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7432" w:rsidRDefault="00117432">
      <w:pPr>
        <w:widowControl w:val="0"/>
        <w:jc w:val="center"/>
        <w:rPr>
          <w:rFonts w:ascii="Times New Roman" w:hAnsi="Times New Roman" w:cs="Times New Roman"/>
          <w:b/>
          <w:sz w:val="52"/>
          <w:szCs w:val="52"/>
        </w:rPr>
      </w:pPr>
    </w:p>
    <w:p w:rsidR="00117432" w:rsidRDefault="00117432">
      <w:pPr>
        <w:widowControl w:val="0"/>
        <w:jc w:val="center"/>
        <w:rPr>
          <w:rFonts w:ascii="Times New Roman" w:hAnsi="Times New Roman" w:cs="Times New Roman"/>
          <w:b/>
          <w:sz w:val="52"/>
          <w:szCs w:val="52"/>
        </w:rPr>
      </w:pPr>
    </w:p>
    <w:p w:rsidR="00117432" w:rsidRDefault="00117432">
      <w:pPr>
        <w:widowControl w:val="0"/>
        <w:jc w:val="center"/>
        <w:rPr>
          <w:rFonts w:ascii="Times New Roman" w:hAnsi="Times New Roman" w:cs="Times New Roman"/>
          <w:b/>
          <w:sz w:val="52"/>
          <w:szCs w:val="52"/>
        </w:rPr>
      </w:pPr>
    </w:p>
    <w:p w:rsidR="00117432" w:rsidRDefault="00117432">
      <w:pPr>
        <w:widowControl w:val="0"/>
        <w:jc w:val="center"/>
        <w:rPr>
          <w:rFonts w:ascii="Times New Roman" w:hAnsi="Times New Roman" w:cs="Times New Roman"/>
          <w:b/>
          <w:sz w:val="52"/>
          <w:szCs w:val="52"/>
        </w:rPr>
      </w:pPr>
    </w:p>
    <w:p w:rsidR="00117432" w:rsidRDefault="000E53D2">
      <w:pPr>
        <w:widowControl w:val="0"/>
        <w:spacing w:line="360" w:lineRule="auto"/>
        <w:jc w:val="center"/>
        <w:rPr>
          <w:rFonts w:ascii="Times New Roman" w:hAnsi="Times New Roman" w:cs="Times New Roman"/>
          <w:b/>
          <w:sz w:val="40"/>
          <w:szCs w:val="40"/>
        </w:rPr>
      </w:pPr>
      <w:r>
        <w:rPr>
          <w:rFonts w:ascii="Times New Roman" w:hAnsi="Times New Roman" w:cs="Times New Roman"/>
          <w:b/>
          <w:sz w:val="40"/>
          <w:szCs w:val="40"/>
        </w:rPr>
        <w:t>湖南长岭石化科技开发有限公司</w:t>
      </w:r>
    </w:p>
    <w:p w:rsidR="00117432" w:rsidRDefault="000E53D2">
      <w:pPr>
        <w:widowControl w:val="0"/>
        <w:spacing w:line="360" w:lineRule="auto"/>
        <w:jc w:val="center"/>
        <w:rPr>
          <w:rFonts w:ascii="Times New Roman" w:hAnsi="Times New Roman" w:cs="Times New Roman"/>
          <w:b/>
          <w:sz w:val="40"/>
          <w:szCs w:val="40"/>
        </w:rPr>
      </w:pPr>
      <w:r>
        <w:rPr>
          <w:rFonts w:ascii="Times New Roman" w:hAnsi="Times New Roman" w:cs="Times New Roman"/>
          <w:b/>
          <w:sz w:val="40"/>
          <w:szCs w:val="40"/>
        </w:rPr>
        <w:t>200</w:t>
      </w:r>
      <w:r>
        <w:rPr>
          <w:rFonts w:ascii="Times New Roman" w:hAnsi="Times New Roman" w:cs="Times New Roman"/>
          <w:b/>
          <w:sz w:val="40"/>
          <w:szCs w:val="40"/>
        </w:rPr>
        <w:t>吨</w:t>
      </w:r>
      <w:r>
        <w:rPr>
          <w:rFonts w:ascii="Times New Roman" w:hAnsi="Times New Roman" w:cs="Times New Roman"/>
          <w:b/>
          <w:sz w:val="40"/>
          <w:szCs w:val="40"/>
        </w:rPr>
        <w:t>/</w:t>
      </w:r>
      <w:r>
        <w:rPr>
          <w:rFonts w:ascii="Times New Roman" w:hAnsi="Times New Roman" w:cs="Times New Roman"/>
          <w:b/>
          <w:sz w:val="40"/>
          <w:szCs w:val="40"/>
        </w:rPr>
        <w:t>年</w:t>
      </w:r>
      <w:r>
        <w:rPr>
          <w:rFonts w:ascii="Times New Roman" w:hAnsi="Times New Roman" w:cs="Times New Roman"/>
          <w:b/>
          <w:sz w:val="40"/>
          <w:szCs w:val="40"/>
        </w:rPr>
        <w:t>3</w:t>
      </w:r>
      <w:r>
        <w:rPr>
          <w:rFonts w:ascii="Times New Roman" w:hAnsi="Times New Roman" w:cs="Times New Roman"/>
          <w:b/>
          <w:sz w:val="40"/>
          <w:szCs w:val="40"/>
        </w:rPr>
        <w:t>，</w:t>
      </w:r>
      <w:r>
        <w:rPr>
          <w:rFonts w:ascii="Times New Roman" w:hAnsi="Times New Roman" w:cs="Times New Roman"/>
          <w:b/>
          <w:sz w:val="40"/>
          <w:szCs w:val="40"/>
        </w:rPr>
        <w:t>3′</w:t>
      </w:r>
      <w:r>
        <w:rPr>
          <w:rFonts w:ascii="Times New Roman" w:hAnsi="Times New Roman" w:cs="Times New Roman"/>
          <w:b/>
          <w:sz w:val="40"/>
          <w:szCs w:val="40"/>
        </w:rPr>
        <w:t>，</w:t>
      </w:r>
      <w:r>
        <w:rPr>
          <w:rFonts w:ascii="Times New Roman" w:hAnsi="Times New Roman" w:cs="Times New Roman"/>
          <w:b/>
          <w:sz w:val="40"/>
          <w:szCs w:val="40"/>
        </w:rPr>
        <w:t>5</w:t>
      </w:r>
      <w:r>
        <w:rPr>
          <w:rFonts w:ascii="Times New Roman" w:hAnsi="Times New Roman" w:cs="Times New Roman"/>
          <w:b/>
          <w:sz w:val="40"/>
          <w:szCs w:val="40"/>
        </w:rPr>
        <w:t>，</w:t>
      </w:r>
      <w:r>
        <w:rPr>
          <w:rFonts w:ascii="Times New Roman" w:hAnsi="Times New Roman" w:cs="Times New Roman"/>
          <w:b/>
          <w:sz w:val="40"/>
          <w:szCs w:val="40"/>
        </w:rPr>
        <w:t>5′-</w:t>
      </w:r>
      <w:r>
        <w:rPr>
          <w:rFonts w:ascii="Times New Roman" w:hAnsi="Times New Roman" w:cs="Times New Roman"/>
          <w:b/>
          <w:sz w:val="40"/>
          <w:szCs w:val="40"/>
        </w:rPr>
        <w:t>四甲基联苯二</w:t>
      </w:r>
      <w:proofErr w:type="gramStart"/>
      <w:r>
        <w:rPr>
          <w:rFonts w:ascii="Times New Roman" w:hAnsi="Times New Roman" w:cs="Times New Roman"/>
          <w:b/>
          <w:sz w:val="40"/>
          <w:szCs w:val="40"/>
        </w:rPr>
        <w:t>酚</w:t>
      </w:r>
      <w:proofErr w:type="gramEnd"/>
      <w:r>
        <w:rPr>
          <w:rFonts w:ascii="Times New Roman" w:hAnsi="Times New Roman" w:cs="Times New Roman"/>
          <w:b/>
          <w:sz w:val="40"/>
          <w:szCs w:val="40"/>
        </w:rPr>
        <w:t>项目</w:t>
      </w:r>
    </w:p>
    <w:p w:rsidR="00117432" w:rsidRDefault="00117432">
      <w:pPr>
        <w:widowControl w:val="0"/>
        <w:spacing w:line="360" w:lineRule="auto"/>
        <w:jc w:val="center"/>
        <w:rPr>
          <w:rFonts w:ascii="Times New Roman" w:hAnsi="Times New Roman" w:cs="Times New Roman"/>
          <w:b/>
          <w:sz w:val="40"/>
          <w:szCs w:val="40"/>
        </w:rPr>
      </w:pPr>
    </w:p>
    <w:p w:rsidR="00117432" w:rsidRPr="00791CBB" w:rsidRDefault="00117432">
      <w:pPr>
        <w:widowControl w:val="0"/>
        <w:spacing w:line="360" w:lineRule="auto"/>
        <w:jc w:val="center"/>
        <w:rPr>
          <w:rFonts w:ascii="Times New Roman" w:hAnsi="Times New Roman" w:cs="Times New Roman"/>
          <w:b/>
          <w:sz w:val="40"/>
          <w:szCs w:val="40"/>
        </w:rPr>
      </w:pPr>
    </w:p>
    <w:p w:rsidR="00117432" w:rsidRDefault="000E53D2">
      <w:pPr>
        <w:widowControl w:val="0"/>
        <w:jc w:val="center"/>
        <w:rPr>
          <w:rFonts w:ascii="Times New Roman" w:hAnsi="Times New Roman" w:cs="Times New Roman"/>
          <w:b/>
          <w:sz w:val="84"/>
          <w:szCs w:val="84"/>
        </w:rPr>
      </w:pPr>
      <w:r>
        <w:rPr>
          <w:rFonts w:ascii="Times New Roman" w:hAnsi="Times New Roman" w:cs="Times New Roman"/>
          <w:b/>
          <w:sz w:val="84"/>
          <w:szCs w:val="84"/>
        </w:rPr>
        <w:t>环境影响报告书</w:t>
      </w:r>
    </w:p>
    <w:p w:rsidR="00117432" w:rsidRDefault="000E53D2">
      <w:pPr>
        <w:widowControl w:val="0"/>
        <w:tabs>
          <w:tab w:val="left" w:pos="4473"/>
        </w:tabs>
        <w:adjustRightInd w:val="0"/>
        <w:snapToGrid w:val="0"/>
        <w:spacing w:line="360" w:lineRule="auto"/>
        <w:jc w:val="center"/>
        <w:rPr>
          <w:rFonts w:ascii="Times New Roman" w:hAnsi="Times New Roman" w:cs="Times New Roman"/>
          <w:b/>
          <w:bCs/>
          <w:sz w:val="40"/>
          <w:szCs w:val="40"/>
        </w:rPr>
      </w:pPr>
      <w:r>
        <w:rPr>
          <w:rFonts w:ascii="Times New Roman" w:hAnsi="Times New Roman" w:cs="Times New Roman"/>
          <w:b/>
          <w:bCs/>
          <w:sz w:val="40"/>
          <w:szCs w:val="40"/>
        </w:rPr>
        <w:t>（报批稿）</w:t>
      </w:r>
    </w:p>
    <w:p w:rsidR="00117432" w:rsidRDefault="00117432">
      <w:pPr>
        <w:widowControl w:val="0"/>
        <w:adjustRightInd w:val="0"/>
        <w:snapToGrid w:val="0"/>
        <w:jc w:val="center"/>
        <w:rPr>
          <w:rFonts w:ascii="Times New Roman" w:hAnsi="Times New Roman" w:cs="Times New Roman"/>
          <w:b/>
          <w:bCs/>
          <w:sz w:val="52"/>
          <w:szCs w:val="52"/>
        </w:rPr>
      </w:pPr>
    </w:p>
    <w:p w:rsidR="00117432" w:rsidRDefault="00117432">
      <w:pPr>
        <w:widowControl w:val="0"/>
        <w:adjustRightInd w:val="0"/>
        <w:snapToGrid w:val="0"/>
        <w:jc w:val="center"/>
        <w:rPr>
          <w:rFonts w:ascii="Times New Roman" w:hAnsi="Times New Roman" w:cs="Times New Roman"/>
          <w:b/>
          <w:bCs/>
          <w:sz w:val="52"/>
          <w:szCs w:val="52"/>
        </w:rPr>
      </w:pPr>
    </w:p>
    <w:p w:rsidR="00117432" w:rsidRDefault="00117432">
      <w:pPr>
        <w:widowControl w:val="0"/>
        <w:adjustRightInd w:val="0"/>
        <w:snapToGrid w:val="0"/>
        <w:jc w:val="center"/>
        <w:rPr>
          <w:rFonts w:ascii="Times New Roman" w:hAnsi="Times New Roman" w:cs="Times New Roman"/>
          <w:b/>
          <w:bCs/>
          <w:sz w:val="52"/>
          <w:szCs w:val="52"/>
        </w:rPr>
      </w:pPr>
    </w:p>
    <w:p w:rsidR="00117432" w:rsidRDefault="00117432">
      <w:pPr>
        <w:widowControl w:val="0"/>
        <w:adjustRightInd w:val="0"/>
        <w:snapToGrid w:val="0"/>
        <w:jc w:val="center"/>
        <w:rPr>
          <w:rFonts w:ascii="Times New Roman" w:hAnsi="Times New Roman" w:cs="Times New Roman"/>
          <w:b/>
          <w:bCs/>
          <w:sz w:val="52"/>
          <w:szCs w:val="52"/>
        </w:rPr>
      </w:pPr>
    </w:p>
    <w:p w:rsidR="00117432" w:rsidRDefault="00117432">
      <w:pPr>
        <w:widowControl w:val="0"/>
        <w:adjustRightInd w:val="0"/>
        <w:snapToGrid w:val="0"/>
        <w:jc w:val="center"/>
        <w:rPr>
          <w:rFonts w:ascii="Times New Roman" w:hAnsi="Times New Roman" w:cs="Times New Roman"/>
          <w:b/>
          <w:bCs/>
          <w:sz w:val="52"/>
          <w:szCs w:val="52"/>
        </w:rPr>
      </w:pPr>
    </w:p>
    <w:p w:rsidR="00117432" w:rsidRDefault="00117432">
      <w:pPr>
        <w:widowControl w:val="0"/>
        <w:adjustRightInd w:val="0"/>
        <w:snapToGrid w:val="0"/>
        <w:jc w:val="center"/>
        <w:rPr>
          <w:rFonts w:ascii="Times New Roman" w:hAnsi="Times New Roman" w:cs="Times New Roman"/>
          <w:b/>
          <w:bCs/>
          <w:sz w:val="52"/>
          <w:szCs w:val="52"/>
        </w:rPr>
      </w:pPr>
    </w:p>
    <w:p w:rsidR="00117432" w:rsidRDefault="00117432">
      <w:pPr>
        <w:widowControl w:val="0"/>
        <w:adjustRightInd w:val="0"/>
        <w:snapToGrid w:val="0"/>
        <w:jc w:val="center"/>
        <w:rPr>
          <w:rFonts w:ascii="Times New Roman" w:hAnsi="Times New Roman" w:cs="Times New Roman"/>
          <w:b/>
          <w:bCs/>
          <w:sz w:val="52"/>
          <w:szCs w:val="52"/>
        </w:rPr>
      </w:pPr>
    </w:p>
    <w:p w:rsidR="00117432" w:rsidRDefault="000E53D2">
      <w:pPr>
        <w:widowControl w:val="0"/>
        <w:adjustRightInd w:val="0"/>
        <w:snapToGrid w:val="0"/>
        <w:spacing w:line="360" w:lineRule="auto"/>
        <w:jc w:val="center"/>
        <w:rPr>
          <w:rFonts w:ascii="Times New Roman" w:hAnsi="Times New Roman" w:cs="Times New Roman"/>
          <w:b/>
          <w:bCs/>
          <w:sz w:val="32"/>
        </w:rPr>
      </w:pPr>
      <w:r>
        <w:rPr>
          <w:rFonts w:ascii="Times New Roman" w:hAnsi="Times New Roman" w:cs="Times New Roman"/>
          <w:b/>
          <w:bCs/>
          <w:sz w:val="32"/>
        </w:rPr>
        <w:t>建设单位：湖南长岭石化科技开发有限公司</w:t>
      </w:r>
    </w:p>
    <w:p w:rsidR="00117432" w:rsidRDefault="000E53D2">
      <w:pPr>
        <w:widowControl w:val="0"/>
        <w:adjustRightInd w:val="0"/>
        <w:snapToGrid w:val="0"/>
        <w:spacing w:line="360" w:lineRule="auto"/>
        <w:jc w:val="center"/>
        <w:rPr>
          <w:rFonts w:ascii="Times New Roman" w:hAnsi="Times New Roman" w:cs="Times New Roman"/>
          <w:b/>
          <w:bCs/>
          <w:sz w:val="32"/>
        </w:rPr>
      </w:pPr>
      <w:r>
        <w:rPr>
          <w:rFonts w:ascii="Times New Roman" w:hAnsi="Times New Roman" w:cs="Times New Roman"/>
          <w:b/>
          <w:bCs/>
          <w:sz w:val="32"/>
        </w:rPr>
        <w:t>编制单位：湖南景玺环保科技有限公司</w:t>
      </w:r>
    </w:p>
    <w:p w:rsidR="00117432" w:rsidRDefault="000E53D2">
      <w:pPr>
        <w:widowControl w:val="0"/>
        <w:adjustRightInd w:val="0"/>
        <w:snapToGrid w:val="0"/>
        <w:spacing w:line="360" w:lineRule="auto"/>
        <w:jc w:val="center"/>
        <w:rPr>
          <w:rFonts w:ascii="Times New Roman" w:hAnsi="Times New Roman" w:cs="Times New Roman"/>
          <w:b/>
          <w:sz w:val="52"/>
          <w:szCs w:val="52"/>
        </w:rPr>
      </w:pPr>
      <w:r>
        <w:rPr>
          <w:rFonts w:ascii="Times New Roman" w:hAnsi="Times New Roman" w:cs="Times New Roman"/>
          <w:b/>
          <w:bCs/>
          <w:sz w:val="32"/>
        </w:rPr>
        <w:t>2020</w:t>
      </w:r>
      <w:r>
        <w:rPr>
          <w:rFonts w:ascii="Times New Roman" w:hAnsi="Times New Roman" w:cs="Times New Roman"/>
          <w:b/>
          <w:bCs/>
          <w:sz w:val="32"/>
        </w:rPr>
        <w:t>年</w:t>
      </w:r>
      <w:r w:rsidR="00791CBB">
        <w:rPr>
          <w:rFonts w:ascii="Times New Roman" w:hAnsi="Times New Roman" w:cs="Times New Roman" w:hint="eastAsia"/>
          <w:b/>
          <w:bCs/>
          <w:sz w:val="32"/>
        </w:rPr>
        <w:t>8</w:t>
      </w:r>
      <w:r>
        <w:rPr>
          <w:rFonts w:ascii="Times New Roman" w:hAnsi="Times New Roman" w:cs="Times New Roman"/>
          <w:b/>
          <w:bCs/>
          <w:sz w:val="32"/>
        </w:rPr>
        <w:t>月</w:t>
      </w:r>
    </w:p>
    <w:p w:rsidR="00117432" w:rsidRDefault="00117432">
      <w:pPr>
        <w:widowControl w:val="0"/>
        <w:adjustRightInd w:val="0"/>
        <w:snapToGrid w:val="0"/>
        <w:rPr>
          <w:rFonts w:ascii="Times New Roman" w:hAnsi="Times New Roman" w:cs="Times New Roman"/>
          <w:b/>
          <w:bCs/>
        </w:rPr>
        <w:sectPr w:rsidR="00117432">
          <w:pgSz w:w="11905" w:h="16840"/>
          <w:pgMar w:top="1418" w:right="1418" w:bottom="1418" w:left="1701" w:header="720" w:footer="720" w:gutter="0"/>
          <w:cols w:space="720"/>
        </w:sectPr>
      </w:pPr>
    </w:p>
    <w:p w:rsidR="00117432" w:rsidRDefault="00117432">
      <w:pPr>
        <w:widowControl w:val="0"/>
        <w:spacing w:line="360" w:lineRule="auto"/>
        <w:jc w:val="center"/>
        <w:rPr>
          <w:rFonts w:ascii="Times New Roman" w:hAnsi="Times New Roman" w:cs="Times New Roman"/>
          <w:b/>
          <w:sz w:val="32"/>
        </w:rPr>
      </w:pPr>
    </w:p>
    <w:p w:rsidR="00117432" w:rsidRDefault="000E53D2">
      <w:pPr>
        <w:widowControl w:val="0"/>
        <w:spacing w:line="360" w:lineRule="auto"/>
        <w:jc w:val="center"/>
        <w:rPr>
          <w:rFonts w:ascii="Times New Roman" w:hAnsi="Times New Roman" w:cs="Times New Roman"/>
          <w:b/>
          <w:sz w:val="32"/>
        </w:rPr>
      </w:pPr>
      <w:r>
        <w:rPr>
          <w:rFonts w:ascii="Times New Roman" w:hAnsi="Times New Roman" w:cs="Times New Roman"/>
          <w:b/>
          <w:sz w:val="32"/>
        </w:rPr>
        <w:t>目</w:t>
      </w:r>
      <w:r>
        <w:rPr>
          <w:rFonts w:ascii="Times New Roman" w:hAnsi="Times New Roman" w:cs="Times New Roman"/>
          <w:b/>
          <w:sz w:val="32"/>
        </w:rPr>
        <w:t xml:space="preserve">  </w:t>
      </w:r>
      <w:r>
        <w:rPr>
          <w:rFonts w:ascii="Times New Roman" w:hAnsi="Times New Roman" w:cs="Times New Roman"/>
          <w:b/>
          <w:sz w:val="32"/>
        </w:rPr>
        <w:t>录</w:t>
      </w:r>
    </w:p>
    <w:p w:rsidR="00117432" w:rsidRPr="009D3BA1" w:rsidRDefault="000E53D2">
      <w:pPr>
        <w:pStyle w:val="10"/>
        <w:spacing w:line="360" w:lineRule="auto"/>
        <w:rPr>
          <w:rFonts w:ascii="Times New Roman" w:eastAsia="仿宋" w:hAnsi="Times New Roman" w:cs="Times New Roman"/>
          <w:b w:val="0"/>
          <w:smallCaps/>
          <w:kern w:val="2"/>
          <w:sz w:val="21"/>
          <w:szCs w:val="22"/>
        </w:rPr>
      </w:pPr>
      <w:r>
        <w:rPr>
          <w:rFonts w:ascii="Times New Roman" w:eastAsiaTheme="minorEastAsia" w:hAnsi="Times New Roman" w:cs="Times New Roman"/>
          <w:b w:val="0"/>
          <w:sz w:val="24"/>
          <w:szCs w:val="24"/>
        </w:rPr>
        <w:fldChar w:fldCharType="begin"/>
      </w:r>
      <w:r>
        <w:rPr>
          <w:rStyle w:val="af6"/>
          <w:rFonts w:ascii="Times New Roman" w:eastAsiaTheme="minorEastAsia" w:hAnsi="Times New Roman" w:cs="Times New Roman"/>
          <w:b w:val="0"/>
          <w:color w:val="auto"/>
          <w:sz w:val="24"/>
          <w:szCs w:val="24"/>
          <w:u w:val="none"/>
        </w:rPr>
        <w:instrText xml:space="preserve"> TOC \o "1-2" \h \z \u </w:instrText>
      </w:r>
      <w:r>
        <w:rPr>
          <w:rFonts w:ascii="Times New Roman" w:eastAsiaTheme="minorEastAsia" w:hAnsi="Times New Roman" w:cs="Times New Roman"/>
          <w:b w:val="0"/>
          <w:sz w:val="24"/>
          <w:szCs w:val="24"/>
        </w:rPr>
        <w:fldChar w:fldCharType="separate"/>
      </w:r>
    </w:p>
    <w:p w:rsidR="00117432" w:rsidRPr="009D3BA1" w:rsidRDefault="003B475F">
      <w:pPr>
        <w:pStyle w:val="10"/>
        <w:spacing w:line="360" w:lineRule="auto"/>
        <w:rPr>
          <w:rFonts w:ascii="Times New Roman" w:eastAsiaTheme="minorEastAsia" w:hAnsi="Times New Roman" w:cs="Times New Roman"/>
          <w:b w:val="0"/>
          <w:bCs w:val="0"/>
          <w:caps w:val="0"/>
          <w:kern w:val="2"/>
          <w:sz w:val="24"/>
          <w:szCs w:val="24"/>
        </w:rPr>
      </w:pPr>
      <w:hyperlink w:anchor="_Toc45802987" w:history="1">
        <w:r w:rsidR="000E53D2" w:rsidRPr="009D3BA1">
          <w:rPr>
            <w:rStyle w:val="af6"/>
            <w:rFonts w:ascii="Times New Roman" w:eastAsiaTheme="minorEastAsia" w:hAnsi="Times New Roman" w:cs="Times New Roman"/>
            <w:b w:val="0"/>
            <w:sz w:val="24"/>
            <w:szCs w:val="24"/>
          </w:rPr>
          <w:t>概</w:t>
        </w:r>
        <w:r w:rsidR="000E53D2" w:rsidRPr="009D3BA1">
          <w:rPr>
            <w:rStyle w:val="af6"/>
            <w:rFonts w:ascii="Times New Roman" w:eastAsiaTheme="minorEastAsia" w:hAnsi="Times New Roman" w:cs="Times New Roman"/>
            <w:b w:val="0"/>
            <w:sz w:val="24"/>
            <w:szCs w:val="24"/>
          </w:rPr>
          <w:t xml:space="preserve"> </w:t>
        </w:r>
        <w:r w:rsidR="000E53D2" w:rsidRPr="009D3BA1">
          <w:rPr>
            <w:rStyle w:val="af6"/>
            <w:rFonts w:ascii="Times New Roman" w:eastAsiaTheme="minorEastAsia" w:hAnsi="Times New Roman" w:cs="Times New Roman"/>
            <w:b w:val="0"/>
            <w:sz w:val="24"/>
            <w:szCs w:val="24"/>
          </w:rPr>
          <w:t>述</w:t>
        </w:r>
        <w:r w:rsidR="000E53D2" w:rsidRPr="009D3BA1">
          <w:rPr>
            <w:rFonts w:ascii="Times New Roman" w:eastAsiaTheme="minorEastAsia" w:hAnsi="Times New Roman" w:cs="Times New Roman"/>
            <w:b w:val="0"/>
            <w:sz w:val="24"/>
            <w:szCs w:val="24"/>
          </w:rPr>
          <w:tab/>
        </w:r>
        <w:r w:rsidR="000E53D2" w:rsidRPr="009D3BA1">
          <w:rPr>
            <w:rFonts w:ascii="Times New Roman" w:eastAsiaTheme="minorEastAsia" w:hAnsi="Times New Roman" w:cs="Times New Roman"/>
            <w:b w:val="0"/>
            <w:sz w:val="24"/>
            <w:szCs w:val="24"/>
          </w:rPr>
          <w:fldChar w:fldCharType="begin"/>
        </w:r>
        <w:r w:rsidR="000E53D2" w:rsidRPr="009D3BA1">
          <w:rPr>
            <w:rFonts w:ascii="Times New Roman" w:eastAsiaTheme="minorEastAsia" w:hAnsi="Times New Roman" w:cs="Times New Roman"/>
            <w:b w:val="0"/>
            <w:sz w:val="24"/>
            <w:szCs w:val="24"/>
          </w:rPr>
          <w:instrText xml:space="preserve"> PAGEREF _Toc45802987 \h </w:instrText>
        </w:r>
        <w:r w:rsidR="000E53D2" w:rsidRPr="009D3BA1">
          <w:rPr>
            <w:rFonts w:ascii="Times New Roman" w:eastAsiaTheme="minorEastAsia" w:hAnsi="Times New Roman" w:cs="Times New Roman"/>
            <w:b w:val="0"/>
            <w:sz w:val="24"/>
            <w:szCs w:val="24"/>
          </w:rPr>
        </w:r>
        <w:r w:rsidR="000E53D2" w:rsidRPr="009D3BA1">
          <w:rPr>
            <w:rFonts w:ascii="Times New Roman" w:eastAsiaTheme="minorEastAsia" w:hAnsi="Times New Roman" w:cs="Times New Roman"/>
            <w:b w:val="0"/>
            <w:sz w:val="24"/>
            <w:szCs w:val="24"/>
          </w:rPr>
          <w:fldChar w:fldCharType="separate"/>
        </w:r>
        <w:r w:rsidR="000E53D2" w:rsidRPr="009D3BA1">
          <w:rPr>
            <w:rFonts w:ascii="Times New Roman" w:eastAsiaTheme="minorEastAsia" w:hAnsi="Times New Roman" w:cs="Times New Roman"/>
            <w:b w:val="0"/>
            <w:sz w:val="24"/>
            <w:szCs w:val="24"/>
          </w:rPr>
          <w:t>1</w:t>
        </w:r>
        <w:r w:rsidR="000E53D2" w:rsidRPr="009D3BA1">
          <w:rPr>
            <w:rFonts w:ascii="Times New Roman" w:eastAsiaTheme="minorEastAsia" w:hAnsi="Times New Roman" w:cs="Times New Roman"/>
            <w:b w:val="0"/>
            <w:sz w:val="24"/>
            <w:szCs w:val="24"/>
          </w:rPr>
          <w:fldChar w:fldCharType="end"/>
        </w:r>
      </w:hyperlink>
    </w:p>
    <w:p w:rsidR="00117432" w:rsidRPr="009D3BA1" w:rsidRDefault="003B475F">
      <w:pPr>
        <w:pStyle w:val="10"/>
        <w:spacing w:line="360" w:lineRule="auto"/>
        <w:rPr>
          <w:rFonts w:ascii="Times New Roman" w:eastAsiaTheme="minorEastAsia" w:hAnsi="Times New Roman" w:cs="Times New Roman"/>
          <w:b w:val="0"/>
          <w:bCs w:val="0"/>
          <w:caps w:val="0"/>
          <w:kern w:val="2"/>
          <w:sz w:val="24"/>
          <w:szCs w:val="24"/>
        </w:rPr>
      </w:pPr>
      <w:hyperlink w:anchor="_Toc45802988" w:history="1">
        <w:r w:rsidR="000E53D2" w:rsidRPr="009D3BA1">
          <w:rPr>
            <w:rStyle w:val="af6"/>
            <w:rFonts w:ascii="Times New Roman" w:eastAsiaTheme="minorEastAsia" w:hAnsi="Times New Roman" w:cs="Times New Roman"/>
            <w:b w:val="0"/>
            <w:sz w:val="24"/>
            <w:szCs w:val="24"/>
          </w:rPr>
          <w:t>1</w:t>
        </w:r>
        <w:r w:rsidR="000E53D2" w:rsidRPr="009D3BA1">
          <w:rPr>
            <w:rStyle w:val="af6"/>
            <w:rFonts w:ascii="Times New Roman" w:eastAsiaTheme="minorEastAsia" w:hAnsi="Times New Roman" w:cs="Times New Roman"/>
            <w:b w:val="0"/>
            <w:sz w:val="24"/>
            <w:szCs w:val="24"/>
          </w:rPr>
          <w:t>、项目建设背景及建设项目特点</w:t>
        </w:r>
        <w:r w:rsidR="000E53D2" w:rsidRPr="009D3BA1">
          <w:rPr>
            <w:rFonts w:ascii="Times New Roman" w:eastAsiaTheme="minorEastAsia" w:hAnsi="Times New Roman" w:cs="Times New Roman"/>
            <w:b w:val="0"/>
            <w:sz w:val="24"/>
            <w:szCs w:val="24"/>
          </w:rPr>
          <w:tab/>
        </w:r>
        <w:r w:rsidR="000E53D2" w:rsidRPr="009D3BA1">
          <w:rPr>
            <w:rFonts w:ascii="Times New Roman" w:eastAsiaTheme="minorEastAsia" w:hAnsi="Times New Roman" w:cs="Times New Roman"/>
            <w:b w:val="0"/>
            <w:sz w:val="24"/>
            <w:szCs w:val="24"/>
          </w:rPr>
          <w:fldChar w:fldCharType="begin"/>
        </w:r>
        <w:r w:rsidR="000E53D2" w:rsidRPr="009D3BA1">
          <w:rPr>
            <w:rFonts w:ascii="Times New Roman" w:eastAsiaTheme="minorEastAsia" w:hAnsi="Times New Roman" w:cs="Times New Roman"/>
            <w:b w:val="0"/>
            <w:sz w:val="24"/>
            <w:szCs w:val="24"/>
          </w:rPr>
          <w:instrText xml:space="preserve"> PAGEREF _Toc45802988 \h </w:instrText>
        </w:r>
        <w:r w:rsidR="000E53D2" w:rsidRPr="009D3BA1">
          <w:rPr>
            <w:rFonts w:ascii="Times New Roman" w:eastAsiaTheme="minorEastAsia" w:hAnsi="Times New Roman" w:cs="Times New Roman"/>
            <w:b w:val="0"/>
            <w:sz w:val="24"/>
            <w:szCs w:val="24"/>
          </w:rPr>
        </w:r>
        <w:r w:rsidR="000E53D2" w:rsidRPr="009D3BA1">
          <w:rPr>
            <w:rFonts w:ascii="Times New Roman" w:eastAsiaTheme="minorEastAsia" w:hAnsi="Times New Roman" w:cs="Times New Roman"/>
            <w:b w:val="0"/>
            <w:sz w:val="24"/>
            <w:szCs w:val="24"/>
          </w:rPr>
          <w:fldChar w:fldCharType="separate"/>
        </w:r>
        <w:r w:rsidR="000E53D2" w:rsidRPr="009D3BA1">
          <w:rPr>
            <w:rFonts w:ascii="Times New Roman" w:eastAsiaTheme="minorEastAsia" w:hAnsi="Times New Roman" w:cs="Times New Roman"/>
            <w:b w:val="0"/>
            <w:sz w:val="24"/>
            <w:szCs w:val="24"/>
          </w:rPr>
          <w:t>1</w:t>
        </w:r>
        <w:r w:rsidR="000E53D2" w:rsidRPr="009D3BA1">
          <w:rPr>
            <w:rFonts w:ascii="Times New Roman" w:eastAsiaTheme="minorEastAsia" w:hAnsi="Times New Roman" w:cs="Times New Roman"/>
            <w:b w:val="0"/>
            <w:sz w:val="24"/>
            <w:szCs w:val="24"/>
          </w:rPr>
          <w:fldChar w:fldCharType="end"/>
        </w:r>
      </w:hyperlink>
    </w:p>
    <w:p w:rsidR="00117432" w:rsidRPr="009D3BA1" w:rsidRDefault="003B475F">
      <w:pPr>
        <w:pStyle w:val="10"/>
        <w:spacing w:line="360" w:lineRule="auto"/>
        <w:rPr>
          <w:rFonts w:ascii="Times New Roman" w:eastAsiaTheme="minorEastAsia" w:hAnsi="Times New Roman" w:cs="Times New Roman"/>
          <w:b w:val="0"/>
          <w:bCs w:val="0"/>
          <w:caps w:val="0"/>
          <w:kern w:val="2"/>
          <w:sz w:val="24"/>
          <w:szCs w:val="24"/>
        </w:rPr>
      </w:pPr>
      <w:hyperlink w:anchor="_Toc45802989" w:history="1">
        <w:r w:rsidR="000E53D2" w:rsidRPr="009D3BA1">
          <w:rPr>
            <w:rStyle w:val="af6"/>
            <w:rFonts w:ascii="Times New Roman" w:eastAsiaTheme="minorEastAsia" w:hAnsi="Times New Roman" w:cs="Times New Roman"/>
            <w:b w:val="0"/>
            <w:sz w:val="24"/>
            <w:szCs w:val="24"/>
          </w:rPr>
          <w:t>2</w:t>
        </w:r>
        <w:r w:rsidR="000E53D2" w:rsidRPr="009D3BA1">
          <w:rPr>
            <w:rStyle w:val="af6"/>
            <w:rFonts w:ascii="Times New Roman" w:eastAsiaTheme="minorEastAsia" w:hAnsi="Times New Roman" w:cs="Times New Roman"/>
            <w:b w:val="0"/>
            <w:sz w:val="24"/>
            <w:szCs w:val="24"/>
          </w:rPr>
          <w:t>、环境影响评价工作过程</w:t>
        </w:r>
        <w:r w:rsidR="000E53D2" w:rsidRPr="009D3BA1">
          <w:rPr>
            <w:rFonts w:ascii="Times New Roman" w:eastAsiaTheme="minorEastAsia" w:hAnsi="Times New Roman" w:cs="Times New Roman"/>
            <w:b w:val="0"/>
            <w:sz w:val="24"/>
            <w:szCs w:val="24"/>
          </w:rPr>
          <w:tab/>
        </w:r>
        <w:r w:rsidR="000E53D2" w:rsidRPr="009D3BA1">
          <w:rPr>
            <w:rFonts w:ascii="Times New Roman" w:eastAsiaTheme="minorEastAsia" w:hAnsi="Times New Roman" w:cs="Times New Roman"/>
            <w:b w:val="0"/>
            <w:sz w:val="24"/>
            <w:szCs w:val="24"/>
          </w:rPr>
          <w:fldChar w:fldCharType="begin"/>
        </w:r>
        <w:r w:rsidR="000E53D2" w:rsidRPr="009D3BA1">
          <w:rPr>
            <w:rFonts w:ascii="Times New Roman" w:eastAsiaTheme="minorEastAsia" w:hAnsi="Times New Roman" w:cs="Times New Roman"/>
            <w:b w:val="0"/>
            <w:sz w:val="24"/>
            <w:szCs w:val="24"/>
          </w:rPr>
          <w:instrText xml:space="preserve"> PAGEREF _Toc45802989 \h </w:instrText>
        </w:r>
        <w:r w:rsidR="000E53D2" w:rsidRPr="009D3BA1">
          <w:rPr>
            <w:rFonts w:ascii="Times New Roman" w:eastAsiaTheme="minorEastAsia" w:hAnsi="Times New Roman" w:cs="Times New Roman"/>
            <w:b w:val="0"/>
            <w:sz w:val="24"/>
            <w:szCs w:val="24"/>
          </w:rPr>
        </w:r>
        <w:r w:rsidR="000E53D2" w:rsidRPr="009D3BA1">
          <w:rPr>
            <w:rFonts w:ascii="Times New Roman" w:eastAsiaTheme="minorEastAsia" w:hAnsi="Times New Roman" w:cs="Times New Roman"/>
            <w:b w:val="0"/>
            <w:sz w:val="24"/>
            <w:szCs w:val="24"/>
          </w:rPr>
          <w:fldChar w:fldCharType="separate"/>
        </w:r>
        <w:r w:rsidR="000E53D2" w:rsidRPr="009D3BA1">
          <w:rPr>
            <w:rFonts w:ascii="Times New Roman" w:eastAsiaTheme="minorEastAsia" w:hAnsi="Times New Roman" w:cs="Times New Roman"/>
            <w:b w:val="0"/>
            <w:sz w:val="24"/>
            <w:szCs w:val="24"/>
          </w:rPr>
          <w:t>2</w:t>
        </w:r>
        <w:r w:rsidR="000E53D2" w:rsidRPr="009D3BA1">
          <w:rPr>
            <w:rFonts w:ascii="Times New Roman" w:eastAsiaTheme="minorEastAsia" w:hAnsi="Times New Roman" w:cs="Times New Roman"/>
            <w:b w:val="0"/>
            <w:sz w:val="24"/>
            <w:szCs w:val="24"/>
          </w:rPr>
          <w:fldChar w:fldCharType="end"/>
        </w:r>
      </w:hyperlink>
    </w:p>
    <w:p w:rsidR="00117432" w:rsidRPr="009D3BA1" w:rsidRDefault="003B475F">
      <w:pPr>
        <w:pStyle w:val="10"/>
        <w:spacing w:line="360" w:lineRule="auto"/>
        <w:rPr>
          <w:rFonts w:ascii="Times New Roman" w:eastAsiaTheme="minorEastAsia" w:hAnsi="Times New Roman" w:cs="Times New Roman"/>
          <w:b w:val="0"/>
          <w:bCs w:val="0"/>
          <w:caps w:val="0"/>
          <w:kern w:val="2"/>
          <w:sz w:val="24"/>
          <w:szCs w:val="24"/>
        </w:rPr>
      </w:pPr>
      <w:hyperlink w:anchor="_Toc45802990" w:history="1">
        <w:r w:rsidR="000E53D2" w:rsidRPr="009D3BA1">
          <w:rPr>
            <w:rStyle w:val="af6"/>
            <w:rFonts w:ascii="Times New Roman" w:eastAsiaTheme="minorEastAsia" w:hAnsi="Times New Roman" w:cs="Times New Roman"/>
            <w:b w:val="0"/>
            <w:sz w:val="24"/>
            <w:szCs w:val="24"/>
          </w:rPr>
          <w:t>3</w:t>
        </w:r>
        <w:r w:rsidR="000E53D2" w:rsidRPr="009D3BA1">
          <w:rPr>
            <w:rStyle w:val="af6"/>
            <w:rFonts w:ascii="Times New Roman" w:eastAsiaTheme="minorEastAsia" w:hAnsi="Times New Roman" w:cs="Times New Roman"/>
            <w:b w:val="0"/>
            <w:sz w:val="24"/>
            <w:szCs w:val="24"/>
          </w:rPr>
          <w:t>、分析判定相关情况</w:t>
        </w:r>
        <w:r w:rsidR="000E53D2" w:rsidRPr="009D3BA1">
          <w:rPr>
            <w:rFonts w:ascii="Times New Roman" w:eastAsiaTheme="minorEastAsia" w:hAnsi="Times New Roman" w:cs="Times New Roman"/>
            <w:b w:val="0"/>
            <w:sz w:val="24"/>
            <w:szCs w:val="24"/>
          </w:rPr>
          <w:tab/>
        </w:r>
        <w:r w:rsidR="000E53D2" w:rsidRPr="009D3BA1">
          <w:rPr>
            <w:rFonts w:ascii="Times New Roman" w:eastAsiaTheme="minorEastAsia" w:hAnsi="Times New Roman" w:cs="Times New Roman"/>
            <w:b w:val="0"/>
            <w:sz w:val="24"/>
            <w:szCs w:val="24"/>
          </w:rPr>
          <w:fldChar w:fldCharType="begin"/>
        </w:r>
        <w:r w:rsidR="000E53D2" w:rsidRPr="009D3BA1">
          <w:rPr>
            <w:rFonts w:ascii="Times New Roman" w:eastAsiaTheme="minorEastAsia" w:hAnsi="Times New Roman" w:cs="Times New Roman"/>
            <w:b w:val="0"/>
            <w:sz w:val="24"/>
            <w:szCs w:val="24"/>
          </w:rPr>
          <w:instrText xml:space="preserve"> PAGEREF _Toc45802990 \h </w:instrText>
        </w:r>
        <w:r w:rsidR="000E53D2" w:rsidRPr="009D3BA1">
          <w:rPr>
            <w:rFonts w:ascii="Times New Roman" w:eastAsiaTheme="minorEastAsia" w:hAnsi="Times New Roman" w:cs="Times New Roman"/>
            <w:b w:val="0"/>
            <w:sz w:val="24"/>
            <w:szCs w:val="24"/>
          </w:rPr>
        </w:r>
        <w:r w:rsidR="000E53D2" w:rsidRPr="009D3BA1">
          <w:rPr>
            <w:rFonts w:ascii="Times New Roman" w:eastAsiaTheme="minorEastAsia" w:hAnsi="Times New Roman" w:cs="Times New Roman"/>
            <w:b w:val="0"/>
            <w:sz w:val="24"/>
            <w:szCs w:val="24"/>
          </w:rPr>
          <w:fldChar w:fldCharType="separate"/>
        </w:r>
        <w:r w:rsidR="000E53D2" w:rsidRPr="009D3BA1">
          <w:rPr>
            <w:rFonts w:ascii="Times New Roman" w:eastAsiaTheme="minorEastAsia" w:hAnsi="Times New Roman" w:cs="Times New Roman"/>
            <w:b w:val="0"/>
            <w:sz w:val="24"/>
            <w:szCs w:val="24"/>
          </w:rPr>
          <w:t>3</w:t>
        </w:r>
        <w:r w:rsidR="000E53D2" w:rsidRPr="009D3BA1">
          <w:rPr>
            <w:rFonts w:ascii="Times New Roman" w:eastAsiaTheme="minorEastAsia" w:hAnsi="Times New Roman" w:cs="Times New Roman"/>
            <w:b w:val="0"/>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2991" w:history="1">
        <w:r w:rsidR="000E53D2" w:rsidRPr="009D3BA1">
          <w:rPr>
            <w:rStyle w:val="af6"/>
            <w:rFonts w:ascii="Times New Roman" w:eastAsiaTheme="minorEastAsia" w:hAnsi="Times New Roman" w:cs="Times New Roman"/>
            <w:sz w:val="24"/>
            <w:szCs w:val="24"/>
          </w:rPr>
          <w:t>（</w:t>
        </w:r>
        <w:r w:rsidR="000E53D2" w:rsidRPr="009D3BA1">
          <w:rPr>
            <w:rStyle w:val="af6"/>
            <w:rFonts w:ascii="Times New Roman" w:eastAsiaTheme="minorEastAsia" w:hAnsi="Times New Roman" w:cs="Times New Roman"/>
            <w:sz w:val="24"/>
            <w:szCs w:val="24"/>
          </w:rPr>
          <w:t>1</w:t>
        </w:r>
        <w:r w:rsidR="000E53D2" w:rsidRPr="009D3BA1">
          <w:rPr>
            <w:rStyle w:val="af6"/>
            <w:rFonts w:ascii="Times New Roman" w:eastAsiaTheme="minorEastAsia" w:hAnsi="Times New Roman" w:cs="Times New Roman"/>
            <w:sz w:val="24"/>
            <w:szCs w:val="24"/>
          </w:rPr>
          <w:t>）产业政策的相符性分析</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_Toc45802991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3</w:t>
        </w:r>
        <w:r w:rsidR="000E53D2" w:rsidRPr="009D3BA1">
          <w:rPr>
            <w:rFonts w:ascii="Times New Roman" w:eastAsiaTheme="minorEastAsia" w:hAnsi="Times New Roman" w:cs="Times New Roman"/>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2992" w:history="1">
        <w:r w:rsidR="000E53D2" w:rsidRPr="009D3BA1">
          <w:rPr>
            <w:rStyle w:val="af6"/>
            <w:rFonts w:ascii="Times New Roman" w:eastAsiaTheme="minorEastAsia" w:hAnsi="Times New Roman" w:cs="Times New Roman"/>
            <w:sz w:val="24"/>
            <w:szCs w:val="24"/>
          </w:rPr>
          <w:t>（</w:t>
        </w:r>
        <w:r w:rsidR="000E53D2" w:rsidRPr="009D3BA1">
          <w:rPr>
            <w:rStyle w:val="af6"/>
            <w:rFonts w:ascii="Times New Roman" w:eastAsiaTheme="minorEastAsia" w:hAnsi="Times New Roman" w:cs="Times New Roman"/>
            <w:sz w:val="24"/>
            <w:szCs w:val="24"/>
          </w:rPr>
          <w:t>2</w:t>
        </w:r>
        <w:r w:rsidR="000E53D2" w:rsidRPr="009D3BA1">
          <w:rPr>
            <w:rStyle w:val="af6"/>
            <w:rFonts w:ascii="Times New Roman" w:eastAsiaTheme="minorEastAsia" w:hAnsi="Times New Roman" w:cs="Times New Roman"/>
            <w:sz w:val="24"/>
            <w:szCs w:val="24"/>
          </w:rPr>
          <w:t>）</w:t>
        </w:r>
        <w:r w:rsidR="000E53D2" w:rsidRPr="009D3BA1">
          <w:rPr>
            <w:rStyle w:val="af6"/>
            <w:rFonts w:ascii="Times New Roman" w:eastAsiaTheme="minorEastAsia" w:hAnsi="Times New Roman" w:cs="Times New Roman"/>
            <w:sz w:val="24"/>
            <w:szCs w:val="24"/>
            <w:lang w:val="zh-CN"/>
          </w:rPr>
          <w:t>与湖南岳阳绿色化工产业园长岭片区</w:t>
        </w:r>
        <w:r w:rsidR="000E53D2" w:rsidRPr="009D3BA1">
          <w:rPr>
            <w:rStyle w:val="af6"/>
            <w:rFonts w:ascii="Times New Roman" w:eastAsiaTheme="minorEastAsia" w:hAnsi="Times New Roman" w:cs="Times New Roman"/>
            <w:sz w:val="24"/>
            <w:szCs w:val="24"/>
          </w:rPr>
          <w:t>产业定位符合性</w:t>
        </w:r>
        <w:r w:rsidR="000E53D2" w:rsidRPr="009D3BA1">
          <w:rPr>
            <w:rStyle w:val="af6"/>
            <w:rFonts w:ascii="Times New Roman" w:eastAsiaTheme="minorEastAsia" w:hAnsi="Times New Roman" w:cs="Times New Roman"/>
            <w:sz w:val="24"/>
            <w:szCs w:val="24"/>
            <w:lang w:val="zh-CN"/>
          </w:rPr>
          <w:t>分析</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_Toc45802992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4</w:t>
        </w:r>
        <w:r w:rsidR="000E53D2" w:rsidRPr="009D3BA1">
          <w:rPr>
            <w:rFonts w:ascii="Times New Roman" w:eastAsiaTheme="minorEastAsia" w:hAnsi="Times New Roman" w:cs="Times New Roman"/>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2993" w:history="1">
        <w:r w:rsidR="000E53D2" w:rsidRPr="009D3BA1">
          <w:rPr>
            <w:rStyle w:val="af6"/>
            <w:rFonts w:ascii="Times New Roman" w:eastAsiaTheme="minorEastAsia" w:hAnsi="Times New Roman" w:cs="Times New Roman"/>
            <w:sz w:val="24"/>
            <w:szCs w:val="24"/>
          </w:rPr>
          <w:t>（</w:t>
        </w:r>
        <w:r w:rsidR="000E53D2" w:rsidRPr="009D3BA1">
          <w:rPr>
            <w:rStyle w:val="af6"/>
            <w:rFonts w:ascii="Times New Roman" w:eastAsiaTheme="minorEastAsia" w:hAnsi="Times New Roman" w:cs="Times New Roman"/>
            <w:sz w:val="24"/>
            <w:szCs w:val="24"/>
          </w:rPr>
          <w:t>3</w:t>
        </w:r>
        <w:r w:rsidR="000E53D2" w:rsidRPr="009D3BA1">
          <w:rPr>
            <w:rStyle w:val="af6"/>
            <w:rFonts w:ascii="Times New Roman" w:eastAsiaTheme="minorEastAsia" w:hAnsi="Times New Roman" w:cs="Times New Roman"/>
            <w:sz w:val="24"/>
            <w:szCs w:val="24"/>
          </w:rPr>
          <w:t>）</w:t>
        </w:r>
        <w:r w:rsidR="000E53D2" w:rsidRPr="009D3BA1">
          <w:rPr>
            <w:rStyle w:val="af6"/>
            <w:rFonts w:ascii="Times New Roman" w:eastAsiaTheme="minorEastAsia" w:hAnsi="Times New Roman" w:cs="Times New Roman"/>
            <w:sz w:val="24"/>
            <w:szCs w:val="24"/>
            <w:lang w:val="zh-CN"/>
          </w:rPr>
          <w:t>与</w:t>
        </w:r>
        <w:r w:rsidR="000E53D2" w:rsidRPr="009D3BA1">
          <w:rPr>
            <w:rStyle w:val="af6"/>
            <w:rFonts w:ascii="Times New Roman" w:eastAsiaTheme="minorEastAsia" w:hAnsi="Times New Roman" w:cs="Times New Roman"/>
            <w:sz w:val="24"/>
            <w:szCs w:val="24"/>
            <w:lang w:val="zh-CN"/>
          </w:rPr>
          <w:t xml:space="preserve"> “</w:t>
        </w:r>
        <w:r w:rsidR="000E53D2" w:rsidRPr="009D3BA1">
          <w:rPr>
            <w:rStyle w:val="af6"/>
            <w:rFonts w:ascii="Times New Roman" w:eastAsiaTheme="minorEastAsia" w:hAnsi="Times New Roman" w:cs="Times New Roman"/>
            <w:sz w:val="24"/>
            <w:szCs w:val="24"/>
            <w:lang w:val="zh-CN"/>
          </w:rPr>
          <w:t>三线一单</w:t>
        </w:r>
        <w:r w:rsidR="000E53D2" w:rsidRPr="009D3BA1">
          <w:rPr>
            <w:rStyle w:val="af6"/>
            <w:rFonts w:ascii="Times New Roman" w:eastAsiaTheme="minorEastAsia" w:hAnsi="Times New Roman" w:cs="Times New Roman"/>
            <w:sz w:val="24"/>
            <w:szCs w:val="24"/>
            <w:lang w:val="zh-CN"/>
          </w:rPr>
          <w:t>”</w:t>
        </w:r>
        <w:r w:rsidR="000E53D2" w:rsidRPr="009D3BA1">
          <w:rPr>
            <w:rStyle w:val="af6"/>
            <w:rFonts w:ascii="Times New Roman" w:eastAsiaTheme="minorEastAsia" w:hAnsi="Times New Roman" w:cs="Times New Roman"/>
            <w:sz w:val="24"/>
            <w:szCs w:val="24"/>
            <w:lang w:val="zh-CN"/>
          </w:rPr>
          <w:t>的符合性分析</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_Toc45802993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4</w:t>
        </w:r>
        <w:r w:rsidR="000E53D2" w:rsidRPr="009D3BA1">
          <w:rPr>
            <w:rFonts w:ascii="Times New Roman" w:eastAsiaTheme="minorEastAsia" w:hAnsi="Times New Roman" w:cs="Times New Roman"/>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2994" w:history="1">
        <w:r w:rsidR="000E53D2" w:rsidRPr="009D3BA1">
          <w:rPr>
            <w:rStyle w:val="af6"/>
            <w:rFonts w:ascii="Times New Roman" w:eastAsiaTheme="minorEastAsia" w:hAnsi="Times New Roman" w:cs="Times New Roman"/>
            <w:sz w:val="24"/>
            <w:szCs w:val="24"/>
            <w:lang w:val="zh-CN"/>
          </w:rPr>
          <w:t>（</w:t>
        </w:r>
        <w:r w:rsidR="000E53D2" w:rsidRPr="009D3BA1">
          <w:rPr>
            <w:rStyle w:val="af6"/>
            <w:rFonts w:ascii="Times New Roman" w:eastAsiaTheme="minorEastAsia" w:hAnsi="Times New Roman" w:cs="Times New Roman"/>
            <w:sz w:val="24"/>
            <w:szCs w:val="24"/>
            <w:lang w:val="zh-CN"/>
          </w:rPr>
          <w:t>4</w:t>
        </w:r>
        <w:r w:rsidR="000E53D2" w:rsidRPr="009D3BA1">
          <w:rPr>
            <w:rStyle w:val="af6"/>
            <w:rFonts w:ascii="Times New Roman" w:eastAsiaTheme="minorEastAsia" w:hAnsi="Times New Roman" w:cs="Times New Roman"/>
            <w:sz w:val="24"/>
            <w:szCs w:val="24"/>
            <w:lang w:val="zh-CN"/>
          </w:rPr>
          <w:t>）与《长江经济带生态环境保护规划》等相符性分析</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_Toc45802994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4</w:t>
        </w:r>
        <w:r w:rsidR="000E53D2" w:rsidRPr="009D3BA1">
          <w:rPr>
            <w:rFonts w:ascii="Times New Roman" w:eastAsiaTheme="minorEastAsia" w:hAnsi="Times New Roman" w:cs="Times New Roman"/>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2995" w:history="1">
        <w:r w:rsidR="000E53D2" w:rsidRPr="009D3BA1">
          <w:rPr>
            <w:rStyle w:val="af6"/>
            <w:rFonts w:ascii="Times New Roman" w:eastAsiaTheme="minorEastAsia" w:hAnsi="Times New Roman" w:cs="Times New Roman"/>
            <w:sz w:val="24"/>
            <w:szCs w:val="24"/>
          </w:rPr>
          <w:t>（</w:t>
        </w:r>
        <w:r w:rsidR="000E53D2" w:rsidRPr="009D3BA1">
          <w:rPr>
            <w:rStyle w:val="af6"/>
            <w:rFonts w:ascii="Times New Roman" w:eastAsiaTheme="minorEastAsia" w:hAnsi="Times New Roman" w:cs="Times New Roman"/>
            <w:sz w:val="24"/>
            <w:szCs w:val="24"/>
          </w:rPr>
          <w:t>5</w:t>
        </w:r>
        <w:r w:rsidR="000E53D2" w:rsidRPr="009D3BA1">
          <w:rPr>
            <w:rStyle w:val="af6"/>
            <w:rFonts w:ascii="Times New Roman" w:eastAsiaTheme="minorEastAsia" w:hAnsi="Times New Roman" w:cs="Times New Roman"/>
            <w:sz w:val="24"/>
            <w:szCs w:val="24"/>
          </w:rPr>
          <w:t>）与《湖南省长江经济带发展负面清单实施细则（试行）》的符合性</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_Toc45802995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5</w:t>
        </w:r>
        <w:r w:rsidR="000E53D2" w:rsidRPr="009D3BA1">
          <w:rPr>
            <w:rFonts w:ascii="Times New Roman" w:eastAsiaTheme="minorEastAsia" w:hAnsi="Times New Roman" w:cs="Times New Roman"/>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2996" w:history="1">
        <w:r w:rsidR="000E53D2" w:rsidRPr="009D3BA1">
          <w:rPr>
            <w:rStyle w:val="af6"/>
            <w:rFonts w:ascii="Times New Roman" w:eastAsiaTheme="minorEastAsia" w:hAnsi="Times New Roman" w:cs="Times New Roman"/>
            <w:sz w:val="24"/>
            <w:szCs w:val="24"/>
          </w:rPr>
          <w:t>（</w:t>
        </w:r>
        <w:r w:rsidR="000E53D2" w:rsidRPr="009D3BA1">
          <w:rPr>
            <w:rStyle w:val="af6"/>
            <w:rFonts w:ascii="Times New Roman" w:eastAsiaTheme="minorEastAsia" w:hAnsi="Times New Roman" w:cs="Times New Roman"/>
            <w:sz w:val="24"/>
            <w:szCs w:val="24"/>
          </w:rPr>
          <w:t>6</w:t>
        </w:r>
        <w:r w:rsidR="000E53D2" w:rsidRPr="009D3BA1">
          <w:rPr>
            <w:rStyle w:val="af6"/>
            <w:rFonts w:ascii="Times New Roman" w:eastAsiaTheme="minorEastAsia" w:hAnsi="Times New Roman" w:cs="Times New Roman"/>
            <w:sz w:val="24"/>
            <w:szCs w:val="24"/>
          </w:rPr>
          <w:t>）</w:t>
        </w:r>
        <w:r w:rsidR="000E53D2" w:rsidRPr="009D3BA1">
          <w:rPr>
            <w:rStyle w:val="af6"/>
            <w:rFonts w:ascii="Times New Roman" w:eastAsiaTheme="minorEastAsia" w:hAnsi="Times New Roman" w:cs="Times New Roman"/>
            <w:sz w:val="24"/>
            <w:szCs w:val="24"/>
            <w:lang w:val="zh-CN"/>
          </w:rPr>
          <w:t>平面布局合理性分析</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_Toc45802996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5</w:t>
        </w:r>
        <w:r w:rsidR="000E53D2" w:rsidRPr="009D3BA1">
          <w:rPr>
            <w:rFonts w:ascii="Times New Roman" w:eastAsiaTheme="minorEastAsia" w:hAnsi="Times New Roman" w:cs="Times New Roman"/>
            <w:sz w:val="24"/>
            <w:szCs w:val="24"/>
          </w:rPr>
          <w:fldChar w:fldCharType="end"/>
        </w:r>
      </w:hyperlink>
    </w:p>
    <w:p w:rsidR="00117432" w:rsidRPr="009D3BA1" w:rsidRDefault="003B475F">
      <w:pPr>
        <w:pStyle w:val="10"/>
        <w:spacing w:line="360" w:lineRule="auto"/>
        <w:rPr>
          <w:rFonts w:ascii="Times New Roman" w:eastAsiaTheme="minorEastAsia" w:hAnsi="Times New Roman" w:cs="Times New Roman"/>
          <w:b w:val="0"/>
          <w:bCs w:val="0"/>
          <w:caps w:val="0"/>
          <w:kern w:val="2"/>
          <w:sz w:val="24"/>
          <w:szCs w:val="24"/>
        </w:rPr>
      </w:pPr>
      <w:hyperlink w:anchor="_Toc45802997" w:history="1">
        <w:r w:rsidR="000E53D2" w:rsidRPr="009D3BA1">
          <w:rPr>
            <w:rStyle w:val="af6"/>
            <w:rFonts w:ascii="Times New Roman" w:eastAsiaTheme="minorEastAsia" w:hAnsi="Times New Roman" w:cs="Times New Roman"/>
            <w:b w:val="0"/>
            <w:sz w:val="24"/>
            <w:szCs w:val="24"/>
          </w:rPr>
          <w:t>4</w:t>
        </w:r>
        <w:r w:rsidR="000E53D2" w:rsidRPr="009D3BA1">
          <w:rPr>
            <w:rStyle w:val="af6"/>
            <w:rFonts w:ascii="Times New Roman" w:eastAsiaTheme="minorEastAsia" w:hAnsi="Times New Roman" w:cs="Times New Roman"/>
            <w:b w:val="0"/>
            <w:sz w:val="24"/>
            <w:szCs w:val="24"/>
          </w:rPr>
          <w:t>、关注的主要环境问题及环境影响</w:t>
        </w:r>
        <w:r w:rsidR="000E53D2" w:rsidRPr="009D3BA1">
          <w:rPr>
            <w:rFonts w:ascii="Times New Roman" w:eastAsiaTheme="minorEastAsia" w:hAnsi="Times New Roman" w:cs="Times New Roman"/>
            <w:b w:val="0"/>
            <w:sz w:val="24"/>
            <w:szCs w:val="24"/>
          </w:rPr>
          <w:tab/>
        </w:r>
        <w:r w:rsidR="000E53D2" w:rsidRPr="009D3BA1">
          <w:rPr>
            <w:rFonts w:ascii="Times New Roman" w:eastAsiaTheme="minorEastAsia" w:hAnsi="Times New Roman" w:cs="Times New Roman"/>
            <w:b w:val="0"/>
            <w:sz w:val="24"/>
            <w:szCs w:val="24"/>
          </w:rPr>
          <w:fldChar w:fldCharType="begin"/>
        </w:r>
        <w:r w:rsidR="000E53D2" w:rsidRPr="009D3BA1">
          <w:rPr>
            <w:rFonts w:ascii="Times New Roman" w:eastAsiaTheme="minorEastAsia" w:hAnsi="Times New Roman" w:cs="Times New Roman"/>
            <w:b w:val="0"/>
            <w:sz w:val="24"/>
            <w:szCs w:val="24"/>
          </w:rPr>
          <w:instrText xml:space="preserve"> PAGEREF _Toc45802997 \h </w:instrText>
        </w:r>
        <w:r w:rsidR="000E53D2" w:rsidRPr="009D3BA1">
          <w:rPr>
            <w:rFonts w:ascii="Times New Roman" w:eastAsiaTheme="minorEastAsia" w:hAnsi="Times New Roman" w:cs="Times New Roman"/>
            <w:b w:val="0"/>
            <w:sz w:val="24"/>
            <w:szCs w:val="24"/>
          </w:rPr>
        </w:r>
        <w:r w:rsidR="000E53D2" w:rsidRPr="009D3BA1">
          <w:rPr>
            <w:rFonts w:ascii="Times New Roman" w:eastAsiaTheme="minorEastAsia" w:hAnsi="Times New Roman" w:cs="Times New Roman"/>
            <w:b w:val="0"/>
            <w:sz w:val="24"/>
            <w:szCs w:val="24"/>
          </w:rPr>
          <w:fldChar w:fldCharType="separate"/>
        </w:r>
        <w:r w:rsidR="000E53D2" w:rsidRPr="009D3BA1">
          <w:rPr>
            <w:rFonts w:ascii="Times New Roman" w:eastAsiaTheme="minorEastAsia" w:hAnsi="Times New Roman" w:cs="Times New Roman"/>
            <w:b w:val="0"/>
            <w:sz w:val="24"/>
            <w:szCs w:val="24"/>
          </w:rPr>
          <w:t>5</w:t>
        </w:r>
        <w:r w:rsidR="000E53D2" w:rsidRPr="009D3BA1">
          <w:rPr>
            <w:rFonts w:ascii="Times New Roman" w:eastAsiaTheme="minorEastAsia" w:hAnsi="Times New Roman" w:cs="Times New Roman"/>
            <w:b w:val="0"/>
            <w:sz w:val="24"/>
            <w:szCs w:val="24"/>
          </w:rPr>
          <w:fldChar w:fldCharType="end"/>
        </w:r>
      </w:hyperlink>
    </w:p>
    <w:p w:rsidR="00117432" w:rsidRPr="009D3BA1" w:rsidRDefault="003B475F">
      <w:pPr>
        <w:pStyle w:val="10"/>
        <w:spacing w:line="360" w:lineRule="auto"/>
        <w:rPr>
          <w:rFonts w:ascii="Times New Roman" w:eastAsiaTheme="minorEastAsia" w:hAnsi="Times New Roman" w:cs="Times New Roman"/>
          <w:b w:val="0"/>
          <w:bCs w:val="0"/>
          <w:caps w:val="0"/>
          <w:kern w:val="2"/>
          <w:sz w:val="24"/>
          <w:szCs w:val="24"/>
        </w:rPr>
      </w:pPr>
      <w:hyperlink w:anchor="_Toc45802998" w:history="1">
        <w:r w:rsidR="000E53D2" w:rsidRPr="009D3BA1">
          <w:rPr>
            <w:rStyle w:val="af6"/>
            <w:rFonts w:ascii="Times New Roman" w:eastAsiaTheme="minorEastAsia" w:hAnsi="Times New Roman" w:cs="Times New Roman"/>
            <w:b w:val="0"/>
            <w:sz w:val="24"/>
            <w:szCs w:val="24"/>
          </w:rPr>
          <w:t>5</w:t>
        </w:r>
        <w:r w:rsidR="000E53D2" w:rsidRPr="009D3BA1">
          <w:rPr>
            <w:rStyle w:val="af6"/>
            <w:rFonts w:ascii="Times New Roman" w:eastAsiaTheme="minorEastAsia" w:hAnsi="Times New Roman" w:cs="Times New Roman"/>
            <w:b w:val="0"/>
            <w:sz w:val="24"/>
            <w:szCs w:val="24"/>
          </w:rPr>
          <w:t>、环境影响评价的主要结论</w:t>
        </w:r>
        <w:r w:rsidR="000E53D2" w:rsidRPr="009D3BA1">
          <w:rPr>
            <w:rFonts w:ascii="Times New Roman" w:eastAsiaTheme="minorEastAsia" w:hAnsi="Times New Roman" w:cs="Times New Roman"/>
            <w:b w:val="0"/>
            <w:sz w:val="24"/>
            <w:szCs w:val="24"/>
          </w:rPr>
          <w:tab/>
        </w:r>
        <w:r w:rsidR="000E53D2" w:rsidRPr="009D3BA1">
          <w:rPr>
            <w:rFonts w:ascii="Times New Roman" w:eastAsiaTheme="minorEastAsia" w:hAnsi="Times New Roman" w:cs="Times New Roman"/>
            <w:b w:val="0"/>
            <w:sz w:val="24"/>
            <w:szCs w:val="24"/>
          </w:rPr>
          <w:fldChar w:fldCharType="begin"/>
        </w:r>
        <w:r w:rsidR="000E53D2" w:rsidRPr="009D3BA1">
          <w:rPr>
            <w:rFonts w:ascii="Times New Roman" w:eastAsiaTheme="minorEastAsia" w:hAnsi="Times New Roman" w:cs="Times New Roman"/>
            <w:b w:val="0"/>
            <w:sz w:val="24"/>
            <w:szCs w:val="24"/>
          </w:rPr>
          <w:instrText xml:space="preserve"> PAGEREF _Toc45802998 \h </w:instrText>
        </w:r>
        <w:r w:rsidR="000E53D2" w:rsidRPr="009D3BA1">
          <w:rPr>
            <w:rFonts w:ascii="Times New Roman" w:eastAsiaTheme="minorEastAsia" w:hAnsi="Times New Roman" w:cs="Times New Roman"/>
            <w:b w:val="0"/>
            <w:sz w:val="24"/>
            <w:szCs w:val="24"/>
          </w:rPr>
        </w:r>
        <w:r w:rsidR="000E53D2" w:rsidRPr="009D3BA1">
          <w:rPr>
            <w:rFonts w:ascii="Times New Roman" w:eastAsiaTheme="minorEastAsia" w:hAnsi="Times New Roman" w:cs="Times New Roman"/>
            <w:b w:val="0"/>
            <w:sz w:val="24"/>
            <w:szCs w:val="24"/>
          </w:rPr>
          <w:fldChar w:fldCharType="separate"/>
        </w:r>
        <w:r w:rsidR="000E53D2" w:rsidRPr="009D3BA1">
          <w:rPr>
            <w:rFonts w:ascii="Times New Roman" w:eastAsiaTheme="minorEastAsia" w:hAnsi="Times New Roman" w:cs="Times New Roman"/>
            <w:b w:val="0"/>
            <w:sz w:val="24"/>
            <w:szCs w:val="24"/>
          </w:rPr>
          <w:t>6</w:t>
        </w:r>
        <w:r w:rsidR="000E53D2" w:rsidRPr="009D3BA1">
          <w:rPr>
            <w:rFonts w:ascii="Times New Roman" w:eastAsiaTheme="minorEastAsia" w:hAnsi="Times New Roman" w:cs="Times New Roman"/>
            <w:b w:val="0"/>
            <w:sz w:val="24"/>
            <w:szCs w:val="24"/>
          </w:rPr>
          <w:fldChar w:fldCharType="end"/>
        </w:r>
      </w:hyperlink>
    </w:p>
    <w:p w:rsidR="00117432" w:rsidRPr="009D3BA1" w:rsidRDefault="003B475F">
      <w:pPr>
        <w:pStyle w:val="10"/>
        <w:tabs>
          <w:tab w:val="left" w:pos="840"/>
        </w:tabs>
        <w:spacing w:line="360" w:lineRule="auto"/>
        <w:rPr>
          <w:rFonts w:ascii="Times New Roman" w:eastAsiaTheme="minorEastAsia" w:hAnsi="Times New Roman" w:cs="Times New Roman"/>
          <w:b w:val="0"/>
          <w:bCs w:val="0"/>
          <w:caps w:val="0"/>
          <w:kern w:val="2"/>
          <w:sz w:val="24"/>
          <w:szCs w:val="24"/>
        </w:rPr>
      </w:pPr>
      <w:hyperlink w:anchor="_Toc45802999" w:history="1">
        <w:r w:rsidR="000E53D2" w:rsidRPr="009D3BA1">
          <w:rPr>
            <w:rStyle w:val="af6"/>
            <w:rFonts w:ascii="Times New Roman" w:eastAsiaTheme="minorEastAsia" w:hAnsi="Times New Roman" w:cs="Times New Roman"/>
            <w:b w:val="0"/>
            <w:sz w:val="24"/>
            <w:szCs w:val="24"/>
          </w:rPr>
          <w:t>第</w:t>
        </w:r>
        <w:r w:rsidR="000E53D2" w:rsidRPr="009D3BA1">
          <w:rPr>
            <w:rStyle w:val="af6"/>
            <w:rFonts w:ascii="Times New Roman" w:eastAsiaTheme="minorEastAsia" w:hAnsi="Times New Roman" w:cs="Times New Roman"/>
            <w:b w:val="0"/>
            <w:sz w:val="24"/>
            <w:szCs w:val="24"/>
          </w:rPr>
          <w:t>1</w:t>
        </w:r>
        <w:r w:rsidR="000E53D2" w:rsidRPr="009D3BA1">
          <w:rPr>
            <w:rStyle w:val="af6"/>
            <w:rFonts w:ascii="Times New Roman" w:eastAsiaTheme="minorEastAsia" w:hAnsi="Times New Roman" w:cs="Times New Roman"/>
            <w:b w:val="0"/>
            <w:sz w:val="24"/>
            <w:szCs w:val="24"/>
          </w:rPr>
          <w:t>章</w:t>
        </w:r>
        <w:r w:rsidR="000E53D2" w:rsidRPr="009D3BA1">
          <w:rPr>
            <w:rFonts w:ascii="Times New Roman" w:eastAsiaTheme="minorEastAsia" w:hAnsi="Times New Roman" w:cs="Times New Roman"/>
            <w:b w:val="0"/>
            <w:bCs w:val="0"/>
            <w:caps w:val="0"/>
            <w:kern w:val="2"/>
            <w:sz w:val="24"/>
            <w:szCs w:val="24"/>
          </w:rPr>
          <w:tab/>
        </w:r>
        <w:r w:rsidR="000E53D2" w:rsidRPr="009D3BA1">
          <w:rPr>
            <w:rStyle w:val="af6"/>
            <w:rFonts w:ascii="Times New Roman" w:eastAsiaTheme="minorEastAsia" w:hAnsi="Times New Roman" w:cs="Times New Roman"/>
            <w:b w:val="0"/>
            <w:sz w:val="24"/>
            <w:szCs w:val="24"/>
          </w:rPr>
          <w:t>总</w:t>
        </w:r>
        <w:r w:rsidR="000E53D2" w:rsidRPr="009D3BA1">
          <w:rPr>
            <w:rStyle w:val="af6"/>
            <w:rFonts w:ascii="Times New Roman" w:eastAsiaTheme="minorEastAsia" w:hAnsi="Times New Roman" w:cs="Times New Roman"/>
            <w:b w:val="0"/>
            <w:sz w:val="24"/>
            <w:szCs w:val="24"/>
          </w:rPr>
          <w:t xml:space="preserve"> </w:t>
        </w:r>
        <w:r w:rsidR="000E53D2" w:rsidRPr="009D3BA1">
          <w:rPr>
            <w:rStyle w:val="af6"/>
            <w:rFonts w:ascii="Times New Roman" w:eastAsiaTheme="minorEastAsia" w:hAnsi="Times New Roman" w:cs="Times New Roman"/>
            <w:b w:val="0"/>
            <w:sz w:val="24"/>
            <w:szCs w:val="24"/>
          </w:rPr>
          <w:t>则</w:t>
        </w:r>
        <w:r w:rsidR="000E53D2" w:rsidRPr="009D3BA1">
          <w:rPr>
            <w:rFonts w:ascii="Times New Roman" w:eastAsiaTheme="minorEastAsia" w:hAnsi="Times New Roman" w:cs="Times New Roman"/>
            <w:b w:val="0"/>
            <w:sz w:val="24"/>
            <w:szCs w:val="24"/>
          </w:rPr>
          <w:tab/>
        </w:r>
        <w:r w:rsidR="000E53D2" w:rsidRPr="009D3BA1">
          <w:rPr>
            <w:rFonts w:ascii="Times New Roman" w:eastAsiaTheme="minorEastAsia" w:hAnsi="Times New Roman" w:cs="Times New Roman"/>
            <w:b w:val="0"/>
            <w:sz w:val="24"/>
            <w:szCs w:val="24"/>
          </w:rPr>
          <w:fldChar w:fldCharType="begin"/>
        </w:r>
        <w:r w:rsidR="000E53D2" w:rsidRPr="009D3BA1">
          <w:rPr>
            <w:rFonts w:ascii="Times New Roman" w:eastAsiaTheme="minorEastAsia" w:hAnsi="Times New Roman" w:cs="Times New Roman"/>
            <w:b w:val="0"/>
            <w:sz w:val="24"/>
            <w:szCs w:val="24"/>
          </w:rPr>
          <w:instrText xml:space="preserve"> PAGEREF _Toc45802999 \h </w:instrText>
        </w:r>
        <w:r w:rsidR="000E53D2" w:rsidRPr="009D3BA1">
          <w:rPr>
            <w:rFonts w:ascii="Times New Roman" w:eastAsiaTheme="minorEastAsia" w:hAnsi="Times New Roman" w:cs="Times New Roman"/>
            <w:b w:val="0"/>
            <w:sz w:val="24"/>
            <w:szCs w:val="24"/>
          </w:rPr>
        </w:r>
        <w:r w:rsidR="000E53D2" w:rsidRPr="009D3BA1">
          <w:rPr>
            <w:rFonts w:ascii="Times New Roman" w:eastAsiaTheme="minorEastAsia" w:hAnsi="Times New Roman" w:cs="Times New Roman"/>
            <w:b w:val="0"/>
            <w:sz w:val="24"/>
            <w:szCs w:val="24"/>
          </w:rPr>
          <w:fldChar w:fldCharType="separate"/>
        </w:r>
        <w:r w:rsidR="000E53D2" w:rsidRPr="009D3BA1">
          <w:rPr>
            <w:rFonts w:ascii="Times New Roman" w:eastAsiaTheme="minorEastAsia" w:hAnsi="Times New Roman" w:cs="Times New Roman"/>
            <w:b w:val="0"/>
            <w:sz w:val="24"/>
            <w:szCs w:val="24"/>
          </w:rPr>
          <w:t>7</w:t>
        </w:r>
        <w:r w:rsidR="000E53D2" w:rsidRPr="009D3BA1">
          <w:rPr>
            <w:rFonts w:ascii="Times New Roman" w:eastAsiaTheme="minorEastAsia" w:hAnsi="Times New Roman" w:cs="Times New Roman"/>
            <w:b w:val="0"/>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3000" w:history="1">
        <w:r w:rsidR="000E53D2" w:rsidRPr="009D3BA1">
          <w:rPr>
            <w:rStyle w:val="af6"/>
            <w:rFonts w:ascii="Times New Roman" w:eastAsiaTheme="minorEastAsia" w:hAnsi="Times New Roman" w:cs="Times New Roman"/>
            <w:sz w:val="24"/>
            <w:szCs w:val="24"/>
          </w:rPr>
          <w:t>1.1</w:t>
        </w:r>
        <w:r w:rsidR="000E53D2" w:rsidRPr="009D3BA1">
          <w:rPr>
            <w:rFonts w:ascii="Times New Roman" w:eastAsiaTheme="minorEastAsia" w:hAnsi="Times New Roman" w:cs="Times New Roman"/>
            <w:smallCaps w:val="0"/>
            <w:kern w:val="2"/>
            <w:sz w:val="24"/>
            <w:szCs w:val="24"/>
          </w:rPr>
          <w:tab/>
        </w:r>
        <w:r w:rsidR="000E53D2" w:rsidRPr="009D3BA1">
          <w:rPr>
            <w:rStyle w:val="af6"/>
            <w:rFonts w:ascii="Times New Roman" w:eastAsiaTheme="minorEastAsia" w:hAnsi="Times New Roman" w:cs="Times New Roman"/>
            <w:sz w:val="24"/>
            <w:szCs w:val="24"/>
          </w:rPr>
          <w:t>编制依据</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_Toc45803000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7</w:t>
        </w:r>
        <w:r w:rsidR="000E53D2" w:rsidRPr="009D3BA1">
          <w:rPr>
            <w:rFonts w:ascii="Times New Roman" w:eastAsiaTheme="minorEastAsia" w:hAnsi="Times New Roman" w:cs="Times New Roman"/>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3001" w:history="1">
        <w:r w:rsidR="000E53D2" w:rsidRPr="009D3BA1">
          <w:rPr>
            <w:rStyle w:val="af6"/>
            <w:rFonts w:ascii="Times New Roman" w:eastAsiaTheme="minorEastAsia" w:hAnsi="Times New Roman" w:cs="Times New Roman"/>
            <w:sz w:val="24"/>
            <w:szCs w:val="24"/>
          </w:rPr>
          <w:t>1.2</w:t>
        </w:r>
        <w:r w:rsidR="000E53D2" w:rsidRPr="009D3BA1">
          <w:rPr>
            <w:rFonts w:ascii="Times New Roman" w:eastAsiaTheme="minorEastAsia" w:hAnsi="Times New Roman" w:cs="Times New Roman"/>
            <w:smallCaps w:val="0"/>
            <w:kern w:val="2"/>
            <w:sz w:val="24"/>
            <w:szCs w:val="24"/>
          </w:rPr>
          <w:tab/>
        </w:r>
        <w:r w:rsidR="000E53D2" w:rsidRPr="009D3BA1">
          <w:rPr>
            <w:rStyle w:val="af6"/>
            <w:rFonts w:ascii="Times New Roman" w:eastAsiaTheme="minorEastAsia" w:hAnsi="Times New Roman" w:cs="Times New Roman"/>
            <w:sz w:val="24"/>
            <w:szCs w:val="24"/>
          </w:rPr>
          <w:t>环境影响要素识别和评价因子筛选</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_Toc45803001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10</w:t>
        </w:r>
        <w:r w:rsidR="000E53D2" w:rsidRPr="009D3BA1">
          <w:rPr>
            <w:rFonts w:ascii="Times New Roman" w:eastAsiaTheme="minorEastAsia" w:hAnsi="Times New Roman" w:cs="Times New Roman"/>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3002" w:history="1">
        <w:r w:rsidR="000E53D2" w:rsidRPr="009D3BA1">
          <w:rPr>
            <w:rStyle w:val="af6"/>
            <w:rFonts w:ascii="Times New Roman" w:eastAsiaTheme="minorEastAsia" w:hAnsi="Times New Roman" w:cs="Times New Roman"/>
            <w:sz w:val="24"/>
            <w:szCs w:val="24"/>
          </w:rPr>
          <w:t>1.3</w:t>
        </w:r>
        <w:r w:rsidR="000E53D2" w:rsidRPr="009D3BA1">
          <w:rPr>
            <w:rFonts w:ascii="Times New Roman" w:eastAsiaTheme="minorEastAsia" w:hAnsi="Times New Roman" w:cs="Times New Roman"/>
            <w:smallCaps w:val="0"/>
            <w:kern w:val="2"/>
            <w:sz w:val="24"/>
            <w:szCs w:val="24"/>
          </w:rPr>
          <w:tab/>
        </w:r>
        <w:r w:rsidR="000E53D2" w:rsidRPr="009D3BA1">
          <w:rPr>
            <w:rStyle w:val="af6"/>
            <w:rFonts w:ascii="Times New Roman" w:eastAsiaTheme="minorEastAsia" w:hAnsi="Times New Roman" w:cs="Times New Roman"/>
            <w:sz w:val="24"/>
            <w:szCs w:val="24"/>
          </w:rPr>
          <w:t>环境功能区划</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_Toc45803002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11</w:t>
        </w:r>
        <w:r w:rsidR="000E53D2" w:rsidRPr="009D3BA1">
          <w:rPr>
            <w:rFonts w:ascii="Times New Roman" w:eastAsiaTheme="minorEastAsia" w:hAnsi="Times New Roman" w:cs="Times New Roman"/>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3003" w:history="1">
        <w:r w:rsidR="000E53D2" w:rsidRPr="009D3BA1">
          <w:rPr>
            <w:rStyle w:val="af6"/>
            <w:rFonts w:ascii="Times New Roman" w:eastAsiaTheme="minorEastAsia" w:hAnsi="Times New Roman" w:cs="Times New Roman"/>
            <w:sz w:val="24"/>
            <w:szCs w:val="24"/>
          </w:rPr>
          <w:t>1.4</w:t>
        </w:r>
        <w:r w:rsidR="000E53D2" w:rsidRPr="009D3BA1">
          <w:rPr>
            <w:rFonts w:ascii="Times New Roman" w:eastAsiaTheme="minorEastAsia" w:hAnsi="Times New Roman" w:cs="Times New Roman"/>
            <w:smallCaps w:val="0"/>
            <w:kern w:val="2"/>
            <w:sz w:val="24"/>
            <w:szCs w:val="24"/>
          </w:rPr>
          <w:tab/>
        </w:r>
        <w:r w:rsidR="000E53D2" w:rsidRPr="009D3BA1">
          <w:rPr>
            <w:rStyle w:val="af6"/>
            <w:rFonts w:ascii="Times New Roman" w:eastAsiaTheme="minorEastAsia" w:hAnsi="Times New Roman" w:cs="Times New Roman"/>
            <w:sz w:val="24"/>
            <w:szCs w:val="24"/>
          </w:rPr>
          <w:t>评价标准</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_Toc45803003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12</w:t>
        </w:r>
        <w:r w:rsidR="000E53D2" w:rsidRPr="009D3BA1">
          <w:rPr>
            <w:rFonts w:ascii="Times New Roman" w:eastAsiaTheme="minorEastAsia" w:hAnsi="Times New Roman" w:cs="Times New Roman"/>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3004" w:history="1">
        <w:r w:rsidR="000E53D2" w:rsidRPr="009D3BA1">
          <w:rPr>
            <w:rStyle w:val="af6"/>
            <w:rFonts w:ascii="Times New Roman" w:eastAsiaTheme="minorEastAsia" w:hAnsi="Times New Roman" w:cs="Times New Roman"/>
            <w:sz w:val="24"/>
            <w:szCs w:val="24"/>
          </w:rPr>
          <w:t>1.5</w:t>
        </w:r>
        <w:r w:rsidR="000E53D2" w:rsidRPr="009D3BA1">
          <w:rPr>
            <w:rFonts w:ascii="Times New Roman" w:eastAsiaTheme="minorEastAsia" w:hAnsi="Times New Roman" w:cs="Times New Roman"/>
            <w:smallCaps w:val="0"/>
            <w:kern w:val="2"/>
            <w:sz w:val="24"/>
            <w:szCs w:val="24"/>
          </w:rPr>
          <w:tab/>
        </w:r>
        <w:r w:rsidR="000E53D2" w:rsidRPr="009D3BA1">
          <w:rPr>
            <w:rStyle w:val="af6"/>
            <w:rFonts w:ascii="Times New Roman" w:eastAsiaTheme="minorEastAsia" w:hAnsi="Times New Roman" w:cs="Times New Roman"/>
            <w:sz w:val="24"/>
            <w:szCs w:val="24"/>
          </w:rPr>
          <w:t>评价工作等级及评价范围</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_Toc45803004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17</w:t>
        </w:r>
        <w:r w:rsidR="000E53D2" w:rsidRPr="009D3BA1">
          <w:rPr>
            <w:rFonts w:ascii="Times New Roman" w:eastAsiaTheme="minorEastAsia" w:hAnsi="Times New Roman" w:cs="Times New Roman"/>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3005" w:history="1">
        <w:r w:rsidR="000E53D2" w:rsidRPr="009D3BA1">
          <w:rPr>
            <w:rStyle w:val="af6"/>
            <w:rFonts w:ascii="Times New Roman" w:eastAsiaTheme="minorEastAsia" w:hAnsi="Times New Roman" w:cs="Times New Roman"/>
            <w:sz w:val="24"/>
            <w:szCs w:val="24"/>
          </w:rPr>
          <w:t>1.6</w:t>
        </w:r>
        <w:r w:rsidR="000E53D2" w:rsidRPr="009D3BA1">
          <w:rPr>
            <w:rFonts w:ascii="Times New Roman" w:eastAsiaTheme="minorEastAsia" w:hAnsi="Times New Roman" w:cs="Times New Roman"/>
            <w:smallCaps w:val="0"/>
            <w:kern w:val="2"/>
            <w:sz w:val="24"/>
            <w:szCs w:val="24"/>
          </w:rPr>
          <w:tab/>
        </w:r>
        <w:r w:rsidR="000E53D2" w:rsidRPr="009D3BA1">
          <w:rPr>
            <w:rStyle w:val="af6"/>
            <w:rFonts w:ascii="Times New Roman" w:eastAsiaTheme="minorEastAsia" w:hAnsi="Times New Roman" w:cs="Times New Roman"/>
            <w:sz w:val="24"/>
            <w:szCs w:val="24"/>
          </w:rPr>
          <w:t>环境保护目标</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_Toc45803005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22</w:t>
        </w:r>
        <w:r w:rsidR="000E53D2" w:rsidRPr="009D3BA1">
          <w:rPr>
            <w:rFonts w:ascii="Times New Roman" w:eastAsiaTheme="minorEastAsia" w:hAnsi="Times New Roman" w:cs="Times New Roman"/>
            <w:sz w:val="24"/>
            <w:szCs w:val="24"/>
          </w:rPr>
          <w:fldChar w:fldCharType="end"/>
        </w:r>
      </w:hyperlink>
    </w:p>
    <w:p w:rsidR="00117432" w:rsidRPr="009D3BA1" w:rsidRDefault="003B475F">
      <w:pPr>
        <w:pStyle w:val="10"/>
        <w:tabs>
          <w:tab w:val="left" w:pos="840"/>
        </w:tabs>
        <w:spacing w:line="360" w:lineRule="auto"/>
        <w:rPr>
          <w:rFonts w:ascii="Times New Roman" w:eastAsiaTheme="minorEastAsia" w:hAnsi="Times New Roman" w:cs="Times New Roman"/>
          <w:b w:val="0"/>
          <w:bCs w:val="0"/>
          <w:caps w:val="0"/>
          <w:kern w:val="2"/>
          <w:sz w:val="24"/>
          <w:szCs w:val="24"/>
        </w:rPr>
      </w:pPr>
      <w:hyperlink w:anchor="_Toc45803006" w:history="1">
        <w:r w:rsidR="000E53D2" w:rsidRPr="009D3BA1">
          <w:rPr>
            <w:rStyle w:val="af6"/>
            <w:rFonts w:ascii="Times New Roman" w:eastAsiaTheme="minorEastAsia" w:hAnsi="Times New Roman" w:cs="Times New Roman"/>
            <w:b w:val="0"/>
            <w:sz w:val="24"/>
            <w:szCs w:val="24"/>
          </w:rPr>
          <w:t>第</w:t>
        </w:r>
        <w:r w:rsidR="000E53D2" w:rsidRPr="009D3BA1">
          <w:rPr>
            <w:rStyle w:val="af6"/>
            <w:rFonts w:ascii="Times New Roman" w:eastAsiaTheme="minorEastAsia" w:hAnsi="Times New Roman" w:cs="Times New Roman"/>
            <w:b w:val="0"/>
            <w:sz w:val="24"/>
            <w:szCs w:val="24"/>
          </w:rPr>
          <w:t>2</w:t>
        </w:r>
        <w:r w:rsidR="000E53D2" w:rsidRPr="009D3BA1">
          <w:rPr>
            <w:rStyle w:val="af6"/>
            <w:rFonts w:ascii="Times New Roman" w:eastAsiaTheme="minorEastAsia" w:hAnsi="Times New Roman" w:cs="Times New Roman"/>
            <w:b w:val="0"/>
            <w:sz w:val="24"/>
            <w:szCs w:val="24"/>
          </w:rPr>
          <w:t>章</w:t>
        </w:r>
        <w:r w:rsidR="000E53D2" w:rsidRPr="009D3BA1">
          <w:rPr>
            <w:rFonts w:ascii="Times New Roman" w:eastAsiaTheme="minorEastAsia" w:hAnsi="Times New Roman" w:cs="Times New Roman"/>
            <w:b w:val="0"/>
            <w:bCs w:val="0"/>
            <w:caps w:val="0"/>
            <w:kern w:val="2"/>
            <w:sz w:val="24"/>
            <w:szCs w:val="24"/>
          </w:rPr>
          <w:tab/>
        </w:r>
        <w:r w:rsidR="000E53D2" w:rsidRPr="009D3BA1">
          <w:rPr>
            <w:rStyle w:val="af6"/>
            <w:rFonts w:ascii="Times New Roman" w:eastAsiaTheme="minorEastAsia" w:hAnsi="Times New Roman" w:cs="Times New Roman"/>
            <w:b w:val="0"/>
            <w:sz w:val="24"/>
            <w:szCs w:val="24"/>
          </w:rPr>
          <w:t>建设项目工程分析</w:t>
        </w:r>
        <w:r w:rsidR="000E53D2" w:rsidRPr="009D3BA1">
          <w:rPr>
            <w:rFonts w:ascii="Times New Roman" w:eastAsiaTheme="minorEastAsia" w:hAnsi="Times New Roman" w:cs="Times New Roman"/>
            <w:b w:val="0"/>
            <w:sz w:val="24"/>
            <w:szCs w:val="24"/>
          </w:rPr>
          <w:tab/>
        </w:r>
        <w:r w:rsidR="000E53D2" w:rsidRPr="009D3BA1">
          <w:rPr>
            <w:rFonts w:ascii="Times New Roman" w:eastAsiaTheme="minorEastAsia" w:hAnsi="Times New Roman" w:cs="Times New Roman"/>
            <w:b w:val="0"/>
            <w:sz w:val="24"/>
            <w:szCs w:val="24"/>
          </w:rPr>
          <w:fldChar w:fldCharType="begin"/>
        </w:r>
        <w:r w:rsidR="000E53D2" w:rsidRPr="009D3BA1">
          <w:rPr>
            <w:rFonts w:ascii="Times New Roman" w:eastAsiaTheme="minorEastAsia" w:hAnsi="Times New Roman" w:cs="Times New Roman"/>
            <w:b w:val="0"/>
            <w:sz w:val="24"/>
            <w:szCs w:val="24"/>
          </w:rPr>
          <w:instrText xml:space="preserve"> PAGEREF _Toc45803006 \h </w:instrText>
        </w:r>
        <w:r w:rsidR="000E53D2" w:rsidRPr="009D3BA1">
          <w:rPr>
            <w:rFonts w:ascii="Times New Roman" w:eastAsiaTheme="minorEastAsia" w:hAnsi="Times New Roman" w:cs="Times New Roman"/>
            <w:b w:val="0"/>
            <w:sz w:val="24"/>
            <w:szCs w:val="24"/>
          </w:rPr>
        </w:r>
        <w:r w:rsidR="000E53D2" w:rsidRPr="009D3BA1">
          <w:rPr>
            <w:rFonts w:ascii="Times New Roman" w:eastAsiaTheme="minorEastAsia" w:hAnsi="Times New Roman" w:cs="Times New Roman"/>
            <w:b w:val="0"/>
            <w:sz w:val="24"/>
            <w:szCs w:val="24"/>
          </w:rPr>
          <w:fldChar w:fldCharType="separate"/>
        </w:r>
        <w:r w:rsidR="000E53D2" w:rsidRPr="009D3BA1">
          <w:rPr>
            <w:rFonts w:ascii="Times New Roman" w:eastAsiaTheme="minorEastAsia" w:hAnsi="Times New Roman" w:cs="Times New Roman"/>
            <w:b w:val="0"/>
            <w:sz w:val="24"/>
            <w:szCs w:val="24"/>
          </w:rPr>
          <w:t>24</w:t>
        </w:r>
        <w:r w:rsidR="000E53D2" w:rsidRPr="009D3BA1">
          <w:rPr>
            <w:rFonts w:ascii="Times New Roman" w:eastAsiaTheme="minorEastAsia" w:hAnsi="Times New Roman" w:cs="Times New Roman"/>
            <w:b w:val="0"/>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3007" w:history="1">
        <w:r w:rsidR="000E53D2" w:rsidRPr="009D3BA1">
          <w:rPr>
            <w:rStyle w:val="af6"/>
            <w:rFonts w:ascii="Times New Roman" w:eastAsiaTheme="minorEastAsia" w:hAnsi="Times New Roman" w:cs="Times New Roman"/>
            <w:sz w:val="24"/>
            <w:szCs w:val="24"/>
          </w:rPr>
          <w:t>2.1</w:t>
        </w:r>
        <w:r w:rsidR="000E53D2" w:rsidRPr="009D3BA1">
          <w:rPr>
            <w:rFonts w:ascii="Times New Roman" w:eastAsiaTheme="minorEastAsia" w:hAnsi="Times New Roman" w:cs="Times New Roman"/>
            <w:smallCaps w:val="0"/>
            <w:kern w:val="2"/>
            <w:sz w:val="24"/>
            <w:szCs w:val="24"/>
          </w:rPr>
          <w:tab/>
        </w:r>
        <w:r w:rsidR="000E53D2" w:rsidRPr="009D3BA1">
          <w:rPr>
            <w:rStyle w:val="af6"/>
            <w:rFonts w:ascii="Times New Roman" w:eastAsiaTheme="minorEastAsia" w:hAnsi="Times New Roman" w:cs="Times New Roman"/>
            <w:sz w:val="24"/>
            <w:szCs w:val="24"/>
          </w:rPr>
          <w:t>现有项目工程分析</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_Toc45803007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24</w:t>
        </w:r>
        <w:r w:rsidR="000E53D2" w:rsidRPr="009D3BA1">
          <w:rPr>
            <w:rFonts w:ascii="Times New Roman" w:eastAsiaTheme="minorEastAsia" w:hAnsi="Times New Roman" w:cs="Times New Roman"/>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3008" w:history="1">
        <w:r w:rsidR="000E53D2" w:rsidRPr="009D3BA1">
          <w:rPr>
            <w:rStyle w:val="af6"/>
            <w:rFonts w:ascii="Times New Roman" w:eastAsiaTheme="minorEastAsia" w:hAnsi="Times New Roman" w:cs="Times New Roman"/>
            <w:sz w:val="24"/>
            <w:szCs w:val="24"/>
          </w:rPr>
          <w:t>2.2</w:t>
        </w:r>
        <w:r w:rsidR="000E53D2" w:rsidRPr="009D3BA1">
          <w:rPr>
            <w:rFonts w:ascii="Times New Roman" w:eastAsiaTheme="minorEastAsia" w:hAnsi="Times New Roman" w:cs="Times New Roman"/>
            <w:smallCaps w:val="0"/>
            <w:kern w:val="2"/>
            <w:sz w:val="24"/>
            <w:szCs w:val="24"/>
          </w:rPr>
          <w:tab/>
        </w:r>
        <w:r w:rsidR="000E53D2" w:rsidRPr="009D3BA1">
          <w:rPr>
            <w:rStyle w:val="af6"/>
            <w:rFonts w:ascii="Times New Roman" w:eastAsiaTheme="minorEastAsia" w:hAnsi="Times New Roman" w:cs="Times New Roman"/>
            <w:sz w:val="24"/>
            <w:szCs w:val="24"/>
          </w:rPr>
          <w:t>本项目概况</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_Toc45803008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61</w:t>
        </w:r>
        <w:r w:rsidR="000E53D2" w:rsidRPr="009D3BA1">
          <w:rPr>
            <w:rFonts w:ascii="Times New Roman" w:eastAsiaTheme="minorEastAsia" w:hAnsi="Times New Roman" w:cs="Times New Roman"/>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3009" w:history="1">
        <w:r w:rsidR="000E53D2" w:rsidRPr="009D3BA1">
          <w:rPr>
            <w:rStyle w:val="af6"/>
            <w:rFonts w:ascii="Times New Roman" w:eastAsiaTheme="minorEastAsia" w:hAnsi="Times New Roman" w:cs="Times New Roman"/>
            <w:sz w:val="24"/>
            <w:szCs w:val="24"/>
          </w:rPr>
          <w:t>2.3</w:t>
        </w:r>
        <w:r w:rsidR="000E53D2" w:rsidRPr="009D3BA1">
          <w:rPr>
            <w:rFonts w:ascii="Times New Roman" w:eastAsiaTheme="minorEastAsia" w:hAnsi="Times New Roman" w:cs="Times New Roman"/>
            <w:smallCaps w:val="0"/>
            <w:kern w:val="2"/>
            <w:sz w:val="24"/>
            <w:szCs w:val="24"/>
          </w:rPr>
          <w:tab/>
        </w:r>
        <w:r w:rsidR="000E53D2" w:rsidRPr="009D3BA1">
          <w:rPr>
            <w:rStyle w:val="af6"/>
            <w:rFonts w:ascii="Times New Roman" w:eastAsiaTheme="minorEastAsia" w:hAnsi="Times New Roman" w:cs="Times New Roman"/>
            <w:sz w:val="24"/>
            <w:szCs w:val="24"/>
          </w:rPr>
          <w:t>本项目影响因素分析</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_Toc45803009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69</w:t>
        </w:r>
        <w:r w:rsidR="000E53D2" w:rsidRPr="009D3BA1">
          <w:rPr>
            <w:rFonts w:ascii="Times New Roman" w:eastAsiaTheme="minorEastAsia" w:hAnsi="Times New Roman" w:cs="Times New Roman"/>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3010" w:history="1">
        <w:r w:rsidR="000E53D2" w:rsidRPr="009D3BA1">
          <w:rPr>
            <w:rStyle w:val="af6"/>
            <w:rFonts w:ascii="Times New Roman" w:eastAsiaTheme="minorEastAsia" w:hAnsi="Times New Roman" w:cs="Times New Roman"/>
            <w:sz w:val="24"/>
            <w:szCs w:val="24"/>
          </w:rPr>
          <w:t>2.4</w:t>
        </w:r>
        <w:r w:rsidR="000E53D2" w:rsidRPr="009D3BA1">
          <w:rPr>
            <w:rFonts w:ascii="Times New Roman" w:eastAsiaTheme="minorEastAsia" w:hAnsi="Times New Roman" w:cs="Times New Roman"/>
            <w:smallCaps w:val="0"/>
            <w:kern w:val="2"/>
            <w:sz w:val="24"/>
            <w:szCs w:val="24"/>
          </w:rPr>
          <w:tab/>
        </w:r>
        <w:r w:rsidR="000E53D2" w:rsidRPr="009D3BA1">
          <w:rPr>
            <w:rStyle w:val="af6"/>
            <w:rFonts w:ascii="Times New Roman" w:eastAsiaTheme="minorEastAsia" w:hAnsi="Times New Roman" w:cs="Times New Roman"/>
            <w:sz w:val="24"/>
            <w:szCs w:val="24"/>
          </w:rPr>
          <w:t>平衡分析</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_Toc45803010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75</w:t>
        </w:r>
        <w:r w:rsidR="000E53D2" w:rsidRPr="009D3BA1">
          <w:rPr>
            <w:rFonts w:ascii="Times New Roman" w:eastAsiaTheme="minorEastAsia" w:hAnsi="Times New Roman" w:cs="Times New Roman"/>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3011" w:history="1">
        <w:r w:rsidR="000E53D2" w:rsidRPr="009D3BA1">
          <w:rPr>
            <w:rStyle w:val="af6"/>
            <w:rFonts w:ascii="Times New Roman" w:eastAsiaTheme="minorEastAsia" w:hAnsi="Times New Roman" w:cs="Times New Roman"/>
            <w:sz w:val="24"/>
            <w:szCs w:val="24"/>
          </w:rPr>
          <w:t>2.5</w:t>
        </w:r>
        <w:r w:rsidR="000E53D2" w:rsidRPr="009D3BA1">
          <w:rPr>
            <w:rFonts w:ascii="Times New Roman" w:eastAsiaTheme="minorEastAsia" w:hAnsi="Times New Roman" w:cs="Times New Roman"/>
            <w:smallCaps w:val="0"/>
            <w:kern w:val="2"/>
            <w:sz w:val="24"/>
            <w:szCs w:val="24"/>
          </w:rPr>
          <w:tab/>
        </w:r>
        <w:r w:rsidR="000E53D2" w:rsidRPr="009D3BA1">
          <w:rPr>
            <w:rStyle w:val="af6"/>
            <w:rFonts w:ascii="Times New Roman" w:eastAsiaTheme="minorEastAsia" w:hAnsi="Times New Roman" w:cs="Times New Roman"/>
            <w:sz w:val="24"/>
            <w:szCs w:val="24"/>
          </w:rPr>
          <w:t>污染源强核算</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_Toc45803011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80</w:t>
        </w:r>
        <w:r w:rsidR="000E53D2" w:rsidRPr="009D3BA1">
          <w:rPr>
            <w:rFonts w:ascii="Times New Roman" w:eastAsiaTheme="minorEastAsia" w:hAnsi="Times New Roman" w:cs="Times New Roman"/>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3012" w:history="1">
        <w:r w:rsidR="000E53D2" w:rsidRPr="009D3BA1">
          <w:rPr>
            <w:rStyle w:val="af6"/>
            <w:rFonts w:ascii="Times New Roman" w:eastAsiaTheme="minorEastAsia" w:hAnsi="Times New Roman" w:cs="Times New Roman"/>
            <w:sz w:val="24"/>
            <w:szCs w:val="24"/>
          </w:rPr>
          <w:t>2.6</w:t>
        </w:r>
        <w:r w:rsidR="000E53D2" w:rsidRPr="009D3BA1">
          <w:rPr>
            <w:rFonts w:ascii="Times New Roman" w:eastAsiaTheme="minorEastAsia" w:hAnsi="Times New Roman" w:cs="Times New Roman"/>
            <w:smallCaps w:val="0"/>
            <w:kern w:val="2"/>
            <w:sz w:val="24"/>
            <w:szCs w:val="24"/>
          </w:rPr>
          <w:tab/>
        </w:r>
        <w:r w:rsidR="000E53D2" w:rsidRPr="009D3BA1">
          <w:rPr>
            <w:rStyle w:val="af6"/>
            <w:rFonts w:ascii="Times New Roman" w:eastAsiaTheme="minorEastAsia" w:hAnsi="Times New Roman" w:cs="Times New Roman"/>
            <w:sz w:val="24"/>
            <w:szCs w:val="24"/>
          </w:rPr>
          <w:t>扩建前后厂区污染物排放变化情况</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_Toc45803012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89</w:t>
        </w:r>
        <w:r w:rsidR="000E53D2" w:rsidRPr="009D3BA1">
          <w:rPr>
            <w:rFonts w:ascii="Times New Roman" w:eastAsiaTheme="minorEastAsia" w:hAnsi="Times New Roman" w:cs="Times New Roman"/>
            <w:sz w:val="24"/>
            <w:szCs w:val="24"/>
          </w:rPr>
          <w:fldChar w:fldCharType="end"/>
        </w:r>
      </w:hyperlink>
    </w:p>
    <w:p w:rsidR="00117432" w:rsidRPr="009D3BA1" w:rsidRDefault="003B475F">
      <w:pPr>
        <w:pStyle w:val="10"/>
        <w:tabs>
          <w:tab w:val="left" w:pos="840"/>
        </w:tabs>
        <w:spacing w:line="360" w:lineRule="auto"/>
        <w:rPr>
          <w:rFonts w:ascii="Times New Roman" w:eastAsiaTheme="minorEastAsia" w:hAnsi="Times New Roman" w:cs="Times New Roman"/>
          <w:b w:val="0"/>
          <w:bCs w:val="0"/>
          <w:caps w:val="0"/>
          <w:kern w:val="2"/>
          <w:sz w:val="24"/>
          <w:szCs w:val="24"/>
        </w:rPr>
      </w:pPr>
      <w:hyperlink w:anchor="_Toc45803013" w:history="1">
        <w:r w:rsidR="000E53D2" w:rsidRPr="009D3BA1">
          <w:rPr>
            <w:rStyle w:val="af6"/>
            <w:rFonts w:ascii="Times New Roman" w:eastAsiaTheme="minorEastAsia" w:hAnsi="Times New Roman" w:cs="Times New Roman"/>
            <w:b w:val="0"/>
            <w:sz w:val="24"/>
            <w:szCs w:val="24"/>
          </w:rPr>
          <w:t>第</w:t>
        </w:r>
        <w:r w:rsidR="000E53D2" w:rsidRPr="009D3BA1">
          <w:rPr>
            <w:rStyle w:val="af6"/>
            <w:rFonts w:ascii="Times New Roman" w:eastAsiaTheme="minorEastAsia" w:hAnsi="Times New Roman" w:cs="Times New Roman"/>
            <w:b w:val="0"/>
            <w:sz w:val="24"/>
            <w:szCs w:val="24"/>
          </w:rPr>
          <w:t>3</w:t>
        </w:r>
        <w:r w:rsidR="000E53D2" w:rsidRPr="009D3BA1">
          <w:rPr>
            <w:rStyle w:val="af6"/>
            <w:rFonts w:ascii="Times New Roman" w:eastAsiaTheme="minorEastAsia" w:hAnsi="Times New Roman" w:cs="Times New Roman"/>
            <w:b w:val="0"/>
            <w:sz w:val="24"/>
            <w:szCs w:val="24"/>
          </w:rPr>
          <w:t>章</w:t>
        </w:r>
        <w:r w:rsidR="000E53D2" w:rsidRPr="009D3BA1">
          <w:rPr>
            <w:rFonts w:ascii="Times New Roman" w:eastAsiaTheme="minorEastAsia" w:hAnsi="Times New Roman" w:cs="Times New Roman"/>
            <w:b w:val="0"/>
            <w:bCs w:val="0"/>
            <w:caps w:val="0"/>
            <w:kern w:val="2"/>
            <w:sz w:val="24"/>
            <w:szCs w:val="24"/>
          </w:rPr>
          <w:tab/>
        </w:r>
        <w:r w:rsidR="000E53D2" w:rsidRPr="009D3BA1">
          <w:rPr>
            <w:rStyle w:val="af6"/>
            <w:rFonts w:ascii="Times New Roman" w:eastAsiaTheme="minorEastAsia" w:hAnsi="Times New Roman" w:cs="Times New Roman"/>
            <w:b w:val="0"/>
            <w:sz w:val="24"/>
            <w:szCs w:val="24"/>
          </w:rPr>
          <w:t>环境现状调查与评价</w:t>
        </w:r>
        <w:r w:rsidR="000E53D2" w:rsidRPr="009D3BA1">
          <w:rPr>
            <w:rFonts w:ascii="Times New Roman" w:eastAsiaTheme="minorEastAsia" w:hAnsi="Times New Roman" w:cs="Times New Roman"/>
            <w:b w:val="0"/>
            <w:sz w:val="24"/>
            <w:szCs w:val="24"/>
          </w:rPr>
          <w:tab/>
        </w:r>
        <w:r w:rsidR="000E53D2" w:rsidRPr="009D3BA1">
          <w:rPr>
            <w:rFonts w:ascii="Times New Roman" w:eastAsiaTheme="minorEastAsia" w:hAnsi="Times New Roman" w:cs="Times New Roman"/>
            <w:b w:val="0"/>
            <w:sz w:val="24"/>
            <w:szCs w:val="24"/>
          </w:rPr>
          <w:fldChar w:fldCharType="begin"/>
        </w:r>
        <w:r w:rsidR="000E53D2" w:rsidRPr="009D3BA1">
          <w:rPr>
            <w:rFonts w:ascii="Times New Roman" w:eastAsiaTheme="minorEastAsia" w:hAnsi="Times New Roman" w:cs="Times New Roman"/>
            <w:b w:val="0"/>
            <w:sz w:val="24"/>
            <w:szCs w:val="24"/>
          </w:rPr>
          <w:instrText xml:space="preserve"> PAGEREF _Toc45803013 \h </w:instrText>
        </w:r>
        <w:r w:rsidR="000E53D2" w:rsidRPr="009D3BA1">
          <w:rPr>
            <w:rFonts w:ascii="Times New Roman" w:eastAsiaTheme="minorEastAsia" w:hAnsi="Times New Roman" w:cs="Times New Roman"/>
            <w:b w:val="0"/>
            <w:sz w:val="24"/>
            <w:szCs w:val="24"/>
          </w:rPr>
        </w:r>
        <w:r w:rsidR="000E53D2" w:rsidRPr="009D3BA1">
          <w:rPr>
            <w:rFonts w:ascii="Times New Roman" w:eastAsiaTheme="minorEastAsia" w:hAnsi="Times New Roman" w:cs="Times New Roman"/>
            <w:b w:val="0"/>
            <w:sz w:val="24"/>
            <w:szCs w:val="24"/>
          </w:rPr>
          <w:fldChar w:fldCharType="separate"/>
        </w:r>
        <w:r w:rsidR="000E53D2" w:rsidRPr="009D3BA1">
          <w:rPr>
            <w:rFonts w:ascii="Times New Roman" w:eastAsiaTheme="minorEastAsia" w:hAnsi="Times New Roman" w:cs="Times New Roman"/>
            <w:b w:val="0"/>
            <w:sz w:val="24"/>
            <w:szCs w:val="24"/>
          </w:rPr>
          <w:t>92</w:t>
        </w:r>
        <w:r w:rsidR="000E53D2" w:rsidRPr="009D3BA1">
          <w:rPr>
            <w:rFonts w:ascii="Times New Roman" w:eastAsiaTheme="minorEastAsia" w:hAnsi="Times New Roman" w:cs="Times New Roman"/>
            <w:b w:val="0"/>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3014" w:history="1">
        <w:r w:rsidR="000E53D2" w:rsidRPr="009D3BA1">
          <w:rPr>
            <w:rStyle w:val="af6"/>
            <w:rFonts w:ascii="Times New Roman" w:eastAsiaTheme="minorEastAsia" w:hAnsi="Times New Roman" w:cs="Times New Roman"/>
            <w:sz w:val="24"/>
            <w:szCs w:val="24"/>
          </w:rPr>
          <w:t>3.1</w:t>
        </w:r>
        <w:r w:rsidR="000E53D2" w:rsidRPr="009D3BA1">
          <w:rPr>
            <w:rFonts w:ascii="Times New Roman" w:eastAsiaTheme="minorEastAsia" w:hAnsi="Times New Roman" w:cs="Times New Roman"/>
            <w:smallCaps w:val="0"/>
            <w:kern w:val="2"/>
            <w:sz w:val="24"/>
            <w:szCs w:val="24"/>
          </w:rPr>
          <w:tab/>
        </w:r>
        <w:r w:rsidR="000E53D2" w:rsidRPr="009D3BA1">
          <w:rPr>
            <w:rStyle w:val="af6"/>
            <w:rFonts w:ascii="Times New Roman" w:eastAsiaTheme="minorEastAsia" w:hAnsi="Times New Roman" w:cs="Times New Roman"/>
            <w:sz w:val="24"/>
            <w:szCs w:val="24"/>
          </w:rPr>
          <w:t>自然环境概况</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_Toc45803014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92</w:t>
        </w:r>
        <w:r w:rsidR="000E53D2" w:rsidRPr="009D3BA1">
          <w:rPr>
            <w:rFonts w:ascii="Times New Roman" w:eastAsiaTheme="minorEastAsia" w:hAnsi="Times New Roman" w:cs="Times New Roman"/>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3015" w:history="1">
        <w:r w:rsidR="000E53D2" w:rsidRPr="009D3BA1">
          <w:rPr>
            <w:rStyle w:val="af6"/>
            <w:rFonts w:ascii="Times New Roman" w:eastAsiaTheme="minorEastAsia" w:hAnsi="Times New Roman" w:cs="Times New Roman"/>
            <w:sz w:val="24"/>
            <w:szCs w:val="24"/>
          </w:rPr>
          <w:t>3.2</w:t>
        </w:r>
        <w:r w:rsidR="000E53D2" w:rsidRPr="009D3BA1">
          <w:rPr>
            <w:rFonts w:ascii="Times New Roman" w:eastAsiaTheme="minorEastAsia" w:hAnsi="Times New Roman" w:cs="Times New Roman"/>
            <w:smallCaps w:val="0"/>
            <w:kern w:val="2"/>
            <w:sz w:val="24"/>
            <w:szCs w:val="24"/>
          </w:rPr>
          <w:tab/>
        </w:r>
        <w:r w:rsidR="000E53D2" w:rsidRPr="009D3BA1">
          <w:rPr>
            <w:rStyle w:val="af6"/>
            <w:rFonts w:ascii="Times New Roman" w:eastAsiaTheme="minorEastAsia" w:hAnsi="Times New Roman" w:cs="Times New Roman"/>
            <w:sz w:val="24"/>
            <w:szCs w:val="24"/>
          </w:rPr>
          <w:t>湖南岳阳绿色化工产业园长岭片区概况</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_Toc45803015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96</w:t>
        </w:r>
        <w:r w:rsidR="000E53D2" w:rsidRPr="009D3BA1">
          <w:rPr>
            <w:rFonts w:ascii="Times New Roman" w:eastAsiaTheme="minorEastAsia" w:hAnsi="Times New Roman" w:cs="Times New Roman"/>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3016" w:history="1">
        <w:r w:rsidR="000E53D2" w:rsidRPr="009D3BA1">
          <w:rPr>
            <w:rStyle w:val="af6"/>
            <w:rFonts w:ascii="Times New Roman" w:eastAsiaTheme="minorEastAsia" w:hAnsi="Times New Roman" w:cs="Times New Roman"/>
            <w:sz w:val="24"/>
            <w:szCs w:val="24"/>
          </w:rPr>
          <w:t>3.3</w:t>
        </w:r>
        <w:r w:rsidR="000E53D2" w:rsidRPr="009D3BA1">
          <w:rPr>
            <w:rFonts w:ascii="Times New Roman" w:eastAsiaTheme="minorEastAsia" w:hAnsi="Times New Roman" w:cs="Times New Roman"/>
            <w:smallCaps w:val="0"/>
            <w:kern w:val="2"/>
            <w:sz w:val="24"/>
            <w:szCs w:val="24"/>
          </w:rPr>
          <w:tab/>
        </w:r>
        <w:r w:rsidR="000E53D2" w:rsidRPr="009D3BA1">
          <w:rPr>
            <w:rStyle w:val="af6"/>
            <w:rFonts w:ascii="Times New Roman" w:eastAsiaTheme="minorEastAsia" w:hAnsi="Times New Roman" w:cs="Times New Roman"/>
            <w:sz w:val="24"/>
            <w:szCs w:val="24"/>
          </w:rPr>
          <w:t>项目周边污染源调查</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_Toc45803016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101</w:t>
        </w:r>
        <w:r w:rsidR="000E53D2" w:rsidRPr="009D3BA1">
          <w:rPr>
            <w:rFonts w:ascii="Times New Roman" w:eastAsiaTheme="minorEastAsia" w:hAnsi="Times New Roman" w:cs="Times New Roman"/>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3017" w:history="1">
        <w:r w:rsidR="000E53D2" w:rsidRPr="009D3BA1">
          <w:rPr>
            <w:rStyle w:val="af6"/>
            <w:rFonts w:ascii="Times New Roman" w:eastAsiaTheme="minorEastAsia" w:hAnsi="Times New Roman" w:cs="Times New Roman"/>
            <w:sz w:val="24"/>
            <w:szCs w:val="24"/>
          </w:rPr>
          <w:t>3.4</w:t>
        </w:r>
        <w:r w:rsidR="000E53D2" w:rsidRPr="009D3BA1">
          <w:rPr>
            <w:rFonts w:ascii="Times New Roman" w:eastAsiaTheme="minorEastAsia" w:hAnsi="Times New Roman" w:cs="Times New Roman"/>
            <w:smallCaps w:val="0"/>
            <w:kern w:val="2"/>
            <w:sz w:val="24"/>
            <w:szCs w:val="24"/>
          </w:rPr>
          <w:tab/>
        </w:r>
        <w:r w:rsidR="000E53D2" w:rsidRPr="009D3BA1">
          <w:rPr>
            <w:rStyle w:val="af6"/>
            <w:rFonts w:ascii="Times New Roman" w:eastAsiaTheme="minorEastAsia" w:hAnsi="Times New Roman" w:cs="Times New Roman"/>
            <w:sz w:val="24"/>
            <w:szCs w:val="24"/>
          </w:rPr>
          <w:t>环境空气质量现状调查与评价</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_Toc45803017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102</w:t>
        </w:r>
        <w:r w:rsidR="000E53D2" w:rsidRPr="009D3BA1">
          <w:rPr>
            <w:rFonts w:ascii="Times New Roman" w:eastAsiaTheme="minorEastAsia" w:hAnsi="Times New Roman" w:cs="Times New Roman"/>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3018" w:history="1">
        <w:r w:rsidR="000E53D2" w:rsidRPr="009D3BA1">
          <w:rPr>
            <w:rStyle w:val="af6"/>
            <w:rFonts w:ascii="Times New Roman" w:eastAsiaTheme="minorEastAsia" w:hAnsi="Times New Roman" w:cs="Times New Roman"/>
            <w:sz w:val="24"/>
            <w:szCs w:val="24"/>
          </w:rPr>
          <w:t>3.5</w:t>
        </w:r>
        <w:r w:rsidR="000E53D2" w:rsidRPr="009D3BA1">
          <w:rPr>
            <w:rFonts w:ascii="Times New Roman" w:eastAsiaTheme="minorEastAsia" w:hAnsi="Times New Roman" w:cs="Times New Roman"/>
            <w:smallCaps w:val="0"/>
            <w:kern w:val="2"/>
            <w:sz w:val="24"/>
            <w:szCs w:val="24"/>
          </w:rPr>
          <w:tab/>
        </w:r>
        <w:r w:rsidR="000E53D2" w:rsidRPr="009D3BA1">
          <w:rPr>
            <w:rStyle w:val="af6"/>
            <w:rFonts w:ascii="Times New Roman" w:eastAsiaTheme="minorEastAsia" w:hAnsi="Times New Roman" w:cs="Times New Roman"/>
            <w:sz w:val="24"/>
            <w:szCs w:val="24"/>
          </w:rPr>
          <w:t>地表水环境质量现状评价</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_Toc45803018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104</w:t>
        </w:r>
        <w:r w:rsidR="000E53D2" w:rsidRPr="009D3BA1">
          <w:rPr>
            <w:rFonts w:ascii="Times New Roman" w:eastAsiaTheme="minorEastAsia" w:hAnsi="Times New Roman" w:cs="Times New Roman"/>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3019" w:history="1">
        <w:r w:rsidR="000E53D2" w:rsidRPr="009D3BA1">
          <w:rPr>
            <w:rStyle w:val="af6"/>
            <w:rFonts w:ascii="Times New Roman" w:eastAsiaTheme="minorEastAsia" w:hAnsi="Times New Roman" w:cs="Times New Roman"/>
            <w:sz w:val="24"/>
            <w:szCs w:val="24"/>
          </w:rPr>
          <w:t>3.6</w:t>
        </w:r>
        <w:r w:rsidR="000E53D2" w:rsidRPr="009D3BA1">
          <w:rPr>
            <w:rFonts w:ascii="Times New Roman" w:eastAsiaTheme="minorEastAsia" w:hAnsi="Times New Roman" w:cs="Times New Roman"/>
            <w:smallCaps w:val="0"/>
            <w:kern w:val="2"/>
            <w:sz w:val="24"/>
            <w:szCs w:val="24"/>
          </w:rPr>
          <w:tab/>
        </w:r>
        <w:r w:rsidR="000E53D2" w:rsidRPr="009D3BA1">
          <w:rPr>
            <w:rStyle w:val="af6"/>
            <w:rFonts w:ascii="Times New Roman" w:eastAsiaTheme="minorEastAsia" w:hAnsi="Times New Roman" w:cs="Times New Roman"/>
            <w:sz w:val="24"/>
            <w:szCs w:val="24"/>
          </w:rPr>
          <w:t>地下水质量现状评价</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_Toc45803019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105</w:t>
        </w:r>
        <w:r w:rsidR="000E53D2" w:rsidRPr="009D3BA1">
          <w:rPr>
            <w:rFonts w:ascii="Times New Roman" w:eastAsiaTheme="minorEastAsia" w:hAnsi="Times New Roman" w:cs="Times New Roman"/>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3020" w:history="1">
        <w:r w:rsidR="000E53D2" w:rsidRPr="009D3BA1">
          <w:rPr>
            <w:rStyle w:val="af6"/>
            <w:rFonts w:ascii="Times New Roman" w:eastAsiaTheme="minorEastAsia" w:hAnsi="Times New Roman" w:cs="Times New Roman"/>
            <w:sz w:val="24"/>
            <w:szCs w:val="24"/>
          </w:rPr>
          <w:t>3.7</w:t>
        </w:r>
        <w:r w:rsidR="000E53D2" w:rsidRPr="009D3BA1">
          <w:rPr>
            <w:rFonts w:ascii="Times New Roman" w:eastAsiaTheme="minorEastAsia" w:hAnsi="Times New Roman" w:cs="Times New Roman"/>
            <w:smallCaps w:val="0"/>
            <w:kern w:val="2"/>
            <w:sz w:val="24"/>
            <w:szCs w:val="24"/>
          </w:rPr>
          <w:tab/>
        </w:r>
        <w:r w:rsidR="000E53D2" w:rsidRPr="009D3BA1">
          <w:rPr>
            <w:rStyle w:val="af6"/>
            <w:rFonts w:ascii="Times New Roman" w:eastAsiaTheme="minorEastAsia" w:hAnsi="Times New Roman" w:cs="Times New Roman"/>
            <w:sz w:val="24"/>
            <w:szCs w:val="24"/>
          </w:rPr>
          <w:t>声环境质量评价</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_Toc45803020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109</w:t>
        </w:r>
        <w:r w:rsidR="000E53D2" w:rsidRPr="009D3BA1">
          <w:rPr>
            <w:rFonts w:ascii="Times New Roman" w:eastAsiaTheme="minorEastAsia" w:hAnsi="Times New Roman" w:cs="Times New Roman"/>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3021" w:history="1">
        <w:r w:rsidR="000E53D2" w:rsidRPr="009D3BA1">
          <w:rPr>
            <w:rStyle w:val="af6"/>
            <w:rFonts w:ascii="Times New Roman" w:eastAsiaTheme="minorEastAsia" w:hAnsi="Times New Roman" w:cs="Times New Roman"/>
            <w:sz w:val="24"/>
            <w:szCs w:val="24"/>
          </w:rPr>
          <w:t>3.8</w:t>
        </w:r>
        <w:r w:rsidR="000E53D2" w:rsidRPr="009D3BA1">
          <w:rPr>
            <w:rFonts w:ascii="Times New Roman" w:eastAsiaTheme="minorEastAsia" w:hAnsi="Times New Roman" w:cs="Times New Roman"/>
            <w:smallCaps w:val="0"/>
            <w:kern w:val="2"/>
            <w:sz w:val="24"/>
            <w:szCs w:val="24"/>
          </w:rPr>
          <w:tab/>
        </w:r>
        <w:r w:rsidR="000E53D2" w:rsidRPr="009D3BA1">
          <w:rPr>
            <w:rStyle w:val="af6"/>
            <w:rFonts w:ascii="Times New Roman" w:eastAsiaTheme="minorEastAsia" w:hAnsi="Times New Roman" w:cs="Times New Roman"/>
            <w:sz w:val="24"/>
            <w:szCs w:val="24"/>
          </w:rPr>
          <w:t>土壤环境质量评价</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_Toc45803021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109</w:t>
        </w:r>
        <w:r w:rsidR="000E53D2" w:rsidRPr="009D3BA1">
          <w:rPr>
            <w:rFonts w:ascii="Times New Roman" w:eastAsiaTheme="minorEastAsia" w:hAnsi="Times New Roman" w:cs="Times New Roman"/>
            <w:sz w:val="24"/>
            <w:szCs w:val="24"/>
          </w:rPr>
          <w:fldChar w:fldCharType="end"/>
        </w:r>
      </w:hyperlink>
    </w:p>
    <w:p w:rsidR="00117432" w:rsidRPr="009D3BA1" w:rsidRDefault="003B475F">
      <w:pPr>
        <w:pStyle w:val="10"/>
        <w:tabs>
          <w:tab w:val="left" w:pos="840"/>
        </w:tabs>
        <w:spacing w:line="360" w:lineRule="auto"/>
        <w:rPr>
          <w:rFonts w:ascii="Times New Roman" w:eastAsiaTheme="minorEastAsia" w:hAnsi="Times New Roman" w:cs="Times New Roman"/>
          <w:b w:val="0"/>
          <w:bCs w:val="0"/>
          <w:caps w:val="0"/>
          <w:kern w:val="2"/>
          <w:sz w:val="24"/>
          <w:szCs w:val="24"/>
        </w:rPr>
      </w:pPr>
      <w:hyperlink w:anchor="_Toc45803022" w:history="1">
        <w:r w:rsidR="000E53D2" w:rsidRPr="009D3BA1">
          <w:rPr>
            <w:rStyle w:val="af6"/>
            <w:rFonts w:ascii="Times New Roman" w:eastAsiaTheme="minorEastAsia" w:hAnsi="Times New Roman" w:cs="Times New Roman"/>
            <w:b w:val="0"/>
            <w:sz w:val="24"/>
            <w:szCs w:val="24"/>
          </w:rPr>
          <w:t>第</w:t>
        </w:r>
        <w:r w:rsidR="000E53D2" w:rsidRPr="009D3BA1">
          <w:rPr>
            <w:rStyle w:val="af6"/>
            <w:rFonts w:ascii="Times New Roman" w:eastAsiaTheme="minorEastAsia" w:hAnsi="Times New Roman" w:cs="Times New Roman"/>
            <w:b w:val="0"/>
            <w:sz w:val="24"/>
            <w:szCs w:val="24"/>
          </w:rPr>
          <w:t>4</w:t>
        </w:r>
        <w:r w:rsidR="000E53D2" w:rsidRPr="009D3BA1">
          <w:rPr>
            <w:rStyle w:val="af6"/>
            <w:rFonts w:ascii="Times New Roman" w:eastAsiaTheme="minorEastAsia" w:hAnsi="Times New Roman" w:cs="Times New Roman"/>
            <w:b w:val="0"/>
            <w:sz w:val="24"/>
            <w:szCs w:val="24"/>
          </w:rPr>
          <w:t>章</w:t>
        </w:r>
        <w:r w:rsidR="000E53D2" w:rsidRPr="009D3BA1">
          <w:rPr>
            <w:rFonts w:ascii="Times New Roman" w:eastAsiaTheme="minorEastAsia" w:hAnsi="Times New Roman" w:cs="Times New Roman"/>
            <w:b w:val="0"/>
            <w:bCs w:val="0"/>
            <w:caps w:val="0"/>
            <w:kern w:val="2"/>
            <w:sz w:val="24"/>
            <w:szCs w:val="24"/>
          </w:rPr>
          <w:tab/>
        </w:r>
        <w:r w:rsidR="000E53D2" w:rsidRPr="009D3BA1">
          <w:rPr>
            <w:rStyle w:val="af6"/>
            <w:rFonts w:ascii="Times New Roman" w:eastAsiaTheme="minorEastAsia" w:hAnsi="Times New Roman" w:cs="Times New Roman"/>
            <w:b w:val="0"/>
            <w:sz w:val="24"/>
            <w:szCs w:val="24"/>
          </w:rPr>
          <w:t>环境影响预测与评价</w:t>
        </w:r>
        <w:r w:rsidR="000E53D2" w:rsidRPr="009D3BA1">
          <w:rPr>
            <w:rFonts w:ascii="Times New Roman" w:eastAsiaTheme="minorEastAsia" w:hAnsi="Times New Roman" w:cs="Times New Roman"/>
            <w:b w:val="0"/>
            <w:sz w:val="24"/>
            <w:szCs w:val="24"/>
          </w:rPr>
          <w:tab/>
        </w:r>
        <w:r w:rsidR="000E53D2" w:rsidRPr="009D3BA1">
          <w:rPr>
            <w:rFonts w:ascii="Times New Roman" w:eastAsiaTheme="minorEastAsia" w:hAnsi="Times New Roman" w:cs="Times New Roman"/>
            <w:b w:val="0"/>
            <w:sz w:val="24"/>
            <w:szCs w:val="24"/>
          </w:rPr>
          <w:fldChar w:fldCharType="begin"/>
        </w:r>
        <w:r w:rsidR="000E53D2" w:rsidRPr="009D3BA1">
          <w:rPr>
            <w:rFonts w:ascii="Times New Roman" w:eastAsiaTheme="minorEastAsia" w:hAnsi="Times New Roman" w:cs="Times New Roman"/>
            <w:b w:val="0"/>
            <w:sz w:val="24"/>
            <w:szCs w:val="24"/>
          </w:rPr>
          <w:instrText xml:space="preserve"> PAGEREF _Toc45803022 \h </w:instrText>
        </w:r>
        <w:r w:rsidR="000E53D2" w:rsidRPr="009D3BA1">
          <w:rPr>
            <w:rFonts w:ascii="Times New Roman" w:eastAsiaTheme="minorEastAsia" w:hAnsi="Times New Roman" w:cs="Times New Roman"/>
            <w:b w:val="0"/>
            <w:sz w:val="24"/>
            <w:szCs w:val="24"/>
          </w:rPr>
        </w:r>
        <w:r w:rsidR="000E53D2" w:rsidRPr="009D3BA1">
          <w:rPr>
            <w:rFonts w:ascii="Times New Roman" w:eastAsiaTheme="minorEastAsia" w:hAnsi="Times New Roman" w:cs="Times New Roman"/>
            <w:b w:val="0"/>
            <w:sz w:val="24"/>
            <w:szCs w:val="24"/>
          </w:rPr>
          <w:fldChar w:fldCharType="separate"/>
        </w:r>
        <w:r w:rsidR="000E53D2" w:rsidRPr="009D3BA1">
          <w:rPr>
            <w:rFonts w:ascii="Times New Roman" w:eastAsiaTheme="minorEastAsia" w:hAnsi="Times New Roman" w:cs="Times New Roman"/>
            <w:b w:val="0"/>
            <w:sz w:val="24"/>
            <w:szCs w:val="24"/>
          </w:rPr>
          <w:t>117</w:t>
        </w:r>
        <w:r w:rsidR="000E53D2" w:rsidRPr="009D3BA1">
          <w:rPr>
            <w:rFonts w:ascii="Times New Roman" w:eastAsiaTheme="minorEastAsia" w:hAnsi="Times New Roman" w:cs="Times New Roman"/>
            <w:b w:val="0"/>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3023" w:history="1">
        <w:r w:rsidR="000E53D2" w:rsidRPr="009D3BA1">
          <w:rPr>
            <w:rStyle w:val="af6"/>
            <w:rFonts w:ascii="Times New Roman" w:eastAsiaTheme="minorEastAsia" w:hAnsi="Times New Roman" w:cs="Times New Roman"/>
            <w:sz w:val="24"/>
            <w:szCs w:val="24"/>
          </w:rPr>
          <w:t>4.1</w:t>
        </w:r>
        <w:r w:rsidR="000E53D2" w:rsidRPr="009D3BA1">
          <w:rPr>
            <w:rFonts w:ascii="Times New Roman" w:eastAsiaTheme="minorEastAsia" w:hAnsi="Times New Roman" w:cs="Times New Roman"/>
            <w:smallCaps w:val="0"/>
            <w:kern w:val="2"/>
            <w:sz w:val="24"/>
            <w:szCs w:val="24"/>
          </w:rPr>
          <w:tab/>
        </w:r>
        <w:r w:rsidR="000E53D2" w:rsidRPr="009D3BA1">
          <w:rPr>
            <w:rStyle w:val="af6"/>
            <w:rFonts w:ascii="Times New Roman" w:eastAsiaTheme="minorEastAsia" w:hAnsi="Times New Roman" w:cs="Times New Roman"/>
            <w:sz w:val="24"/>
            <w:szCs w:val="24"/>
          </w:rPr>
          <w:t>大气环境影响预测与评价</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_Toc45803023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117</w:t>
        </w:r>
        <w:r w:rsidR="000E53D2" w:rsidRPr="009D3BA1">
          <w:rPr>
            <w:rFonts w:ascii="Times New Roman" w:eastAsiaTheme="minorEastAsia" w:hAnsi="Times New Roman" w:cs="Times New Roman"/>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3024" w:history="1">
        <w:r w:rsidR="000E53D2" w:rsidRPr="009D3BA1">
          <w:rPr>
            <w:rStyle w:val="af6"/>
            <w:rFonts w:ascii="Times New Roman" w:eastAsiaTheme="minorEastAsia" w:hAnsi="Times New Roman" w:cs="Times New Roman"/>
            <w:sz w:val="24"/>
            <w:szCs w:val="24"/>
          </w:rPr>
          <w:t>4.2</w:t>
        </w:r>
        <w:r w:rsidR="000E53D2" w:rsidRPr="009D3BA1">
          <w:rPr>
            <w:rFonts w:ascii="Times New Roman" w:eastAsiaTheme="minorEastAsia" w:hAnsi="Times New Roman" w:cs="Times New Roman"/>
            <w:smallCaps w:val="0"/>
            <w:kern w:val="2"/>
            <w:sz w:val="24"/>
            <w:szCs w:val="24"/>
          </w:rPr>
          <w:tab/>
        </w:r>
        <w:r w:rsidR="000E53D2" w:rsidRPr="009D3BA1">
          <w:rPr>
            <w:rStyle w:val="af6"/>
            <w:rFonts w:ascii="Times New Roman" w:eastAsiaTheme="minorEastAsia" w:hAnsi="Times New Roman" w:cs="Times New Roman"/>
            <w:sz w:val="24"/>
            <w:szCs w:val="24"/>
          </w:rPr>
          <w:t>地表水环境影响预测评价</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_Toc45803024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140</w:t>
        </w:r>
        <w:r w:rsidR="000E53D2" w:rsidRPr="009D3BA1">
          <w:rPr>
            <w:rFonts w:ascii="Times New Roman" w:eastAsiaTheme="minorEastAsia" w:hAnsi="Times New Roman" w:cs="Times New Roman"/>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3025" w:history="1">
        <w:r w:rsidR="000E53D2" w:rsidRPr="009D3BA1">
          <w:rPr>
            <w:rStyle w:val="af6"/>
            <w:rFonts w:ascii="Times New Roman" w:eastAsiaTheme="minorEastAsia" w:hAnsi="Times New Roman" w:cs="Times New Roman"/>
            <w:sz w:val="24"/>
            <w:szCs w:val="24"/>
          </w:rPr>
          <w:t>4.3</w:t>
        </w:r>
        <w:r w:rsidR="000E53D2" w:rsidRPr="009D3BA1">
          <w:rPr>
            <w:rFonts w:ascii="Times New Roman" w:eastAsiaTheme="minorEastAsia" w:hAnsi="Times New Roman" w:cs="Times New Roman"/>
            <w:smallCaps w:val="0"/>
            <w:kern w:val="2"/>
            <w:sz w:val="24"/>
            <w:szCs w:val="24"/>
          </w:rPr>
          <w:tab/>
        </w:r>
        <w:r w:rsidR="000E53D2" w:rsidRPr="009D3BA1">
          <w:rPr>
            <w:rStyle w:val="af6"/>
            <w:rFonts w:ascii="Times New Roman" w:eastAsiaTheme="minorEastAsia" w:hAnsi="Times New Roman" w:cs="Times New Roman"/>
            <w:sz w:val="24"/>
            <w:szCs w:val="24"/>
          </w:rPr>
          <w:t>地下水环境影响分析</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_Toc45803025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142</w:t>
        </w:r>
        <w:r w:rsidR="000E53D2" w:rsidRPr="009D3BA1">
          <w:rPr>
            <w:rFonts w:ascii="Times New Roman" w:eastAsiaTheme="minorEastAsia" w:hAnsi="Times New Roman" w:cs="Times New Roman"/>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3026" w:history="1">
        <w:r w:rsidR="000E53D2" w:rsidRPr="009D3BA1">
          <w:rPr>
            <w:rStyle w:val="af6"/>
            <w:rFonts w:ascii="Times New Roman" w:eastAsiaTheme="minorEastAsia" w:hAnsi="Times New Roman" w:cs="Times New Roman"/>
            <w:sz w:val="24"/>
            <w:szCs w:val="24"/>
          </w:rPr>
          <w:t>4.4</w:t>
        </w:r>
        <w:r w:rsidR="000E53D2" w:rsidRPr="009D3BA1">
          <w:rPr>
            <w:rFonts w:ascii="Times New Roman" w:eastAsiaTheme="minorEastAsia" w:hAnsi="Times New Roman" w:cs="Times New Roman"/>
            <w:smallCaps w:val="0"/>
            <w:kern w:val="2"/>
            <w:sz w:val="24"/>
            <w:szCs w:val="24"/>
          </w:rPr>
          <w:tab/>
        </w:r>
        <w:r w:rsidR="000E53D2" w:rsidRPr="009D3BA1">
          <w:rPr>
            <w:rStyle w:val="af6"/>
            <w:rFonts w:ascii="Times New Roman" w:eastAsiaTheme="minorEastAsia" w:hAnsi="Times New Roman" w:cs="Times New Roman"/>
            <w:sz w:val="24"/>
            <w:szCs w:val="24"/>
          </w:rPr>
          <w:t>声环境影响分析</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_Toc45803026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145</w:t>
        </w:r>
        <w:r w:rsidR="000E53D2" w:rsidRPr="009D3BA1">
          <w:rPr>
            <w:rFonts w:ascii="Times New Roman" w:eastAsiaTheme="minorEastAsia" w:hAnsi="Times New Roman" w:cs="Times New Roman"/>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3027" w:history="1">
        <w:r w:rsidR="000E53D2" w:rsidRPr="009D3BA1">
          <w:rPr>
            <w:rStyle w:val="af6"/>
            <w:rFonts w:ascii="Times New Roman" w:eastAsiaTheme="minorEastAsia" w:hAnsi="Times New Roman" w:cs="Times New Roman"/>
            <w:sz w:val="24"/>
            <w:szCs w:val="24"/>
          </w:rPr>
          <w:t>4.5</w:t>
        </w:r>
        <w:r w:rsidR="000E53D2" w:rsidRPr="009D3BA1">
          <w:rPr>
            <w:rFonts w:ascii="Times New Roman" w:eastAsiaTheme="minorEastAsia" w:hAnsi="Times New Roman" w:cs="Times New Roman"/>
            <w:smallCaps w:val="0"/>
            <w:kern w:val="2"/>
            <w:sz w:val="24"/>
            <w:szCs w:val="24"/>
          </w:rPr>
          <w:tab/>
        </w:r>
        <w:r w:rsidR="000E53D2" w:rsidRPr="009D3BA1">
          <w:rPr>
            <w:rStyle w:val="af6"/>
            <w:rFonts w:ascii="Times New Roman" w:eastAsiaTheme="minorEastAsia" w:hAnsi="Times New Roman" w:cs="Times New Roman"/>
            <w:sz w:val="24"/>
            <w:szCs w:val="24"/>
          </w:rPr>
          <w:t>固体废物环境影响分析</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_Toc45803027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146</w:t>
        </w:r>
        <w:r w:rsidR="000E53D2" w:rsidRPr="009D3BA1">
          <w:rPr>
            <w:rFonts w:ascii="Times New Roman" w:eastAsiaTheme="minorEastAsia" w:hAnsi="Times New Roman" w:cs="Times New Roman"/>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3028" w:history="1">
        <w:r w:rsidR="000E53D2" w:rsidRPr="009D3BA1">
          <w:rPr>
            <w:rStyle w:val="af6"/>
            <w:rFonts w:ascii="Times New Roman" w:eastAsiaTheme="minorEastAsia" w:hAnsi="Times New Roman" w:cs="Times New Roman"/>
            <w:sz w:val="24"/>
            <w:szCs w:val="24"/>
          </w:rPr>
          <w:t>4.6</w:t>
        </w:r>
        <w:r w:rsidR="000E53D2" w:rsidRPr="009D3BA1">
          <w:rPr>
            <w:rFonts w:ascii="Times New Roman" w:eastAsiaTheme="minorEastAsia" w:hAnsi="Times New Roman" w:cs="Times New Roman"/>
            <w:smallCaps w:val="0"/>
            <w:kern w:val="2"/>
            <w:sz w:val="24"/>
            <w:szCs w:val="24"/>
          </w:rPr>
          <w:tab/>
        </w:r>
        <w:r w:rsidR="000E53D2" w:rsidRPr="009D3BA1">
          <w:rPr>
            <w:rStyle w:val="af6"/>
            <w:rFonts w:ascii="Times New Roman" w:eastAsiaTheme="minorEastAsia" w:hAnsi="Times New Roman" w:cs="Times New Roman"/>
            <w:sz w:val="24"/>
            <w:szCs w:val="24"/>
          </w:rPr>
          <w:t>环境风险评价</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_Toc45803028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147</w:t>
        </w:r>
        <w:r w:rsidR="000E53D2" w:rsidRPr="009D3BA1">
          <w:rPr>
            <w:rFonts w:ascii="Times New Roman" w:eastAsiaTheme="minorEastAsia" w:hAnsi="Times New Roman" w:cs="Times New Roman"/>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3029" w:history="1">
        <w:r w:rsidR="000E53D2" w:rsidRPr="009D3BA1">
          <w:rPr>
            <w:rStyle w:val="af6"/>
            <w:rFonts w:ascii="Times New Roman" w:eastAsiaTheme="minorEastAsia" w:hAnsi="Times New Roman" w:cs="Times New Roman"/>
            <w:sz w:val="24"/>
            <w:szCs w:val="24"/>
          </w:rPr>
          <w:t>4.7</w:t>
        </w:r>
        <w:r w:rsidR="000E53D2" w:rsidRPr="009D3BA1">
          <w:rPr>
            <w:rFonts w:ascii="Times New Roman" w:eastAsiaTheme="minorEastAsia" w:hAnsi="Times New Roman" w:cs="Times New Roman"/>
            <w:smallCaps w:val="0"/>
            <w:kern w:val="2"/>
            <w:sz w:val="24"/>
            <w:szCs w:val="24"/>
          </w:rPr>
          <w:tab/>
        </w:r>
        <w:r w:rsidR="000E53D2" w:rsidRPr="009D3BA1">
          <w:rPr>
            <w:rStyle w:val="af6"/>
            <w:rFonts w:ascii="Times New Roman" w:eastAsiaTheme="minorEastAsia" w:hAnsi="Times New Roman" w:cs="Times New Roman"/>
            <w:sz w:val="24"/>
            <w:szCs w:val="24"/>
          </w:rPr>
          <w:t>土壤环境影响评价</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_Toc45803029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153</w:t>
        </w:r>
        <w:r w:rsidR="000E53D2" w:rsidRPr="009D3BA1">
          <w:rPr>
            <w:rFonts w:ascii="Times New Roman" w:eastAsiaTheme="minorEastAsia" w:hAnsi="Times New Roman" w:cs="Times New Roman"/>
            <w:sz w:val="24"/>
            <w:szCs w:val="24"/>
          </w:rPr>
          <w:fldChar w:fldCharType="end"/>
        </w:r>
      </w:hyperlink>
    </w:p>
    <w:p w:rsidR="00117432" w:rsidRPr="009D3BA1" w:rsidRDefault="003B475F">
      <w:pPr>
        <w:pStyle w:val="10"/>
        <w:tabs>
          <w:tab w:val="left" w:pos="840"/>
        </w:tabs>
        <w:spacing w:line="360" w:lineRule="auto"/>
        <w:rPr>
          <w:rFonts w:ascii="Times New Roman" w:eastAsiaTheme="minorEastAsia" w:hAnsi="Times New Roman" w:cs="Times New Roman"/>
          <w:b w:val="0"/>
          <w:bCs w:val="0"/>
          <w:caps w:val="0"/>
          <w:kern w:val="2"/>
          <w:sz w:val="24"/>
          <w:szCs w:val="24"/>
        </w:rPr>
      </w:pPr>
      <w:hyperlink w:anchor="_Toc45803030" w:history="1">
        <w:r w:rsidR="000E53D2" w:rsidRPr="009D3BA1">
          <w:rPr>
            <w:rStyle w:val="af6"/>
            <w:rFonts w:ascii="Times New Roman" w:eastAsiaTheme="minorEastAsia" w:hAnsi="Times New Roman" w:cs="Times New Roman"/>
            <w:b w:val="0"/>
            <w:sz w:val="24"/>
            <w:szCs w:val="24"/>
          </w:rPr>
          <w:t>第</w:t>
        </w:r>
        <w:r w:rsidR="000E53D2" w:rsidRPr="009D3BA1">
          <w:rPr>
            <w:rStyle w:val="af6"/>
            <w:rFonts w:ascii="Times New Roman" w:eastAsiaTheme="minorEastAsia" w:hAnsi="Times New Roman" w:cs="Times New Roman"/>
            <w:b w:val="0"/>
            <w:sz w:val="24"/>
            <w:szCs w:val="24"/>
          </w:rPr>
          <w:t>5</w:t>
        </w:r>
        <w:r w:rsidR="000E53D2" w:rsidRPr="009D3BA1">
          <w:rPr>
            <w:rStyle w:val="af6"/>
            <w:rFonts w:ascii="Times New Roman" w:eastAsiaTheme="minorEastAsia" w:hAnsi="Times New Roman" w:cs="Times New Roman"/>
            <w:b w:val="0"/>
            <w:sz w:val="24"/>
            <w:szCs w:val="24"/>
          </w:rPr>
          <w:t>章</w:t>
        </w:r>
        <w:r w:rsidR="000E53D2" w:rsidRPr="009D3BA1">
          <w:rPr>
            <w:rFonts w:ascii="Times New Roman" w:eastAsiaTheme="minorEastAsia" w:hAnsi="Times New Roman" w:cs="Times New Roman"/>
            <w:b w:val="0"/>
            <w:bCs w:val="0"/>
            <w:caps w:val="0"/>
            <w:kern w:val="2"/>
            <w:sz w:val="24"/>
            <w:szCs w:val="24"/>
          </w:rPr>
          <w:tab/>
        </w:r>
        <w:r w:rsidR="000E53D2" w:rsidRPr="009D3BA1">
          <w:rPr>
            <w:rStyle w:val="af6"/>
            <w:rFonts w:ascii="Times New Roman" w:eastAsiaTheme="minorEastAsia" w:hAnsi="Times New Roman" w:cs="Times New Roman"/>
            <w:b w:val="0"/>
            <w:sz w:val="24"/>
            <w:szCs w:val="24"/>
          </w:rPr>
          <w:t>环境保护措施及其可行性论证</w:t>
        </w:r>
        <w:r w:rsidR="000E53D2" w:rsidRPr="009D3BA1">
          <w:rPr>
            <w:rFonts w:ascii="Times New Roman" w:eastAsiaTheme="minorEastAsia" w:hAnsi="Times New Roman" w:cs="Times New Roman"/>
            <w:b w:val="0"/>
            <w:sz w:val="24"/>
            <w:szCs w:val="24"/>
          </w:rPr>
          <w:tab/>
        </w:r>
        <w:r w:rsidR="000E53D2" w:rsidRPr="009D3BA1">
          <w:rPr>
            <w:rFonts w:ascii="Times New Roman" w:eastAsiaTheme="minorEastAsia" w:hAnsi="Times New Roman" w:cs="Times New Roman"/>
            <w:b w:val="0"/>
            <w:sz w:val="24"/>
            <w:szCs w:val="24"/>
          </w:rPr>
          <w:fldChar w:fldCharType="begin"/>
        </w:r>
        <w:r w:rsidR="000E53D2" w:rsidRPr="009D3BA1">
          <w:rPr>
            <w:rFonts w:ascii="Times New Roman" w:eastAsiaTheme="minorEastAsia" w:hAnsi="Times New Roman" w:cs="Times New Roman"/>
            <w:b w:val="0"/>
            <w:sz w:val="24"/>
            <w:szCs w:val="24"/>
          </w:rPr>
          <w:instrText xml:space="preserve"> PAGEREF _Toc45803030 \h </w:instrText>
        </w:r>
        <w:r w:rsidR="000E53D2" w:rsidRPr="009D3BA1">
          <w:rPr>
            <w:rFonts w:ascii="Times New Roman" w:eastAsiaTheme="minorEastAsia" w:hAnsi="Times New Roman" w:cs="Times New Roman"/>
            <w:b w:val="0"/>
            <w:sz w:val="24"/>
            <w:szCs w:val="24"/>
          </w:rPr>
        </w:r>
        <w:r w:rsidR="000E53D2" w:rsidRPr="009D3BA1">
          <w:rPr>
            <w:rFonts w:ascii="Times New Roman" w:eastAsiaTheme="minorEastAsia" w:hAnsi="Times New Roman" w:cs="Times New Roman"/>
            <w:b w:val="0"/>
            <w:sz w:val="24"/>
            <w:szCs w:val="24"/>
          </w:rPr>
          <w:fldChar w:fldCharType="separate"/>
        </w:r>
        <w:r w:rsidR="000E53D2" w:rsidRPr="009D3BA1">
          <w:rPr>
            <w:rFonts w:ascii="Times New Roman" w:eastAsiaTheme="minorEastAsia" w:hAnsi="Times New Roman" w:cs="Times New Roman"/>
            <w:b w:val="0"/>
            <w:sz w:val="24"/>
            <w:szCs w:val="24"/>
          </w:rPr>
          <w:t>159</w:t>
        </w:r>
        <w:r w:rsidR="000E53D2" w:rsidRPr="009D3BA1">
          <w:rPr>
            <w:rFonts w:ascii="Times New Roman" w:eastAsiaTheme="minorEastAsia" w:hAnsi="Times New Roman" w:cs="Times New Roman"/>
            <w:b w:val="0"/>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3031" w:history="1">
        <w:r w:rsidR="000E53D2" w:rsidRPr="009D3BA1">
          <w:rPr>
            <w:rStyle w:val="af6"/>
            <w:rFonts w:ascii="Times New Roman" w:eastAsiaTheme="minorEastAsia" w:hAnsi="Times New Roman" w:cs="Times New Roman"/>
            <w:sz w:val="24"/>
            <w:szCs w:val="24"/>
          </w:rPr>
          <w:t>5.1</w:t>
        </w:r>
        <w:r w:rsidR="000E53D2" w:rsidRPr="009D3BA1">
          <w:rPr>
            <w:rFonts w:ascii="Times New Roman" w:eastAsiaTheme="minorEastAsia" w:hAnsi="Times New Roman" w:cs="Times New Roman"/>
            <w:smallCaps w:val="0"/>
            <w:kern w:val="2"/>
            <w:sz w:val="24"/>
            <w:szCs w:val="24"/>
          </w:rPr>
          <w:tab/>
        </w:r>
        <w:r w:rsidR="000E53D2" w:rsidRPr="009D3BA1">
          <w:rPr>
            <w:rStyle w:val="af6"/>
            <w:rFonts w:ascii="Times New Roman" w:eastAsiaTheme="minorEastAsia" w:hAnsi="Times New Roman" w:cs="Times New Roman"/>
            <w:sz w:val="24"/>
            <w:szCs w:val="24"/>
          </w:rPr>
          <w:t>大气污染防治措施及可行性分析</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_Toc45803031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159</w:t>
        </w:r>
        <w:r w:rsidR="000E53D2" w:rsidRPr="009D3BA1">
          <w:rPr>
            <w:rFonts w:ascii="Times New Roman" w:eastAsiaTheme="minorEastAsia" w:hAnsi="Times New Roman" w:cs="Times New Roman"/>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3032" w:history="1">
        <w:r w:rsidR="000E53D2" w:rsidRPr="009D3BA1">
          <w:rPr>
            <w:rStyle w:val="af6"/>
            <w:rFonts w:ascii="Times New Roman" w:eastAsiaTheme="minorEastAsia" w:hAnsi="Times New Roman" w:cs="Times New Roman"/>
            <w:sz w:val="24"/>
            <w:szCs w:val="24"/>
          </w:rPr>
          <w:t>5.2</w:t>
        </w:r>
        <w:r w:rsidR="000E53D2" w:rsidRPr="009D3BA1">
          <w:rPr>
            <w:rFonts w:ascii="Times New Roman" w:eastAsiaTheme="minorEastAsia" w:hAnsi="Times New Roman" w:cs="Times New Roman"/>
            <w:smallCaps w:val="0"/>
            <w:kern w:val="2"/>
            <w:sz w:val="24"/>
            <w:szCs w:val="24"/>
          </w:rPr>
          <w:tab/>
        </w:r>
        <w:r w:rsidR="000E53D2" w:rsidRPr="009D3BA1">
          <w:rPr>
            <w:rStyle w:val="af6"/>
            <w:rFonts w:ascii="Times New Roman" w:eastAsiaTheme="minorEastAsia" w:hAnsi="Times New Roman" w:cs="Times New Roman"/>
            <w:sz w:val="24"/>
            <w:szCs w:val="24"/>
          </w:rPr>
          <w:t>地表水污染防治措施及可行性分析</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_Toc45803032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162</w:t>
        </w:r>
        <w:r w:rsidR="000E53D2" w:rsidRPr="009D3BA1">
          <w:rPr>
            <w:rFonts w:ascii="Times New Roman" w:eastAsiaTheme="minorEastAsia" w:hAnsi="Times New Roman" w:cs="Times New Roman"/>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3033" w:history="1">
        <w:r w:rsidR="000E53D2" w:rsidRPr="009D3BA1">
          <w:rPr>
            <w:rStyle w:val="af6"/>
            <w:rFonts w:ascii="Times New Roman" w:eastAsiaTheme="minorEastAsia" w:hAnsi="Times New Roman" w:cs="Times New Roman"/>
            <w:sz w:val="24"/>
            <w:szCs w:val="24"/>
          </w:rPr>
          <w:t>5.3</w:t>
        </w:r>
        <w:r w:rsidR="000E53D2" w:rsidRPr="009D3BA1">
          <w:rPr>
            <w:rFonts w:ascii="Times New Roman" w:eastAsiaTheme="minorEastAsia" w:hAnsi="Times New Roman" w:cs="Times New Roman"/>
            <w:smallCaps w:val="0"/>
            <w:kern w:val="2"/>
            <w:sz w:val="24"/>
            <w:szCs w:val="24"/>
          </w:rPr>
          <w:tab/>
        </w:r>
        <w:r w:rsidR="000E53D2" w:rsidRPr="009D3BA1">
          <w:rPr>
            <w:rStyle w:val="af6"/>
            <w:rFonts w:ascii="Times New Roman" w:eastAsiaTheme="minorEastAsia" w:hAnsi="Times New Roman" w:cs="Times New Roman"/>
            <w:sz w:val="24"/>
            <w:szCs w:val="24"/>
          </w:rPr>
          <w:t>地下水污染防治措施</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_Toc45803033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165</w:t>
        </w:r>
        <w:r w:rsidR="000E53D2" w:rsidRPr="009D3BA1">
          <w:rPr>
            <w:rFonts w:ascii="Times New Roman" w:eastAsiaTheme="minorEastAsia" w:hAnsi="Times New Roman" w:cs="Times New Roman"/>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3034" w:history="1">
        <w:r w:rsidR="000E53D2" w:rsidRPr="009D3BA1">
          <w:rPr>
            <w:rStyle w:val="af6"/>
            <w:rFonts w:ascii="Times New Roman" w:eastAsiaTheme="minorEastAsia" w:hAnsi="Times New Roman" w:cs="Times New Roman"/>
            <w:sz w:val="24"/>
            <w:szCs w:val="24"/>
          </w:rPr>
          <w:t>5.4</w:t>
        </w:r>
        <w:r w:rsidR="000E53D2" w:rsidRPr="009D3BA1">
          <w:rPr>
            <w:rFonts w:ascii="Times New Roman" w:eastAsiaTheme="minorEastAsia" w:hAnsi="Times New Roman" w:cs="Times New Roman"/>
            <w:smallCaps w:val="0"/>
            <w:kern w:val="2"/>
            <w:sz w:val="24"/>
            <w:szCs w:val="24"/>
          </w:rPr>
          <w:tab/>
        </w:r>
        <w:r w:rsidR="000E53D2" w:rsidRPr="009D3BA1">
          <w:rPr>
            <w:rStyle w:val="af6"/>
            <w:rFonts w:ascii="Times New Roman" w:eastAsiaTheme="minorEastAsia" w:hAnsi="Times New Roman" w:cs="Times New Roman"/>
            <w:sz w:val="24"/>
            <w:szCs w:val="24"/>
          </w:rPr>
          <w:t>噪声污染防治措施及可行性分析</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_Toc45803034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167</w:t>
        </w:r>
        <w:r w:rsidR="000E53D2" w:rsidRPr="009D3BA1">
          <w:rPr>
            <w:rFonts w:ascii="Times New Roman" w:eastAsiaTheme="minorEastAsia" w:hAnsi="Times New Roman" w:cs="Times New Roman"/>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3035" w:history="1">
        <w:r w:rsidR="000E53D2" w:rsidRPr="009D3BA1">
          <w:rPr>
            <w:rStyle w:val="af6"/>
            <w:rFonts w:ascii="Times New Roman" w:eastAsiaTheme="minorEastAsia" w:hAnsi="Times New Roman" w:cs="Times New Roman"/>
            <w:sz w:val="24"/>
            <w:szCs w:val="24"/>
          </w:rPr>
          <w:t>5.5</w:t>
        </w:r>
        <w:r w:rsidR="000E53D2" w:rsidRPr="009D3BA1">
          <w:rPr>
            <w:rFonts w:ascii="Times New Roman" w:eastAsiaTheme="minorEastAsia" w:hAnsi="Times New Roman" w:cs="Times New Roman"/>
            <w:smallCaps w:val="0"/>
            <w:kern w:val="2"/>
            <w:sz w:val="24"/>
            <w:szCs w:val="24"/>
          </w:rPr>
          <w:tab/>
        </w:r>
        <w:r w:rsidR="000E53D2" w:rsidRPr="009D3BA1">
          <w:rPr>
            <w:rStyle w:val="af6"/>
            <w:rFonts w:ascii="Times New Roman" w:eastAsiaTheme="minorEastAsia" w:hAnsi="Times New Roman" w:cs="Times New Roman"/>
            <w:sz w:val="24"/>
            <w:szCs w:val="24"/>
          </w:rPr>
          <w:t>固废处理处置措施及可行性分析</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_Toc45803035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167</w:t>
        </w:r>
        <w:r w:rsidR="000E53D2" w:rsidRPr="009D3BA1">
          <w:rPr>
            <w:rFonts w:ascii="Times New Roman" w:eastAsiaTheme="minorEastAsia" w:hAnsi="Times New Roman" w:cs="Times New Roman"/>
            <w:sz w:val="24"/>
            <w:szCs w:val="24"/>
          </w:rPr>
          <w:fldChar w:fldCharType="end"/>
        </w:r>
      </w:hyperlink>
    </w:p>
    <w:p w:rsidR="00117432" w:rsidRPr="009D3BA1" w:rsidRDefault="003B475F">
      <w:pPr>
        <w:pStyle w:val="10"/>
        <w:tabs>
          <w:tab w:val="left" w:pos="840"/>
        </w:tabs>
        <w:spacing w:line="360" w:lineRule="auto"/>
        <w:rPr>
          <w:rFonts w:ascii="Times New Roman" w:eastAsiaTheme="minorEastAsia" w:hAnsi="Times New Roman" w:cs="Times New Roman"/>
          <w:b w:val="0"/>
          <w:bCs w:val="0"/>
          <w:caps w:val="0"/>
          <w:kern w:val="2"/>
          <w:sz w:val="24"/>
          <w:szCs w:val="24"/>
        </w:rPr>
      </w:pPr>
      <w:hyperlink w:anchor="_Toc45803036" w:history="1">
        <w:r w:rsidR="000E53D2" w:rsidRPr="009D3BA1">
          <w:rPr>
            <w:rStyle w:val="af6"/>
            <w:rFonts w:ascii="Times New Roman" w:eastAsiaTheme="minorEastAsia" w:hAnsi="Times New Roman" w:cs="Times New Roman"/>
            <w:b w:val="0"/>
            <w:sz w:val="24"/>
            <w:szCs w:val="24"/>
          </w:rPr>
          <w:t>第</w:t>
        </w:r>
        <w:r w:rsidR="000E53D2" w:rsidRPr="009D3BA1">
          <w:rPr>
            <w:rStyle w:val="af6"/>
            <w:rFonts w:ascii="Times New Roman" w:eastAsiaTheme="minorEastAsia" w:hAnsi="Times New Roman" w:cs="Times New Roman"/>
            <w:b w:val="0"/>
            <w:sz w:val="24"/>
            <w:szCs w:val="24"/>
          </w:rPr>
          <w:t>6</w:t>
        </w:r>
        <w:r w:rsidR="000E53D2" w:rsidRPr="009D3BA1">
          <w:rPr>
            <w:rStyle w:val="af6"/>
            <w:rFonts w:ascii="Times New Roman" w:eastAsiaTheme="minorEastAsia" w:hAnsi="Times New Roman" w:cs="Times New Roman"/>
            <w:b w:val="0"/>
            <w:sz w:val="24"/>
            <w:szCs w:val="24"/>
          </w:rPr>
          <w:t>章</w:t>
        </w:r>
        <w:r w:rsidR="000E53D2" w:rsidRPr="009D3BA1">
          <w:rPr>
            <w:rFonts w:ascii="Times New Roman" w:eastAsiaTheme="minorEastAsia" w:hAnsi="Times New Roman" w:cs="Times New Roman"/>
            <w:b w:val="0"/>
            <w:bCs w:val="0"/>
            <w:caps w:val="0"/>
            <w:kern w:val="2"/>
            <w:sz w:val="24"/>
            <w:szCs w:val="24"/>
          </w:rPr>
          <w:tab/>
        </w:r>
        <w:r w:rsidR="000E53D2" w:rsidRPr="009D3BA1">
          <w:rPr>
            <w:rStyle w:val="af6"/>
            <w:rFonts w:ascii="Times New Roman" w:eastAsiaTheme="minorEastAsia" w:hAnsi="Times New Roman" w:cs="Times New Roman"/>
            <w:b w:val="0"/>
            <w:sz w:val="24"/>
            <w:szCs w:val="24"/>
          </w:rPr>
          <w:t>环境经济损益分析及总量控制</w:t>
        </w:r>
        <w:r w:rsidR="000E53D2" w:rsidRPr="009D3BA1">
          <w:rPr>
            <w:rFonts w:ascii="Times New Roman" w:eastAsiaTheme="minorEastAsia" w:hAnsi="Times New Roman" w:cs="Times New Roman"/>
            <w:b w:val="0"/>
            <w:sz w:val="24"/>
            <w:szCs w:val="24"/>
          </w:rPr>
          <w:tab/>
        </w:r>
        <w:r w:rsidR="000E53D2" w:rsidRPr="009D3BA1">
          <w:rPr>
            <w:rFonts w:ascii="Times New Roman" w:eastAsiaTheme="minorEastAsia" w:hAnsi="Times New Roman" w:cs="Times New Roman"/>
            <w:b w:val="0"/>
            <w:sz w:val="24"/>
            <w:szCs w:val="24"/>
          </w:rPr>
          <w:fldChar w:fldCharType="begin"/>
        </w:r>
        <w:r w:rsidR="000E53D2" w:rsidRPr="009D3BA1">
          <w:rPr>
            <w:rFonts w:ascii="Times New Roman" w:eastAsiaTheme="minorEastAsia" w:hAnsi="Times New Roman" w:cs="Times New Roman"/>
            <w:b w:val="0"/>
            <w:sz w:val="24"/>
            <w:szCs w:val="24"/>
          </w:rPr>
          <w:instrText xml:space="preserve"> PAGEREF _Toc45803036 \h </w:instrText>
        </w:r>
        <w:r w:rsidR="000E53D2" w:rsidRPr="009D3BA1">
          <w:rPr>
            <w:rFonts w:ascii="Times New Roman" w:eastAsiaTheme="minorEastAsia" w:hAnsi="Times New Roman" w:cs="Times New Roman"/>
            <w:b w:val="0"/>
            <w:sz w:val="24"/>
            <w:szCs w:val="24"/>
          </w:rPr>
        </w:r>
        <w:r w:rsidR="000E53D2" w:rsidRPr="009D3BA1">
          <w:rPr>
            <w:rFonts w:ascii="Times New Roman" w:eastAsiaTheme="minorEastAsia" w:hAnsi="Times New Roman" w:cs="Times New Roman"/>
            <w:b w:val="0"/>
            <w:sz w:val="24"/>
            <w:szCs w:val="24"/>
          </w:rPr>
          <w:fldChar w:fldCharType="separate"/>
        </w:r>
        <w:r w:rsidR="000E53D2" w:rsidRPr="009D3BA1">
          <w:rPr>
            <w:rFonts w:ascii="Times New Roman" w:eastAsiaTheme="minorEastAsia" w:hAnsi="Times New Roman" w:cs="Times New Roman"/>
            <w:b w:val="0"/>
            <w:sz w:val="24"/>
            <w:szCs w:val="24"/>
          </w:rPr>
          <w:t>170</w:t>
        </w:r>
        <w:r w:rsidR="000E53D2" w:rsidRPr="009D3BA1">
          <w:rPr>
            <w:rFonts w:ascii="Times New Roman" w:eastAsiaTheme="minorEastAsia" w:hAnsi="Times New Roman" w:cs="Times New Roman"/>
            <w:b w:val="0"/>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3037" w:history="1">
        <w:r w:rsidR="000E53D2" w:rsidRPr="009D3BA1">
          <w:rPr>
            <w:rStyle w:val="af6"/>
            <w:rFonts w:ascii="Times New Roman" w:eastAsiaTheme="minorEastAsia" w:hAnsi="Times New Roman" w:cs="Times New Roman"/>
            <w:sz w:val="24"/>
            <w:szCs w:val="24"/>
          </w:rPr>
          <w:t xml:space="preserve">6.1 </w:t>
        </w:r>
        <w:r w:rsidR="000E53D2" w:rsidRPr="009D3BA1">
          <w:rPr>
            <w:rStyle w:val="af6"/>
            <w:rFonts w:ascii="Times New Roman" w:eastAsiaTheme="minorEastAsia" w:hAnsi="Times New Roman" w:cs="Times New Roman"/>
            <w:sz w:val="24"/>
            <w:szCs w:val="24"/>
          </w:rPr>
          <w:t>环境效益分析</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_Toc45803037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170</w:t>
        </w:r>
        <w:r w:rsidR="000E53D2" w:rsidRPr="009D3BA1">
          <w:rPr>
            <w:rFonts w:ascii="Times New Roman" w:eastAsiaTheme="minorEastAsia" w:hAnsi="Times New Roman" w:cs="Times New Roman"/>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3038" w:history="1">
        <w:r w:rsidR="000E53D2" w:rsidRPr="009D3BA1">
          <w:rPr>
            <w:rStyle w:val="af6"/>
            <w:rFonts w:ascii="Times New Roman" w:eastAsiaTheme="minorEastAsia" w:hAnsi="Times New Roman" w:cs="Times New Roman"/>
            <w:sz w:val="24"/>
            <w:szCs w:val="24"/>
          </w:rPr>
          <w:t xml:space="preserve">6.2 </w:t>
        </w:r>
        <w:r w:rsidR="000E53D2" w:rsidRPr="009D3BA1">
          <w:rPr>
            <w:rStyle w:val="af6"/>
            <w:rFonts w:ascii="Times New Roman" w:eastAsiaTheme="minorEastAsia" w:hAnsi="Times New Roman" w:cs="Times New Roman"/>
            <w:sz w:val="24"/>
            <w:szCs w:val="24"/>
          </w:rPr>
          <w:t>工程经济效益与社会效益分析</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_Toc45803038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171</w:t>
        </w:r>
        <w:r w:rsidR="000E53D2" w:rsidRPr="009D3BA1">
          <w:rPr>
            <w:rFonts w:ascii="Times New Roman" w:eastAsiaTheme="minorEastAsia" w:hAnsi="Times New Roman" w:cs="Times New Roman"/>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3039" w:history="1">
        <w:r w:rsidR="000E53D2" w:rsidRPr="009D3BA1">
          <w:rPr>
            <w:rStyle w:val="af6"/>
            <w:rFonts w:ascii="Times New Roman" w:eastAsiaTheme="minorEastAsia" w:hAnsi="Times New Roman" w:cs="Times New Roman"/>
            <w:sz w:val="24"/>
            <w:szCs w:val="24"/>
          </w:rPr>
          <w:t xml:space="preserve">6.3 </w:t>
        </w:r>
        <w:r w:rsidR="000E53D2" w:rsidRPr="009D3BA1">
          <w:rPr>
            <w:rStyle w:val="af6"/>
            <w:rFonts w:ascii="Times New Roman" w:eastAsiaTheme="minorEastAsia" w:hAnsi="Times New Roman" w:cs="Times New Roman"/>
            <w:sz w:val="24"/>
            <w:szCs w:val="24"/>
          </w:rPr>
          <w:t>总量控制</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_Toc45803039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171</w:t>
        </w:r>
        <w:r w:rsidR="000E53D2" w:rsidRPr="009D3BA1">
          <w:rPr>
            <w:rFonts w:ascii="Times New Roman" w:eastAsiaTheme="minorEastAsia" w:hAnsi="Times New Roman" w:cs="Times New Roman"/>
            <w:sz w:val="24"/>
            <w:szCs w:val="24"/>
          </w:rPr>
          <w:fldChar w:fldCharType="end"/>
        </w:r>
      </w:hyperlink>
    </w:p>
    <w:p w:rsidR="00117432" w:rsidRPr="009D3BA1" w:rsidRDefault="003B475F">
      <w:pPr>
        <w:pStyle w:val="10"/>
        <w:tabs>
          <w:tab w:val="left" w:pos="840"/>
        </w:tabs>
        <w:spacing w:line="360" w:lineRule="auto"/>
        <w:rPr>
          <w:rFonts w:ascii="Times New Roman" w:eastAsiaTheme="minorEastAsia" w:hAnsi="Times New Roman" w:cs="Times New Roman"/>
          <w:b w:val="0"/>
          <w:bCs w:val="0"/>
          <w:caps w:val="0"/>
          <w:kern w:val="2"/>
          <w:sz w:val="24"/>
          <w:szCs w:val="24"/>
        </w:rPr>
      </w:pPr>
      <w:hyperlink w:anchor="_Toc45803040" w:history="1">
        <w:r w:rsidR="000E53D2" w:rsidRPr="009D3BA1">
          <w:rPr>
            <w:rStyle w:val="af6"/>
            <w:rFonts w:ascii="Times New Roman" w:eastAsiaTheme="minorEastAsia" w:hAnsi="Times New Roman" w:cs="Times New Roman"/>
            <w:b w:val="0"/>
            <w:sz w:val="24"/>
            <w:szCs w:val="24"/>
          </w:rPr>
          <w:t>第</w:t>
        </w:r>
        <w:r w:rsidR="000E53D2" w:rsidRPr="009D3BA1">
          <w:rPr>
            <w:rStyle w:val="af6"/>
            <w:rFonts w:ascii="Times New Roman" w:eastAsiaTheme="minorEastAsia" w:hAnsi="Times New Roman" w:cs="Times New Roman"/>
            <w:b w:val="0"/>
            <w:sz w:val="24"/>
            <w:szCs w:val="24"/>
          </w:rPr>
          <w:t>7</w:t>
        </w:r>
        <w:r w:rsidR="000E53D2" w:rsidRPr="009D3BA1">
          <w:rPr>
            <w:rStyle w:val="af6"/>
            <w:rFonts w:ascii="Times New Roman" w:eastAsiaTheme="minorEastAsia" w:hAnsi="Times New Roman" w:cs="Times New Roman"/>
            <w:b w:val="0"/>
            <w:sz w:val="24"/>
            <w:szCs w:val="24"/>
          </w:rPr>
          <w:t>章</w:t>
        </w:r>
        <w:r w:rsidR="000E53D2" w:rsidRPr="009D3BA1">
          <w:rPr>
            <w:rFonts w:ascii="Times New Roman" w:eastAsiaTheme="minorEastAsia" w:hAnsi="Times New Roman" w:cs="Times New Roman"/>
            <w:b w:val="0"/>
            <w:bCs w:val="0"/>
            <w:caps w:val="0"/>
            <w:kern w:val="2"/>
            <w:sz w:val="24"/>
            <w:szCs w:val="24"/>
          </w:rPr>
          <w:tab/>
        </w:r>
        <w:r w:rsidR="000E53D2" w:rsidRPr="009D3BA1">
          <w:rPr>
            <w:rStyle w:val="af6"/>
            <w:rFonts w:ascii="Times New Roman" w:eastAsiaTheme="minorEastAsia" w:hAnsi="Times New Roman" w:cs="Times New Roman"/>
            <w:b w:val="0"/>
            <w:sz w:val="24"/>
            <w:szCs w:val="24"/>
          </w:rPr>
          <w:t>环境管理与环境监测计划</w:t>
        </w:r>
        <w:r w:rsidR="000E53D2" w:rsidRPr="009D3BA1">
          <w:rPr>
            <w:rFonts w:ascii="Times New Roman" w:eastAsiaTheme="minorEastAsia" w:hAnsi="Times New Roman" w:cs="Times New Roman"/>
            <w:b w:val="0"/>
            <w:sz w:val="24"/>
            <w:szCs w:val="24"/>
          </w:rPr>
          <w:tab/>
        </w:r>
        <w:r w:rsidR="000E53D2" w:rsidRPr="009D3BA1">
          <w:rPr>
            <w:rFonts w:ascii="Times New Roman" w:eastAsiaTheme="minorEastAsia" w:hAnsi="Times New Roman" w:cs="Times New Roman"/>
            <w:b w:val="0"/>
            <w:sz w:val="24"/>
            <w:szCs w:val="24"/>
          </w:rPr>
          <w:fldChar w:fldCharType="begin"/>
        </w:r>
        <w:r w:rsidR="000E53D2" w:rsidRPr="009D3BA1">
          <w:rPr>
            <w:rFonts w:ascii="Times New Roman" w:eastAsiaTheme="minorEastAsia" w:hAnsi="Times New Roman" w:cs="Times New Roman"/>
            <w:b w:val="0"/>
            <w:sz w:val="24"/>
            <w:szCs w:val="24"/>
          </w:rPr>
          <w:instrText xml:space="preserve"> PAGEREF _Toc45803040 \h </w:instrText>
        </w:r>
        <w:r w:rsidR="000E53D2" w:rsidRPr="009D3BA1">
          <w:rPr>
            <w:rFonts w:ascii="Times New Roman" w:eastAsiaTheme="minorEastAsia" w:hAnsi="Times New Roman" w:cs="Times New Roman"/>
            <w:b w:val="0"/>
            <w:sz w:val="24"/>
            <w:szCs w:val="24"/>
          </w:rPr>
        </w:r>
        <w:r w:rsidR="000E53D2" w:rsidRPr="009D3BA1">
          <w:rPr>
            <w:rFonts w:ascii="Times New Roman" w:eastAsiaTheme="minorEastAsia" w:hAnsi="Times New Roman" w:cs="Times New Roman"/>
            <w:b w:val="0"/>
            <w:sz w:val="24"/>
            <w:szCs w:val="24"/>
          </w:rPr>
          <w:fldChar w:fldCharType="separate"/>
        </w:r>
        <w:r w:rsidR="000E53D2" w:rsidRPr="009D3BA1">
          <w:rPr>
            <w:rFonts w:ascii="Times New Roman" w:eastAsiaTheme="minorEastAsia" w:hAnsi="Times New Roman" w:cs="Times New Roman"/>
            <w:b w:val="0"/>
            <w:sz w:val="24"/>
            <w:szCs w:val="24"/>
          </w:rPr>
          <w:t>172</w:t>
        </w:r>
        <w:r w:rsidR="000E53D2" w:rsidRPr="009D3BA1">
          <w:rPr>
            <w:rFonts w:ascii="Times New Roman" w:eastAsiaTheme="minorEastAsia" w:hAnsi="Times New Roman" w:cs="Times New Roman"/>
            <w:b w:val="0"/>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3041" w:history="1">
        <w:r w:rsidR="000E53D2" w:rsidRPr="009D3BA1">
          <w:rPr>
            <w:rStyle w:val="af6"/>
            <w:rFonts w:ascii="Times New Roman" w:eastAsiaTheme="minorEastAsia" w:hAnsi="Times New Roman" w:cs="Times New Roman"/>
            <w:sz w:val="24"/>
            <w:szCs w:val="24"/>
          </w:rPr>
          <w:t>7.1</w:t>
        </w:r>
        <w:r w:rsidR="000E53D2" w:rsidRPr="009D3BA1">
          <w:rPr>
            <w:rFonts w:ascii="Times New Roman" w:eastAsiaTheme="minorEastAsia" w:hAnsi="Times New Roman" w:cs="Times New Roman"/>
            <w:smallCaps w:val="0"/>
            <w:kern w:val="2"/>
            <w:sz w:val="24"/>
            <w:szCs w:val="24"/>
          </w:rPr>
          <w:tab/>
        </w:r>
        <w:r w:rsidR="000E53D2" w:rsidRPr="009D3BA1">
          <w:rPr>
            <w:rStyle w:val="af6"/>
            <w:rFonts w:ascii="Times New Roman" w:eastAsiaTheme="minorEastAsia" w:hAnsi="Times New Roman" w:cs="Times New Roman"/>
            <w:sz w:val="24"/>
            <w:szCs w:val="24"/>
          </w:rPr>
          <w:t>环境管理</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_Toc45803041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172</w:t>
        </w:r>
        <w:r w:rsidR="000E53D2" w:rsidRPr="009D3BA1">
          <w:rPr>
            <w:rFonts w:ascii="Times New Roman" w:eastAsiaTheme="minorEastAsia" w:hAnsi="Times New Roman" w:cs="Times New Roman"/>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3042" w:history="1">
        <w:r w:rsidR="000E53D2" w:rsidRPr="009D3BA1">
          <w:rPr>
            <w:rStyle w:val="af6"/>
            <w:rFonts w:ascii="Times New Roman" w:eastAsiaTheme="minorEastAsia" w:hAnsi="Times New Roman" w:cs="Times New Roman"/>
            <w:sz w:val="24"/>
            <w:szCs w:val="24"/>
          </w:rPr>
          <w:t>7.2</w:t>
        </w:r>
        <w:r w:rsidR="000E53D2" w:rsidRPr="009D3BA1">
          <w:rPr>
            <w:rFonts w:ascii="Times New Roman" w:eastAsiaTheme="minorEastAsia" w:hAnsi="Times New Roman" w:cs="Times New Roman"/>
            <w:smallCaps w:val="0"/>
            <w:kern w:val="2"/>
            <w:sz w:val="24"/>
            <w:szCs w:val="24"/>
          </w:rPr>
          <w:tab/>
        </w:r>
        <w:r w:rsidR="000E53D2" w:rsidRPr="009D3BA1">
          <w:rPr>
            <w:rStyle w:val="af6"/>
            <w:rFonts w:ascii="Times New Roman" w:eastAsiaTheme="minorEastAsia" w:hAnsi="Times New Roman" w:cs="Times New Roman"/>
            <w:sz w:val="24"/>
            <w:szCs w:val="24"/>
          </w:rPr>
          <w:t>环境监测</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_Toc45803042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173</w:t>
        </w:r>
        <w:r w:rsidR="000E53D2" w:rsidRPr="009D3BA1">
          <w:rPr>
            <w:rFonts w:ascii="Times New Roman" w:eastAsiaTheme="minorEastAsia" w:hAnsi="Times New Roman" w:cs="Times New Roman"/>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3043" w:history="1">
        <w:r w:rsidR="000E53D2" w:rsidRPr="009D3BA1">
          <w:rPr>
            <w:rStyle w:val="af6"/>
            <w:rFonts w:ascii="Times New Roman" w:eastAsiaTheme="minorEastAsia" w:hAnsi="Times New Roman" w:cs="Times New Roman"/>
            <w:sz w:val="24"/>
            <w:szCs w:val="24"/>
          </w:rPr>
          <w:t>7.3</w:t>
        </w:r>
        <w:r w:rsidR="000E53D2" w:rsidRPr="009D3BA1">
          <w:rPr>
            <w:rFonts w:ascii="Times New Roman" w:eastAsiaTheme="minorEastAsia" w:hAnsi="Times New Roman" w:cs="Times New Roman"/>
            <w:smallCaps w:val="0"/>
            <w:kern w:val="2"/>
            <w:sz w:val="24"/>
            <w:szCs w:val="24"/>
          </w:rPr>
          <w:tab/>
        </w:r>
        <w:r w:rsidR="000E53D2" w:rsidRPr="009D3BA1">
          <w:rPr>
            <w:rStyle w:val="af6"/>
            <w:rFonts w:ascii="Times New Roman" w:eastAsiaTheme="minorEastAsia" w:hAnsi="Times New Roman" w:cs="Times New Roman"/>
            <w:sz w:val="24"/>
            <w:szCs w:val="24"/>
          </w:rPr>
          <w:t>竣工环保验收内容</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_Toc45803043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176</w:t>
        </w:r>
        <w:r w:rsidR="000E53D2" w:rsidRPr="009D3BA1">
          <w:rPr>
            <w:rFonts w:ascii="Times New Roman" w:eastAsiaTheme="minorEastAsia" w:hAnsi="Times New Roman" w:cs="Times New Roman"/>
            <w:sz w:val="24"/>
            <w:szCs w:val="24"/>
          </w:rPr>
          <w:fldChar w:fldCharType="end"/>
        </w:r>
      </w:hyperlink>
    </w:p>
    <w:p w:rsidR="00117432" w:rsidRPr="009D3BA1" w:rsidRDefault="003B475F">
      <w:pPr>
        <w:pStyle w:val="10"/>
        <w:tabs>
          <w:tab w:val="left" w:pos="840"/>
        </w:tabs>
        <w:spacing w:line="360" w:lineRule="auto"/>
        <w:rPr>
          <w:rFonts w:ascii="Times New Roman" w:eastAsiaTheme="minorEastAsia" w:hAnsi="Times New Roman" w:cs="Times New Roman"/>
          <w:b w:val="0"/>
          <w:bCs w:val="0"/>
          <w:caps w:val="0"/>
          <w:kern w:val="2"/>
          <w:sz w:val="24"/>
          <w:szCs w:val="24"/>
        </w:rPr>
      </w:pPr>
      <w:hyperlink w:anchor="_Toc45803044" w:history="1">
        <w:r w:rsidR="000E53D2" w:rsidRPr="009D3BA1">
          <w:rPr>
            <w:rStyle w:val="af6"/>
            <w:rFonts w:ascii="Times New Roman" w:eastAsiaTheme="minorEastAsia" w:hAnsi="Times New Roman" w:cs="Times New Roman"/>
            <w:b w:val="0"/>
            <w:sz w:val="24"/>
            <w:szCs w:val="24"/>
          </w:rPr>
          <w:t>第</w:t>
        </w:r>
        <w:r w:rsidR="000E53D2" w:rsidRPr="009D3BA1">
          <w:rPr>
            <w:rStyle w:val="af6"/>
            <w:rFonts w:ascii="Times New Roman" w:eastAsiaTheme="minorEastAsia" w:hAnsi="Times New Roman" w:cs="Times New Roman"/>
            <w:b w:val="0"/>
            <w:sz w:val="24"/>
            <w:szCs w:val="24"/>
          </w:rPr>
          <w:t>8</w:t>
        </w:r>
        <w:r w:rsidR="000E53D2" w:rsidRPr="009D3BA1">
          <w:rPr>
            <w:rStyle w:val="af6"/>
            <w:rFonts w:ascii="Times New Roman" w:eastAsiaTheme="minorEastAsia" w:hAnsi="Times New Roman" w:cs="Times New Roman"/>
            <w:b w:val="0"/>
            <w:sz w:val="24"/>
            <w:szCs w:val="24"/>
          </w:rPr>
          <w:t>章</w:t>
        </w:r>
        <w:r w:rsidR="000E53D2" w:rsidRPr="009D3BA1">
          <w:rPr>
            <w:rFonts w:ascii="Times New Roman" w:eastAsiaTheme="minorEastAsia" w:hAnsi="Times New Roman" w:cs="Times New Roman"/>
            <w:b w:val="0"/>
            <w:bCs w:val="0"/>
            <w:caps w:val="0"/>
            <w:kern w:val="2"/>
            <w:sz w:val="24"/>
            <w:szCs w:val="24"/>
          </w:rPr>
          <w:tab/>
        </w:r>
        <w:r w:rsidR="000E53D2" w:rsidRPr="009D3BA1">
          <w:rPr>
            <w:rStyle w:val="af6"/>
            <w:rFonts w:ascii="Times New Roman" w:eastAsiaTheme="minorEastAsia" w:hAnsi="Times New Roman" w:cs="Times New Roman"/>
            <w:b w:val="0"/>
            <w:sz w:val="24"/>
            <w:szCs w:val="24"/>
          </w:rPr>
          <w:t>环境影响评价结论</w:t>
        </w:r>
        <w:r w:rsidR="000E53D2" w:rsidRPr="009D3BA1">
          <w:rPr>
            <w:rFonts w:ascii="Times New Roman" w:eastAsiaTheme="minorEastAsia" w:hAnsi="Times New Roman" w:cs="Times New Roman"/>
            <w:b w:val="0"/>
            <w:sz w:val="24"/>
            <w:szCs w:val="24"/>
          </w:rPr>
          <w:tab/>
        </w:r>
        <w:r w:rsidR="000E53D2" w:rsidRPr="009D3BA1">
          <w:rPr>
            <w:rFonts w:ascii="Times New Roman" w:eastAsiaTheme="minorEastAsia" w:hAnsi="Times New Roman" w:cs="Times New Roman"/>
            <w:b w:val="0"/>
            <w:sz w:val="24"/>
            <w:szCs w:val="24"/>
          </w:rPr>
          <w:fldChar w:fldCharType="begin"/>
        </w:r>
        <w:r w:rsidR="000E53D2" w:rsidRPr="009D3BA1">
          <w:rPr>
            <w:rFonts w:ascii="Times New Roman" w:eastAsiaTheme="minorEastAsia" w:hAnsi="Times New Roman" w:cs="Times New Roman"/>
            <w:b w:val="0"/>
            <w:sz w:val="24"/>
            <w:szCs w:val="24"/>
          </w:rPr>
          <w:instrText xml:space="preserve"> PAGEREF _Toc45803044 \h </w:instrText>
        </w:r>
        <w:r w:rsidR="000E53D2" w:rsidRPr="009D3BA1">
          <w:rPr>
            <w:rFonts w:ascii="Times New Roman" w:eastAsiaTheme="minorEastAsia" w:hAnsi="Times New Roman" w:cs="Times New Roman"/>
            <w:b w:val="0"/>
            <w:sz w:val="24"/>
            <w:szCs w:val="24"/>
          </w:rPr>
        </w:r>
        <w:r w:rsidR="000E53D2" w:rsidRPr="009D3BA1">
          <w:rPr>
            <w:rFonts w:ascii="Times New Roman" w:eastAsiaTheme="minorEastAsia" w:hAnsi="Times New Roman" w:cs="Times New Roman"/>
            <w:b w:val="0"/>
            <w:sz w:val="24"/>
            <w:szCs w:val="24"/>
          </w:rPr>
          <w:fldChar w:fldCharType="separate"/>
        </w:r>
        <w:r w:rsidR="000E53D2" w:rsidRPr="009D3BA1">
          <w:rPr>
            <w:rFonts w:ascii="Times New Roman" w:eastAsiaTheme="minorEastAsia" w:hAnsi="Times New Roman" w:cs="Times New Roman"/>
            <w:b w:val="0"/>
            <w:sz w:val="24"/>
            <w:szCs w:val="24"/>
          </w:rPr>
          <w:t>178</w:t>
        </w:r>
        <w:r w:rsidR="000E53D2" w:rsidRPr="009D3BA1">
          <w:rPr>
            <w:rFonts w:ascii="Times New Roman" w:eastAsiaTheme="minorEastAsia" w:hAnsi="Times New Roman" w:cs="Times New Roman"/>
            <w:b w:val="0"/>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3045" w:history="1">
        <w:r w:rsidR="000E53D2" w:rsidRPr="009D3BA1">
          <w:rPr>
            <w:rStyle w:val="af6"/>
            <w:rFonts w:ascii="Times New Roman" w:eastAsiaTheme="minorEastAsia" w:hAnsi="Times New Roman" w:cs="Times New Roman"/>
            <w:sz w:val="24"/>
            <w:szCs w:val="24"/>
          </w:rPr>
          <w:t>8.1</w:t>
        </w:r>
        <w:r w:rsidR="000E53D2" w:rsidRPr="009D3BA1">
          <w:rPr>
            <w:rFonts w:ascii="Times New Roman" w:eastAsiaTheme="minorEastAsia" w:hAnsi="Times New Roman" w:cs="Times New Roman"/>
            <w:smallCaps w:val="0"/>
            <w:kern w:val="2"/>
            <w:sz w:val="24"/>
            <w:szCs w:val="24"/>
          </w:rPr>
          <w:tab/>
        </w:r>
        <w:r w:rsidR="000E53D2" w:rsidRPr="009D3BA1">
          <w:rPr>
            <w:rStyle w:val="af6"/>
            <w:rFonts w:ascii="Times New Roman" w:eastAsiaTheme="minorEastAsia" w:hAnsi="Times New Roman" w:cs="Times New Roman"/>
            <w:sz w:val="24"/>
            <w:szCs w:val="24"/>
          </w:rPr>
          <w:t>项目概况</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_Toc45803045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178</w:t>
        </w:r>
        <w:r w:rsidR="000E53D2" w:rsidRPr="009D3BA1">
          <w:rPr>
            <w:rFonts w:ascii="Times New Roman" w:eastAsiaTheme="minorEastAsia" w:hAnsi="Times New Roman" w:cs="Times New Roman"/>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3046" w:history="1">
        <w:r w:rsidR="000E53D2" w:rsidRPr="009D3BA1">
          <w:rPr>
            <w:rStyle w:val="af6"/>
            <w:rFonts w:ascii="Times New Roman" w:eastAsiaTheme="minorEastAsia" w:hAnsi="Times New Roman" w:cs="Times New Roman"/>
            <w:sz w:val="24"/>
            <w:szCs w:val="24"/>
          </w:rPr>
          <w:t>8.2</w:t>
        </w:r>
        <w:r w:rsidR="000E53D2" w:rsidRPr="009D3BA1">
          <w:rPr>
            <w:rFonts w:ascii="Times New Roman" w:eastAsiaTheme="minorEastAsia" w:hAnsi="Times New Roman" w:cs="Times New Roman"/>
            <w:smallCaps w:val="0"/>
            <w:kern w:val="2"/>
            <w:sz w:val="24"/>
            <w:szCs w:val="24"/>
          </w:rPr>
          <w:tab/>
        </w:r>
        <w:r w:rsidR="000E53D2" w:rsidRPr="009D3BA1">
          <w:rPr>
            <w:rStyle w:val="af6"/>
            <w:rFonts w:ascii="Times New Roman" w:eastAsiaTheme="minorEastAsia" w:hAnsi="Times New Roman" w:cs="Times New Roman"/>
            <w:sz w:val="24"/>
            <w:szCs w:val="24"/>
          </w:rPr>
          <w:t>环境质量现状</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_Toc45803046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178</w:t>
        </w:r>
        <w:r w:rsidR="000E53D2" w:rsidRPr="009D3BA1">
          <w:rPr>
            <w:rFonts w:ascii="Times New Roman" w:eastAsiaTheme="minorEastAsia" w:hAnsi="Times New Roman" w:cs="Times New Roman"/>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3047" w:history="1">
        <w:r w:rsidR="000E53D2" w:rsidRPr="009D3BA1">
          <w:rPr>
            <w:rStyle w:val="af6"/>
            <w:rFonts w:ascii="Times New Roman" w:eastAsiaTheme="minorEastAsia" w:hAnsi="Times New Roman" w:cs="Times New Roman"/>
            <w:sz w:val="24"/>
            <w:szCs w:val="24"/>
          </w:rPr>
          <w:t>8.3</w:t>
        </w:r>
        <w:r w:rsidR="000E53D2" w:rsidRPr="009D3BA1">
          <w:rPr>
            <w:rFonts w:ascii="Times New Roman" w:eastAsiaTheme="minorEastAsia" w:hAnsi="Times New Roman" w:cs="Times New Roman"/>
            <w:smallCaps w:val="0"/>
            <w:kern w:val="2"/>
            <w:sz w:val="24"/>
            <w:szCs w:val="24"/>
          </w:rPr>
          <w:tab/>
        </w:r>
        <w:r w:rsidR="000E53D2" w:rsidRPr="009D3BA1">
          <w:rPr>
            <w:rStyle w:val="af6"/>
            <w:rFonts w:ascii="Times New Roman" w:eastAsiaTheme="minorEastAsia" w:hAnsi="Times New Roman" w:cs="Times New Roman"/>
            <w:sz w:val="24"/>
            <w:szCs w:val="24"/>
          </w:rPr>
          <w:t>污染物排放情况</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_Toc45803047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179</w:t>
        </w:r>
        <w:r w:rsidR="000E53D2" w:rsidRPr="009D3BA1">
          <w:rPr>
            <w:rFonts w:ascii="Times New Roman" w:eastAsiaTheme="minorEastAsia" w:hAnsi="Times New Roman" w:cs="Times New Roman"/>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3048" w:history="1">
        <w:r w:rsidR="000E53D2" w:rsidRPr="009D3BA1">
          <w:rPr>
            <w:rStyle w:val="af6"/>
            <w:rFonts w:ascii="Times New Roman" w:eastAsiaTheme="minorEastAsia" w:hAnsi="Times New Roman" w:cs="Times New Roman"/>
            <w:sz w:val="24"/>
            <w:szCs w:val="24"/>
          </w:rPr>
          <w:t>8.4</w:t>
        </w:r>
        <w:r w:rsidR="000E53D2" w:rsidRPr="009D3BA1">
          <w:rPr>
            <w:rFonts w:ascii="Times New Roman" w:eastAsiaTheme="minorEastAsia" w:hAnsi="Times New Roman" w:cs="Times New Roman"/>
            <w:smallCaps w:val="0"/>
            <w:kern w:val="2"/>
            <w:sz w:val="24"/>
            <w:szCs w:val="24"/>
          </w:rPr>
          <w:tab/>
        </w:r>
        <w:r w:rsidR="000E53D2" w:rsidRPr="009D3BA1">
          <w:rPr>
            <w:rStyle w:val="af6"/>
            <w:rFonts w:ascii="Times New Roman" w:eastAsiaTheme="minorEastAsia" w:hAnsi="Times New Roman" w:cs="Times New Roman"/>
            <w:sz w:val="24"/>
            <w:szCs w:val="24"/>
          </w:rPr>
          <w:t>环境影响及环保措施</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_Toc45803048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179</w:t>
        </w:r>
        <w:r w:rsidR="000E53D2" w:rsidRPr="009D3BA1">
          <w:rPr>
            <w:rFonts w:ascii="Times New Roman" w:eastAsiaTheme="minorEastAsia" w:hAnsi="Times New Roman" w:cs="Times New Roman"/>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3049" w:history="1">
        <w:r w:rsidR="000E53D2" w:rsidRPr="009D3BA1">
          <w:rPr>
            <w:rStyle w:val="af6"/>
            <w:rFonts w:ascii="Times New Roman" w:eastAsiaTheme="minorEastAsia" w:hAnsi="Times New Roman" w:cs="Times New Roman"/>
            <w:sz w:val="24"/>
            <w:szCs w:val="24"/>
          </w:rPr>
          <w:t>8.5</w:t>
        </w:r>
        <w:r w:rsidR="000E53D2" w:rsidRPr="009D3BA1">
          <w:rPr>
            <w:rFonts w:ascii="Times New Roman" w:eastAsiaTheme="minorEastAsia" w:hAnsi="Times New Roman" w:cs="Times New Roman"/>
            <w:smallCaps w:val="0"/>
            <w:kern w:val="2"/>
            <w:sz w:val="24"/>
            <w:szCs w:val="24"/>
          </w:rPr>
          <w:tab/>
        </w:r>
        <w:r w:rsidR="000E53D2" w:rsidRPr="009D3BA1">
          <w:rPr>
            <w:rStyle w:val="af6"/>
            <w:rFonts w:ascii="Times New Roman" w:eastAsiaTheme="minorEastAsia" w:hAnsi="Times New Roman" w:cs="Times New Roman"/>
            <w:sz w:val="24"/>
            <w:szCs w:val="24"/>
          </w:rPr>
          <w:t>公众参与</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_Toc45803049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181</w:t>
        </w:r>
        <w:r w:rsidR="000E53D2" w:rsidRPr="009D3BA1">
          <w:rPr>
            <w:rFonts w:ascii="Times New Roman" w:eastAsiaTheme="minorEastAsia" w:hAnsi="Times New Roman" w:cs="Times New Roman"/>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3050" w:history="1">
        <w:r w:rsidR="000E53D2" w:rsidRPr="009D3BA1">
          <w:rPr>
            <w:rStyle w:val="af6"/>
            <w:rFonts w:ascii="Times New Roman" w:eastAsiaTheme="minorEastAsia" w:hAnsi="Times New Roman" w:cs="Times New Roman"/>
            <w:sz w:val="24"/>
            <w:szCs w:val="24"/>
          </w:rPr>
          <w:t>8.6</w:t>
        </w:r>
        <w:r w:rsidR="000E53D2" w:rsidRPr="009D3BA1">
          <w:rPr>
            <w:rFonts w:ascii="Times New Roman" w:eastAsiaTheme="minorEastAsia" w:hAnsi="Times New Roman" w:cs="Times New Roman"/>
            <w:smallCaps w:val="0"/>
            <w:kern w:val="2"/>
            <w:sz w:val="24"/>
            <w:szCs w:val="24"/>
          </w:rPr>
          <w:tab/>
        </w:r>
        <w:r w:rsidR="000E53D2" w:rsidRPr="009D3BA1">
          <w:rPr>
            <w:rStyle w:val="af6"/>
            <w:rFonts w:ascii="Times New Roman" w:eastAsiaTheme="minorEastAsia" w:hAnsi="Times New Roman" w:cs="Times New Roman"/>
            <w:sz w:val="24"/>
            <w:szCs w:val="24"/>
          </w:rPr>
          <w:t>环境影响经济损益分析</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_Toc45803050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181</w:t>
        </w:r>
        <w:r w:rsidR="000E53D2" w:rsidRPr="009D3BA1">
          <w:rPr>
            <w:rFonts w:ascii="Times New Roman" w:eastAsiaTheme="minorEastAsia" w:hAnsi="Times New Roman" w:cs="Times New Roman"/>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3051" w:history="1">
        <w:r w:rsidR="000E53D2" w:rsidRPr="009D3BA1">
          <w:rPr>
            <w:rStyle w:val="af6"/>
            <w:rFonts w:ascii="Times New Roman" w:eastAsiaTheme="minorEastAsia" w:hAnsi="Times New Roman" w:cs="Times New Roman"/>
            <w:sz w:val="24"/>
            <w:szCs w:val="24"/>
          </w:rPr>
          <w:t>8.7</w:t>
        </w:r>
        <w:r w:rsidR="000E53D2" w:rsidRPr="009D3BA1">
          <w:rPr>
            <w:rFonts w:ascii="Times New Roman" w:eastAsiaTheme="minorEastAsia" w:hAnsi="Times New Roman" w:cs="Times New Roman"/>
            <w:smallCaps w:val="0"/>
            <w:kern w:val="2"/>
            <w:sz w:val="24"/>
            <w:szCs w:val="24"/>
          </w:rPr>
          <w:tab/>
        </w:r>
        <w:r w:rsidR="000E53D2" w:rsidRPr="009D3BA1">
          <w:rPr>
            <w:rStyle w:val="af6"/>
            <w:rFonts w:ascii="Times New Roman" w:eastAsiaTheme="minorEastAsia" w:hAnsi="Times New Roman" w:cs="Times New Roman"/>
            <w:sz w:val="24"/>
            <w:szCs w:val="24"/>
          </w:rPr>
          <w:t>环境管理与环境监测计划</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_Toc45803051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181</w:t>
        </w:r>
        <w:r w:rsidR="000E53D2" w:rsidRPr="009D3BA1">
          <w:rPr>
            <w:rFonts w:ascii="Times New Roman" w:eastAsiaTheme="minorEastAsia" w:hAnsi="Times New Roman" w:cs="Times New Roman"/>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3052" w:history="1">
        <w:r w:rsidR="000E53D2" w:rsidRPr="009D3BA1">
          <w:rPr>
            <w:rStyle w:val="af6"/>
            <w:rFonts w:ascii="Times New Roman" w:eastAsiaTheme="minorEastAsia" w:hAnsi="Times New Roman" w:cs="Times New Roman"/>
            <w:sz w:val="24"/>
            <w:szCs w:val="24"/>
          </w:rPr>
          <w:t>8.8</w:t>
        </w:r>
        <w:r w:rsidR="000E53D2" w:rsidRPr="009D3BA1">
          <w:rPr>
            <w:rFonts w:ascii="Times New Roman" w:eastAsiaTheme="minorEastAsia" w:hAnsi="Times New Roman" w:cs="Times New Roman"/>
            <w:smallCaps w:val="0"/>
            <w:kern w:val="2"/>
            <w:sz w:val="24"/>
            <w:szCs w:val="24"/>
          </w:rPr>
          <w:tab/>
        </w:r>
        <w:r w:rsidR="000E53D2" w:rsidRPr="009D3BA1">
          <w:rPr>
            <w:rStyle w:val="af6"/>
            <w:rFonts w:ascii="Times New Roman" w:eastAsiaTheme="minorEastAsia" w:hAnsi="Times New Roman" w:cs="Times New Roman"/>
            <w:sz w:val="24"/>
            <w:szCs w:val="24"/>
          </w:rPr>
          <w:t>总量控制</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_Toc45803052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181</w:t>
        </w:r>
        <w:r w:rsidR="000E53D2" w:rsidRPr="009D3BA1">
          <w:rPr>
            <w:rFonts w:ascii="Times New Roman" w:eastAsiaTheme="minorEastAsia" w:hAnsi="Times New Roman" w:cs="Times New Roman"/>
            <w:sz w:val="24"/>
            <w:szCs w:val="24"/>
          </w:rPr>
          <w:fldChar w:fldCharType="end"/>
        </w:r>
      </w:hyperlink>
    </w:p>
    <w:p w:rsidR="00117432" w:rsidRPr="009D3BA1" w:rsidRDefault="003B475F" w:rsidP="00791CBB">
      <w:pPr>
        <w:pStyle w:val="21"/>
        <w:spacing w:line="360" w:lineRule="auto"/>
        <w:ind w:firstLine="200"/>
        <w:rPr>
          <w:rFonts w:ascii="Times New Roman" w:eastAsiaTheme="minorEastAsia" w:hAnsi="Times New Roman" w:cs="Times New Roman"/>
          <w:smallCaps w:val="0"/>
          <w:kern w:val="2"/>
          <w:sz w:val="24"/>
          <w:szCs w:val="24"/>
        </w:rPr>
      </w:pPr>
      <w:hyperlink w:anchor="_Toc45803053" w:history="1">
        <w:r w:rsidR="000E53D2" w:rsidRPr="009D3BA1">
          <w:rPr>
            <w:rStyle w:val="af6"/>
            <w:rFonts w:ascii="Times New Roman" w:eastAsiaTheme="minorEastAsia" w:hAnsi="Times New Roman" w:cs="Times New Roman"/>
            <w:sz w:val="24"/>
            <w:szCs w:val="24"/>
          </w:rPr>
          <w:t>8.9</w:t>
        </w:r>
        <w:r w:rsidR="000E53D2" w:rsidRPr="009D3BA1">
          <w:rPr>
            <w:rFonts w:ascii="Times New Roman" w:eastAsiaTheme="minorEastAsia" w:hAnsi="Times New Roman" w:cs="Times New Roman"/>
            <w:smallCaps w:val="0"/>
            <w:kern w:val="2"/>
            <w:sz w:val="24"/>
            <w:szCs w:val="24"/>
          </w:rPr>
          <w:tab/>
        </w:r>
        <w:r w:rsidR="000E53D2" w:rsidRPr="009D3BA1">
          <w:rPr>
            <w:rStyle w:val="af6"/>
            <w:rFonts w:ascii="Times New Roman" w:eastAsiaTheme="minorEastAsia" w:hAnsi="Times New Roman" w:cs="Times New Roman"/>
            <w:sz w:val="24"/>
            <w:szCs w:val="24"/>
          </w:rPr>
          <w:t>建设项目合理合法性结论</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_Toc45803053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181</w:t>
        </w:r>
        <w:r w:rsidR="000E53D2" w:rsidRPr="009D3BA1">
          <w:rPr>
            <w:rFonts w:ascii="Times New Roman" w:eastAsiaTheme="minorEastAsia" w:hAnsi="Times New Roman" w:cs="Times New Roman"/>
            <w:sz w:val="24"/>
            <w:szCs w:val="24"/>
          </w:rPr>
          <w:fldChar w:fldCharType="end"/>
        </w:r>
      </w:hyperlink>
    </w:p>
    <w:p w:rsidR="00117432" w:rsidRPr="00C125B1" w:rsidRDefault="003B475F" w:rsidP="00791CBB">
      <w:pPr>
        <w:pStyle w:val="21"/>
        <w:spacing w:line="360" w:lineRule="auto"/>
        <w:ind w:firstLine="200"/>
        <w:rPr>
          <w:rFonts w:asciiTheme="minorEastAsia" w:eastAsiaTheme="minorEastAsia" w:hAnsiTheme="minorEastAsia" w:cstheme="minorBidi"/>
          <w:smallCaps w:val="0"/>
          <w:kern w:val="2"/>
          <w:sz w:val="24"/>
          <w:szCs w:val="24"/>
        </w:rPr>
      </w:pPr>
      <w:hyperlink w:anchor="_Toc45803054" w:history="1">
        <w:r w:rsidR="000E53D2" w:rsidRPr="009D3BA1">
          <w:rPr>
            <w:rStyle w:val="af6"/>
            <w:rFonts w:ascii="Times New Roman" w:eastAsiaTheme="minorEastAsia" w:hAnsi="Times New Roman" w:cs="Times New Roman"/>
            <w:sz w:val="24"/>
            <w:szCs w:val="24"/>
          </w:rPr>
          <w:t>8.10</w:t>
        </w:r>
        <w:r w:rsidR="000E53D2" w:rsidRPr="009D3BA1">
          <w:rPr>
            <w:rFonts w:ascii="Times New Roman" w:eastAsiaTheme="minorEastAsia" w:hAnsi="Times New Roman" w:cs="Times New Roman"/>
            <w:smallCaps w:val="0"/>
            <w:kern w:val="2"/>
            <w:sz w:val="24"/>
            <w:szCs w:val="24"/>
          </w:rPr>
          <w:tab/>
        </w:r>
        <w:r w:rsidR="000E53D2" w:rsidRPr="009D3BA1">
          <w:rPr>
            <w:rStyle w:val="af6"/>
            <w:rFonts w:ascii="Times New Roman" w:eastAsiaTheme="minorEastAsia" w:hAnsi="Times New Roman" w:cs="Times New Roman"/>
            <w:sz w:val="24"/>
            <w:szCs w:val="24"/>
          </w:rPr>
          <w:t>综合结论</w:t>
        </w:r>
        <w:r w:rsidR="000E53D2" w:rsidRPr="009D3BA1">
          <w:rPr>
            <w:rFonts w:ascii="Times New Roman" w:eastAsiaTheme="minorEastAsia" w:hAnsi="Times New Roman" w:cs="Times New Roman"/>
            <w:sz w:val="24"/>
            <w:szCs w:val="24"/>
          </w:rPr>
          <w:tab/>
        </w:r>
        <w:r w:rsidR="000E53D2" w:rsidRPr="009D3BA1">
          <w:rPr>
            <w:rFonts w:ascii="Times New Roman" w:eastAsiaTheme="minorEastAsia" w:hAnsi="Times New Roman" w:cs="Times New Roman"/>
            <w:sz w:val="24"/>
            <w:szCs w:val="24"/>
          </w:rPr>
          <w:fldChar w:fldCharType="begin"/>
        </w:r>
        <w:r w:rsidR="000E53D2" w:rsidRPr="009D3BA1">
          <w:rPr>
            <w:rFonts w:ascii="Times New Roman" w:eastAsiaTheme="minorEastAsia" w:hAnsi="Times New Roman" w:cs="Times New Roman"/>
            <w:sz w:val="24"/>
            <w:szCs w:val="24"/>
          </w:rPr>
          <w:instrText xml:space="preserve"> PAGEREF _Toc45803054 \h </w:instrText>
        </w:r>
        <w:r w:rsidR="000E53D2" w:rsidRPr="009D3BA1">
          <w:rPr>
            <w:rFonts w:ascii="Times New Roman" w:eastAsiaTheme="minorEastAsia" w:hAnsi="Times New Roman" w:cs="Times New Roman"/>
            <w:sz w:val="24"/>
            <w:szCs w:val="24"/>
          </w:rPr>
        </w:r>
        <w:r w:rsidR="000E53D2" w:rsidRPr="009D3BA1">
          <w:rPr>
            <w:rFonts w:ascii="Times New Roman" w:eastAsiaTheme="minorEastAsia" w:hAnsi="Times New Roman" w:cs="Times New Roman"/>
            <w:sz w:val="24"/>
            <w:szCs w:val="24"/>
          </w:rPr>
          <w:fldChar w:fldCharType="separate"/>
        </w:r>
        <w:r w:rsidR="000E53D2" w:rsidRPr="009D3BA1">
          <w:rPr>
            <w:rFonts w:ascii="Times New Roman" w:eastAsiaTheme="minorEastAsia" w:hAnsi="Times New Roman" w:cs="Times New Roman"/>
            <w:sz w:val="24"/>
            <w:szCs w:val="24"/>
          </w:rPr>
          <w:t>181</w:t>
        </w:r>
        <w:r w:rsidR="000E53D2" w:rsidRPr="009D3BA1">
          <w:rPr>
            <w:rFonts w:ascii="Times New Roman" w:eastAsiaTheme="minorEastAsia" w:hAnsi="Times New Roman" w:cs="Times New Roman"/>
            <w:sz w:val="24"/>
            <w:szCs w:val="24"/>
          </w:rPr>
          <w:fldChar w:fldCharType="end"/>
        </w:r>
      </w:hyperlink>
    </w:p>
    <w:p w:rsidR="00117432" w:rsidRDefault="000E53D2">
      <w:pPr>
        <w:widowControl w:val="0"/>
        <w:spacing w:line="360" w:lineRule="auto"/>
        <w:outlineLvl w:val="0"/>
        <w:rPr>
          <w:rFonts w:ascii="Times New Roman" w:hAnsi="Times New Roman" w:cs="Times New Roman"/>
          <w:b/>
        </w:rPr>
      </w:pPr>
      <w:r>
        <w:rPr>
          <w:rFonts w:ascii="Times New Roman" w:eastAsiaTheme="minorEastAsia" w:hAnsi="Times New Roman" w:cs="Times New Roman"/>
        </w:rPr>
        <w:fldChar w:fldCharType="end"/>
      </w:r>
      <w:bookmarkStart w:id="0" w:name="_Toc45802962"/>
      <w:r>
        <w:rPr>
          <w:rFonts w:ascii="Times New Roman" w:hAnsi="Times New Roman" w:cs="Times New Roman"/>
          <w:b/>
        </w:rPr>
        <w:t>附件</w:t>
      </w:r>
      <w:bookmarkEnd w:id="0"/>
    </w:p>
    <w:p w:rsidR="00117432" w:rsidRDefault="000E53D2">
      <w:pPr>
        <w:widowControl w:val="0"/>
        <w:numPr>
          <w:ilvl w:val="0"/>
          <w:numId w:val="1"/>
        </w:numPr>
        <w:spacing w:line="360" w:lineRule="auto"/>
        <w:ind w:left="0" w:firstLineChars="200" w:firstLine="480"/>
        <w:outlineLvl w:val="1"/>
        <w:rPr>
          <w:rFonts w:ascii="Times New Roman" w:hAnsi="Times New Roman" w:cs="Times New Roman"/>
        </w:rPr>
      </w:pPr>
      <w:bookmarkStart w:id="1" w:name="_Toc45802963"/>
      <w:r>
        <w:rPr>
          <w:rFonts w:ascii="Times New Roman" w:hAnsi="Times New Roman" w:cs="Times New Roman"/>
        </w:rPr>
        <w:t>环评委托书；</w:t>
      </w:r>
      <w:bookmarkEnd w:id="1"/>
    </w:p>
    <w:p w:rsidR="00117432" w:rsidRDefault="000E53D2">
      <w:pPr>
        <w:widowControl w:val="0"/>
        <w:numPr>
          <w:ilvl w:val="0"/>
          <w:numId w:val="1"/>
        </w:numPr>
        <w:spacing w:line="360" w:lineRule="auto"/>
        <w:ind w:left="0" w:firstLineChars="200" w:firstLine="480"/>
        <w:outlineLvl w:val="1"/>
        <w:rPr>
          <w:rFonts w:ascii="Times New Roman" w:hAnsi="Times New Roman" w:cs="Times New Roman"/>
        </w:rPr>
      </w:pPr>
      <w:bookmarkStart w:id="2" w:name="_Toc45802964"/>
      <w:r>
        <w:rPr>
          <w:rFonts w:ascii="Times New Roman" w:hAnsi="Times New Roman" w:cs="Times New Roman"/>
        </w:rPr>
        <w:t>《关于湖南长岭石化科技开发有限公司系列化工助剂产业化建设项目环境影响报告书的批复》（岳环评</w:t>
      </w:r>
      <w:r>
        <w:rPr>
          <w:rFonts w:ascii="Times New Roman" w:hAnsi="Times New Roman" w:cs="Times New Roman"/>
        </w:rPr>
        <w:t>[2015]77</w:t>
      </w:r>
      <w:r>
        <w:rPr>
          <w:rFonts w:ascii="Times New Roman" w:hAnsi="Times New Roman" w:cs="Times New Roman"/>
        </w:rPr>
        <w:t>号）；</w:t>
      </w:r>
      <w:bookmarkEnd w:id="2"/>
      <w:r>
        <w:rPr>
          <w:rFonts w:ascii="Times New Roman" w:hAnsi="Times New Roman" w:cs="Times New Roman"/>
        </w:rPr>
        <w:t xml:space="preserve"> </w:t>
      </w:r>
    </w:p>
    <w:p w:rsidR="00117432" w:rsidRDefault="000E53D2">
      <w:pPr>
        <w:widowControl w:val="0"/>
        <w:numPr>
          <w:ilvl w:val="0"/>
          <w:numId w:val="1"/>
        </w:numPr>
        <w:spacing w:line="360" w:lineRule="auto"/>
        <w:ind w:left="0" w:firstLineChars="200" w:firstLine="480"/>
        <w:outlineLvl w:val="1"/>
        <w:rPr>
          <w:rFonts w:ascii="Times New Roman" w:hAnsi="Times New Roman" w:cs="Times New Roman"/>
        </w:rPr>
      </w:pPr>
      <w:bookmarkStart w:id="3" w:name="_Toc45802965"/>
      <w:r>
        <w:rPr>
          <w:rFonts w:ascii="Times New Roman" w:hAnsi="Times New Roman" w:cs="Times New Roman"/>
        </w:rPr>
        <w:t>《关于湖南长岭石化科技开发有限公司系列化工助剂产业化建设项目竣工环境保护验收意见的函》（岳环评验</w:t>
      </w:r>
      <w:r>
        <w:rPr>
          <w:rFonts w:ascii="Times New Roman" w:hAnsi="Times New Roman" w:cs="Times New Roman"/>
        </w:rPr>
        <w:t>[2017]59</w:t>
      </w:r>
      <w:r>
        <w:rPr>
          <w:rFonts w:ascii="Times New Roman" w:hAnsi="Times New Roman" w:cs="Times New Roman"/>
        </w:rPr>
        <w:t>号</w:t>
      </w:r>
      <w:r>
        <w:rPr>
          <w:rFonts w:ascii="Times New Roman" w:hAnsi="Times New Roman" w:cs="Times New Roman"/>
          <w:spacing w:val="-13"/>
        </w:rPr>
        <w:t>）；</w:t>
      </w:r>
      <w:bookmarkEnd w:id="3"/>
    </w:p>
    <w:p w:rsidR="00117432" w:rsidRDefault="000E53D2">
      <w:pPr>
        <w:widowControl w:val="0"/>
        <w:numPr>
          <w:ilvl w:val="0"/>
          <w:numId w:val="1"/>
        </w:numPr>
        <w:spacing w:line="360" w:lineRule="auto"/>
        <w:ind w:left="0" w:firstLineChars="200" w:firstLine="480"/>
        <w:outlineLvl w:val="1"/>
        <w:rPr>
          <w:rFonts w:ascii="Times New Roman" w:hAnsi="Times New Roman" w:cs="Times New Roman"/>
        </w:rPr>
      </w:pPr>
      <w:bookmarkStart w:id="4" w:name="_Toc45802966"/>
      <w:r>
        <w:rPr>
          <w:rFonts w:ascii="Times New Roman" w:hAnsi="Times New Roman" w:cs="Times New Roman"/>
        </w:rPr>
        <w:t>《关于湖南长岭石化科技开发有限公司</w:t>
      </w:r>
      <w:r>
        <w:rPr>
          <w:rFonts w:ascii="Times New Roman" w:hAnsi="Times New Roman" w:cs="Times New Roman"/>
        </w:rPr>
        <w:t>10000</w:t>
      </w:r>
      <w:r>
        <w:rPr>
          <w:rFonts w:ascii="Times New Roman" w:hAnsi="Times New Roman" w:cs="Times New Roman"/>
        </w:rPr>
        <w:t>吨</w:t>
      </w:r>
      <w:r>
        <w:rPr>
          <w:rFonts w:ascii="Times New Roman" w:hAnsi="Times New Roman" w:cs="Times New Roman"/>
        </w:rPr>
        <w:t>/</w:t>
      </w:r>
      <w:r>
        <w:rPr>
          <w:rFonts w:ascii="Times New Roman" w:hAnsi="Times New Roman" w:cs="Times New Roman"/>
        </w:rPr>
        <w:t>年系列特种酯类生产项目环境影响报告书的批复》（岳环评</w:t>
      </w:r>
      <w:r>
        <w:rPr>
          <w:rFonts w:ascii="Times New Roman" w:hAnsi="Times New Roman" w:cs="Times New Roman"/>
        </w:rPr>
        <w:t>[2019]5</w:t>
      </w:r>
      <w:r>
        <w:rPr>
          <w:rFonts w:ascii="Times New Roman" w:hAnsi="Times New Roman" w:cs="Times New Roman"/>
        </w:rPr>
        <w:t>号</w:t>
      </w:r>
      <w:r>
        <w:rPr>
          <w:rFonts w:ascii="Times New Roman" w:hAnsi="Times New Roman" w:cs="Times New Roman"/>
          <w:spacing w:val="-13"/>
        </w:rPr>
        <w:t>）；</w:t>
      </w:r>
      <w:bookmarkEnd w:id="4"/>
    </w:p>
    <w:p w:rsidR="00117432" w:rsidRDefault="000E53D2">
      <w:pPr>
        <w:widowControl w:val="0"/>
        <w:numPr>
          <w:ilvl w:val="0"/>
          <w:numId w:val="1"/>
        </w:numPr>
        <w:spacing w:line="360" w:lineRule="auto"/>
        <w:ind w:left="0" w:firstLineChars="200" w:firstLine="480"/>
        <w:outlineLvl w:val="1"/>
        <w:rPr>
          <w:rFonts w:ascii="Times New Roman" w:hAnsi="Times New Roman" w:cs="Times New Roman"/>
        </w:rPr>
      </w:pPr>
      <w:bookmarkStart w:id="5" w:name="_Toc45802967"/>
      <w:r>
        <w:rPr>
          <w:rFonts w:ascii="Times New Roman" w:hAnsi="Times New Roman" w:cs="Times New Roman"/>
        </w:rPr>
        <w:t>《关于湖南长岭石化科技开发有限公司</w:t>
      </w:r>
      <w:r>
        <w:rPr>
          <w:rFonts w:ascii="Times New Roman" w:hAnsi="Times New Roman" w:cs="Times New Roman"/>
        </w:rPr>
        <w:t>1500</w:t>
      </w:r>
      <w:r>
        <w:rPr>
          <w:rFonts w:ascii="Times New Roman" w:hAnsi="Times New Roman" w:cs="Times New Roman"/>
        </w:rPr>
        <w:t>吨</w:t>
      </w:r>
      <w:r>
        <w:rPr>
          <w:rFonts w:ascii="Times New Roman" w:hAnsi="Times New Roman" w:cs="Times New Roman"/>
        </w:rPr>
        <w:t>/</w:t>
      </w:r>
      <w:r>
        <w:rPr>
          <w:rFonts w:ascii="Times New Roman" w:hAnsi="Times New Roman" w:cs="Times New Roman"/>
        </w:rPr>
        <w:t>年加氢精制催化剂生产项目环境影响报告书的批复》（岳环评</w:t>
      </w:r>
      <w:r>
        <w:rPr>
          <w:rFonts w:ascii="Times New Roman" w:hAnsi="Times New Roman" w:cs="Times New Roman"/>
        </w:rPr>
        <w:t>[2019]100</w:t>
      </w:r>
      <w:r>
        <w:rPr>
          <w:rFonts w:ascii="Times New Roman" w:hAnsi="Times New Roman" w:cs="Times New Roman"/>
        </w:rPr>
        <w:t>号</w:t>
      </w:r>
      <w:r>
        <w:rPr>
          <w:rFonts w:ascii="Times New Roman" w:hAnsi="Times New Roman" w:cs="Times New Roman"/>
          <w:spacing w:val="-13"/>
        </w:rPr>
        <w:t>）；</w:t>
      </w:r>
      <w:bookmarkEnd w:id="5"/>
    </w:p>
    <w:p w:rsidR="00117432" w:rsidRDefault="000E53D2">
      <w:pPr>
        <w:widowControl w:val="0"/>
        <w:numPr>
          <w:ilvl w:val="0"/>
          <w:numId w:val="1"/>
        </w:numPr>
        <w:spacing w:line="360" w:lineRule="auto"/>
        <w:ind w:left="0" w:firstLineChars="200" w:firstLine="480"/>
        <w:outlineLvl w:val="1"/>
        <w:rPr>
          <w:rFonts w:ascii="Times New Roman" w:hAnsi="Times New Roman" w:cs="Times New Roman"/>
        </w:rPr>
      </w:pPr>
      <w:bookmarkStart w:id="6" w:name="_Toc45802968"/>
      <w:r>
        <w:rPr>
          <w:rFonts w:ascii="Times New Roman" w:hAnsi="Times New Roman" w:cs="Times New Roman"/>
        </w:rPr>
        <w:t>企业排污权证；</w:t>
      </w:r>
      <w:bookmarkEnd w:id="6"/>
    </w:p>
    <w:p w:rsidR="001E7FEA" w:rsidRDefault="001E7FEA">
      <w:pPr>
        <w:widowControl w:val="0"/>
        <w:numPr>
          <w:ilvl w:val="0"/>
          <w:numId w:val="1"/>
        </w:numPr>
        <w:spacing w:line="360" w:lineRule="auto"/>
        <w:ind w:left="0" w:firstLineChars="200" w:firstLine="480"/>
        <w:outlineLvl w:val="1"/>
        <w:rPr>
          <w:rFonts w:ascii="Times New Roman" w:hAnsi="Times New Roman" w:cs="Times New Roman"/>
        </w:rPr>
      </w:pPr>
      <w:r>
        <w:rPr>
          <w:rFonts w:ascii="Times New Roman" w:hAnsi="Times New Roman" w:cs="Times New Roman" w:hint="eastAsia"/>
        </w:rPr>
        <w:t>企业排污许可证；</w:t>
      </w:r>
    </w:p>
    <w:p w:rsidR="00117432" w:rsidRDefault="000E53D2">
      <w:pPr>
        <w:widowControl w:val="0"/>
        <w:numPr>
          <w:ilvl w:val="0"/>
          <w:numId w:val="1"/>
        </w:numPr>
        <w:spacing w:line="360" w:lineRule="auto"/>
        <w:ind w:left="0" w:firstLineChars="200" w:firstLine="480"/>
        <w:outlineLvl w:val="1"/>
        <w:rPr>
          <w:rFonts w:ascii="Times New Roman" w:hAnsi="Times New Roman" w:cs="Times New Roman"/>
        </w:rPr>
      </w:pPr>
      <w:bookmarkStart w:id="7" w:name="_Toc45802969"/>
      <w:r>
        <w:rPr>
          <w:rFonts w:ascii="Times New Roman" w:hAnsi="Times New Roman" w:cs="Times New Roman"/>
        </w:rPr>
        <w:t>引用监测报告；</w:t>
      </w:r>
      <w:bookmarkEnd w:id="7"/>
    </w:p>
    <w:p w:rsidR="00117432" w:rsidRDefault="000E53D2">
      <w:pPr>
        <w:widowControl w:val="0"/>
        <w:numPr>
          <w:ilvl w:val="0"/>
          <w:numId w:val="1"/>
        </w:numPr>
        <w:spacing w:line="360" w:lineRule="auto"/>
        <w:ind w:left="0" w:firstLineChars="200" w:firstLine="480"/>
        <w:outlineLvl w:val="1"/>
        <w:rPr>
          <w:rFonts w:ascii="Times New Roman" w:hAnsi="Times New Roman" w:cs="Times New Roman"/>
        </w:rPr>
      </w:pPr>
      <w:bookmarkStart w:id="8" w:name="_Toc45802970"/>
      <w:r>
        <w:rPr>
          <w:rFonts w:ascii="Times New Roman" w:hAnsi="Times New Roman" w:cs="Times New Roman"/>
        </w:rPr>
        <w:t>监测数据质保单；</w:t>
      </w:r>
      <w:bookmarkEnd w:id="8"/>
    </w:p>
    <w:p w:rsidR="00117432" w:rsidRDefault="000E53D2">
      <w:pPr>
        <w:widowControl w:val="0"/>
        <w:numPr>
          <w:ilvl w:val="0"/>
          <w:numId w:val="1"/>
        </w:numPr>
        <w:spacing w:line="360" w:lineRule="auto"/>
        <w:ind w:left="0" w:firstLineChars="200" w:firstLine="480"/>
        <w:outlineLvl w:val="1"/>
        <w:rPr>
          <w:rFonts w:ascii="Times New Roman" w:hAnsi="Times New Roman" w:cs="Times New Roman"/>
        </w:rPr>
      </w:pPr>
      <w:bookmarkStart w:id="9" w:name="_Toc45802971"/>
      <w:proofErr w:type="gramStart"/>
      <w:r>
        <w:rPr>
          <w:rFonts w:ascii="Times New Roman" w:hAnsi="Times New Roman" w:cs="Times New Roman"/>
        </w:rPr>
        <w:t>项目发改立项</w:t>
      </w:r>
      <w:proofErr w:type="gramEnd"/>
      <w:r>
        <w:rPr>
          <w:rFonts w:ascii="Times New Roman" w:hAnsi="Times New Roman" w:cs="Times New Roman"/>
        </w:rPr>
        <w:t>文件；</w:t>
      </w:r>
      <w:bookmarkEnd w:id="9"/>
    </w:p>
    <w:p w:rsidR="00117432" w:rsidRDefault="000E53D2">
      <w:pPr>
        <w:widowControl w:val="0"/>
        <w:numPr>
          <w:ilvl w:val="0"/>
          <w:numId w:val="1"/>
        </w:numPr>
        <w:spacing w:line="360" w:lineRule="auto"/>
        <w:ind w:left="0" w:firstLineChars="200" w:firstLine="480"/>
        <w:outlineLvl w:val="1"/>
        <w:rPr>
          <w:rFonts w:ascii="Times New Roman" w:hAnsi="Times New Roman" w:cs="Times New Roman"/>
        </w:rPr>
      </w:pPr>
      <w:bookmarkStart w:id="10" w:name="_Toc45802972"/>
      <w:r>
        <w:rPr>
          <w:rFonts w:ascii="Times New Roman" w:hAnsi="Times New Roman" w:cs="Times New Roman"/>
        </w:rPr>
        <w:t>长岭片区规划环评批复。</w:t>
      </w:r>
      <w:bookmarkEnd w:id="10"/>
    </w:p>
    <w:p w:rsidR="00117432" w:rsidRDefault="000E53D2">
      <w:pPr>
        <w:widowControl w:val="0"/>
        <w:spacing w:line="360" w:lineRule="auto"/>
        <w:outlineLvl w:val="0"/>
        <w:rPr>
          <w:rFonts w:ascii="Times New Roman" w:hAnsi="Times New Roman" w:cs="Times New Roman"/>
          <w:b/>
        </w:rPr>
      </w:pPr>
      <w:bookmarkStart w:id="11" w:name="_Toc45802973"/>
      <w:r>
        <w:rPr>
          <w:rFonts w:ascii="Times New Roman" w:hAnsi="Times New Roman" w:cs="Times New Roman"/>
          <w:b/>
        </w:rPr>
        <w:t>附图</w:t>
      </w:r>
      <w:bookmarkEnd w:id="11"/>
    </w:p>
    <w:p w:rsidR="00117432" w:rsidRDefault="000E53D2">
      <w:pPr>
        <w:widowControl w:val="0"/>
        <w:numPr>
          <w:ilvl w:val="1"/>
          <w:numId w:val="2"/>
        </w:numPr>
        <w:spacing w:line="360" w:lineRule="auto"/>
        <w:ind w:left="0" w:firstLineChars="200" w:firstLine="480"/>
        <w:outlineLvl w:val="1"/>
        <w:rPr>
          <w:rFonts w:ascii="Times New Roman" w:hAnsi="Times New Roman" w:cs="Times New Roman"/>
        </w:rPr>
      </w:pPr>
      <w:bookmarkStart w:id="12" w:name="_Toc45787259"/>
      <w:bookmarkStart w:id="13" w:name="_Toc45802974"/>
      <w:r>
        <w:rPr>
          <w:rFonts w:ascii="Times New Roman" w:hAnsi="Times New Roman" w:cs="Times New Roman"/>
        </w:rPr>
        <w:t>项目地理位置图；</w:t>
      </w:r>
      <w:bookmarkEnd w:id="12"/>
      <w:bookmarkEnd w:id="13"/>
    </w:p>
    <w:p w:rsidR="00117432" w:rsidRDefault="000E53D2">
      <w:pPr>
        <w:widowControl w:val="0"/>
        <w:numPr>
          <w:ilvl w:val="1"/>
          <w:numId w:val="2"/>
        </w:numPr>
        <w:spacing w:line="360" w:lineRule="auto"/>
        <w:ind w:left="0" w:firstLineChars="200" w:firstLine="480"/>
        <w:outlineLvl w:val="1"/>
        <w:rPr>
          <w:rFonts w:ascii="Times New Roman" w:hAnsi="Times New Roman" w:cs="Times New Roman"/>
        </w:rPr>
      </w:pPr>
      <w:bookmarkStart w:id="14" w:name="_Toc45787260"/>
      <w:bookmarkStart w:id="15" w:name="_Toc45802975"/>
      <w:r>
        <w:rPr>
          <w:rFonts w:ascii="Times New Roman" w:hAnsi="Times New Roman" w:cs="Times New Roman"/>
        </w:rPr>
        <w:t>项目敏感点分布图及评价范围图；</w:t>
      </w:r>
      <w:bookmarkEnd w:id="14"/>
      <w:bookmarkEnd w:id="15"/>
    </w:p>
    <w:p w:rsidR="00117432" w:rsidRDefault="000E53D2">
      <w:pPr>
        <w:widowControl w:val="0"/>
        <w:numPr>
          <w:ilvl w:val="1"/>
          <w:numId w:val="2"/>
        </w:numPr>
        <w:spacing w:line="360" w:lineRule="auto"/>
        <w:ind w:left="0" w:firstLineChars="200" w:firstLine="480"/>
        <w:outlineLvl w:val="1"/>
        <w:rPr>
          <w:rFonts w:ascii="Times New Roman" w:hAnsi="Times New Roman" w:cs="Times New Roman"/>
        </w:rPr>
      </w:pPr>
      <w:bookmarkStart w:id="16" w:name="_Toc45787261"/>
      <w:bookmarkStart w:id="17" w:name="_Toc45802976"/>
      <w:r>
        <w:rPr>
          <w:rFonts w:ascii="Times New Roman" w:hAnsi="Times New Roman" w:cs="Times New Roman"/>
        </w:rPr>
        <w:lastRenderedPageBreak/>
        <w:t>项目总平面布置图；</w:t>
      </w:r>
      <w:bookmarkEnd w:id="16"/>
      <w:bookmarkEnd w:id="17"/>
    </w:p>
    <w:p w:rsidR="00117432" w:rsidRDefault="000E53D2">
      <w:pPr>
        <w:widowControl w:val="0"/>
        <w:numPr>
          <w:ilvl w:val="1"/>
          <w:numId w:val="2"/>
        </w:numPr>
        <w:spacing w:line="360" w:lineRule="auto"/>
        <w:ind w:left="0" w:firstLineChars="200" w:firstLine="480"/>
        <w:outlineLvl w:val="1"/>
        <w:rPr>
          <w:rFonts w:ascii="Times New Roman" w:hAnsi="Times New Roman" w:cs="Times New Roman"/>
        </w:rPr>
      </w:pPr>
      <w:bookmarkStart w:id="18" w:name="_Toc45802977"/>
      <w:bookmarkStart w:id="19" w:name="_Toc45787262"/>
      <w:r>
        <w:rPr>
          <w:rFonts w:ascii="Times New Roman" w:hAnsi="Times New Roman" w:cs="Times New Roman"/>
        </w:rPr>
        <w:t>厂区分区防渗图；</w:t>
      </w:r>
      <w:bookmarkEnd w:id="18"/>
      <w:bookmarkEnd w:id="19"/>
    </w:p>
    <w:p w:rsidR="00117432" w:rsidRDefault="000E53D2">
      <w:pPr>
        <w:widowControl w:val="0"/>
        <w:numPr>
          <w:ilvl w:val="1"/>
          <w:numId w:val="2"/>
        </w:numPr>
        <w:spacing w:line="360" w:lineRule="auto"/>
        <w:ind w:left="0" w:firstLineChars="200" w:firstLine="480"/>
        <w:outlineLvl w:val="1"/>
        <w:rPr>
          <w:rFonts w:ascii="Times New Roman" w:hAnsi="Times New Roman" w:cs="Times New Roman"/>
        </w:rPr>
      </w:pPr>
      <w:bookmarkStart w:id="20" w:name="_Toc45787263"/>
      <w:bookmarkStart w:id="21" w:name="_Toc45802978"/>
      <w:r>
        <w:rPr>
          <w:rFonts w:ascii="Times New Roman" w:hAnsi="Times New Roman" w:cs="Times New Roman"/>
        </w:rPr>
        <w:t>环境监测点位图；</w:t>
      </w:r>
      <w:bookmarkEnd w:id="20"/>
      <w:bookmarkEnd w:id="21"/>
    </w:p>
    <w:p w:rsidR="00E56EE0" w:rsidRDefault="00E56EE0" w:rsidP="00E56EE0">
      <w:pPr>
        <w:widowControl w:val="0"/>
        <w:numPr>
          <w:ilvl w:val="1"/>
          <w:numId w:val="2"/>
        </w:numPr>
        <w:spacing w:line="360" w:lineRule="auto"/>
        <w:ind w:left="0" w:firstLineChars="200" w:firstLine="480"/>
        <w:outlineLvl w:val="1"/>
        <w:rPr>
          <w:rFonts w:ascii="Times New Roman" w:hAnsi="Times New Roman" w:cs="Times New Roman"/>
        </w:rPr>
      </w:pPr>
      <w:bookmarkStart w:id="22" w:name="_Toc45787264"/>
      <w:bookmarkStart w:id="23" w:name="_Toc45802979"/>
      <w:r>
        <w:rPr>
          <w:rFonts w:ascii="Times New Roman" w:hAnsi="Times New Roman" w:cs="Times New Roman" w:hint="eastAsia"/>
        </w:rPr>
        <w:t>项目区水文地质图；</w:t>
      </w:r>
    </w:p>
    <w:p w:rsidR="00117432" w:rsidRDefault="00E56EE0">
      <w:pPr>
        <w:widowControl w:val="0"/>
        <w:numPr>
          <w:ilvl w:val="1"/>
          <w:numId w:val="2"/>
        </w:numPr>
        <w:spacing w:line="360" w:lineRule="auto"/>
        <w:ind w:left="0" w:firstLineChars="200" w:firstLine="480"/>
        <w:outlineLvl w:val="1"/>
        <w:rPr>
          <w:rFonts w:ascii="Times New Roman" w:hAnsi="Times New Roman" w:cs="Times New Roman"/>
        </w:rPr>
      </w:pPr>
      <w:r>
        <w:rPr>
          <w:rFonts w:ascii="Times New Roman" w:hAnsi="Times New Roman" w:cs="Times New Roman"/>
        </w:rPr>
        <w:t>项目四至图及现状照片；</w:t>
      </w:r>
      <w:bookmarkEnd w:id="22"/>
      <w:bookmarkEnd w:id="23"/>
    </w:p>
    <w:p w:rsidR="00E56EE0" w:rsidRDefault="00E56EE0">
      <w:pPr>
        <w:widowControl w:val="0"/>
        <w:numPr>
          <w:ilvl w:val="1"/>
          <w:numId w:val="2"/>
        </w:numPr>
        <w:spacing w:line="360" w:lineRule="auto"/>
        <w:ind w:left="0" w:firstLineChars="200" w:firstLine="480"/>
        <w:outlineLvl w:val="1"/>
        <w:rPr>
          <w:rFonts w:ascii="Times New Roman" w:hAnsi="Times New Roman" w:cs="Times New Roman"/>
        </w:rPr>
      </w:pPr>
      <w:r>
        <w:rPr>
          <w:rFonts w:ascii="Times New Roman" w:hAnsi="Times New Roman" w:cs="Times New Roman" w:hint="eastAsia"/>
        </w:rPr>
        <w:t>长岭片区土地利用规划图；</w:t>
      </w:r>
    </w:p>
    <w:p w:rsidR="00117432" w:rsidRDefault="000E53D2">
      <w:pPr>
        <w:widowControl w:val="0"/>
        <w:numPr>
          <w:ilvl w:val="1"/>
          <w:numId w:val="2"/>
        </w:numPr>
        <w:spacing w:line="360" w:lineRule="auto"/>
        <w:ind w:left="0" w:firstLineChars="200" w:firstLine="480"/>
        <w:outlineLvl w:val="1"/>
        <w:rPr>
          <w:rFonts w:ascii="Times New Roman" w:hAnsi="Times New Roman" w:cs="Times New Roman"/>
        </w:rPr>
      </w:pPr>
      <w:bookmarkStart w:id="24" w:name="_Toc45787265"/>
      <w:bookmarkStart w:id="25" w:name="_Toc45802980"/>
      <w:r>
        <w:rPr>
          <w:rFonts w:ascii="Times New Roman" w:hAnsi="Times New Roman" w:cs="Times New Roman"/>
        </w:rPr>
        <w:t>云溪区生态保护红线分布图。</w:t>
      </w:r>
      <w:bookmarkEnd w:id="24"/>
      <w:bookmarkEnd w:id="25"/>
    </w:p>
    <w:p w:rsidR="00117432" w:rsidRDefault="000E53D2">
      <w:pPr>
        <w:widowControl w:val="0"/>
        <w:spacing w:line="360" w:lineRule="auto"/>
        <w:outlineLvl w:val="0"/>
        <w:rPr>
          <w:rFonts w:ascii="Times New Roman" w:hAnsi="Times New Roman" w:cs="Times New Roman"/>
          <w:b/>
        </w:rPr>
      </w:pPr>
      <w:bookmarkStart w:id="26" w:name="_Toc45802981"/>
      <w:r>
        <w:rPr>
          <w:rFonts w:ascii="Times New Roman" w:hAnsi="Times New Roman" w:cs="Times New Roman"/>
          <w:b/>
        </w:rPr>
        <w:t>附表</w:t>
      </w:r>
      <w:bookmarkEnd w:id="26"/>
    </w:p>
    <w:p w:rsidR="00117432" w:rsidRDefault="000E53D2">
      <w:pPr>
        <w:widowControl w:val="0"/>
        <w:numPr>
          <w:ilvl w:val="0"/>
          <w:numId w:val="3"/>
        </w:numPr>
        <w:spacing w:line="360" w:lineRule="auto"/>
        <w:outlineLvl w:val="1"/>
        <w:rPr>
          <w:rFonts w:ascii="Times New Roman" w:hAnsi="Times New Roman" w:cs="Times New Roman"/>
        </w:rPr>
      </w:pPr>
      <w:bookmarkStart w:id="27" w:name="_Toc45787266"/>
      <w:bookmarkStart w:id="28" w:name="_Toc45802982"/>
      <w:r>
        <w:rPr>
          <w:rFonts w:ascii="Times New Roman" w:hAnsi="Times New Roman" w:cs="Times New Roman"/>
        </w:rPr>
        <w:t>建设项目大气环境影响评价自查表；</w:t>
      </w:r>
      <w:bookmarkEnd w:id="27"/>
      <w:bookmarkEnd w:id="28"/>
    </w:p>
    <w:p w:rsidR="00117432" w:rsidRDefault="000E53D2">
      <w:pPr>
        <w:widowControl w:val="0"/>
        <w:numPr>
          <w:ilvl w:val="0"/>
          <w:numId w:val="3"/>
        </w:numPr>
        <w:spacing w:line="360" w:lineRule="auto"/>
        <w:outlineLvl w:val="1"/>
        <w:rPr>
          <w:rFonts w:ascii="Times New Roman" w:hAnsi="Times New Roman" w:cs="Times New Roman"/>
        </w:rPr>
      </w:pPr>
      <w:bookmarkStart w:id="29" w:name="_Toc45787267"/>
      <w:bookmarkStart w:id="30" w:name="_Toc45802983"/>
      <w:r>
        <w:rPr>
          <w:rFonts w:ascii="Times New Roman" w:hAnsi="Times New Roman" w:cs="Times New Roman"/>
        </w:rPr>
        <w:t>建设项目地表水环境影响评价自查表；</w:t>
      </w:r>
      <w:bookmarkEnd w:id="29"/>
      <w:bookmarkEnd w:id="30"/>
    </w:p>
    <w:p w:rsidR="00117432" w:rsidRDefault="000E53D2">
      <w:pPr>
        <w:widowControl w:val="0"/>
        <w:numPr>
          <w:ilvl w:val="0"/>
          <w:numId w:val="3"/>
        </w:numPr>
        <w:spacing w:line="360" w:lineRule="auto"/>
        <w:outlineLvl w:val="1"/>
        <w:rPr>
          <w:rFonts w:ascii="Times New Roman" w:hAnsi="Times New Roman" w:cs="Times New Roman"/>
        </w:rPr>
      </w:pPr>
      <w:bookmarkStart w:id="31" w:name="_Toc45802984"/>
      <w:bookmarkStart w:id="32" w:name="_Toc45787268"/>
      <w:r>
        <w:rPr>
          <w:rFonts w:ascii="Times New Roman" w:hAnsi="Times New Roman" w:cs="Times New Roman"/>
        </w:rPr>
        <w:t>环境风险评价自查表；</w:t>
      </w:r>
      <w:bookmarkEnd w:id="31"/>
      <w:bookmarkEnd w:id="32"/>
    </w:p>
    <w:p w:rsidR="00117432" w:rsidRDefault="000E53D2">
      <w:pPr>
        <w:widowControl w:val="0"/>
        <w:numPr>
          <w:ilvl w:val="0"/>
          <w:numId w:val="3"/>
        </w:numPr>
        <w:spacing w:line="360" w:lineRule="auto"/>
        <w:outlineLvl w:val="1"/>
        <w:rPr>
          <w:rFonts w:ascii="Times New Roman" w:hAnsi="Times New Roman" w:cs="Times New Roman"/>
        </w:rPr>
      </w:pPr>
      <w:bookmarkStart w:id="33" w:name="_Toc45787269"/>
      <w:bookmarkStart w:id="34" w:name="_Toc45802985"/>
      <w:r>
        <w:rPr>
          <w:rFonts w:ascii="Times New Roman" w:hAnsi="Times New Roman" w:cs="Times New Roman"/>
        </w:rPr>
        <w:t>土壤环境影响评价自查表</w:t>
      </w:r>
      <w:bookmarkEnd w:id="33"/>
      <w:bookmarkEnd w:id="34"/>
    </w:p>
    <w:p w:rsidR="00117432" w:rsidRDefault="000E53D2">
      <w:pPr>
        <w:widowControl w:val="0"/>
        <w:numPr>
          <w:ilvl w:val="0"/>
          <w:numId w:val="3"/>
        </w:numPr>
        <w:spacing w:line="360" w:lineRule="auto"/>
        <w:outlineLvl w:val="1"/>
        <w:rPr>
          <w:rFonts w:ascii="Times New Roman" w:hAnsi="Times New Roman" w:cs="Times New Roman"/>
        </w:rPr>
      </w:pPr>
      <w:bookmarkStart w:id="35" w:name="_Toc45787270"/>
      <w:bookmarkStart w:id="36" w:name="_Toc45802986"/>
      <w:r>
        <w:rPr>
          <w:rFonts w:ascii="Times New Roman" w:hAnsi="Times New Roman" w:cs="Times New Roman"/>
        </w:rPr>
        <w:t>建设项目环评审批基础信息表。</w:t>
      </w:r>
      <w:bookmarkEnd w:id="35"/>
      <w:bookmarkEnd w:id="36"/>
    </w:p>
    <w:p w:rsidR="00117432" w:rsidRDefault="00117432">
      <w:pPr>
        <w:pStyle w:val="a0"/>
        <w:widowControl w:val="0"/>
        <w:spacing w:after="0" w:line="360" w:lineRule="auto"/>
        <w:ind w:firstLineChars="200" w:firstLine="643"/>
        <w:rPr>
          <w:rFonts w:ascii="Times New Roman" w:hAnsi="Times New Roman" w:cs="Times New Roman"/>
          <w:b/>
          <w:sz w:val="32"/>
          <w:szCs w:val="32"/>
        </w:rPr>
        <w:sectPr w:rsidR="00117432">
          <w:headerReference w:type="default" r:id="rId10"/>
          <w:footerReference w:type="even" r:id="rId11"/>
          <w:footerReference w:type="default" r:id="rId12"/>
          <w:pgSz w:w="11907" w:h="16840"/>
          <w:pgMar w:top="1418" w:right="1418" w:bottom="1418" w:left="1701" w:header="851" w:footer="992" w:gutter="0"/>
          <w:pgNumType w:fmt="upperRoman" w:start="1"/>
          <w:cols w:space="720"/>
          <w:docGrid w:linePitch="312"/>
        </w:sectPr>
      </w:pPr>
    </w:p>
    <w:p w:rsidR="00117432" w:rsidRDefault="000E53D2">
      <w:pPr>
        <w:pStyle w:val="a0"/>
        <w:widowControl w:val="0"/>
        <w:spacing w:after="0" w:line="360" w:lineRule="auto"/>
        <w:ind w:firstLineChars="0" w:firstLine="0"/>
        <w:jc w:val="center"/>
        <w:outlineLvl w:val="0"/>
        <w:rPr>
          <w:rFonts w:ascii="Times New Roman" w:hAnsi="Times New Roman" w:cs="Times New Roman"/>
          <w:b/>
          <w:sz w:val="32"/>
          <w:szCs w:val="32"/>
        </w:rPr>
      </w:pPr>
      <w:bookmarkStart w:id="37" w:name="_Toc45802987"/>
      <w:r>
        <w:rPr>
          <w:rFonts w:ascii="Times New Roman" w:hAnsi="Times New Roman" w:cs="Times New Roman"/>
          <w:b/>
          <w:sz w:val="32"/>
          <w:szCs w:val="32"/>
        </w:rPr>
        <w:lastRenderedPageBreak/>
        <w:t>概</w:t>
      </w:r>
      <w:r>
        <w:rPr>
          <w:rFonts w:ascii="Times New Roman" w:hAnsi="Times New Roman" w:cs="Times New Roman"/>
          <w:b/>
          <w:sz w:val="32"/>
          <w:szCs w:val="32"/>
        </w:rPr>
        <w:t xml:space="preserve"> </w:t>
      </w:r>
      <w:r>
        <w:rPr>
          <w:rFonts w:ascii="Times New Roman" w:hAnsi="Times New Roman" w:cs="Times New Roman"/>
          <w:b/>
          <w:sz w:val="32"/>
          <w:szCs w:val="32"/>
        </w:rPr>
        <w:t>述</w:t>
      </w:r>
      <w:bookmarkEnd w:id="37"/>
    </w:p>
    <w:p w:rsidR="00117432" w:rsidRDefault="000E53D2">
      <w:pPr>
        <w:widowControl w:val="0"/>
        <w:spacing w:line="360" w:lineRule="auto"/>
        <w:outlineLvl w:val="0"/>
        <w:rPr>
          <w:rFonts w:ascii="Times New Roman" w:hAnsi="Times New Roman" w:cs="Times New Roman"/>
          <w:b/>
          <w:sz w:val="30"/>
          <w:szCs w:val="30"/>
        </w:rPr>
      </w:pPr>
      <w:bookmarkStart w:id="38" w:name="_Toc45802988"/>
      <w:r>
        <w:rPr>
          <w:rFonts w:ascii="Times New Roman" w:hAnsi="Times New Roman" w:cs="Times New Roman"/>
          <w:b/>
          <w:sz w:val="30"/>
          <w:szCs w:val="30"/>
        </w:rPr>
        <w:t>1</w:t>
      </w:r>
      <w:r>
        <w:rPr>
          <w:rFonts w:ascii="Times New Roman" w:hAnsi="Times New Roman" w:cs="Times New Roman"/>
          <w:b/>
          <w:sz w:val="30"/>
          <w:szCs w:val="30"/>
        </w:rPr>
        <w:t>、项目建设背景及建设项目特点</w:t>
      </w:r>
      <w:bookmarkEnd w:id="38"/>
    </w:p>
    <w:p w:rsidR="00117432" w:rsidRDefault="000E53D2">
      <w:pPr>
        <w:pStyle w:val="a0"/>
        <w:widowControl w:val="0"/>
        <w:spacing w:after="0" w:line="360" w:lineRule="auto"/>
        <w:ind w:firstLineChars="200" w:firstLine="480"/>
        <w:rPr>
          <w:rFonts w:ascii="Times New Roman" w:hAnsi="Times New Roman" w:cs="Times New Roman"/>
        </w:rPr>
      </w:pPr>
      <w:r>
        <w:rPr>
          <w:rFonts w:ascii="Times New Roman" w:hAnsi="Times New Roman" w:cs="Times New Roman"/>
        </w:rPr>
        <w:t>湖南长岭石化科技开发有限公司成立于</w:t>
      </w:r>
      <w:r>
        <w:rPr>
          <w:rFonts w:ascii="Times New Roman" w:hAnsi="Times New Roman" w:cs="Times New Roman"/>
        </w:rPr>
        <w:t>2006</w:t>
      </w:r>
      <w:r>
        <w:rPr>
          <w:rFonts w:ascii="Times New Roman" w:hAnsi="Times New Roman" w:cs="Times New Roman"/>
        </w:rPr>
        <w:t>年</w:t>
      </w:r>
      <w:r>
        <w:rPr>
          <w:rFonts w:ascii="Times New Roman" w:hAnsi="Times New Roman" w:cs="Times New Roman"/>
        </w:rPr>
        <w:t>1</w:t>
      </w:r>
      <w:r>
        <w:rPr>
          <w:rFonts w:ascii="Times New Roman" w:hAnsi="Times New Roman" w:cs="Times New Roman"/>
        </w:rPr>
        <w:t>月（以下简称</w:t>
      </w:r>
      <w:r>
        <w:rPr>
          <w:rFonts w:ascii="Times New Roman" w:hAnsi="Times New Roman" w:cs="Times New Roman"/>
        </w:rPr>
        <w:t>“</w:t>
      </w:r>
      <w:r>
        <w:rPr>
          <w:rFonts w:ascii="Times New Roman" w:hAnsi="Times New Roman" w:cs="Times New Roman"/>
        </w:rPr>
        <w:t>科发公司</w:t>
      </w:r>
      <w:r>
        <w:rPr>
          <w:rFonts w:ascii="Times New Roman" w:hAnsi="Times New Roman" w:cs="Times New Roman"/>
        </w:rPr>
        <w:t>”</w:t>
      </w:r>
      <w:r>
        <w:rPr>
          <w:rFonts w:ascii="Times New Roman" w:hAnsi="Times New Roman" w:cs="Times New Roman"/>
        </w:rPr>
        <w:t>），位于岳阳市云溪区，由原中石化长岭分公司研究院整体改制而来，是一家在石油化工、煤化工和精细化工等领域专业从事化工成套技术（含催化剂）开发、技术服务和成果转化的科技开发型企业。公司具有多年从事石化技术开发历史经验，与国内知名高校、科研院所保持着广泛联系与合作，曾承担多项国家级和中石化总公司重点科研任务，在炼油化工催化剂、助剂及工艺技术开发方面具有较强实力和悠久历史渊源，是我国炼油催化剂国产化技术攻关的主要参与单位和研发基地。</w:t>
      </w:r>
    </w:p>
    <w:p w:rsidR="00117432" w:rsidRDefault="000E53D2">
      <w:pPr>
        <w:pStyle w:val="a0"/>
        <w:widowControl w:val="0"/>
        <w:spacing w:after="0" w:line="360" w:lineRule="auto"/>
        <w:ind w:firstLineChars="200" w:firstLine="480"/>
        <w:rPr>
          <w:rFonts w:ascii="Times New Roman" w:hAnsi="Times New Roman" w:cs="Times New Roman"/>
        </w:rPr>
      </w:pPr>
      <w:r>
        <w:rPr>
          <w:rFonts w:ascii="Times New Roman" w:hAnsi="Times New Roman" w:cs="Times New Roman"/>
        </w:rPr>
        <w:t>公司于</w:t>
      </w:r>
      <w:r>
        <w:rPr>
          <w:rFonts w:ascii="Times New Roman" w:hAnsi="Times New Roman" w:cs="Times New Roman"/>
        </w:rPr>
        <w:t>2015</w:t>
      </w:r>
      <w:r>
        <w:rPr>
          <w:rFonts w:ascii="Times New Roman" w:hAnsi="Times New Roman" w:cs="Times New Roman"/>
        </w:rPr>
        <w:t>年委托常德市双赢环境咨询服务有限公司编制完成了《湖南长岭石化科技开发有限公司系列化工助剂产业化建设项目环境影响报告书》，</w:t>
      </w:r>
      <w:r>
        <w:rPr>
          <w:rFonts w:ascii="Times New Roman" w:hAnsi="Times New Roman" w:cs="Times New Roman"/>
        </w:rPr>
        <w:t xml:space="preserve"> 2015</w:t>
      </w:r>
      <w:r>
        <w:rPr>
          <w:rFonts w:ascii="Times New Roman" w:hAnsi="Times New Roman" w:cs="Times New Roman"/>
        </w:rPr>
        <w:t>年</w:t>
      </w:r>
      <w:r>
        <w:rPr>
          <w:rFonts w:ascii="Times New Roman" w:hAnsi="Times New Roman" w:cs="Times New Roman"/>
        </w:rPr>
        <w:t>7</w:t>
      </w:r>
      <w:r>
        <w:rPr>
          <w:rFonts w:ascii="Times New Roman" w:hAnsi="Times New Roman" w:cs="Times New Roman"/>
        </w:rPr>
        <w:t>月岳阳市生态环境局对该项目进行了批复（岳环评</w:t>
      </w:r>
      <w:r>
        <w:rPr>
          <w:rFonts w:ascii="Times New Roman" w:hAnsi="Times New Roman" w:cs="Times New Roman"/>
        </w:rPr>
        <w:t>[2015]77</w:t>
      </w:r>
      <w:r>
        <w:rPr>
          <w:rFonts w:ascii="Times New Roman" w:hAnsi="Times New Roman" w:cs="Times New Roman"/>
        </w:rPr>
        <w:t>号，详见附件</w:t>
      </w:r>
      <w:r>
        <w:rPr>
          <w:rFonts w:ascii="Times New Roman" w:hAnsi="Times New Roman" w:cs="Times New Roman"/>
        </w:rPr>
        <w:t>2</w:t>
      </w:r>
      <w:r>
        <w:rPr>
          <w:rFonts w:ascii="Times New Roman" w:hAnsi="Times New Roman" w:cs="Times New Roman"/>
        </w:rPr>
        <w:t>），</w:t>
      </w:r>
      <w:r>
        <w:rPr>
          <w:rFonts w:ascii="Times New Roman" w:hAnsi="Times New Roman" w:cs="Times New Roman"/>
        </w:rPr>
        <w:t>2017</w:t>
      </w:r>
      <w:r>
        <w:rPr>
          <w:rFonts w:ascii="Times New Roman" w:hAnsi="Times New Roman" w:cs="Times New Roman"/>
        </w:rPr>
        <w:t>年</w:t>
      </w:r>
      <w:r>
        <w:rPr>
          <w:rFonts w:ascii="Times New Roman" w:hAnsi="Times New Roman" w:cs="Times New Roman"/>
        </w:rPr>
        <w:t>9</w:t>
      </w:r>
      <w:r>
        <w:rPr>
          <w:rFonts w:ascii="Times New Roman" w:hAnsi="Times New Roman" w:cs="Times New Roman"/>
        </w:rPr>
        <w:t>月项目通过岳阳市生态环境局竣工环保验收（岳环评验</w:t>
      </w:r>
      <w:r>
        <w:rPr>
          <w:rFonts w:ascii="Times New Roman" w:hAnsi="Times New Roman" w:cs="Times New Roman"/>
        </w:rPr>
        <w:t>[2017]59</w:t>
      </w:r>
      <w:r>
        <w:rPr>
          <w:rFonts w:ascii="Times New Roman" w:hAnsi="Times New Roman" w:cs="Times New Roman"/>
        </w:rPr>
        <w:t>号，详见附件</w:t>
      </w:r>
      <w:r>
        <w:rPr>
          <w:rFonts w:ascii="Times New Roman" w:hAnsi="Times New Roman" w:cs="Times New Roman"/>
        </w:rPr>
        <w:t>3</w:t>
      </w:r>
      <w:r>
        <w:rPr>
          <w:rFonts w:ascii="Times New Roman" w:hAnsi="Times New Roman" w:cs="Times New Roman"/>
        </w:rPr>
        <w:t>）；</w:t>
      </w:r>
      <w:r>
        <w:rPr>
          <w:rFonts w:ascii="Times New Roman" w:hAnsi="Times New Roman" w:cs="Times New Roman"/>
        </w:rPr>
        <w:t>2018</w:t>
      </w:r>
      <w:r>
        <w:rPr>
          <w:rFonts w:ascii="Times New Roman" w:hAnsi="Times New Roman" w:cs="Times New Roman"/>
        </w:rPr>
        <w:t>年委托湖南绿鸿环境科技有限责任公司编制完成了《湖南长岭石化科技开发有限公司</w:t>
      </w:r>
      <w:r>
        <w:rPr>
          <w:rFonts w:ascii="Times New Roman" w:hAnsi="Times New Roman" w:cs="Times New Roman"/>
        </w:rPr>
        <w:t>10000</w:t>
      </w:r>
      <w:r>
        <w:rPr>
          <w:rFonts w:ascii="Times New Roman" w:hAnsi="Times New Roman" w:cs="Times New Roman"/>
        </w:rPr>
        <w:t>吨</w:t>
      </w:r>
      <w:r>
        <w:rPr>
          <w:rFonts w:ascii="Times New Roman" w:hAnsi="Times New Roman" w:cs="Times New Roman"/>
        </w:rPr>
        <w:t>/</w:t>
      </w:r>
      <w:r>
        <w:rPr>
          <w:rFonts w:ascii="Times New Roman" w:hAnsi="Times New Roman" w:cs="Times New Roman"/>
        </w:rPr>
        <w:t>年系列特种酯类生产项目环境影响报告书》，</w:t>
      </w:r>
      <w:r>
        <w:rPr>
          <w:rFonts w:ascii="Times New Roman" w:hAnsi="Times New Roman" w:cs="Times New Roman"/>
        </w:rPr>
        <w:t>2019</w:t>
      </w:r>
      <w:r>
        <w:rPr>
          <w:rFonts w:ascii="Times New Roman" w:hAnsi="Times New Roman" w:cs="Times New Roman"/>
        </w:rPr>
        <w:t>年</w:t>
      </w:r>
      <w:r>
        <w:rPr>
          <w:rFonts w:ascii="Times New Roman" w:hAnsi="Times New Roman" w:cs="Times New Roman"/>
        </w:rPr>
        <w:t>1</w:t>
      </w:r>
      <w:r>
        <w:rPr>
          <w:rFonts w:ascii="Times New Roman" w:hAnsi="Times New Roman" w:cs="Times New Roman"/>
        </w:rPr>
        <w:t>月岳阳市生态环境局对该项目进行了批复（岳环评</w:t>
      </w:r>
      <w:r>
        <w:rPr>
          <w:rFonts w:ascii="Times New Roman" w:hAnsi="Times New Roman" w:cs="Times New Roman"/>
        </w:rPr>
        <w:t>[2019]5</w:t>
      </w:r>
      <w:r>
        <w:rPr>
          <w:rFonts w:ascii="Times New Roman" w:hAnsi="Times New Roman" w:cs="Times New Roman"/>
        </w:rPr>
        <w:t>号，详见附件</w:t>
      </w:r>
      <w:r>
        <w:rPr>
          <w:rFonts w:ascii="Times New Roman" w:hAnsi="Times New Roman" w:cs="Times New Roman"/>
        </w:rPr>
        <w:t>4</w:t>
      </w:r>
      <w:r>
        <w:rPr>
          <w:rFonts w:ascii="Times New Roman" w:hAnsi="Times New Roman" w:cs="Times New Roman"/>
        </w:rPr>
        <w:t>），目前项目暂未验收；</w:t>
      </w:r>
      <w:r>
        <w:rPr>
          <w:rFonts w:ascii="Times New Roman" w:hAnsi="Times New Roman" w:cs="Times New Roman"/>
        </w:rPr>
        <w:t>2018</w:t>
      </w:r>
      <w:r>
        <w:rPr>
          <w:rFonts w:ascii="Times New Roman" w:hAnsi="Times New Roman" w:cs="Times New Roman"/>
        </w:rPr>
        <w:t>年委托常德市双赢环境咨询服务有限公司编制完成了《湖南长岭石化科技开发有限公司</w:t>
      </w:r>
      <w:r>
        <w:rPr>
          <w:rFonts w:ascii="Times New Roman" w:hAnsi="Times New Roman" w:cs="Times New Roman"/>
        </w:rPr>
        <w:t>1500</w:t>
      </w:r>
      <w:r>
        <w:rPr>
          <w:rFonts w:ascii="Times New Roman" w:hAnsi="Times New Roman" w:cs="Times New Roman"/>
        </w:rPr>
        <w:t>吨</w:t>
      </w:r>
      <w:r>
        <w:rPr>
          <w:rFonts w:ascii="Times New Roman" w:hAnsi="Times New Roman" w:cs="Times New Roman"/>
        </w:rPr>
        <w:t>/</w:t>
      </w:r>
      <w:r>
        <w:rPr>
          <w:rFonts w:ascii="Times New Roman" w:hAnsi="Times New Roman" w:cs="Times New Roman"/>
        </w:rPr>
        <w:t>年加氢精制催化剂生产项目环境影响报告书》，</w:t>
      </w:r>
      <w:r>
        <w:rPr>
          <w:rFonts w:ascii="Times New Roman" w:hAnsi="Times New Roman" w:cs="Times New Roman"/>
        </w:rPr>
        <w:t xml:space="preserve"> 2019</w:t>
      </w:r>
      <w:r>
        <w:rPr>
          <w:rFonts w:ascii="Times New Roman" w:hAnsi="Times New Roman" w:cs="Times New Roman"/>
        </w:rPr>
        <w:t>年</w:t>
      </w:r>
      <w:r>
        <w:rPr>
          <w:rFonts w:ascii="Times New Roman" w:hAnsi="Times New Roman" w:cs="Times New Roman"/>
        </w:rPr>
        <w:t>7</w:t>
      </w:r>
      <w:r>
        <w:rPr>
          <w:rFonts w:ascii="Times New Roman" w:hAnsi="Times New Roman" w:cs="Times New Roman"/>
        </w:rPr>
        <w:t>月岳阳市生态环境局对该项目进行了批复（岳环评</w:t>
      </w:r>
      <w:r>
        <w:rPr>
          <w:rFonts w:ascii="Times New Roman" w:hAnsi="Times New Roman" w:cs="Times New Roman"/>
        </w:rPr>
        <w:t>[2019]100</w:t>
      </w:r>
      <w:r>
        <w:rPr>
          <w:rFonts w:ascii="Times New Roman" w:hAnsi="Times New Roman" w:cs="Times New Roman"/>
        </w:rPr>
        <w:t>号，详见附件</w:t>
      </w:r>
      <w:r>
        <w:rPr>
          <w:rFonts w:ascii="Times New Roman" w:hAnsi="Times New Roman" w:cs="Times New Roman"/>
        </w:rPr>
        <w:t>5</w:t>
      </w:r>
      <w:r>
        <w:rPr>
          <w:rFonts w:ascii="Times New Roman" w:hAnsi="Times New Roman" w:cs="Times New Roman"/>
        </w:rPr>
        <w:t>），目前，项目正在建设。同时公司厂区红线范围内还有长沙新材料产业研究院有限公司租赁本公司厂房建设的聚酰亚胺中试线建设项目，与本公司无关，下文不再提及。</w:t>
      </w:r>
    </w:p>
    <w:p w:rsidR="00117432" w:rsidRDefault="000E53D2" w:rsidP="00FF02CD">
      <w:pPr>
        <w:widowControl w:val="0"/>
        <w:spacing w:line="360" w:lineRule="auto"/>
        <w:ind w:firstLineChars="202" w:firstLine="485"/>
        <w:rPr>
          <w:rFonts w:ascii="Times New Roman" w:hAnsi="Times New Roman" w:cs="Times New Roman"/>
          <w:szCs w:val="28"/>
        </w:rPr>
      </w:pPr>
      <w:r>
        <w:rPr>
          <w:rFonts w:ascii="Times New Roman" w:hAnsi="Times New Roman" w:cs="Times New Roman"/>
        </w:rPr>
        <w:t>根据原环评和验收报告及其批复等相关资料，科发公司</w:t>
      </w:r>
      <w:r>
        <w:rPr>
          <w:rFonts w:ascii="Times New Roman" w:hAnsi="Times New Roman" w:cs="Times New Roman"/>
          <w:szCs w:val="28"/>
        </w:rPr>
        <w:t>占地约</w:t>
      </w:r>
      <w:r>
        <w:rPr>
          <w:rFonts w:ascii="Times New Roman" w:hAnsi="Times New Roman" w:cs="Times New Roman"/>
          <w:szCs w:val="28"/>
        </w:rPr>
        <w:t>60.03</w:t>
      </w:r>
      <w:r>
        <w:rPr>
          <w:rFonts w:ascii="Times New Roman" w:hAnsi="Times New Roman" w:cs="Times New Roman"/>
          <w:szCs w:val="28"/>
        </w:rPr>
        <w:t>亩，</w:t>
      </w:r>
      <w:r>
        <w:rPr>
          <w:rFonts w:ascii="Times New Roman" w:hAnsi="Times New Roman" w:cs="Times New Roman"/>
          <w:spacing w:val="6"/>
          <w:szCs w:val="28"/>
        </w:rPr>
        <w:t>现有煤焦油加氢精制抑焦剂、烯烃环氧化助剂、原油膜强化传质预处理专用脱金属剂、多功能</w:t>
      </w:r>
      <w:r>
        <w:rPr>
          <w:rFonts w:ascii="Times New Roman" w:hAnsi="Times New Roman" w:cs="Times New Roman"/>
          <w:spacing w:val="6"/>
          <w:szCs w:val="28"/>
        </w:rPr>
        <w:t>MTG</w:t>
      </w:r>
      <w:r>
        <w:rPr>
          <w:rFonts w:ascii="Times New Roman" w:hAnsi="Times New Roman" w:cs="Times New Roman"/>
          <w:spacing w:val="6"/>
          <w:szCs w:val="28"/>
        </w:rPr>
        <w:t>汽油添加剂生产线各一条、特种</w:t>
      </w:r>
      <w:proofErr w:type="gramStart"/>
      <w:r>
        <w:rPr>
          <w:rFonts w:ascii="Times New Roman" w:hAnsi="Times New Roman" w:cs="Times New Roman"/>
          <w:spacing w:val="6"/>
          <w:szCs w:val="28"/>
        </w:rPr>
        <w:t>酯</w:t>
      </w:r>
      <w:proofErr w:type="gramEnd"/>
      <w:r>
        <w:rPr>
          <w:rFonts w:ascii="Times New Roman" w:hAnsi="Times New Roman" w:cs="Times New Roman"/>
          <w:spacing w:val="6"/>
          <w:szCs w:val="28"/>
        </w:rPr>
        <w:t>生产线两条（已建成，未验收），</w:t>
      </w:r>
      <w:r>
        <w:rPr>
          <w:rFonts w:ascii="Times New Roman" w:hAnsi="Times New Roman" w:cs="Times New Roman"/>
          <w:szCs w:val="28"/>
        </w:rPr>
        <w:t>及配套的原辅材料库</w:t>
      </w:r>
      <w:r>
        <w:rPr>
          <w:rFonts w:ascii="Times New Roman" w:hAnsi="Times New Roman" w:cs="Times New Roman"/>
          <w:spacing w:val="6"/>
          <w:szCs w:val="28"/>
        </w:rPr>
        <w:t>、</w:t>
      </w:r>
      <w:r>
        <w:rPr>
          <w:rFonts w:ascii="Times New Roman" w:hAnsi="Times New Roman" w:cs="Times New Roman"/>
          <w:szCs w:val="28"/>
        </w:rPr>
        <w:t>储罐区</w:t>
      </w:r>
      <w:r>
        <w:rPr>
          <w:rFonts w:ascii="Times New Roman" w:hAnsi="Times New Roman" w:cs="Times New Roman"/>
          <w:spacing w:val="6"/>
          <w:szCs w:val="28"/>
        </w:rPr>
        <w:t>、</w:t>
      </w:r>
      <w:r>
        <w:rPr>
          <w:rFonts w:ascii="Times New Roman" w:hAnsi="Times New Roman" w:cs="Times New Roman"/>
          <w:szCs w:val="28"/>
        </w:rPr>
        <w:t>控制楼</w:t>
      </w:r>
      <w:r>
        <w:rPr>
          <w:rFonts w:ascii="Times New Roman" w:hAnsi="Times New Roman" w:cs="Times New Roman"/>
          <w:spacing w:val="6"/>
          <w:szCs w:val="28"/>
        </w:rPr>
        <w:t>、</w:t>
      </w:r>
      <w:r>
        <w:rPr>
          <w:rFonts w:ascii="Times New Roman" w:hAnsi="Times New Roman" w:cs="Times New Roman"/>
          <w:szCs w:val="28"/>
        </w:rPr>
        <w:t>污水收集池</w:t>
      </w:r>
      <w:r>
        <w:rPr>
          <w:rFonts w:ascii="Times New Roman" w:hAnsi="Times New Roman" w:cs="Times New Roman"/>
          <w:spacing w:val="6"/>
          <w:szCs w:val="28"/>
        </w:rPr>
        <w:t>、</w:t>
      </w:r>
      <w:proofErr w:type="gramStart"/>
      <w:r>
        <w:rPr>
          <w:rFonts w:ascii="Times New Roman" w:hAnsi="Times New Roman" w:cs="Times New Roman"/>
          <w:spacing w:val="6"/>
          <w:szCs w:val="28"/>
        </w:rPr>
        <w:t>危废暂存</w:t>
      </w:r>
      <w:proofErr w:type="gramEnd"/>
      <w:r>
        <w:rPr>
          <w:rFonts w:ascii="Times New Roman" w:hAnsi="Times New Roman" w:cs="Times New Roman"/>
          <w:spacing w:val="6"/>
          <w:szCs w:val="28"/>
        </w:rPr>
        <w:t>间</w:t>
      </w:r>
      <w:r>
        <w:rPr>
          <w:rFonts w:ascii="Times New Roman" w:hAnsi="Times New Roman" w:cs="Times New Roman"/>
          <w:szCs w:val="28"/>
        </w:rPr>
        <w:t>等。</w:t>
      </w:r>
    </w:p>
    <w:p w:rsidR="00117432" w:rsidRDefault="000E53D2" w:rsidP="00FF02CD">
      <w:pPr>
        <w:widowControl w:val="0"/>
        <w:spacing w:line="360" w:lineRule="auto"/>
        <w:ind w:firstLineChars="202" w:firstLine="485"/>
        <w:rPr>
          <w:rFonts w:ascii="Times New Roman" w:hAnsi="Times New Roman" w:cs="Times New Roman"/>
        </w:rPr>
      </w:pPr>
      <w:r>
        <w:rPr>
          <w:rFonts w:ascii="Times New Roman" w:hAnsi="Times New Roman" w:cs="Times New Roman"/>
        </w:rPr>
        <w:t>本次扩建项目拟在现有精细产品甲类厂房预留地上建设一套</w:t>
      </w:r>
      <w:r>
        <w:rPr>
          <w:rFonts w:ascii="Times New Roman" w:hAnsi="Times New Roman" w:cs="Times New Roman"/>
        </w:rPr>
        <w:t>200</w:t>
      </w:r>
      <w:r>
        <w:rPr>
          <w:rFonts w:ascii="Times New Roman" w:hAnsi="Times New Roman" w:cs="Times New Roman"/>
        </w:rPr>
        <w:t>吨</w:t>
      </w:r>
      <w:r>
        <w:rPr>
          <w:rFonts w:ascii="Times New Roman" w:hAnsi="Times New Roman" w:cs="Times New Roman"/>
        </w:rPr>
        <w:t>/</w:t>
      </w:r>
      <w:r>
        <w:rPr>
          <w:rFonts w:ascii="Times New Roman" w:hAnsi="Times New Roman" w:cs="Times New Roman"/>
        </w:rPr>
        <w:t>年</w:t>
      </w:r>
      <w:r>
        <w:rPr>
          <w:rFonts w:ascii="Times New Roman" w:hAnsi="Times New Roman" w:cs="Times New Roman"/>
        </w:rPr>
        <w:t>3</w:t>
      </w:r>
      <w:r>
        <w:rPr>
          <w:rFonts w:ascii="Times New Roman" w:hAnsi="Times New Roman" w:cs="Times New Roman"/>
        </w:rPr>
        <w:t>，</w:t>
      </w:r>
      <w:r>
        <w:rPr>
          <w:rFonts w:ascii="Times New Roman" w:hAnsi="Times New Roman" w:cs="Times New Roman"/>
        </w:rPr>
        <w:t>3′</w:t>
      </w:r>
      <w:r>
        <w:rPr>
          <w:rFonts w:ascii="Times New Roman" w:hAnsi="Times New Roman" w:cs="Times New Roman"/>
        </w:rPr>
        <w:t>，</w:t>
      </w:r>
      <w:r>
        <w:rPr>
          <w:rFonts w:ascii="Times New Roman" w:hAnsi="Times New Roman" w:cs="Times New Roman"/>
        </w:rPr>
        <w:t>5</w:t>
      </w:r>
      <w:r>
        <w:rPr>
          <w:rFonts w:ascii="Times New Roman" w:hAnsi="Times New Roman" w:cs="Times New Roman"/>
        </w:rPr>
        <w:t>，</w:t>
      </w:r>
      <w:r>
        <w:rPr>
          <w:rFonts w:ascii="Times New Roman" w:hAnsi="Times New Roman" w:cs="Times New Roman"/>
        </w:rPr>
        <w:t>5′-</w:t>
      </w:r>
      <w:r>
        <w:rPr>
          <w:rFonts w:ascii="Times New Roman" w:hAnsi="Times New Roman" w:cs="Times New Roman"/>
        </w:rPr>
        <w:t>四甲基联苯二</w:t>
      </w:r>
      <w:proofErr w:type="gramStart"/>
      <w:r>
        <w:rPr>
          <w:rFonts w:ascii="Times New Roman" w:hAnsi="Times New Roman" w:cs="Times New Roman"/>
        </w:rPr>
        <w:t>酚</w:t>
      </w:r>
      <w:proofErr w:type="gramEnd"/>
      <w:r>
        <w:rPr>
          <w:rFonts w:ascii="Times New Roman" w:hAnsi="Times New Roman" w:cs="Times New Roman"/>
        </w:rPr>
        <w:t>装置，建成后年产联苯二</w:t>
      </w:r>
      <w:proofErr w:type="gramStart"/>
      <w:r>
        <w:rPr>
          <w:rFonts w:ascii="Times New Roman" w:hAnsi="Times New Roman" w:cs="Times New Roman"/>
        </w:rPr>
        <w:t>酚</w:t>
      </w:r>
      <w:proofErr w:type="gramEnd"/>
      <w:r>
        <w:rPr>
          <w:rFonts w:ascii="Times New Roman" w:hAnsi="Times New Roman" w:cs="Times New Roman"/>
        </w:rPr>
        <w:t>200t</w:t>
      </w:r>
      <w:r>
        <w:rPr>
          <w:rFonts w:ascii="Times New Roman" w:hAnsi="Times New Roman" w:cs="Times New Roman"/>
        </w:rPr>
        <w:t>，</w:t>
      </w:r>
      <w:r>
        <w:rPr>
          <w:rFonts w:ascii="Times New Roman" w:hAnsi="Times New Roman" w:cs="Times New Roman"/>
          <w:szCs w:val="28"/>
        </w:rPr>
        <w:t>生产的产品全部外售。</w:t>
      </w:r>
    </w:p>
    <w:p w:rsidR="00117432" w:rsidRDefault="000E53D2">
      <w:pPr>
        <w:widowControl w:val="0"/>
        <w:spacing w:line="360" w:lineRule="auto"/>
        <w:ind w:firstLineChars="200" w:firstLine="480"/>
        <w:jc w:val="both"/>
        <w:rPr>
          <w:rFonts w:ascii="Times New Roman" w:hAnsi="Times New Roman" w:cs="Times New Roman"/>
          <w:szCs w:val="28"/>
        </w:rPr>
      </w:pPr>
      <w:r>
        <w:rPr>
          <w:rFonts w:ascii="Times New Roman" w:hAnsi="Times New Roman" w:cs="Times New Roman"/>
          <w:szCs w:val="28"/>
        </w:rPr>
        <w:t>3</w:t>
      </w:r>
      <w:r>
        <w:rPr>
          <w:rFonts w:ascii="Times New Roman" w:hAnsi="Times New Roman" w:cs="Times New Roman"/>
          <w:szCs w:val="28"/>
        </w:rPr>
        <w:t>，</w:t>
      </w:r>
      <w:r>
        <w:rPr>
          <w:rFonts w:ascii="Times New Roman" w:hAnsi="Times New Roman" w:cs="Times New Roman"/>
          <w:szCs w:val="28"/>
        </w:rPr>
        <w:t>3′</w:t>
      </w:r>
      <w:r>
        <w:rPr>
          <w:rFonts w:ascii="Times New Roman" w:hAnsi="Times New Roman" w:cs="Times New Roman"/>
          <w:szCs w:val="28"/>
        </w:rPr>
        <w:t>，</w:t>
      </w:r>
      <w:r>
        <w:rPr>
          <w:rFonts w:ascii="Times New Roman" w:hAnsi="Times New Roman" w:cs="Times New Roman"/>
          <w:szCs w:val="28"/>
        </w:rPr>
        <w:t>5</w:t>
      </w:r>
      <w:r>
        <w:rPr>
          <w:rFonts w:ascii="Times New Roman" w:hAnsi="Times New Roman" w:cs="Times New Roman"/>
          <w:szCs w:val="28"/>
        </w:rPr>
        <w:t>，</w:t>
      </w:r>
      <w:r>
        <w:rPr>
          <w:rFonts w:ascii="Times New Roman" w:hAnsi="Times New Roman" w:cs="Times New Roman"/>
          <w:szCs w:val="28"/>
        </w:rPr>
        <w:t>5′-</w:t>
      </w:r>
      <w:r>
        <w:rPr>
          <w:rFonts w:ascii="Times New Roman" w:hAnsi="Times New Roman" w:cs="Times New Roman"/>
          <w:szCs w:val="28"/>
        </w:rPr>
        <w:t>四甲基联苯二</w:t>
      </w:r>
      <w:proofErr w:type="gramStart"/>
      <w:r>
        <w:rPr>
          <w:rFonts w:ascii="Times New Roman" w:hAnsi="Times New Roman" w:cs="Times New Roman"/>
          <w:szCs w:val="28"/>
        </w:rPr>
        <w:t>酚</w:t>
      </w:r>
      <w:proofErr w:type="gramEnd"/>
      <w:r>
        <w:rPr>
          <w:rFonts w:ascii="Times New Roman" w:hAnsi="Times New Roman" w:cs="Times New Roman"/>
          <w:szCs w:val="28"/>
        </w:rPr>
        <w:t>（</w:t>
      </w:r>
      <w:r>
        <w:rPr>
          <w:rFonts w:ascii="Times New Roman" w:hAnsi="Times New Roman" w:cs="Times New Roman"/>
          <w:szCs w:val="28"/>
        </w:rPr>
        <w:t>TMBP</w:t>
      </w:r>
      <w:r>
        <w:rPr>
          <w:rFonts w:ascii="Times New Roman" w:hAnsi="Times New Roman" w:cs="Times New Roman"/>
          <w:szCs w:val="28"/>
        </w:rPr>
        <w:t>）是一种重要的有机中间体，可用作聚酯类（聚氨酯﹑聚碳酸酯）﹑聚砜及环氧树脂等产品的改性单体；也可用作橡胶防老剂、</w:t>
      </w:r>
      <w:r>
        <w:rPr>
          <w:rFonts w:ascii="Times New Roman" w:hAnsi="Times New Roman" w:cs="Times New Roman"/>
          <w:szCs w:val="28"/>
        </w:rPr>
        <w:lastRenderedPageBreak/>
        <w:t>塑料抗氧剂以及染料中间体或石油制品的稳定剂。</w:t>
      </w:r>
    </w:p>
    <w:p w:rsidR="00117432" w:rsidRDefault="000E53D2">
      <w:pPr>
        <w:widowControl w:val="0"/>
        <w:spacing w:line="360" w:lineRule="auto"/>
        <w:ind w:firstLineChars="200" w:firstLine="480"/>
        <w:jc w:val="both"/>
        <w:rPr>
          <w:rFonts w:ascii="Times New Roman" w:hAnsi="Times New Roman" w:cs="Times New Roman"/>
          <w:szCs w:val="28"/>
        </w:rPr>
      </w:pPr>
      <w:r>
        <w:rPr>
          <w:rFonts w:ascii="Times New Roman" w:hAnsi="Times New Roman" w:cs="Times New Roman"/>
          <w:szCs w:val="28"/>
        </w:rPr>
        <w:t>据文献报道的</w:t>
      </w:r>
      <w:r>
        <w:rPr>
          <w:rFonts w:ascii="Times New Roman" w:hAnsi="Times New Roman" w:cs="Times New Roman"/>
          <w:szCs w:val="28"/>
        </w:rPr>
        <w:t>TMBP</w:t>
      </w:r>
      <w:r>
        <w:rPr>
          <w:rFonts w:ascii="Times New Roman" w:hAnsi="Times New Roman" w:cs="Times New Roman"/>
          <w:szCs w:val="28"/>
        </w:rPr>
        <w:t>合成路线主要有两种。一是先将</w:t>
      </w:r>
      <w:r>
        <w:rPr>
          <w:rFonts w:ascii="Times New Roman" w:hAnsi="Times New Roman" w:cs="Times New Roman"/>
          <w:szCs w:val="28"/>
        </w:rPr>
        <w:t>2</w:t>
      </w:r>
      <w:r>
        <w:rPr>
          <w:rFonts w:ascii="Times New Roman" w:hAnsi="Times New Roman" w:cs="Times New Roman"/>
          <w:szCs w:val="28"/>
        </w:rPr>
        <w:t>，</w:t>
      </w:r>
      <w:r>
        <w:rPr>
          <w:rFonts w:ascii="Times New Roman" w:hAnsi="Times New Roman" w:cs="Times New Roman"/>
          <w:szCs w:val="28"/>
        </w:rPr>
        <w:t>6-</w:t>
      </w:r>
      <w:r>
        <w:rPr>
          <w:rFonts w:ascii="Times New Roman" w:hAnsi="Times New Roman" w:cs="Times New Roman"/>
          <w:szCs w:val="28"/>
        </w:rPr>
        <w:t>二甲酚氧化成联苯</w:t>
      </w:r>
      <w:proofErr w:type="gramStart"/>
      <w:r>
        <w:rPr>
          <w:rFonts w:ascii="Times New Roman" w:hAnsi="Times New Roman" w:cs="Times New Roman"/>
          <w:szCs w:val="28"/>
        </w:rPr>
        <w:t>醌</w:t>
      </w:r>
      <w:proofErr w:type="gramEnd"/>
      <w:r>
        <w:rPr>
          <w:rFonts w:ascii="Times New Roman" w:hAnsi="Times New Roman" w:cs="Times New Roman"/>
          <w:szCs w:val="28"/>
        </w:rPr>
        <w:t>（</w:t>
      </w:r>
      <w:r>
        <w:rPr>
          <w:rFonts w:ascii="Times New Roman" w:hAnsi="Times New Roman" w:cs="Times New Roman"/>
          <w:szCs w:val="28"/>
        </w:rPr>
        <w:t>DPQ</w:t>
      </w:r>
      <w:r>
        <w:rPr>
          <w:rFonts w:ascii="Times New Roman" w:hAnsi="Times New Roman" w:cs="Times New Roman"/>
          <w:szCs w:val="28"/>
        </w:rPr>
        <w:t>），再采用还原工艺得到产物</w:t>
      </w:r>
      <w:r>
        <w:rPr>
          <w:rFonts w:ascii="Times New Roman" w:hAnsi="Times New Roman" w:cs="Times New Roman"/>
          <w:szCs w:val="28"/>
        </w:rPr>
        <w:t>TMBP</w:t>
      </w:r>
      <w:r>
        <w:rPr>
          <w:rFonts w:ascii="Times New Roman" w:hAnsi="Times New Roman" w:cs="Times New Roman"/>
          <w:szCs w:val="28"/>
        </w:rPr>
        <w:t>。二是以</w:t>
      </w:r>
      <w:r>
        <w:rPr>
          <w:rFonts w:ascii="Times New Roman" w:hAnsi="Times New Roman" w:cs="Times New Roman"/>
          <w:szCs w:val="28"/>
        </w:rPr>
        <w:t>2</w:t>
      </w:r>
      <w:r>
        <w:rPr>
          <w:rFonts w:ascii="Times New Roman" w:hAnsi="Times New Roman" w:cs="Times New Roman"/>
          <w:szCs w:val="28"/>
        </w:rPr>
        <w:t>，</w:t>
      </w:r>
      <w:r>
        <w:rPr>
          <w:rFonts w:ascii="Times New Roman" w:hAnsi="Times New Roman" w:cs="Times New Roman"/>
          <w:szCs w:val="28"/>
        </w:rPr>
        <w:t>6-</w:t>
      </w:r>
      <w:r>
        <w:rPr>
          <w:rFonts w:ascii="Times New Roman" w:hAnsi="Times New Roman" w:cs="Times New Roman"/>
          <w:szCs w:val="28"/>
        </w:rPr>
        <w:t>二甲酚为原料，</w:t>
      </w:r>
      <w:proofErr w:type="gramStart"/>
      <w:r>
        <w:rPr>
          <w:rFonts w:ascii="Times New Roman" w:hAnsi="Times New Roman" w:cs="Times New Roman"/>
          <w:szCs w:val="28"/>
        </w:rPr>
        <w:t>一</w:t>
      </w:r>
      <w:proofErr w:type="gramEnd"/>
      <w:r>
        <w:rPr>
          <w:rFonts w:ascii="Times New Roman" w:hAnsi="Times New Roman" w:cs="Times New Roman"/>
          <w:szCs w:val="28"/>
        </w:rPr>
        <w:t>步法直接得到产物</w:t>
      </w:r>
      <w:r>
        <w:rPr>
          <w:rFonts w:ascii="Times New Roman" w:hAnsi="Times New Roman" w:cs="Times New Roman"/>
          <w:szCs w:val="28"/>
        </w:rPr>
        <w:t>TMBP</w:t>
      </w:r>
      <w:r>
        <w:rPr>
          <w:rFonts w:ascii="Times New Roman" w:hAnsi="Times New Roman" w:cs="Times New Roman"/>
          <w:szCs w:val="28"/>
        </w:rPr>
        <w:t>，但此法产物中生成的联苯</w:t>
      </w:r>
      <w:proofErr w:type="gramStart"/>
      <w:r>
        <w:rPr>
          <w:rFonts w:ascii="Times New Roman" w:hAnsi="Times New Roman" w:cs="Times New Roman"/>
          <w:szCs w:val="28"/>
        </w:rPr>
        <w:t>醌</w:t>
      </w:r>
      <w:proofErr w:type="gramEnd"/>
      <w:r>
        <w:rPr>
          <w:rFonts w:ascii="Times New Roman" w:hAnsi="Times New Roman" w:cs="Times New Roman"/>
          <w:szCs w:val="28"/>
        </w:rPr>
        <w:t>和聚苯醚等杂质影响产品收率和产品品质。目前，国内尚无专门生产四甲基联苯二</w:t>
      </w:r>
      <w:proofErr w:type="gramStart"/>
      <w:r>
        <w:rPr>
          <w:rFonts w:ascii="Times New Roman" w:hAnsi="Times New Roman" w:cs="Times New Roman"/>
          <w:szCs w:val="28"/>
        </w:rPr>
        <w:t>酚</w:t>
      </w:r>
      <w:proofErr w:type="gramEnd"/>
      <w:r>
        <w:rPr>
          <w:rFonts w:ascii="Times New Roman" w:hAnsi="Times New Roman" w:cs="Times New Roman"/>
          <w:szCs w:val="28"/>
        </w:rPr>
        <w:t>的工业装置，现有的四甲基联苯二</w:t>
      </w:r>
      <w:proofErr w:type="gramStart"/>
      <w:r>
        <w:rPr>
          <w:rFonts w:ascii="Times New Roman" w:hAnsi="Times New Roman" w:cs="Times New Roman"/>
          <w:szCs w:val="28"/>
        </w:rPr>
        <w:t>酚</w:t>
      </w:r>
      <w:proofErr w:type="gramEnd"/>
      <w:r>
        <w:rPr>
          <w:rFonts w:ascii="Times New Roman" w:hAnsi="Times New Roman" w:cs="Times New Roman"/>
          <w:szCs w:val="28"/>
        </w:rPr>
        <w:t>全部为进口产品。国内仅有的兰州精细化工高新技术开发公司的一套</w:t>
      </w:r>
      <w:r>
        <w:rPr>
          <w:rFonts w:ascii="Times New Roman" w:hAnsi="Times New Roman" w:cs="Times New Roman"/>
          <w:szCs w:val="28"/>
        </w:rPr>
        <w:t>TMBP</w:t>
      </w:r>
      <w:r>
        <w:rPr>
          <w:rFonts w:ascii="Times New Roman" w:hAnsi="Times New Roman" w:cs="Times New Roman"/>
          <w:szCs w:val="28"/>
        </w:rPr>
        <w:t>生产装置，但由于产品质量达不到客户要求，现已停产。</w:t>
      </w:r>
    </w:p>
    <w:p w:rsidR="00117432" w:rsidRDefault="000E53D2">
      <w:pPr>
        <w:widowControl w:val="0"/>
        <w:spacing w:line="360" w:lineRule="auto"/>
        <w:ind w:firstLineChars="200" w:firstLine="480"/>
        <w:jc w:val="both"/>
        <w:rPr>
          <w:rFonts w:ascii="Times New Roman" w:hAnsi="Times New Roman" w:cs="Times New Roman"/>
          <w:szCs w:val="28"/>
        </w:rPr>
      </w:pPr>
      <w:r>
        <w:rPr>
          <w:rFonts w:ascii="Times New Roman" w:hAnsi="Times New Roman" w:cs="Times New Roman"/>
          <w:szCs w:val="28"/>
        </w:rPr>
        <w:t>科发公司</w:t>
      </w:r>
      <w:proofErr w:type="gramStart"/>
      <w:r>
        <w:rPr>
          <w:rFonts w:ascii="Times New Roman" w:hAnsi="Times New Roman" w:cs="Times New Roman"/>
          <w:szCs w:val="28"/>
        </w:rPr>
        <w:t>瞄准四</w:t>
      </w:r>
      <w:proofErr w:type="gramEnd"/>
      <w:r>
        <w:rPr>
          <w:rFonts w:ascii="Times New Roman" w:hAnsi="Times New Roman" w:cs="Times New Roman"/>
          <w:szCs w:val="28"/>
        </w:rPr>
        <w:t>甲基联苯二</w:t>
      </w:r>
      <w:proofErr w:type="gramStart"/>
      <w:r>
        <w:rPr>
          <w:rFonts w:ascii="Times New Roman" w:hAnsi="Times New Roman" w:cs="Times New Roman"/>
          <w:szCs w:val="28"/>
        </w:rPr>
        <w:t>酚</w:t>
      </w:r>
      <w:proofErr w:type="gramEnd"/>
      <w:r>
        <w:rPr>
          <w:rFonts w:ascii="Times New Roman" w:hAnsi="Times New Roman" w:cs="Times New Roman"/>
          <w:szCs w:val="28"/>
        </w:rPr>
        <w:t>产品的市场空白，成功地开发了以</w:t>
      </w:r>
      <w:r>
        <w:rPr>
          <w:rFonts w:ascii="Times New Roman" w:hAnsi="Times New Roman" w:cs="Times New Roman"/>
          <w:szCs w:val="28"/>
        </w:rPr>
        <w:t>2</w:t>
      </w:r>
      <w:r>
        <w:rPr>
          <w:rFonts w:ascii="Times New Roman" w:hAnsi="Times New Roman" w:cs="Times New Roman"/>
          <w:szCs w:val="28"/>
        </w:rPr>
        <w:t>，</w:t>
      </w:r>
      <w:r>
        <w:rPr>
          <w:rFonts w:ascii="Times New Roman" w:hAnsi="Times New Roman" w:cs="Times New Roman"/>
          <w:szCs w:val="28"/>
        </w:rPr>
        <w:t>6-</w:t>
      </w:r>
      <w:r>
        <w:rPr>
          <w:rFonts w:ascii="Times New Roman" w:hAnsi="Times New Roman" w:cs="Times New Roman"/>
          <w:szCs w:val="28"/>
        </w:rPr>
        <w:t>二甲酚为原料，通过氧化</w:t>
      </w:r>
      <w:proofErr w:type="gramStart"/>
      <w:r>
        <w:rPr>
          <w:rFonts w:ascii="Times New Roman" w:hAnsi="Times New Roman" w:cs="Times New Roman"/>
          <w:szCs w:val="28"/>
        </w:rPr>
        <w:t>偶</w:t>
      </w:r>
      <w:proofErr w:type="gramEnd"/>
      <w:r>
        <w:rPr>
          <w:rFonts w:ascii="Times New Roman" w:hAnsi="Times New Roman" w:cs="Times New Roman"/>
          <w:szCs w:val="28"/>
        </w:rPr>
        <w:t>联合成四甲基联苯二</w:t>
      </w:r>
      <w:proofErr w:type="gramStart"/>
      <w:r>
        <w:rPr>
          <w:rFonts w:ascii="Times New Roman" w:hAnsi="Times New Roman" w:cs="Times New Roman"/>
          <w:szCs w:val="28"/>
        </w:rPr>
        <w:t>酚</w:t>
      </w:r>
      <w:proofErr w:type="gramEnd"/>
      <w:r>
        <w:rPr>
          <w:rFonts w:ascii="Times New Roman" w:hAnsi="Times New Roman" w:cs="Times New Roman"/>
          <w:szCs w:val="28"/>
        </w:rPr>
        <w:t>技术。该技术既可以实现</w:t>
      </w:r>
      <w:r>
        <w:rPr>
          <w:rFonts w:ascii="Times New Roman" w:hAnsi="Times New Roman" w:cs="Times New Roman"/>
          <w:szCs w:val="28"/>
        </w:rPr>
        <w:t>TMBP</w:t>
      </w:r>
      <w:r>
        <w:rPr>
          <w:rFonts w:ascii="Times New Roman" w:hAnsi="Times New Roman" w:cs="Times New Roman"/>
          <w:szCs w:val="28"/>
        </w:rPr>
        <w:t>产品的国产化，填补国内技术空白，同时原料</w:t>
      </w:r>
      <w:r>
        <w:rPr>
          <w:rFonts w:ascii="Times New Roman" w:hAnsi="Times New Roman" w:cs="Times New Roman"/>
          <w:szCs w:val="28"/>
        </w:rPr>
        <w:t>2</w:t>
      </w:r>
      <w:r>
        <w:rPr>
          <w:rFonts w:ascii="Times New Roman" w:hAnsi="Times New Roman" w:cs="Times New Roman"/>
          <w:szCs w:val="28"/>
        </w:rPr>
        <w:t>，</w:t>
      </w:r>
      <w:r>
        <w:rPr>
          <w:rFonts w:ascii="Times New Roman" w:hAnsi="Times New Roman" w:cs="Times New Roman"/>
          <w:szCs w:val="28"/>
        </w:rPr>
        <w:t>6-</w:t>
      </w:r>
      <w:r>
        <w:rPr>
          <w:rFonts w:ascii="Times New Roman" w:hAnsi="Times New Roman" w:cs="Times New Roman"/>
          <w:szCs w:val="28"/>
        </w:rPr>
        <w:t>二甲酚主要来源于园区内新岭化工，又可以部分满足区域内的产品互供需求，降低企业的生产成本，还可以优化区域内产业结构，带动区域性的产业链发展，也是特种</w:t>
      </w:r>
      <w:proofErr w:type="gramStart"/>
      <w:r>
        <w:rPr>
          <w:rFonts w:ascii="Times New Roman" w:hAnsi="Times New Roman" w:cs="Times New Roman"/>
          <w:szCs w:val="28"/>
        </w:rPr>
        <w:t>酚</w:t>
      </w:r>
      <w:proofErr w:type="gramEnd"/>
      <w:r>
        <w:rPr>
          <w:rFonts w:ascii="Times New Roman" w:hAnsi="Times New Roman" w:cs="Times New Roman"/>
          <w:szCs w:val="28"/>
        </w:rPr>
        <w:t>产业发展的一个良好契机。</w:t>
      </w:r>
    </w:p>
    <w:p w:rsidR="00117432" w:rsidRDefault="000E53D2">
      <w:pPr>
        <w:pStyle w:val="a0"/>
        <w:widowControl w:val="0"/>
        <w:spacing w:line="360" w:lineRule="auto"/>
        <w:ind w:firstLineChars="200" w:firstLine="480"/>
        <w:rPr>
          <w:rFonts w:ascii="Times New Roman" w:hAnsi="Times New Roman" w:cs="Times New Roman"/>
          <w:szCs w:val="20"/>
          <w:lang w:val="zh-CN"/>
        </w:rPr>
      </w:pPr>
      <w:r>
        <w:rPr>
          <w:rFonts w:ascii="Times New Roman" w:hAnsi="Times New Roman" w:cs="Times New Roman"/>
        </w:rPr>
        <w:t>依据《建设项目环境影响评价分类管理名录》（环境保护部令第</w:t>
      </w:r>
      <w:r>
        <w:rPr>
          <w:rFonts w:ascii="Times New Roman" w:hAnsi="Times New Roman" w:cs="Times New Roman"/>
        </w:rPr>
        <w:t>44</w:t>
      </w:r>
      <w:r>
        <w:rPr>
          <w:rFonts w:ascii="Times New Roman" w:hAnsi="Times New Roman" w:cs="Times New Roman"/>
        </w:rPr>
        <w:t>号）及</w:t>
      </w:r>
      <w:proofErr w:type="gramStart"/>
      <w:r>
        <w:rPr>
          <w:rFonts w:ascii="Times New Roman" w:hAnsi="Times New Roman" w:cs="Times New Roman"/>
        </w:rPr>
        <w:t>《</w:t>
      </w:r>
      <w:proofErr w:type="gramEnd"/>
      <w:r>
        <w:rPr>
          <w:rFonts w:ascii="Times New Roman" w:hAnsi="Times New Roman" w:cs="Times New Roman"/>
        </w:rPr>
        <w:t>关于修改</w:t>
      </w:r>
      <w:proofErr w:type="gramStart"/>
      <w:r>
        <w:rPr>
          <w:rFonts w:ascii="Times New Roman" w:hAnsi="Times New Roman" w:cs="Times New Roman"/>
        </w:rPr>
        <w:t>《</w:t>
      </w:r>
      <w:proofErr w:type="gramEnd"/>
      <w:r>
        <w:rPr>
          <w:rFonts w:ascii="Times New Roman" w:hAnsi="Times New Roman" w:cs="Times New Roman"/>
        </w:rPr>
        <w:t>建设项目环境影响评价分类管理名录</w:t>
      </w:r>
      <w:proofErr w:type="gramStart"/>
      <w:r>
        <w:rPr>
          <w:rFonts w:ascii="Times New Roman" w:hAnsi="Times New Roman" w:cs="Times New Roman"/>
        </w:rPr>
        <w:t>》</w:t>
      </w:r>
      <w:proofErr w:type="gramEnd"/>
      <w:r>
        <w:rPr>
          <w:rFonts w:ascii="Times New Roman" w:hAnsi="Times New Roman" w:cs="Times New Roman"/>
        </w:rPr>
        <w:t>部分内容的决定</w:t>
      </w:r>
      <w:proofErr w:type="gramStart"/>
      <w:r>
        <w:rPr>
          <w:rFonts w:ascii="Times New Roman" w:hAnsi="Times New Roman" w:cs="Times New Roman"/>
        </w:rPr>
        <w:t>》</w:t>
      </w:r>
      <w:proofErr w:type="gramEnd"/>
      <w:r>
        <w:rPr>
          <w:rFonts w:ascii="Times New Roman" w:hAnsi="Times New Roman" w:cs="Times New Roman"/>
        </w:rPr>
        <w:t>（生态环境部令第</w:t>
      </w:r>
      <w:r>
        <w:rPr>
          <w:rFonts w:ascii="Times New Roman" w:hAnsi="Times New Roman" w:cs="Times New Roman"/>
        </w:rPr>
        <w:t>1</w:t>
      </w:r>
      <w:r>
        <w:rPr>
          <w:rFonts w:ascii="Times New Roman" w:hAnsi="Times New Roman" w:cs="Times New Roman"/>
        </w:rPr>
        <w:t>号），湖南长岭石化科技开发有限公司</w:t>
      </w:r>
      <w:r>
        <w:rPr>
          <w:rFonts w:ascii="Times New Roman" w:hAnsi="Times New Roman" w:cs="Times New Roman"/>
        </w:rPr>
        <w:t>200</w:t>
      </w:r>
      <w:r>
        <w:rPr>
          <w:rFonts w:ascii="Times New Roman" w:hAnsi="Times New Roman" w:cs="Times New Roman"/>
        </w:rPr>
        <w:t>吨</w:t>
      </w:r>
      <w:r>
        <w:rPr>
          <w:rFonts w:ascii="Times New Roman" w:hAnsi="Times New Roman" w:cs="Times New Roman"/>
        </w:rPr>
        <w:t>/</w:t>
      </w:r>
      <w:r>
        <w:rPr>
          <w:rFonts w:ascii="Times New Roman" w:hAnsi="Times New Roman" w:cs="Times New Roman"/>
        </w:rPr>
        <w:t>年</w:t>
      </w:r>
      <w:r>
        <w:rPr>
          <w:rFonts w:ascii="Times New Roman" w:hAnsi="Times New Roman" w:cs="Times New Roman"/>
        </w:rPr>
        <w:t>3</w:t>
      </w:r>
      <w:r>
        <w:rPr>
          <w:rFonts w:ascii="Times New Roman" w:hAnsi="Times New Roman" w:cs="Times New Roman"/>
        </w:rPr>
        <w:t>，</w:t>
      </w:r>
      <w:r>
        <w:rPr>
          <w:rFonts w:ascii="Times New Roman" w:hAnsi="Times New Roman" w:cs="Times New Roman"/>
        </w:rPr>
        <w:t>3′</w:t>
      </w:r>
      <w:r>
        <w:rPr>
          <w:rFonts w:ascii="Times New Roman" w:hAnsi="Times New Roman" w:cs="Times New Roman"/>
        </w:rPr>
        <w:t>，</w:t>
      </w:r>
      <w:r>
        <w:rPr>
          <w:rFonts w:ascii="Times New Roman" w:hAnsi="Times New Roman" w:cs="Times New Roman"/>
        </w:rPr>
        <w:t>5</w:t>
      </w:r>
      <w:r>
        <w:rPr>
          <w:rFonts w:ascii="Times New Roman" w:hAnsi="Times New Roman" w:cs="Times New Roman"/>
        </w:rPr>
        <w:t>，</w:t>
      </w:r>
      <w:r>
        <w:rPr>
          <w:rFonts w:ascii="Times New Roman" w:hAnsi="Times New Roman" w:cs="Times New Roman"/>
        </w:rPr>
        <w:t>5′-</w:t>
      </w:r>
      <w:r>
        <w:rPr>
          <w:rFonts w:ascii="Times New Roman" w:hAnsi="Times New Roman" w:cs="Times New Roman"/>
        </w:rPr>
        <w:t>四甲基联苯二</w:t>
      </w:r>
      <w:proofErr w:type="gramStart"/>
      <w:r>
        <w:rPr>
          <w:rFonts w:ascii="Times New Roman" w:hAnsi="Times New Roman" w:cs="Times New Roman"/>
        </w:rPr>
        <w:t>酚</w:t>
      </w:r>
      <w:proofErr w:type="gramEnd"/>
      <w:r>
        <w:rPr>
          <w:rFonts w:ascii="Times New Roman" w:hAnsi="Times New Roman" w:cs="Times New Roman"/>
        </w:rPr>
        <w:t>项目（以下简称为本项目或项目）属于其中</w:t>
      </w:r>
      <w:r>
        <w:rPr>
          <w:rFonts w:ascii="Times New Roman" w:hAnsi="Times New Roman" w:cs="Times New Roman"/>
        </w:rPr>
        <w:t>“</w:t>
      </w:r>
      <w:r>
        <w:rPr>
          <w:rFonts w:ascii="Times New Roman" w:hAnsi="Times New Roman" w:cs="Times New Roman"/>
        </w:rPr>
        <w:t>十五、化学原料和化学制品制造业</w:t>
      </w:r>
      <w:r>
        <w:rPr>
          <w:rFonts w:ascii="Times New Roman" w:hAnsi="Times New Roman" w:cs="Times New Roman"/>
        </w:rPr>
        <w:t>”</w:t>
      </w:r>
      <w:r>
        <w:rPr>
          <w:rFonts w:ascii="Times New Roman" w:hAnsi="Times New Roman" w:cs="Times New Roman"/>
        </w:rPr>
        <w:t>中的</w:t>
      </w:r>
      <w:r>
        <w:rPr>
          <w:rFonts w:ascii="Times New Roman" w:hAnsi="Times New Roman" w:cs="Times New Roman"/>
        </w:rPr>
        <w:t>“36</w:t>
      </w:r>
      <w:r>
        <w:rPr>
          <w:rFonts w:ascii="Times New Roman" w:hAnsi="Times New Roman" w:cs="Times New Roman"/>
        </w:rPr>
        <w:t>基本化学原料制造</w:t>
      </w:r>
      <w:r>
        <w:rPr>
          <w:rFonts w:ascii="Times New Roman" w:hAnsi="Times New Roman" w:cs="Times New Roman"/>
        </w:rPr>
        <w:t>”</w:t>
      </w:r>
      <w:r>
        <w:rPr>
          <w:rFonts w:ascii="Times New Roman" w:hAnsi="Times New Roman" w:cs="Times New Roman"/>
        </w:rPr>
        <w:t>，应当编制环境影响报告书。湖南景玺环保科技有限公司接受湖南长岭石化科技开发有限公司的委托，</w:t>
      </w:r>
      <w:r>
        <w:rPr>
          <w:rFonts w:ascii="Times New Roman" w:hAnsi="Times New Roman" w:cs="Times New Roman"/>
          <w:szCs w:val="20"/>
          <w:lang w:val="zh-CN"/>
        </w:rPr>
        <w:t>承担了《湖南长岭石化科技开发有限公司</w:t>
      </w:r>
      <w:r>
        <w:rPr>
          <w:rFonts w:ascii="Times New Roman" w:hAnsi="Times New Roman" w:cs="Times New Roman"/>
          <w:szCs w:val="20"/>
          <w:lang w:val="zh-CN"/>
        </w:rPr>
        <w:t>200</w:t>
      </w:r>
      <w:r>
        <w:rPr>
          <w:rFonts w:ascii="Times New Roman" w:hAnsi="Times New Roman" w:cs="Times New Roman"/>
          <w:szCs w:val="20"/>
          <w:lang w:val="zh-CN"/>
        </w:rPr>
        <w:t>吨</w:t>
      </w:r>
      <w:r>
        <w:rPr>
          <w:rFonts w:ascii="Times New Roman" w:hAnsi="Times New Roman" w:cs="Times New Roman"/>
          <w:szCs w:val="20"/>
          <w:lang w:val="zh-CN"/>
        </w:rPr>
        <w:t>/</w:t>
      </w:r>
      <w:r>
        <w:rPr>
          <w:rFonts w:ascii="Times New Roman" w:hAnsi="Times New Roman" w:cs="Times New Roman"/>
          <w:szCs w:val="20"/>
          <w:lang w:val="zh-CN"/>
        </w:rPr>
        <w:t>年</w:t>
      </w:r>
      <w:r>
        <w:rPr>
          <w:rFonts w:ascii="Times New Roman" w:hAnsi="Times New Roman" w:cs="Times New Roman"/>
          <w:szCs w:val="20"/>
          <w:lang w:val="zh-CN"/>
        </w:rPr>
        <w:t>3</w:t>
      </w:r>
      <w:r>
        <w:rPr>
          <w:rFonts w:ascii="Times New Roman" w:hAnsi="Times New Roman" w:cs="Times New Roman"/>
          <w:szCs w:val="20"/>
          <w:lang w:val="zh-CN"/>
        </w:rPr>
        <w:t>，</w:t>
      </w:r>
      <w:r>
        <w:rPr>
          <w:rFonts w:ascii="Times New Roman" w:hAnsi="Times New Roman" w:cs="Times New Roman"/>
          <w:szCs w:val="20"/>
          <w:lang w:val="zh-CN"/>
        </w:rPr>
        <w:t>3′</w:t>
      </w:r>
      <w:r>
        <w:rPr>
          <w:rFonts w:ascii="Times New Roman" w:hAnsi="Times New Roman" w:cs="Times New Roman"/>
          <w:szCs w:val="20"/>
          <w:lang w:val="zh-CN"/>
        </w:rPr>
        <w:t>，</w:t>
      </w:r>
      <w:r>
        <w:rPr>
          <w:rFonts w:ascii="Times New Roman" w:hAnsi="Times New Roman" w:cs="Times New Roman"/>
          <w:szCs w:val="20"/>
          <w:lang w:val="zh-CN"/>
        </w:rPr>
        <w:t>5</w:t>
      </w:r>
      <w:r>
        <w:rPr>
          <w:rFonts w:ascii="Times New Roman" w:hAnsi="Times New Roman" w:cs="Times New Roman"/>
          <w:szCs w:val="20"/>
          <w:lang w:val="zh-CN"/>
        </w:rPr>
        <w:t>，</w:t>
      </w:r>
      <w:r>
        <w:rPr>
          <w:rFonts w:ascii="Times New Roman" w:hAnsi="Times New Roman" w:cs="Times New Roman"/>
          <w:szCs w:val="20"/>
          <w:lang w:val="zh-CN"/>
        </w:rPr>
        <w:t>5′-</w:t>
      </w:r>
      <w:r>
        <w:rPr>
          <w:rFonts w:ascii="Times New Roman" w:hAnsi="Times New Roman" w:cs="Times New Roman"/>
          <w:szCs w:val="20"/>
          <w:lang w:val="zh-CN"/>
        </w:rPr>
        <w:t>四甲基联苯二酚项目环境影响报告书》的编制工作（见附件</w:t>
      </w:r>
      <w:r>
        <w:rPr>
          <w:rFonts w:ascii="Times New Roman" w:hAnsi="Times New Roman" w:cs="Times New Roman"/>
          <w:szCs w:val="20"/>
          <w:lang w:val="zh-CN"/>
        </w:rPr>
        <w:t>1</w:t>
      </w:r>
      <w:r>
        <w:rPr>
          <w:rFonts w:ascii="Times New Roman" w:hAnsi="Times New Roman" w:cs="Times New Roman"/>
          <w:szCs w:val="20"/>
          <w:lang w:val="zh-CN"/>
        </w:rPr>
        <w:t>）。</w:t>
      </w:r>
    </w:p>
    <w:p w:rsidR="00117432" w:rsidRDefault="000E53D2">
      <w:pPr>
        <w:widowControl w:val="0"/>
        <w:spacing w:line="360" w:lineRule="auto"/>
        <w:outlineLvl w:val="0"/>
        <w:rPr>
          <w:rFonts w:ascii="Times New Roman" w:hAnsi="Times New Roman" w:cs="Times New Roman"/>
          <w:b/>
          <w:sz w:val="30"/>
          <w:szCs w:val="30"/>
        </w:rPr>
      </w:pPr>
      <w:bookmarkStart w:id="39" w:name="_Toc45802989"/>
      <w:r>
        <w:rPr>
          <w:rFonts w:ascii="Times New Roman" w:hAnsi="Times New Roman" w:cs="Times New Roman"/>
          <w:b/>
          <w:sz w:val="30"/>
          <w:szCs w:val="30"/>
        </w:rPr>
        <w:t>2</w:t>
      </w:r>
      <w:r>
        <w:rPr>
          <w:rFonts w:ascii="Times New Roman" w:hAnsi="Times New Roman" w:cs="Times New Roman"/>
          <w:b/>
          <w:sz w:val="30"/>
          <w:szCs w:val="30"/>
        </w:rPr>
        <w:t>、环境影响评价工作过程</w:t>
      </w:r>
      <w:bookmarkEnd w:id="39"/>
    </w:p>
    <w:p w:rsidR="00117432" w:rsidRDefault="000E53D2">
      <w:pPr>
        <w:pStyle w:val="a0"/>
        <w:widowControl w:val="0"/>
        <w:spacing w:after="0" w:line="360" w:lineRule="auto"/>
        <w:ind w:firstLineChars="200" w:firstLine="480"/>
        <w:rPr>
          <w:rFonts w:ascii="Times New Roman" w:hAnsi="Times New Roman" w:cs="Times New Roman"/>
        </w:rPr>
      </w:pPr>
      <w:r>
        <w:rPr>
          <w:rFonts w:ascii="Times New Roman" w:hAnsi="Times New Roman" w:cs="Times New Roman"/>
        </w:rPr>
        <w:t>接受委托后，编制单位立即成立了</w:t>
      </w:r>
      <w:proofErr w:type="gramStart"/>
      <w:r>
        <w:rPr>
          <w:rFonts w:ascii="Times New Roman" w:hAnsi="Times New Roman" w:cs="Times New Roman"/>
        </w:rPr>
        <w:t>项目环</w:t>
      </w:r>
      <w:proofErr w:type="gramEnd"/>
      <w:r>
        <w:rPr>
          <w:rFonts w:ascii="Times New Roman" w:hAnsi="Times New Roman" w:cs="Times New Roman"/>
        </w:rPr>
        <w:t>评工作组，按照《建设项目环境影响评价技术导则</w:t>
      </w:r>
      <w:r>
        <w:rPr>
          <w:rFonts w:ascii="Times New Roman" w:hAnsi="Times New Roman" w:cs="Times New Roman"/>
        </w:rPr>
        <w:t xml:space="preserve"> </w:t>
      </w:r>
      <w:r>
        <w:rPr>
          <w:rFonts w:ascii="Times New Roman" w:hAnsi="Times New Roman" w:cs="Times New Roman"/>
        </w:rPr>
        <w:t>总纲》（</w:t>
      </w:r>
      <w:r>
        <w:rPr>
          <w:rFonts w:ascii="Times New Roman" w:hAnsi="Times New Roman" w:cs="Times New Roman"/>
        </w:rPr>
        <w:t>HJ2.1-2016</w:t>
      </w:r>
      <w:r>
        <w:rPr>
          <w:rFonts w:ascii="Times New Roman" w:hAnsi="Times New Roman" w:cs="Times New Roman"/>
        </w:rPr>
        <w:t>）等要求，进行了现场踏勘和</w:t>
      </w:r>
      <w:proofErr w:type="gramStart"/>
      <w:r>
        <w:rPr>
          <w:rFonts w:ascii="Times New Roman" w:hAnsi="Times New Roman" w:cs="Times New Roman"/>
        </w:rPr>
        <w:t>资料搜资调研</w:t>
      </w:r>
      <w:proofErr w:type="gramEnd"/>
      <w:r>
        <w:rPr>
          <w:rFonts w:ascii="Times New Roman" w:hAnsi="Times New Roman" w:cs="Times New Roman"/>
        </w:rPr>
        <w:t>工作，本次环境影响评价工作分三个阶段。具体工作过程如下：</w:t>
      </w:r>
    </w:p>
    <w:p w:rsidR="00117432" w:rsidRDefault="000E53D2">
      <w:pPr>
        <w:widowControl w:val="0"/>
        <w:spacing w:beforeLines="50" w:before="120" w:line="360" w:lineRule="auto"/>
        <w:ind w:leftChars="-50" w:left="-120"/>
        <w:jc w:val="center"/>
        <w:rPr>
          <w:rFonts w:ascii="Times New Roman" w:hAnsi="Times New Roman" w:cs="Times New Roman"/>
        </w:rPr>
      </w:pPr>
      <w:r>
        <w:rPr>
          <w:rFonts w:ascii="Times New Roman" w:hAnsi="Times New Roman" w:cs="Times New Roman"/>
          <w:noProof/>
        </w:rPr>
        <w:lastRenderedPageBreak/>
        <w:drawing>
          <wp:inline distT="0" distB="0" distL="0" distR="0">
            <wp:extent cx="5762625" cy="66008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762625" cy="6600825"/>
                    </a:xfrm>
                    <a:prstGeom prst="rect">
                      <a:avLst/>
                    </a:prstGeom>
                    <a:noFill/>
                    <a:ln>
                      <a:noFill/>
                    </a:ln>
                  </pic:spPr>
                </pic:pic>
              </a:graphicData>
            </a:graphic>
          </wp:inline>
        </w:drawing>
      </w:r>
      <w:r>
        <w:rPr>
          <w:rFonts w:ascii="Times New Roman" w:eastAsia="黑体" w:hAnsi="Times New Roman" w:cs="Times New Roman"/>
        </w:rPr>
        <w:t>图</w:t>
      </w:r>
      <w:r>
        <w:rPr>
          <w:rFonts w:ascii="Times New Roman" w:eastAsia="黑体" w:hAnsi="Times New Roman" w:cs="Times New Roman"/>
        </w:rPr>
        <w:t>1</w:t>
      </w:r>
      <w:r>
        <w:rPr>
          <w:rFonts w:ascii="Times New Roman" w:eastAsia="黑体" w:hAnsi="Times New Roman" w:cs="Times New Roman"/>
        </w:rPr>
        <w:t>环评工作程序图</w:t>
      </w:r>
    </w:p>
    <w:p w:rsidR="00117432" w:rsidRDefault="000E53D2">
      <w:pPr>
        <w:widowControl w:val="0"/>
        <w:spacing w:line="360" w:lineRule="auto"/>
        <w:outlineLvl w:val="0"/>
        <w:rPr>
          <w:rFonts w:ascii="Times New Roman" w:hAnsi="Times New Roman" w:cs="Times New Roman"/>
          <w:b/>
          <w:sz w:val="30"/>
          <w:szCs w:val="30"/>
        </w:rPr>
      </w:pPr>
      <w:bookmarkStart w:id="40" w:name="_Toc45802990"/>
      <w:r>
        <w:rPr>
          <w:rFonts w:ascii="Times New Roman" w:hAnsi="Times New Roman" w:cs="Times New Roman"/>
          <w:b/>
          <w:sz w:val="30"/>
          <w:szCs w:val="30"/>
        </w:rPr>
        <w:t>3</w:t>
      </w:r>
      <w:r>
        <w:rPr>
          <w:rFonts w:ascii="Times New Roman" w:hAnsi="Times New Roman" w:cs="Times New Roman"/>
          <w:b/>
          <w:sz w:val="30"/>
          <w:szCs w:val="30"/>
        </w:rPr>
        <w:t>、分析判定相关情况</w:t>
      </w:r>
      <w:bookmarkEnd w:id="40"/>
    </w:p>
    <w:p w:rsidR="00117432" w:rsidRDefault="000E53D2">
      <w:pPr>
        <w:pStyle w:val="a0"/>
        <w:widowControl w:val="0"/>
        <w:spacing w:after="0" w:line="360" w:lineRule="auto"/>
        <w:ind w:firstLineChars="200" w:firstLine="480"/>
        <w:outlineLvl w:val="1"/>
        <w:rPr>
          <w:rFonts w:ascii="Times New Roman" w:hAnsi="Times New Roman" w:cs="Times New Roman"/>
        </w:rPr>
      </w:pPr>
      <w:bookmarkStart w:id="41" w:name="_Toc45802991"/>
      <w:r>
        <w:rPr>
          <w:rFonts w:ascii="Times New Roman" w:hAnsi="Times New Roman" w:cs="Times New Roman"/>
        </w:rPr>
        <w:t>（</w:t>
      </w:r>
      <w:r>
        <w:rPr>
          <w:rFonts w:ascii="Times New Roman" w:hAnsi="Times New Roman" w:cs="Times New Roman"/>
        </w:rPr>
        <w:t>1</w:t>
      </w:r>
      <w:r>
        <w:rPr>
          <w:rFonts w:ascii="Times New Roman" w:hAnsi="Times New Roman" w:cs="Times New Roman"/>
        </w:rPr>
        <w:t>）产业政策的相符性分析</w:t>
      </w:r>
      <w:bookmarkEnd w:id="41"/>
    </w:p>
    <w:p w:rsidR="00117432" w:rsidRDefault="000E53D2">
      <w:pPr>
        <w:pStyle w:val="a0"/>
        <w:widowControl w:val="0"/>
        <w:spacing w:after="0" w:line="360" w:lineRule="auto"/>
        <w:ind w:firstLineChars="200" w:firstLine="480"/>
        <w:rPr>
          <w:rFonts w:ascii="Times New Roman" w:hAnsi="Times New Roman" w:cs="Times New Roman"/>
        </w:rPr>
      </w:pPr>
      <w:r>
        <w:rPr>
          <w:rFonts w:ascii="Times New Roman" w:hAnsi="Times New Roman" w:cs="Times New Roman"/>
          <w:szCs w:val="20"/>
          <w:lang w:val="zh-CN"/>
        </w:rPr>
        <w:t>项目以</w:t>
      </w:r>
      <w:r>
        <w:rPr>
          <w:rFonts w:ascii="Times New Roman" w:hAnsi="Times New Roman" w:cs="Times New Roman"/>
          <w:szCs w:val="20"/>
          <w:lang w:val="zh-CN"/>
        </w:rPr>
        <w:t>2</w:t>
      </w:r>
      <w:r>
        <w:rPr>
          <w:rFonts w:ascii="Times New Roman" w:hAnsi="Times New Roman" w:cs="Times New Roman"/>
          <w:szCs w:val="20"/>
          <w:lang w:val="zh-CN"/>
        </w:rPr>
        <w:t>，</w:t>
      </w:r>
      <w:r>
        <w:rPr>
          <w:rFonts w:ascii="Times New Roman" w:hAnsi="Times New Roman" w:cs="Times New Roman"/>
          <w:szCs w:val="20"/>
          <w:lang w:val="zh-CN"/>
        </w:rPr>
        <w:t xml:space="preserve"> 6-</w:t>
      </w:r>
      <w:r>
        <w:rPr>
          <w:rFonts w:ascii="Times New Roman" w:hAnsi="Times New Roman" w:cs="Times New Roman"/>
          <w:szCs w:val="20"/>
          <w:lang w:val="zh-CN"/>
        </w:rPr>
        <w:t>二甲酚、氧气和氢气为主要原料，在催化剂作用下合成四甲基联苯二</w:t>
      </w:r>
      <w:proofErr w:type="gramStart"/>
      <w:r>
        <w:rPr>
          <w:rFonts w:ascii="Times New Roman" w:hAnsi="Times New Roman" w:cs="Times New Roman"/>
          <w:szCs w:val="20"/>
          <w:lang w:val="zh-CN"/>
        </w:rPr>
        <w:t>酚</w:t>
      </w:r>
      <w:proofErr w:type="gramEnd"/>
      <w:r>
        <w:rPr>
          <w:rFonts w:ascii="Times New Roman" w:hAnsi="Times New Roman" w:cs="Times New Roman"/>
        </w:rPr>
        <w:t>，根据《国民经济行业分类代码》（</w:t>
      </w:r>
      <w:r>
        <w:rPr>
          <w:rFonts w:ascii="Times New Roman" w:hAnsi="Times New Roman" w:cs="Times New Roman"/>
        </w:rPr>
        <w:t>GB/T4754-2017</w:t>
      </w:r>
      <w:r>
        <w:rPr>
          <w:rFonts w:ascii="Times New Roman" w:hAnsi="Times New Roman" w:cs="Times New Roman"/>
        </w:rPr>
        <w:t>），项目产品代码为</w:t>
      </w:r>
      <w:r>
        <w:rPr>
          <w:rFonts w:ascii="Times New Roman" w:hAnsi="Times New Roman" w:cs="Times New Roman"/>
        </w:rPr>
        <w:t>C</w:t>
      </w:r>
      <w:r>
        <w:rPr>
          <w:rFonts w:ascii="Times New Roman" w:hAnsi="Times New Roman" w:cs="Times New Roman"/>
        </w:rPr>
        <w:t>类</w:t>
      </w:r>
      <w:r>
        <w:rPr>
          <w:rFonts w:ascii="Times New Roman" w:hAnsi="Times New Roman" w:cs="Times New Roman"/>
        </w:rPr>
        <w:t>“</w:t>
      </w:r>
      <w:r>
        <w:rPr>
          <w:rFonts w:ascii="Times New Roman" w:hAnsi="Times New Roman" w:cs="Times New Roman"/>
        </w:rPr>
        <w:t>制造业</w:t>
      </w:r>
      <w:r>
        <w:rPr>
          <w:rFonts w:ascii="Times New Roman" w:hAnsi="Times New Roman" w:cs="Times New Roman"/>
        </w:rPr>
        <w:t>”</w:t>
      </w:r>
      <w:r>
        <w:rPr>
          <w:rFonts w:ascii="Times New Roman" w:hAnsi="Times New Roman" w:cs="Times New Roman"/>
        </w:rPr>
        <w:t>，第</w:t>
      </w:r>
      <w:r>
        <w:rPr>
          <w:rFonts w:ascii="Times New Roman" w:hAnsi="Times New Roman" w:cs="Times New Roman"/>
        </w:rPr>
        <w:t>26</w:t>
      </w:r>
      <w:r>
        <w:rPr>
          <w:rFonts w:ascii="Times New Roman" w:hAnsi="Times New Roman" w:cs="Times New Roman"/>
        </w:rPr>
        <w:t>大项</w:t>
      </w:r>
      <w:r>
        <w:rPr>
          <w:rFonts w:ascii="Times New Roman" w:hAnsi="Times New Roman" w:cs="Times New Roman"/>
        </w:rPr>
        <w:t>“</w:t>
      </w:r>
      <w:r>
        <w:rPr>
          <w:rFonts w:ascii="Times New Roman" w:hAnsi="Times New Roman" w:cs="Times New Roman"/>
        </w:rPr>
        <w:t>化学原料及化学制品制造业</w:t>
      </w:r>
      <w:r>
        <w:rPr>
          <w:rFonts w:ascii="Times New Roman" w:hAnsi="Times New Roman" w:cs="Times New Roman"/>
        </w:rPr>
        <w:t>”</w:t>
      </w:r>
      <w:r>
        <w:rPr>
          <w:rFonts w:ascii="Times New Roman" w:hAnsi="Times New Roman" w:cs="Times New Roman"/>
        </w:rPr>
        <w:t>，第</w:t>
      </w:r>
      <w:r>
        <w:rPr>
          <w:rFonts w:ascii="Times New Roman" w:hAnsi="Times New Roman" w:cs="Times New Roman"/>
        </w:rPr>
        <w:t>261</w:t>
      </w:r>
      <w:r>
        <w:rPr>
          <w:rFonts w:ascii="Times New Roman" w:hAnsi="Times New Roman" w:cs="Times New Roman"/>
        </w:rPr>
        <w:t>项</w:t>
      </w:r>
      <w:r>
        <w:rPr>
          <w:rFonts w:ascii="Times New Roman" w:hAnsi="Times New Roman" w:cs="Times New Roman"/>
        </w:rPr>
        <w:t>“</w:t>
      </w:r>
      <w:r>
        <w:rPr>
          <w:rFonts w:ascii="Times New Roman" w:hAnsi="Times New Roman" w:cs="Times New Roman"/>
        </w:rPr>
        <w:t>基础化学原料制造</w:t>
      </w:r>
      <w:r>
        <w:rPr>
          <w:rFonts w:ascii="Times New Roman" w:hAnsi="Times New Roman" w:cs="Times New Roman"/>
        </w:rPr>
        <w:t>”</w:t>
      </w:r>
      <w:r>
        <w:rPr>
          <w:rFonts w:ascii="Times New Roman" w:hAnsi="Times New Roman" w:cs="Times New Roman"/>
        </w:rPr>
        <w:t>中第</w:t>
      </w:r>
      <w:r>
        <w:rPr>
          <w:rFonts w:ascii="Times New Roman" w:hAnsi="Times New Roman" w:cs="Times New Roman"/>
        </w:rPr>
        <w:t>2614</w:t>
      </w:r>
      <w:r>
        <w:rPr>
          <w:rFonts w:ascii="Times New Roman" w:hAnsi="Times New Roman" w:cs="Times New Roman"/>
        </w:rPr>
        <w:t>小项</w:t>
      </w:r>
      <w:r>
        <w:rPr>
          <w:rFonts w:ascii="Times New Roman" w:hAnsi="Times New Roman" w:cs="Times New Roman"/>
        </w:rPr>
        <w:t>“</w:t>
      </w:r>
      <w:r>
        <w:rPr>
          <w:rFonts w:ascii="Times New Roman" w:hAnsi="Times New Roman" w:cs="Times New Roman"/>
        </w:rPr>
        <w:t>有机化学原料制造</w:t>
      </w:r>
      <w:r>
        <w:rPr>
          <w:rFonts w:ascii="Times New Roman" w:hAnsi="Times New Roman" w:cs="Times New Roman"/>
        </w:rPr>
        <w:t>”</w:t>
      </w:r>
      <w:r>
        <w:rPr>
          <w:rFonts w:ascii="Times New Roman" w:hAnsi="Times New Roman" w:cs="Times New Roman"/>
        </w:rPr>
        <w:t>。根据《产业结构调整指导目录</w:t>
      </w:r>
      <w:r>
        <w:rPr>
          <w:rFonts w:ascii="Times New Roman" w:hAnsi="Times New Roman" w:cs="Times New Roman"/>
        </w:rPr>
        <w:t>(2019</w:t>
      </w:r>
      <w:r>
        <w:rPr>
          <w:rFonts w:ascii="Times New Roman" w:hAnsi="Times New Roman" w:cs="Times New Roman"/>
        </w:rPr>
        <w:t>年本</w:t>
      </w:r>
      <w:r>
        <w:rPr>
          <w:rFonts w:ascii="Times New Roman" w:hAnsi="Times New Roman" w:cs="Times New Roman"/>
        </w:rPr>
        <w:t>)</w:t>
      </w:r>
      <w:r>
        <w:rPr>
          <w:rFonts w:ascii="Times New Roman" w:hAnsi="Times New Roman" w:cs="Times New Roman"/>
        </w:rPr>
        <w:t>》，项目不</w:t>
      </w:r>
      <w:r>
        <w:rPr>
          <w:rFonts w:ascii="Times New Roman" w:hAnsi="Times New Roman" w:cs="Times New Roman"/>
        </w:rPr>
        <w:lastRenderedPageBreak/>
        <w:t>属于该目录中的鼓励类、限制类或淘汰类，属于允许类。根据《部分工业行业淘汰落后生产工艺装备和产品指导目录（</w:t>
      </w:r>
      <w:r>
        <w:rPr>
          <w:rFonts w:ascii="Times New Roman" w:hAnsi="Times New Roman" w:cs="Times New Roman"/>
        </w:rPr>
        <w:t>2010</w:t>
      </w:r>
      <w:r>
        <w:rPr>
          <w:rFonts w:ascii="Times New Roman" w:hAnsi="Times New Roman" w:cs="Times New Roman"/>
        </w:rPr>
        <w:t>年本）》，项目未使用淘汰落后的生产工艺装备，未生产淘汰落后的产品。因此，本项目的建设符合国家产业政策。</w:t>
      </w:r>
    </w:p>
    <w:p w:rsidR="00117432" w:rsidRDefault="000E53D2">
      <w:pPr>
        <w:widowControl w:val="0"/>
        <w:spacing w:line="360" w:lineRule="auto"/>
        <w:ind w:firstLineChars="200" w:firstLine="480"/>
        <w:outlineLvl w:val="1"/>
        <w:rPr>
          <w:rFonts w:ascii="Times New Roman" w:hAnsi="Times New Roman" w:cs="Times New Roman"/>
          <w:szCs w:val="20"/>
          <w:lang w:val="zh-CN"/>
        </w:rPr>
      </w:pPr>
      <w:bookmarkStart w:id="42" w:name="_Toc45802992"/>
      <w:r>
        <w:rPr>
          <w:rFonts w:ascii="Times New Roman" w:hAnsi="Times New Roman" w:cs="Times New Roman"/>
        </w:rPr>
        <w:t>（</w:t>
      </w:r>
      <w:r>
        <w:rPr>
          <w:rFonts w:ascii="Times New Roman" w:hAnsi="Times New Roman" w:cs="Times New Roman"/>
        </w:rPr>
        <w:t>2</w:t>
      </w:r>
      <w:r>
        <w:rPr>
          <w:rFonts w:ascii="Times New Roman" w:hAnsi="Times New Roman" w:cs="Times New Roman"/>
        </w:rPr>
        <w:t>）</w:t>
      </w:r>
      <w:r>
        <w:rPr>
          <w:rFonts w:ascii="Times New Roman" w:hAnsi="Times New Roman" w:cs="Times New Roman"/>
          <w:szCs w:val="20"/>
          <w:lang w:val="zh-CN"/>
        </w:rPr>
        <w:t>与湖南岳阳绿色化工产业园长岭片区</w:t>
      </w:r>
      <w:r>
        <w:rPr>
          <w:rFonts w:ascii="Times New Roman" w:hAnsi="Times New Roman" w:cs="Times New Roman"/>
        </w:rPr>
        <w:t>产业定位符合性</w:t>
      </w:r>
      <w:r>
        <w:rPr>
          <w:rFonts w:ascii="Times New Roman" w:hAnsi="Times New Roman" w:cs="Times New Roman"/>
          <w:szCs w:val="20"/>
          <w:lang w:val="zh-CN"/>
        </w:rPr>
        <w:t>分析</w:t>
      </w:r>
      <w:bookmarkEnd w:id="42"/>
    </w:p>
    <w:p w:rsidR="00117432" w:rsidRDefault="000E53D2">
      <w:pPr>
        <w:widowControl w:val="0"/>
        <w:spacing w:line="360" w:lineRule="auto"/>
        <w:ind w:firstLineChars="200" w:firstLine="480"/>
        <w:rPr>
          <w:rFonts w:ascii="Times New Roman" w:hAnsi="Times New Roman" w:cs="Times New Roman"/>
          <w:szCs w:val="20"/>
          <w:lang w:val="zh-CN"/>
        </w:rPr>
      </w:pPr>
      <w:r>
        <w:rPr>
          <w:rFonts w:ascii="Times New Roman" w:hAnsi="Times New Roman" w:cs="Times New Roman"/>
          <w:szCs w:val="20"/>
          <w:lang w:val="zh-CN"/>
        </w:rPr>
        <w:t>本项目位于湖南岳阳绿色化工产业园长岭片区，其产业定位为：主要利用片区南侧中石化长岭分公司的下游产品或副产物为原料进行生产，主要</w:t>
      </w:r>
      <w:proofErr w:type="gramStart"/>
      <w:r>
        <w:rPr>
          <w:rFonts w:ascii="Times New Roman" w:hAnsi="Times New Roman" w:cs="Times New Roman"/>
          <w:szCs w:val="20"/>
          <w:lang w:val="zh-CN"/>
        </w:rPr>
        <w:t>发展碳四产业</w:t>
      </w:r>
      <w:proofErr w:type="gramEnd"/>
      <w:r>
        <w:rPr>
          <w:rFonts w:ascii="Times New Roman" w:hAnsi="Times New Roman" w:cs="Times New Roman"/>
          <w:szCs w:val="20"/>
          <w:lang w:val="zh-CN"/>
        </w:rPr>
        <w:t>簇群、</w:t>
      </w:r>
      <w:proofErr w:type="gramStart"/>
      <w:r>
        <w:rPr>
          <w:rFonts w:ascii="Times New Roman" w:hAnsi="Times New Roman" w:cs="Times New Roman"/>
          <w:szCs w:val="20"/>
          <w:lang w:val="zh-CN"/>
        </w:rPr>
        <w:t>碳三产业</w:t>
      </w:r>
      <w:proofErr w:type="gramEnd"/>
      <w:r>
        <w:rPr>
          <w:rFonts w:ascii="Times New Roman" w:hAnsi="Times New Roman" w:cs="Times New Roman"/>
          <w:szCs w:val="20"/>
          <w:lang w:val="zh-CN"/>
        </w:rPr>
        <w:t>簇群、芳烃</w:t>
      </w:r>
      <w:proofErr w:type="gramStart"/>
      <w:r>
        <w:rPr>
          <w:rFonts w:ascii="Times New Roman" w:hAnsi="Times New Roman" w:cs="Times New Roman"/>
          <w:szCs w:val="20"/>
          <w:lang w:val="zh-CN"/>
        </w:rPr>
        <w:t>产业簇群和</w:t>
      </w:r>
      <w:proofErr w:type="gramEnd"/>
      <w:r>
        <w:rPr>
          <w:rFonts w:ascii="Times New Roman" w:hAnsi="Times New Roman" w:cs="Times New Roman"/>
          <w:szCs w:val="20"/>
          <w:lang w:val="zh-CN"/>
        </w:rPr>
        <w:t>其他产业簇群。</w:t>
      </w:r>
    </w:p>
    <w:p w:rsidR="00117432" w:rsidRDefault="000E53D2">
      <w:pPr>
        <w:widowControl w:val="0"/>
        <w:spacing w:line="360" w:lineRule="auto"/>
        <w:ind w:firstLineChars="200" w:firstLine="480"/>
        <w:rPr>
          <w:rFonts w:ascii="Times New Roman" w:hAnsi="Times New Roman" w:cs="Times New Roman"/>
          <w:szCs w:val="20"/>
          <w:lang w:val="zh-CN"/>
        </w:rPr>
      </w:pPr>
      <w:r>
        <w:rPr>
          <w:rFonts w:ascii="Times New Roman" w:hAnsi="Times New Roman" w:cs="Times New Roman"/>
          <w:szCs w:val="20"/>
          <w:lang w:val="zh-CN"/>
        </w:rPr>
        <w:t>本项目产品为四甲基联苯二</w:t>
      </w:r>
      <w:proofErr w:type="gramStart"/>
      <w:r>
        <w:rPr>
          <w:rFonts w:ascii="Times New Roman" w:hAnsi="Times New Roman" w:cs="Times New Roman"/>
          <w:szCs w:val="20"/>
          <w:lang w:val="zh-CN"/>
        </w:rPr>
        <w:t>酚</w:t>
      </w:r>
      <w:proofErr w:type="gramEnd"/>
      <w:r>
        <w:rPr>
          <w:rFonts w:ascii="Times New Roman" w:hAnsi="Times New Roman" w:cs="Times New Roman"/>
          <w:szCs w:val="20"/>
          <w:lang w:val="zh-CN"/>
        </w:rPr>
        <w:t>，属于利用其他石化原料生产下游产品的产业，即其他产业簇群，符合长岭片区的发展和产业定位。</w:t>
      </w:r>
    </w:p>
    <w:p w:rsidR="00117432" w:rsidRDefault="000E53D2">
      <w:pPr>
        <w:widowControl w:val="0"/>
        <w:spacing w:line="360" w:lineRule="auto"/>
        <w:ind w:firstLineChars="200" w:firstLine="480"/>
        <w:outlineLvl w:val="1"/>
        <w:rPr>
          <w:rFonts w:ascii="Times New Roman" w:hAnsi="Times New Roman" w:cs="Times New Roman"/>
          <w:szCs w:val="20"/>
          <w:lang w:val="zh-CN"/>
        </w:rPr>
      </w:pPr>
      <w:bookmarkStart w:id="43" w:name="_Toc45802993"/>
      <w:r>
        <w:rPr>
          <w:rFonts w:ascii="Times New Roman" w:hAnsi="Times New Roman" w:cs="Times New Roman"/>
        </w:rPr>
        <w:t>（</w:t>
      </w:r>
      <w:r>
        <w:rPr>
          <w:rFonts w:ascii="Times New Roman" w:hAnsi="Times New Roman" w:cs="Times New Roman"/>
        </w:rPr>
        <w:t>3</w:t>
      </w:r>
      <w:r>
        <w:rPr>
          <w:rFonts w:ascii="Times New Roman" w:hAnsi="Times New Roman" w:cs="Times New Roman"/>
        </w:rPr>
        <w:t>）</w:t>
      </w:r>
      <w:r>
        <w:rPr>
          <w:rFonts w:ascii="Times New Roman" w:hAnsi="Times New Roman" w:cs="Times New Roman"/>
          <w:szCs w:val="20"/>
          <w:lang w:val="zh-CN"/>
        </w:rPr>
        <w:t>与</w:t>
      </w:r>
      <w:r>
        <w:rPr>
          <w:rFonts w:ascii="Times New Roman" w:hAnsi="Times New Roman" w:cs="Times New Roman"/>
          <w:szCs w:val="20"/>
          <w:lang w:val="zh-CN"/>
        </w:rPr>
        <w:t xml:space="preserve"> “</w:t>
      </w:r>
      <w:r>
        <w:rPr>
          <w:rFonts w:ascii="Times New Roman" w:hAnsi="Times New Roman" w:cs="Times New Roman"/>
          <w:szCs w:val="20"/>
          <w:lang w:val="zh-CN"/>
        </w:rPr>
        <w:t>三线一单</w:t>
      </w:r>
      <w:r>
        <w:rPr>
          <w:rFonts w:ascii="Times New Roman" w:hAnsi="Times New Roman" w:cs="Times New Roman"/>
          <w:szCs w:val="20"/>
          <w:lang w:val="zh-CN"/>
        </w:rPr>
        <w:t>”</w:t>
      </w:r>
      <w:r>
        <w:rPr>
          <w:rFonts w:ascii="Times New Roman" w:hAnsi="Times New Roman" w:cs="Times New Roman"/>
          <w:szCs w:val="20"/>
          <w:lang w:val="zh-CN"/>
        </w:rPr>
        <w:t>的符合性分析</w:t>
      </w:r>
      <w:bookmarkEnd w:id="43"/>
    </w:p>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szCs w:val="20"/>
          <w:lang w:val="zh-CN"/>
        </w:rPr>
        <w:t>本项目与</w:t>
      </w:r>
      <w:r>
        <w:rPr>
          <w:rFonts w:ascii="Times New Roman" w:hAnsi="Times New Roman" w:cs="Times New Roman"/>
          <w:szCs w:val="20"/>
          <w:lang w:val="zh-CN"/>
        </w:rPr>
        <w:t>“</w:t>
      </w:r>
      <w:r>
        <w:rPr>
          <w:rFonts w:ascii="Times New Roman" w:hAnsi="Times New Roman" w:cs="Times New Roman"/>
          <w:szCs w:val="20"/>
          <w:lang w:val="zh-CN"/>
        </w:rPr>
        <w:t>三线一单</w:t>
      </w:r>
      <w:r>
        <w:rPr>
          <w:rFonts w:ascii="Times New Roman" w:hAnsi="Times New Roman" w:cs="Times New Roman"/>
          <w:szCs w:val="20"/>
          <w:lang w:val="zh-CN"/>
        </w:rPr>
        <w:t>”</w:t>
      </w:r>
      <w:r>
        <w:rPr>
          <w:rFonts w:ascii="Times New Roman" w:hAnsi="Times New Roman" w:cs="Times New Roman"/>
          <w:szCs w:val="20"/>
          <w:lang w:val="zh-CN"/>
        </w:rPr>
        <w:t>的符合性分析见下表：</w:t>
      </w:r>
      <w:r>
        <w:rPr>
          <w:rFonts w:ascii="Times New Roman" w:hAnsi="Times New Roman" w:cs="Times New Roman"/>
          <w:szCs w:val="20"/>
          <w:lang w:val="zh-CN"/>
        </w:rPr>
        <w:t xml:space="preserve"> </w:t>
      </w:r>
    </w:p>
    <w:p w:rsidR="00117432" w:rsidRDefault="000E53D2">
      <w:pPr>
        <w:widowControl w:val="0"/>
        <w:spacing w:line="360" w:lineRule="auto"/>
        <w:jc w:val="center"/>
        <w:rPr>
          <w:rFonts w:ascii="Times New Roman" w:eastAsia="黑体" w:hAnsi="Times New Roman" w:cs="Times New Roman"/>
          <w:szCs w:val="21"/>
        </w:rPr>
      </w:pPr>
      <w:r>
        <w:rPr>
          <w:rFonts w:ascii="Times New Roman" w:eastAsia="黑体" w:hAnsi="Times New Roman" w:cs="Times New Roman"/>
        </w:rPr>
        <w:t>表</w:t>
      </w:r>
      <w:r>
        <w:rPr>
          <w:rFonts w:ascii="Times New Roman" w:eastAsia="黑体" w:hAnsi="Times New Roman" w:cs="Times New Roman"/>
        </w:rPr>
        <w:t xml:space="preserve">1  </w:t>
      </w:r>
      <w:r>
        <w:rPr>
          <w:rFonts w:ascii="Times New Roman" w:eastAsia="黑体" w:hAnsi="Times New Roman" w:cs="Times New Roman"/>
        </w:rPr>
        <w:t>项目与</w:t>
      </w:r>
      <w:r>
        <w:rPr>
          <w:rFonts w:ascii="Times New Roman" w:eastAsia="黑体" w:hAnsi="Times New Roman" w:cs="Times New Roman"/>
        </w:rPr>
        <w:t>“</w:t>
      </w:r>
      <w:r>
        <w:rPr>
          <w:rFonts w:ascii="Times New Roman" w:eastAsia="黑体" w:hAnsi="Times New Roman" w:cs="Times New Roman"/>
        </w:rPr>
        <w:t>三线一单</w:t>
      </w:r>
      <w:r>
        <w:rPr>
          <w:rFonts w:ascii="Times New Roman" w:eastAsia="黑体" w:hAnsi="Times New Roman" w:cs="Times New Roman"/>
        </w:rPr>
        <w:t>”</w:t>
      </w:r>
      <w:r>
        <w:rPr>
          <w:rFonts w:ascii="Times New Roman" w:eastAsia="黑体" w:hAnsi="Times New Roman" w:cs="Times New Roman"/>
        </w:rPr>
        <w:t>的符合性分析表</w:t>
      </w: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83"/>
        <w:gridCol w:w="6809"/>
      </w:tblGrid>
      <w:tr w:rsidR="00117432">
        <w:trPr>
          <w:trHeight w:val="454"/>
          <w:tblHeader/>
        </w:trPr>
        <w:tc>
          <w:tcPr>
            <w:tcW w:w="1883" w:type="dxa"/>
            <w:vAlign w:val="center"/>
          </w:tcPr>
          <w:p w:rsidR="00117432" w:rsidRDefault="000E53D2">
            <w:pPr>
              <w:widowControl w:val="0"/>
              <w:kinsoku w:val="0"/>
              <w:overflowPunct w:val="0"/>
              <w:autoSpaceDE w:val="0"/>
              <w:autoSpaceDN w:val="0"/>
              <w:adjustRightInd w:val="0"/>
              <w:spacing w:beforeLines="25" w:before="60" w:afterLines="25" w:after="60"/>
              <w:ind w:leftChars="50" w:left="120" w:rightChars="50" w:right="120"/>
              <w:jc w:val="center"/>
              <w:rPr>
                <w:rFonts w:ascii="Times New Roman" w:hAnsi="Times New Roman" w:cs="Times New Roman"/>
                <w:b/>
                <w:sz w:val="21"/>
                <w:szCs w:val="21"/>
              </w:rPr>
            </w:pPr>
            <w:r>
              <w:rPr>
                <w:rFonts w:ascii="Times New Roman" w:hAnsi="Times New Roman" w:cs="Times New Roman"/>
                <w:b/>
                <w:sz w:val="21"/>
                <w:szCs w:val="21"/>
              </w:rPr>
              <w:t>内容</w:t>
            </w:r>
          </w:p>
        </w:tc>
        <w:tc>
          <w:tcPr>
            <w:tcW w:w="6809" w:type="dxa"/>
            <w:vAlign w:val="center"/>
          </w:tcPr>
          <w:p w:rsidR="00117432" w:rsidRDefault="000E53D2">
            <w:pPr>
              <w:widowControl w:val="0"/>
              <w:kinsoku w:val="0"/>
              <w:overflowPunct w:val="0"/>
              <w:autoSpaceDE w:val="0"/>
              <w:autoSpaceDN w:val="0"/>
              <w:adjustRightInd w:val="0"/>
              <w:spacing w:beforeLines="25" w:before="60" w:afterLines="25" w:after="60"/>
              <w:ind w:leftChars="50" w:left="120" w:rightChars="50" w:right="120"/>
              <w:jc w:val="center"/>
              <w:rPr>
                <w:rFonts w:ascii="Times New Roman" w:hAnsi="Times New Roman" w:cs="Times New Roman"/>
                <w:b/>
                <w:sz w:val="21"/>
                <w:szCs w:val="21"/>
              </w:rPr>
            </w:pPr>
            <w:r>
              <w:rPr>
                <w:rFonts w:ascii="Times New Roman" w:hAnsi="Times New Roman" w:cs="Times New Roman"/>
                <w:b/>
                <w:sz w:val="21"/>
                <w:szCs w:val="21"/>
              </w:rPr>
              <w:t>符合性分析</w:t>
            </w:r>
          </w:p>
        </w:tc>
      </w:tr>
      <w:tr w:rsidR="00117432">
        <w:trPr>
          <w:trHeight w:val="454"/>
        </w:trPr>
        <w:tc>
          <w:tcPr>
            <w:tcW w:w="1883" w:type="dxa"/>
            <w:vAlign w:val="center"/>
          </w:tcPr>
          <w:p w:rsidR="00117432" w:rsidRDefault="000E53D2">
            <w:pPr>
              <w:widowControl w:val="0"/>
              <w:kinsoku w:val="0"/>
              <w:overflowPunct w:val="0"/>
              <w:autoSpaceDE w:val="0"/>
              <w:autoSpaceDN w:val="0"/>
              <w:adjustRightInd w:val="0"/>
              <w:spacing w:beforeLines="25" w:before="60" w:afterLines="25" w:after="60" w:line="300" w:lineRule="auto"/>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生态保护红线</w:t>
            </w:r>
          </w:p>
        </w:tc>
        <w:tc>
          <w:tcPr>
            <w:tcW w:w="6809" w:type="dxa"/>
            <w:vAlign w:val="center"/>
          </w:tcPr>
          <w:p w:rsidR="00117432" w:rsidRDefault="000E53D2">
            <w:pPr>
              <w:widowControl w:val="0"/>
              <w:overflowPunct w:val="0"/>
              <w:autoSpaceDE w:val="0"/>
              <w:autoSpaceDN w:val="0"/>
              <w:adjustRightInd w:val="0"/>
              <w:spacing w:beforeLines="25" w:before="60" w:afterLines="25" w:after="60" w:line="300" w:lineRule="auto"/>
              <w:ind w:leftChars="50" w:left="120" w:rightChars="50" w:right="120"/>
              <w:rPr>
                <w:rFonts w:ascii="Times New Roman" w:hAnsi="Times New Roman" w:cs="Times New Roman"/>
                <w:spacing w:val="-4"/>
                <w:sz w:val="21"/>
                <w:szCs w:val="21"/>
              </w:rPr>
            </w:pPr>
            <w:r>
              <w:rPr>
                <w:rFonts w:ascii="Times New Roman" w:hAnsi="Times New Roman" w:cs="Times New Roman"/>
                <w:spacing w:val="-3"/>
                <w:sz w:val="21"/>
                <w:szCs w:val="21"/>
              </w:rPr>
              <w:t>本项目位于湖南岳阳绿色化工产业园长岭片区，属于依法设立的工业园，根据云溪区生态保护红线分布图（详见附图</w:t>
            </w:r>
            <w:r w:rsidR="00B1744A">
              <w:rPr>
                <w:rFonts w:ascii="Times New Roman" w:hAnsi="Times New Roman" w:cs="Times New Roman" w:hint="eastAsia"/>
                <w:spacing w:val="-3"/>
                <w:sz w:val="21"/>
                <w:szCs w:val="21"/>
              </w:rPr>
              <w:t>9</w:t>
            </w:r>
            <w:r>
              <w:rPr>
                <w:rFonts w:ascii="Times New Roman" w:hAnsi="Times New Roman" w:cs="Times New Roman"/>
                <w:spacing w:val="-3"/>
                <w:sz w:val="21"/>
                <w:szCs w:val="21"/>
              </w:rPr>
              <w:t>），本项目</w:t>
            </w:r>
            <w:proofErr w:type="gramStart"/>
            <w:r>
              <w:rPr>
                <w:rFonts w:ascii="Times New Roman" w:hAnsi="Times New Roman" w:cs="Times New Roman"/>
                <w:spacing w:val="-3"/>
                <w:sz w:val="21"/>
                <w:szCs w:val="21"/>
              </w:rPr>
              <w:t>不在云</w:t>
            </w:r>
            <w:proofErr w:type="gramEnd"/>
            <w:r>
              <w:rPr>
                <w:rFonts w:ascii="Times New Roman" w:hAnsi="Times New Roman" w:cs="Times New Roman"/>
                <w:spacing w:val="-3"/>
                <w:sz w:val="21"/>
                <w:szCs w:val="21"/>
              </w:rPr>
              <w:t>溪区生态保护红线内，符合生态保护红线要求。</w:t>
            </w:r>
          </w:p>
        </w:tc>
      </w:tr>
      <w:tr w:rsidR="00117432">
        <w:trPr>
          <w:trHeight w:val="454"/>
        </w:trPr>
        <w:tc>
          <w:tcPr>
            <w:tcW w:w="1883" w:type="dxa"/>
            <w:vAlign w:val="center"/>
          </w:tcPr>
          <w:p w:rsidR="00117432" w:rsidRDefault="000E53D2">
            <w:pPr>
              <w:widowControl w:val="0"/>
              <w:kinsoku w:val="0"/>
              <w:overflowPunct w:val="0"/>
              <w:autoSpaceDE w:val="0"/>
              <w:autoSpaceDN w:val="0"/>
              <w:adjustRightInd w:val="0"/>
              <w:spacing w:beforeLines="25" w:before="60" w:afterLines="25" w:after="60" w:line="300" w:lineRule="auto"/>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环境质量底线</w:t>
            </w:r>
          </w:p>
        </w:tc>
        <w:tc>
          <w:tcPr>
            <w:tcW w:w="6809" w:type="dxa"/>
            <w:vAlign w:val="center"/>
          </w:tcPr>
          <w:p w:rsidR="00117432" w:rsidRDefault="000E53D2">
            <w:pPr>
              <w:widowControl w:val="0"/>
              <w:kinsoku w:val="0"/>
              <w:overflowPunct w:val="0"/>
              <w:autoSpaceDE w:val="0"/>
              <w:autoSpaceDN w:val="0"/>
              <w:adjustRightInd w:val="0"/>
              <w:spacing w:beforeLines="25" w:before="60" w:afterLines="25" w:after="60" w:line="300" w:lineRule="auto"/>
              <w:ind w:leftChars="50" w:left="120" w:rightChars="50" w:right="120"/>
              <w:rPr>
                <w:rFonts w:ascii="Times New Roman" w:hAnsi="Times New Roman" w:cs="Times New Roman"/>
                <w:sz w:val="21"/>
                <w:szCs w:val="21"/>
              </w:rPr>
            </w:pPr>
            <w:r>
              <w:rPr>
                <w:rFonts w:ascii="Times New Roman" w:hAnsi="Times New Roman" w:cs="Times New Roman"/>
                <w:sz w:val="21"/>
                <w:szCs w:val="21"/>
              </w:rPr>
              <w:t>根据《岳阳市二〇一七年度环境质量公报》，项目区为环境空气质量不达标区，不达标的主要污染物为</w:t>
            </w:r>
            <w:r>
              <w:rPr>
                <w:rFonts w:ascii="Times New Roman" w:hAnsi="Times New Roman" w:cs="Times New Roman"/>
                <w:sz w:val="21"/>
                <w:szCs w:val="21"/>
              </w:rPr>
              <w:t>PM</w:t>
            </w:r>
            <w:r>
              <w:rPr>
                <w:rFonts w:ascii="Times New Roman" w:hAnsi="Times New Roman" w:cs="Times New Roman"/>
                <w:sz w:val="21"/>
                <w:szCs w:val="21"/>
                <w:vertAlign w:val="subscript"/>
              </w:rPr>
              <w:t>10</w:t>
            </w:r>
            <w:r>
              <w:rPr>
                <w:rFonts w:ascii="Times New Roman" w:hAnsi="Times New Roman" w:cs="Times New Roman"/>
                <w:sz w:val="21"/>
                <w:szCs w:val="21"/>
              </w:rPr>
              <w:t>和</w:t>
            </w:r>
            <w:r>
              <w:rPr>
                <w:rFonts w:ascii="Times New Roman" w:hAnsi="Times New Roman" w:cs="Times New Roman"/>
                <w:sz w:val="21"/>
                <w:szCs w:val="21"/>
              </w:rPr>
              <w:t>PM</w:t>
            </w:r>
            <w:r>
              <w:rPr>
                <w:rFonts w:ascii="Times New Roman" w:hAnsi="Times New Roman" w:cs="Times New Roman"/>
                <w:sz w:val="21"/>
                <w:szCs w:val="21"/>
                <w:vertAlign w:val="subscript"/>
              </w:rPr>
              <w:t>2.5</w:t>
            </w:r>
            <w:r>
              <w:rPr>
                <w:rFonts w:ascii="Times New Roman" w:hAnsi="Times New Roman" w:cs="Times New Roman"/>
                <w:sz w:val="21"/>
                <w:szCs w:val="21"/>
              </w:rPr>
              <w:t>。湖南省制定并实施</w:t>
            </w:r>
            <w:r>
              <w:rPr>
                <w:rFonts w:ascii="Times New Roman" w:hAnsi="Times New Roman" w:cs="Times New Roman"/>
                <w:sz w:val="21"/>
                <w:szCs w:val="21"/>
              </w:rPr>
              <w:t xml:space="preserve"> </w:t>
            </w:r>
            <w:r>
              <w:rPr>
                <w:rFonts w:ascii="Times New Roman" w:hAnsi="Times New Roman" w:cs="Times New Roman"/>
                <w:sz w:val="21"/>
                <w:szCs w:val="21"/>
              </w:rPr>
              <w:t>了《湖南省污染防治攻坚战三年行动计划（</w:t>
            </w:r>
            <w:r>
              <w:rPr>
                <w:rFonts w:ascii="Times New Roman" w:hAnsi="Times New Roman" w:cs="Times New Roman"/>
                <w:sz w:val="21"/>
                <w:szCs w:val="21"/>
              </w:rPr>
              <w:t>2018-2020</w:t>
            </w:r>
            <w:r>
              <w:rPr>
                <w:rFonts w:ascii="Times New Roman" w:hAnsi="Times New Roman" w:cs="Times New Roman"/>
                <w:sz w:val="21"/>
                <w:szCs w:val="21"/>
              </w:rPr>
              <w:t>年）》、《湖南省</w:t>
            </w:r>
            <w:r>
              <w:rPr>
                <w:rFonts w:ascii="Times New Roman" w:hAnsi="Times New Roman" w:cs="Times New Roman"/>
                <w:sz w:val="21"/>
                <w:szCs w:val="21"/>
              </w:rPr>
              <w:t>“</w:t>
            </w:r>
            <w:r>
              <w:rPr>
                <w:rFonts w:ascii="Times New Roman" w:hAnsi="Times New Roman" w:cs="Times New Roman"/>
                <w:sz w:val="21"/>
                <w:szCs w:val="21"/>
              </w:rPr>
              <w:t>蓝天保卫战</w:t>
            </w:r>
            <w:r>
              <w:rPr>
                <w:rFonts w:ascii="Times New Roman" w:hAnsi="Times New Roman" w:cs="Times New Roman"/>
                <w:sz w:val="21"/>
                <w:szCs w:val="21"/>
              </w:rPr>
              <w:t>”</w:t>
            </w:r>
            <w:r>
              <w:rPr>
                <w:rFonts w:ascii="Times New Roman" w:hAnsi="Times New Roman" w:cs="Times New Roman"/>
                <w:sz w:val="21"/>
                <w:szCs w:val="21"/>
              </w:rPr>
              <w:t>实施方案》（</w:t>
            </w:r>
            <w:r>
              <w:rPr>
                <w:rFonts w:ascii="Times New Roman" w:hAnsi="Times New Roman" w:cs="Times New Roman"/>
                <w:sz w:val="21"/>
                <w:szCs w:val="21"/>
              </w:rPr>
              <w:t>2018-2020</w:t>
            </w:r>
            <w:r>
              <w:rPr>
                <w:rFonts w:ascii="Times New Roman" w:hAnsi="Times New Roman" w:cs="Times New Roman"/>
                <w:sz w:val="21"/>
                <w:szCs w:val="21"/>
              </w:rPr>
              <w:t>年）等方案，预计可满足</w:t>
            </w:r>
            <w:r>
              <w:rPr>
                <w:rFonts w:ascii="Times New Roman" w:hAnsi="Times New Roman" w:cs="Times New Roman"/>
                <w:sz w:val="21"/>
                <w:szCs w:val="21"/>
              </w:rPr>
              <w:t>2020</w:t>
            </w:r>
            <w:r>
              <w:rPr>
                <w:rFonts w:ascii="Times New Roman" w:hAnsi="Times New Roman" w:cs="Times New Roman"/>
                <w:sz w:val="21"/>
                <w:szCs w:val="21"/>
              </w:rPr>
              <w:t>年岳阳</w:t>
            </w:r>
            <w:r>
              <w:rPr>
                <w:rFonts w:ascii="Times New Roman" w:hAnsi="Times New Roman" w:cs="Times New Roman"/>
                <w:sz w:val="21"/>
                <w:szCs w:val="21"/>
              </w:rPr>
              <w:t>PM</w:t>
            </w:r>
            <w:r>
              <w:rPr>
                <w:rFonts w:ascii="Times New Roman" w:hAnsi="Times New Roman" w:cs="Times New Roman"/>
                <w:sz w:val="21"/>
                <w:szCs w:val="21"/>
                <w:vertAlign w:val="subscript"/>
              </w:rPr>
              <w:t>10</w:t>
            </w:r>
            <w:r>
              <w:rPr>
                <w:rFonts w:ascii="Times New Roman" w:hAnsi="Times New Roman" w:cs="Times New Roman"/>
                <w:sz w:val="21"/>
                <w:szCs w:val="21"/>
              </w:rPr>
              <w:t>年均目标浓度</w:t>
            </w:r>
            <w:r>
              <w:rPr>
                <w:rFonts w:ascii="Times New Roman" w:hAnsi="Times New Roman" w:cs="Times New Roman"/>
                <w:sz w:val="21"/>
                <w:szCs w:val="21"/>
              </w:rPr>
              <w:t>68μg /m</w:t>
            </w:r>
            <w:r>
              <w:rPr>
                <w:rFonts w:ascii="Times New Roman" w:hAnsi="Times New Roman" w:cs="Times New Roman"/>
                <w:sz w:val="21"/>
                <w:szCs w:val="21"/>
                <w:vertAlign w:val="superscript"/>
              </w:rPr>
              <w:t>3</w:t>
            </w:r>
            <w:r>
              <w:rPr>
                <w:rFonts w:ascii="Times New Roman" w:hAnsi="Times New Roman" w:cs="Times New Roman"/>
                <w:sz w:val="21"/>
                <w:szCs w:val="21"/>
              </w:rPr>
              <w:t>，环境质量得到改善，根据预测，项目实施后，不会对区域环境质量造成明显不利影响。</w:t>
            </w:r>
          </w:p>
          <w:p w:rsidR="00117432" w:rsidRDefault="000E53D2">
            <w:pPr>
              <w:widowControl w:val="0"/>
              <w:kinsoku w:val="0"/>
              <w:overflowPunct w:val="0"/>
              <w:autoSpaceDE w:val="0"/>
              <w:autoSpaceDN w:val="0"/>
              <w:adjustRightInd w:val="0"/>
              <w:spacing w:beforeLines="25" w:before="60" w:afterLines="25" w:after="60" w:line="300" w:lineRule="auto"/>
              <w:ind w:leftChars="50" w:left="120" w:rightChars="50" w:right="120"/>
              <w:rPr>
                <w:rFonts w:ascii="Times New Roman" w:hAnsi="Times New Roman" w:cs="Times New Roman"/>
                <w:sz w:val="21"/>
                <w:szCs w:val="21"/>
              </w:rPr>
            </w:pPr>
            <w:r>
              <w:rPr>
                <w:rFonts w:ascii="Times New Roman" w:hAnsi="Times New Roman" w:cs="Times New Roman"/>
                <w:sz w:val="21"/>
                <w:szCs w:val="21"/>
              </w:rPr>
              <w:t>项目区地表水环境、地下水环境、土壤、声环境质量均能满足相应环境功能区划要求。项目排放的各项污染物经相应措施处理后对周围环境很小，不会改变项目所在区域的环境功能，因此本项目的建设符合环境质量底线要求。</w:t>
            </w:r>
          </w:p>
        </w:tc>
      </w:tr>
      <w:tr w:rsidR="00117432">
        <w:trPr>
          <w:trHeight w:val="454"/>
        </w:trPr>
        <w:tc>
          <w:tcPr>
            <w:tcW w:w="1883" w:type="dxa"/>
            <w:vAlign w:val="center"/>
          </w:tcPr>
          <w:p w:rsidR="00117432" w:rsidRDefault="000E53D2">
            <w:pPr>
              <w:widowControl w:val="0"/>
              <w:kinsoku w:val="0"/>
              <w:overflowPunct w:val="0"/>
              <w:autoSpaceDE w:val="0"/>
              <w:autoSpaceDN w:val="0"/>
              <w:adjustRightInd w:val="0"/>
              <w:spacing w:beforeLines="25" w:before="60" w:afterLines="25" w:after="60" w:line="300" w:lineRule="auto"/>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资源利用上线</w:t>
            </w:r>
          </w:p>
        </w:tc>
        <w:tc>
          <w:tcPr>
            <w:tcW w:w="6809" w:type="dxa"/>
            <w:vAlign w:val="center"/>
          </w:tcPr>
          <w:p w:rsidR="00117432" w:rsidRDefault="000E53D2">
            <w:pPr>
              <w:widowControl w:val="0"/>
              <w:overflowPunct w:val="0"/>
              <w:autoSpaceDE w:val="0"/>
              <w:autoSpaceDN w:val="0"/>
              <w:adjustRightInd w:val="0"/>
              <w:spacing w:beforeLines="25" w:before="60" w:afterLines="25" w:after="60" w:line="300" w:lineRule="auto"/>
              <w:ind w:leftChars="50" w:left="120" w:rightChars="50" w:right="120"/>
              <w:rPr>
                <w:rFonts w:ascii="Times New Roman" w:hAnsi="Times New Roman" w:cs="Times New Roman"/>
                <w:sz w:val="21"/>
                <w:szCs w:val="21"/>
              </w:rPr>
            </w:pPr>
            <w:r>
              <w:rPr>
                <w:rFonts w:ascii="Times New Roman" w:hAnsi="Times New Roman" w:cs="Times New Roman"/>
                <w:sz w:val="21"/>
                <w:szCs w:val="21"/>
              </w:rPr>
              <w:t>本项目生产过程中需要一定量的电源、水资源等，不属于高能耗、高物耗、高水耗和产能过剩、低水平重复建设项目，本项目资源能源消耗量相对区域资源利用总量较少，项目所在地属于工业用地，不涉及基本农田，土地资源消耗符合要求，项目符合资源利用上限要求。</w:t>
            </w:r>
          </w:p>
        </w:tc>
      </w:tr>
      <w:tr w:rsidR="00117432">
        <w:trPr>
          <w:trHeight w:val="454"/>
        </w:trPr>
        <w:tc>
          <w:tcPr>
            <w:tcW w:w="1883" w:type="dxa"/>
            <w:vAlign w:val="center"/>
          </w:tcPr>
          <w:p w:rsidR="00117432" w:rsidRDefault="000E53D2">
            <w:pPr>
              <w:widowControl w:val="0"/>
              <w:kinsoku w:val="0"/>
              <w:overflowPunct w:val="0"/>
              <w:autoSpaceDE w:val="0"/>
              <w:autoSpaceDN w:val="0"/>
              <w:adjustRightInd w:val="0"/>
              <w:spacing w:beforeLines="25" w:before="60" w:afterLines="25" w:after="60" w:line="300" w:lineRule="auto"/>
              <w:jc w:val="center"/>
              <w:rPr>
                <w:rFonts w:ascii="Times New Roman" w:hAnsi="Times New Roman" w:cs="Times New Roman"/>
                <w:sz w:val="21"/>
                <w:szCs w:val="21"/>
              </w:rPr>
            </w:pPr>
            <w:r>
              <w:rPr>
                <w:rFonts w:ascii="Times New Roman" w:hAnsi="Times New Roman" w:cs="Times New Roman"/>
                <w:sz w:val="21"/>
                <w:szCs w:val="21"/>
              </w:rPr>
              <w:t>环境准入负面清单</w:t>
            </w:r>
          </w:p>
        </w:tc>
        <w:tc>
          <w:tcPr>
            <w:tcW w:w="6809" w:type="dxa"/>
            <w:vAlign w:val="center"/>
          </w:tcPr>
          <w:p w:rsidR="00117432" w:rsidRDefault="000E53D2">
            <w:pPr>
              <w:widowControl w:val="0"/>
              <w:kinsoku w:val="0"/>
              <w:overflowPunct w:val="0"/>
              <w:autoSpaceDE w:val="0"/>
              <w:autoSpaceDN w:val="0"/>
              <w:adjustRightInd w:val="0"/>
              <w:spacing w:beforeLines="25" w:before="60" w:afterLines="25" w:after="60" w:line="300" w:lineRule="auto"/>
              <w:ind w:leftChars="50" w:left="120" w:rightChars="50" w:right="120"/>
              <w:rPr>
                <w:rFonts w:ascii="Times New Roman" w:hAnsi="Times New Roman" w:cs="Times New Roman"/>
                <w:sz w:val="21"/>
                <w:szCs w:val="21"/>
              </w:rPr>
            </w:pPr>
            <w:r>
              <w:rPr>
                <w:rFonts w:ascii="Times New Roman" w:hAnsi="Times New Roman" w:cs="Times New Roman"/>
                <w:sz w:val="21"/>
                <w:szCs w:val="21"/>
              </w:rPr>
              <w:t>目前项目区暂未制定环境准入负面清单，本项目符合湖南岳阳绿色化工产业园长岭片区的产业定位，属于规划的主导产业。</w:t>
            </w:r>
          </w:p>
        </w:tc>
      </w:tr>
    </w:tbl>
    <w:p w:rsidR="00117432" w:rsidRDefault="000E53D2">
      <w:pPr>
        <w:widowControl w:val="0"/>
        <w:spacing w:beforeLines="50" w:before="120" w:line="360" w:lineRule="auto"/>
        <w:ind w:firstLineChars="200" w:firstLine="480"/>
        <w:outlineLvl w:val="1"/>
        <w:rPr>
          <w:rFonts w:ascii="Times New Roman" w:hAnsi="Times New Roman" w:cs="Times New Roman"/>
          <w:szCs w:val="20"/>
          <w:lang w:val="zh-CN"/>
        </w:rPr>
      </w:pPr>
      <w:bookmarkStart w:id="44" w:name="_Toc45802994"/>
      <w:r>
        <w:rPr>
          <w:rFonts w:ascii="Times New Roman" w:hAnsi="Times New Roman" w:cs="Times New Roman"/>
          <w:szCs w:val="20"/>
          <w:lang w:val="zh-CN"/>
        </w:rPr>
        <w:t>（</w:t>
      </w:r>
      <w:r>
        <w:rPr>
          <w:rFonts w:ascii="Times New Roman" w:hAnsi="Times New Roman" w:cs="Times New Roman"/>
          <w:szCs w:val="20"/>
          <w:lang w:val="zh-CN"/>
        </w:rPr>
        <w:t>4</w:t>
      </w:r>
      <w:r>
        <w:rPr>
          <w:rFonts w:ascii="Times New Roman" w:hAnsi="Times New Roman" w:cs="Times New Roman"/>
          <w:szCs w:val="20"/>
          <w:lang w:val="zh-CN"/>
        </w:rPr>
        <w:t>）与《长江经济带生态环境保护规划》等相符性分析</w:t>
      </w:r>
      <w:bookmarkEnd w:id="44"/>
    </w:p>
    <w:p w:rsidR="00117432" w:rsidRDefault="000E53D2">
      <w:pPr>
        <w:widowControl w:val="0"/>
        <w:spacing w:line="360" w:lineRule="auto"/>
        <w:ind w:firstLineChars="200" w:firstLine="480"/>
        <w:rPr>
          <w:rFonts w:ascii="Times New Roman" w:hAnsi="Times New Roman" w:cs="Times New Roman"/>
          <w:szCs w:val="20"/>
          <w:lang w:val="zh-CN"/>
        </w:rPr>
      </w:pPr>
      <w:r>
        <w:rPr>
          <w:rFonts w:ascii="Times New Roman" w:hAnsi="Times New Roman" w:cs="Times New Roman"/>
          <w:szCs w:val="20"/>
          <w:lang w:val="zh-CN"/>
        </w:rPr>
        <w:lastRenderedPageBreak/>
        <w:t>根据《长江经济带生态环境保护规划》要求，确立了水资源利用上线：强化水资源总量红线约束，促进区域经济布局与结构优化调整。严格总量指标管理，严格控制高耗水行业发展。强化水功能区水质达标管理。严守生态保护红线：将生态保护红线作为空间规划编制的重要基础，相关规划要符合生态保护红线空间管控要求，不符合的要及时进行调整。生态保护红线原则上按禁止开发区域的要求进行管理，严禁不符合主体功能定位的各类开发活动，严禁任意改变用途。坚守环境质量底线：建立水环境质量底线管理制度，坚持点源、面源和流动源综合防治策略，突出抓好良好水体保护和严重污染水体治理。全面推进环境污染治理。强化突发环境事故预防应对，严格管</w:t>
      </w:r>
      <w:proofErr w:type="gramStart"/>
      <w:r>
        <w:rPr>
          <w:rFonts w:ascii="Times New Roman" w:hAnsi="Times New Roman" w:cs="Times New Roman"/>
          <w:szCs w:val="20"/>
          <w:lang w:val="zh-CN"/>
        </w:rPr>
        <w:t>控环境</w:t>
      </w:r>
      <w:proofErr w:type="gramEnd"/>
      <w:r>
        <w:rPr>
          <w:rFonts w:ascii="Times New Roman" w:hAnsi="Times New Roman" w:cs="Times New Roman"/>
          <w:szCs w:val="20"/>
          <w:lang w:val="zh-CN"/>
        </w:rPr>
        <w:t>风险。</w:t>
      </w:r>
    </w:p>
    <w:p w:rsidR="00117432" w:rsidRDefault="000E53D2">
      <w:pPr>
        <w:widowControl w:val="0"/>
        <w:spacing w:line="360" w:lineRule="auto"/>
        <w:ind w:firstLineChars="200" w:firstLine="480"/>
        <w:outlineLvl w:val="1"/>
        <w:rPr>
          <w:rFonts w:ascii="Times New Roman" w:hAnsi="Times New Roman" w:cs="Times New Roman"/>
        </w:rPr>
      </w:pPr>
      <w:bookmarkStart w:id="45" w:name="_Toc45802995"/>
      <w:r>
        <w:rPr>
          <w:rFonts w:ascii="Times New Roman" w:hAnsi="Times New Roman" w:cs="Times New Roman"/>
          <w:szCs w:val="20"/>
        </w:rPr>
        <w:t>（</w:t>
      </w:r>
      <w:r>
        <w:rPr>
          <w:rFonts w:ascii="Times New Roman" w:hAnsi="Times New Roman" w:cs="Times New Roman"/>
          <w:szCs w:val="20"/>
        </w:rPr>
        <w:t>5</w:t>
      </w:r>
      <w:r>
        <w:rPr>
          <w:rFonts w:ascii="Times New Roman" w:hAnsi="Times New Roman" w:cs="Times New Roman"/>
          <w:szCs w:val="20"/>
        </w:rPr>
        <w:t>）</w:t>
      </w:r>
      <w:r>
        <w:rPr>
          <w:rFonts w:ascii="Times New Roman" w:hAnsi="Times New Roman" w:cs="Times New Roman"/>
        </w:rPr>
        <w:t>与《湖南省长江经济带发展负面清单实施细则（试行）》的符合性</w:t>
      </w:r>
      <w:bookmarkEnd w:id="45"/>
    </w:p>
    <w:p w:rsidR="00117432" w:rsidRDefault="000E53D2">
      <w:pPr>
        <w:widowControl w:val="0"/>
        <w:spacing w:line="360" w:lineRule="auto"/>
        <w:ind w:firstLineChars="200" w:firstLine="480"/>
        <w:rPr>
          <w:rFonts w:ascii="Times New Roman" w:hAnsi="Times New Roman" w:cs="Times New Roman"/>
          <w:szCs w:val="20"/>
        </w:rPr>
      </w:pPr>
      <w:r>
        <w:rPr>
          <w:rFonts w:ascii="Times New Roman" w:hAnsi="Times New Roman" w:cs="Times New Roman"/>
          <w:szCs w:val="20"/>
          <w:lang w:val="zh-CN"/>
        </w:rPr>
        <w:t>根据推动长江经济带发展领导小组办公室文件第</w:t>
      </w:r>
      <w:r>
        <w:rPr>
          <w:rFonts w:ascii="Times New Roman" w:hAnsi="Times New Roman" w:cs="Times New Roman"/>
          <w:szCs w:val="20"/>
          <w:lang w:val="zh-CN"/>
        </w:rPr>
        <w:t>89</w:t>
      </w:r>
      <w:r>
        <w:rPr>
          <w:rFonts w:ascii="Times New Roman" w:hAnsi="Times New Roman" w:cs="Times New Roman"/>
          <w:szCs w:val="20"/>
          <w:lang w:val="zh-CN"/>
        </w:rPr>
        <w:t>号：《长江经济带发展负面清单指南（试行）》以及第</w:t>
      </w:r>
      <w:r>
        <w:rPr>
          <w:rFonts w:ascii="Times New Roman" w:hAnsi="Times New Roman" w:cs="Times New Roman"/>
          <w:szCs w:val="20"/>
          <w:lang w:val="zh-CN"/>
        </w:rPr>
        <w:t>32</w:t>
      </w:r>
      <w:r>
        <w:rPr>
          <w:rFonts w:ascii="Times New Roman" w:hAnsi="Times New Roman" w:cs="Times New Roman"/>
          <w:szCs w:val="20"/>
          <w:lang w:val="zh-CN"/>
        </w:rPr>
        <w:t>号：《湖南省长江经济带发展负面清单实施细则（试行）》：禁止在长江干支流岸线</w:t>
      </w:r>
      <w:r>
        <w:rPr>
          <w:rFonts w:ascii="Times New Roman" w:hAnsi="Times New Roman" w:cs="Times New Roman"/>
          <w:szCs w:val="20"/>
          <w:lang w:val="zh-CN"/>
        </w:rPr>
        <w:t>1</w:t>
      </w:r>
      <w:r>
        <w:rPr>
          <w:rFonts w:ascii="Times New Roman" w:hAnsi="Times New Roman" w:cs="Times New Roman"/>
          <w:szCs w:val="20"/>
          <w:lang w:val="zh-CN"/>
        </w:rPr>
        <w:t>公里范围内新建、扩建化工园区和化工项目。禁止在《中国开发区审核公告目录》公布的园区或省人民政府批准设立的园区外新建、扩建钢铁、石化、化工、焦化、建材、有色等高污染项目。禁止新建、扩建不符合国家石化、现代煤化工等产业布局规划的项目。禁止新建、扩建法律法规和相关政策明令禁止的落后产能项目。本项目位于合</w:t>
      </w:r>
      <w:proofErr w:type="gramStart"/>
      <w:r>
        <w:rPr>
          <w:rFonts w:ascii="Times New Roman" w:hAnsi="Times New Roman" w:cs="Times New Roman"/>
          <w:szCs w:val="20"/>
          <w:lang w:val="zh-CN"/>
        </w:rPr>
        <w:t>规化</w:t>
      </w:r>
      <w:proofErr w:type="gramEnd"/>
      <w:r>
        <w:rPr>
          <w:rFonts w:ascii="Times New Roman" w:hAnsi="Times New Roman" w:cs="Times New Roman"/>
          <w:szCs w:val="20"/>
          <w:lang w:val="zh-CN"/>
        </w:rPr>
        <w:t>工园，不在长江干流</w:t>
      </w:r>
      <w:r>
        <w:rPr>
          <w:rFonts w:ascii="Times New Roman" w:hAnsi="Times New Roman" w:cs="Times New Roman"/>
          <w:szCs w:val="20"/>
          <w:lang w:val="zh-CN"/>
        </w:rPr>
        <w:t>1km</w:t>
      </w:r>
      <w:r>
        <w:rPr>
          <w:rFonts w:ascii="Times New Roman" w:hAnsi="Times New Roman" w:cs="Times New Roman"/>
          <w:szCs w:val="20"/>
          <w:lang w:val="zh-CN"/>
        </w:rPr>
        <w:t>范围，不属于法律法规政策明令禁止的项目，不在长江经济带发展负面清单内，不属于《长江经济带发展负面清单指南（试行）》禁止建设的项目，与长江经济带负面清单及《长江经济带生态环境保护规划》相关要求相符。</w:t>
      </w:r>
    </w:p>
    <w:p w:rsidR="00117432" w:rsidRDefault="000E53D2">
      <w:pPr>
        <w:widowControl w:val="0"/>
        <w:spacing w:line="360" w:lineRule="auto"/>
        <w:ind w:firstLineChars="200" w:firstLine="480"/>
        <w:outlineLvl w:val="1"/>
        <w:rPr>
          <w:rFonts w:ascii="Times New Roman" w:hAnsi="Times New Roman" w:cs="Times New Roman"/>
          <w:szCs w:val="20"/>
        </w:rPr>
      </w:pPr>
      <w:bookmarkStart w:id="46" w:name="_Toc45802996"/>
      <w:r>
        <w:rPr>
          <w:rFonts w:ascii="Times New Roman" w:hAnsi="Times New Roman" w:cs="Times New Roman"/>
          <w:szCs w:val="20"/>
        </w:rPr>
        <w:t>（</w:t>
      </w:r>
      <w:r>
        <w:rPr>
          <w:rFonts w:ascii="Times New Roman" w:hAnsi="Times New Roman" w:cs="Times New Roman"/>
          <w:szCs w:val="20"/>
        </w:rPr>
        <w:t>6</w:t>
      </w:r>
      <w:r>
        <w:rPr>
          <w:rFonts w:ascii="Times New Roman" w:hAnsi="Times New Roman" w:cs="Times New Roman"/>
          <w:szCs w:val="20"/>
        </w:rPr>
        <w:t>）</w:t>
      </w:r>
      <w:r>
        <w:rPr>
          <w:rFonts w:ascii="Times New Roman" w:hAnsi="Times New Roman" w:cs="Times New Roman"/>
          <w:szCs w:val="20"/>
          <w:lang w:val="zh-CN"/>
        </w:rPr>
        <w:t>平面布局合理性分析</w:t>
      </w:r>
      <w:bookmarkEnd w:id="46"/>
    </w:p>
    <w:p w:rsidR="00117432" w:rsidRDefault="000E53D2">
      <w:pPr>
        <w:widowControl w:val="0"/>
        <w:spacing w:line="360" w:lineRule="auto"/>
        <w:ind w:firstLineChars="200" w:firstLine="480"/>
        <w:rPr>
          <w:rFonts w:ascii="Times New Roman" w:hAnsi="Times New Roman" w:cs="Times New Roman"/>
          <w:kern w:val="2"/>
        </w:rPr>
      </w:pPr>
      <w:r>
        <w:rPr>
          <w:rFonts w:ascii="Times New Roman" w:hAnsi="Times New Roman" w:cs="Times New Roman"/>
          <w:kern w:val="2"/>
        </w:rPr>
        <w:t>根据业主的要求及总图布局的规划，本次新建装置拟布置在精细产品甲类厂房一层，特种酯与化工助剂生产区中间，设安全门隔开，项目生产装置占地面积较小。</w:t>
      </w:r>
    </w:p>
    <w:p w:rsidR="00117432" w:rsidRDefault="000E53D2">
      <w:pPr>
        <w:widowControl w:val="0"/>
        <w:spacing w:line="360" w:lineRule="auto"/>
        <w:ind w:firstLineChars="200" w:firstLine="480"/>
        <w:rPr>
          <w:rFonts w:ascii="Times New Roman" w:hAnsi="Times New Roman" w:cs="Times New Roman"/>
          <w:kern w:val="2"/>
        </w:rPr>
      </w:pPr>
      <w:r>
        <w:rPr>
          <w:rFonts w:ascii="Times New Roman" w:hAnsi="Times New Roman" w:cs="Times New Roman"/>
          <w:szCs w:val="20"/>
          <w:lang w:val="zh-CN"/>
        </w:rPr>
        <w:t>平面布置</w:t>
      </w:r>
      <w:r>
        <w:rPr>
          <w:rFonts w:ascii="Times New Roman" w:hAnsi="Times New Roman" w:cs="Times New Roman"/>
          <w:kern w:val="2"/>
        </w:rPr>
        <w:t>按生产流程顺序、按功能分区，同类型设备适当集中布置，满足装置工艺生产要求。</w:t>
      </w:r>
      <w:r>
        <w:rPr>
          <w:rFonts w:ascii="Times New Roman" w:hAnsi="Times New Roman" w:cs="Times New Roman"/>
          <w:szCs w:val="20"/>
          <w:lang w:val="zh-CN"/>
        </w:rPr>
        <w:t>项目总平面布局比较合理。</w:t>
      </w:r>
    </w:p>
    <w:p w:rsidR="00117432" w:rsidRDefault="000E53D2">
      <w:pPr>
        <w:widowControl w:val="0"/>
        <w:spacing w:line="360" w:lineRule="auto"/>
        <w:outlineLvl w:val="0"/>
        <w:rPr>
          <w:rFonts w:ascii="Times New Roman" w:hAnsi="Times New Roman" w:cs="Times New Roman"/>
          <w:b/>
          <w:sz w:val="30"/>
          <w:szCs w:val="30"/>
        </w:rPr>
      </w:pPr>
      <w:bookmarkStart w:id="47" w:name="_Toc45802997"/>
      <w:r>
        <w:rPr>
          <w:rFonts w:ascii="Times New Roman" w:hAnsi="Times New Roman" w:cs="Times New Roman"/>
          <w:b/>
          <w:sz w:val="30"/>
          <w:szCs w:val="30"/>
        </w:rPr>
        <w:t>4</w:t>
      </w:r>
      <w:r>
        <w:rPr>
          <w:rFonts w:ascii="Times New Roman" w:hAnsi="Times New Roman" w:cs="Times New Roman"/>
          <w:b/>
          <w:sz w:val="30"/>
          <w:szCs w:val="30"/>
        </w:rPr>
        <w:t>、关注的主要环境问题及环境影响</w:t>
      </w:r>
      <w:bookmarkEnd w:id="47"/>
    </w:p>
    <w:p w:rsidR="00117432" w:rsidRDefault="000E53D2">
      <w:pPr>
        <w:widowControl w:val="0"/>
        <w:spacing w:line="360" w:lineRule="auto"/>
        <w:ind w:firstLineChars="200" w:firstLine="480"/>
        <w:rPr>
          <w:rFonts w:ascii="Times New Roman" w:hAnsi="Times New Roman" w:cs="Times New Roman"/>
          <w:szCs w:val="20"/>
          <w:lang w:val="zh-CN"/>
        </w:rPr>
      </w:pPr>
      <w:r>
        <w:rPr>
          <w:rFonts w:ascii="Times New Roman" w:hAnsi="Times New Roman" w:cs="Times New Roman"/>
          <w:szCs w:val="20"/>
          <w:lang w:val="zh-CN"/>
        </w:rPr>
        <w:t>本次评价根据建设项目的特点，关注的主要环境问题及环境影响为：</w:t>
      </w:r>
    </w:p>
    <w:p w:rsidR="00117432" w:rsidRDefault="000E53D2">
      <w:pPr>
        <w:widowControl w:val="0"/>
        <w:spacing w:line="360" w:lineRule="auto"/>
        <w:ind w:firstLineChars="200" w:firstLine="480"/>
        <w:rPr>
          <w:rFonts w:ascii="Times New Roman" w:hAnsi="Times New Roman" w:cs="Times New Roman"/>
          <w:szCs w:val="20"/>
          <w:lang w:val="zh-CN"/>
        </w:rPr>
      </w:pPr>
      <w:r>
        <w:rPr>
          <w:rFonts w:ascii="Times New Roman" w:hAnsi="Times New Roman" w:cs="Times New Roman"/>
          <w:szCs w:val="20"/>
          <w:lang w:val="zh-CN"/>
        </w:rPr>
        <w:t>（</w:t>
      </w:r>
      <w:r>
        <w:rPr>
          <w:rFonts w:ascii="Times New Roman" w:hAnsi="Times New Roman" w:cs="Times New Roman"/>
          <w:szCs w:val="20"/>
          <w:lang w:val="zh-CN"/>
        </w:rPr>
        <w:t>1</w:t>
      </w:r>
      <w:r>
        <w:rPr>
          <w:rFonts w:ascii="Times New Roman" w:hAnsi="Times New Roman" w:cs="Times New Roman"/>
          <w:szCs w:val="20"/>
          <w:lang w:val="zh-CN"/>
        </w:rPr>
        <w:t>）项目排放的</w:t>
      </w:r>
      <w:r>
        <w:rPr>
          <w:rFonts w:ascii="Times New Roman" w:hAnsi="Times New Roman" w:cs="Times New Roman"/>
          <w:szCs w:val="20"/>
          <w:lang w:val="zh-CN"/>
        </w:rPr>
        <w:t>VOCs</w:t>
      </w:r>
      <w:r>
        <w:rPr>
          <w:rFonts w:ascii="Times New Roman" w:hAnsi="Times New Roman" w:cs="Times New Roman"/>
          <w:szCs w:val="20"/>
          <w:lang w:val="zh-CN"/>
        </w:rPr>
        <w:t>、酚类等等污染物能否稳定达到大气污染物排放限值要求，环境影响是否在可接受范围内；</w:t>
      </w:r>
    </w:p>
    <w:p w:rsidR="00117432" w:rsidRDefault="000E53D2">
      <w:pPr>
        <w:widowControl w:val="0"/>
        <w:spacing w:line="360" w:lineRule="auto"/>
        <w:ind w:firstLineChars="200" w:firstLine="480"/>
        <w:rPr>
          <w:rFonts w:ascii="Times New Roman" w:hAnsi="Times New Roman" w:cs="Times New Roman"/>
          <w:szCs w:val="20"/>
          <w:lang w:val="zh-CN"/>
        </w:rPr>
      </w:pPr>
      <w:r>
        <w:rPr>
          <w:rFonts w:ascii="Times New Roman" w:hAnsi="Times New Roman" w:cs="Times New Roman"/>
          <w:szCs w:val="20"/>
          <w:lang w:val="zh-CN"/>
        </w:rPr>
        <w:t>（</w:t>
      </w:r>
      <w:r>
        <w:rPr>
          <w:rFonts w:ascii="Times New Roman" w:hAnsi="Times New Roman" w:cs="Times New Roman"/>
          <w:szCs w:val="20"/>
          <w:lang w:val="zh-CN"/>
        </w:rPr>
        <w:t>2</w:t>
      </w:r>
      <w:r>
        <w:rPr>
          <w:rFonts w:ascii="Times New Roman" w:hAnsi="Times New Roman" w:cs="Times New Roman"/>
          <w:szCs w:val="20"/>
          <w:lang w:val="zh-CN"/>
        </w:rPr>
        <w:t>）项目环境风险防范措施及环境风险是否可接受；</w:t>
      </w:r>
    </w:p>
    <w:p w:rsidR="00117432" w:rsidRDefault="000E53D2">
      <w:pPr>
        <w:widowControl w:val="0"/>
        <w:spacing w:line="360" w:lineRule="auto"/>
        <w:ind w:firstLineChars="200" w:firstLine="480"/>
        <w:rPr>
          <w:rFonts w:ascii="Times New Roman" w:hAnsi="Times New Roman" w:cs="Times New Roman"/>
          <w:szCs w:val="20"/>
          <w:lang w:val="zh-CN"/>
        </w:rPr>
      </w:pPr>
      <w:r>
        <w:rPr>
          <w:rFonts w:ascii="Times New Roman" w:hAnsi="Times New Roman" w:cs="Times New Roman"/>
          <w:szCs w:val="20"/>
          <w:lang w:val="zh-CN"/>
        </w:rPr>
        <w:lastRenderedPageBreak/>
        <w:t>（</w:t>
      </w:r>
      <w:r>
        <w:rPr>
          <w:rFonts w:ascii="Times New Roman" w:hAnsi="Times New Roman" w:cs="Times New Roman"/>
          <w:szCs w:val="20"/>
          <w:lang w:val="zh-CN"/>
        </w:rPr>
        <w:t>3</w:t>
      </w:r>
      <w:r>
        <w:rPr>
          <w:rFonts w:ascii="Times New Roman" w:hAnsi="Times New Roman" w:cs="Times New Roman"/>
          <w:szCs w:val="20"/>
          <w:lang w:val="zh-CN"/>
        </w:rPr>
        <w:t>）项目废水处理设施处理达标的可行性；</w:t>
      </w:r>
    </w:p>
    <w:p w:rsidR="00117432" w:rsidRDefault="000E53D2">
      <w:pPr>
        <w:widowControl w:val="0"/>
        <w:spacing w:line="360" w:lineRule="auto"/>
        <w:ind w:firstLineChars="200" w:firstLine="480"/>
        <w:rPr>
          <w:rFonts w:ascii="Times New Roman" w:hAnsi="Times New Roman" w:cs="Times New Roman"/>
          <w:szCs w:val="20"/>
          <w:lang w:val="zh-CN"/>
        </w:rPr>
      </w:pPr>
      <w:r>
        <w:rPr>
          <w:rFonts w:ascii="Times New Roman" w:hAnsi="Times New Roman" w:cs="Times New Roman"/>
          <w:szCs w:val="20"/>
          <w:lang w:val="zh-CN"/>
        </w:rPr>
        <w:t>（</w:t>
      </w:r>
      <w:r>
        <w:rPr>
          <w:rFonts w:ascii="Times New Roman" w:hAnsi="Times New Roman" w:cs="Times New Roman"/>
          <w:szCs w:val="20"/>
          <w:lang w:val="zh-CN"/>
        </w:rPr>
        <w:t>4</w:t>
      </w:r>
      <w:r>
        <w:rPr>
          <w:rFonts w:ascii="Times New Roman" w:hAnsi="Times New Roman" w:cs="Times New Roman"/>
          <w:szCs w:val="20"/>
          <w:lang w:val="zh-CN"/>
        </w:rPr>
        <w:t>）项目生产过程对区域土壤环境造成的影响是否可以接受。</w:t>
      </w:r>
    </w:p>
    <w:p w:rsidR="00117432" w:rsidRDefault="000E53D2">
      <w:pPr>
        <w:widowControl w:val="0"/>
        <w:spacing w:line="360" w:lineRule="auto"/>
        <w:outlineLvl w:val="0"/>
        <w:rPr>
          <w:rFonts w:ascii="Times New Roman" w:hAnsi="Times New Roman" w:cs="Times New Roman"/>
          <w:b/>
          <w:sz w:val="30"/>
          <w:szCs w:val="30"/>
        </w:rPr>
      </w:pPr>
      <w:bookmarkStart w:id="48" w:name="_TOC_250294"/>
      <w:bookmarkStart w:id="49" w:name="_Toc45802998"/>
      <w:bookmarkEnd w:id="48"/>
      <w:r>
        <w:rPr>
          <w:rFonts w:ascii="Times New Roman" w:hAnsi="Times New Roman" w:cs="Times New Roman"/>
          <w:b/>
          <w:sz w:val="30"/>
          <w:szCs w:val="30"/>
        </w:rPr>
        <w:t>5</w:t>
      </w:r>
      <w:r>
        <w:rPr>
          <w:rFonts w:ascii="Times New Roman" w:hAnsi="Times New Roman" w:cs="Times New Roman"/>
          <w:b/>
          <w:sz w:val="30"/>
          <w:szCs w:val="30"/>
        </w:rPr>
        <w:t>、环境影响评价的主要结论</w:t>
      </w:r>
      <w:bookmarkEnd w:id="49"/>
    </w:p>
    <w:p w:rsidR="00117432" w:rsidRDefault="000E53D2">
      <w:pPr>
        <w:widowControl w:val="0"/>
        <w:spacing w:line="360" w:lineRule="auto"/>
        <w:ind w:firstLineChars="200" w:firstLine="480"/>
        <w:rPr>
          <w:rFonts w:ascii="Times New Roman" w:hAnsi="Times New Roman" w:cs="Times New Roman"/>
          <w:b/>
          <w:szCs w:val="20"/>
          <w:lang w:val="zh-CN"/>
        </w:rPr>
      </w:pPr>
      <w:r>
        <w:rPr>
          <w:rFonts w:ascii="Times New Roman" w:hAnsi="Times New Roman" w:cs="Times New Roman"/>
          <w:szCs w:val="20"/>
          <w:lang w:val="zh-CN"/>
        </w:rPr>
        <w:t>湖南长岭石化科技开发有限公司</w:t>
      </w:r>
      <w:r>
        <w:rPr>
          <w:rFonts w:ascii="Times New Roman" w:hAnsi="Times New Roman" w:cs="Times New Roman"/>
          <w:szCs w:val="20"/>
          <w:lang w:val="zh-CN"/>
        </w:rPr>
        <w:t>200</w:t>
      </w:r>
      <w:r>
        <w:rPr>
          <w:rFonts w:ascii="Times New Roman" w:hAnsi="Times New Roman" w:cs="Times New Roman"/>
          <w:szCs w:val="20"/>
          <w:lang w:val="zh-CN"/>
        </w:rPr>
        <w:t>吨</w:t>
      </w:r>
      <w:r>
        <w:rPr>
          <w:rFonts w:ascii="Times New Roman" w:hAnsi="Times New Roman" w:cs="Times New Roman"/>
          <w:szCs w:val="20"/>
          <w:lang w:val="zh-CN"/>
        </w:rPr>
        <w:t>/</w:t>
      </w:r>
      <w:r>
        <w:rPr>
          <w:rFonts w:ascii="Times New Roman" w:hAnsi="Times New Roman" w:cs="Times New Roman"/>
          <w:szCs w:val="20"/>
          <w:lang w:val="zh-CN"/>
        </w:rPr>
        <w:t>年</w:t>
      </w:r>
      <w:r>
        <w:rPr>
          <w:rFonts w:ascii="Times New Roman" w:hAnsi="Times New Roman" w:cs="Times New Roman"/>
          <w:szCs w:val="20"/>
          <w:lang w:val="zh-CN"/>
        </w:rPr>
        <w:t>3</w:t>
      </w:r>
      <w:r>
        <w:rPr>
          <w:rFonts w:ascii="Times New Roman" w:hAnsi="Times New Roman" w:cs="Times New Roman"/>
          <w:szCs w:val="20"/>
          <w:lang w:val="zh-CN"/>
        </w:rPr>
        <w:t>，</w:t>
      </w:r>
      <w:r>
        <w:rPr>
          <w:rFonts w:ascii="Times New Roman" w:hAnsi="Times New Roman" w:cs="Times New Roman"/>
          <w:szCs w:val="20"/>
          <w:lang w:val="zh-CN"/>
        </w:rPr>
        <w:t>3′</w:t>
      </w:r>
      <w:r>
        <w:rPr>
          <w:rFonts w:ascii="Times New Roman" w:hAnsi="Times New Roman" w:cs="Times New Roman"/>
          <w:szCs w:val="20"/>
          <w:lang w:val="zh-CN"/>
        </w:rPr>
        <w:t>，</w:t>
      </w:r>
      <w:r>
        <w:rPr>
          <w:rFonts w:ascii="Times New Roman" w:hAnsi="Times New Roman" w:cs="Times New Roman"/>
          <w:szCs w:val="20"/>
          <w:lang w:val="zh-CN"/>
        </w:rPr>
        <w:t>5</w:t>
      </w:r>
      <w:r>
        <w:rPr>
          <w:rFonts w:ascii="Times New Roman" w:hAnsi="Times New Roman" w:cs="Times New Roman"/>
          <w:szCs w:val="20"/>
          <w:lang w:val="zh-CN"/>
        </w:rPr>
        <w:t>，</w:t>
      </w:r>
      <w:r>
        <w:rPr>
          <w:rFonts w:ascii="Times New Roman" w:hAnsi="Times New Roman" w:cs="Times New Roman"/>
          <w:szCs w:val="20"/>
          <w:lang w:val="zh-CN"/>
        </w:rPr>
        <w:t>5′-</w:t>
      </w:r>
      <w:r>
        <w:rPr>
          <w:rFonts w:ascii="Times New Roman" w:hAnsi="Times New Roman" w:cs="Times New Roman"/>
          <w:szCs w:val="20"/>
          <w:lang w:val="zh-CN"/>
        </w:rPr>
        <w:t>四甲基联苯二</w:t>
      </w:r>
      <w:proofErr w:type="gramStart"/>
      <w:r>
        <w:rPr>
          <w:rFonts w:ascii="Times New Roman" w:hAnsi="Times New Roman" w:cs="Times New Roman"/>
          <w:szCs w:val="20"/>
          <w:lang w:val="zh-CN"/>
        </w:rPr>
        <w:t>酚</w:t>
      </w:r>
      <w:proofErr w:type="gramEnd"/>
      <w:r>
        <w:rPr>
          <w:rFonts w:ascii="Times New Roman" w:hAnsi="Times New Roman" w:cs="Times New Roman"/>
          <w:szCs w:val="20"/>
          <w:lang w:val="zh-CN"/>
        </w:rPr>
        <w:t>项目符合国家产业政策要求，符合湖南岳阳绿色化工产业园长岭片区规划定位要求。项目平面布局基本合理，采取的环境保护措施和环境风险防范及管理措施基本可行，造成的环境影响和环境风险在可接受程度内。因此，在全面落实报告书提出的各项污染防治和环境风险防范及管理措施后，</w:t>
      </w:r>
      <w:r>
        <w:rPr>
          <w:rFonts w:ascii="Times New Roman" w:hAnsi="Times New Roman" w:cs="Times New Roman"/>
          <w:b/>
          <w:szCs w:val="20"/>
          <w:lang w:val="zh-CN"/>
        </w:rPr>
        <w:t>湖南长岭石化科技开发有限公司</w:t>
      </w:r>
      <w:r>
        <w:rPr>
          <w:rFonts w:ascii="Times New Roman" w:hAnsi="Times New Roman" w:cs="Times New Roman"/>
          <w:b/>
          <w:szCs w:val="20"/>
          <w:lang w:val="zh-CN"/>
        </w:rPr>
        <w:t>200</w:t>
      </w:r>
      <w:r>
        <w:rPr>
          <w:rFonts w:ascii="Times New Roman" w:hAnsi="Times New Roman" w:cs="Times New Roman"/>
          <w:b/>
          <w:szCs w:val="20"/>
          <w:lang w:val="zh-CN"/>
        </w:rPr>
        <w:t>吨</w:t>
      </w:r>
      <w:r>
        <w:rPr>
          <w:rFonts w:ascii="Times New Roman" w:hAnsi="Times New Roman" w:cs="Times New Roman"/>
          <w:b/>
          <w:szCs w:val="20"/>
          <w:lang w:val="zh-CN"/>
        </w:rPr>
        <w:t>/</w:t>
      </w:r>
      <w:r>
        <w:rPr>
          <w:rFonts w:ascii="Times New Roman" w:hAnsi="Times New Roman" w:cs="Times New Roman"/>
          <w:b/>
          <w:szCs w:val="20"/>
          <w:lang w:val="zh-CN"/>
        </w:rPr>
        <w:t>年</w:t>
      </w:r>
      <w:r>
        <w:rPr>
          <w:rFonts w:ascii="Times New Roman" w:hAnsi="Times New Roman" w:cs="Times New Roman"/>
          <w:b/>
          <w:szCs w:val="20"/>
          <w:lang w:val="zh-CN"/>
        </w:rPr>
        <w:t>3</w:t>
      </w:r>
      <w:r>
        <w:rPr>
          <w:rFonts w:ascii="Times New Roman" w:hAnsi="Times New Roman" w:cs="Times New Roman"/>
          <w:b/>
          <w:szCs w:val="20"/>
          <w:lang w:val="zh-CN"/>
        </w:rPr>
        <w:t>，</w:t>
      </w:r>
      <w:r>
        <w:rPr>
          <w:rFonts w:ascii="Times New Roman" w:hAnsi="Times New Roman" w:cs="Times New Roman"/>
          <w:b/>
          <w:szCs w:val="20"/>
          <w:lang w:val="zh-CN"/>
        </w:rPr>
        <w:t>3′</w:t>
      </w:r>
      <w:r>
        <w:rPr>
          <w:rFonts w:ascii="Times New Roman" w:hAnsi="Times New Roman" w:cs="Times New Roman"/>
          <w:b/>
          <w:szCs w:val="20"/>
          <w:lang w:val="zh-CN"/>
        </w:rPr>
        <w:t>，</w:t>
      </w:r>
      <w:r>
        <w:rPr>
          <w:rFonts w:ascii="Times New Roman" w:hAnsi="Times New Roman" w:cs="Times New Roman"/>
          <w:b/>
          <w:szCs w:val="20"/>
          <w:lang w:val="zh-CN"/>
        </w:rPr>
        <w:t>5</w:t>
      </w:r>
      <w:r>
        <w:rPr>
          <w:rFonts w:ascii="Times New Roman" w:hAnsi="Times New Roman" w:cs="Times New Roman"/>
          <w:b/>
          <w:szCs w:val="20"/>
          <w:lang w:val="zh-CN"/>
        </w:rPr>
        <w:t>，</w:t>
      </w:r>
      <w:r>
        <w:rPr>
          <w:rFonts w:ascii="Times New Roman" w:hAnsi="Times New Roman" w:cs="Times New Roman"/>
          <w:b/>
          <w:szCs w:val="20"/>
          <w:lang w:val="zh-CN"/>
        </w:rPr>
        <w:t>5′-</w:t>
      </w:r>
      <w:r>
        <w:rPr>
          <w:rFonts w:ascii="Times New Roman" w:hAnsi="Times New Roman" w:cs="Times New Roman"/>
          <w:b/>
          <w:szCs w:val="20"/>
          <w:lang w:val="zh-CN"/>
        </w:rPr>
        <w:t>四甲基联苯二</w:t>
      </w:r>
      <w:proofErr w:type="gramStart"/>
      <w:r>
        <w:rPr>
          <w:rFonts w:ascii="Times New Roman" w:hAnsi="Times New Roman" w:cs="Times New Roman"/>
          <w:b/>
          <w:szCs w:val="20"/>
          <w:lang w:val="zh-CN"/>
        </w:rPr>
        <w:t>酚</w:t>
      </w:r>
      <w:proofErr w:type="gramEnd"/>
      <w:r>
        <w:rPr>
          <w:rFonts w:ascii="Times New Roman" w:hAnsi="Times New Roman" w:cs="Times New Roman"/>
          <w:b/>
          <w:szCs w:val="20"/>
          <w:lang w:val="zh-CN"/>
        </w:rPr>
        <w:t>项目从环境保护角度分析是可行的。</w:t>
      </w:r>
    </w:p>
    <w:p w:rsidR="00117432" w:rsidRDefault="000E53D2">
      <w:pPr>
        <w:pStyle w:val="12"/>
        <w:widowControl w:val="0"/>
        <w:numPr>
          <w:ilvl w:val="0"/>
          <w:numId w:val="4"/>
        </w:numPr>
        <w:spacing w:before="120" w:after="120"/>
        <w:ind w:left="0"/>
        <w:rPr>
          <w:sz w:val="24"/>
        </w:rPr>
      </w:pPr>
      <w:r>
        <w:rPr>
          <w:sz w:val="24"/>
        </w:rPr>
        <w:br w:type="page"/>
      </w:r>
      <w:r>
        <w:lastRenderedPageBreak/>
        <w:t xml:space="preserve"> </w:t>
      </w:r>
      <w:bookmarkStart w:id="50" w:name="_Toc45802999"/>
      <w:r>
        <w:t>总</w:t>
      </w:r>
      <w:r>
        <w:t xml:space="preserve"> </w:t>
      </w:r>
      <w:r>
        <w:t>则</w:t>
      </w:r>
      <w:bookmarkEnd w:id="50"/>
    </w:p>
    <w:p w:rsidR="00117432" w:rsidRDefault="000E53D2">
      <w:pPr>
        <w:pStyle w:val="aff2"/>
        <w:widowControl w:val="0"/>
        <w:numPr>
          <w:ilvl w:val="1"/>
          <w:numId w:val="5"/>
        </w:numPr>
        <w:spacing w:beforeLines="25" w:before="60" w:afterLines="25" w:after="60" w:line="360" w:lineRule="auto"/>
        <w:ind w:left="0" w:firstLine="0"/>
        <w:outlineLvl w:val="1"/>
        <w:rPr>
          <w:rFonts w:ascii="Times New Roman" w:hAnsi="Times New Roman" w:cs="Times New Roman"/>
          <w:b/>
          <w:sz w:val="30"/>
          <w:szCs w:val="30"/>
        </w:rPr>
      </w:pPr>
      <w:bookmarkStart w:id="51" w:name="_Toc45803000"/>
      <w:bookmarkStart w:id="52" w:name="_Toc447114712"/>
      <w:r>
        <w:rPr>
          <w:rFonts w:ascii="Times New Roman" w:hAnsi="Times New Roman" w:cs="Times New Roman"/>
          <w:b/>
          <w:sz w:val="30"/>
          <w:szCs w:val="30"/>
        </w:rPr>
        <w:t>编制依据</w:t>
      </w:r>
      <w:bookmarkEnd w:id="51"/>
      <w:bookmarkEnd w:id="52"/>
    </w:p>
    <w:p w:rsidR="00117432" w:rsidRDefault="000E53D2">
      <w:pPr>
        <w:pStyle w:val="aff"/>
        <w:widowControl w:val="0"/>
        <w:numPr>
          <w:ilvl w:val="2"/>
          <w:numId w:val="5"/>
        </w:numPr>
        <w:tabs>
          <w:tab w:val="left" w:pos="567"/>
          <w:tab w:val="left" w:pos="851"/>
        </w:tabs>
        <w:adjustRightInd w:val="0"/>
        <w:spacing w:beforeLines="25" w:before="60" w:afterLines="25" w:after="60" w:line="360" w:lineRule="auto"/>
        <w:ind w:left="0" w:firstLine="0"/>
        <w:outlineLvl w:val="2"/>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有关法律法规及规章</w:t>
      </w:r>
    </w:p>
    <w:p w:rsidR="00117432" w:rsidRDefault="000E53D2">
      <w:pPr>
        <w:widowControl w:val="0"/>
        <w:numPr>
          <w:ilvl w:val="1"/>
          <w:numId w:val="6"/>
        </w:numPr>
        <w:tabs>
          <w:tab w:val="left" w:pos="426"/>
          <w:tab w:val="left" w:pos="567"/>
          <w:tab w:val="left" w:pos="709"/>
        </w:tabs>
        <w:spacing w:line="360" w:lineRule="auto"/>
        <w:ind w:left="0" w:firstLine="0"/>
        <w:rPr>
          <w:rFonts w:ascii="Times New Roman" w:hAnsi="Times New Roman" w:cs="Times New Roman"/>
        </w:rPr>
      </w:pPr>
      <w:r>
        <w:rPr>
          <w:rFonts w:ascii="Times New Roman" w:hAnsi="Times New Roman" w:cs="Times New Roman"/>
        </w:rPr>
        <w:t>《中华人民共和国环境保护法》，</w:t>
      </w:r>
      <w:r>
        <w:rPr>
          <w:rFonts w:ascii="Times New Roman" w:hAnsi="Times New Roman" w:cs="Times New Roman"/>
        </w:rPr>
        <w:t>2015</w:t>
      </w:r>
      <w:r>
        <w:rPr>
          <w:rFonts w:ascii="Times New Roman" w:hAnsi="Times New Roman" w:cs="Times New Roman"/>
        </w:rPr>
        <w:t>年</w:t>
      </w:r>
      <w:r>
        <w:rPr>
          <w:rFonts w:ascii="Times New Roman" w:hAnsi="Times New Roman" w:cs="Times New Roman"/>
        </w:rPr>
        <w:t>1</w:t>
      </w:r>
      <w:r>
        <w:rPr>
          <w:rFonts w:ascii="Times New Roman" w:hAnsi="Times New Roman" w:cs="Times New Roman"/>
        </w:rPr>
        <w:t>月</w:t>
      </w:r>
      <w:r>
        <w:rPr>
          <w:rFonts w:ascii="Times New Roman" w:hAnsi="Times New Roman" w:cs="Times New Roman"/>
        </w:rPr>
        <w:t>1</w:t>
      </w:r>
      <w:r>
        <w:rPr>
          <w:rFonts w:ascii="Times New Roman" w:hAnsi="Times New Roman" w:cs="Times New Roman"/>
        </w:rPr>
        <w:t>日施行；</w:t>
      </w:r>
    </w:p>
    <w:p w:rsidR="00117432" w:rsidRDefault="000E53D2">
      <w:pPr>
        <w:widowControl w:val="0"/>
        <w:numPr>
          <w:ilvl w:val="1"/>
          <w:numId w:val="6"/>
        </w:numPr>
        <w:tabs>
          <w:tab w:val="left" w:pos="426"/>
          <w:tab w:val="left" w:pos="567"/>
          <w:tab w:val="left" w:pos="709"/>
        </w:tabs>
        <w:spacing w:line="360" w:lineRule="auto"/>
        <w:ind w:left="0" w:firstLine="0"/>
        <w:rPr>
          <w:rFonts w:ascii="Times New Roman" w:hAnsi="Times New Roman" w:cs="Times New Roman"/>
        </w:rPr>
      </w:pPr>
      <w:r>
        <w:rPr>
          <w:rFonts w:ascii="Times New Roman" w:hAnsi="Times New Roman" w:cs="Times New Roman"/>
        </w:rPr>
        <w:t>《中华人民共和国环境影响评价法》，</w:t>
      </w:r>
      <w:r>
        <w:rPr>
          <w:rFonts w:ascii="Times New Roman" w:hAnsi="Times New Roman" w:cs="Times New Roman"/>
        </w:rPr>
        <w:t>2018</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29</w:t>
      </w:r>
      <w:r>
        <w:rPr>
          <w:rFonts w:ascii="Times New Roman" w:hAnsi="Times New Roman" w:cs="Times New Roman"/>
        </w:rPr>
        <w:t>日修正施行；</w:t>
      </w:r>
    </w:p>
    <w:p w:rsidR="00117432" w:rsidRDefault="000E53D2">
      <w:pPr>
        <w:widowControl w:val="0"/>
        <w:numPr>
          <w:ilvl w:val="1"/>
          <w:numId w:val="6"/>
        </w:numPr>
        <w:tabs>
          <w:tab w:val="left" w:pos="426"/>
          <w:tab w:val="left" w:pos="567"/>
          <w:tab w:val="left" w:pos="709"/>
        </w:tabs>
        <w:spacing w:line="360" w:lineRule="auto"/>
        <w:ind w:left="0" w:firstLine="0"/>
        <w:rPr>
          <w:rFonts w:ascii="Times New Roman" w:hAnsi="Times New Roman" w:cs="Times New Roman"/>
        </w:rPr>
      </w:pPr>
      <w:r>
        <w:rPr>
          <w:rFonts w:ascii="Times New Roman" w:hAnsi="Times New Roman" w:cs="Times New Roman"/>
        </w:rPr>
        <w:t>《中华人民共和国水污染防治法》，</w:t>
      </w:r>
      <w:r>
        <w:rPr>
          <w:rFonts w:ascii="Times New Roman" w:hAnsi="Times New Roman" w:cs="Times New Roman"/>
        </w:rPr>
        <w:t>2018</w:t>
      </w:r>
      <w:r>
        <w:rPr>
          <w:rFonts w:ascii="Times New Roman" w:hAnsi="Times New Roman" w:cs="Times New Roman"/>
        </w:rPr>
        <w:t>年</w:t>
      </w:r>
      <w:r>
        <w:rPr>
          <w:rFonts w:ascii="Times New Roman" w:hAnsi="Times New Roman" w:cs="Times New Roman"/>
        </w:rPr>
        <w:t>1</w:t>
      </w:r>
      <w:r>
        <w:rPr>
          <w:rFonts w:ascii="Times New Roman" w:hAnsi="Times New Roman" w:cs="Times New Roman"/>
        </w:rPr>
        <w:t>月</w:t>
      </w:r>
      <w:r>
        <w:rPr>
          <w:rFonts w:ascii="Times New Roman" w:hAnsi="Times New Roman" w:cs="Times New Roman"/>
        </w:rPr>
        <w:t>1</w:t>
      </w:r>
      <w:r>
        <w:rPr>
          <w:rFonts w:ascii="Times New Roman" w:hAnsi="Times New Roman" w:cs="Times New Roman"/>
        </w:rPr>
        <w:t>日修正施行；</w:t>
      </w:r>
    </w:p>
    <w:p w:rsidR="00117432" w:rsidRDefault="000E53D2">
      <w:pPr>
        <w:widowControl w:val="0"/>
        <w:numPr>
          <w:ilvl w:val="1"/>
          <w:numId w:val="6"/>
        </w:numPr>
        <w:tabs>
          <w:tab w:val="left" w:pos="426"/>
          <w:tab w:val="left" w:pos="567"/>
          <w:tab w:val="left" w:pos="709"/>
        </w:tabs>
        <w:spacing w:line="360" w:lineRule="auto"/>
        <w:ind w:left="0" w:firstLine="0"/>
        <w:rPr>
          <w:rFonts w:ascii="Times New Roman" w:hAnsi="Times New Roman" w:cs="Times New Roman"/>
        </w:rPr>
      </w:pPr>
      <w:r>
        <w:rPr>
          <w:rFonts w:ascii="Times New Roman" w:hAnsi="Times New Roman" w:cs="Times New Roman"/>
        </w:rPr>
        <w:t>《中华人民共和国大气污染防治法》，</w:t>
      </w:r>
      <w:r>
        <w:rPr>
          <w:rFonts w:ascii="Times New Roman" w:hAnsi="Times New Roman" w:cs="Times New Roman"/>
        </w:rPr>
        <w:t>2018</w:t>
      </w:r>
      <w:r>
        <w:rPr>
          <w:rFonts w:ascii="Times New Roman" w:hAnsi="Times New Roman" w:cs="Times New Roman"/>
        </w:rPr>
        <w:t>年</w:t>
      </w:r>
      <w:r>
        <w:rPr>
          <w:rFonts w:ascii="Times New Roman" w:hAnsi="Times New Roman" w:cs="Times New Roman"/>
        </w:rPr>
        <w:t>10</w:t>
      </w:r>
      <w:r>
        <w:rPr>
          <w:rFonts w:ascii="Times New Roman" w:hAnsi="Times New Roman" w:cs="Times New Roman"/>
        </w:rPr>
        <w:t>月</w:t>
      </w:r>
      <w:r>
        <w:rPr>
          <w:rFonts w:ascii="Times New Roman" w:hAnsi="Times New Roman" w:cs="Times New Roman"/>
        </w:rPr>
        <w:t>26</w:t>
      </w:r>
      <w:r>
        <w:rPr>
          <w:rFonts w:ascii="Times New Roman" w:hAnsi="Times New Roman" w:cs="Times New Roman"/>
        </w:rPr>
        <w:t>日修订施行；</w:t>
      </w:r>
    </w:p>
    <w:p w:rsidR="00117432" w:rsidRDefault="000E53D2">
      <w:pPr>
        <w:widowControl w:val="0"/>
        <w:numPr>
          <w:ilvl w:val="1"/>
          <w:numId w:val="6"/>
        </w:numPr>
        <w:tabs>
          <w:tab w:val="left" w:pos="426"/>
          <w:tab w:val="left" w:pos="567"/>
          <w:tab w:val="left" w:pos="709"/>
        </w:tabs>
        <w:spacing w:line="360" w:lineRule="auto"/>
        <w:ind w:left="0" w:firstLine="0"/>
        <w:rPr>
          <w:rFonts w:ascii="Times New Roman" w:hAnsi="Times New Roman" w:cs="Times New Roman"/>
        </w:rPr>
      </w:pPr>
      <w:r>
        <w:rPr>
          <w:rFonts w:ascii="Times New Roman" w:hAnsi="Times New Roman" w:cs="Times New Roman"/>
        </w:rPr>
        <w:t>《中华人民共和国环境噪声污染防治法》，</w:t>
      </w:r>
      <w:r>
        <w:rPr>
          <w:rFonts w:ascii="Times New Roman" w:hAnsi="Times New Roman" w:cs="Times New Roman"/>
        </w:rPr>
        <w:t>2018</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29</w:t>
      </w:r>
      <w:r>
        <w:rPr>
          <w:rFonts w:ascii="Times New Roman" w:hAnsi="Times New Roman" w:cs="Times New Roman"/>
        </w:rPr>
        <w:t>日修正施行；</w:t>
      </w:r>
    </w:p>
    <w:p w:rsidR="00117432" w:rsidRDefault="000E53D2">
      <w:pPr>
        <w:widowControl w:val="0"/>
        <w:numPr>
          <w:ilvl w:val="1"/>
          <w:numId w:val="6"/>
        </w:numPr>
        <w:tabs>
          <w:tab w:val="left" w:pos="426"/>
          <w:tab w:val="left" w:pos="567"/>
          <w:tab w:val="left" w:pos="709"/>
        </w:tabs>
        <w:spacing w:line="360" w:lineRule="auto"/>
        <w:ind w:left="0" w:firstLine="0"/>
        <w:rPr>
          <w:rFonts w:ascii="Times New Roman" w:hAnsi="Times New Roman" w:cs="Times New Roman"/>
        </w:rPr>
      </w:pPr>
      <w:r>
        <w:rPr>
          <w:rFonts w:ascii="Times New Roman" w:hAnsi="Times New Roman" w:cs="Times New Roman"/>
        </w:rPr>
        <w:t>《中华人民共和国固体废物污染环境防治法》，</w:t>
      </w:r>
      <w:r>
        <w:rPr>
          <w:rFonts w:ascii="Times New Roman" w:hAnsi="Times New Roman" w:cs="Times New Roman"/>
        </w:rPr>
        <w:t>2020</w:t>
      </w:r>
      <w:r>
        <w:rPr>
          <w:rFonts w:ascii="Times New Roman" w:hAnsi="Times New Roman" w:cs="Times New Roman"/>
        </w:rPr>
        <w:t>年</w:t>
      </w:r>
      <w:r>
        <w:rPr>
          <w:rFonts w:ascii="Times New Roman" w:hAnsi="Times New Roman" w:cs="Times New Roman"/>
        </w:rPr>
        <w:t>4</w:t>
      </w:r>
      <w:r>
        <w:rPr>
          <w:rFonts w:ascii="Times New Roman" w:hAnsi="Times New Roman" w:cs="Times New Roman"/>
        </w:rPr>
        <w:t>月</w:t>
      </w:r>
      <w:r>
        <w:rPr>
          <w:rFonts w:ascii="Times New Roman" w:hAnsi="Times New Roman" w:cs="Times New Roman"/>
        </w:rPr>
        <w:t>29</w:t>
      </w:r>
      <w:r>
        <w:rPr>
          <w:rFonts w:ascii="Times New Roman" w:hAnsi="Times New Roman" w:cs="Times New Roman"/>
        </w:rPr>
        <w:t>日修正施行；</w:t>
      </w:r>
    </w:p>
    <w:p w:rsidR="00117432" w:rsidRDefault="000E53D2">
      <w:pPr>
        <w:widowControl w:val="0"/>
        <w:numPr>
          <w:ilvl w:val="1"/>
          <w:numId w:val="6"/>
        </w:numPr>
        <w:tabs>
          <w:tab w:val="left" w:pos="426"/>
          <w:tab w:val="left" w:pos="567"/>
          <w:tab w:val="left" w:pos="709"/>
        </w:tabs>
        <w:spacing w:line="360" w:lineRule="auto"/>
        <w:ind w:left="0" w:firstLine="0"/>
        <w:rPr>
          <w:rFonts w:ascii="Times New Roman" w:hAnsi="Times New Roman" w:cs="Times New Roman"/>
        </w:rPr>
      </w:pPr>
      <w:r>
        <w:rPr>
          <w:rFonts w:ascii="Times New Roman" w:hAnsi="Times New Roman" w:cs="Times New Roman"/>
        </w:rPr>
        <w:t>《中华人民共和国环境保护税法》，</w:t>
      </w:r>
      <w:r>
        <w:rPr>
          <w:rFonts w:ascii="Times New Roman" w:hAnsi="Times New Roman" w:cs="Times New Roman"/>
        </w:rPr>
        <w:t>2018</w:t>
      </w:r>
      <w:r>
        <w:rPr>
          <w:rFonts w:ascii="Times New Roman" w:hAnsi="Times New Roman" w:cs="Times New Roman"/>
        </w:rPr>
        <w:t>年</w:t>
      </w:r>
      <w:r>
        <w:rPr>
          <w:rFonts w:ascii="Times New Roman" w:hAnsi="Times New Roman" w:cs="Times New Roman"/>
        </w:rPr>
        <w:t>1</w:t>
      </w:r>
      <w:r>
        <w:rPr>
          <w:rFonts w:ascii="Times New Roman" w:hAnsi="Times New Roman" w:cs="Times New Roman"/>
        </w:rPr>
        <w:t>月</w:t>
      </w:r>
      <w:r>
        <w:rPr>
          <w:rFonts w:ascii="Times New Roman" w:hAnsi="Times New Roman" w:cs="Times New Roman"/>
        </w:rPr>
        <w:t>1</w:t>
      </w:r>
      <w:r>
        <w:rPr>
          <w:rFonts w:ascii="Times New Roman" w:hAnsi="Times New Roman" w:cs="Times New Roman"/>
        </w:rPr>
        <w:t>日起施行；</w:t>
      </w:r>
    </w:p>
    <w:p w:rsidR="00117432" w:rsidRDefault="000E53D2">
      <w:pPr>
        <w:widowControl w:val="0"/>
        <w:numPr>
          <w:ilvl w:val="1"/>
          <w:numId w:val="6"/>
        </w:numPr>
        <w:tabs>
          <w:tab w:val="left" w:pos="426"/>
          <w:tab w:val="left" w:pos="567"/>
          <w:tab w:val="left" w:pos="709"/>
        </w:tabs>
        <w:spacing w:line="360" w:lineRule="auto"/>
        <w:ind w:left="0" w:firstLine="0"/>
        <w:rPr>
          <w:rFonts w:ascii="Times New Roman" w:hAnsi="Times New Roman" w:cs="Times New Roman"/>
        </w:rPr>
      </w:pPr>
      <w:r>
        <w:rPr>
          <w:rFonts w:ascii="Times New Roman" w:hAnsi="Times New Roman" w:cs="Times New Roman"/>
        </w:rPr>
        <w:t>《中华人民共和国土壤污染防治法》，</w:t>
      </w:r>
      <w:r>
        <w:rPr>
          <w:rFonts w:ascii="Times New Roman" w:hAnsi="Times New Roman" w:cs="Times New Roman"/>
        </w:rPr>
        <w:t>2019</w:t>
      </w:r>
      <w:r>
        <w:rPr>
          <w:rFonts w:ascii="Times New Roman" w:hAnsi="Times New Roman" w:cs="Times New Roman"/>
        </w:rPr>
        <w:t>年</w:t>
      </w:r>
      <w:r>
        <w:rPr>
          <w:rFonts w:ascii="Times New Roman" w:hAnsi="Times New Roman" w:cs="Times New Roman"/>
        </w:rPr>
        <w:t>1</w:t>
      </w:r>
      <w:r>
        <w:rPr>
          <w:rFonts w:ascii="Times New Roman" w:hAnsi="Times New Roman" w:cs="Times New Roman"/>
        </w:rPr>
        <w:t>月</w:t>
      </w:r>
      <w:r>
        <w:rPr>
          <w:rFonts w:ascii="Times New Roman" w:hAnsi="Times New Roman" w:cs="Times New Roman"/>
        </w:rPr>
        <w:t>1</w:t>
      </w:r>
      <w:r>
        <w:rPr>
          <w:rFonts w:ascii="Times New Roman" w:hAnsi="Times New Roman" w:cs="Times New Roman"/>
        </w:rPr>
        <w:t>日起施行；</w:t>
      </w:r>
    </w:p>
    <w:p w:rsidR="00117432" w:rsidRDefault="000E53D2">
      <w:pPr>
        <w:widowControl w:val="0"/>
        <w:numPr>
          <w:ilvl w:val="1"/>
          <w:numId w:val="6"/>
        </w:numPr>
        <w:tabs>
          <w:tab w:val="left" w:pos="426"/>
          <w:tab w:val="left" w:pos="567"/>
          <w:tab w:val="left" w:pos="709"/>
        </w:tabs>
        <w:spacing w:line="360" w:lineRule="auto"/>
        <w:ind w:left="0" w:firstLine="0"/>
        <w:rPr>
          <w:rFonts w:ascii="Times New Roman" w:hAnsi="Times New Roman" w:cs="Times New Roman"/>
        </w:rPr>
      </w:pPr>
      <w:r>
        <w:rPr>
          <w:rFonts w:ascii="Times New Roman" w:hAnsi="Times New Roman" w:cs="Times New Roman"/>
        </w:rPr>
        <w:t>《中华人民共和国清洁生产促进法》，</w:t>
      </w:r>
      <w:r>
        <w:rPr>
          <w:rFonts w:ascii="Times New Roman" w:hAnsi="Times New Roman" w:cs="Times New Roman"/>
        </w:rPr>
        <w:t>2012</w:t>
      </w:r>
      <w:r>
        <w:rPr>
          <w:rFonts w:ascii="Times New Roman" w:hAnsi="Times New Roman" w:cs="Times New Roman"/>
        </w:rPr>
        <w:t>年</w:t>
      </w:r>
      <w:r>
        <w:rPr>
          <w:rFonts w:ascii="Times New Roman" w:hAnsi="Times New Roman" w:cs="Times New Roman"/>
        </w:rPr>
        <w:t>7</w:t>
      </w:r>
      <w:r>
        <w:rPr>
          <w:rFonts w:ascii="Times New Roman" w:hAnsi="Times New Roman" w:cs="Times New Roman"/>
        </w:rPr>
        <w:t>月</w:t>
      </w:r>
      <w:r>
        <w:rPr>
          <w:rFonts w:ascii="Times New Roman" w:hAnsi="Times New Roman" w:cs="Times New Roman"/>
        </w:rPr>
        <w:t>1</w:t>
      </w:r>
      <w:r>
        <w:rPr>
          <w:rFonts w:ascii="Times New Roman" w:hAnsi="Times New Roman" w:cs="Times New Roman"/>
        </w:rPr>
        <w:t>日修改施行；</w:t>
      </w:r>
    </w:p>
    <w:p w:rsidR="00117432" w:rsidRDefault="000E53D2">
      <w:pPr>
        <w:widowControl w:val="0"/>
        <w:numPr>
          <w:ilvl w:val="1"/>
          <w:numId w:val="6"/>
        </w:numPr>
        <w:tabs>
          <w:tab w:val="left" w:pos="426"/>
          <w:tab w:val="left" w:pos="567"/>
          <w:tab w:val="left" w:pos="709"/>
        </w:tabs>
        <w:spacing w:line="360" w:lineRule="auto"/>
        <w:ind w:left="0" w:firstLine="0"/>
        <w:rPr>
          <w:rFonts w:ascii="Times New Roman" w:hAnsi="Times New Roman" w:cs="Times New Roman"/>
        </w:rPr>
      </w:pPr>
      <w:r>
        <w:rPr>
          <w:rFonts w:ascii="Times New Roman" w:hAnsi="Times New Roman" w:cs="Times New Roman"/>
        </w:rPr>
        <w:t>《中华人民共和国循环经济促进法》</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2018</w:t>
      </w:r>
      <w:r>
        <w:rPr>
          <w:rFonts w:ascii="Times New Roman" w:hAnsi="Times New Roman" w:cs="Times New Roman"/>
        </w:rPr>
        <w:t>年</w:t>
      </w:r>
      <w:r>
        <w:rPr>
          <w:rFonts w:ascii="Times New Roman" w:hAnsi="Times New Roman" w:cs="Times New Roman"/>
        </w:rPr>
        <w:t>10</w:t>
      </w:r>
      <w:r>
        <w:rPr>
          <w:rFonts w:ascii="Times New Roman" w:hAnsi="Times New Roman" w:cs="Times New Roman"/>
        </w:rPr>
        <w:t>月</w:t>
      </w:r>
      <w:r>
        <w:rPr>
          <w:rFonts w:ascii="Times New Roman" w:hAnsi="Times New Roman" w:cs="Times New Roman"/>
        </w:rPr>
        <w:t>26</w:t>
      </w:r>
      <w:r>
        <w:rPr>
          <w:rFonts w:ascii="Times New Roman" w:hAnsi="Times New Roman" w:cs="Times New Roman"/>
        </w:rPr>
        <w:t>日修订施行；</w:t>
      </w:r>
      <w:r>
        <w:rPr>
          <w:rFonts w:ascii="Times New Roman" w:hAnsi="Times New Roman" w:cs="Times New Roman"/>
        </w:rPr>
        <w:t xml:space="preserve"> </w:t>
      </w:r>
    </w:p>
    <w:p w:rsidR="00117432" w:rsidRDefault="000E53D2">
      <w:pPr>
        <w:widowControl w:val="0"/>
        <w:numPr>
          <w:ilvl w:val="1"/>
          <w:numId w:val="6"/>
        </w:numPr>
        <w:tabs>
          <w:tab w:val="left" w:pos="426"/>
          <w:tab w:val="left" w:pos="567"/>
          <w:tab w:val="left" w:pos="709"/>
        </w:tabs>
        <w:spacing w:line="360" w:lineRule="auto"/>
        <w:ind w:left="0" w:firstLine="0"/>
        <w:rPr>
          <w:rFonts w:ascii="Times New Roman" w:hAnsi="Times New Roman" w:cs="Times New Roman"/>
        </w:rPr>
      </w:pPr>
      <w:r>
        <w:rPr>
          <w:rFonts w:ascii="Times New Roman" w:hAnsi="Times New Roman" w:cs="Times New Roman"/>
        </w:rPr>
        <w:t>《中华人民共和国安全生产法》，</w:t>
      </w:r>
      <w:r>
        <w:rPr>
          <w:rFonts w:ascii="Times New Roman" w:hAnsi="Times New Roman" w:cs="Times New Roman"/>
        </w:rPr>
        <w:t xml:space="preserve">2014 </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1</w:t>
      </w:r>
      <w:r>
        <w:rPr>
          <w:rFonts w:ascii="Times New Roman" w:hAnsi="Times New Roman" w:cs="Times New Roman"/>
        </w:rPr>
        <w:t>日起施行；</w:t>
      </w:r>
    </w:p>
    <w:p w:rsidR="00117432" w:rsidRDefault="000E53D2">
      <w:pPr>
        <w:widowControl w:val="0"/>
        <w:numPr>
          <w:ilvl w:val="1"/>
          <w:numId w:val="6"/>
        </w:numPr>
        <w:tabs>
          <w:tab w:val="left" w:pos="426"/>
          <w:tab w:val="left" w:pos="567"/>
          <w:tab w:val="left" w:pos="709"/>
        </w:tabs>
        <w:spacing w:line="360" w:lineRule="auto"/>
        <w:ind w:left="0" w:firstLine="0"/>
        <w:rPr>
          <w:rFonts w:ascii="Times New Roman" w:hAnsi="Times New Roman" w:cs="Times New Roman"/>
        </w:rPr>
      </w:pPr>
      <w:r>
        <w:rPr>
          <w:rFonts w:ascii="Times New Roman" w:hAnsi="Times New Roman" w:cs="Times New Roman"/>
        </w:rPr>
        <w:t>《建设项目环境保护管理条例》，国务院第</w:t>
      </w:r>
      <w:r>
        <w:rPr>
          <w:rFonts w:ascii="Times New Roman" w:hAnsi="Times New Roman" w:cs="Times New Roman"/>
        </w:rPr>
        <w:t xml:space="preserve">682 </w:t>
      </w:r>
      <w:r>
        <w:rPr>
          <w:rFonts w:ascii="Times New Roman" w:hAnsi="Times New Roman" w:cs="Times New Roman"/>
        </w:rPr>
        <w:t>号令；</w:t>
      </w:r>
    </w:p>
    <w:p w:rsidR="00117432" w:rsidRDefault="000E53D2">
      <w:pPr>
        <w:widowControl w:val="0"/>
        <w:numPr>
          <w:ilvl w:val="1"/>
          <w:numId w:val="6"/>
        </w:numPr>
        <w:tabs>
          <w:tab w:val="left" w:pos="426"/>
          <w:tab w:val="left" w:pos="567"/>
          <w:tab w:val="left" w:pos="709"/>
        </w:tabs>
        <w:spacing w:line="360" w:lineRule="auto"/>
        <w:ind w:left="0" w:firstLine="0"/>
        <w:rPr>
          <w:rFonts w:ascii="Times New Roman" w:hAnsi="Times New Roman" w:cs="Times New Roman"/>
        </w:rPr>
      </w:pPr>
      <w:r>
        <w:rPr>
          <w:rFonts w:ascii="Times New Roman" w:hAnsi="Times New Roman" w:cs="Times New Roman"/>
        </w:rPr>
        <w:t>《大气污染防治行动计划》（国发〔</w:t>
      </w:r>
      <w:r>
        <w:rPr>
          <w:rFonts w:ascii="Times New Roman" w:hAnsi="Times New Roman" w:cs="Times New Roman"/>
        </w:rPr>
        <w:t>2013</w:t>
      </w:r>
      <w:r>
        <w:rPr>
          <w:rFonts w:ascii="Times New Roman" w:hAnsi="Times New Roman" w:cs="Times New Roman"/>
        </w:rPr>
        <w:t>〕</w:t>
      </w:r>
      <w:r>
        <w:rPr>
          <w:rFonts w:ascii="Times New Roman" w:hAnsi="Times New Roman" w:cs="Times New Roman"/>
        </w:rPr>
        <w:t>37</w:t>
      </w:r>
      <w:r>
        <w:rPr>
          <w:rFonts w:ascii="Times New Roman" w:hAnsi="Times New Roman" w:cs="Times New Roman"/>
        </w:rPr>
        <w:t>号）；</w:t>
      </w:r>
    </w:p>
    <w:p w:rsidR="00117432" w:rsidRDefault="000E53D2">
      <w:pPr>
        <w:widowControl w:val="0"/>
        <w:numPr>
          <w:ilvl w:val="1"/>
          <w:numId w:val="6"/>
        </w:numPr>
        <w:tabs>
          <w:tab w:val="left" w:pos="426"/>
          <w:tab w:val="left" w:pos="567"/>
          <w:tab w:val="left" w:pos="709"/>
        </w:tabs>
        <w:spacing w:line="360" w:lineRule="auto"/>
        <w:ind w:left="0" w:firstLine="0"/>
        <w:rPr>
          <w:rFonts w:ascii="Times New Roman" w:hAnsi="Times New Roman" w:cs="Times New Roman"/>
        </w:rPr>
      </w:pPr>
      <w:r>
        <w:rPr>
          <w:rFonts w:ascii="Times New Roman" w:hAnsi="Times New Roman" w:cs="Times New Roman"/>
        </w:rPr>
        <w:t>《水污染防治行动计划》（国发〔</w:t>
      </w:r>
      <w:r>
        <w:rPr>
          <w:rFonts w:ascii="Times New Roman" w:hAnsi="Times New Roman" w:cs="Times New Roman"/>
        </w:rPr>
        <w:t>2015</w:t>
      </w:r>
      <w:r>
        <w:rPr>
          <w:rFonts w:ascii="Times New Roman" w:hAnsi="Times New Roman" w:cs="Times New Roman"/>
        </w:rPr>
        <w:t>〕</w:t>
      </w:r>
      <w:r>
        <w:rPr>
          <w:rFonts w:ascii="Times New Roman" w:hAnsi="Times New Roman" w:cs="Times New Roman"/>
        </w:rPr>
        <w:t>17</w:t>
      </w:r>
      <w:r>
        <w:rPr>
          <w:rFonts w:ascii="Times New Roman" w:hAnsi="Times New Roman" w:cs="Times New Roman"/>
        </w:rPr>
        <w:t>号）；</w:t>
      </w:r>
    </w:p>
    <w:p w:rsidR="00117432" w:rsidRDefault="000E53D2">
      <w:pPr>
        <w:widowControl w:val="0"/>
        <w:numPr>
          <w:ilvl w:val="1"/>
          <w:numId w:val="6"/>
        </w:numPr>
        <w:spacing w:line="360" w:lineRule="auto"/>
        <w:ind w:left="420" w:hangingChars="175"/>
        <w:jc w:val="both"/>
        <w:rPr>
          <w:rFonts w:ascii="Times New Roman" w:hAnsi="Times New Roman" w:cs="Times New Roman"/>
          <w:kern w:val="2"/>
        </w:rPr>
      </w:pPr>
      <w:r>
        <w:rPr>
          <w:rFonts w:ascii="Times New Roman" w:hAnsi="Times New Roman" w:cs="Times New Roman"/>
        </w:rPr>
        <w:t>《</w:t>
      </w:r>
      <w:r>
        <w:rPr>
          <w:rFonts w:ascii="Times New Roman" w:hAnsi="Times New Roman" w:cs="Times New Roman"/>
          <w:kern w:val="2"/>
        </w:rPr>
        <w:t>土壤污染防治行动计划》（国发〔</w:t>
      </w:r>
      <w:r>
        <w:rPr>
          <w:rFonts w:ascii="Times New Roman" w:hAnsi="Times New Roman" w:cs="Times New Roman"/>
          <w:kern w:val="2"/>
        </w:rPr>
        <w:t>2016</w:t>
      </w:r>
      <w:r>
        <w:rPr>
          <w:rFonts w:ascii="Times New Roman" w:hAnsi="Times New Roman" w:cs="Times New Roman"/>
          <w:kern w:val="2"/>
        </w:rPr>
        <w:t>〕</w:t>
      </w:r>
      <w:r>
        <w:rPr>
          <w:rFonts w:ascii="Times New Roman" w:hAnsi="Times New Roman" w:cs="Times New Roman"/>
          <w:kern w:val="2"/>
        </w:rPr>
        <w:t>31</w:t>
      </w:r>
      <w:r>
        <w:rPr>
          <w:rFonts w:ascii="Times New Roman" w:hAnsi="Times New Roman" w:cs="Times New Roman"/>
          <w:kern w:val="2"/>
        </w:rPr>
        <w:t>号）；</w:t>
      </w:r>
    </w:p>
    <w:p w:rsidR="00117432" w:rsidRDefault="000E53D2">
      <w:pPr>
        <w:widowControl w:val="0"/>
        <w:numPr>
          <w:ilvl w:val="1"/>
          <w:numId w:val="6"/>
        </w:numPr>
        <w:spacing w:line="360" w:lineRule="auto"/>
        <w:ind w:left="420" w:hangingChars="175"/>
        <w:jc w:val="both"/>
        <w:rPr>
          <w:rFonts w:ascii="Times New Roman" w:hAnsi="Times New Roman" w:cs="Times New Roman"/>
          <w:kern w:val="2"/>
        </w:rPr>
      </w:pPr>
      <w:r>
        <w:rPr>
          <w:rFonts w:ascii="Times New Roman" w:hAnsi="Times New Roman" w:cs="Times New Roman"/>
          <w:kern w:val="2"/>
        </w:rPr>
        <w:t>《</w:t>
      </w:r>
      <w:r>
        <w:rPr>
          <w:rFonts w:ascii="Times New Roman" w:hAnsi="Times New Roman" w:cs="Times New Roman"/>
          <w:kern w:val="2"/>
        </w:rPr>
        <w:t>“</w:t>
      </w:r>
      <w:r>
        <w:rPr>
          <w:rFonts w:ascii="Times New Roman" w:hAnsi="Times New Roman" w:cs="Times New Roman"/>
          <w:kern w:val="2"/>
        </w:rPr>
        <w:t>十三五</w:t>
      </w:r>
      <w:r>
        <w:rPr>
          <w:rFonts w:ascii="Times New Roman" w:hAnsi="Times New Roman" w:cs="Times New Roman"/>
          <w:kern w:val="2"/>
        </w:rPr>
        <w:t>”</w:t>
      </w:r>
      <w:r>
        <w:rPr>
          <w:rFonts w:ascii="Times New Roman" w:hAnsi="Times New Roman" w:cs="Times New Roman"/>
          <w:kern w:val="2"/>
        </w:rPr>
        <w:t>生态环境保护规划》（国发〔</w:t>
      </w:r>
      <w:r>
        <w:rPr>
          <w:rFonts w:ascii="Times New Roman" w:hAnsi="Times New Roman" w:cs="Times New Roman"/>
          <w:kern w:val="2"/>
        </w:rPr>
        <w:t>2016</w:t>
      </w:r>
      <w:r>
        <w:rPr>
          <w:rFonts w:ascii="Times New Roman" w:hAnsi="Times New Roman" w:cs="Times New Roman"/>
          <w:kern w:val="2"/>
        </w:rPr>
        <w:t>〕</w:t>
      </w:r>
      <w:r>
        <w:rPr>
          <w:rFonts w:ascii="Times New Roman" w:hAnsi="Times New Roman" w:cs="Times New Roman"/>
          <w:kern w:val="2"/>
        </w:rPr>
        <w:t>65</w:t>
      </w:r>
      <w:r>
        <w:rPr>
          <w:rFonts w:ascii="Times New Roman" w:hAnsi="Times New Roman" w:cs="Times New Roman"/>
          <w:kern w:val="2"/>
        </w:rPr>
        <w:t>号）；</w:t>
      </w:r>
    </w:p>
    <w:p w:rsidR="00117432" w:rsidRDefault="000E53D2">
      <w:pPr>
        <w:widowControl w:val="0"/>
        <w:numPr>
          <w:ilvl w:val="1"/>
          <w:numId w:val="6"/>
        </w:numPr>
        <w:spacing w:line="360" w:lineRule="auto"/>
        <w:ind w:left="420" w:hangingChars="175"/>
        <w:jc w:val="both"/>
        <w:rPr>
          <w:rFonts w:ascii="Times New Roman" w:hAnsi="Times New Roman" w:cs="Times New Roman"/>
          <w:kern w:val="2"/>
        </w:rPr>
      </w:pPr>
      <w:r>
        <w:rPr>
          <w:rFonts w:ascii="Times New Roman" w:hAnsi="Times New Roman" w:cs="Times New Roman"/>
          <w:kern w:val="2"/>
        </w:rPr>
        <w:t>《国务院办公厅关于印发控制污染物排放许可制实施方案的通知》（国办发</w:t>
      </w:r>
      <w:r>
        <w:rPr>
          <w:rFonts w:ascii="Times New Roman" w:hAnsi="Times New Roman" w:cs="Times New Roman"/>
          <w:kern w:val="2"/>
        </w:rPr>
        <w:t xml:space="preserve"> [2016] 81</w:t>
      </w:r>
      <w:r>
        <w:rPr>
          <w:rFonts w:ascii="Times New Roman" w:hAnsi="Times New Roman" w:cs="Times New Roman"/>
          <w:kern w:val="2"/>
        </w:rPr>
        <w:t>号）；</w:t>
      </w:r>
    </w:p>
    <w:p w:rsidR="00117432" w:rsidRDefault="000E53D2">
      <w:pPr>
        <w:widowControl w:val="0"/>
        <w:numPr>
          <w:ilvl w:val="1"/>
          <w:numId w:val="6"/>
        </w:numPr>
        <w:spacing w:line="360" w:lineRule="auto"/>
        <w:ind w:left="420" w:hangingChars="175"/>
        <w:jc w:val="both"/>
        <w:rPr>
          <w:rFonts w:ascii="Times New Roman" w:hAnsi="Times New Roman" w:cs="Times New Roman"/>
          <w:kern w:val="2"/>
        </w:rPr>
      </w:pPr>
      <w:r>
        <w:rPr>
          <w:rFonts w:ascii="Times New Roman" w:hAnsi="Times New Roman" w:cs="Times New Roman"/>
          <w:kern w:val="2"/>
        </w:rPr>
        <w:t>《国务院关于印发打赢蓝天保卫战三年行动计划的通知》（国发〔</w:t>
      </w:r>
      <w:r>
        <w:rPr>
          <w:rFonts w:ascii="Times New Roman" w:hAnsi="Times New Roman" w:cs="Times New Roman"/>
          <w:kern w:val="2"/>
        </w:rPr>
        <w:t>2018</w:t>
      </w:r>
      <w:r>
        <w:rPr>
          <w:rFonts w:ascii="Times New Roman" w:hAnsi="Times New Roman" w:cs="Times New Roman"/>
          <w:kern w:val="2"/>
        </w:rPr>
        <w:t>〕</w:t>
      </w:r>
      <w:r>
        <w:rPr>
          <w:rFonts w:ascii="Times New Roman" w:hAnsi="Times New Roman" w:cs="Times New Roman"/>
          <w:kern w:val="2"/>
        </w:rPr>
        <w:t>22</w:t>
      </w:r>
      <w:r>
        <w:rPr>
          <w:rFonts w:ascii="Times New Roman" w:hAnsi="Times New Roman" w:cs="Times New Roman"/>
          <w:kern w:val="2"/>
        </w:rPr>
        <w:t>号）；</w:t>
      </w:r>
    </w:p>
    <w:p w:rsidR="00117432" w:rsidRDefault="000E53D2">
      <w:pPr>
        <w:widowControl w:val="0"/>
        <w:numPr>
          <w:ilvl w:val="1"/>
          <w:numId w:val="6"/>
        </w:numPr>
        <w:spacing w:line="360" w:lineRule="auto"/>
        <w:ind w:left="420" w:hangingChars="175"/>
        <w:jc w:val="both"/>
        <w:rPr>
          <w:rFonts w:ascii="Times New Roman" w:hAnsi="Times New Roman" w:cs="Times New Roman"/>
          <w:kern w:val="2"/>
        </w:rPr>
      </w:pPr>
      <w:r>
        <w:rPr>
          <w:rFonts w:ascii="Times New Roman" w:hAnsi="Times New Roman" w:cs="Times New Roman"/>
          <w:kern w:val="2"/>
        </w:rPr>
        <w:t>《中共中央国务院关于全面加强生态环境保护坚决打好污染防治攻坚战的意见》，</w:t>
      </w:r>
      <w:r>
        <w:rPr>
          <w:rFonts w:ascii="Times New Roman" w:hAnsi="Times New Roman" w:cs="Times New Roman"/>
          <w:kern w:val="2"/>
        </w:rPr>
        <w:t>2018</w:t>
      </w:r>
      <w:r>
        <w:rPr>
          <w:rFonts w:ascii="Times New Roman" w:hAnsi="Times New Roman" w:cs="Times New Roman"/>
          <w:kern w:val="2"/>
        </w:rPr>
        <w:t>年</w:t>
      </w:r>
      <w:r>
        <w:rPr>
          <w:rFonts w:ascii="Times New Roman" w:hAnsi="Times New Roman" w:cs="Times New Roman"/>
          <w:kern w:val="2"/>
        </w:rPr>
        <w:t>6</w:t>
      </w:r>
      <w:r>
        <w:rPr>
          <w:rFonts w:ascii="Times New Roman" w:hAnsi="Times New Roman" w:cs="Times New Roman"/>
          <w:kern w:val="2"/>
        </w:rPr>
        <w:t>月</w:t>
      </w:r>
      <w:r>
        <w:rPr>
          <w:rFonts w:ascii="Times New Roman" w:hAnsi="Times New Roman" w:cs="Times New Roman"/>
          <w:kern w:val="2"/>
        </w:rPr>
        <w:t>16</w:t>
      </w:r>
      <w:r>
        <w:rPr>
          <w:rFonts w:ascii="Times New Roman" w:hAnsi="Times New Roman" w:cs="Times New Roman"/>
          <w:kern w:val="2"/>
        </w:rPr>
        <w:t>日；</w:t>
      </w:r>
    </w:p>
    <w:p w:rsidR="00117432" w:rsidRDefault="000E53D2">
      <w:pPr>
        <w:widowControl w:val="0"/>
        <w:numPr>
          <w:ilvl w:val="1"/>
          <w:numId w:val="6"/>
        </w:numPr>
        <w:spacing w:line="360" w:lineRule="auto"/>
        <w:ind w:left="420" w:hangingChars="175"/>
        <w:jc w:val="both"/>
        <w:rPr>
          <w:rFonts w:ascii="Times New Roman" w:hAnsi="Times New Roman" w:cs="Times New Roman"/>
          <w:kern w:val="2"/>
        </w:rPr>
      </w:pPr>
      <w:r>
        <w:rPr>
          <w:rFonts w:ascii="Times New Roman" w:hAnsi="Times New Roman" w:cs="Times New Roman"/>
          <w:kern w:val="2"/>
        </w:rPr>
        <w:t>《产业结构调整指导目录（</w:t>
      </w:r>
      <w:r>
        <w:rPr>
          <w:rFonts w:ascii="Times New Roman" w:hAnsi="Times New Roman" w:cs="Times New Roman"/>
          <w:kern w:val="2"/>
        </w:rPr>
        <w:t>2019</w:t>
      </w:r>
      <w:r>
        <w:rPr>
          <w:rFonts w:ascii="Times New Roman" w:hAnsi="Times New Roman" w:cs="Times New Roman"/>
          <w:kern w:val="2"/>
        </w:rPr>
        <w:t>年本）》；</w:t>
      </w:r>
    </w:p>
    <w:p w:rsidR="00117432" w:rsidRDefault="000E53D2">
      <w:pPr>
        <w:widowControl w:val="0"/>
        <w:numPr>
          <w:ilvl w:val="1"/>
          <w:numId w:val="6"/>
        </w:numPr>
        <w:spacing w:line="360" w:lineRule="auto"/>
        <w:ind w:left="420" w:hangingChars="175"/>
        <w:jc w:val="both"/>
        <w:rPr>
          <w:rFonts w:ascii="Times New Roman" w:hAnsi="Times New Roman" w:cs="Times New Roman"/>
          <w:kern w:val="2"/>
        </w:rPr>
      </w:pPr>
      <w:r>
        <w:rPr>
          <w:rFonts w:ascii="Times New Roman" w:hAnsi="Times New Roman" w:cs="Times New Roman"/>
          <w:kern w:val="2"/>
        </w:rPr>
        <w:t>《建设项目环境影响评价分类管理名录》，环境保护部令第</w:t>
      </w:r>
      <w:r>
        <w:rPr>
          <w:rFonts w:ascii="Times New Roman" w:hAnsi="Times New Roman" w:cs="Times New Roman"/>
          <w:kern w:val="2"/>
        </w:rPr>
        <w:t>44</w:t>
      </w:r>
      <w:r>
        <w:rPr>
          <w:rFonts w:ascii="Times New Roman" w:hAnsi="Times New Roman" w:cs="Times New Roman"/>
          <w:kern w:val="2"/>
        </w:rPr>
        <w:t>号；</w:t>
      </w:r>
    </w:p>
    <w:p w:rsidR="00117432" w:rsidRDefault="000E53D2">
      <w:pPr>
        <w:widowControl w:val="0"/>
        <w:numPr>
          <w:ilvl w:val="1"/>
          <w:numId w:val="6"/>
        </w:numPr>
        <w:spacing w:line="360" w:lineRule="auto"/>
        <w:ind w:left="420" w:hangingChars="175"/>
        <w:jc w:val="both"/>
        <w:rPr>
          <w:rFonts w:ascii="Times New Roman" w:hAnsi="Times New Roman" w:cs="Times New Roman"/>
          <w:kern w:val="2"/>
        </w:rPr>
      </w:pPr>
      <w:proofErr w:type="gramStart"/>
      <w:r>
        <w:rPr>
          <w:rFonts w:ascii="Times New Roman" w:hAnsi="Times New Roman" w:cs="Times New Roman"/>
          <w:kern w:val="2"/>
        </w:rPr>
        <w:t>《</w:t>
      </w:r>
      <w:proofErr w:type="gramEnd"/>
      <w:r>
        <w:rPr>
          <w:rFonts w:ascii="Times New Roman" w:hAnsi="Times New Roman" w:cs="Times New Roman"/>
          <w:kern w:val="2"/>
        </w:rPr>
        <w:t>关于修改</w:t>
      </w:r>
      <w:proofErr w:type="gramStart"/>
      <w:r>
        <w:rPr>
          <w:rFonts w:ascii="Times New Roman" w:hAnsi="Times New Roman" w:cs="Times New Roman"/>
          <w:kern w:val="2"/>
        </w:rPr>
        <w:t>《</w:t>
      </w:r>
      <w:proofErr w:type="gramEnd"/>
      <w:r>
        <w:rPr>
          <w:rFonts w:ascii="Times New Roman" w:hAnsi="Times New Roman" w:cs="Times New Roman"/>
          <w:kern w:val="2"/>
        </w:rPr>
        <w:t>建设项目环境影响评价分类管理名录</w:t>
      </w:r>
      <w:proofErr w:type="gramStart"/>
      <w:r>
        <w:rPr>
          <w:rFonts w:ascii="Times New Roman" w:hAnsi="Times New Roman" w:cs="Times New Roman"/>
          <w:kern w:val="2"/>
        </w:rPr>
        <w:t>》</w:t>
      </w:r>
      <w:proofErr w:type="gramEnd"/>
      <w:r>
        <w:rPr>
          <w:rFonts w:ascii="Times New Roman" w:hAnsi="Times New Roman" w:cs="Times New Roman"/>
          <w:kern w:val="2"/>
        </w:rPr>
        <w:t>部分内容的决定</w:t>
      </w:r>
      <w:proofErr w:type="gramStart"/>
      <w:r>
        <w:rPr>
          <w:rFonts w:ascii="Times New Roman" w:hAnsi="Times New Roman" w:cs="Times New Roman"/>
          <w:kern w:val="2"/>
        </w:rPr>
        <w:t>》</w:t>
      </w:r>
      <w:proofErr w:type="gramEnd"/>
      <w:r>
        <w:rPr>
          <w:rFonts w:ascii="Times New Roman" w:hAnsi="Times New Roman" w:cs="Times New Roman"/>
          <w:kern w:val="2"/>
        </w:rPr>
        <w:t>，生态环境部令第</w:t>
      </w:r>
      <w:r>
        <w:rPr>
          <w:rFonts w:ascii="Times New Roman" w:hAnsi="Times New Roman" w:cs="Times New Roman"/>
          <w:kern w:val="2"/>
        </w:rPr>
        <w:t>1</w:t>
      </w:r>
      <w:r>
        <w:rPr>
          <w:rFonts w:ascii="Times New Roman" w:hAnsi="Times New Roman" w:cs="Times New Roman"/>
          <w:kern w:val="2"/>
        </w:rPr>
        <w:t>号；</w:t>
      </w:r>
    </w:p>
    <w:p w:rsidR="00117432" w:rsidRDefault="000E53D2">
      <w:pPr>
        <w:widowControl w:val="0"/>
        <w:numPr>
          <w:ilvl w:val="1"/>
          <w:numId w:val="6"/>
        </w:numPr>
        <w:spacing w:line="360" w:lineRule="auto"/>
        <w:ind w:left="420" w:hangingChars="175"/>
        <w:jc w:val="both"/>
        <w:rPr>
          <w:rFonts w:ascii="Times New Roman" w:hAnsi="Times New Roman" w:cs="Times New Roman"/>
          <w:kern w:val="2"/>
        </w:rPr>
      </w:pPr>
      <w:r>
        <w:rPr>
          <w:rFonts w:ascii="Times New Roman" w:hAnsi="Times New Roman" w:cs="Times New Roman"/>
          <w:kern w:val="2"/>
        </w:rPr>
        <w:lastRenderedPageBreak/>
        <w:t>《关于进一步加强环境影响评价管理防范环境风险的通知》（环发</w:t>
      </w:r>
      <w:r>
        <w:rPr>
          <w:rFonts w:ascii="Times New Roman" w:hAnsi="Times New Roman" w:cs="Times New Roman"/>
          <w:kern w:val="2"/>
        </w:rPr>
        <w:t>[2012]77</w:t>
      </w:r>
      <w:r>
        <w:rPr>
          <w:rFonts w:ascii="Times New Roman" w:hAnsi="Times New Roman" w:cs="Times New Roman"/>
          <w:kern w:val="2"/>
        </w:rPr>
        <w:t>号）；</w:t>
      </w:r>
    </w:p>
    <w:p w:rsidR="00117432" w:rsidRDefault="000E53D2">
      <w:pPr>
        <w:widowControl w:val="0"/>
        <w:numPr>
          <w:ilvl w:val="1"/>
          <w:numId w:val="6"/>
        </w:numPr>
        <w:spacing w:line="360" w:lineRule="auto"/>
        <w:ind w:left="420" w:hangingChars="175"/>
        <w:jc w:val="both"/>
        <w:rPr>
          <w:rFonts w:ascii="Times New Roman" w:hAnsi="Times New Roman" w:cs="Times New Roman"/>
          <w:kern w:val="2"/>
        </w:rPr>
      </w:pPr>
      <w:r>
        <w:rPr>
          <w:rFonts w:ascii="Times New Roman" w:hAnsi="Times New Roman" w:cs="Times New Roman"/>
          <w:kern w:val="2"/>
        </w:rPr>
        <w:t>《关于切实加强风险防范严格环境影响评价管理的通知》（环发</w:t>
      </w:r>
      <w:r>
        <w:rPr>
          <w:rFonts w:ascii="Times New Roman" w:hAnsi="Times New Roman" w:cs="Times New Roman"/>
          <w:kern w:val="2"/>
        </w:rPr>
        <w:t>(2012)98</w:t>
      </w:r>
      <w:r>
        <w:rPr>
          <w:rFonts w:ascii="Times New Roman" w:hAnsi="Times New Roman" w:cs="Times New Roman"/>
          <w:kern w:val="2"/>
        </w:rPr>
        <w:t>号文）；</w:t>
      </w:r>
    </w:p>
    <w:p w:rsidR="00117432" w:rsidRDefault="000E53D2">
      <w:pPr>
        <w:widowControl w:val="0"/>
        <w:numPr>
          <w:ilvl w:val="1"/>
          <w:numId w:val="6"/>
        </w:numPr>
        <w:spacing w:line="360" w:lineRule="auto"/>
        <w:ind w:left="420" w:hangingChars="175"/>
        <w:jc w:val="both"/>
        <w:rPr>
          <w:rFonts w:ascii="Times New Roman" w:hAnsi="Times New Roman" w:cs="Times New Roman"/>
          <w:kern w:val="2"/>
        </w:rPr>
      </w:pPr>
      <w:r>
        <w:rPr>
          <w:rFonts w:ascii="Times New Roman" w:hAnsi="Times New Roman" w:cs="Times New Roman"/>
          <w:kern w:val="2"/>
        </w:rPr>
        <w:t>《长江经济带生态环境保护规划》（环</w:t>
      </w:r>
      <w:proofErr w:type="gramStart"/>
      <w:r>
        <w:rPr>
          <w:rFonts w:ascii="Times New Roman" w:hAnsi="Times New Roman" w:cs="Times New Roman"/>
          <w:kern w:val="2"/>
        </w:rPr>
        <w:t>规</w:t>
      </w:r>
      <w:proofErr w:type="gramEnd"/>
      <w:r>
        <w:rPr>
          <w:rFonts w:ascii="Times New Roman" w:hAnsi="Times New Roman" w:cs="Times New Roman"/>
          <w:kern w:val="2"/>
        </w:rPr>
        <w:t>财</w:t>
      </w:r>
      <w:r>
        <w:rPr>
          <w:rFonts w:ascii="Times New Roman" w:hAnsi="Times New Roman" w:cs="Times New Roman"/>
          <w:kern w:val="2"/>
        </w:rPr>
        <w:t>[2017]88</w:t>
      </w:r>
      <w:r>
        <w:rPr>
          <w:rFonts w:ascii="Times New Roman" w:hAnsi="Times New Roman" w:cs="Times New Roman"/>
          <w:kern w:val="2"/>
        </w:rPr>
        <w:t>号）；</w:t>
      </w:r>
    </w:p>
    <w:p w:rsidR="00117432" w:rsidRDefault="000E53D2">
      <w:pPr>
        <w:widowControl w:val="0"/>
        <w:numPr>
          <w:ilvl w:val="1"/>
          <w:numId w:val="6"/>
        </w:numPr>
        <w:spacing w:line="360" w:lineRule="auto"/>
        <w:ind w:left="420" w:hangingChars="175"/>
        <w:jc w:val="both"/>
        <w:rPr>
          <w:rFonts w:ascii="Times New Roman" w:hAnsi="Times New Roman" w:cs="Times New Roman"/>
          <w:kern w:val="2"/>
        </w:rPr>
      </w:pPr>
      <w:proofErr w:type="gramStart"/>
      <w:r>
        <w:rPr>
          <w:rFonts w:ascii="Times New Roman" w:hAnsi="Times New Roman" w:cs="Times New Roman"/>
          <w:kern w:val="2"/>
        </w:rPr>
        <w:t>《</w:t>
      </w:r>
      <w:proofErr w:type="gramEnd"/>
      <w:r>
        <w:rPr>
          <w:rFonts w:ascii="Times New Roman" w:hAnsi="Times New Roman" w:cs="Times New Roman"/>
          <w:kern w:val="2"/>
        </w:rPr>
        <w:t>关于印发</w:t>
      </w:r>
      <w:proofErr w:type="gramStart"/>
      <w:r>
        <w:rPr>
          <w:rFonts w:ascii="Times New Roman" w:hAnsi="Times New Roman" w:cs="Times New Roman"/>
          <w:kern w:val="2"/>
        </w:rPr>
        <w:t>《</w:t>
      </w:r>
      <w:proofErr w:type="gramEnd"/>
      <w:r>
        <w:rPr>
          <w:rFonts w:ascii="Times New Roman" w:hAnsi="Times New Roman" w:cs="Times New Roman"/>
          <w:kern w:val="2"/>
        </w:rPr>
        <w:t>长江保护修复攻坚战行动计划</w:t>
      </w:r>
      <w:proofErr w:type="gramStart"/>
      <w:r>
        <w:rPr>
          <w:rFonts w:ascii="Times New Roman" w:hAnsi="Times New Roman" w:cs="Times New Roman"/>
          <w:kern w:val="2"/>
        </w:rPr>
        <w:t>》</w:t>
      </w:r>
      <w:proofErr w:type="gramEnd"/>
      <w:r>
        <w:rPr>
          <w:rFonts w:ascii="Times New Roman" w:hAnsi="Times New Roman" w:cs="Times New Roman"/>
          <w:kern w:val="2"/>
        </w:rPr>
        <w:t>的通知</w:t>
      </w:r>
      <w:proofErr w:type="gramStart"/>
      <w:r>
        <w:rPr>
          <w:rFonts w:ascii="Times New Roman" w:hAnsi="Times New Roman" w:cs="Times New Roman"/>
          <w:kern w:val="2"/>
        </w:rPr>
        <w:t>》</w:t>
      </w:r>
      <w:proofErr w:type="gramEnd"/>
      <w:r>
        <w:rPr>
          <w:rFonts w:ascii="Times New Roman" w:hAnsi="Times New Roman" w:cs="Times New Roman"/>
          <w:kern w:val="2"/>
        </w:rPr>
        <w:t>（环水体</w:t>
      </w:r>
      <w:r>
        <w:rPr>
          <w:rFonts w:ascii="Times New Roman" w:hAnsi="Times New Roman" w:cs="Times New Roman"/>
          <w:kern w:val="2"/>
        </w:rPr>
        <w:t>[2018] 181</w:t>
      </w:r>
      <w:r>
        <w:rPr>
          <w:rFonts w:ascii="Times New Roman" w:hAnsi="Times New Roman" w:cs="Times New Roman"/>
          <w:kern w:val="2"/>
        </w:rPr>
        <w:t>号）；</w:t>
      </w:r>
    </w:p>
    <w:p w:rsidR="00117432" w:rsidRDefault="000E53D2">
      <w:pPr>
        <w:widowControl w:val="0"/>
        <w:numPr>
          <w:ilvl w:val="1"/>
          <w:numId w:val="6"/>
        </w:numPr>
        <w:spacing w:line="360" w:lineRule="auto"/>
        <w:ind w:left="420" w:hangingChars="175"/>
        <w:jc w:val="both"/>
        <w:rPr>
          <w:rFonts w:ascii="Times New Roman" w:hAnsi="Times New Roman" w:cs="Times New Roman"/>
          <w:kern w:val="2"/>
        </w:rPr>
      </w:pPr>
      <w:proofErr w:type="gramStart"/>
      <w:r>
        <w:rPr>
          <w:rFonts w:ascii="Times New Roman" w:hAnsi="Times New Roman" w:cs="Times New Roman"/>
          <w:kern w:val="2"/>
        </w:rPr>
        <w:t>《</w:t>
      </w:r>
      <w:proofErr w:type="gramEnd"/>
      <w:r>
        <w:rPr>
          <w:rFonts w:ascii="Times New Roman" w:hAnsi="Times New Roman" w:cs="Times New Roman"/>
          <w:kern w:val="2"/>
        </w:rPr>
        <w:t>关于印发</w:t>
      </w:r>
      <w:proofErr w:type="gramStart"/>
      <w:r>
        <w:rPr>
          <w:rFonts w:ascii="Times New Roman" w:hAnsi="Times New Roman" w:cs="Times New Roman"/>
          <w:kern w:val="2"/>
        </w:rPr>
        <w:t>《</w:t>
      </w:r>
      <w:proofErr w:type="gramEnd"/>
      <w:r>
        <w:rPr>
          <w:rFonts w:ascii="Times New Roman" w:hAnsi="Times New Roman" w:cs="Times New Roman"/>
          <w:kern w:val="2"/>
        </w:rPr>
        <w:t>“</w:t>
      </w:r>
      <w:r>
        <w:rPr>
          <w:rFonts w:ascii="Times New Roman" w:hAnsi="Times New Roman" w:cs="Times New Roman"/>
          <w:kern w:val="2"/>
        </w:rPr>
        <w:t>十三五</w:t>
      </w:r>
      <w:r>
        <w:rPr>
          <w:rFonts w:ascii="Times New Roman" w:hAnsi="Times New Roman" w:cs="Times New Roman"/>
          <w:kern w:val="2"/>
        </w:rPr>
        <w:t>”</w:t>
      </w:r>
      <w:r>
        <w:rPr>
          <w:rFonts w:ascii="Times New Roman" w:hAnsi="Times New Roman" w:cs="Times New Roman"/>
          <w:kern w:val="2"/>
        </w:rPr>
        <w:t>环境影响评价改革实施方案</w:t>
      </w:r>
      <w:proofErr w:type="gramStart"/>
      <w:r>
        <w:rPr>
          <w:rFonts w:ascii="Times New Roman" w:hAnsi="Times New Roman" w:cs="Times New Roman"/>
          <w:kern w:val="2"/>
        </w:rPr>
        <w:t>》</w:t>
      </w:r>
      <w:proofErr w:type="gramEnd"/>
      <w:r>
        <w:rPr>
          <w:rFonts w:ascii="Times New Roman" w:hAnsi="Times New Roman" w:cs="Times New Roman"/>
          <w:kern w:val="2"/>
        </w:rPr>
        <w:t>的通知</w:t>
      </w:r>
      <w:proofErr w:type="gramStart"/>
      <w:r>
        <w:rPr>
          <w:rFonts w:ascii="Times New Roman" w:hAnsi="Times New Roman" w:cs="Times New Roman"/>
          <w:kern w:val="2"/>
        </w:rPr>
        <w:t>》</w:t>
      </w:r>
      <w:proofErr w:type="gramEnd"/>
      <w:r>
        <w:rPr>
          <w:rFonts w:ascii="Times New Roman" w:hAnsi="Times New Roman" w:cs="Times New Roman"/>
          <w:kern w:val="2"/>
        </w:rPr>
        <w:t>（环环评</w:t>
      </w:r>
      <w:r>
        <w:rPr>
          <w:rFonts w:ascii="Times New Roman" w:hAnsi="Times New Roman" w:cs="Times New Roman"/>
          <w:kern w:val="2"/>
        </w:rPr>
        <w:t>[2016]95</w:t>
      </w:r>
      <w:r>
        <w:rPr>
          <w:rFonts w:ascii="Times New Roman" w:hAnsi="Times New Roman" w:cs="Times New Roman"/>
          <w:kern w:val="2"/>
        </w:rPr>
        <w:t>号）；</w:t>
      </w:r>
    </w:p>
    <w:p w:rsidR="00117432" w:rsidRDefault="000E53D2">
      <w:pPr>
        <w:widowControl w:val="0"/>
        <w:numPr>
          <w:ilvl w:val="1"/>
          <w:numId w:val="6"/>
        </w:numPr>
        <w:spacing w:line="360" w:lineRule="auto"/>
        <w:ind w:left="420" w:hangingChars="175"/>
        <w:jc w:val="both"/>
        <w:rPr>
          <w:rFonts w:ascii="Times New Roman" w:hAnsi="Times New Roman" w:cs="Times New Roman"/>
          <w:kern w:val="2"/>
        </w:rPr>
      </w:pPr>
      <w:r>
        <w:rPr>
          <w:rFonts w:ascii="Times New Roman" w:hAnsi="Times New Roman" w:cs="Times New Roman"/>
          <w:kern w:val="2"/>
        </w:rPr>
        <w:t>《关于以改善环境质量为核心加强环境影响评价管理的通知》（环环评</w:t>
      </w:r>
      <w:r>
        <w:rPr>
          <w:rFonts w:ascii="Times New Roman" w:hAnsi="Times New Roman" w:cs="Times New Roman"/>
          <w:kern w:val="2"/>
        </w:rPr>
        <w:t>[2016]150</w:t>
      </w:r>
      <w:r>
        <w:rPr>
          <w:rFonts w:ascii="Times New Roman" w:hAnsi="Times New Roman" w:cs="Times New Roman"/>
          <w:kern w:val="2"/>
        </w:rPr>
        <w:t>号）；</w:t>
      </w:r>
    </w:p>
    <w:p w:rsidR="00117432" w:rsidRDefault="000E53D2">
      <w:pPr>
        <w:widowControl w:val="0"/>
        <w:numPr>
          <w:ilvl w:val="1"/>
          <w:numId w:val="6"/>
        </w:numPr>
        <w:spacing w:line="360" w:lineRule="auto"/>
        <w:ind w:left="420" w:hangingChars="175"/>
        <w:jc w:val="both"/>
        <w:rPr>
          <w:rFonts w:ascii="Times New Roman" w:hAnsi="Times New Roman" w:cs="Times New Roman"/>
          <w:kern w:val="2"/>
        </w:rPr>
      </w:pPr>
      <w:r>
        <w:rPr>
          <w:rFonts w:ascii="Times New Roman" w:hAnsi="Times New Roman" w:cs="Times New Roman"/>
          <w:kern w:val="2"/>
        </w:rPr>
        <w:t>《关于做好环境影响评价制度与排污许可制衔接相关工作的通知》（</w:t>
      </w:r>
      <w:proofErr w:type="gramStart"/>
      <w:r>
        <w:rPr>
          <w:rFonts w:ascii="Times New Roman" w:hAnsi="Times New Roman" w:cs="Times New Roman"/>
          <w:kern w:val="2"/>
        </w:rPr>
        <w:t>环办环</w:t>
      </w:r>
      <w:proofErr w:type="gramEnd"/>
      <w:r>
        <w:rPr>
          <w:rFonts w:ascii="Times New Roman" w:hAnsi="Times New Roman" w:cs="Times New Roman"/>
          <w:kern w:val="2"/>
        </w:rPr>
        <w:t>评</w:t>
      </w:r>
      <w:r>
        <w:rPr>
          <w:rFonts w:ascii="Times New Roman" w:hAnsi="Times New Roman" w:cs="Times New Roman"/>
          <w:kern w:val="2"/>
        </w:rPr>
        <w:t xml:space="preserve">[2017] 84 </w:t>
      </w:r>
      <w:r>
        <w:rPr>
          <w:rFonts w:ascii="Times New Roman" w:hAnsi="Times New Roman" w:cs="Times New Roman"/>
          <w:kern w:val="2"/>
        </w:rPr>
        <w:t>号）；</w:t>
      </w:r>
    </w:p>
    <w:p w:rsidR="00117432" w:rsidRDefault="000E53D2">
      <w:pPr>
        <w:widowControl w:val="0"/>
        <w:numPr>
          <w:ilvl w:val="1"/>
          <w:numId w:val="6"/>
        </w:numPr>
        <w:spacing w:line="360" w:lineRule="auto"/>
        <w:ind w:left="420" w:hangingChars="175"/>
        <w:jc w:val="both"/>
        <w:rPr>
          <w:rFonts w:ascii="Times New Roman" w:hAnsi="Times New Roman" w:cs="Times New Roman"/>
          <w:kern w:val="2"/>
        </w:rPr>
      </w:pPr>
      <w:r>
        <w:rPr>
          <w:rFonts w:ascii="Times New Roman" w:hAnsi="Times New Roman" w:cs="Times New Roman"/>
          <w:kern w:val="2"/>
        </w:rPr>
        <w:t>《排污许可管理办法（试行）》，</w:t>
      </w:r>
      <w:r>
        <w:rPr>
          <w:rFonts w:ascii="Times New Roman" w:hAnsi="Times New Roman" w:cs="Times New Roman"/>
          <w:kern w:val="2"/>
        </w:rPr>
        <w:t>2018</w:t>
      </w:r>
      <w:r>
        <w:rPr>
          <w:rFonts w:ascii="Times New Roman" w:hAnsi="Times New Roman" w:cs="Times New Roman"/>
          <w:kern w:val="2"/>
        </w:rPr>
        <w:t>年</w:t>
      </w:r>
      <w:r>
        <w:rPr>
          <w:rFonts w:ascii="Times New Roman" w:hAnsi="Times New Roman" w:cs="Times New Roman"/>
          <w:kern w:val="2"/>
        </w:rPr>
        <w:t>1</w:t>
      </w:r>
      <w:r>
        <w:rPr>
          <w:rFonts w:ascii="Times New Roman" w:hAnsi="Times New Roman" w:cs="Times New Roman"/>
          <w:kern w:val="2"/>
        </w:rPr>
        <w:t>月</w:t>
      </w:r>
      <w:r>
        <w:rPr>
          <w:rFonts w:ascii="Times New Roman" w:hAnsi="Times New Roman" w:cs="Times New Roman"/>
          <w:kern w:val="2"/>
        </w:rPr>
        <w:t>10</w:t>
      </w:r>
      <w:r>
        <w:rPr>
          <w:rFonts w:ascii="Times New Roman" w:hAnsi="Times New Roman" w:cs="Times New Roman"/>
          <w:kern w:val="2"/>
        </w:rPr>
        <w:t>日；</w:t>
      </w:r>
    </w:p>
    <w:p w:rsidR="00117432" w:rsidRDefault="000E53D2">
      <w:pPr>
        <w:widowControl w:val="0"/>
        <w:numPr>
          <w:ilvl w:val="1"/>
          <w:numId w:val="6"/>
        </w:numPr>
        <w:spacing w:line="360" w:lineRule="auto"/>
        <w:ind w:left="420" w:hangingChars="175"/>
        <w:jc w:val="both"/>
        <w:rPr>
          <w:rFonts w:ascii="Times New Roman" w:hAnsi="Times New Roman" w:cs="Times New Roman"/>
          <w:kern w:val="2"/>
        </w:rPr>
      </w:pPr>
      <w:r>
        <w:rPr>
          <w:rFonts w:ascii="Times New Roman" w:hAnsi="Times New Roman" w:cs="Times New Roman"/>
          <w:kern w:val="2"/>
        </w:rPr>
        <w:t>《关于发布计算污染物排放量的排污系数和物料衡算方法的公告》（环境保护部公告</w:t>
      </w:r>
      <w:r>
        <w:rPr>
          <w:rFonts w:ascii="Times New Roman" w:hAnsi="Times New Roman" w:cs="Times New Roman"/>
          <w:kern w:val="2"/>
        </w:rPr>
        <w:t>2017</w:t>
      </w:r>
      <w:r>
        <w:rPr>
          <w:rFonts w:ascii="Times New Roman" w:hAnsi="Times New Roman" w:cs="Times New Roman"/>
          <w:kern w:val="2"/>
        </w:rPr>
        <w:t>年</w:t>
      </w:r>
      <w:r>
        <w:rPr>
          <w:rFonts w:ascii="Times New Roman" w:hAnsi="Times New Roman" w:cs="Times New Roman"/>
          <w:kern w:val="2"/>
        </w:rPr>
        <w:t xml:space="preserve"> </w:t>
      </w:r>
      <w:r>
        <w:rPr>
          <w:rFonts w:ascii="Times New Roman" w:hAnsi="Times New Roman" w:cs="Times New Roman"/>
          <w:kern w:val="2"/>
        </w:rPr>
        <w:t>第</w:t>
      </w:r>
      <w:r>
        <w:rPr>
          <w:rFonts w:ascii="Times New Roman" w:hAnsi="Times New Roman" w:cs="Times New Roman"/>
          <w:kern w:val="2"/>
        </w:rPr>
        <w:t>81</w:t>
      </w:r>
      <w:r>
        <w:rPr>
          <w:rFonts w:ascii="Times New Roman" w:hAnsi="Times New Roman" w:cs="Times New Roman"/>
          <w:kern w:val="2"/>
        </w:rPr>
        <w:t>号）；</w:t>
      </w:r>
      <w:r>
        <w:rPr>
          <w:rFonts w:ascii="Times New Roman" w:hAnsi="Times New Roman" w:cs="Times New Roman"/>
          <w:kern w:val="2"/>
        </w:rPr>
        <w:t xml:space="preserve"> </w:t>
      </w:r>
    </w:p>
    <w:p w:rsidR="00117432" w:rsidRDefault="000E53D2">
      <w:pPr>
        <w:widowControl w:val="0"/>
        <w:numPr>
          <w:ilvl w:val="1"/>
          <w:numId w:val="6"/>
        </w:numPr>
        <w:spacing w:line="360" w:lineRule="auto"/>
        <w:ind w:left="420" w:hangingChars="175"/>
        <w:jc w:val="both"/>
        <w:rPr>
          <w:rFonts w:ascii="Times New Roman" w:hAnsi="Times New Roman" w:cs="Times New Roman"/>
          <w:kern w:val="2"/>
        </w:rPr>
      </w:pPr>
      <w:proofErr w:type="gramStart"/>
      <w:r>
        <w:rPr>
          <w:rFonts w:ascii="Times New Roman" w:hAnsi="Times New Roman" w:cs="Times New Roman"/>
          <w:kern w:val="2"/>
        </w:rPr>
        <w:t>《</w:t>
      </w:r>
      <w:proofErr w:type="gramEnd"/>
      <w:r>
        <w:rPr>
          <w:rFonts w:ascii="Times New Roman" w:hAnsi="Times New Roman" w:cs="Times New Roman"/>
          <w:kern w:val="2"/>
        </w:rPr>
        <w:t>关于发布</w:t>
      </w:r>
      <w:proofErr w:type="gramStart"/>
      <w:r>
        <w:rPr>
          <w:rFonts w:ascii="Times New Roman" w:hAnsi="Times New Roman" w:cs="Times New Roman"/>
          <w:kern w:val="2"/>
        </w:rPr>
        <w:t>《</w:t>
      </w:r>
      <w:proofErr w:type="gramEnd"/>
      <w:r>
        <w:rPr>
          <w:rFonts w:ascii="Times New Roman" w:hAnsi="Times New Roman" w:cs="Times New Roman"/>
          <w:kern w:val="2"/>
        </w:rPr>
        <w:t>环境空气质量标准</w:t>
      </w:r>
      <w:proofErr w:type="gramStart"/>
      <w:r>
        <w:rPr>
          <w:rFonts w:ascii="Times New Roman" w:hAnsi="Times New Roman" w:cs="Times New Roman"/>
          <w:kern w:val="2"/>
        </w:rPr>
        <w:t>》</w:t>
      </w:r>
      <w:proofErr w:type="gramEnd"/>
      <w:r>
        <w:rPr>
          <w:rFonts w:ascii="Times New Roman" w:hAnsi="Times New Roman" w:cs="Times New Roman"/>
          <w:kern w:val="2"/>
        </w:rPr>
        <w:t>（</w:t>
      </w:r>
      <w:r>
        <w:rPr>
          <w:rFonts w:ascii="Times New Roman" w:hAnsi="Times New Roman" w:cs="Times New Roman"/>
          <w:kern w:val="2"/>
        </w:rPr>
        <w:t>GB 3095-2012</w:t>
      </w:r>
      <w:r>
        <w:rPr>
          <w:rFonts w:ascii="Times New Roman" w:hAnsi="Times New Roman" w:cs="Times New Roman"/>
          <w:kern w:val="2"/>
        </w:rPr>
        <w:t>）修改单的公告</w:t>
      </w:r>
      <w:proofErr w:type="gramStart"/>
      <w:r>
        <w:rPr>
          <w:rFonts w:ascii="Times New Roman" w:hAnsi="Times New Roman" w:cs="Times New Roman"/>
          <w:kern w:val="2"/>
        </w:rPr>
        <w:t>》</w:t>
      </w:r>
      <w:proofErr w:type="gramEnd"/>
      <w:r>
        <w:rPr>
          <w:rFonts w:ascii="Times New Roman" w:hAnsi="Times New Roman" w:cs="Times New Roman"/>
          <w:kern w:val="2"/>
        </w:rPr>
        <w:t>（生态环境部公告</w:t>
      </w:r>
      <w:r>
        <w:rPr>
          <w:rFonts w:ascii="Times New Roman" w:hAnsi="Times New Roman" w:cs="Times New Roman"/>
          <w:kern w:val="2"/>
        </w:rPr>
        <w:t xml:space="preserve"> 2018</w:t>
      </w:r>
      <w:r>
        <w:rPr>
          <w:rFonts w:ascii="Times New Roman" w:hAnsi="Times New Roman" w:cs="Times New Roman"/>
          <w:kern w:val="2"/>
        </w:rPr>
        <w:t>年</w:t>
      </w:r>
      <w:r>
        <w:rPr>
          <w:rFonts w:ascii="Times New Roman" w:hAnsi="Times New Roman" w:cs="Times New Roman"/>
          <w:kern w:val="2"/>
        </w:rPr>
        <w:t xml:space="preserve"> </w:t>
      </w:r>
      <w:r>
        <w:rPr>
          <w:rFonts w:ascii="Times New Roman" w:hAnsi="Times New Roman" w:cs="Times New Roman"/>
          <w:kern w:val="2"/>
        </w:rPr>
        <w:t>第</w:t>
      </w:r>
      <w:r>
        <w:rPr>
          <w:rFonts w:ascii="Times New Roman" w:hAnsi="Times New Roman" w:cs="Times New Roman"/>
          <w:kern w:val="2"/>
        </w:rPr>
        <w:t>29</w:t>
      </w:r>
      <w:r>
        <w:rPr>
          <w:rFonts w:ascii="Times New Roman" w:hAnsi="Times New Roman" w:cs="Times New Roman"/>
          <w:kern w:val="2"/>
        </w:rPr>
        <w:t>号）；</w:t>
      </w:r>
    </w:p>
    <w:p w:rsidR="00117432" w:rsidRDefault="000E53D2">
      <w:pPr>
        <w:widowControl w:val="0"/>
        <w:numPr>
          <w:ilvl w:val="1"/>
          <w:numId w:val="6"/>
        </w:numPr>
        <w:spacing w:line="360" w:lineRule="auto"/>
        <w:ind w:left="420" w:hangingChars="175"/>
        <w:jc w:val="both"/>
        <w:rPr>
          <w:rFonts w:ascii="Times New Roman" w:hAnsi="Times New Roman" w:cs="Times New Roman"/>
          <w:kern w:val="2"/>
        </w:rPr>
      </w:pPr>
      <w:r>
        <w:rPr>
          <w:rFonts w:ascii="Times New Roman" w:hAnsi="Times New Roman" w:cs="Times New Roman"/>
          <w:kern w:val="2"/>
        </w:rPr>
        <w:t>《工矿用地土壤环境管理办法（试行）》，生态环境部令第</w:t>
      </w:r>
      <w:r>
        <w:rPr>
          <w:rFonts w:ascii="Times New Roman" w:hAnsi="Times New Roman" w:cs="Times New Roman"/>
          <w:kern w:val="2"/>
        </w:rPr>
        <w:t>3</w:t>
      </w:r>
      <w:r>
        <w:rPr>
          <w:rFonts w:ascii="Times New Roman" w:hAnsi="Times New Roman" w:cs="Times New Roman"/>
          <w:kern w:val="2"/>
        </w:rPr>
        <w:t>号；</w:t>
      </w:r>
    </w:p>
    <w:p w:rsidR="00117432" w:rsidRDefault="000E53D2">
      <w:pPr>
        <w:widowControl w:val="0"/>
        <w:numPr>
          <w:ilvl w:val="1"/>
          <w:numId w:val="6"/>
        </w:numPr>
        <w:spacing w:line="360" w:lineRule="auto"/>
        <w:ind w:left="420" w:hangingChars="175"/>
        <w:jc w:val="both"/>
        <w:rPr>
          <w:rFonts w:ascii="Times New Roman" w:hAnsi="Times New Roman" w:cs="Times New Roman"/>
          <w:kern w:val="2"/>
        </w:rPr>
      </w:pPr>
      <w:r>
        <w:rPr>
          <w:rFonts w:ascii="Times New Roman" w:hAnsi="Times New Roman" w:cs="Times New Roman"/>
          <w:kern w:val="2"/>
        </w:rPr>
        <w:t>《环境影响评价公众参与办法》，生态环境部令第</w:t>
      </w:r>
      <w:r>
        <w:rPr>
          <w:rFonts w:ascii="Times New Roman" w:hAnsi="Times New Roman" w:cs="Times New Roman"/>
          <w:kern w:val="2"/>
        </w:rPr>
        <w:t>4</w:t>
      </w:r>
      <w:r>
        <w:rPr>
          <w:rFonts w:ascii="Times New Roman" w:hAnsi="Times New Roman" w:cs="Times New Roman"/>
          <w:kern w:val="2"/>
        </w:rPr>
        <w:t>号；</w:t>
      </w:r>
    </w:p>
    <w:p w:rsidR="00117432" w:rsidRDefault="000E53D2">
      <w:pPr>
        <w:widowControl w:val="0"/>
        <w:numPr>
          <w:ilvl w:val="1"/>
          <w:numId w:val="6"/>
        </w:numPr>
        <w:spacing w:line="360" w:lineRule="auto"/>
        <w:ind w:left="420" w:hangingChars="175"/>
        <w:jc w:val="both"/>
        <w:rPr>
          <w:rFonts w:ascii="Times New Roman" w:hAnsi="Times New Roman" w:cs="Times New Roman"/>
          <w:kern w:val="2"/>
        </w:rPr>
      </w:pPr>
      <w:r>
        <w:rPr>
          <w:rFonts w:ascii="Times New Roman" w:hAnsi="Times New Roman" w:cs="Times New Roman"/>
        </w:rPr>
        <w:t>《</w:t>
      </w:r>
      <w:r>
        <w:rPr>
          <w:rFonts w:ascii="Times New Roman" w:hAnsi="Times New Roman" w:cs="Times New Roman"/>
        </w:rPr>
        <w:t>“</w:t>
      </w:r>
      <w:r>
        <w:rPr>
          <w:rFonts w:ascii="Times New Roman" w:hAnsi="Times New Roman" w:cs="Times New Roman"/>
        </w:rPr>
        <w:t>十三五</w:t>
      </w:r>
      <w:r>
        <w:rPr>
          <w:rFonts w:ascii="Times New Roman" w:hAnsi="Times New Roman" w:cs="Times New Roman"/>
        </w:rPr>
        <w:t>”</w:t>
      </w:r>
      <w:r>
        <w:rPr>
          <w:rFonts w:ascii="Times New Roman" w:hAnsi="Times New Roman" w:cs="Times New Roman"/>
        </w:rPr>
        <w:t>挥发性有机物污染防治工作方案》</w:t>
      </w:r>
      <w:r>
        <w:rPr>
          <w:rFonts w:ascii="Times New Roman" w:hAnsi="Times New Roman" w:cs="Times New Roman"/>
        </w:rPr>
        <w:t>(</w:t>
      </w:r>
      <w:r>
        <w:rPr>
          <w:rFonts w:ascii="Times New Roman" w:hAnsi="Times New Roman" w:cs="Times New Roman"/>
        </w:rPr>
        <w:t>环大气〔</w:t>
      </w:r>
      <w:r>
        <w:rPr>
          <w:rFonts w:ascii="Times New Roman" w:hAnsi="Times New Roman" w:cs="Times New Roman"/>
        </w:rPr>
        <w:t>2017</w:t>
      </w:r>
      <w:r>
        <w:rPr>
          <w:rFonts w:ascii="Times New Roman" w:hAnsi="Times New Roman" w:cs="Times New Roman"/>
        </w:rPr>
        <w:t>〕</w:t>
      </w:r>
      <w:r>
        <w:rPr>
          <w:rFonts w:ascii="Times New Roman" w:hAnsi="Times New Roman" w:cs="Times New Roman"/>
        </w:rPr>
        <w:t>121</w:t>
      </w:r>
      <w:r>
        <w:rPr>
          <w:rFonts w:ascii="Times New Roman" w:hAnsi="Times New Roman" w:cs="Times New Roman"/>
        </w:rPr>
        <w:t>号</w:t>
      </w:r>
      <w:r>
        <w:rPr>
          <w:rFonts w:ascii="Times New Roman" w:hAnsi="Times New Roman" w:cs="Times New Roman"/>
        </w:rPr>
        <w:t>)</w:t>
      </w:r>
      <w:r>
        <w:rPr>
          <w:rFonts w:ascii="Times New Roman" w:hAnsi="Times New Roman" w:cs="Times New Roman"/>
        </w:rPr>
        <w:t>；</w:t>
      </w:r>
    </w:p>
    <w:p w:rsidR="00117432" w:rsidRDefault="000E53D2">
      <w:pPr>
        <w:widowControl w:val="0"/>
        <w:numPr>
          <w:ilvl w:val="1"/>
          <w:numId w:val="6"/>
        </w:numPr>
        <w:spacing w:line="360" w:lineRule="auto"/>
        <w:ind w:left="420" w:hangingChars="175"/>
        <w:jc w:val="both"/>
        <w:rPr>
          <w:rFonts w:ascii="Times New Roman" w:hAnsi="Times New Roman" w:cs="Times New Roman"/>
          <w:kern w:val="2"/>
        </w:rPr>
      </w:pPr>
      <w:r>
        <w:rPr>
          <w:rFonts w:ascii="Times New Roman" w:hAnsi="Times New Roman" w:cs="Times New Roman"/>
        </w:rPr>
        <w:t>《重点行业挥发性有机物综合治理方案》，生态环境部</w:t>
      </w:r>
      <w:r>
        <w:rPr>
          <w:rFonts w:ascii="Times New Roman" w:hAnsi="Times New Roman" w:cs="Times New Roman"/>
        </w:rPr>
        <w:t>2019</w:t>
      </w:r>
      <w:r>
        <w:rPr>
          <w:rFonts w:ascii="Times New Roman" w:hAnsi="Times New Roman" w:cs="Times New Roman"/>
        </w:rPr>
        <w:t>年</w:t>
      </w:r>
      <w:r>
        <w:rPr>
          <w:rFonts w:ascii="Times New Roman" w:hAnsi="Times New Roman" w:cs="Times New Roman"/>
        </w:rPr>
        <w:t>6</w:t>
      </w:r>
      <w:r>
        <w:rPr>
          <w:rFonts w:ascii="Times New Roman" w:hAnsi="Times New Roman" w:cs="Times New Roman"/>
        </w:rPr>
        <w:t>月。</w:t>
      </w:r>
    </w:p>
    <w:p w:rsidR="00117432" w:rsidRDefault="000E53D2">
      <w:pPr>
        <w:pStyle w:val="aff"/>
        <w:widowControl w:val="0"/>
        <w:numPr>
          <w:ilvl w:val="2"/>
          <w:numId w:val="5"/>
        </w:numPr>
        <w:tabs>
          <w:tab w:val="left" w:pos="567"/>
          <w:tab w:val="left" w:pos="851"/>
        </w:tabs>
        <w:adjustRightInd w:val="0"/>
        <w:spacing w:beforeLines="25" w:before="60" w:afterLines="25" w:after="60" w:line="360" w:lineRule="auto"/>
        <w:ind w:left="0" w:firstLine="0"/>
        <w:outlineLvl w:val="2"/>
        <w:rPr>
          <w:rFonts w:ascii="Times New Roman" w:hAnsi="Times New Roman" w:cs="Times New Roman"/>
          <w:b/>
          <w:sz w:val="28"/>
          <w:szCs w:val="28"/>
        </w:rPr>
      </w:pPr>
      <w:r>
        <w:rPr>
          <w:rFonts w:ascii="Times New Roman" w:hAnsi="Times New Roman" w:cs="Times New Roman"/>
          <w:b/>
          <w:sz w:val="28"/>
          <w:szCs w:val="28"/>
        </w:rPr>
        <w:t>地方有关法规及相关政策文件</w:t>
      </w:r>
    </w:p>
    <w:p w:rsidR="00117432" w:rsidRDefault="000E53D2">
      <w:pPr>
        <w:widowControl w:val="0"/>
        <w:numPr>
          <w:ilvl w:val="0"/>
          <w:numId w:val="7"/>
        </w:numPr>
        <w:tabs>
          <w:tab w:val="left" w:pos="426"/>
          <w:tab w:val="left" w:pos="567"/>
          <w:tab w:val="left" w:pos="709"/>
        </w:tabs>
        <w:spacing w:line="360" w:lineRule="auto"/>
        <w:ind w:left="420" w:hangingChars="175"/>
        <w:rPr>
          <w:rFonts w:ascii="Times New Roman" w:hAnsi="Times New Roman" w:cs="Times New Roman"/>
        </w:rPr>
      </w:pPr>
      <w:r>
        <w:rPr>
          <w:rFonts w:ascii="Times New Roman" w:hAnsi="Times New Roman" w:cs="Times New Roman"/>
        </w:rPr>
        <w:t>《湖南省环境保护条例》（</w:t>
      </w:r>
      <w:r>
        <w:rPr>
          <w:rFonts w:ascii="Times New Roman" w:hAnsi="Times New Roman" w:cs="Times New Roman"/>
        </w:rPr>
        <w:t>2019</w:t>
      </w:r>
      <w:r>
        <w:rPr>
          <w:rFonts w:ascii="Times New Roman" w:hAnsi="Times New Roman" w:cs="Times New Roman"/>
        </w:rPr>
        <w:t>年</w:t>
      </w:r>
      <w:r>
        <w:rPr>
          <w:rFonts w:ascii="Times New Roman" w:hAnsi="Times New Roman" w:cs="Times New Roman"/>
        </w:rPr>
        <w:t>9</w:t>
      </w:r>
      <w:r>
        <w:rPr>
          <w:rFonts w:ascii="Times New Roman" w:hAnsi="Times New Roman" w:cs="Times New Roman"/>
        </w:rPr>
        <w:t>月</w:t>
      </w:r>
      <w:r>
        <w:rPr>
          <w:rFonts w:ascii="Times New Roman" w:hAnsi="Times New Roman" w:cs="Times New Roman"/>
        </w:rPr>
        <w:t>28</w:t>
      </w:r>
      <w:r>
        <w:rPr>
          <w:rFonts w:ascii="Times New Roman" w:hAnsi="Times New Roman" w:cs="Times New Roman"/>
        </w:rPr>
        <w:t>修订）；</w:t>
      </w:r>
    </w:p>
    <w:p w:rsidR="00117432" w:rsidRDefault="000E53D2">
      <w:pPr>
        <w:widowControl w:val="0"/>
        <w:numPr>
          <w:ilvl w:val="0"/>
          <w:numId w:val="7"/>
        </w:numPr>
        <w:tabs>
          <w:tab w:val="left" w:pos="426"/>
          <w:tab w:val="left" w:pos="567"/>
          <w:tab w:val="left" w:pos="709"/>
        </w:tabs>
        <w:spacing w:line="360" w:lineRule="auto"/>
        <w:ind w:left="420" w:hangingChars="175"/>
        <w:rPr>
          <w:rFonts w:ascii="Times New Roman" w:hAnsi="Times New Roman" w:cs="Times New Roman"/>
        </w:rPr>
      </w:pPr>
      <w:r>
        <w:rPr>
          <w:rFonts w:ascii="Times New Roman" w:hAnsi="Times New Roman" w:cs="Times New Roman"/>
        </w:rPr>
        <w:t>《湖南省建设项目环境保护管理办法》（湖南省人民政府第</w:t>
      </w:r>
      <w:r>
        <w:rPr>
          <w:rFonts w:ascii="Times New Roman" w:hAnsi="Times New Roman" w:cs="Times New Roman"/>
        </w:rPr>
        <w:t>215</w:t>
      </w:r>
      <w:r>
        <w:rPr>
          <w:rFonts w:ascii="Times New Roman" w:hAnsi="Times New Roman" w:cs="Times New Roman"/>
        </w:rPr>
        <w:t>号令）；</w:t>
      </w:r>
    </w:p>
    <w:p w:rsidR="00117432" w:rsidRDefault="000E53D2">
      <w:pPr>
        <w:widowControl w:val="0"/>
        <w:numPr>
          <w:ilvl w:val="0"/>
          <w:numId w:val="7"/>
        </w:numPr>
        <w:tabs>
          <w:tab w:val="left" w:pos="426"/>
          <w:tab w:val="left" w:pos="567"/>
          <w:tab w:val="left" w:pos="709"/>
        </w:tabs>
        <w:spacing w:line="360" w:lineRule="auto"/>
        <w:ind w:left="420" w:hangingChars="175"/>
        <w:rPr>
          <w:rFonts w:ascii="Times New Roman" w:hAnsi="Times New Roman" w:cs="Times New Roman"/>
        </w:rPr>
      </w:pPr>
      <w:r>
        <w:rPr>
          <w:rFonts w:ascii="Times New Roman" w:hAnsi="Times New Roman" w:cs="Times New Roman"/>
        </w:rPr>
        <w:t>《湖南省环境保护</w:t>
      </w:r>
      <w:r>
        <w:rPr>
          <w:rFonts w:ascii="Times New Roman" w:hAnsi="Times New Roman" w:cs="Times New Roman"/>
        </w:rPr>
        <w:t>“</w:t>
      </w:r>
      <w:r>
        <w:rPr>
          <w:rFonts w:ascii="Times New Roman" w:hAnsi="Times New Roman" w:cs="Times New Roman"/>
        </w:rPr>
        <w:t>十三五</w:t>
      </w:r>
      <w:r>
        <w:rPr>
          <w:rFonts w:ascii="Times New Roman" w:hAnsi="Times New Roman" w:cs="Times New Roman"/>
        </w:rPr>
        <w:t>”</w:t>
      </w:r>
      <w:r>
        <w:rPr>
          <w:rFonts w:ascii="Times New Roman" w:hAnsi="Times New Roman" w:cs="Times New Roman"/>
        </w:rPr>
        <w:t>规划》</w:t>
      </w:r>
      <w:r>
        <w:rPr>
          <w:rFonts w:ascii="Times New Roman" w:hAnsi="Times New Roman" w:cs="Times New Roman"/>
        </w:rPr>
        <w:t xml:space="preserve"> </w:t>
      </w:r>
      <w:r>
        <w:rPr>
          <w:rFonts w:ascii="Times New Roman" w:hAnsi="Times New Roman" w:cs="Times New Roman"/>
        </w:rPr>
        <w:t>；</w:t>
      </w:r>
    </w:p>
    <w:p w:rsidR="00117432" w:rsidRDefault="000E53D2">
      <w:pPr>
        <w:widowControl w:val="0"/>
        <w:numPr>
          <w:ilvl w:val="0"/>
          <w:numId w:val="7"/>
        </w:numPr>
        <w:tabs>
          <w:tab w:val="left" w:pos="426"/>
          <w:tab w:val="left" w:pos="567"/>
          <w:tab w:val="left" w:pos="709"/>
        </w:tabs>
        <w:spacing w:line="360" w:lineRule="auto"/>
        <w:ind w:left="420" w:hangingChars="175"/>
        <w:rPr>
          <w:rFonts w:ascii="Times New Roman" w:hAnsi="Times New Roman" w:cs="Times New Roman"/>
        </w:rPr>
      </w:pPr>
      <w:r>
        <w:rPr>
          <w:rFonts w:ascii="Times New Roman" w:hAnsi="Times New Roman" w:cs="Times New Roman"/>
        </w:rPr>
        <w:t>《湖南省主体功能区规划》；</w:t>
      </w:r>
    </w:p>
    <w:p w:rsidR="00117432" w:rsidRDefault="000E53D2">
      <w:pPr>
        <w:widowControl w:val="0"/>
        <w:numPr>
          <w:ilvl w:val="0"/>
          <w:numId w:val="7"/>
        </w:numPr>
        <w:tabs>
          <w:tab w:val="left" w:pos="426"/>
          <w:tab w:val="left" w:pos="567"/>
          <w:tab w:val="left" w:pos="709"/>
        </w:tabs>
        <w:spacing w:line="360" w:lineRule="auto"/>
        <w:ind w:left="420" w:hangingChars="175"/>
        <w:rPr>
          <w:rFonts w:ascii="Times New Roman" w:hAnsi="Times New Roman" w:cs="Times New Roman"/>
          <w:kern w:val="2"/>
        </w:rPr>
      </w:pPr>
      <w:proofErr w:type="gramStart"/>
      <w:r>
        <w:rPr>
          <w:rFonts w:ascii="Times New Roman" w:hAnsi="Times New Roman" w:cs="Times New Roman"/>
          <w:kern w:val="2"/>
        </w:rPr>
        <w:t>《</w:t>
      </w:r>
      <w:proofErr w:type="gramEnd"/>
      <w:r>
        <w:rPr>
          <w:rFonts w:ascii="Times New Roman" w:hAnsi="Times New Roman" w:cs="Times New Roman"/>
        </w:rPr>
        <w:t>湖南省</w:t>
      </w:r>
      <w:r>
        <w:rPr>
          <w:rFonts w:ascii="Times New Roman" w:hAnsi="Times New Roman" w:cs="Times New Roman"/>
          <w:kern w:val="2"/>
        </w:rPr>
        <w:t>人民政府关于印发</w:t>
      </w:r>
      <w:proofErr w:type="gramStart"/>
      <w:r>
        <w:rPr>
          <w:rFonts w:ascii="Times New Roman" w:hAnsi="Times New Roman" w:cs="Times New Roman"/>
          <w:kern w:val="2"/>
        </w:rPr>
        <w:t>《</w:t>
      </w:r>
      <w:proofErr w:type="gramEnd"/>
      <w:r>
        <w:rPr>
          <w:rFonts w:ascii="Times New Roman" w:hAnsi="Times New Roman" w:cs="Times New Roman"/>
          <w:kern w:val="2"/>
        </w:rPr>
        <w:t>湖南省生态保护红线</w:t>
      </w:r>
      <w:proofErr w:type="gramStart"/>
      <w:r>
        <w:rPr>
          <w:rFonts w:ascii="Times New Roman" w:hAnsi="Times New Roman" w:cs="Times New Roman"/>
          <w:kern w:val="2"/>
        </w:rPr>
        <w:t>》</w:t>
      </w:r>
      <w:proofErr w:type="gramEnd"/>
      <w:r>
        <w:rPr>
          <w:rFonts w:ascii="Times New Roman" w:hAnsi="Times New Roman" w:cs="Times New Roman"/>
          <w:kern w:val="2"/>
        </w:rPr>
        <w:t>的通知</w:t>
      </w:r>
      <w:proofErr w:type="gramStart"/>
      <w:r>
        <w:rPr>
          <w:rFonts w:ascii="Times New Roman" w:hAnsi="Times New Roman" w:cs="Times New Roman"/>
          <w:kern w:val="2"/>
        </w:rPr>
        <w:t>》</w:t>
      </w:r>
      <w:proofErr w:type="gramEnd"/>
      <w:r>
        <w:rPr>
          <w:rFonts w:ascii="Times New Roman" w:hAnsi="Times New Roman" w:cs="Times New Roman"/>
          <w:kern w:val="2"/>
        </w:rPr>
        <w:t>（湘政发〔</w:t>
      </w:r>
      <w:r>
        <w:rPr>
          <w:rFonts w:ascii="Times New Roman" w:hAnsi="Times New Roman" w:cs="Times New Roman"/>
          <w:kern w:val="2"/>
        </w:rPr>
        <w:t>2018</w:t>
      </w:r>
      <w:r>
        <w:rPr>
          <w:rFonts w:ascii="Times New Roman" w:hAnsi="Times New Roman" w:cs="Times New Roman"/>
          <w:kern w:val="2"/>
        </w:rPr>
        <w:t>〕</w:t>
      </w:r>
      <w:r>
        <w:rPr>
          <w:rFonts w:ascii="Times New Roman" w:hAnsi="Times New Roman" w:cs="Times New Roman"/>
          <w:kern w:val="2"/>
        </w:rPr>
        <w:t>20</w:t>
      </w:r>
      <w:r>
        <w:rPr>
          <w:rFonts w:ascii="Times New Roman" w:hAnsi="Times New Roman" w:cs="Times New Roman"/>
          <w:kern w:val="2"/>
        </w:rPr>
        <w:t>号）；</w:t>
      </w:r>
    </w:p>
    <w:p w:rsidR="00117432" w:rsidRDefault="000E53D2">
      <w:pPr>
        <w:widowControl w:val="0"/>
        <w:numPr>
          <w:ilvl w:val="0"/>
          <w:numId w:val="7"/>
        </w:numPr>
        <w:tabs>
          <w:tab w:val="left" w:pos="426"/>
          <w:tab w:val="left" w:pos="567"/>
          <w:tab w:val="left" w:pos="709"/>
        </w:tabs>
        <w:spacing w:line="360" w:lineRule="auto"/>
        <w:ind w:left="420" w:hangingChars="175"/>
        <w:rPr>
          <w:rFonts w:ascii="Times New Roman" w:hAnsi="Times New Roman" w:cs="Times New Roman"/>
        </w:rPr>
      </w:pPr>
      <w:r>
        <w:rPr>
          <w:rFonts w:ascii="Times New Roman" w:hAnsi="Times New Roman" w:cs="Times New Roman"/>
        </w:rPr>
        <w:t>《湖南省大气污染防治条例》</w:t>
      </w:r>
      <w:r>
        <w:rPr>
          <w:rFonts w:ascii="Times New Roman" w:hAnsi="Times New Roman" w:cs="Times New Roman"/>
        </w:rPr>
        <w:t>, 2017</w:t>
      </w:r>
      <w:r>
        <w:rPr>
          <w:rFonts w:ascii="Times New Roman" w:hAnsi="Times New Roman" w:cs="Times New Roman"/>
        </w:rPr>
        <w:t>年</w:t>
      </w:r>
      <w:r>
        <w:rPr>
          <w:rFonts w:ascii="Times New Roman" w:hAnsi="Times New Roman" w:cs="Times New Roman"/>
        </w:rPr>
        <w:t>6</w:t>
      </w:r>
      <w:r>
        <w:rPr>
          <w:rFonts w:ascii="Times New Roman" w:hAnsi="Times New Roman" w:cs="Times New Roman"/>
        </w:rPr>
        <w:t>月</w:t>
      </w:r>
      <w:r>
        <w:rPr>
          <w:rFonts w:ascii="Times New Roman" w:hAnsi="Times New Roman" w:cs="Times New Roman"/>
        </w:rPr>
        <w:t>1</w:t>
      </w:r>
      <w:r>
        <w:rPr>
          <w:rFonts w:ascii="Times New Roman" w:hAnsi="Times New Roman" w:cs="Times New Roman"/>
        </w:rPr>
        <w:t>日起施行；</w:t>
      </w:r>
      <w:r>
        <w:rPr>
          <w:rFonts w:ascii="Times New Roman" w:hAnsi="Times New Roman" w:cs="Times New Roman"/>
        </w:rPr>
        <w:t xml:space="preserve"> </w:t>
      </w:r>
    </w:p>
    <w:p w:rsidR="00117432" w:rsidRDefault="000E53D2">
      <w:pPr>
        <w:widowControl w:val="0"/>
        <w:numPr>
          <w:ilvl w:val="0"/>
          <w:numId w:val="7"/>
        </w:numPr>
        <w:tabs>
          <w:tab w:val="left" w:pos="426"/>
          <w:tab w:val="left" w:pos="567"/>
          <w:tab w:val="left" w:pos="709"/>
        </w:tabs>
        <w:spacing w:line="360" w:lineRule="auto"/>
        <w:ind w:left="420" w:hangingChars="175"/>
        <w:rPr>
          <w:rFonts w:ascii="Times New Roman" w:hAnsi="Times New Roman" w:cs="Times New Roman"/>
        </w:rPr>
      </w:pPr>
      <w:r>
        <w:rPr>
          <w:rFonts w:ascii="Times New Roman" w:hAnsi="Times New Roman" w:cs="Times New Roman"/>
        </w:rPr>
        <w:t>《湖南省贯彻落实大气污染防治行动计划实施细则》（湘政办发〔</w:t>
      </w:r>
      <w:r>
        <w:rPr>
          <w:rFonts w:ascii="Times New Roman" w:hAnsi="Times New Roman" w:cs="Times New Roman"/>
        </w:rPr>
        <w:t>2013</w:t>
      </w:r>
      <w:r>
        <w:rPr>
          <w:rFonts w:ascii="Times New Roman" w:hAnsi="Times New Roman" w:cs="Times New Roman"/>
        </w:rPr>
        <w:t>〕</w:t>
      </w:r>
      <w:r>
        <w:rPr>
          <w:rFonts w:ascii="Times New Roman" w:hAnsi="Times New Roman" w:cs="Times New Roman"/>
        </w:rPr>
        <w:t>77</w:t>
      </w:r>
      <w:r>
        <w:rPr>
          <w:rFonts w:ascii="Times New Roman" w:hAnsi="Times New Roman" w:cs="Times New Roman"/>
        </w:rPr>
        <w:t>号）；</w:t>
      </w:r>
      <w:r>
        <w:rPr>
          <w:rFonts w:ascii="Times New Roman" w:hAnsi="Times New Roman" w:cs="Times New Roman"/>
        </w:rPr>
        <w:t xml:space="preserve"> </w:t>
      </w:r>
    </w:p>
    <w:p w:rsidR="00117432" w:rsidRDefault="000E53D2">
      <w:pPr>
        <w:widowControl w:val="0"/>
        <w:numPr>
          <w:ilvl w:val="0"/>
          <w:numId w:val="7"/>
        </w:numPr>
        <w:tabs>
          <w:tab w:val="left" w:pos="426"/>
          <w:tab w:val="left" w:pos="567"/>
          <w:tab w:val="left" w:pos="709"/>
        </w:tabs>
        <w:spacing w:line="360" w:lineRule="auto"/>
        <w:ind w:left="420" w:hangingChars="175"/>
        <w:rPr>
          <w:rFonts w:ascii="Times New Roman" w:hAnsi="Times New Roman" w:cs="Times New Roman"/>
        </w:rPr>
      </w:pPr>
      <w:r>
        <w:rPr>
          <w:rFonts w:ascii="Times New Roman" w:hAnsi="Times New Roman" w:cs="Times New Roman"/>
        </w:rPr>
        <w:t>《湖南省贯彻落实水污染防治行动计划实施方案（</w:t>
      </w:r>
      <w:r>
        <w:rPr>
          <w:rFonts w:ascii="Times New Roman" w:hAnsi="Times New Roman" w:cs="Times New Roman"/>
        </w:rPr>
        <w:t xml:space="preserve">2016-2020 </w:t>
      </w:r>
      <w:r>
        <w:rPr>
          <w:rFonts w:ascii="Times New Roman" w:hAnsi="Times New Roman" w:cs="Times New Roman"/>
        </w:rPr>
        <w:t>年）》（湘政发</w:t>
      </w:r>
      <w:r>
        <w:rPr>
          <w:rFonts w:ascii="Times New Roman" w:hAnsi="Times New Roman" w:cs="Times New Roman"/>
        </w:rPr>
        <w:t xml:space="preserve">[2015] </w:t>
      </w:r>
      <w:r>
        <w:rPr>
          <w:rFonts w:ascii="Times New Roman" w:hAnsi="Times New Roman" w:cs="Times New Roman"/>
        </w:rPr>
        <w:lastRenderedPageBreak/>
        <w:t>53</w:t>
      </w:r>
      <w:r>
        <w:rPr>
          <w:rFonts w:ascii="Times New Roman" w:hAnsi="Times New Roman" w:cs="Times New Roman"/>
        </w:rPr>
        <w:t>号）；</w:t>
      </w:r>
    </w:p>
    <w:p w:rsidR="00117432" w:rsidRDefault="000E53D2">
      <w:pPr>
        <w:widowControl w:val="0"/>
        <w:numPr>
          <w:ilvl w:val="0"/>
          <w:numId w:val="7"/>
        </w:numPr>
        <w:tabs>
          <w:tab w:val="left" w:pos="426"/>
          <w:tab w:val="left" w:pos="567"/>
          <w:tab w:val="left" w:pos="709"/>
        </w:tabs>
        <w:spacing w:line="360" w:lineRule="auto"/>
        <w:ind w:left="420" w:hangingChars="175"/>
        <w:rPr>
          <w:rFonts w:ascii="Times New Roman" w:hAnsi="Times New Roman" w:cs="Times New Roman"/>
        </w:rPr>
      </w:pPr>
      <w:r>
        <w:rPr>
          <w:rFonts w:ascii="Times New Roman" w:hAnsi="Times New Roman" w:cs="Times New Roman"/>
        </w:rPr>
        <w:t>《湖南省人民政府关于公布湖南省县级以上地表水集中式饮用水水源保护区划定方案的通知》（湘政函</w:t>
      </w:r>
      <w:r>
        <w:rPr>
          <w:rFonts w:ascii="Times New Roman" w:hAnsi="Times New Roman" w:cs="Times New Roman"/>
        </w:rPr>
        <w:t>[2016] 176</w:t>
      </w:r>
      <w:r>
        <w:rPr>
          <w:rFonts w:ascii="Times New Roman" w:hAnsi="Times New Roman" w:cs="Times New Roman"/>
        </w:rPr>
        <w:t>号）；</w:t>
      </w:r>
    </w:p>
    <w:p w:rsidR="00117432" w:rsidRDefault="000E53D2">
      <w:pPr>
        <w:widowControl w:val="0"/>
        <w:numPr>
          <w:ilvl w:val="0"/>
          <w:numId w:val="7"/>
        </w:numPr>
        <w:tabs>
          <w:tab w:val="left" w:pos="426"/>
          <w:tab w:val="left" w:pos="567"/>
          <w:tab w:val="left" w:pos="709"/>
        </w:tabs>
        <w:spacing w:line="360" w:lineRule="auto"/>
        <w:ind w:left="420" w:hangingChars="175"/>
        <w:rPr>
          <w:rFonts w:ascii="Times New Roman" w:hAnsi="Times New Roman" w:cs="Times New Roman"/>
        </w:rPr>
      </w:pPr>
      <w:r>
        <w:rPr>
          <w:rFonts w:ascii="Times New Roman" w:hAnsi="Times New Roman" w:cs="Times New Roman"/>
        </w:rPr>
        <w:t>《湖南省生态环境厅关于执行污染物特别排放限值（第一批）的公告》；</w:t>
      </w:r>
    </w:p>
    <w:p w:rsidR="00117432" w:rsidRDefault="000E53D2">
      <w:pPr>
        <w:widowControl w:val="0"/>
        <w:numPr>
          <w:ilvl w:val="0"/>
          <w:numId w:val="7"/>
        </w:numPr>
        <w:tabs>
          <w:tab w:val="left" w:pos="426"/>
          <w:tab w:val="left" w:pos="567"/>
          <w:tab w:val="left" w:pos="709"/>
        </w:tabs>
        <w:spacing w:line="360" w:lineRule="auto"/>
        <w:ind w:left="420" w:hangingChars="175"/>
        <w:rPr>
          <w:rFonts w:ascii="Times New Roman" w:hAnsi="Times New Roman" w:cs="Times New Roman"/>
        </w:rPr>
      </w:pPr>
      <w:r>
        <w:rPr>
          <w:rFonts w:ascii="Times New Roman" w:hAnsi="Times New Roman" w:cs="Times New Roman"/>
        </w:rPr>
        <w:t>《湖南省污染防治攻坚战三年行动计划（</w:t>
      </w:r>
      <w:r>
        <w:rPr>
          <w:rFonts w:ascii="Times New Roman" w:hAnsi="Times New Roman" w:cs="Times New Roman"/>
        </w:rPr>
        <w:t>2018—2020</w:t>
      </w:r>
      <w:r>
        <w:rPr>
          <w:rFonts w:ascii="Times New Roman" w:hAnsi="Times New Roman" w:cs="Times New Roman"/>
        </w:rPr>
        <w:t>年）》（湘政发</w:t>
      </w:r>
      <w:r>
        <w:rPr>
          <w:rFonts w:ascii="Times New Roman" w:hAnsi="Times New Roman" w:cs="Times New Roman"/>
        </w:rPr>
        <w:t>[2018]17</w:t>
      </w:r>
      <w:r>
        <w:rPr>
          <w:rFonts w:ascii="Times New Roman" w:hAnsi="Times New Roman" w:cs="Times New Roman"/>
        </w:rPr>
        <w:t>号）；</w:t>
      </w:r>
    </w:p>
    <w:p w:rsidR="00117432" w:rsidRDefault="000E53D2">
      <w:pPr>
        <w:widowControl w:val="0"/>
        <w:numPr>
          <w:ilvl w:val="0"/>
          <w:numId w:val="7"/>
        </w:numPr>
        <w:tabs>
          <w:tab w:val="left" w:pos="426"/>
          <w:tab w:val="left" w:pos="567"/>
          <w:tab w:val="left" w:pos="709"/>
        </w:tabs>
        <w:spacing w:line="360" w:lineRule="auto"/>
        <w:ind w:left="420" w:hangingChars="175"/>
        <w:rPr>
          <w:rFonts w:ascii="Times New Roman" w:hAnsi="Times New Roman" w:cs="Times New Roman"/>
        </w:rPr>
      </w:pPr>
      <w:r>
        <w:rPr>
          <w:rFonts w:ascii="Times New Roman" w:hAnsi="Times New Roman" w:cs="Times New Roman"/>
        </w:rPr>
        <w:t>《岳阳市生态环境保护</w:t>
      </w:r>
      <w:r>
        <w:rPr>
          <w:rFonts w:ascii="Times New Roman" w:hAnsi="Times New Roman" w:cs="Times New Roman"/>
        </w:rPr>
        <w:t>“</w:t>
      </w:r>
      <w:r>
        <w:rPr>
          <w:rFonts w:ascii="Times New Roman" w:hAnsi="Times New Roman" w:cs="Times New Roman"/>
        </w:rPr>
        <w:t>十三五</w:t>
      </w:r>
      <w:r>
        <w:rPr>
          <w:rFonts w:ascii="Times New Roman" w:hAnsi="Times New Roman" w:cs="Times New Roman"/>
        </w:rPr>
        <w:t>”</w:t>
      </w:r>
      <w:r>
        <w:rPr>
          <w:rFonts w:ascii="Times New Roman" w:hAnsi="Times New Roman" w:cs="Times New Roman"/>
        </w:rPr>
        <w:t>规划》；</w:t>
      </w:r>
    </w:p>
    <w:p w:rsidR="00117432" w:rsidRDefault="000E53D2">
      <w:pPr>
        <w:widowControl w:val="0"/>
        <w:numPr>
          <w:ilvl w:val="0"/>
          <w:numId w:val="7"/>
        </w:numPr>
        <w:tabs>
          <w:tab w:val="left" w:pos="426"/>
          <w:tab w:val="left" w:pos="567"/>
          <w:tab w:val="left" w:pos="709"/>
        </w:tabs>
        <w:spacing w:line="360" w:lineRule="auto"/>
        <w:ind w:left="420" w:hangingChars="175"/>
        <w:rPr>
          <w:rFonts w:ascii="Times New Roman" w:hAnsi="Times New Roman" w:cs="Times New Roman"/>
        </w:rPr>
      </w:pPr>
      <w:proofErr w:type="gramStart"/>
      <w:r>
        <w:rPr>
          <w:rFonts w:ascii="Times New Roman" w:hAnsi="Times New Roman" w:cs="Times New Roman"/>
        </w:rPr>
        <w:t>《</w:t>
      </w:r>
      <w:proofErr w:type="gramEnd"/>
      <w:r>
        <w:rPr>
          <w:rFonts w:ascii="Times New Roman" w:hAnsi="Times New Roman" w:cs="Times New Roman"/>
        </w:rPr>
        <w:t>关于印发</w:t>
      </w:r>
      <w:proofErr w:type="gramStart"/>
      <w:r>
        <w:rPr>
          <w:rFonts w:ascii="Times New Roman" w:hAnsi="Times New Roman" w:cs="Times New Roman"/>
        </w:rPr>
        <w:t>《</w:t>
      </w:r>
      <w:proofErr w:type="gramEnd"/>
      <w:r>
        <w:rPr>
          <w:rFonts w:ascii="Times New Roman" w:hAnsi="Times New Roman" w:cs="Times New Roman"/>
        </w:rPr>
        <w:t>岳阳市水环境功能区管理规定</w:t>
      </w:r>
      <w:proofErr w:type="gramStart"/>
      <w:r>
        <w:rPr>
          <w:rFonts w:ascii="Times New Roman" w:hAnsi="Times New Roman" w:cs="Times New Roman"/>
        </w:rPr>
        <w:t>》</w:t>
      </w:r>
      <w:proofErr w:type="gramEnd"/>
      <w:r>
        <w:rPr>
          <w:rFonts w:ascii="Times New Roman" w:hAnsi="Times New Roman" w:cs="Times New Roman"/>
        </w:rPr>
        <w:t>和《岳阳市水环境功能区划分》的通知</w:t>
      </w:r>
      <w:proofErr w:type="gramStart"/>
      <w:r>
        <w:rPr>
          <w:rFonts w:ascii="Times New Roman" w:hAnsi="Times New Roman" w:cs="Times New Roman"/>
        </w:rPr>
        <w:t>》</w:t>
      </w:r>
      <w:proofErr w:type="gramEnd"/>
      <w:r>
        <w:rPr>
          <w:rFonts w:ascii="Times New Roman" w:hAnsi="Times New Roman" w:cs="Times New Roman"/>
        </w:rPr>
        <w:t>（岳政发</w:t>
      </w:r>
      <w:r>
        <w:rPr>
          <w:rFonts w:ascii="Times New Roman" w:hAnsi="Times New Roman" w:cs="Times New Roman"/>
        </w:rPr>
        <w:t xml:space="preserve">[2010]30 </w:t>
      </w:r>
      <w:r>
        <w:rPr>
          <w:rFonts w:ascii="Times New Roman" w:hAnsi="Times New Roman" w:cs="Times New Roman"/>
        </w:rPr>
        <w:t>号）；</w:t>
      </w:r>
    </w:p>
    <w:p w:rsidR="00117432" w:rsidRDefault="000E53D2">
      <w:pPr>
        <w:widowControl w:val="0"/>
        <w:numPr>
          <w:ilvl w:val="0"/>
          <w:numId w:val="7"/>
        </w:numPr>
        <w:tabs>
          <w:tab w:val="left" w:pos="426"/>
          <w:tab w:val="left" w:pos="567"/>
          <w:tab w:val="left" w:pos="709"/>
        </w:tabs>
        <w:spacing w:line="360" w:lineRule="auto"/>
        <w:ind w:left="420" w:hangingChars="175"/>
        <w:rPr>
          <w:rFonts w:ascii="Times New Roman" w:hAnsi="Times New Roman" w:cs="Times New Roman"/>
        </w:rPr>
      </w:pPr>
      <w:proofErr w:type="gramStart"/>
      <w:r>
        <w:rPr>
          <w:rFonts w:ascii="Times New Roman" w:hAnsi="Times New Roman" w:cs="Times New Roman"/>
        </w:rPr>
        <w:t>《</w:t>
      </w:r>
      <w:proofErr w:type="gramEnd"/>
      <w:r>
        <w:rPr>
          <w:rFonts w:ascii="Times New Roman" w:hAnsi="Times New Roman" w:cs="Times New Roman"/>
        </w:rPr>
        <w:t>岳阳市人民政府办公室关于印发</w:t>
      </w:r>
      <w:proofErr w:type="gramStart"/>
      <w:r>
        <w:rPr>
          <w:rFonts w:ascii="Times New Roman" w:hAnsi="Times New Roman" w:cs="Times New Roman"/>
        </w:rPr>
        <w:t>《</w:t>
      </w:r>
      <w:proofErr w:type="gramEnd"/>
      <w:r>
        <w:rPr>
          <w:rFonts w:ascii="Times New Roman" w:hAnsi="Times New Roman" w:cs="Times New Roman"/>
        </w:rPr>
        <w:t>岳阳市重要饮用水水源地名录</w:t>
      </w:r>
      <w:proofErr w:type="gramStart"/>
      <w:r>
        <w:rPr>
          <w:rFonts w:ascii="Times New Roman" w:hAnsi="Times New Roman" w:cs="Times New Roman"/>
        </w:rPr>
        <w:t>》</w:t>
      </w:r>
      <w:proofErr w:type="gramEnd"/>
      <w:r>
        <w:rPr>
          <w:rFonts w:ascii="Times New Roman" w:hAnsi="Times New Roman" w:cs="Times New Roman"/>
        </w:rPr>
        <w:t>的通知</w:t>
      </w:r>
      <w:proofErr w:type="gramStart"/>
      <w:r>
        <w:rPr>
          <w:rFonts w:ascii="Times New Roman" w:hAnsi="Times New Roman" w:cs="Times New Roman"/>
        </w:rPr>
        <w:t>》</w:t>
      </w:r>
      <w:proofErr w:type="gramEnd"/>
      <w:r>
        <w:rPr>
          <w:rFonts w:ascii="Times New Roman" w:hAnsi="Times New Roman" w:cs="Times New Roman"/>
        </w:rPr>
        <w:t>(</w:t>
      </w:r>
      <w:r>
        <w:rPr>
          <w:rFonts w:ascii="Times New Roman" w:hAnsi="Times New Roman" w:cs="Times New Roman"/>
        </w:rPr>
        <w:t>岳政办函〔</w:t>
      </w:r>
      <w:r>
        <w:rPr>
          <w:rFonts w:ascii="Times New Roman" w:hAnsi="Times New Roman" w:cs="Times New Roman"/>
        </w:rPr>
        <w:t>2015</w:t>
      </w:r>
      <w:r>
        <w:rPr>
          <w:rFonts w:ascii="Times New Roman" w:hAnsi="Times New Roman" w:cs="Times New Roman"/>
        </w:rPr>
        <w:t>〕</w:t>
      </w:r>
      <w:r>
        <w:rPr>
          <w:rFonts w:ascii="Times New Roman" w:hAnsi="Times New Roman" w:cs="Times New Roman"/>
        </w:rPr>
        <w:t>21</w:t>
      </w:r>
      <w:r>
        <w:rPr>
          <w:rFonts w:ascii="Times New Roman" w:hAnsi="Times New Roman" w:cs="Times New Roman"/>
        </w:rPr>
        <w:t>号</w:t>
      </w:r>
      <w:r>
        <w:rPr>
          <w:rFonts w:ascii="Times New Roman" w:hAnsi="Times New Roman" w:cs="Times New Roman"/>
        </w:rPr>
        <w:t>)</w:t>
      </w:r>
      <w:r>
        <w:rPr>
          <w:rFonts w:ascii="Times New Roman" w:hAnsi="Times New Roman" w:cs="Times New Roman"/>
        </w:rPr>
        <w:t>；</w:t>
      </w:r>
    </w:p>
    <w:p w:rsidR="00117432" w:rsidRDefault="000E53D2">
      <w:pPr>
        <w:widowControl w:val="0"/>
        <w:numPr>
          <w:ilvl w:val="0"/>
          <w:numId w:val="7"/>
        </w:numPr>
        <w:tabs>
          <w:tab w:val="left" w:pos="426"/>
          <w:tab w:val="left" w:pos="567"/>
          <w:tab w:val="left" w:pos="709"/>
        </w:tabs>
        <w:spacing w:line="360" w:lineRule="auto"/>
        <w:ind w:left="420" w:hangingChars="175"/>
        <w:rPr>
          <w:rFonts w:ascii="Times New Roman" w:hAnsi="Times New Roman" w:cs="Times New Roman"/>
        </w:rPr>
      </w:pPr>
      <w:proofErr w:type="gramStart"/>
      <w:r>
        <w:rPr>
          <w:rFonts w:ascii="Times New Roman" w:hAnsi="Times New Roman" w:cs="Times New Roman"/>
        </w:rPr>
        <w:t>《</w:t>
      </w:r>
      <w:proofErr w:type="gramEnd"/>
      <w:r>
        <w:rPr>
          <w:rFonts w:ascii="Times New Roman" w:hAnsi="Times New Roman" w:cs="Times New Roman"/>
        </w:rPr>
        <w:t>岳阳市贯彻落实</w:t>
      </w:r>
      <w:proofErr w:type="gramStart"/>
      <w:r>
        <w:rPr>
          <w:rFonts w:ascii="Times New Roman" w:hAnsi="Times New Roman" w:cs="Times New Roman"/>
        </w:rPr>
        <w:t>《</w:t>
      </w:r>
      <w:proofErr w:type="gramEnd"/>
      <w:r>
        <w:rPr>
          <w:rFonts w:ascii="Times New Roman" w:hAnsi="Times New Roman" w:cs="Times New Roman"/>
        </w:rPr>
        <w:t>大气污染防治行动计划</w:t>
      </w:r>
      <w:proofErr w:type="gramStart"/>
      <w:r>
        <w:rPr>
          <w:rFonts w:ascii="Times New Roman" w:hAnsi="Times New Roman" w:cs="Times New Roman"/>
        </w:rPr>
        <w:t>》</w:t>
      </w:r>
      <w:proofErr w:type="gramEnd"/>
      <w:r>
        <w:rPr>
          <w:rFonts w:ascii="Times New Roman" w:hAnsi="Times New Roman" w:cs="Times New Roman"/>
        </w:rPr>
        <w:t>实施方案</w:t>
      </w:r>
      <w:proofErr w:type="gramStart"/>
      <w:r>
        <w:rPr>
          <w:rFonts w:ascii="Times New Roman" w:hAnsi="Times New Roman" w:cs="Times New Roman"/>
        </w:rPr>
        <w:t>》</w:t>
      </w:r>
      <w:proofErr w:type="gramEnd"/>
      <w:r>
        <w:rPr>
          <w:rFonts w:ascii="Times New Roman" w:hAnsi="Times New Roman" w:cs="Times New Roman"/>
        </w:rPr>
        <w:t>；</w:t>
      </w:r>
    </w:p>
    <w:p w:rsidR="00117432" w:rsidRDefault="000E53D2">
      <w:pPr>
        <w:widowControl w:val="0"/>
        <w:numPr>
          <w:ilvl w:val="0"/>
          <w:numId w:val="7"/>
        </w:numPr>
        <w:tabs>
          <w:tab w:val="left" w:pos="426"/>
          <w:tab w:val="left" w:pos="567"/>
          <w:tab w:val="left" w:pos="709"/>
        </w:tabs>
        <w:spacing w:line="360" w:lineRule="auto"/>
        <w:ind w:left="420" w:hangingChars="175"/>
        <w:rPr>
          <w:rFonts w:ascii="Times New Roman" w:hAnsi="Times New Roman" w:cs="Times New Roman"/>
        </w:rPr>
      </w:pPr>
      <w:r>
        <w:rPr>
          <w:rFonts w:ascii="Times New Roman" w:hAnsi="Times New Roman" w:cs="Times New Roman"/>
        </w:rPr>
        <w:t>《岳阳市二〇一七年度环境质量公报》；</w:t>
      </w:r>
    </w:p>
    <w:p w:rsidR="00117432" w:rsidRPr="003D618D" w:rsidRDefault="000E53D2" w:rsidP="003D618D">
      <w:pPr>
        <w:widowControl w:val="0"/>
        <w:numPr>
          <w:ilvl w:val="0"/>
          <w:numId w:val="7"/>
        </w:numPr>
        <w:tabs>
          <w:tab w:val="left" w:pos="426"/>
          <w:tab w:val="left" w:pos="567"/>
          <w:tab w:val="left" w:pos="709"/>
        </w:tabs>
        <w:spacing w:line="360" w:lineRule="auto"/>
        <w:ind w:left="420" w:hangingChars="175"/>
        <w:rPr>
          <w:rFonts w:ascii="Times New Roman" w:hAnsi="Times New Roman" w:cs="Times New Roman"/>
        </w:rPr>
      </w:pPr>
      <w:r>
        <w:rPr>
          <w:rFonts w:ascii="Times New Roman" w:hAnsi="Times New Roman" w:cs="Times New Roman"/>
        </w:rPr>
        <w:t>《湖南省岳阳市城市总体规划（</w:t>
      </w:r>
      <w:r>
        <w:rPr>
          <w:rFonts w:ascii="Times New Roman" w:hAnsi="Times New Roman" w:cs="Times New Roman"/>
        </w:rPr>
        <w:t>2008-2030</w:t>
      </w:r>
      <w:r w:rsidR="003D618D">
        <w:rPr>
          <w:rFonts w:ascii="Times New Roman" w:hAnsi="Times New Roman" w:cs="Times New Roman"/>
        </w:rPr>
        <w:t>）》</w:t>
      </w:r>
      <w:r w:rsidRPr="003D618D">
        <w:rPr>
          <w:rFonts w:ascii="Times New Roman" w:hAnsi="Times New Roman" w:cs="Times New Roman"/>
        </w:rPr>
        <w:t>。</w:t>
      </w:r>
    </w:p>
    <w:p w:rsidR="00117432" w:rsidRDefault="000E53D2">
      <w:pPr>
        <w:pStyle w:val="aff"/>
        <w:widowControl w:val="0"/>
        <w:numPr>
          <w:ilvl w:val="2"/>
          <w:numId w:val="5"/>
        </w:numPr>
        <w:tabs>
          <w:tab w:val="left" w:pos="567"/>
          <w:tab w:val="left" w:pos="851"/>
        </w:tabs>
        <w:adjustRightInd w:val="0"/>
        <w:spacing w:beforeLines="25" w:before="60" w:afterLines="25" w:after="60" w:line="360" w:lineRule="auto"/>
        <w:ind w:left="0" w:firstLine="0"/>
        <w:outlineLvl w:val="2"/>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导则及有关技术规范</w:t>
      </w:r>
    </w:p>
    <w:p w:rsidR="00117432" w:rsidRDefault="000E53D2">
      <w:pPr>
        <w:widowControl w:val="0"/>
        <w:numPr>
          <w:ilvl w:val="0"/>
          <w:numId w:val="8"/>
        </w:numPr>
        <w:tabs>
          <w:tab w:val="left" w:pos="284"/>
        </w:tabs>
        <w:spacing w:line="360" w:lineRule="auto"/>
        <w:ind w:left="0" w:firstLine="0"/>
        <w:rPr>
          <w:rFonts w:ascii="Times New Roman" w:hAnsi="Times New Roman" w:cs="Times New Roman"/>
        </w:rPr>
      </w:pPr>
      <w:r>
        <w:rPr>
          <w:rFonts w:ascii="Times New Roman" w:hAnsi="Times New Roman" w:cs="Times New Roman"/>
        </w:rPr>
        <w:t>《建设项目环境影响评价技术导则</w:t>
      </w:r>
      <w:r>
        <w:rPr>
          <w:rFonts w:ascii="Times New Roman" w:hAnsi="Times New Roman" w:cs="Times New Roman"/>
        </w:rPr>
        <w:t xml:space="preserve">  </w:t>
      </w:r>
      <w:r>
        <w:rPr>
          <w:rFonts w:ascii="Times New Roman" w:hAnsi="Times New Roman" w:cs="Times New Roman"/>
        </w:rPr>
        <w:t>总纲》（</w:t>
      </w:r>
      <w:r>
        <w:rPr>
          <w:rFonts w:ascii="Times New Roman" w:hAnsi="Times New Roman" w:cs="Times New Roman"/>
        </w:rPr>
        <w:t>HJ2.1-2016</w:t>
      </w:r>
      <w:r>
        <w:rPr>
          <w:rFonts w:ascii="Times New Roman" w:hAnsi="Times New Roman" w:cs="Times New Roman"/>
        </w:rPr>
        <w:t>）；</w:t>
      </w:r>
    </w:p>
    <w:p w:rsidR="00117432" w:rsidRDefault="000E53D2">
      <w:pPr>
        <w:widowControl w:val="0"/>
        <w:numPr>
          <w:ilvl w:val="0"/>
          <w:numId w:val="8"/>
        </w:numPr>
        <w:tabs>
          <w:tab w:val="left" w:pos="284"/>
        </w:tabs>
        <w:spacing w:line="360" w:lineRule="auto"/>
        <w:ind w:left="0" w:firstLine="0"/>
        <w:rPr>
          <w:rFonts w:ascii="Times New Roman" w:hAnsi="Times New Roman" w:cs="Times New Roman"/>
        </w:rPr>
      </w:pPr>
      <w:r>
        <w:rPr>
          <w:rFonts w:ascii="Times New Roman" w:hAnsi="Times New Roman" w:cs="Times New Roman"/>
        </w:rPr>
        <w:t>《环境影响评价技术导则</w:t>
      </w:r>
      <w:r>
        <w:rPr>
          <w:rFonts w:ascii="Times New Roman" w:hAnsi="Times New Roman" w:cs="Times New Roman"/>
        </w:rPr>
        <w:t xml:space="preserve">  </w:t>
      </w:r>
      <w:r>
        <w:rPr>
          <w:rFonts w:ascii="Times New Roman" w:hAnsi="Times New Roman" w:cs="Times New Roman"/>
        </w:rPr>
        <w:t>大气环境》（</w:t>
      </w:r>
      <w:r>
        <w:rPr>
          <w:rFonts w:ascii="Times New Roman" w:hAnsi="Times New Roman" w:cs="Times New Roman"/>
        </w:rPr>
        <w:t>HJ2.2-2018</w:t>
      </w:r>
      <w:r>
        <w:rPr>
          <w:rFonts w:ascii="Times New Roman" w:hAnsi="Times New Roman" w:cs="Times New Roman"/>
        </w:rPr>
        <w:t>）；</w:t>
      </w:r>
    </w:p>
    <w:p w:rsidR="00117432" w:rsidRDefault="000E53D2">
      <w:pPr>
        <w:widowControl w:val="0"/>
        <w:numPr>
          <w:ilvl w:val="0"/>
          <w:numId w:val="8"/>
        </w:numPr>
        <w:tabs>
          <w:tab w:val="left" w:pos="284"/>
        </w:tabs>
        <w:spacing w:line="360" w:lineRule="auto"/>
        <w:ind w:left="0" w:firstLine="0"/>
        <w:rPr>
          <w:rFonts w:ascii="Times New Roman" w:hAnsi="Times New Roman" w:cs="Times New Roman"/>
        </w:rPr>
      </w:pPr>
      <w:r>
        <w:rPr>
          <w:rFonts w:ascii="Times New Roman" w:hAnsi="Times New Roman" w:cs="Times New Roman"/>
        </w:rPr>
        <w:t>《环境影响评价技术导则</w:t>
      </w:r>
      <w:r>
        <w:rPr>
          <w:rFonts w:ascii="Times New Roman" w:hAnsi="Times New Roman" w:cs="Times New Roman"/>
        </w:rPr>
        <w:t xml:space="preserve">  </w:t>
      </w:r>
      <w:r>
        <w:rPr>
          <w:rFonts w:ascii="Times New Roman" w:hAnsi="Times New Roman" w:cs="Times New Roman"/>
        </w:rPr>
        <w:t>地表水环境》（</w:t>
      </w:r>
      <w:r>
        <w:rPr>
          <w:rFonts w:ascii="Times New Roman" w:hAnsi="Times New Roman" w:cs="Times New Roman"/>
        </w:rPr>
        <w:t>HJ2.3-2018</w:t>
      </w:r>
      <w:r>
        <w:rPr>
          <w:rFonts w:ascii="Times New Roman" w:hAnsi="Times New Roman" w:cs="Times New Roman"/>
        </w:rPr>
        <w:t>）；</w:t>
      </w:r>
    </w:p>
    <w:p w:rsidR="00117432" w:rsidRDefault="000E53D2">
      <w:pPr>
        <w:widowControl w:val="0"/>
        <w:numPr>
          <w:ilvl w:val="0"/>
          <w:numId w:val="8"/>
        </w:numPr>
        <w:tabs>
          <w:tab w:val="left" w:pos="284"/>
        </w:tabs>
        <w:spacing w:line="360" w:lineRule="auto"/>
        <w:ind w:left="0" w:firstLine="0"/>
        <w:rPr>
          <w:rFonts w:ascii="Times New Roman" w:hAnsi="Times New Roman" w:cs="Times New Roman"/>
        </w:rPr>
      </w:pPr>
      <w:r>
        <w:rPr>
          <w:rFonts w:ascii="Times New Roman" w:hAnsi="Times New Roman" w:cs="Times New Roman"/>
        </w:rPr>
        <w:t>《环境影响评价技术导则</w:t>
      </w:r>
      <w:r>
        <w:rPr>
          <w:rFonts w:ascii="Times New Roman" w:hAnsi="Times New Roman" w:cs="Times New Roman"/>
        </w:rPr>
        <w:t xml:space="preserve">  </w:t>
      </w:r>
      <w:r>
        <w:rPr>
          <w:rFonts w:ascii="Times New Roman" w:hAnsi="Times New Roman" w:cs="Times New Roman"/>
        </w:rPr>
        <w:t>声环境》（</w:t>
      </w:r>
      <w:r>
        <w:rPr>
          <w:rFonts w:ascii="Times New Roman" w:hAnsi="Times New Roman" w:cs="Times New Roman"/>
        </w:rPr>
        <w:t>HJ2.4-2009</w:t>
      </w:r>
      <w:r>
        <w:rPr>
          <w:rFonts w:ascii="Times New Roman" w:hAnsi="Times New Roman" w:cs="Times New Roman"/>
        </w:rPr>
        <w:t>）；</w:t>
      </w:r>
    </w:p>
    <w:p w:rsidR="00117432" w:rsidRDefault="000E53D2">
      <w:pPr>
        <w:widowControl w:val="0"/>
        <w:numPr>
          <w:ilvl w:val="0"/>
          <w:numId w:val="8"/>
        </w:numPr>
        <w:tabs>
          <w:tab w:val="left" w:pos="284"/>
        </w:tabs>
        <w:spacing w:line="360" w:lineRule="auto"/>
        <w:ind w:left="0" w:firstLine="0"/>
        <w:rPr>
          <w:rFonts w:ascii="Times New Roman" w:hAnsi="Times New Roman" w:cs="Times New Roman"/>
        </w:rPr>
      </w:pPr>
      <w:r>
        <w:rPr>
          <w:rFonts w:ascii="Times New Roman" w:hAnsi="Times New Roman" w:cs="Times New Roman"/>
        </w:rPr>
        <w:t>《环境影响评价技术导则</w:t>
      </w:r>
      <w:r>
        <w:rPr>
          <w:rFonts w:ascii="Times New Roman" w:hAnsi="Times New Roman" w:cs="Times New Roman"/>
        </w:rPr>
        <w:t xml:space="preserve">  </w:t>
      </w:r>
      <w:r>
        <w:rPr>
          <w:rFonts w:ascii="Times New Roman" w:hAnsi="Times New Roman" w:cs="Times New Roman"/>
        </w:rPr>
        <w:t>地下水环境》（</w:t>
      </w:r>
      <w:r>
        <w:rPr>
          <w:rFonts w:ascii="Times New Roman" w:hAnsi="Times New Roman" w:cs="Times New Roman"/>
        </w:rPr>
        <w:t>HJ610-2016</w:t>
      </w:r>
      <w:r>
        <w:rPr>
          <w:rFonts w:ascii="Times New Roman" w:hAnsi="Times New Roman" w:cs="Times New Roman"/>
        </w:rPr>
        <w:t>）；</w:t>
      </w:r>
    </w:p>
    <w:p w:rsidR="00117432" w:rsidRDefault="000E53D2">
      <w:pPr>
        <w:widowControl w:val="0"/>
        <w:numPr>
          <w:ilvl w:val="0"/>
          <w:numId w:val="8"/>
        </w:numPr>
        <w:tabs>
          <w:tab w:val="left" w:pos="284"/>
        </w:tabs>
        <w:spacing w:line="360" w:lineRule="auto"/>
        <w:ind w:left="0" w:firstLine="0"/>
        <w:rPr>
          <w:rFonts w:ascii="Times New Roman" w:hAnsi="Times New Roman" w:cs="Times New Roman"/>
        </w:rPr>
      </w:pPr>
      <w:r>
        <w:rPr>
          <w:rFonts w:ascii="Times New Roman" w:hAnsi="Times New Roman" w:cs="Times New Roman"/>
        </w:rPr>
        <w:t>《环境影响评价技术导则</w:t>
      </w:r>
      <w:r>
        <w:rPr>
          <w:rFonts w:ascii="Times New Roman" w:hAnsi="Times New Roman" w:cs="Times New Roman"/>
        </w:rPr>
        <w:t xml:space="preserve">  </w:t>
      </w:r>
      <w:r>
        <w:rPr>
          <w:rFonts w:ascii="Times New Roman" w:hAnsi="Times New Roman" w:cs="Times New Roman"/>
        </w:rPr>
        <w:t>生态影响》（</w:t>
      </w:r>
      <w:r>
        <w:rPr>
          <w:rFonts w:ascii="Times New Roman" w:hAnsi="Times New Roman" w:cs="Times New Roman"/>
        </w:rPr>
        <w:t>HJ19-2011</w:t>
      </w:r>
      <w:r>
        <w:rPr>
          <w:rFonts w:ascii="Times New Roman" w:hAnsi="Times New Roman" w:cs="Times New Roman"/>
        </w:rPr>
        <w:t>）；</w:t>
      </w:r>
    </w:p>
    <w:p w:rsidR="00117432" w:rsidRDefault="000E53D2">
      <w:pPr>
        <w:widowControl w:val="0"/>
        <w:numPr>
          <w:ilvl w:val="0"/>
          <w:numId w:val="8"/>
        </w:numPr>
        <w:tabs>
          <w:tab w:val="left" w:pos="284"/>
        </w:tabs>
        <w:spacing w:line="360" w:lineRule="auto"/>
        <w:ind w:left="0" w:firstLine="0"/>
        <w:rPr>
          <w:rFonts w:ascii="Times New Roman" w:hAnsi="Times New Roman" w:cs="Times New Roman"/>
        </w:rPr>
      </w:pPr>
      <w:r>
        <w:rPr>
          <w:rFonts w:ascii="Times New Roman" w:hAnsi="Times New Roman" w:cs="Times New Roman" w:hint="eastAsia"/>
        </w:rPr>
        <w:t>环境影响评价技术导则</w:t>
      </w:r>
      <w:r>
        <w:rPr>
          <w:rFonts w:ascii="Times New Roman" w:hAnsi="Times New Roman" w:cs="Times New Roman" w:hint="eastAsia"/>
        </w:rPr>
        <w:t xml:space="preserve"> </w:t>
      </w:r>
      <w:r>
        <w:rPr>
          <w:rFonts w:ascii="Times New Roman" w:hAnsi="Times New Roman" w:cs="Times New Roman" w:hint="eastAsia"/>
        </w:rPr>
        <w:t>石油化工建设项目（</w:t>
      </w:r>
      <w:r>
        <w:rPr>
          <w:rFonts w:ascii="Times New Roman" w:hAnsi="Times New Roman" w:cs="Times New Roman" w:hint="eastAsia"/>
        </w:rPr>
        <w:t>HJT 89-2003</w:t>
      </w:r>
      <w:r>
        <w:rPr>
          <w:rFonts w:ascii="Times New Roman" w:hAnsi="Times New Roman" w:cs="Times New Roman" w:hint="eastAsia"/>
        </w:rPr>
        <w:t>）；</w:t>
      </w:r>
    </w:p>
    <w:p w:rsidR="00117432" w:rsidRDefault="000E53D2">
      <w:pPr>
        <w:widowControl w:val="0"/>
        <w:numPr>
          <w:ilvl w:val="0"/>
          <w:numId w:val="8"/>
        </w:numPr>
        <w:tabs>
          <w:tab w:val="left" w:pos="284"/>
        </w:tabs>
        <w:spacing w:line="360" w:lineRule="auto"/>
        <w:ind w:left="0" w:firstLine="0"/>
        <w:rPr>
          <w:rFonts w:ascii="Times New Roman" w:hAnsi="Times New Roman" w:cs="Times New Roman"/>
        </w:rPr>
      </w:pPr>
      <w:r>
        <w:rPr>
          <w:rFonts w:ascii="Times New Roman" w:hAnsi="Times New Roman" w:cs="Times New Roman"/>
        </w:rPr>
        <w:t>《建设项目环境风险评价技术导则》（</w:t>
      </w:r>
      <w:r>
        <w:rPr>
          <w:rFonts w:ascii="Times New Roman" w:hAnsi="Times New Roman" w:cs="Times New Roman"/>
        </w:rPr>
        <w:t>HJ169-2018</w:t>
      </w:r>
      <w:r>
        <w:rPr>
          <w:rFonts w:ascii="Times New Roman" w:hAnsi="Times New Roman" w:cs="Times New Roman"/>
        </w:rPr>
        <w:t>）；</w:t>
      </w:r>
    </w:p>
    <w:p w:rsidR="00117432" w:rsidRDefault="000E53D2">
      <w:pPr>
        <w:widowControl w:val="0"/>
        <w:numPr>
          <w:ilvl w:val="0"/>
          <w:numId w:val="8"/>
        </w:numPr>
        <w:tabs>
          <w:tab w:val="left" w:pos="284"/>
        </w:tabs>
        <w:adjustRightInd w:val="0"/>
        <w:spacing w:line="360" w:lineRule="auto"/>
        <w:ind w:left="0" w:firstLine="0"/>
        <w:rPr>
          <w:rFonts w:ascii="Times New Roman" w:hAnsi="Times New Roman" w:cs="Times New Roman"/>
        </w:rPr>
      </w:pPr>
      <w:r>
        <w:rPr>
          <w:rFonts w:ascii="Times New Roman" w:hAnsi="Times New Roman" w:cs="Times New Roman"/>
        </w:rPr>
        <w:t>《环境影响评价技术导则</w:t>
      </w:r>
      <w:r>
        <w:rPr>
          <w:rFonts w:ascii="Times New Roman" w:hAnsi="Times New Roman" w:cs="Times New Roman"/>
        </w:rPr>
        <w:t xml:space="preserve"> </w:t>
      </w:r>
      <w:r>
        <w:rPr>
          <w:rFonts w:ascii="Times New Roman" w:hAnsi="Times New Roman" w:cs="Times New Roman"/>
        </w:rPr>
        <w:t>土壤环境（试行）》（</w:t>
      </w:r>
      <w:r>
        <w:rPr>
          <w:rFonts w:ascii="Times New Roman" w:hAnsi="Times New Roman" w:cs="Times New Roman"/>
        </w:rPr>
        <w:t>HJ 964—2018</w:t>
      </w:r>
      <w:r>
        <w:rPr>
          <w:rFonts w:ascii="Times New Roman" w:hAnsi="Times New Roman" w:cs="Times New Roman"/>
        </w:rPr>
        <w:t>）；</w:t>
      </w:r>
    </w:p>
    <w:p w:rsidR="00117432" w:rsidRDefault="000E53D2">
      <w:pPr>
        <w:widowControl w:val="0"/>
        <w:numPr>
          <w:ilvl w:val="0"/>
          <w:numId w:val="8"/>
        </w:numPr>
        <w:tabs>
          <w:tab w:val="left" w:pos="284"/>
        </w:tabs>
        <w:spacing w:line="360" w:lineRule="auto"/>
        <w:ind w:left="0" w:firstLine="0"/>
        <w:rPr>
          <w:rFonts w:ascii="Times New Roman" w:hAnsi="Times New Roman" w:cs="Times New Roman"/>
        </w:rPr>
      </w:pPr>
      <w:r>
        <w:rPr>
          <w:rFonts w:ascii="Times New Roman" w:hAnsi="Times New Roman" w:cs="Times New Roman"/>
        </w:rPr>
        <w:t>《事故状态下水体污染的预防与控制技术要求》（</w:t>
      </w:r>
      <w:r>
        <w:rPr>
          <w:rFonts w:ascii="Times New Roman" w:hAnsi="Times New Roman" w:cs="Times New Roman"/>
        </w:rPr>
        <w:t>Q/SY1190-2009</w:t>
      </w:r>
      <w:r>
        <w:rPr>
          <w:rFonts w:ascii="Times New Roman" w:hAnsi="Times New Roman" w:cs="Times New Roman"/>
        </w:rPr>
        <w:t>）；</w:t>
      </w:r>
    </w:p>
    <w:p w:rsidR="00117432" w:rsidRDefault="000E53D2">
      <w:pPr>
        <w:widowControl w:val="0"/>
        <w:numPr>
          <w:ilvl w:val="0"/>
          <w:numId w:val="8"/>
        </w:numPr>
        <w:tabs>
          <w:tab w:val="left" w:pos="284"/>
        </w:tabs>
        <w:spacing w:line="360" w:lineRule="auto"/>
        <w:ind w:left="0" w:firstLine="0"/>
        <w:rPr>
          <w:rFonts w:ascii="Times New Roman" w:hAnsi="Times New Roman" w:cs="Times New Roman"/>
        </w:rPr>
      </w:pPr>
      <w:r>
        <w:rPr>
          <w:rFonts w:ascii="Times New Roman" w:hAnsi="Times New Roman" w:cs="Times New Roman"/>
        </w:rPr>
        <w:t>《国家危险废物名录》（</w:t>
      </w:r>
      <w:r>
        <w:rPr>
          <w:rFonts w:ascii="Times New Roman" w:hAnsi="Times New Roman" w:cs="Times New Roman"/>
        </w:rPr>
        <w:t>2016</w:t>
      </w:r>
      <w:r>
        <w:rPr>
          <w:rFonts w:ascii="Times New Roman" w:hAnsi="Times New Roman" w:cs="Times New Roman"/>
        </w:rPr>
        <w:t>年版），</w:t>
      </w:r>
      <w:r>
        <w:rPr>
          <w:rFonts w:ascii="Times New Roman" w:hAnsi="Times New Roman" w:cs="Times New Roman"/>
        </w:rPr>
        <w:t>2016</w:t>
      </w:r>
      <w:r>
        <w:rPr>
          <w:rFonts w:ascii="Times New Roman" w:hAnsi="Times New Roman" w:cs="Times New Roman"/>
        </w:rPr>
        <w:t>年</w:t>
      </w:r>
      <w:r>
        <w:rPr>
          <w:rFonts w:ascii="Times New Roman" w:hAnsi="Times New Roman" w:cs="Times New Roman"/>
        </w:rPr>
        <w:t>8</w:t>
      </w:r>
      <w:r>
        <w:rPr>
          <w:rFonts w:ascii="Times New Roman" w:hAnsi="Times New Roman" w:cs="Times New Roman"/>
        </w:rPr>
        <w:t>月</w:t>
      </w:r>
      <w:r>
        <w:rPr>
          <w:rFonts w:ascii="Times New Roman" w:hAnsi="Times New Roman" w:cs="Times New Roman"/>
        </w:rPr>
        <w:t>1</w:t>
      </w:r>
      <w:r>
        <w:rPr>
          <w:rFonts w:ascii="Times New Roman" w:hAnsi="Times New Roman" w:cs="Times New Roman"/>
        </w:rPr>
        <w:t>日施行；</w:t>
      </w:r>
    </w:p>
    <w:p w:rsidR="00117432" w:rsidRDefault="000E53D2">
      <w:pPr>
        <w:widowControl w:val="0"/>
        <w:numPr>
          <w:ilvl w:val="0"/>
          <w:numId w:val="8"/>
        </w:numPr>
        <w:tabs>
          <w:tab w:val="left" w:pos="284"/>
        </w:tabs>
        <w:spacing w:line="360" w:lineRule="auto"/>
        <w:ind w:left="0" w:firstLine="0"/>
        <w:rPr>
          <w:rFonts w:ascii="Times New Roman" w:hAnsi="Times New Roman" w:cs="Times New Roman"/>
        </w:rPr>
      </w:pPr>
      <w:r>
        <w:rPr>
          <w:rFonts w:ascii="Times New Roman" w:hAnsi="Times New Roman" w:cs="Times New Roman"/>
        </w:rPr>
        <w:t>《建设项目危险废物环境影响评价指南》（环保部公告</w:t>
      </w:r>
      <w:r>
        <w:rPr>
          <w:rFonts w:ascii="Times New Roman" w:hAnsi="Times New Roman" w:cs="Times New Roman"/>
        </w:rPr>
        <w:t>2017</w:t>
      </w:r>
      <w:r>
        <w:rPr>
          <w:rFonts w:ascii="Times New Roman" w:hAnsi="Times New Roman" w:cs="Times New Roman"/>
        </w:rPr>
        <w:t>年第</w:t>
      </w:r>
      <w:r>
        <w:rPr>
          <w:rFonts w:ascii="Times New Roman" w:hAnsi="Times New Roman" w:cs="Times New Roman"/>
        </w:rPr>
        <w:t>43</w:t>
      </w:r>
      <w:r>
        <w:rPr>
          <w:rFonts w:ascii="Times New Roman" w:hAnsi="Times New Roman" w:cs="Times New Roman"/>
        </w:rPr>
        <w:t>号）；</w:t>
      </w:r>
    </w:p>
    <w:p w:rsidR="00117432" w:rsidRDefault="000E53D2">
      <w:pPr>
        <w:widowControl w:val="0"/>
        <w:numPr>
          <w:ilvl w:val="0"/>
          <w:numId w:val="8"/>
        </w:numPr>
        <w:tabs>
          <w:tab w:val="left" w:pos="284"/>
        </w:tabs>
        <w:spacing w:line="360" w:lineRule="auto"/>
        <w:ind w:left="0" w:firstLine="0"/>
        <w:rPr>
          <w:rFonts w:ascii="Times New Roman" w:hAnsi="Times New Roman" w:cs="Times New Roman"/>
        </w:rPr>
      </w:pPr>
      <w:r>
        <w:rPr>
          <w:rFonts w:ascii="Times New Roman" w:hAnsi="Times New Roman" w:cs="Times New Roman"/>
        </w:rPr>
        <w:t>《固体废物鉴别标准</w:t>
      </w:r>
      <w:r>
        <w:rPr>
          <w:rFonts w:ascii="Times New Roman" w:hAnsi="Times New Roman" w:cs="Times New Roman"/>
        </w:rPr>
        <w:t xml:space="preserve">  </w:t>
      </w:r>
      <w:r>
        <w:rPr>
          <w:rFonts w:ascii="Times New Roman" w:hAnsi="Times New Roman" w:cs="Times New Roman"/>
        </w:rPr>
        <w:t>通则》（</w:t>
      </w:r>
      <w:r>
        <w:rPr>
          <w:rFonts w:ascii="Times New Roman" w:hAnsi="Times New Roman" w:cs="Times New Roman"/>
        </w:rPr>
        <w:t>GB34330-2017</w:t>
      </w:r>
      <w:r>
        <w:rPr>
          <w:rFonts w:ascii="Times New Roman" w:hAnsi="Times New Roman" w:cs="Times New Roman"/>
        </w:rPr>
        <w:t>）；</w:t>
      </w:r>
    </w:p>
    <w:p w:rsidR="00117432" w:rsidRDefault="000E53D2">
      <w:pPr>
        <w:widowControl w:val="0"/>
        <w:numPr>
          <w:ilvl w:val="0"/>
          <w:numId w:val="8"/>
        </w:numPr>
        <w:tabs>
          <w:tab w:val="left" w:pos="284"/>
        </w:tabs>
        <w:spacing w:line="360" w:lineRule="auto"/>
        <w:ind w:left="0" w:firstLine="0"/>
        <w:rPr>
          <w:rFonts w:ascii="Times New Roman" w:hAnsi="Times New Roman" w:cs="Times New Roman"/>
        </w:rPr>
      </w:pPr>
      <w:r>
        <w:rPr>
          <w:rFonts w:ascii="Times New Roman" w:hAnsi="Times New Roman" w:cs="Times New Roman"/>
        </w:rPr>
        <w:t>《环境空气质量评价技术规范（试行）》（</w:t>
      </w:r>
      <w:r>
        <w:rPr>
          <w:rFonts w:ascii="Times New Roman" w:hAnsi="Times New Roman" w:cs="Times New Roman"/>
        </w:rPr>
        <w:t>HJ 663-2013</w:t>
      </w:r>
      <w:r>
        <w:rPr>
          <w:rFonts w:ascii="Times New Roman" w:hAnsi="Times New Roman" w:cs="Times New Roman"/>
        </w:rPr>
        <w:t>）；</w:t>
      </w:r>
    </w:p>
    <w:p w:rsidR="00117432" w:rsidRDefault="000E53D2">
      <w:pPr>
        <w:widowControl w:val="0"/>
        <w:numPr>
          <w:ilvl w:val="0"/>
          <w:numId w:val="8"/>
        </w:numPr>
        <w:tabs>
          <w:tab w:val="left" w:pos="284"/>
        </w:tabs>
        <w:spacing w:line="360" w:lineRule="auto"/>
        <w:ind w:left="0" w:firstLine="0"/>
        <w:rPr>
          <w:rFonts w:ascii="Times New Roman" w:hAnsi="Times New Roman" w:cs="Times New Roman"/>
        </w:rPr>
      </w:pPr>
      <w:r>
        <w:rPr>
          <w:rFonts w:ascii="Times New Roman" w:hAnsi="Times New Roman" w:cs="Times New Roman"/>
        </w:rPr>
        <w:t>《环境空气质量监测点位布设技术规范（试行）》（</w:t>
      </w:r>
      <w:r>
        <w:rPr>
          <w:rFonts w:ascii="Times New Roman" w:hAnsi="Times New Roman" w:cs="Times New Roman"/>
        </w:rPr>
        <w:t>HJ 664-2013</w:t>
      </w:r>
      <w:r>
        <w:rPr>
          <w:rFonts w:ascii="Times New Roman" w:hAnsi="Times New Roman" w:cs="Times New Roman"/>
        </w:rPr>
        <w:t>）；</w:t>
      </w:r>
    </w:p>
    <w:p w:rsidR="00117432" w:rsidRDefault="000E53D2">
      <w:pPr>
        <w:widowControl w:val="0"/>
        <w:numPr>
          <w:ilvl w:val="0"/>
          <w:numId w:val="8"/>
        </w:numPr>
        <w:tabs>
          <w:tab w:val="left" w:pos="284"/>
        </w:tabs>
        <w:spacing w:line="360" w:lineRule="auto"/>
        <w:ind w:left="0" w:firstLine="0"/>
        <w:rPr>
          <w:rFonts w:ascii="Times New Roman" w:hAnsi="Times New Roman" w:cs="Times New Roman"/>
        </w:rPr>
      </w:pPr>
      <w:r>
        <w:rPr>
          <w:rFonts w:ascii="Times New Roman" w:hAnsi="Times New Roman" w:cs="Times New Roman"/>
        </w:rPr>
        <w:lastRenderedPageBreak/>
        <w:t>《排污单位自行监测技术指南</w:t>
      </w:r>
      <w:r>
        <w:rPr>
          <w:rFonts w:ascii="Times New Roman" w:hAnsi="Times New Roman" w:cs="Times New Roman"/>
        </w:rPr>
        <w:t xml:space="preserve"> </w:t>
      </w:r>
      <w:r>
        <w:rPr>
          <w:rFonts w:ascii="Times New Roman" w:hAnsi="Times New Roman" w:cs="Times New Roman"/>
        </w:rPr>
        <w:t>总则》（</w:t>
      </w:r>
      <w:r>
        <w:rPr>
          <w:rFonts w:ascii="Times New Roman" w:hAnsi="Times New Roman" w:cs="Times New Roman"/>
        </w:rPr>
        <w:t>HJ 819-2017</w:t>
      </w:r>
      <w:r>
        <w:rPr>
          <w:rFonts w:ascii="Times New Roman" w:hAnsi="Times New Roman" w:cs="Times New Roman"/>
        </w:rPr>
        <w:t>）；</w:t>
      </w:r>
    </w:p>
    <w:p w:rsidR="00117432" w:rsidRDefault="000E53D2">
      <w:pPr>
        <w:widowControl w:val="0"/>
        <w:numPr>
          <w:ilvl w:val="0"/>
          <w:numId w:val="8"/>
        </w:numPr>
        <w:tabs>
          <w:tab w:val="left" w:pos="284"/>
        </w:tabs>
        <w:spacing w:line="360" w:lineRule="auto"/>
        <w:ind w:left="0" w:firstLine="0"/>
        <w:rPr>
          <w:rFonts w:ascii="Times New Roman" w:hAnsi="Times New Roman" w:cs="Times New Roman"/>
        </w:rPr>
      </w:pPr>
      <w:r>
        <w:rPr>
          <w:rFonts w:ascii="Times New Roman" w:hAnsi="Times New Roman" w:cs="Times New Roman"/>
        </w:rPr>
        <w:t>《污染源源强核算技术指南</w:t>
      </w:r>
      <w:r>
        <w:rPr>
          <w:rFonts w:ascii="Times New Roman" w:hAnsi="Times New Roman" w:cs="Times New Roman"/>
        </w:rPr>
        <w:t xml:space="preserve"> </w:t>
      </w:r>
      <w:r>
        <w:rPr>
          <w:rFonts w:ascii="Times New Roman" w:hAnsi="Times New Roman" w:cs="Times New Roman"/>
        </w:rPr>
        <w:t>准则》（</w:t>
      </w:r>
      <w:r>
        <w:rPr>
          <w:rFonts w:ascii="Times New Roman" w:hAnsi="Times New Roman" w:cs="Times New Roman"/>
        </w:rPr>
        <w:t>HJ884-2018</w:t>
      </w:r>
      <w:r>
        <w:rPr>
          <w:rFonts w:ascii="Times New Roman" w:hAnsi="Times New Roman" w:cs="Times New Roman"/>
        </w:rPr>
        <w:t>）；</w:t>
      </w:r>
    </w:p>
    <w:p w:rsidR="00117432" w:rsidRDefault="000E53D2">
      <w:pPr>
        <w:widowControl w:val="0"/>
        <w:numPr>
          <w:ilvl w:val="0"/>
          <w:numId w:val="8"/>
        </w:numPr>
        <w:tabs>
          <w:tab w:val="left" w:pos="284"/>
        </w:tabs>
        <w:spacing w:line="360" w:lineRule="auto"/>
        <w:ind w:left="0" w:firstLine="0"/>
        <w:rPr>
          <w:rFonts w:ascii="Times New Roman" w:hAnsi="Times New Roman" w:cs="Times New Roman"/>
        </w:rPr>
      </w:pPr>
      <w:r>
        <w:rPr>
          <w:rFonts w:ascii="Times New Roman" w:hAnsi="Times New Roman" w:cs="Times New Roman"/>
        </w:rPr>
        <w:t>《排污许可证申请与核发技术规范</w:t>
      </w:r>
      <w:r>
        <w:rPr>
          <w:rFonts w:ascii="Times New Roman" w:hAnsi="Times New Roman" w:cs="Times New Roman"/>
        </w:rPr>
        <w:t xml:space="preserve"> </w:t>
      </w:r>
      <w:r>
        <w:rPr>
          <w:rFonts w:ascii="Times New Roman" w:hAnsi="Times New Roman" w:cs="Times New Roman"/>
        </w:rPr>
        <w:t>总则》</w:t>
      </w:r>
      <w:r>
        <w:rPr>
          <w:rFonts w:ascii="Times New Roman" w:hAnsi="Times New Roman" w:cs="Times New Roman"/>
        </w:rPr>
        <w:t>(HJ942-2018)</w:t>
      </w:r>
      <w:r>
        <w:rPr>
          <w:rFonts w:ascii="Times New Roman" w:hAnsi="Times New Roman" w:cs="Times New Roman" w:hint="eastAsia"/>
        </w:rPr>
        <w:t>；</w:t>
      </w:r>
    </w:p>
    <w:p w:rsidR="00117432" w:rsidRDefault="003B475F">
      <w:pPr>
        <w:widowControl w:val="0"/>
        <w:numPr>
          <w:ilvl w:val="0"/>
          <w:numId w:val="8"/>
        </w:numPr>
        <w:tabs>
          <w:tab w:val="left" w:pos="284"/>
        </w:tabs>
        <w:spacing w:line="360" w:lineRule="auto"/>
        <w:ind w:left="0" w:firstLine="0"/>
        <w:rPr>
          <w:rFonts w:ascii="Times New Roman" w:hAnsi="Times New Roman" w:cs="Times New Roman"/>
        </w:rPr>
      </w:pPr>
      <w:hyperlink r:id="rId14" w:history="1">
        <w:r w:rsidR="000E53D2">
          <w:rPr>
            <w:rFonts w:ascii="Times New Roman" w:hAnsi="Times New Roman" w:cs="Times New Roman" w:hint="eastAsia"/>
          </w:rPr>
          <w:t>排污许可证申请与核发技术规范</w:t>
        </w:r>
        <w:r w:rsidR="000E53D2">
          <w:rPr>
            <w:rFonts w:ascii="Times New Roman" w:hAnsi="Times New Roman" w:cs="Times New Roman" w:hint="eastAsia"/>
          </w:rPr>
          <w:t xml:space="preserve"> </w:t>
        </w:r>
        <w:r w:rsidR="000E53D2">
          <w:rPr>
            <w:rFonts w:ascii="Times New Roman" w:hAnsi="Times New Roman" w:cs="Times New Roman" w:hint="eastAsia"/>
          </w:rPr>
          <w:t>石化工业</w:t>
        </w:r>
        <w:r w:rsidR="000E53D2">
          <w:rPr>
            <w:rFonts w:ascii="Times New Roman" w:hAnsi="Times New Roman" w:cs="Times New Roman" w:hint="eastAsia"/>
          </w:rPr>
          <w:t>(HJ 853-2017)</w:t>
        </w:r>
      </w:hyperlink>
      <w:r w:rsidR="000E53D2">
        <w:rPr>
          <w:rFonts w:ascii="Times New Roman" w:hAnsi="Times New Roman" w:cs="Times New Roman"/>
        </w:rPr>
        <w:t>。</w:t>
      </w:r>
    </w:p>
    <w:p w:rsidR="00117432" w:rsidRDefault="000E53D2">
      <w:pPr>
        <w:pStyle w:val="aff"/>
        <w:widowControl w:val="0"/>
        <w:numPr>
          <w:ilvl w:val="2"/>
          <w:numId w:val="5"/>
        </w:numPr>
        <w:tabs>
          <w:tab w:val="left" w:pos="567"/>
          <w:tab w:val="left" w:pos="851"/>
        </w:tabs>
        <w:adjustRightInd w:val="0"/>
        <w:spacing w:beforeLines="25" w:before="60" w:afterLines="25" w:after="60" w:line="360" w:lineRule="auto"/>
        <w:ind w:left="0" w:firstLine="0"/>
        <w:outlineLvl w:val="2"/>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其他有关技术文件</w:t>
      </w:r>
    </w:p>
    <w:p w:rsidR="00117432" w:rsidRDefault="000E53D2">
      <w:pPr>
        <w:widowControl w:val="0"/>
        <w:numPr>
          <w:ilvl w:val="0"/>
          <w:numId w:val="9"/>
        </w:numPr>
        <w:spacing w:line="360" w:lineRule="auto"/>
        <w:ind w:left="0" w:firstLine="0"/>
        <w:rPr>
          <w:rFonts w:ascii="Times New Roman" w:hAnsi="Times New Roman" w:cs="Times New Roman"/>
        </w:rPr>
      </w:pPr>
      <w:r>
        <w:rPr>
          <w:rFonts w:ascii="Times New Roman" w:hAnsi="Times New Roman" w:cs="Times New Roman"/>
        </w:rPr>
        <w:t>本项目环境影响评价委托书；</w:t>
      </w:r>
    </w:p>
    <w:p w:rsidR="00117432" w:rsidRDefault="000E53D2">
      <w:pPr>
        <w:widowControl w:val="0"/>
        <w:numPr>
          <w:ilvl w:val="0"/>
          <w:numId w:val="9"/>
        </w:numPr>
        <w:spacing w:line="360" w:lineRule="auto"/>
        <w:ind w:left="0" w:firstLine="0"/>
        <w:rPr>
          <w:rFonts w:ascii="Times New Roman" w:hAnsi="Times New Roman" w:cs="Times New Roman"/>
        </w:rPr>
      </w:pPr>
      <w:r>
        <w:rPr>
          <w:rFonts w:ascii="Times New Roman" w:hAnsi="Times New Roman" w:cs="Times New Roman"/>
        </w:rPr>
        <w:t>项目评价执行标准函；</w:t>
      </w:r>
    </w:p>
    <w:p w:rsidR="00117432" w:rsidRDefault="000E53D2">
      <w:pPr>
        <w:widowControl w:val="0"/>
        <w:numPr>
          <w:ilvl w:val="0"/>
          <w:numId w:val="9"/>
        </w:numPr>
        <w:spacing w:line="360" w:lineRule="auto"/>
        <w:ind w:left="0" w:firstLine="0"/>
        <w:rPr>
          <w:rFonts w:ascii="Times New Roman" w:hAnsi="Times New Roman" w:cs="Times New Roman"/>
        </w:rPr>
      </w:pPr>
      <w:r>
        <w:rPr>
          <w:rFonts w:ascii="Times New Roman" w:hAnsi="Times New Roman" w:cs="Times New Roman"/>
        </w:rPr>
        <w:t>建设单位提供的其它资料。</w:t>
      </w:r>
    </w:p>
    <w:p w:rsidR="00117432" w:rsidRDefault="000E53D2">
      <w:pPr>
        <w:pStyle w:val="aff2"/>
        <w:widowControl w:val="0"/>
        <w:numPr>
          <w:ilvl w:val="1"/>
          <w:numId w:val="5"/>
        </w:numPr>
        <w:spacing w:beforeLines="25" w:before="60" w:afterLines="25" w:after="60" w:line="360" w:lineRule="auto"/>
        <w:ind w:left="0" w:firstLine="0"/>
        <w:outlineLvl w:val="1"/>
        <w:rPr>
          <w:rFonts w:ascii="Times New Roman" w:hAnsi="Times New Roman" w:cs="Times New Roman"/>
          <w:b/>
          <w:sz w:val="30"/>
          <w:szCs w:val="30"/>
        </w:rPr>
      </w:pPr>
      <w:r>
        <w:rPr>
          <w:rFonts w:ascii="Times New Roman" w:hAnsi="Times New Roman" w:cs="Times New Roman"/>
          <w:b/>
          <w:sz w:val="30"/>
          <w:szCs w:val="30"/>
        </w:rPr>
        <w:t xml:space="preserve"> </w:t>
      </w:r>
      <w:bookmarkStart w:id="53" w:name="_Toc45803001"/>
      <w:r>
        <w:rPr>
          <w:rFonts w:ascii="Times New Roman" w:hAnsi="Times New Roman" w:cs="Times New Roman"/>
          <w:b/>
          <w:sz w:val="30"/>
          <w:szCs w:val="30"/>
        </w:rPr>
        <w:t>环境影响要素识别和评价因子筛选</w:t>
      </w:r>
      <w:bookmarkEnd w:id="53"/>
    </w:p>
    <w:p w:rsidR="00117432" w:rsidRDefault="000E53D2">
      <w:pPr>
        <w:pStyle w:val="aff"/>
        <w:widowControl w:val="0"/>
        <w:numPr>
          <w:ilvl w:val="2"/>
          <w:numId w:val="5"/>
        </w:numPr>
        <w:tabs>
          <w:tab w:val="left" w:pos="567"/>
          <w:tab w:val="left" w:pos="851"/>
        </w:tabs>
        <w:adjustRightInd w:val="0"/>
        <w:spacing w:beforeLines="25" w:before="60" w:afterLines="25" w:after="60" w:line="360" w:lineRule="auto"/>
        <w:ind w:left="0" w:firstLine="0"/>
        <w:outlineLvl w:val="2"/>
        <w:rPr>
          <w:rFonts w:ascii="Times New Roman" w:hAnsi="Times New Roman" w:cs="Times New Roman"/>
          <w:b/>
          <w:sz w:val="28"/>
          <w:szCs w:val="28"/>
        </w:rPr>
      </w:pPr>
      <w:r>
        <w:rPr>
          <w:rFonts w:ascii="Times New Roman" w:hAnsi="Times New Roman" w:cs="Times New Roman"/>
          <w:b/>
          <w:sz w:val="28"/>
          <w:szCs w:val="28"/>
        </w:rPr>
        <w:t>环境影响要素识别</w:t>
      </w:r>
    </w:p>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rPr>
        <w:t>经过对项目建设、运行特点的初步分析，结合项目当地的环境特征，对可能受项目开发、运行影响的环境因素进行了识别，确定了项目建设、运营期对各方面环境可能带来的影响，详见下表。</w:t>
      </w:r>
    </w:p>
    <w:p w:rsidR="00117432" w:rsidRDefault="000E53D2">
      <w:pPr>
        <w:widowControl w:val="0"/>
        <w:numPr>
          <w:ilvl w:val="0"/>
          <w:numId w:val="10"/>
        </w:numPr>
        <w:spacing w:line="360" w:lineRule="auto"/>
        <w:jc w:val="center"/>
        <w:rPr>
          <w:rFonts w:ascii="Times New Roman" w:eastAsia="黑体" w:hAnsi="Times New Roman" w:cs="Times New Roman"/>
        </w:rPr>
      </w:pPr>
      <w:r>
        <w:rPr>
          <w:rFonts w:ascii="Times New Roman" w:eastAsia="黑体" w:hAnsi="Times New Roman" w:cs="Times New Roman"/>
        </w:rPr>
        <w:t xml:space="preserve"> </w:t>
      </w:r>
      <w:r>
        <w:rPr>
          <w:rFonts w:ascii="Times New Roman" w:eastAsia="黑体" w:hAnsi="Times New Roman" w:cs="Times New Roman"/>
        </w:rPr>
        <w:t>项目环境影响因素识别表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1412"/>
        <w:gridCol w:w="769"/>
        <w:gridCol w:w="1091"/>
        <w:gridCol w:w="1091"/>
        <w:gridCol w:w="1091"/>
        <w:gridCol w:w="1092"/>
        <w:gridCol w:w="1365"/>
      </w:tblGrid>
      <w:tr w:rsidR="00117432">
        <w:trPr>
          <w:trHeight w:val="340"/>
        </w:trPr>
        <w:tc>
          <w:tcPr>
            <w:tcW w:w="985" w:type="dxa"/>
            <w:vAlign w:val="center"/>
          </w:tcPr>
          <w:p w:rsidR="00117432" w:rsidRDefault="000E53D2">
            <w:pPr>
              <w:widowControl w:val="0"/>
              <w:jc w:val="center"/>
              <w:rPr>
                <w:rFonts w:ascii="Times New Roman" w:hAnsi="Times New Roman" w:cs="Times New Roman"/>
                <w:b/>
                <w:sz w:val="21"/>
                <w:szCs w:val="21"/>
              </w:rPr>
            </w:pPr>
            <w:r>
              <w:rPr>
                <w:rFonts w:ascii="Times New Roman" w:hAnsi="Times New Roman" w:cs="Times New Roman"/>
                <w:b/>
                <w:sz w:val="21"/>
                <w:szCs w:val="21"/>
              </w:rPr>
              <w:t>项目阶段</w:t>
            </w:r>
          </w:p>
        </w:tc>
        <w:tc>
          <w:tcPr>
            <w:tcW w:w="1412" w:type="dxa"/>
            <w:vAlign w:val="center"/>
          </w:tcPr>
          <w:p w:rsidR="00117432" w:rsidRDefault="000E53D2">
            <w:pPr>
              <w:widowControl w:val="0"/>
              <w:jc w:val="center"/>
              <w:rPr>
                <w:rFonts w:ascii="Times New Roman" w:hAnsi="Times New Roman" w:cs="Times New Roman"/>
                <w:b/>
                <w:sz w:val="21"/>
                <w:szCs w:val="21"/>
              </w:rPr>
            </w:pPr>
            <w:r>
              <w:rPr>
                <w:rFonts w:ascii="Times New Roman" w:hAnsi="Times New Roman" w:cs="Times New Roman"/>
                <w:b/>
                <w:sz w:val="21"/>
                <w:szCs w:val="21"/>
              </w:rPr>
              <w:t>影响分析环境要素</w:t>
            </w:r>
          </w:p>
        </w:tc>
        <w:tc>
          <w:tcPr>
            <w:tcW w:w="769" w:type="dxa"/>
            <w:vAlign w:val="center"/>
          </w:tcPr>
          <w:p w:rsidR="00117432" w:rsidRDefault="000E53D2">
            <w:pPr>
              <w:widowControl w:val="0"/>
              <w:jc w:val="center"/>
              <w:rPr>
                <w:rFonts w:ascii="Times New Roman" w:hAnsi="Times New Roman" w:cs="Times New Roman"/>
                <w:b/>
                <w:sz w:val="21"/>
                <w:szCs w:val="21"/>
              </w:rPr>
            </w:pPr>
            <w:r>
              <w:rPr>
                <w:rFonts w:ascii="Times New Roman" w:hAnsi="Times New Roman" w:cs="Times New Roman"/>
                <w:b/>
                <w:sz w:val="21"/>
                <w:szCs w:val="21"/>
              </w:rPr>
              <w:t>短期影响</w:t>
            </w:r>
          </w:p>
        </w:tc>
        <w:tc>
          <w:tcPr>
            <w:tcW w:w="1091" w:type="dxa"/>
            <w:vAlign w:val="center"/>
          </w:tcPr>
          <w:p w:rsidR="00117432" w:rsidRDefault="000E53D2">
            <w:pPr>
              <w:widowControl w:val="0"/>
              <w:jc w:val="center"/>
              <w:rPr>
                <w:rFonts w:ascii="Times New Roman" w:hAnsi="Times New Roman" w:cs="Times New Roman"/>
                <w:b/>
                <w:sz w:val="21"/>
                <w:szCs w:val="21"/>
              </w:rPr>
            </w:pPr>
            <w:r>
              <w:rPr>
                <w:rFonts w:ascii="Times New Roman" w:hAnsi="Times New Roman" w:cs="Times New Roman"/>
                <w:b/>
                <w:sz w:val="21"/>
                <w:szCs w:val="21"/>
              </w:rPr>
              <w:t>长期影响</w:t>
            </w:r>
          </w:p>
        </w:tc>
        <w:tc>
          <w:tcPr>
            <w:tcW w:w="1091" w:type="dxa"/>
            <w:vAlign w:val="center"/>
          </w:tcPr>
          <w:p w:rsidR="00117432" w:rsidRDefault="000E53D2">
            <w:pPr>
              <w:widowControl w:val="0"/>
              <w:jc w:val="center"/>
              <w:rPr>
                <w:rFonts w:ascii="Times New Roman" w:hAnsi="Times New Roman" w:cs="Times New Roman"/>
                <w:b/>
                <w:sz w:val="21"/>
                <w:szCs w:val="21"/>
              </w:rPr>
            </w:pPr>
            <w:r>
              <w:rPr>
                <w:rFonts w:ascii="Times New Roman" w:hAnsi="Times New Roman" w:cs="Times New Roman"/>
                <w:b/>
                <w:sz w:val="21"/>
                <w:szCs w:val="21"/>
              </w:rPr>
              <w:t>直接影响</w:t>
            </w:r>
          </w:p>
        </w:tc>
        <w:tc>
          <w:tcPr>
            <w:tcW w:w="1091" w:type="dxa"/>
            <w:vAlign w:val="center"/>
          </w:tcPr>
          <w:p w:rsidR="00117432" w:rsidRDefault="000E53D2">
            <w:pPr>
              <w:widowControl w:val="0"/>
              <w:jc w:val="center"/>
              <w:rPr>
                <w:rFonts w:ascii="Times New Roman" w:hAnsi="Times New Roman" w:cs="Times New Roman"/>
                <w:b/>
                <w:sz w:val="21"/>
                <w:szCs w:val="21"/>
              </w:rPr>
            </w:pPr>
            <w:r>
              <w:rPr>
                <w:rFonts w:ascii="Times New Roman" w:hAnsi="Times New Roman" w:cs="Times New Roman"/>
                <w:b/>
                <w:sz w:val="21"/>
                <w:szCs w:val="21"/>
              </w:rPr>
              <w:t>间接影响</w:t>
            </w:r>
          </w:p>
        </w:tc>
        <w:tc>
          <w:tcPr>
            <w:tcW w:w="1092" w:type="dxa"/>
            <w:vAlign w:val="center"/>
          </w:tcPr>
          <w:p w:rsidR="00117432" w:rsidRDefault="000E53D2">
            <w:pPr>
              <w:widowControl w:val="0"/>
              <w:jc w:val="center"/>
              <w:rPr>
                <w:rFonts w:ascii="Times New Roman" w:hAnsi="Times New Roman" w:cs="Times New Roman"/>
                <w:b/>
                <w:sz w:val="21"/>
                <w:szCs w:val="21"/>
              </w:rPr>
            </w:pPr>
            <w:r>
              <w:rPr>
                <w:rFonts w:ascii="Times New Roman" w:hAnsi="Times New Roman" w:cs="Times New Roman"/>
                <w:b/>
                <w:sz w:val="21"/>
                <w:szCs w:val="21"/>
              </w:rPr>
              <w:t>可逆影响</w:t>
            </w:r>
          </w:p>
        </w:tc>
        <w:tc>
          <w:tcPr>
            <w:tcW w:w="1365" w:type="dxa"/>
            <w:vAlign w:val="center"/>
          </w:tcPr>
          <w:p w:rsidR="00117432" w:rsidRDefault="000E53D2">
            <w:pPr>
              <w:widowControl w:val="0"/>
              <w:jc w:val="center"/>
              <w:rPr>
                <w:rFonts w:ascii="Times New Roman" w:hAnsi="Times New Roman" w:cs="Times New Roman"/>
                <w:b/>
                <w:sz w:val="21"/>
                <w:szCs w:val="21"/>
              </w:rPr>
            </w:pPr>
            <w:r>
              <w:rPr>
                <w:rFonts w:ascii="Times New Roman" w:hAnsi="Times New Roman" w:cs="Times New Roman"/>
                <w:b/>
                <w:sz w:val="21"/>
                <w:szCs w:val="21"/>
              </w:rPr>
              <w:t>不可逆影响</w:t>
            </w:r>
          </w:p>
        </w:tc>
      </w:tr>
      <w:tr w:rsidR="00117432">
        <w:trPr>
          <w:trHeight w:val="340"/>
        </w:trPr>
        <w:tc>
          <w:tcPr>
            <w:tcW w:w="985" w:type="dxa"/>
            <w:vMerge w:val="restar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建设期</w:t>
            </w:r>
          </w:p>
        </w:tc>
        <w:tc>
          <w:tcPr>
            <w:tcW w:w="1412"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环境空气</w:t>
            </w:r>
          </w:p>
        </w:tc>
        <w:tc>
          <w:tcPr>
            <w:tcW w:w="769"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w:t>
            </w:r>
          </w:p>
        </w:tc>
        <w:tc>
          <w:tcPr>
            <w:tcW w:w="1091" w:type="dxa"/>
            <w:vAlign w:val="center"/>
          </w:tcPr>
          <w:p w:rsidR="00117432" w:rsidRDefault="00117432">
            <w:pPr>
              <w:widowControl w:val="0"/>
              <w:jc w:val="center"/>
              <w:rPr>
                <w:rFonts w:ascii="Times New Roman" w:hAnsi="Times New Roman" w:cs="Times New Roman"/>
                <w:sz w:val="21"/>
                <w:szCs w:val="21"/>
              </w:rPr>
            </w:pPr>
          </w:p>
        </w:tc>
        <w:tc>
          <w:tcPr>
            <w:tcW w:w="1091"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w:t>
            </w:r>
          </w:p>
        </w:tc>
        <w:tc>
          <w:tcPr>
            <w:tcW w:w="1091" w:type="dxa"/>
            <w:vAlign w:val="center"/>
          </w:tcPr>
          <w:p w:rsidR="00117432" w:rsidRDefault="00117432">
            <w:pPr>
              <w:widowControl w:val="0"/>
              <w:jc w:val="center"/>
              <w:rPr>
                <w:rFonts w:ascii="Times New Roman" w:hAnsi="Times New Roman" w:cs="Times New Roman"/>
                <w:sz w:val="21"/>
                <w:szCs w:val="21"/>
              </w:rPr>
            </w:pPr>
          </w:p>
        </w:tc>
        <w:tc>
          <w:tcPr>
            <w:tcW w:w="1092"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w:t>
            </w:r>
          </w:p>
        </w:tc>
        <w:tc>
          <w:tcPr>
            <w:tcW w:w="1365" w:type="dxa"/>
            <w:vAlign w:val="center"/>
          </w:tcPr>
          <w:p w:rsidR="00117432" w:rsidRDefault="00117432">
            <w:pPr>
              <w:widowControl w:val="0"/>
              <w:jc w:val="center"/>
              <w:rPr>
                <w:rFonts w:ascii="Times New Roman" w:hAnsi="Times New Roman" w:cs="Times New Roman"/>
                <w:sz w:val="21"/>
                <w:szCs w:val="21"/>
              </w:rPr>
            </w:pPr>
          </w:p>
        </w:tc>
      </w:tr>
      <w:tr w:rsidR="00117432">
        <w:trPr>
          <w:trHeight w:val="340"/>
        </w:trPr>
        <w:tc>
          <w:tcPr>
            <w:tcW w:w="985" w:type="dxa"/>
            <w:vMerge/>
            <w:vAlign w:val="center"/>
          </w:tcPr>
          <w:p w:rsidR="00117432" w:rsidRDefault="00117432">
            <w:pPr>
              <w:widowControl w:val="0"/>
              <w:jc w:val="center"/>
              <w:rPr>
                <w:rFonts w:ascii="Times New Roman" w:hAnsi="Times New Roman" w:cs="Times New Roman"/>
                <w:sz w:val="21"/>
                <w:szCs w:val="21"/>
              </w:rPr>
            </w:pPr>
          </w:p>
        </w:tc>
        <w:tc>
          <w:tcPr>
            <w:tcW w:w="1412"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地表水环境</w:t>
            </w:r>
          </w:p>
        </w:tc>
        <w:tc>
          <w:tcPr>
            <w:tcW w:w="769"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w:t>
            </w:r>
          </w:p>
        </w:tc>
        <w:tc>
          <w:tcPr>
            <w:tcW w:w="1091" w:type="dxa"/>
            <w:vAlign w:val="center"/>
          </w:tcPr>
          <w:p w:rsidR="00117432" w:rsidRDefault="00117432">
            <w:pPr>
              <w:widowControl w:val="0"/>
              <w:jc w:val="center"/>
              <w:rPr>
                <w:rFonts w:ascii="Times New Roman" w:hAnsi="Times New Roman" w:cs="Times New Roman"/>
                <w:sz w:val="21"/>
                <w:szCs w:val="21"/>
              </w:rPr>
            </w:pPr>
          </w:p>
        </w:tc>
        <w:tc>
          <w:tcPr>
            <w:tcW w:w="1091"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w:t>
            </w:r>
          </w:p>
        </w:tc>
        <w:tc>
          <w:tcPr>
            <w:tcW w:w="1091" w:type="dxa"/>
            <w:vAlign w:val="center"/>
          </w:tcPr>
          <w:p w:rsidR="00117432" w:rsidRDefault="00117432">
            <w:pPr>
              <w:widowControl w:val="0"/>
              <w:jc w:val="center"/>
              <w:rPr>
                <w:rFonts w:ascii="Times New Roman" w:hAnsi="Times New Roman" w:cs="Times New Roman"/>
                <w:sz w:val="21"/>
                <w:szCs w:val="21"/>
              </w:rPr>
            </w:pPr>
          </w:p>
        </w:tc>
        <w:tc>
          <w:tcPr>
            <w:tcW w:w="1092"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w:t>
            </w:r>
          </w:p>
        </w:tc>
        <w:tc>
          <w:tcPr>
            <w:tcW w:w="1365" w:type="dxa"/>
            <w:vAlign w:val="center"/>
          </w:tcPr>
          <w:p w:rsidR="00117432" w:rsidRDefault="00117432">
            <w:pPr>
              <w:widowControl w:val="0"/>
              <w:jc w:val="center"/>
              <w:rPr>
                <w:rFonts w:ascii="Times New Roman" w:hAnsi="Times New Roman" w:cs="Times New Roman"/>
                <w:sz w:val="21"/>
                <w:szCs w:val="21"/>
              </w:rPr>
            </w:pPr>
          </w:p>
        </w:tc>
      </w:tr>
      <w:tr w:rsidR="00117432">
        <w:trPr>
          <w:trHeight w:val="340"/>
        </w:trPr>
        <w:tc>
          <w:tcPr>
            <w:tcW w:w="985" w:type="dxa"/>
            <w:vMerge/>
            <w:vAlign w:val="center"/>
          </w:tcPr>
          <w:p w:rsidR="00117432" w:rsidRDefault="00117432">
            <w:pPr>
              <w:widowControl w:val="0"/>
              <w:jc w:val="center"/>
              <w:rPr>
                <w:rFonts w:ascii="Times New Roman" w:hAnsi="Times New Roman" w:cs="Times New Roman"/>
                <w:sz w:val="21"/>
                <w:szCs w:val="21"/>
              </w:rPr>
            </w:pPr>
          </w:p>
        </w:tc>
        <w:tc>
          <w:tcPr>
            <w:tcW w:w="1412"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声环境</w:t>
            </w:r>
          </w:p>
        </w:tc>
        <w:tc>
          <w:tcPr>
            <w:tcW w:w="769"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w:t>
            </w:r>
          </w:p>
        </w:tc>
        <w:tc>
          <w:tcPr>
            <w:tcW w:w="1091" w:type="dxa"/>
            <w:vAlign w:val="center"/>
          </w:tcPr>
          <w:p w:rsidR="00117432" w:rsidRDefault="00117432">
            <w:pPr>
              <w:widowControl w:val="0"/>
              <w:jc w:val="center"/>
              <w:rPr>
                <w:rFonts w:ascii="Times New Roman" w:hAnsi="Times New Roman" w:cs="Times New Roman"/>
                <w:sz w:val="21"/>
                <w:szCs w:val="21"/>
              </w:rPr>
            </w:pPr>
          </w:p>
        </w:tc>
        <w:tc>
          <w:tcPr>
            <w:tcW w:w="1091"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w:t>
            </w:r>
          </w:p>
        </w:tc>
        <w:tc>
          <w:tcPr>
            <w:tcW w:w="1091" w:type="dxa"/>
            <w:vAlign w:val="center"/>
          </w:tcPr>
          <w:p w:rsidR="00117432" w:rsidRDefault="00117432">
            <w:pPr>
              <w:widowControl w:val="0"/>
              <w:jc w:val="center"/>
              <w:rPr>
                <w:rFonts w:ascii="Times New Roman" w:hAnsi="Times New Roman" w:cs="Times New Roman"/>
                <w:sz w:val="21"/>
                <w:szCs w:val="21"/>
              </w:rPr>
            </w:pPr>
          </w:p>
        </w:tc>
        <w:tc>
          <w:tcPr>
            <w:tcW w:w="1092"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w:t>
            </w:r>
          </w:p>
        </w:tc>
        <w:tc>
          <w:tcPr>
            <w:tcW w:w="1365" w:type="dxa"/>
            <w:vAlign w:val="center"/>
          </w:tcPr>
          <w:p w:rsidR="00117432" w:rsidRDefault="00117432">
            <w:pPr>
              <w:widowControl w:val="0"/>
              <w:jc w:val="center"/>
              <w:rPr>
                <w:rFonts w:ascii="Times New Roman" w:hAnsi="Times New Roman" w:cs="Times New Roman"/>
                <w:sz w:val="21"/>
                <w:szCs w:val="21"/>
              </w:rPr>
            </w:pPr>
          </w:p>
        </w:tc>
      </w:tr>
      <w:tr w:rsidR="00117432">
        <w:trPr>
          <w:trHeight w:val="340"/>
        </w:trPr>
        <w:tc>
          <w:tcPr>
            <w:tcW w:w="985" w:type="dxa"/>
            <w:vMerge/>
            <w:vAlign w:val="center"/>
          </w:tcPr>
          <w:p w:rsidR="00117432" w:rsidRDefault="00117432">
            <w:pPr>
              <w:widowControl w:val="0"/>
              <w:jc w:val="center"/>
              <w:rPr>
                <w:rFonts w:ascii="Times New Roman" w:hAnsi="Times New Roman" w:cs="Times New Roman"/>
                <w:sz w:val="21"/>
                <w:szCs w:val="21"/>
              </w:rPr>
            </w:pPr>
          </w:p>
        </w:tc>
        <w:tc>
          <w:tcPr>
            <w:tcW w:w="1412"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生态环境</w:t>
            </w:r>
          </w:p>
        </w:tc>
        <w:tc>
          <w:tcPr>
            <w:tcW w:w="769"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w:t>
            </w:r>
          </w:p>
        </w:tc>
        <w:tc>
          <w:tcPr>
            <w:tcW w:w="1091" w:type="dxa"/>
            <w:vAlign w:val="center"/>
          </w:tcPr>
          <w:p w:rsidR="00117432" w:rsidRDefault="00117432">
            <w:pPr>
              <w:widowControl w:val="0"/>
              <w:jc w:val="center"/>
              <w:rPr>
                <w:rFonts w:ascii="Times New Roman" w:hAnsi="Times New Roman" w:cs="Times New Roman"/>
                <w:sz w:val="21"/>
                <w:szCs w:val="21"/>
              </w:rPr>
            </w:pPr>
          </w:p>
        </w:tc>
        <w:tc>
          <w:tcPr>
            <w:tcW w:w="1091"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w:t>
            </w:r>
          </w:p>
        </w:tc>
        <w:tc>
          <w:tcPr>
            <w:tcW w:w="1091" w:type="dxa"/>
            <w:vAlign w:val="center"/>
          </w:tcPr>
          <w:p w:rsidR="00117432" w:rsidRDefault="00117432">
            <w:pPr>
              <w:widowControl w:val="0"/>
              <w:jc w:val="center"/>
              <w:rPr>
                <w:rFonts w:ascii="Times New Roman" w:hAnsi="Times New Roman" w:cs="Times New Roman"/>
                <w:sz w:val="21"/>
                <w:szCs w:val="21"/>
              </w:rPr>
            </w:pPr>
          </w:p>
        </w:tc>
        <w:tc>
          <w:tcPr>
            <w:tcW w:w="1092" w:type="dxa"/>
            <w:vAlign w:val="center"/>
          </w:tcPr>
          <w:p w:rsidR="00117432" w:rsidRDefault="00117432">
            <w:pPr>
              <w:widowControl w:val="0"/>
              <w:jc w:val="center"/>
              <w:rPr>
                <w:rFonts w:ascii="Times New Roman" w:hAnsi="Times New Roman" w:cs="Times New Roman"/>
                <w:sz w:val="21"/>
                <w:szCs w:val="21"/>
              </w:rPr>
            </w:pPr>
          </w:p>
        </w:tc>
        <w:tc>
          <w:tcPr>
            <w:tcW w:w="1365"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w:t>
            </w:r>
          </w:p>
        </w:tc>
      </w:tr>
      <w:tr w:rsidR="00117432">
        <w:trPr>
          <w:trHeight w:val="340"/>
        </w:trPr>
        <w:tc>
          <w:tcPr>
            <w:tcW w:w="985" w:type="dxa"/>
            <w:vMerge/>
            <w:vAlign w:val="center"/>
          </w:tcPr>
          <w:p w:rsidR="00117432" w:rsidRDefault="00117432">
            <w:pPr>
              <w:widowControl w:val="0"/>
              <w:jc w:val="center"/>
              <w:rPr>
                <w:rFonts w:ascii="Times New Roman" w:hAnsi="Times New Roman" w:cs="Times New Roman"/>
                <w:sz w:val="21"/>
                <w:szCs w:val="21"/>
              </w:rPr>
            </w:pPr>
          </w:p>
        </w:tc>
        <w:tc>
          <w:tcPr>
            <w:tcW w:w="1412"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景观</w:t>
            </w:r>
          </w:p>
        </w:tc>
        <w:tc>
          <w:tcPr>
            <w:tcW w:w="769"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w:t>
            </w:r>
          </w:p>
        </w:tc>
        <w:tc>
          <w:tcPr>
            <w:tcW w:w="1091" w:type="dxa"/>
            <w:vAlign w:val="center"/>
          </w:tcPr>
          <w:p w:rsidR="00117432" w:rsidRDefault="00117432">
            <w:pPr>
              <w:widowControl w:val="0"/>
              <w:jc w:val="center"/>
              <w:rPr>
                <w:rFonts w:ascii="Times New Roman" w:hAnsi="Times New Roman" w:cs="Times New Roman"/>
                <w:sz w:val="21"/>
                <w:szCs w:val="21"/>
              </w:rPr>
            </w:pPr>
          </w:p>
        </w:tc>
        <w:tc>
          <w:tcPr>
            <w:tcW w:w="1091"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w:t>
            </w:r>
          </w:p>
        </w:tc>
        <w:tc>
          <w:tcPr>
            <w:tcW w:w="1091" w:type="dxa"/>
            <w:vAlign w:val="center"/>
          </w:tcPr>
          <w:p w:rsidR="00117432" w:rsidRDefault="00117432">
            <w:pPr>
              <w:widowControl w:val="0"/>
              <w:jc w:val="center"/>
              <w:rPr>
                <w:rFonts w:ascii="Times New Roman" w:hAnsi="Times New Roman" w:cs="Times New Roman"/>
                <w:sz w:val="21"/>
                <w:szCs w:val="21"/>
              </w:rPr>
            </w:pPr>
          </w:p>
        </w:tc>
        <w:tc>
          <w:tcPr>
            <w:tcW w:w="1092" w:type="dxa"/>
            <w:vAlign w:val="center"/>
          </w:tcPr>
          <w:p w:rsidR="00117432" w:rsidRDefault="00117432">
            <w:pPr>
              <w:widowControl w:val="0"/>
              <w:jc w:val="center"/>
              <w:rPr>
                <w:rFonts w:ascii="Times New Roman" w:hAnsi="Times New Roman" w:cs="Times New Roman"/>
                <w:sz w:val="21"/>
                <w:szCs w:val="21"/>
              </w:rPr>
            </w:pPr>
          </w:p>
        </w:tc>
        <w:tc>
          <w:tcPr>
            <w:tcW w:w="1365"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w:t>
            </w:r>
          </w:p>
        </w:tc>
      </w:tr>
      <w:tr w:rsidR="00117432">
        <w:trPr>
          <w:trHeight w:val="340"/>
        </w:trPr>
        <w:tc>
          <w:tcPr>
            <w:tcW w:w="985" w:type="dxa"/>
            <w:vMerge/>
            <w:vAlign w:val="center"/>
          </w:tcPr>
          <w:p w:rsidR="00117432" w:rsidRDefault="00117432">
            <w:pPr>
              <w:widowControl w:val="0"/>
              <w:jc w:val="center"/>
              <w:rPr>
                <w:rFonts w:ascii="Times New Roman" w:hAnsi="Times New Roman" w:cs="Times New Roman"/>
                <w:sz w:val="21"/>
                <w:szCs w:val="21"/>
              </w:rPr>
            </w:pPr>
          </w:p>
        </w:tc>
        <w:tc>
          <w:tcPr>
            <w:tcW w:w="1412"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人群健康</w:t>
            </w:r>
          </w:p>
        </w:tc>
        <w:tc>
          <w:tcPr>
            <w:tcW w:w="769"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w:t>
            </w:r>
          </w:p>
        </w:tc>
        <w:tc>
          <w:tcPr>
            <w:tcW w:w="1091" w:type="dxa"/>
            <w:vAlign w:val="center"/>
          </w:tcPr>
          <w:p w:rsidR="00117432" w:rsidRDefault="00117432">
            <w:pPr>
              <w:widowControl w:val="0"/>
              <w:jc w:val="center"/>
              <w:rPr>
                <w:rFonts w:ascii="Times New Roman" w:hAnsi="Times New Roman" w:cs="Times New Roman"/>
                <w:sz w:val="21"/>
                <w:szCs w:val="21"/>
              </w:rPr>
            </w:pPr>
          </w:p>
        </w:tc>
        <w:tc>
          <w:tcPr>
            <w:tcW w:w="1091" w:type="dxa"/>
            <w:vAlign w:val="center"/>
          </w:tcPr>
          <w:p w:rsidR="00117432" w:rsidRDefault="00117432">
            <w:pPr>
              <w:widowControl w:val="0"/>
              <w:jc w:val="center"/>
              <w:rPr>
                <w:rFonts w:ascii="Times New Roman" w:hAnsi="Times New Roman" w:cs="Times New Roman"/>
                <w:sz w:val="21"/>
                <w:szCs w:val="21"/>
              </w:rPr>
            </w:pPr>
          </w:p>
        </w:tc>
        <w:tc>
          <w:tcPr>
            <w:tcW w:w="1091" w:type="dxa"/>
            <w:vAlign w:val="center"/>
          </w:tcPr>
          <w:p w:rsidR="00117432" w:rsidRDefault="00117432">
            <w:pPr>
              <w:widowControl w:val="0"/>
              <w:jc w:val="center"/>
              <w:rPr>
                <w:rFonts w:ascii="Times New Roman" w:hAnsi="Times New Roman" w:cs="Times New Roman"/>
                <w:sz w:val="21"/>
                <w:szCs w:val="21"/>
              </w:rPr>
            </w:pPr>
          </w:p>
        </w:tc>
        <w:tc>
          <w:tcPr>
            <w:tcW w:w="1092" w:type="dxa"/>
            <w:vAlign w:val="center"/>
          </w:tcPr>
          <w:p w:rsidR="00117432" w:rsidRDefault="00117432">
            <w:pPr>
              <w:widowControl w:val="0"/>
              <w:jc w:val="center"/>
              <w:rPr>
                <w:rFonts w:ascii="Times New Roman" w:hAnsi="Times New Roman" w:cs="Times New Roman"/>
                <w:sz w:val="21"/>
                <w:szCs w:val="21"/>
              </w:rPr>
            </w:pPr>
          </w:p>
        </w:tc>
        <w:tc>
          <w:tcPr>
            <w:tcW w:w="1365" w:type="dxa"/>
            <w:vAlign w:val="center"/>
          </w:tcPr>
          <w:p w:rsidR="00117432" w:rsidRDefault="00117432">
            <w:pPr>
              <w:widowControl w:val="0"/>
              <w:jc w:val="center"/>
              <w:rPr>
                <w:rFonts w:ascii="Times New Roman" w:hAnsi="Times New Roman" w:cs="Times New Roman"/>
                <w:sz w:val="21"/>
                <w:szCs w:val="21"/>
              </w:rPr>
            </w:pPr>
          </w:p>
        </w:tc>
      </w:tr>
      <w:tr w:rsidR="00117432">
        <w:trPr>
          <w:trHeight w:val="340"/>
        </w:trPr>
        <w:tc>
          <w:tcPr>
            <w:tcW w:w="985" w:type="dxa"/>
            <w:vMerge w:val="restar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运营期</w:t>
            </w:r>
          </w:p>
        </w:tc>
        <w:tc>
          <w:tcPr>
            <w:tcW w:w="1412"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环境空气</w:t>
            </w:r>
          </w:p>
        </w:tc>
        <w:tc>
          <w:tcPr>
            <w:tcW w:w="769" w:type="dxa"/>
            <w:vAlign w:val="center"/>
          </w:tcPr>
          <w:p w:rsidR="00117432" w:rsidRDefault="00117432">
            <w:pPr>
              <w:widowControl w:val="0"/>
              <w:jc w:val="center"/>
              <w:rPr>
                <w:rFonts w:ascii="Times New Roman" w:hAnsi="Times New Roman" w:cs="Times New Roman"/>
                <w:sz w:val="21"/>
                <w:szCs w:val="21"/>
              </w:rPr>
            </w:pPr>
          </w:p>
        </w:tc>
        <w:tc>
          <w:tcPr>
            <w:tcW w:w="1091"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w:t>
            </w:r>
          </w:p>
        </w:tc>
        <w:tc>
          <w:tcPr>
            <w:tcW w:w="1091"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w:t>
            </w:r>
          </w:p>
        </w:tc>
        <w:tc>
          <w:tcPr>
            <w:tcW w:w="1091"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w:t>
            </w:r>
          </w:p>
        </w:tc>
        <w:tc>
          <w:tcPr>
            <w:tcW w:w="1092"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w:t>
            </w:r>
          </w:p>
        </w:tc>
        <w:tc>
          <w:tcPr>
            <w:tcW w:w="1365" w:type="dxa"/>
            <w:vAlign w:val="center"/>
          </w:tcPr>
          <w:p w:rsidR="00117432" w:rsidRDefault="00117432">
            <w:pPr>
              <w:widowControl w:val="0"/>
              <w:jc w:val="center"/>
              <w:rPr>
                <w:rFonts w:ascii="Times New Roman" w:hAnsi="Times New Roman" w:cs="Times New Roman"/>
                <w:sz w:val="21"/>
                <w:szCs w:val="21"/>
              </w:rPr>
            </w:pPr>
          </w:p>
        </w:tc>
      </w:tr>
      <w:tr w:rsidR="00117432">
        <w:trPr>
          <w:trHeight w:val="340"/>
        </w:trPr>
        <w:tc>
          <w:tcPr>
            <w:tcW w:w="985" w:type="dxa"/>
            <w:vMerge/>
            <w:vAlign w:val="center"/>
          </w:tcPr>
          <w:p w:rsidR="00117432" w:rsidRDefault="00117432">
            <w:pPr>
              <w:widowControl w:val="0"/>
              <w:jc w:val="center"/>
              <w:rPr>
                <w:rFonts w:ascii="Times New Roman" w:hAnsi="Times New Roman" w:cs="Times New Roman"/>
                <w:sz w:val="21"/>
                <w:szCs w:val="21"/>
              </w:rPr>
            </w:pPr>
          </w:p>
        </w:tc>
        <w:tc>
          <w:tcPr>
            <w:tcW w:w="1412"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地表水环境</w:t>
            </w:r>
          </w:p>
        </w:tc>
        <w:tc>
          <w:tcPr>
            <w:tcW w:w="769" w:type="dxa"/>
            <w:vAlign w:val="center"/>
          </w:tcPr>
          <w:p w:rsidR="00117432" w:rsidRDefault="00117432">
            <w:pPr>
              <w:widowControl w:val="0"/>
              <w:jc w:val="center"/>
              <w:rPr>
                <w:rFonts w:ascii="Times New Roman" w:hAnsi="Times New Roman" w:cs="Times New Roman"/>
                <w:sz w:val="21"/>
                <w:szCs w:val="21"/>
              </w:rPr>
            </w:pPr>
          </w:p>
        </w:tc>
        <w:tc>
          <w:tcPr>
            <w:tcW w:w="1091" w:type="dxa"/>
            <w:vAlign w:val="center"/>
          </w:tcPr>
          <w:p w:rsidR="00117432" w:rsidRDefault="00117432">
            <w:pPr>
              <w:widowControl w:val="0"/>
              <w:jc w:val="center"/>
              <w:rPr>
                <w:rFonts w:ascii="Times New Roman" w:hAnsi="Times New Roman" w:cs="Times New Roman"/>
                <w:sz w:val="21"/>
                <w:szCs w:val="21"/>
              </w:rPr>
            </w:pPr>
          </w:p>
        </w:tc>
        <w:tc>
          <w:tcPr>
            <w:tcW w:w="1091" w:type="dxa"/>
            <w:vAlign w:val="center"/>
          </w:tcPr>
          <w:p w:rsidR="00117432" w:rsidRDefault="00117432">
            <w:pPr>
              <w:widowControl w:val="0"/>
              <w:jc w:val="center"/>
              <w:rPr>
                <w:rFonts w:ascii="Times New Roman" w:hAnsi="Times New Roman" w:cs="Times New Roman"/>
                <w:sz w:val="21"/>
                <w:szCs w:val="21"/>
              </w:rPr>
            </w:pPr>
          </w:p>
        </w:tc>
        <w:tc>
          <w:tcPr>
            <w:tcW w:w="1091"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w:t>
            </w:r>
          </w:p>
        </w:tc>
        <w:tc>
          <w:tcPr>
            <w:tcW w:w="1092"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w:t>
            </w:r>
          </w:p>
        </w:tc>
        <w:tc>
          <w:tcPr>
            <w:tcW w:w="1365" w:type="dxa"/>
            <w:vAlign w:val="center"/>
          </w:tcPr>
          <w:p w:rsidR="00117432" w:rsidRDefault="00117432">
            <w:pPr>
              <w:widowControl w:val="0"/>
              <w:jc w:val="center"/>
              <w:rPr>
                <w:rFonts w:ascii="Times New Roman" w:hAnsi="Times New Roman" w:cs="Times New Roman"/>
                <w:sz w:val="21"/>
                <w:szCs w:val="21"/>
              </w:rPr>
            </w:pPr>
          </w:p>
        </w:tc>
      </w:tr>
      <w:tr w:rsidR="00117432">
        <w:trPr>
          <w:trHeight w:val="340"/>
        </w:trPr>
        <w:tc>
          <w:tcPr>
            <w:tcW w:w="985" w:type="dxa"/>
            <w:vMerge/>
            <w:vAlign w:val="center"/>
          </w:tcPr>
          <w:p w:rsidR="00117432" w:rsidRDefault="00117432">
            <w:pPr>
              <w:widowControl w:val="0"/>
              <w:jc w:val="center"/>
              <w:rPr>
                <w:rFonts w:ascii="Times New Roman" w:hAnsi="Times New Roman" w:cs="Times New Roman"/>
                <w:sz w:val="21"/>
                <w:szCs w:val="21"/>
              </w:rPr>
            </w:pPr>
          </w:p>
        </w:tc>
        <w:tc>
          <w:tcPr>
            <w:tcW w:w="1412"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地下水环境</w:t>
            </w:r>
          </w:p>
        </w:tc>
        <w:tc>
          <w:tcPr>
            <w:tcW w:w="769" w:type="dxa"/>
            <w:vAlign w:val="center"/>
          </w:tcPr>
          <w:p w:rsidR="00117432" w:rsidRDefault="00117432">
            <w:pPr>
              <w:widowControl w:val="0"/>
              <w:jc w:val="center"/>
              <w:rPr>
                <w:rFonts w:ascii="Times New Roman" w:hAnsi="Times New Roman" w:cs="Times New Roman"/>
                <w:sz w:val="21"/>
                <w:szCs w:val="21"/>
              </w:rPr>
            </w:pPr>
          </w:p>
        </w:tc>
        <w:tc>
          <w:tcPr>
            <w:tcW w:w="1091"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w:t>
            </w:r>
          </w:p>
        </w:tc>
        <w:tc>
          <w:tcPr>
            <w:tcW w:w="1091" w:type="dxa"/>
            <w:vAlign w:val="center"/>
          </w:tcPr>
          <w:p w:rsidR="00117432" w:rsidRDefault="00117432">
            <w:pPr>
              <w:widowControl w:val="0"/>
              <w:jc w:val="center"/>
              <w:rPr>
                <w:rFonts w:ascii="Times New Roman" w:hAnsi="Times New Roman" w:cs="Times New Roman"/>
                <w:sz w:val="21"/>
                <w:szCs w:val="21"/>
              </w:rPr>
            </w:pPr>
          </w:p>
        </w:tc>
        <w:tc>
          <w:tcPr>
            <w:tcW w:w="1091"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w:t>
            </w:r>
          </w:p>
        </w:tc>
        <w:tc>
          <w:tcPr>
            <w:tcW w:w="1092" w:type="dxa"/>
            <w:vAlign w:val="center"/>
          </w:tcPr>
          <w:p w:rsidR="00117432" w:rsidRDefault="00117432">
            <w:pPr>
              <w:widowControl w:val="0"/>
              <w:jc w:val="center"/>
              <w:rPr>
                <w:rFonts w:ascii="Times New Roman" w:hAnsi="Times New Roman" w:cs="Times New Roman"/>
                <w:sz w:val="21"/>
                <w:szCs w:val="21"/>
              </w:rPr>
            </w:pPr>
          </w:p>
        </w:tc>
        <w:tc>
          <w:tcPr>
            <w:tcW w:w="1365"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w:t>
            </w:r>
          </w:p>
        </w:tc>
      </w:tr>
      <w:tr w:rsidR="00117432">
        <w:trPr>
          <w:trHeight w:val="340"/>
        </w:trPr>
        <w:tc>
          <w:tcPr>
            <w:tcW w:w="985" w:type="dxa"/>
            <w:vMerge/>
            <w:vAlign w:val="center"/>
          </w:tcPr>
          <w:p w:rsidR="00117432" w:rsidRDefault="00117432">
            <w:pPr>
              <w:widowControl w:val="0"/>
              <w:jc w:val="center"/>
              <w:rPr>
                <w:rFonts w:ascii="Times New Roman" w:hAnsi="Times New Roman" w:cs="Times New Roman"/>
                <w:sz w:val="21"/>
                <w:szCs w:val="21"/>
              </w:rPr>
            </w:pPr>
          </w:p>
        </w:tc>
        <w:tc>
          <w:tcPr>
            <w:tcW w:w="1412"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声环境</w:t>
            </w:r>
          </w:p>
        </w:tc>
        <w:tc>
          <w:tcPr>
            <w:tcW w:w="769" w:type="dxa"/>
            <w:vAlign w:val="center"/>
          </w:tcPr>
          <w:p w:rsidR="00117432" w:rsidRDefault="00117432">
            <w:pPr>
              <w:widowControl w:val="0"/>
              <w:jc w:val="center"/>
              <w:rPr>
                <w:rFonts w:ascii="Times New Roman" w:hAnsi="Times New Roman" w:cs="Times New Roman"/>
                <w:sz w:val="21"/>
                <w:szCs w:val="21"/>
              </w:rPr>
            </w:pPr>
          </w:p>
        </w:tc>
        <w:tc>
          <w:tcPr>
            <w:tcW w:w="1091"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w:t>
            </w:r>
          </w:p>
        </w:tc>
        <w:tc>
          <w:tcPr>
            <w:tcW w:w="1091"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w:t>
            </w:r>
          </w:p>
        </w:tc>
        <w:tc>
          <w:tcPr>
            <w:tcW w:w="1091" w:type="dxa"/>
            <w:vAlign w:val="center"/>
          </w:tcPr>
          <w:p w:rsidR="00117432" w:rsidRDefault="00117432">
            <w:pPr>
              <w:widowControl w:val="0"/>
              <w:jc w:val="center"/>
              <w:rPr>
                <w:rFonts w:ascii="Times New Roman" w:hAnsi="Times New Roman" w:cs="Times New Roman"/>
                <w:sz w:val="21"/>
                <w:szCs w:val="21"/>
              </w:rPr>
            </w:pPr>
          </w:p>
        </w:tc>
        <w:tc>
          <w:tcPr>
            <w:tcW w:w="1092"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w:t>
            </w:r>
          </w:p>
        </w:tc>
        <w:tc>
          <w:tcPr>
            <w:tcW w:w="1365" w:type="dxa"/>
            <w:vAlign w:val="center"/>
          </w:tcPr>
          <w:p w:rsidR="00117432" w:rsidRDefault="00117432">
            <w:pPr>
              <w:widowControl w:val="0"/>
              <w:jc w:val="center"/>
              <w:rPr>
                <w:rFonts w:ascii="Times New Roman" w:hAnsi="Times New Roman" w:cs="Times New Roman"/>
                <w:sz w:val="21"/>
                <w:szCs w:val="21"/>
              </w:rPr>
            </w:pPr>
          </w:p>
        </w:tc>
      </w:tr>
      <w:tr w:rsidR="00117432">
        <w:trPr>
          <w:trHeight w:val="340"/>
        </w:trPr>
        <w:tc>
          <w:tcPr>
            <w:tcW w:w="985" w:type="dxa"/>
            <w:vMerge/>
            <w:vAlign w:val="center"/>
          </w:tcPr>
          <w:p w:rsidR="00117432" w:rsidRDefault="00117432">
            <w:pPr>
              <w:widowControl w:val="0"/>
              <w:jc w:val="center"/>
              <w:rPr>
                <w:rFonts w:ascii="Times New Roman" w:hAnsi="Times New Roman" w:cs="Times New Roman"/>
                <w:sz w:val="21"/>
                <w:szCs w:val="21"/>
              </w:rPr>
            </w:pPr>
          </w:p>
        </w:tc>
        <w:tc>
          <w:tcPr>
            <w:tcW w:w="1412"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生态环境</w:t>
            </w:r>
          </w:p>
        </w:tc>
        <w:tc>
          <w:tcPr>
            <w:tcW w:w="769" w:type="dxa"/>
            <w:vAlign w:val="center"/>
          </w:tcPr>
          <w:p w:rsidR="00117432" w:rsidRDefault="00117432">
            <w:pPr>
              <w:widowControl w:val="0"/>
              <w:jc w:val="center"/>
              <w:rPr>
                <w:rFonts w:ascii="Times New Roman" w:hAnsi="Times New Roman" w:cs="Times New Roman"/>
                <w:sz w:val="21"/>
                <w:szCs w:val="21"/>
              </w:rPr>
            </w:pPr>
          </w:p>
        </w:tc>
        <w:tc>
          <w:tcPr>
            <w:tcW w:w="1091"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w:t>
            </w:r>
          </w:p>
        </w:tc>
        <w:tc>
          <w:tcPr>
            <w:tcW w:w="1091" w:type="dxa"/>
            <w:vAlign w:val="center"/>
          </w:tcPr>
          <w:p w:rsidR="00117432" w:rsidRDefault="00117432">
            <w:pPr>
              <w:widowControl w:val="0"/>
              <w:jc w:val="center"/>
              <w:rPr>
                <w:rFonts w:ascii="Times New Roman" w:hAnsi="Times New Roman" w:cs="Times New Roman"/>
                <w:sz w:val="21"/>
                <w:szCs w:val="21"/>
              </w:rPr>
            </w:pPr>
          </w:p>
        </w:tc>
        <w:tc>
          <w:tcPr>
            <w:tcW w:w="1091" w:type="dxa"/>
            <w:vAlign w:val="center"/>
          </w:tcPr>
          <w:p w:rsidR="00117432" w:rsidRDefault="00117432">
            <w:pPr>
              <w:widowControl w:val="0"/>
              <w:jc w:val="center"/>
              <w:rPr>
                <w:rFonts w:ascii="Times New Roman" w:hAnsi="Times New Roman" w:cs="Times New Roman"/>
                <w:sz w:val="21"/>
                <w:szCs w:val="21"/>
              </w:rPr>
            </w:pPr>
          </w:p>
        </w:tc>
        <w:tc>
          <w:tcPr>
            <w:tcW w:w="1092" w:type="dxa"/>
            <w:vAlign w:val="center"/>
          </w:tcPr>
          <w:p w:rsidR="00117432" w:rsidRDefault="00117432">
            <w:pPr>
              <w:widowControl w:val="0"/>
              <w:jc w:val="center"/>
              <w:rPr>
                <w:rFonts w:ascii="Times New Roman" w:hAnsi="Times New Roman" w:cs="Times New Roman"/>
                <w:sz w:val="21"/>
                <w:szCs w:val="21"/>
              </w:rPr>
            </w:pPr>
          </w:p>
        </w:tc>
        <w:tc>
          <w:tcPr>
            <w:tcW w:w="1365"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w:t>
            </w:r>
          </w:p>
        </w:tc>
      </w:tr>
      <w:tr w:rsidR="00117432">
        <w:trPr>
          <w:trHeight w:val="340"/>
        </w:trPr>
        <w:tc>
          <w:tcPr>
            <w:tcW w:w="985" w:type="dxa"/>
            <w:vMerge/>
            <w:vAlign w:val="center"/>
          </w:tcPr>
          <w:p w:rsidR="00117432" w:rsidRDefault="00117432">
            <w:pPr>
              <w:widowControl w:val="0"/>
              <w:jc w:val="center"/>
              <w:rPr>
                <w:rFonts w:ascii="Times New Roman" w:hAnsi="Times New Roman" w:cs="Times New Roman"/>
                <w:sz w:val="21"/>
                <w:szCs w:val="21"/>
              </w:rPr>
            </w:pPr>
          </w:p>
        </w:tc>
        <w:tc>
          <w:tcPr>
            <w:tcW w:w="1412"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人群健康</w:t>
            </w:r>
          </w:p>
        </w:tc>
        <w:tc>
          <w:tcPr>
            <w:tcW w:w="769" w:type="dxa"/>
            <w:vAlign w:val="center"/>
          </w:tcPr>
          <w:p w:rsidR="00117432" w:rsidRDefault="00117432">
            <w:pPr>
              <w:widowControl w:val="0"/>
              <w:jc w:val="center"/>
              <w:rPr>
                <w:rFonts w:ascii="Times New Roman" w:hAnsi="Times New Roman" w:cs="Times New Roman"/>
                <w:sz w:val="21"/>
                <w:szCs w:val="21"/>
              </w:rPr>
            </w:pPr>
          </w:p>
        </w:tc>
        <w:tc>
          <w:tcPr>
            <w:tcW w:w="1091"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w:t>
            </w:r>
          </w:p>
        </w:tc>
        <w:tc>
          <w:tcPr>
            <w:tcW w:w="1091" w:type="dxa"/>
            <w:vAlign w:val="center"/>
          </w:tcPr>
          <w:p w:rsidR="00117432" w:rsidRDefault="00117432">
            <w:pPr>
              <w:widowControl w:val="0"/>
              <w:jc w:val="center"/>
              <w:rPr>
                <w:rFonts w:ascii="Times New Roman" w:hAnsi="Times New Roman" w:cs="Times New Roman"/>
                <w:sz w:val="21"/>
                <w:szCs w:val="21"/>
              </w:rPr>
            </w:pPr>
          </w:p>
        </w:tc>
        <w:tc>
          <w:tcPr>
            <w:tcW w:w="1091"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w:t>
            </w:r>
          </w:p>
        </w:tc>
        <w:tc>
          <w:tcPr>
            <w:tcW w:w="1092" w:type="dxa"/>
            <w:vAlign w:val="center"/>
          </w:tcPr>
          <w:p w:rsidR="00117432" w:rsidRDefault="00117432">
            <w:pPr>
              <w:widowControl w:val="0"/>
              <w:jc w:val="center"/>
              <w:rPr>
                <w:rFonts w:ascii="Times New Roman" w:hAnsi="Times New Roman" w:cs="Times New Roman"/>
                <w:sz w:val="21"/>
                <w:szCs w:val="21"/>
              </w:rPr>
            </w:pPr>
          </w:p>
        </w:tc>
        <w:tc>
          <w:tcPr>
            <w:tcW w:w="1365"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w:t>
            </w:r>
          </w:p>
        </w:tc>
      </w:tr>
    </w:tbl>
    <w:p w:rsidR="00117432" w:rsidRDefault="000E53D2">
      <w:pPr>
        <w:pStyle w:val="aff"/>
        <w:widowControl w:val="0"/>
        <w:numPr>
          <w:ilvl w:val="2"/>
          <w:numId w:val="5"/>
        </w:numPr>
        <w:tabs>
          <w:tab w:val="left" w:pos="567"/>
          <w:tab w:val="left" w:pos="851"/>
        </w:tabs>
        <w:adjustRightInd w:val="0"/>
        <w:spacing w:beforeLines="25" w:before="60" w:afterLines="25" w:after="60" w:line="360" w:lineRule="auto"/>
        <w:ind w:left="0" w:firstLine="0"/>
        <w:outlineLvl w:val="2"/>
        <w:rPr>
          <w:rFonts w:ascii="Times New Roman" w:hAnsi="Times New Roman" w:cs="Times New Roman"/>
          <w:b/>
          <w:sz w:val="28"/>
          <w:szCs w:val="28"/>
        </w:rPr>
      </w:pPr>
      <w:r>
        <w:rPr>
          <w:rFonts w:ascii="Times New Roman" w:hAnsi="Times New Roman" w:cs="Times New Roman"/>
          <w:b/>
          <w:sz w:val="28"/>
          <w:szCs w:val="28"/>
        </w:rPr>
        <w:t>评价因子筛选</w:t>
      </w:r>
    </w:p>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rPr>
        <w:t>根据环境影响要素初步识别结果，结合各生产环节的排污特征，所排放污染物对环境危害的性质，对所识别的环境影响要素作进一步分析，将工程建设对环境的危害相对较大，对环境影响较为突出的污染因子作为评价因子。确定本项目评价因子见下</w:t>
      </w:r>
      <w:r>
        <w:rPr>
          <w:rFonts w:ascii="Times New Roman" w:hAnsi="Times New Roman" w:cs="Times New Roman"/>
        </w:rPr>
        <w:lastRenderedPageBreak/>
        <w:t>表。</w:t>
      </w:r>
    </w:p>
    <w:p w:rsidR="00117432" w:rsidRDefault="000E53D2">
      <w:pPr>
        <w:widowControl w:val="0"/>
        <w:numPr>
          <w:ilvl w:val="0"/>
          <w:numId w:val="10"/>
        </w:numPr>
        <w:ind w:left="0" w:firstLine="0"/>
        <w:jc w:val="center"/>
        <w:rPr>
          <w:rFonts w:ascii="Times New Roman" w:eastAsia="黑体" w:hAnsi="Times New Roman" w:cs="Times New Roman"/>
        </w:rPr>
      </w:pPr>
      <w:r>
        <w:rPr>
          <w:rFonts w:ascii="Times New Roman" w:eastAsia="黑体" w:hAnsi="Times New Roman" w:cs="Times New Roman"/>
        </w:rPr>
        <w:t>项目评价因子表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2"/>
        <w:gridCol w:w="2386"/>
        <w:gridCol w:w="5318"/>
      </w:tblGrid>
      <w:tr w:rsidR="00117432">
        <w:trPr>
          <w:trHeight w:val="454"/>
          <w:tblHeader/>
          <w:jc w:val="center"/>
        </w:trPr>
        <w:tc>
          <w:tcPr>
            <w:tcW w:w="1232" w:type="dxa"/>
            <w:vAlign w:val="center"/>
          </w:tcPr>
          <w:p w:rsidR="00117432" w:rsidRDefault="000E53D2">
            <w:pPr>
              <w:widowControl w:val="0"/>
              <w:jc w:val="center"/>
              <w:rPr>
                <w:rFonts w:ascii="Times New Roman" w:hAnsi="Times New Roman" w:cs="Times New Roman"/>
                <w:b/>
                <w:sz w:val="21"/>
                <w:szCs w:val="21"/>
              </w:rPr>
            </w:pPr>
            <w:r>
              <w:rPr>
                <w:rFonts w:ascii="Times New Roman" w:hAnsi="Times New Roman" w:cs="Times New Roman"/>
                <w:b/>
                <w:sz w:val="21"/>
                <w:szCs w:val="21"/>
              </w:rPr>
              <w:t>评价要素</w:t>
            </w:r>
          </w:p>
        </w:tc>
        <w:tc>
          <w:tcPr>
            <w:tcW w:w="2386" w:type="dxa"/>
            <w:vAlign w:val="center"/>
          </w:tcPr>
          <w:p w:rsidR="00117432" w:rsidRDefault="000E53D2">
            <w:pPr>
              <w:widowControl w:val="0"/>
              <w:jc w:val="center"/>
              <w:rPr>
                <w:rFonts w:ascii="Times New Roman" w:hAnsi="Times New Roman" w:cs="Times New Roman"/>
                <w:b/>
                <w:sz w:val="21"/>
                <w:szCs w:val="21"/>
              </w:rPr>
            </w:pPr>
            <w:r>
              <w:rPr>
                <w:rFonts w:ascii="Times New Roman" w:hAnsi="Times New Roman" w:cs="Times New Roman"/>
                <w:b/>
                <w:sz w:val="21"/>
                <w:szCs w:val="21"/>
              </w:rPr>
              <w:t>评价类型</w:t>
            </w:r>
          </w:p>
        </w:tc>
        <w:tc>
          <w:tcPr>
            <w:tcW w:w="5318" w:type="dxa"/>
            <w:vAlign w:val="center"/>
          </w:tcPr>
          <w:p w:rsidR="00117432" w:rsidRDefault="000E53D2">
            <w:pPr>
              <w:widowControl w:val="0"/>
              <w:jc w:val="center"/>
              <w:rPr>
                <w:rFonts w:ascii="Times New Roman" w:hAnsi="Times New Roman" w:cs="Times New Roman"/>
                <w:b/>
                <w:sz w:val="21"/>
                <w:szCs w:val="21"/>
              </w:rPr>
            </w:pPr>
            <w:r>
              <w:rPr>
                <w:rFonts w:ascii="Times New Roman" w:hAnsi="Times New Roman" w:cs="Times New Roman"/>
                <w:b/>
                <w:sz w:val="21"/>
                <w:szCs w:val="21"/>
              </w:rPr>
              <w:t>评价因子</w:t>
            </w:r>
          </w:p>
        </w:tc>
      </w:tr>
      <w:tr w:rsidR="00117432">
        <w:trPr>
          <w:trHeight w:val="454"/>
          <w:jc w:val="center"/>
        </w:trPr>
        <w:tc>
          <w:tcPr>
            <w:tcW w:w="1232" w:type="dxa"/>
            <w:vMerge w:val="restar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大气</w:t>
            </w:r>
          </w:p>
        </w:tc>
        <w:tc>
          <w:tcPr>
            <w:tcW w:w="2386"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区域环境质量评价因子</w:t>
            </w:r>
          </w:p>
        </w:tc>
        <w:tc>
          <w:tcPr>
            <w:tcW w:w="5318"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常规因子：</w:t>
            </w:r>
            <w:r>
              <w:rPr>
                <w:rFonts w:ascii="Times New Roman" w:hAnsi="Times New Roman" w:cs="Times New Roman"/>
                <w:sz w:val="21"/>
                <w:szCs w:val="21"/>
              </w:rPr>
              <w:t>SO</w:t>
            </w:r>
            <w:r>
              <w:rPr>
                <w:rFonts w:ascii="Times New Roman" w:hAnsi="Times New Roman" w:cs="Times New Roman"/>
                <w:sz w:val="21"/>
                <w:szCs w:val="21"/>
                <w:vertAlign w:val="subscript"/>
              </w:rPr>
              <w:t>2</w:t>
            </w:r>
            <w:r>
              <w:rPr>
                <w:rFonts w:ascii="Times New Roman" w:hAnsi="Times New Roman" w:cs="Times New Roman"/>
                <w:sz w:val="21"/>
                <w:szCs w:val="21"/>
              </w:rPr>
              <w:t>、</w:t>
            </w:r>
            <w:r>
              <w:rPr>
                <w:rFonts w:ascii="Times New Roman" w:hAnsi="Times New Roman" w:cs="Times New Roman"/>
                <w:sz w:val="21"/>
                <w:szCs w:val="21"/>
              </w:rPr>
              <w:t>NO</w:t>
            </w:r>
            <w:r>
              <w:rPr>
                <w:rFonts w:ascii="Times New Roman" w:hAnsi="Times New Roman" w:cs="Times New Roman"/>
                <w:sz w:val="21"/>
                <w:szCs w:val="21"/>
                <w:vertAlign w:val="subscript"/>
              </w:rPr>
              <w:t>2</w:t>
            </w:r>
            <w:r>
              <w:rPr>
                <w:rFonts w:ascii="Times New Roman" w:hAnsi="Times New Roman" w:cs="Times New Roman"/>
                <w:sz w:val="21"/>
                <w:szCs w:val="21"/>
              </w:rPr>
              <w:t>、</w:t>
            </w:r>
            <w:r>
              <w:rPr>
                <w:rFonts w:ascii="Times New Roman" w:hAnsi="Times New Roman" w:cs="Times New Roman"/>
                <w:sz w:val="21"/>
                <w:szCs w:val="21"/>
              </w:rPr>
              <w:t>PM</w:t>
            </w:r>
            <w:r>
              <w:rPr>
                <w:rFonts w:ascii="Times New Roman" w:hAnsi="Times New Roman" w:cs="Times New Roman"/>
                <w:sz w:val="21"/>
                <w:szCs w:val="21"/>
                <w:vertAlign w:val="subscript"/>
              </w:rPr>
              <w:t>10</w:t>
            </w:r>
            <w:r>
              <w:rPr>
                <w:rFonts w:ascii="Times New Roman" w:hAnsi="Times New Roman" w:cs="Times New Roman"/>
                <w:sz w:val="21"/>
                <w:szCs w:val="21"/>
              </w:rPr>
              <w:t>、</w:t>
            </w:r>
            <w:r>
              <w:rPr>
                <w:rFonts w:ascii="Times New Roman" w:hAnsi="Times New Roman" w:cs="Times New Roman"/>
                <w:sz w:val="21"/>
                <w:szCs w:val="21"/>
              </w:rPr>
              <w:t>PM</w:t>
            </w:r>
            <w:r>
              <w:rPr>
                <w:rFonts w:ascii="Times New Roman" w:hAnsi="Times New Roman" w:cs="Times New Roman"/>
                <w:sz w:val="21"/>
                <w:szCs w:val="21"/>
                <w:vertAlign w:val="subscript"/>
              </w:rPr>
              <w:t>2.5</w:t>
            </w:r>
            <w:r>
              <w:rPr>
                <w:rFonts w:ascii="Times New Roman" w:hAnsi="Times New Roman" w:cs="Times New Roman"/>
                <w:sz w:val="21"/>
                <w:szCs w:val="21"/>
              </w:rPr>
              <w:t>、</w:t>
            </w:r>
            <w:r>
              <w:rPr>
                <w:rFonts w:ascii="Times New Roman" w:hAnsi="Times New Roman" w:cs="Times New Roman"/>
                <w:sz w:val="21"/>
                <w:szCs w:val="21"/>
              </w:rPr>
              <w:t>CO</w:t>
            </w:r>
            <w:r>
              <w:rPr>
                <w:rFonts w:ascii="Times New Roman" w:hAnsi="Times New Roman" w:cs="Times New Roman"/>
                <w:sz w:val="21"/>
                <w:szCs w:val="21"/>
              </w:rPr>
              <w:t>、</w:t>
            </w:r>
            <w:r>
              <w:rPr>
                <w:rFonts w:ascii="Times New Roman" w:hAnsi="Times New Roman" w:cs="Times New Roman"/>
                <w:sz w:val="21"/>
                <w:szCs w:val="21"/>
              </w:rPr>
              <w:t>O</w:t>
            </w:r>
            <w:r>
              <w:rPr>
                <w:rFonts w:ascii="Times New Roman" w:hAnsi="Times New Roman" w:cs="Times New Roman"/>
                <w:sz w:val="21"/>
                <w:szCs w:val="21"/>
                <w:vertAlign w:val="subscript"/>
              </w:rPr>
              <w:t>3</w:t>
            </w:r>
            <w:r>
              <w:rPr>
                <w:rFonts w:ascii="Times New Roman" w:hAnsi="Times New Roman" w:cs="Times New Roman"/>
                <w:sz w:val="21"/>
                <w:szCs w:val="21"/>
              </w:rPr>
              <w:t>；</w:t>
            </w:r>
          </w:p>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其他污染物：</w:t>
            </w:r>
            <w:r>
              <w:rPr>
                <w:rFonts w:ascii="Times New Roman" w:hAnsi="Times New Roman" w:cs="Times New Roman"/>
                <w:sz w:val="21"/>
                <w:szCs w:val="21"/>
              </w:rPr>
              <w:t>TVOC</w:t>
            </w:r>
            <w:r>
              <w:rPr>
                <w:rFonts w:ascii="Times New Roman" w:hAnsi="Times New Roman" w:cs="Times New Roman"/>
                <w:sz w:val="21"/>
                <w:szCs w:val="21"/>
              </w:rPr>
              <w:t>、苯酚、</w:t>
            </w:r>
            <w:r>
              <w:rPr>
                <w:rFonts w:ascii="Times New Roman" w:hAnsi="Times New Roman" w:cs="Times New Roman"/>
                <w:sz w:val="21"/>
                <w:szCs w:val="21"/>
              </w:rPr>
              <w:t>TSP</w:t>
            </w:r>
          </w:p>
        </w:tc>
      </w:tr>
      <w:tr w:rsidR="00117432">
        <w:trPr>
          <w:trHeight w:val="454"/>
          <w:jc w:val="center"/>
        </w:trPr>
        <w:tc>
          <w:tcPr>
            <w:tcW w:w="1232" w:type="dxa"/>
            <w:vMerge/>
            <w:vAlign w:val="center"/>
          </w:tcPr>
          <w:p w:rsidR="00117432" w:rsidRDefault="00117432">
            <w:pPr>
              <w:widowControl w:val="0"/>
              <w:jc w:val="center"/>
              <w:rPr>
                <w:rFonts w:ascii="Times New Roman" w:hAnsi="Times New Roman" w:cs="Times New Roman"/>
                <w:sz w:val="21"/>
                <w:szCs w:val="21"/>
              </w:rPr>
            </w:pPr>
          </w:p>
        </w:tc>
        <w:tc>
          <w:tcPr>
            <w:tcW w:w="2386"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污染源评价因子</w:t>
            </w:r>
          </w:p>
        </w:tc>
        <w:tc>
          <w:tcPr>
            <w:tcW w:w="5318"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颗粒物、非甲烷总烃（以</w:t>
            </w:r>
            <w:r>
              <w:rPr>
                <w:rFonts w:ascii="Times New Roman" w:hAnsi="Times New Roman" w:cs="Times New Roman"/>
                <w:sz w:val="21"/>
                <w:szCs w:val="21"/>
              </w:rPr>
              <w:t>VOCs</w:t>
            </w:r>
            <w:r>
              <w:rPr>
                <w:rFonts w:ascii="Times New Roman" w:hAnsi="Times New Roman" w:cs="Times New Roman"/>
                <w:sz w:val="21"/>
                <w:szCs w:val="21"/>
              </w:rPr>
              <w:t>计）、酚类、己烷（正己烷）、颗粒物</w:t>
            </w:r>
          </w:p>
        </w:tc>
      </w:tr>
      <w:tr w:rsidR="00117432">
        <w:trPr>
          <w:trHeight w:val="333"/>
          <w:jc w:val="center"/>
        </w:trPr>
        <w:tc>
          <w:tcPr>
            <w:tcW w:w="1232" w:type="dxa"/>
            <w:vMerge/>
            <w:vAlign w:val="center"/>
          </w:tcPr>
          <w:p w:rsidR="00117432" w:rsidRDefault="00117432">
            <w:pPr>
              <w:widowControl w:val="0"/>
              <w:jc w:val="center"/>
              <w:rPr>
                <w:rFonts w:ascii="Times New Roman" w:hAnsi="Times New Roman" w:cs="Times New Roman"/>
                <w:sz w:val="21"/>
                <w:szCs w:val="21"/>
              </w:rPr>
            </w:pPr>
          </w:p>
        </w:tc>
        <w:tc>
          <w:tcPr>
            <w:tcW w:w="2386"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预测因子</w:t>
            </w:r>
          </w:p>
        </w:tc>
        <w:tc>
          <w:tcPr>
            <w:tcW w:w="5318"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颗粒物（以</w:t>
            </w:r>
            <w:r>
              <w:rPr>
                <w:rFonts w:ascii="Times New Roman" w:hAnsi="Times New Roman" w:cs="Times New Roman" w:hint="eastAsia"/>
                <w:sz w:val="21"/>
                <w:szCs w:val="21"/>
              </w:rPr>
              <w:t>TSP</w:t>
            </w:r>
            <w:r>
              <w:rPr>
                <w:rFonts w:ascii="Times New Roman" w:hAnsi="Times New Roman" w:cs="Times New Roman"/>
                <w:sz w:val="21"/>
                <w:szCs w:val="21"/>
              </w:rPr>
              <w:t>计）、非甲烷总烃（以</w:t>
            </w:r>
            <w:r>
              <w:rPr>
                <w:rFonts w:ascii="Times New Roman" w:hAnsi="Times New Roman" w:cs="Times New Roman"/>
                <w:sz w:val="21"/>
                <w:szCs w:val="21"/>
              </w:rPr>
              <w:t>TVOC</w:t>
            </w:r>
            <w:r>
              <w:rPr>
                <w:rFonts w:ascii="Times New Roman" w:hAnsi="Times New Roman" w:cs="Times New Roman"/>
                <w:sz w:val="21"/>
                <w:szCs w:val="21"/>
              </w:rPr>
              <w:t>计）</w:t>
            </w:r>
          </w:p>
        </w:tc>
      </w:tr>
      <w:tr w:rsidR="00117432">
        <w:trPr>
          <w:trHeight w:val="454"/>
          <w:jc w:val="center"/>
        </w:trPr>
        <w:tc>
          <w:tcPr>
            <w:tcW w:w="1232" w:type="dxa"/>
            <w:vMerge w:val="restar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地表水</w:t>
            </w:r>
          </w:p>
        </w:tc>
        <w:tc>
          <w:tcPr>
            <w:tcW w:w="2386"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区域环境质量评价因子</w:t>
            </w:r>
          </w:p>
        </w:tc>
        <w:tc>
          <w:tcPr>
            <w:tcW w:w="5318"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lang w:val="pt-BR"/>
              </w:rPr>
              <w:t>地表水长江：</w:t>
            </w:r>
            <w:r>
              <w:rPr>
                <w:rFonts w:ascii="Times New Roman" w:hAnsi="Times New Roman" w:cs="Times New Roman"/>
                <w:sz w:val="21"/>
                <w:szCs w:val="21"/>
              </w:rPr>
              <w:t xml:space="preserve"> pH</w:t>
            </w:r>
            <w:r>
              <w:rPr>
                <w:rFonts w:ascii="Times New Roman" w:hAnsi="Times New Roman" w:cs="Times New Roman"/>
                <w:sz w:val="21"/>
                <w:szCs w:val="21"/>
              </w:rPr>
              <w:t>、高锰酸盐指数、化学需氧量、五日生化需氧量、氨氮、总磷、挥发</w:t>
            </w:r>
            <w:proofErr w:type="gramStart"/>
            <w:r>
              <w:rPr>
                <w:rFonts w:ascii="Times New Roman" w:hAnsi="Times New Roman" w:cs="Times New Roman"/>
                <w:sz w:val="21"/>
                <w:szCs w:val="21"/>
              </w:rPr>
              <w:t>酚</w:t>
            </w:r>
            <w:proofErr w:type="gramEnd"/>
            <w:r>
              <w:rPr>
                <w:rFonts w:ascii="Times New Roman" w:hAnsi="Times New Roman" w:cs="Times New Roman"/>
                <w:sz w:val="21"/>
                <w:szCs w:val="21"/>
              </w:rPr>
              <w:t>、石油类、阴离子表面活性剂、硫化物</w:t>
            </w:r>
          </w:p>
        </w:tc>
      </w:tr>
      <w:tr w:rsidR="00117432">
        <w:trPr>
          <w:trHeight w:val="337"/>
          <w:jc w:val="center"/>
        </w:trPr>
        <w:tc>
          <w:tcPr>
            <w:tcW w:w="1232" w:type="dxa"/>
            <w:vMerge/>
            <w:vAlign w:val="center"/>
          </w:tcPr>
          <w:p w:rsidR="00117432" w:rsidRDefault="00117432">
            <w:pPr>
              <w:widowControl w:val="0"/>
              <w:jc w:val="center"/>
              <w:rPr>
                <w:rFonts w:ascii="Times New Roman" w:hAnsi="Times New Roman" w:cs="Times New Roman"/>
                <w:sz w:val="21"/>
                <w:szCs w:val="21"/>
              </w:rPr>
            </w:pPr>
          </w:p>
        </w:tc>
        <w:tc>
          <w:tcPr>
            <w:tcW w:w="2386"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污染源评价因子</w:t>
            </w:r>
          </w:p>
        </w:tc>
        <w:tc>
          <w:tcPr>
            <w:tcW w:w="5318"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COD</w:t>
            </w:r>
            <w:r>
              <w:rPr>
                <w:rFonts w:ascii="Times New Roman" w:hAnsi="Times New Roman" w:cs="Times New Roman"/>
                <w:sz w:val="21"/>
                <w:szCs w:val="21"/>
              </w:rPr>
              <w:t>、氨氮</w:t>
            </w:r>
            <w:r w:rsidR="003D618D">
              <w:rPr>
                <w:rFonts w:ascii="Times New Roman" w:hAnsi="Times New Roman" w:cs="Times New Roman" w:hint="eastAsia"/>
                <w:sz w:val="21"/>
                <w:szCs w:val="21"/>
              </w:rPr>
              <w:t>、挥发</w:t>
            </w:r>
            <w:proofErr w:type="gramStart"/>
            <w:r w:rsidR="003D618D">
              <w:rPr>
                <w:rFonts w:ascii="Times New Roman" w:hAnsi="Times New Roman" w:cs="Times New Roman" w:hint="eastAsia"/>
                <w:sz w:val="21"/>
                <w:szCs w:val="21"/>
              </w:rPr>
              <w:t>酚</w:t>
            </w:r>
            <w:proofErr w:type="gramEnd"/>
          </w:p>
        </w:tc>
      </w:tr>
      <w:tr w:rsidR="00117432">
        <w:trPr>
          <w:trHeight w:val="271"/>
          <w:jc w:val="center"/>
        </w:trPr>
        <w:tc>
          <w:tcPr>
            <w:tcW w:w="1232" w:type="dxa"/>
            <w:vMerge/>
            <w:vAlign w:val="center"/>
          </w:tcPr>
          <w:p w:rsidR="00117432" w:rsidRDefault="00117432">
            <w:pPr>
              <w:widowControl w:val="0"/>
              <w:jc w:val="center"/>
              <w:rPr>
                <w:rFonts w:ascii="Times New Roman" w:hAnsi="Times New Roman" w:cs="Times New Roman"/>
                <w:sz w:val="21"/>
                <w:szCs w:val="21"/>
              </w:rPr>
            </w:pPr>
          </w:p>
        </w:tc>
        <w:tc>
          <w:tcPr>
            <w:tcW w:w="2386"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预测因子</w:t>
            </w:r>
          </w:p>
        </w:tc>
        <w:tc>
          <w:tcPr>
            <w:tcW w:w="5318"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污水处理场接纳可行性及达标性分析</w:t>
            </w:r>
          </w:p>
        </w:tc>
      </w:tr>
      <w:tr w:rsidR="00117432">
        <w:trPr>
          <w:trHeight w:val="454"/>
          <w:jc w:val="center"/>
        </w:trPr>
        <w:tc>
          <w:tcPr>
            <w:tcW w:w="1232" w:type="dxa"/>
            <w:vMerge w:val="restar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地下水</w:t>
            </w:r>
          </w:p>
        </w:tc>
        <w:tc>
          <w:tcPr>
            <w:tcW w:w="2386"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区域环境质量评价因子</w:t>
            </w:r>
          </w:p>
        </w:tc>
        <w:tc>
          <w:tcPr>
            <w:tcW w:w="5318"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pH</w:t>
            </w:r>
            <w:r>
              <w:rPr>
                <w:rFonts w:ascii="Times New Roman" w:hAnsi="Times New Roman" w:cs="Times New Roman"/>
                <w:sz w:val="21"/>
                <w:szCs w:val="21"/>
              </w:rPr>
              <w:t>、耗氧量、氨氮、硫酸盐、石油类、硫化物、挥发性酚类、氯化物、总硬度、嗅和</w:t>
            </w:r>
            <w:proofErr w:type="gramStart"/>
            <w:r>
              <w:rPr>
                <w:rFonts w:ascii="Times New Roman" w:hAnsi="Times New Roman" w:cs="Times New Roman"/>
                <w:sz w:val="21"/>
                <w:szCs w:val="21"/>
              </w:rPr>
              <w:t>味等</w:t>
            </w:r>
            <w:proofErr w:type="gramEnd"/>
          </w:p>
        </w:tc>
      </w:tr>
      <w:tr w:rsidR="00117432">
        <w:trPr>
          <w:trHeight w:val="283"/>
          <w:jc w:val="center"/>
        </w:trPr>
        <w:tc>
          <w:tcPr>
            <w:tcW w:w="1232" w:type="dxa"/>
            <w:vMerge/>
            <w:vAlign w:val="center"/>
          </w:tcPr>
          <w:p w:rsidR="00117432" w:rsidRDefault="00117432">
            <w:pPr>
              <w:widowControl w:val="0"/>
              <w:jc w:val="center"/>
              <w:rPr>
                <w:rFonts w:ascii="Times New Roman" w:hAnsi="Times New Roman" w:cs="Times New Roman"/>
                <w:sz w:val="21"/>
                <w:szCs w:val="21"/>
              </w:rPr>
            </w:pPr>
          </w:p>
        </w:tc>
        <w:tc>
          <w:tcPr>
            <w:tcW w:w="2386"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污染源评价因子</w:t>
            </w:r>
          </w:p>
        </w:tc>
        <w:tc>
          <w:tcPr>
            <w:tcW w:w="5318"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w:t>
            </w:r>
          </w:p>
        </w:tc>
      </w:tr>
      <w:tr w:rsidR="00117432">
        <w:trPr>
          <w:trHeight w:val="287"/>
          <w:jc w:val="center"/>
        </w:trPr>
        <w:tc>
          <w:tcPr>
            <w:tcW w:w="1232" w:type="dxa"/>
            <w:vMerge/>
            <w:vAlign w:val="center"/>
          </w:tcPr>
          <w:p w:rsidR="00117432" w:rsidRDefault="00117432">
            <w:pPr>
              <w:widowControl w:val="0"/>
              <w:jc w:val="center"/>
              <w:rPr>
                <w:rFonts w:ascii="Times New Roman" w:hAnsi="Times New Roman" w:cs="Times New Roman"/>
                <w:sz w:val="21"/>
                <w:szCs w:val="21"/>
              </w:rPr>
            </w:pPr>
          </w:p>
        </w:tc>
        <w:tc>
          <w:tcPr>
            <w:tcW w:w="2386"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预测因子</w:t>
            </w:r>
          </w:p>
        </w:tc>
        <w:tc>
          <w:tcPr>
            <w:tcW w:w="5318"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w:t>
            </w:r>
          </w:p>
        </w:tc>
      </w:tr>
      <w:tr w:rsidR="00117432">
        <w:trPr>
          <w:trHeight w:val="405"/>
          <w:jc w:val="center"/>
        </w:trPr>
        <w:tc>
          <w:tcPr>
            <w:tcW w:w="1232" w:type="dxa"/>
            <w:vMerge w:val="restar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声环境</w:t>
            </w:r>
          </w:p>
        </w:tc>
        <w:tc>
          <w:tcPr>
            <w:tcW w:w="2386"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区域环境质量评价因子</w:t>
            </w:r>
          </w:p>
        </w:tc>
        <w:tc>
          <w:tcPr>
            <w:tcW w:w="5318"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等效连续</w:t>
            </w:r>
            <w:r>
              <w:rPr>
                <w:rFonts w:ascii="Times New Roman" w:hAnsi="Times New Roman" w:cs="Times New Roman"/>
                <w:sz w:val="21"/>
                <w:szCs w:val="21"/>
              </w:rPr>
              <w:t>A</w:t>
            </w:r>
            <w:r>
              <w:rPr>
                <w:rFonts w:ascii="Times New Roman" w:hAnsi="Times New Roman" w:cs="Times New Roman"/>
                <w:sz w:val="21"/>
                <w:szCs w:val="21"/>
              </w:rPr>
              <w:t>声级</w:t>
            </w:r>
          </w:p>
        </w:tc>
      </w:tr>
      <w:tr w:rsidR="00117432">
        <w:trPr>
          <w:trHeight w:val="282"/>
          <w:jc w:val="center"/>
        </w:trPr>
        <w:tc>
          <w:tcPr>
            <w:tcW w:w="1232" w:type="dxa"/>
            <w:vMerge/>
            <w:vAlign w:val="center"/>
          </w:tcPr>
          <w:p w:rsidR="00117432" w:rsidRDefault="00117432">
            <w:pPr>
              <w:widowControl w:val="0"/>
              <w:jc w:val="center"/>
              <w:rPr>
                <w:rFonts w:ascii="Times New Roman" w:hAnsi="Times New Roman" w:cs="Times New Roman"/>
                <w:sz w:val="21"/>
                <w:szCs w:val="21"/>
              </w:rPr>
            </w:pPr>
          </w:p>
        </w:tc>
        <w:tc>
          <w:tcPr>
            <w:tcW w:w="2386"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污染源评价因子</w:t>
            </w:r>
          </w:p>
        </w:tc>
        <w:tc>
          <w:tcPr>
            <w:tcW w:w="5318"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连续等效</w:t>
            </w:r>
            <w:r>
              <w:rPr>
                <w:rFonts w:ascii="Times New Roman" w:hAnsi="Times New Roman" w:cs="Times New Roman"/>
                <w:sz w:val="21"/>
                <w:szCs w:val="21"/>
              </w:rPr>
              <w:t>A</w:t>
            </w:r>
            <w:r>
              <w:rPr>
                <w:rFonts w:ascii="Times New Roman" w:hAnsi="Times New Roman" w:cs="Times New Roman"/>
                <w:sz w:val="21"/>
                <w:szCs w:val="21"/>
              </w:rPr>
              <w:t>声级</w:t>
            </w:r>
          </w:p>
        </w:tc>
      </w:tr>
      <w:tr w:rsidR="00117432">
        <w:trPr>
          <w:trHeight w:val="273"/>
          <w:jc w:val="center"/>
        </w:trPr>
        <w:tc>
          <w:tcPr>
            <w:tcW w:w="1232" w:type="dxa"/>
            <w:vMerge/>
            <w:vAlign w:val="center"/>
          </w:tcPr>
          <w:p w:rsidR="00117432" w:rsidRDefault="00117432">
            <w:pPr>
              <w:widowControl w:val="0"/>
              <w:jc w:val="center"/>
              <w:rPr>
                <w:rFonts w:ascii="Times New Roman" w:hAnsi="Times New Roman" w:cs="Times New Roman"/>
                <w:sz w:val="21"/>
                <w:szCs w:val="21"/>
              </w:rPr>
            </w:pPr>
          </w:p>
        </w:tc>
        <w:tc>
          <w:tcPr>
            <w:tcW w:w="2386"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预测因子</w:t>
            </w:r>
          </w:p>
        </w:tc>
        <w:tc>
          <w:tcPr>
            <w:tcW w:w="5318"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等效连续</w:t>
            </w:r>
            <w:r>
              <w:rPr>
                <w:rFonts w:ascii="Times New Roman" w:hAnsi="Times New Roman" w:cs="Times New Roman"/>
                <w:sz w:val="21"/>
                <w:szCs w:val="21"/>
              </w:rPr>
              <w:t>A</w:t>
            </w:r>
            <w:r>
              <w:rPr>
                <w:rFonts w:ascii="Times New Roman" w:hAnsi="Times New Roman" w:cs="Times New Roman"/>
                <w:sz w:val="21"/>
                <w:szCs w:val="21"/>
              </w:rPr>
              <w:t>声级</w:t>
            </w:r>
          </w:p>
        </w:tc>
      </w:tr>
      <w:tr w:rsidR="00117432">
        <w:trPr>
          <w:trHeight w:val="263"/>
          <w:jc w:val="center"/>
        </w:trPr>
        <w:tc>
          <w:tcPr>
            <w:tcW w:w="1232" w:type="dxa"/>
            <w:vMerge w:val="restar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固体废物</w:t>
            </w:r>
          </w:p>
        </w:tc>
        <w:tc>
          <w:tcPr>
            <w:tcW w:w="2386"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产生因子</w:t>
            </w:r>
          </w:p>
        </w:tc>
        <w:tc>
          <w:tcPr>
            <w:tcW w:w="5318"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一般工业固废、危险固废、生活垃圾</w:t>
            </w:r>
          </w:p>
        </w:tc>
      </w:tr>
      <w:tr w:rsidR="00117432">
        <w:trPr>
          <w:trHeight w:val="267"/>
          <w:jc w:val="center"/>
        </w:trPr>
        <w:tc>
          <w:tcPr>
            <w:tcW w:w="1232" w:type="dxa"/>
            <w:vMerge/>
            <w:vAlign w:val="center"/>
          </w:tcPr>
          <w:p w:rsidR="00117432" w:rsidRDefault="00117432">
            <w:pPr>
              <w:widowControl w:val="0"/>
              <w:jc w:val="center"/>
              <w:rPr>
                <w:rFonts w:ascii="Times New Roman" w:hAnsi="Times New Roman" w:cs="Times New Roman"/>
                <w:sz w:val="21"/>
                <w:szCs w:val="21"/>
              </w:rPr>
            </w:pPr>
          </w:p>
        </w:tc>
        <w:tc>
          <w:tcPr>
            <w:tcW w:w="2386"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评价因子</w:t>
            </w:r>
          </w:p>
        </w:tc>
        <w:tc>
          <w:tcPr>
            <w:tcW w:w="5318"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一般工业固废、危险固废、生活垃圾</w:t>
            </w:r>
          </w:p>
        </w:tc>
      </w:tr>
      <w:tr w:rsidR="00117432">
        <w:trPr>
          <w:trHeight w:val="454"/>
          <w:jc w:val="center"/>
        </w:trPr>
        <w:tc>
          <w:tcPr>
            <w:tcW w:w="1232"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土壤环境</w:t>
            </w:r>
          </w:p>
        </w:tc>
        <w:tc>
          <w:tcPr>
            <w:tcW w:w="2386"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区域环境质量评价因子</w:t>
            </w:r>
          </w:p>
        </w:tc>
        <w:tc>
          <w:tcPr>
            <w:tcW w:w="5318" w:type="dxa"/>
            <w:vAlign w:val="center"/>
          </w:tcPr>
          <w:p w:rsidR="00117432" w:rsidRDefault="000E53D2">
            <w:pPr>
              <w:widowControl w:val="0"/>
              <w:jc w:val="center"/>
              <w:rPr>
                <w:rFonts w:ascii="Times New Roman" w:hAnsi="Times New Roman" w:cs="Times New Roman"/>
                <w:sz w:val="21"/>
                <w:szCs w:val="21"/>
                <w:u w:val="single"/>
              </w:rPr>
            </w:pPr>
            <w:r>
              <w:rPr>
                <w:rFonts w:ascii="Times New Roman" w:hAnsi="Times New Roman" w:cs="Times New Roman"/>
                <w:sz w:val="21"/>
                <w:szCs w:val="21"/>
                <w:u w:val="single"/>
              </w:rPr>
              <w:t>重金属和无机物：砷、镉、铬、铜、铅、汞、镍</w:t>
            </w:r>
          </w:p>
          <w:p w:rsidR="00117432" w:rsidRDefault="000E53D2">
            <w:pPr>
              <w:widowControl w:val="0"/>
              <w:jc w:val="center"/>
              <w:rPr>
                <w:rFonts w:ascii="Times New Roman" w:hAnsi="Times New Roman" w:cs="Times New Roman"/>
                <w:sz w:val="21"/>
                <w:szCs w:val="21"/>
                <w:u w:val="single"/>
              </w:rPr>
            </w:pPr>
            <w:r>
              <w:rPr>
                <w:rFonts w:ascii="Times New Roman" w:hAnsi="Times New Roman" w:cs="Times New Roman"/>
                <w:sz w:val="21"/>
                <w:szCs w:val="21"/>
                <w:u w:val="single"/>
              </w:rPr>
              <w:t>挥发性有机物：四氯化碳、氯仿、氯甲烷、</w:t>
            </w:r>
            <w:r>
              <w:rPr>
                <w:rFonts w:ascii="Times New Roman" w:hAnsi="Times New Roman" w:cs="Times New Roman"/>
                <w:sz w:val="21"/>
                <w:szCs w:val="21"/>
                <w:u w:val="single"/>
              </w:rPr>
              <w:t>1,1-</w:t>
            </w:r>
            <w:r>
              <w:rPr>
                <w:rFonts w:ascii="Times New Roman" w:hAnsi="Times New Roman" w:cs="Times New Roman"/>
                <w:sz w:val="21"/>
                <w:szCs w:val="21"/>
                <w:u w:val="single"/>
              </w:rPr>
              <w:t>二氯乙烷、顺</w:t>
            </w:r>
            <w:r>
              <w:rPr>
                <w:rFonts w:ascii="Times New Roman" w:hAnsi="Times New Roman" w:cs="Times New Roman"/>
                <w:sz w:val="21"/>
                <w:szCs w:val="21"/>
                <w:u w:val="single"/>
              </w:rPr>
              <w:t>-1,1</w:t>
            </w:r>
            <w:proofErr w:type="gramStart"/>
            <w:r>
              <w:rPr>
                <w:rFonts w:ascii="Times New Roman" w:hAnsi="Times New Roman" w:cs="Times New Roman"/>
                <w:sz w:val="21"/>
                <w:szCs w:val="21"/>
                <w:u w:val="single"/>
              </w:rPr>
              <w:t>二</w:t>
            </w:r>
            <w:proofErr w:type="gramEnd"/>
            <w:r>
              <w:rPr>
                <w:rFonts w:ascii="Times New Roman" w:hAnsi="Times New Roman" w:cs="Times New Roman"/>
                <w:sz w:val="21"/>
                <w:szCs w:val="21"/>
                <w:u w:val="single"/>
              </w:rPr>
              <w:t>氯乙烯、反</w:t>
            </w:r>
            <w:r>
              <w:rPr>
                <w:rFonts w:ascii="Times New Roman" w:hAnsi="Times New Roman" w:cs="Times New Roman"/>
                <w:sz w:val="21"/>
                <w:szCs w:val="21"/>
                <w:u w:val="single"/>
              </w:rPr>
              <w:t>--1,1</w:t>
            </w:r>
            <w:proofErr w:type="gramStart"/>
            <w:r>
              <w:rPr>
                <w:rFonts w:ascii="Times New Roman" w:hAnsi="Times New Roman" w:cs="Times New Roman"/>
                <w:sz w:val="21"/>
                <w:szCs w:val="21"/>
                <w:u w:val="single"/>
              </w:rPr>
              <w:t>二</w:t>
            </w:r>
            <w:proofErr w:type="gramEnd"/>
            <w:r>
              <w:rPr>
                <w:rFonts w:ascii="Times New Roman" w:hAnsi="Times New Roman" w:cs="Times New Roman"/>
                <w:sz w:val="21"/>
                <w:szCs w:val="21"/>
                <w:u w:val="single"/>
              </w:rPr>
              <w:t>氯乙烯、二氯乙烷、</w:t>
            </w:r>
            <w:r>
              <w:rPr>
                <w:rFonts w:ascii="Times New Roman" w:hAnsi="Times New Roman" w:cs="Times New Roman"/>
                <w:sz w:val="21"/>
                <w:szCs w:val="21"/>
                <w:u w:val="single"/>
              </w:rPr>
              <w:t>1,2-</w:t>
            </w:r>
            <w:r>
              <w:rPr>
                <w:rFonts w:ascii="Times New Roman" w:hAnsi="Times New Roman" w:cs="Times New Roman"/>
                <w:sz w:val="21"/>
                <w:szCs w:val="21"/>
                <w:u w:val="single"/>
              </w:rPr>
              <w:t>二氯丙烷、</w:t>
            </w:r>
            <w:r>
              <w:rPr>
                <w:rFonts w:ascii="Times New Roman" w:hAnsi="Times New Roman" w:cs="Times New Roman"/>
                <w:sz w:val="21"/>
                <w:szCs w:val="21"/>
                <w:u w:val="single"/>
              </w:rPr>
              <w:t>1,1,1,2-</w:t>
            </w:r>
            <w:r>
              <w:rPr>
                <w:rFonts w:ascii="Times New Roman" w:hAnsi="Times New Roman" w:cs="Times New Roman"/>
                <w:sz w:val="21"/>
                <w:szCs w:val="21"/>
                <w:u w:val="single"/>
              </w:rPr>
              <w:t>四氯乙烷、</w:t>
            </w:r>
            <w:r>
              <w:rPr>
                <w:rFonts w:ascii="Times New Roman" w:hAnsi="Times New Roman" w:cs="Times New Roman"/>
                <w:sz w:val="21"/>
                <w:szCs w:val="21"/>
                <w:u w:val="single"/>
              </w:rPr>
              <w:t>1,1,2,2,-</w:t>
            </w:r>
            <w:r>
              <w:rPr>
                <w:rFonts w:ascii="Times New Roman" w:hAnsi="Times New Roman" w:cs="Times New Roman"/>
                <w:sz w:val="21"/>
                <w:szCs w:val="21"/>
                <w:u w:val="single"/>
              </w:rPr>
              <w:t>四氯乙烷、四氯乙烯、</w:t>
            </w:r>
            <w:r>
              <w:rPr>
                <w:rFonts w:ascii="Times New Roman" w:hAnsi="Times New Roman" w:cs="Times New Roman"/>
                <w:sz w:val="21"/>
                <w:szCs w:val="21"/>
                <w:u w:val="single"/>
              </w:rPr>
              <w:t>1,1,1-</w:t>
            </w:r>
            <w:r>
              <w:rPr>
                <w:rFonts w:ascii="Times New Roman" w:hAnsi="Times New Roman" w:cs="Times New Roman"/>
                <w:sz w:val="21"/>
                <w:szCs w:val="21"/>
                <w:u w:val="single"/>
              </w:rPr>
              <w:t>三氯乙烷、</w:t>
            </w:r>
            <w:r>
              <w:rPr>
                <w:rFonts w:ascii="Times New Roman" w:hAnsi="Times New Roman" w:cs="Times New Roman"/>
                <w:sz w:val="21"/>
                <w:szCs w:val="21"/>
                <w:u w:val="single"/>
              </w:rPr>
              <w:t>1,1,2-</w:t>
            </w:r>
            <w:r>
              <w:rPr>
                <w:rFonts w:ascii="Times New Roman" w:hAnsi="Times New Roman" w:cs="Times New Roman"/>
                <w:sz w:val="21"/>
                <w:szCs w:val="21"/>
                <w:u w:val="single"/>
              </w:rPr>
              <w:t>三氯乙烷、四氯乙烯、</w:t>
            </w:r>
            <w:r>
              <w:rPr>
                <w:rFonts w:ascii="Times New Roman" w:hAnsi="Times New Roman" w:cs="Times New Roman"/>
                <w:sz w:val="21"/>
                <w:szCs w:val="21"/>
                <w:u w:val="single"/>
              </w:rPr>
              <w:t>1,1,1-</w:t>
            </w:r>
            <w:r>
              <w:rPr>
                <w:rFonts w:ascii="Times New Roman" w:hAnsi="Times New Roman" w:cs="Times New Roman"/>
                <w:sz w:val="21"/>
                <w:szCs w:val="21"/>
                <w:u w:val="single"/>
              </w:rPr>
              <w:t>三氯乙烷、</w:t>
            </w:r>
            <w:r>
              <w:rPr>
                <w:rFonts w:ascii="Times New Roman" w:hAnsi="Times New Roman" w:cs="Times New Roman"/>
                <w:sz w:val="21"/>
                <w:szCs w:val="21"/>
                <w:u w:val="single"/>
              </w:rPr>
              <w:t>1,1,2-</w:t>
            </w:r>
            <w:r>
              <w:rPr>
                <w:rFonts w:ascii="Times New Roman" w:hAnsi="Times New Roman" w:cs="Times New Roman"/>
                <w:sz w:val="21"/>
                <w:szCs w:val="21"/>
                <w:u w:val="single"/>
              </w:rPr>
              <w:t>三氯乙烷、三氯乙烯、</w:t>
            </w:r>
            <w:r>
              <w:rPr>
                <w:rFonts w:ascii="Times New Roman" w:hAnsi="Times New Roman" w:cs="Times New Roman"/>
                <w:sz w:val="21"/>
                <w:szCs w:val="21"/>
                <w:u w:val="single"/>
              </w:rPr>
              <w:t>1,2,3-</w:t>
            </w:r>
            <w:r>
              <w:rPr>
                <w:rFonts w:ascii="Times New Roman" w:hAnsi="Times New Roman" w:cs="Times New Roman"/>
                <w:sz w:val="21"/>
                <w:szCs w:val="21"/>
                <w:u w:val="single"/>
              </w:rPr>
              <w:t>三氯丙烷、氯乙烯、苯、氯苯、苯乙烯、甲苯、间二甲苯</w:t>
            </w:r>
            <w:r>
              <w:rPr>
                <w:rFonts w:ascii="Times New Roman" w:hAnsi="Times New Roman" w:cs="Times New Roman"/>
                <w:sz w:val="21"/>
                <w:szCs w:val="21"/>
                <w:u w:val="single"/>
              </w:rPr>
              <w:t>+</w:t>
            </w:r>
            <w:r>
              <w:rPr>
                <w:rFonts w:ascii="Times New Roman" w:hAnsi="Times New Roman" w:cs="Times New Roman"/>
                <w:sz w:val="21"/>
                <w:szCs w:val="21"/>
                <w:u w:val="single"/>
              </w:rPr>
              <w:t>对二甲苯、邻二甲苯</w:t>
            </w:r>
          </w:p>
          <w:p w:rsidR="00117432" w:rsidRDefault="000E53D2">
            <w:pPr>
              <w:widowControl w:val="0"/>
              <w:jc w:val="center"/>
              <w:rPr>
                <w:rFonts w:ascii="Times New Roman" w:hAnsi="Times New Roman" w:cs="Times New Roman"/>
                <w:sz w:val="21"/>
                <w:szCs w:val="21"/>
                <w:u w:val="single"/>
              </w:rPr>
            </w:pPr>
            <w:r>
              <w:rPr>
                <w:rFonts w:ascii="Times New Roman" w:hAnsi="Times New Roman" w:cs="Times New Roman"/>
                <w:sz w:val="21"/>
                <w:szCs w:val="21"/>
                <w:u w:val="single"/>
              </w:rPr>
              <w:t>半挥发性有机物：硝基苯、苯胺、</w:t>
            </w:r>
            <w:r>
              <w:rPr>
                <w:rFonts w:ascii="Times New Roman" w:hAnsi="Times New Roman" w:cs="Times New Roman"/>
                <w:sz w:val="21"/>
                <w:szCs w:val="21"/>
                <w:u w:val="single"/>
              </w:rPr>
              <w:t>2-</w:t>
            </w:r>
            <w:r>
              <w:rPr>
                <w:rFonts w:ascii="Times New Roman" w:hAnsi="Times New Roman" w:cs="Times New Roman"/>
                <w:sz w:val="21"/>
                <w:szCs w:val="21"/>
                <w:u w:val="single"/>
              </w:rPr>
              <w:t>氯酚、苯并</w:t>
            </w:r>
            <w:r>
              <w:rPr>
                <w:rFonts w:ascii="Times New Roman" w:hAnsi="Times New Roman" w:cs="Times New Roman"/>
                <w:sz w:val="21"/>
                <w:szCs w:val="21"/>
                <w:u w:val="single"/>
              </w:rPr>
              <w:t>[a]</w:t>
            </w:r>
            <w:proofErr w:type="gramStart"/>
            <w:r>
              <w:rPr>
                <w:rFonts w:ascii="Times New Roman" w:hAnsi="Times New Roman" w:cs="Times New Roman"/>
                <w:sz w:val="21"/>
                <w:szCs w:val="21"/>
                <w:u w:val="single"/>
              </w:rPr>
              <w:t>蒽</w:t>
            </w:r>
            <w:proofErr w:type="gramEnd"/>
            <w:r>
              <w:rPr>
                <w:rFonts w:ascii="Times New Roman" w:hAnsi="Times New Roman" w:cs="Times New Roman"/>
                <w:sz w:val="21"/>
                <w:szCs w:val="21"/>
                <w:u w:val="single"/>
              </w:rPr>
              <w:t>、苯并</w:t>
            </w:r>
            <w:r>
              <w:rPr>
                <w:rFonts w:ascii="Times New Roman" w:hAnsi="Times New Roman" w:cs="Times New Roman"/>
                <w:sz w:val="21"/>
                <w:szCs w:val="21"/>
                <w:u w:val="single"/>
              </w:rPr>
              <w:t>[a]</w:t>
            </w:r>
            <w:proofErr w:type="gramStart"/>
            <w:r>
              <w:rPr>
                <w:rFonts w:ascii="Times New Roman" w:hAnsi="Times New Roman" w:cs="Times New Roman"/>
                <w:sz w:val="21"/>
                <w:szCs w:val="21"/>
                <w:u w:val="single"/>
              </w:rPr>
              <w:t>芘</w:t>
            </w:r>
            <w:proofErr w:type="gramEnd"/>
            <w:r>
              <w:rPr>
                <w:rFonts w:ascii="Times New Roman" w:hAnsi="Times New Roman" w:cs="Times New Roman"/>
                <w:sz w:val="21"/>
                <w:szCs w:val="21"/>
                <w:u w:val="single"/>
              </w:rPr>
              <w:t>、苯并</w:t>
            </w:r>
            <w:r>
              <w:rPr>
                <w:rFonts w:ascii="Times New Roman" w:hAnsi="Times New Roman" w:cs="Times New Roman"/>
                <w:sz w:val="21"/>
                <w:szCs w:val="21"/>
                <w:u w:val="single"/>
              </w:rPr>
              <w:t>[b]</w:t>
            </w:r>
            <w:proofErr w:type="gramStart"/>
            <w:r>
              <w:rPr>
                <w:rFonts w:ascii="Times New Roman" w:hAnsi="Times New Roman" w:cs="Times New Roman"/>
                <w:sz w:val="21"/>
                <w:szCs w:val="21"/>
                <w:u w:val="single"/>
              </w:rPr>
              <w:t>荧蒽</w:t>
            </w:r>
            <w:proofErr w:type="gramEnd"/>
            <w:r>
              <w:rPr>
                <w:rFonts w:ascii="Times New Roman" w:hAnsi="Times New Roman" w:cs="Times New Roman"/>
                <w:sz w:val="21"/>
                <w:szCs w:val="21"/>
                <w:u w:val="single"/>
              </w:rPr>
              <w:t>、苯并</w:t>
            </w:r>
            <w:r>
              <w:rPr>
                <w:rFonts w:ascii="Times New Roman" w:hAnsi="Times New Roman" w:cs="Times New Roman"/>
                <w:sz w:val="21"/>
                <w:szCs w:val="21"/>
                <w:u w:val="single"/>
              </w:rPr>
              <w:t>[k]</w:t>
            </w:r>
            <w:proofErr w:type="gramStart"/>
            <w:r>
              <w:rPr>
                <w:rFonts w:ascii="Times New Roman" w:hAnsi="Times New Roman" w:cs="Times New Roman"/>
                <w:sz w:val="21"/>
                <w:szCs w:val="21"/>
                <w:u w:val="single"/>
              </w:rPr>
              <w:t>荧蒽</w:t>
            </w:r>
            <w:proofErr w:type="gramEnd"/>
            <w:r>
              <w:rPr>
                <w:rFonts w:ascii="Times New Roman" w:hAnsi="Times New Roman" w:cs="Times New Roman"/>
                <w:sz w:val="21"/>
                <w:szCs w:val="21"/>
                <w:u w:val="single"/>
              </w:rPr>
              <w:t>、䓛、二苯并</w:t>
            </w:r>
            <w:r>
              <w:rPr>
                <w:rFonts w:ascii="Times New Roman" w:hAnsi="Times New Roman" w:cs="Times New Roman"/>
                <w:sz w:val="21"/>
                <w:szCs w:val="21"/>
                <w:u w:val="single"/>
              </w:rPr>
              <w:t>[a</w:t>
            </w:r>
            <w:r>
              <w:rPr>
                <w:rFonts w:ascii="Times New Roman" w:hAnsi="Times New Roman" w:cs="Times New Roman"/>
                <w:sz w:val="21"/>
                <w:szCs w:val="21"/>
                <w:u w:val="single"/>
              </w:rPr>
              <w:t>、</w:t>
            </w:r>
            <w:r>
              <w:rPr>
                <w:rFonts w:ascii="Times New Roman" w:hAnsi="Times New Roman" w:cs="Times New Roman"/>
                <w:sz w:val="21"/>
                <w:szCs w:val="21"/>
                <w:u w:val="single"/>
              </w:rPr>
              <w:t>h]]</w:t>
            </w:r>
            <w:proofErr w:type="gramStart"/>
            <w:r>
              <w:rPr>
                <w:rFonts w:ascii="Times New Roman" w:hAnsi="Times New Roman" w:cs="Times New Roman"/>
                <w:sz w:val="21"/>
                <w:szCs w:val="21"/>
                <w:u w:val="single"/>
              </w:rPr>
              <w:t>蒽</w:t>
            </w:r>
            <w:proofErr w:type="gramEnd"/>
            <w:r>
              <w:rPr>
                <w:rFonts w:ascii="Times New Roman" w:hAnsi="Times New Roman" w:cs="Times New Roman"/>
                <w:sz w:val="21"/>
                <w:szCs w:val="21"/>
                <w:u w:val="single"/>
              </w:rPr>
              <w:t>、</w:t>
            </w:r>
            <w:proofErr w:type="gramStart"/>
            <w:r>
              <w:rPr>
                <w:rFonts w:ascii="Times New Roman" w:hAnsi="Times New Roman" w:cs="Times New Roman"/>
                <w:sz w:val="21"/>
                <w:szCs w:val="21"/>
                <w:u w:val="single"/>
              </w:rPr>
              <w:t>茚</w:t>
            </w:r>
            <w:proofErr w:type="gramEnd"/>
            <w:r>
              <w:rPr>
                <w:rFonts w:ascii="Times New Roman" w:hAnsi="Times New Roman" w:cs="Times New Roman"/>
                <w:sz w:val="21"/>
                <w:szCs w:val="21"/>
                <w:u w:val="single"/>
              </w:rPr>
              <w:t>并</w:t>
            </w:r>
            <w:r>
              <w:rPr>
                <w:rFonts w:ascii="Times New Roman" w:hAnsi="Times New Roman" w:cs="Times New Roman"/>
                <w:sz w:val="21"/>
                <w:szCs w:val="21"/>
                <w:u w:val="single"/>
              </w:rPr>
              <w:t>[1,2,3-cd]</w:t>
            </w:r>
            <w:proofErr w:type="gramStart"/>
            <w:r>
              <w:rPr>
                <w:rFonts w:ascii="Times New Roman" w:hAnsi="Times New Roman" w:cs="Times New Roman"/>
                <w:sz w:val="21"/>
                <w:szCs w:val="21"/>
                <w:u w:val="single"/>
              </w:rPr>
              <w:t>芘</w:t>
            </w:r>
            <w:proofErr w:type="gramEnd"/>
            <w:r>
              <w:rPr>
                <w:rFonts w:ascii="Times New Roman" w:hAnsi="Times New Roman" w:cs="Times New Roman"/>
                <w:sz w:val="21"/>
                <w:szCs w:val="21"/>
                <w:u w:val="single"/>
              </w:rPr>
              <w:t>、</w:t>
            </w:r>
            <w:proofErr w:type="gramStart"/>
            <w:r>
              <w:rPr>
                <w:rFonts w:ascii="Times New Roman" w:hAnsi="Times New Roman" w:cs="Times New Roman"/>
                <w:sz w:val="21"/>
                <w:szCs w:val="21"/>
                <w:u w:val="single"/>
              </w:rPr>
              <w:t>萘</w:t>
            </w:r>
            <w:proofErr w:type="gramEnd"/>
          </w:p>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u w:val="single"/>
              </w:rPr>
              <w:t>其他项目：石油烃</w:t>
            </w:r>
          </w:p>
        </w:tc>
      </w:tr>
      <w:tr w:rsidR="00117432">
        <w:trPr>
          <w:trHeight w:val="341"/>
          <w:jc w:val="center"/>
        </w:trPr>
        <w:tc>
          <w:tcPr>
            <w:tcW w:w="1232" w:type="dxa"/>
            <w:vMerge w:val="restar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环境风险</w:t>
            </w:r>
          </w:p>
        </w:tc>
        <w:tc>
          <w:tcPr>
            <w:tcW w:w="2386"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风险源</w:t>
            </w:r>
          </w:p>
        </w:tc>
        <w:tc>
          <w:tcPr>
            <w:tcW w:w="5318"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反应釜</w:t>
            </w:r>
          </w:p>
        </w:tc>
      </w:tr>
      <w:tr w:rsidR="00117432">
        <w:trPr>
          <w:trHeight w:val="275"/>
          <w:jc w:val="center"/>
        </w:trPr>
        <w:tc>
          <w:tcPr>
            <w:tcW w:w="1232" w:type="dxa"/>
            <w:vMerge/>
            <w:vAlign w:val="center"/>
          </w:tcPr>
          <w:p w:rsidR="00117432" w:rsidRDefault="00117432">
            <w:pPr>
              <w:widowControl w:val="0"/>
              <w:jc w:val="center"/>
              <w:rPr>
                <w:rFonts w:ascii="Times New Roman" w:hAnsi="Times New Roman" w:cs="Times New Roman"/>
                <w:sz w:val="21"/>
                <w:szCs w:val="21"/>
              </w:rPr>
            </w:pPr>
          </w:p>
        </w:tc>
        <w:tc>
          <w:tcPr>
            <w:tcW w:w="2386"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风险类型</w:t>
            </w:r>
          </w:p>
        </w:tc>
        <w:tc>
          <w:tcPr>
            <w:tcW w:w="5318" w:type="dxa"/>
            <w:vAlign w:val="center"/>
          </w:tcPr>
          <w:p w:rsidR="00117432" w:rsidRDefault="000E53D2">
            <w:pPr>
              <w:widowControl w:val="0"/>
              <w:jc w:val="center"/>
              <w:rPr>
                <w:rFonts w:ascii="Times New Roman" w:hAnsi="Times New Roman" w:cs="Times New Roman"/>
                <w:sz w:val="21"/>
                <w:szCs w:val="21"/>
                <w:lang w:val="pt-BR"/>
              </w:rPr>
            </w:pPr>
            <w:r>
              <w:rPr>
                <w:rFonts w:ascii="Times New Roman" w:hAnsi="Times New Roman" w:cs="Times New Roman"/>
                <w:sz w:val="21"/>
                <w:szCs w:val="21"/>
              </w:rPr>
              <w:t>泄漏</w:t>
            </w:r>
          </w:p>
        </w:tc>
      </w:tr>
      <w:tr w:rsidR="00117432">
        <w:trPr>
          <w:trHeight w:val="454"/>
          <w:jc w:val="center"/>
        </w:trPr>
        <w:tc>
          <w:tcPr>
            <w:tcW w:w="1232" w:type="dxa"/>
            <w:vMerge/>
            <w:vAlign w:val="center"/>
          </w:tcPr>
          <w:p w:rsidR="00117432" w:rsidRDefault="00117432">
            <w:pPr>
              <w:widowControl w:val="0"/>
              <w:jc w:val="center"/>
              <w:rPr>
                <w:rFonts w:ascii="Times New Roman" w:hAnsi="Times New Roman" w:cs="Times New Roman"/>
                <w:sz w:val="21"/>
                <w:szCs w:val="21"/>
              </w:rPr>
            </w:pPr>
          </w:p>
        </w:tc>
        <w:tc>
          <w:tcPr>
            <w:tcW w:w="2386"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风险预测因子</w:t>
            </w:r>
          </w:p>
        </w:tc>
        <w:tc>
          <w:tcPr>
            <w:tcW w:w="5318"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简单分析</w:t>
            </w:r>
          </w:p>
        </w:tc>
      </w:tr>
    </w:tbl>
    <w:p w:rsidR="00117432" w:rsidRDefault="000E53D2">
      <w:pPr>
        <w:pStyle w:val="aff2"/>
        <w:widowControl w:val="0"/>
        <w:numPr>
          <w:ilvl w:val="1"/>
          <w:numId w:val="5"/>
        </w:numPr>
        <w:spacing w:beforeLines="25" w:before="60" w:afterLines="25" w:after="60" w:line="360" w:lineRule="auto"/>
        <w:ind w:left="0" w:firstLine="0"/>
        <w:outlineLvl w:val="1"/>
        <w:rPr>
          <w:rFonts w:ascii="Times New Roman" w:hAnsi="Times New Roman" w:cs="Times New Roman"/>
          <w:b/>
          <w:sz w:val="30"/>
          <w:szCs w:val="30"/>
        </w:rPr>
      </w:pPr>
      <w:bookmarkStart w:id="54" w:name="_Toc447114713"/>
      <w:bookmarkStart w:id="55" w:name="_Toc45803002"/>
      <w:r>
        <w:rPr>
          <w:rFonts w:ascii="Times New Roman" w:hAnsi="Times New Roman" w:cs="Times New Roman"/>
          <w:b/>
          <w:sz w:val="30"/>
          <w:szCs w:val="30"/>
        </w:rPr>
        <w:t>环境功能区</w:t>
      </w:r>
      <w:bookmarkEnd w:id="54"/>
      <w:r>
        <w:rPr>
          <w:rFonts w:ascii="Times New Roman" w:hAnsi="Times New Roman" w:cs="Times New Roman"/>
          <w:b/>
          <w:sz w:val="30"/>
          <w:szCs w:val="30"/>
        </w:rPr>
        <w:t>划</w:t>
      </w:r>
      <w:bookmarkEnd w:id="55"/>
    </w:p>
    <w:p w:rsidR="00117432" w:rsidRDefault="000E53D2">
      <w:pPr>
        <w:widowControl w:val="0"/>
        <w:spacing w:line="360" w:lineRule="auto"/>
        <w:ind w:firstLineChars="200" w:firstLine="480"/>
        <w:rPr>
          <w:rFonts w:ascii="Times New Roman" w:hAnsi="Times New Roman" w:cs="Times New Roman"/>
        </w:rPr>
      </w:pPr>
      <w:bookmarkStart w:id="56" w:name="_Toc408780366"/>
      <w:r>
        <w:rPr>
          <w:rFonts w:ascii="Times New Roman" w:hAnsi="Times New Roman" w:cs="Times New Roman"/>
        </w:rPr>
        <w:t>本项目环境功能区划如下：</w:t>
      </w:r>
    </w:p>
    <w:p w:rsidR="00117432" w:rsidRDefault="000E53D2">
      <w:pPr>
        <w:pStyle w:val="aff"/>
        <w:widowControl w:val="0"/>
        <w:numPr>
          <w:ilvl w:val="2"/>
          <w:numId w:val="5"/>
        </w:numPr>
        <w:tabs>
          <w:tab w:val="left" w:pos="567"/>
          <w:tab w:val="left" w:pos="851"/>
        </w:tabs>
        <w:adjustRightInd w:val="0"/>
        <w:spacing w:beforeLines="25" w:before="60" w:afterLines="25" w:after="60" w:line="360" w:lineRule="auto"/>
        <w:ind w:left="0" w:firstLine="0"/>
        <w:outlineLvl w:val="2"/>
        <w:rPr>
          <w:rFonts w:ascii="Times New Roman" w:hAnsi="Times New Roman" w:cs="Times New Roman"/>
          <w:b/>
          <w:sz w:val="28"/>
          <w:szCs w:val="28"/>
        </w:rPr>
      </w:pPr>
      <w:bookmarkStart w:id="57" w:name="_Toc420928127"/>
      <w:r>
        <w:rPr>
          <w:rFonts w:ascii="Times New Roman" w:hAnsi="Times New Roman" w:cs="Times New Roman"/>
          <w:b/>
          <w:sz w:val="28"/>
          <w:szCs w:val="28"/>
        </w:rPr>
        <w:t>环境空气功能区划</w:t>
      </w:r>
      <w:bookmarkEnd w:id="57"/>
    </w:p>
    <w:p w:rsidR="00117432" w:rsidRDefault="000E53D2">
      <w:pPr>
        <w:widowControl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项目所在区域环境空气质量执行《环境空气质量标准》（</w:t>
      </w:r>
      <w:r>
        <w:rPr>
          <w:rFonts w:ascii="Times New Roman" w:hAnsi="Times New Roman" w:cs="Times New Roman"/>
        </w:rPr>
        <w:t>GB3095-2012</w:t>
      </w:r>
      <w:r>
        <w:rPr>
          <w:rFonts w:ascii="Times New Roman" w:hAnsi="Times New Roman" w:cs="Times New Roman"/>
        </w:rPr>
        <w:t>）中二类区标准。</w:t>
      </w:r>
    </w:p>
    <w:p w:rsidR="00117432" w:rsidRDefault="000E53D2">
      <w:pPr>
        <w:widowControl w:val="0"/>
        <w:numPr>
          <w:ilvl w:val="2"/>
          <w:numId w:val="5"/>
        </w:numPr>
        <w:adjustRightInd w:val="0"/>
        <w:spacing w:beforeLines="25" w:before="60" w:afterLines="25" w:after="60" w:line="360" w:lineRule="auto"/>
        <w:outlineLvl w:val="2"/>
        <w:rPr>
          <w:rFonts w:ascii="Times New Roman" w:hAnsi="Times New Roman" w:cs="Times New Roman"/>
          <w:b/>
          <w:sz w:val="28"/>
          <w:szCs w:val="28"/>
        </w:rPr>
      </w:pPr>
      <w:bookmarkStart w:id="58" w:name="_Toc420928128"/>
      <w:r>
        <w:rPr>
          <w:rFonts w:ascii="Times New Roman" w:hAnsi="Times New Roman" w:cs="Times New Roman"/>
          <w:b/>
          <w:sz w:val="28"/>
          <w:szCs w:val="28"/>
        </w:rPr>
        <w:lastRenderedPageBreak/>
        <w:t>地表水功能区划</w:t>
      </w:r>
      <w:bookmarkEnd w:id="58"/>
    </w:p>
    <w:p w:rsidR="00117432" w:rsidRDefault="000E53D2">
      <w:pPr>
        <w:widowControl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snapToGrid w:val="0"/>
        </w:rPr>
        <w:t>长江道仁矶江段属于渔业用水区，执行《地表水环境质量标准》（</w:t>
      </w:r>
      <w:r>
        <w:rPr>
          <w:rFonts w:ascii="Times New Roman" w:hAnsi="Times New Roman" w:cs="Times New Roman"/>
          <w:snapToGrid w:val="0"/>
        </w:rPr>
        <w:t>GB3838- 2002</w:t>
      </w:r>
      <w:r>
        <w:rPr>
          <w:rFonts w:ascii="Times New Roman" w:hAnsi="Times New Roman" w:cs="Times New Roman"/>
          <w:snapToGrid w:val="0"/>
        </w:rPr>
        <w:t>）中</w:t>
      </w:r>
      <w:r>
        <w:rPr>
          <w:rFonts w:ascii="Times New Roman" w:hAnsi="Times New Roman" w:cs="Times New Roman"/>
          <w:snapToGrid w:val="0"/>
        </w:rPr>
        <w:t>III</w:t>
      </w:r>
      <w:r>
        <w:rPr>
          <w:rFonts w:ascii="Times New Roman" w:hAnsi="Times New Roman" w:cs="Times New Roman"/>
          <w:snapToGrid w:val="0"/>
        </w:rPr>
        <w:t>类标准</w:t>
      </w:r>
      <w:r>
        <w:rPr>
          <w:rFonts w:ascii="Times New Roman" w:hAnsi="Times New Roman" w:cs="Times New Roman"/>
        </w:rPr>
        <w:t>。</w:t>
      </w:r>
    </w:p>
    <w:p w:rsidR="00117432" w:rsidRDefault="000E53D2">
      <w:pPr>
        <w:widowControl w:val="0"/>
        <w:numPr>
          <w:ilvl w:val="2"/>
          <w:numId w:val="5"/>
        </w:numPr>
        <w:adjustRightInd w:val="0"/>
        <w:spacing w:beforeLines="25" w:before="60" w:afterLines="25" w:after="60" w:line="360" w:lineRule="auto"/>
        <w:outlineLvl w:val="2"/>
        <w:rPr>
          <w:rFonts w:ascii="Times New Roman" w:hAnsi="Times New Roman" w:cs="Times New Roman"/>
          <w:b/>
          <w:sz w:val="28"/>
          <w:szCs w:val="28"/>
        </w:rPr>
      </w:pPr>
      <w:bookmarkStart w:id="59" w:name="_Toc420928129"/>
      <w:r>
        <w:rPr>
          <w:rFonts w:ascii="Times New Roman" w:hAnsi="Times New Roman" w:cs="Times New Roman"/>
          <w:b/>
          <w:sz w:val="28"/>
          <w:szCs w:val="28"/>
        </w:rPr>
        <w:t>地下水环境功能区划</w:t>
      </w:r>
      <w:bookmarkEnd w:id="59"/>
    </w:p>
    <w:p w:rsidR="00117432" w:rsidRDefault="000E53D2">
      <w:pPr>
        <w:widowControl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snapToGrid w:val="0"/>
        </w:rPr>
        <w:t>项目所在区域地下水环境执行《地下水质量标准》（</w:t>
      </w:r>
      <w:r>
        <w:rPr>
          <w:rFonts w:ascii="Times New Roman" w:hAnsi="Times New Roman" w:cs="Times New Roman"/>
          <w:snapToGrid w:val="0"/>
        </w:rPr>
        <w:t>GB/T14848-2017</w:t>
      </w:r>
      <w:r>
        <w:rPr>
          <w:rFonts w:ascii="Times New Roman" w:hAnsi="Times New Roman" w:cs="Times New Roman"/>
          <w:snapToGrid w:val="0"/>
        </w:rPr>
        <w:t>）中</w:t>
      </w:r>
      <w:r>
        <w:rPr>
          <w:rFonts w:ascii="Times New Roman" w:hAnsi="Times New Roman" w:cs="Times New Roman"/>
          <w:snapToGrid w:val="0"/>
        </w:rPr>
        <w:t>III</w:t>
      </w:r>
      <w:r>
        <w:rPr>
          <w:rFonts w:ascii="Times New Roman" w:hAnsi="Times New Roman" w:cs="Times New Roman"/>
          <w:snapToGrid w:val="0"/>
        </w:rPr>
        <w:t>类标准。</w:t>
      </w:r>
    </w:p>
    <w:p w:rsidR="00117432" w:rsidRDefault="000E53D2">
      <w:pPr>
        <w:widowControl w:val="0"/>
        <w:numPr>
          <w:ilvl w:val="2"/>
          <w:numId w:val="5"/>
        </w:numPr>
        <w:adjustRightInd w:val="0"/>
        <w:spacing w:beforeLines="25" w:before="60" w:afterLines="25" w:after="60" w:line="360" w:lineRule="auto"/>
        <w:outlineLvl w:val="2"/>
        <w:rPr>
          <w:rFonts w:ascii="Times New Roman" w:hAnsi="Times New Roman" w:cs="Times New Roman"/>
          <w:b/>
          <w:sz w:val="28"/>
          <w:szCs w:val="28"/>
        </w:rPr>
      </w:pPr>
      <w:bookmarkStart w:id="60" w:name="_Toc420928130"/>
      <w:r>
        <w:rPr>
          <w:rFonts w:ascii="Times New Roman" w:hAnsi="Times New Roman" w:cs="Times New Roman"/>
          <w:b/>
          <w:sz w:val="28"/>
          <w:szCs w:val="28"/>
        </w:rPr>
        <w:t>声环境功能区划</w:t>
      </w:r>
      <w:bookmarkEnd w:id="60"/>
    </w:p>
    <w:p w:rsidR="00117432" w:rsidRDefault="000E53D2">
      <w:pPr>
        <w:widowControl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项目所在</w:t>
      </w:r>
      <w:proofErr w:type="gramStart"/>
      <w:r>
        <w:rPr>
          <w:rFonts w:ascii="Times New Roman" w:hAnsi="Times New Roman" w:cs="Times New Roman"/>
        </w:rPr>
        <w:t>区域声</w:t>
      </w:r>
      <w:proofErr w:type="gramEnd"/>
      <w:r>
        <w:rPr>
          <w:rFonts w:ascii="Times New Roman" w:hAnsi="Times New Roman" w:cs="Times New Roman"/>
        </w:rPr>
        <w:t>环境执行《声环境质量标准》（</w:t>
      </w:r>
      <w:r>
        <w:rPr>
          <w:rFonts w:ascii="Times New Roman" w:hAnsi="Times New Roman" w:cs="Times New Roman"/>
        </w:rPr>
        <w:t>GB3096-2008</w:t>
      </w:r>
      <w:r>
        <w:rPr>
          <w:rFonts w:ascii="Times New Roman" w:hAnsi="Times New Roman" w:cs="Times New Roman"/>
        </w:rPr>
        <w:t>）的</w:t>
      </w:r>
      <w:r>
        <w:rPr>
          <w:rFonts w:ascii="Times New Roman" w:hAnsi="Times New Roman" w:cs="Times New Roman"/>
        </w:rPr>
        <w:t>3</w:t>
      </w:r>
      <w:r>
        <w:rPr>
          <w:rFonts w:ascii="Times New Roman" w:hAnsi="Times New Roman" w:cs="Times New Roman"/>
        </w:rPr>
        <w:t>类区标准。</w:t>
      </w:r>
    </w:p>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rPr>
        <w:t>项目区</w:t>
      </w:r>
      <w:proofErr w:type="gramStart"/>
      <w:r>
        <w:rPr>
          <w:rFonts w:ascii="Times New Roman" w:hAnsi="Times New Roman" w:cs="Times New Roman"/>
        </w:rPr>
        <w:t>各环境</w:t>
      </w:r>
      <w:proofErr w:type="gramEnd"/>
      <w:r>
        <w:rPr>
          <w:rFonts w:ascii="Times New Roman" w:hAnsi="Times New Roman" w:cs="Times New Roman"/>
        </w:rPr>
        <w:t>功能属性见下表。</w:t>
      </w:r>
    </w:p>
    <w:p w:rsidR="00117432" w:rsidRDefault="000E53D2">
      <w:pPr>
        <w:widowControl w:val="0"/>
        <w:numPr>
          <w:ilvl w:val="0"/>
          <w:numId w:val="11"/>
        </w:numPr>
        <w:spacing w:line="360" w:lineRule="auto"/>
        <w:jc w:val="center"/>
        <w:rPr>
          <w:rFonts w:ascii="Times New Roman" w:eastAsia="黑体" w:hAnsi="Times New Roman" w:cs="Times New Roman"/>
        </w:rPr>
      </w:pPr>
      <w:r>
        <w:rPr>
          <w:rFonts w:ascii="Times New Roman" w:eastAsia="黑体" w:hAnsi="Times New Roman" w:cs="Times New Roman"/>
        </w:rPr>
        <w:t xml:space="preserve">  </w:t>
      </w:r>
      <w:r>
        <w:rPr>
          <w:rFonts w:ascii="Times New Roman" w:eastAsia="黑体" w:hAnsi="Times New Roman" w:cs="Times New Roman"/>
        </w:rPr>
        <w:t>项目所在区域环境功能属性一览表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1891"/>
        <w:gridCol w:w="1266"/>
        <w:gridCol w:w="5204"/>
      </w:tblGrid>
      <w:tr w:rsidR="00117432">
        <w:trPr>
          <w:trHeight w:val="454"/>
        </w:trPr>
        <w:tc>
          <w:tcPr>
            <w:tcW w:w="357" w:type="pct"/>
            <w:vAlign w:val="center"/>
          </w:tcPr>
          <w:p w:rsidR="00117432" w:rsidRDefault="000E53D2">
            <w:pPr>
              <w:widowControl w:val="0"/>
              <w:adjustRightInd w:val="0"/>
              <w:snapToGrid w:val="0"/>
              <w:jc w:val="center"/>
              <w:rPr>
                <w:rFonts w:ascii="Times New Roman" w:hAnsi="Times New Roman" w:cs="Times New Roman"/>
                <w:b/>
                <w:sz w:val="21"/>
                <w:szCs w:val="21"/>
              </w:rPr>
            </w:pPr>
            <w:r>
              <w:rPr>
                <w:rFonts w:ascii="Times New Roman" w:hAnsi="Times New Roman" w:cs="Times New Roman"/>
                <w:b/>
                <w:sz w:val="21"/>
                <w:szCs w:val="21"/>
              </w:rPr>
              <w:t>编号</w:t>
            </w:r>
          </w:p>
        </w:tc>
        <w:tc>
          <w:tcPr>
            <w:tcW w:w="1753" w:type="pct"/>
            <w:gridSpan w:val="2"/>
            <w:vAlign w:val="center"/>
          </w:tcPr>
          <w:p w:rsidR="00117432" w:rsidRDefault="000E53D2">
            <w:pPr>
              <w:widowControl w:val="0"/>
              <w:adjustRightInd w:val="0"/>
              <w:snapToGrid w:val="0"/>
              <w:jc w:val="center"/>
              <w:rPr>
                <w:rFonts w:ascii="Times New Roman" w:hAnsi="Times New Roman" w:cs="Times New Roman"/>
                <w:b/>
                <w:sz w:val="21"/>
                <w:szCs w:val="21"/>
              </w:rPr>
            </w:pPr>
            <w:r>
              <w:rPr>
                <w:rFonts w:ascii="Times New Roman" w:hAnsi="Times New Roman" w:cs="Times New Roman"/>
                <w:b/>
                <w:sz w:val="21"/>
                <w:szCs w:val="21"/>
              </w:rPr>
              <w:t>环境功能区名称</w:t>
            </w:r>
          </w:p>
        </w:tc>
        <w:tc>
          <w:tcPr>
            <w:tcW w:w="2890" w:type="pct"/>
            <w:vAlign w:val="center"/>
          </w:tcPr>
          <w:p w:rsidR="00117432" w:rsidRDefault="000E53D2">
            <w:pPr>
              <w:widowControl w:val="0"/>
              <w:adjustRightInd w:val="0"/>
              <w:snapToGrid w:val="0"/>
              <w:jc w:val="center"/>
              <w:rPr>
                <w:rFonts w:ascii="Times New Roman" w:hAnsi="Times New Roman" w:cs="Times New Roman"/>
                <w:b/>
                <w:sz w:val="21"/>
                <w:szCs w:val="21"/>
              </w:rPr>
            </w:pPr>
            <w:r>
              <w:rPr>
                <w:rFonts w:ascii="Times New Roman" w:hAnsi="Times New Roman" w:cs="Times New Roman"/>
                <w:b/>
                <w:sz w:val="21"/>
                <w:szCs w:val="21"/>
              </w:rPr>
              <w:t>评价区域所属类别</w:t>
            </w:r>
          </w:p>
        </w:tc>
      </w:tr>
      <w:tr w:rsidR="00117432">
        <w:trPr>
          <w:trHeight w:val="334"/>
        </w:trPr>
        <w:tc>
          <w:tcPr>
            <w:tcW w:w="357" w:type="pc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1</w:t>
            </w:r>
          </w:p>
        </w:tc>
        <w:tc>
          <w:tcPr>
            <w:tcW w:w="1753" w:type="pct"/>
            <w:gridSpan w:val="2"/>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是否在</w:t>
            </w:r>
            <w:r>
              <w:rPr>
                <w:rFonts w:ascii="Times New Roman" w:hAnsi="Times New Roman" w:cs="Times New Roman"/>
                <w:sz w:val="21"/>
                <w:szCs w:val="21"/>
              </w:rPr>
              <w:t>“</w:t>
            </w:r>
            <w:r>
              <w:rPr>
                <w:rFonts w:ascii="Times New Roman" w:hAnsi="Times New Roman" w:cs="Times New Roman"/>
                <w:sz w:val="21"/>
                <w:szCs w:val="21"/>
              </w:rPr>
              <w:t>饮用水源保护区</w:t>
            </w:r>
            <w:r>
              <w:rPr>
                <w:rFonts w:ascii="Times New Roman" w:hAnsi="Times New Roman" w:cs="Times New Roman"/>
                <w:sz w:val="21"/>
                <w:szCs w:val="21"/>
              </w:rPr>
              <w:t>”</w:t>
            </w:r>
            <w:r>
              <w:rPr>
                <w:rFonts w:ascii="Times New Roman" w:hAnsi="Times New Roman" w:cs="Times New Roman"/>
                <w:sz w:val="21"/>
                <w:szCs w:val="21"/>
              </w:rPr>
              <w:t>内</w:t>
            </w:r>
          </w:p>
        </w:tc>
        <w:tc>
          <w:tcPr>
            <w:tcW w:w="2890" w:type="pc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否</w:t>
            </w:r>
          </w:p>
        </w:tc>
      </w:tr>
      <w:tr w:rsidR="00117432">
        <w:trPr>
          <w:trHeight w:val="465"/>
        </w:trPr>
        <w:tc>
          <w:tcPr>
            <w:tcW w:w="357" w:type="pct"/>
            <w:vMerge w:val="restar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2</w:t>
            </w:r>
          </w:p>
        </w:tc>
        <w:tc>
          <w:tcPr>
            <w:tcW w:w="1050" w:type="pct"/>
            <w:vMerge w:val="restar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水环境功能区</w:t>
            </w:r>
          </w:p>
        </w:tc>
        <w:tc>
          <w:tcPr>
            <w:tcW w:w="703" w:type="pc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地表水</w:t>
            </w:r>
          </w:p>
        </w:tc>
        <w:tc>
          <w:tcPr>
            <w:tcW w:w="2890" w:type="pc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长江：长江道仁矶江段执行《地表水环境质量标准》（</w:t>
            </w:r>
            <w:r>
              <w:rPr>
                <w:rFonts w:ascii="Times New Roman" w:hAnsi="Times New Roman" w:cs="Times New Roman"/>
                <w:sz w:val="21"/>
                <w:szCs w:val="21"/>
              </w:rPr>
              <w:t>GB3838-2002</w:t>
            </w:r>
            <w:r>
              <w:rPr>
                <w:rFonts w:ascii="Times New Roman" w:hAnsi="Times New Roman" w:cs="Times New Roman"/>
                <w:sz w:val="21"/>
                <w:szCs w:val="21"/>
              </w:rPr>
              <w:t>）中</w:t>
            </w:r>
            <w:r>
              <w:rPr>
                <w:rFonts w:ascii="Times New Roman" w:hAnsi="Times New Roman" w:cs="Times New Roman"/>
                <w:sz w:val="21"/>
                <w:szCs w:val="21"/>
              </w:rPr>
              <w:t>III</w:t>
            </w:r>
            <w:r>
              <w:rPr>
                <w:rFonts w:ascii="Times New Roman" w:hAnsi="Times New Roman" w:cs="Times New Roman"/>
                <w:sz w:val="21"/>
                <w:szCs w:val="21"/>
              </w:rPr>
              <w:t>类标准</w:t>
            </w:r>
          </w:p>
        </w:tc>
      </w:tr>
      <w:tr w:rsidR="00117432">
        <w:trPr>
          <w:trHeight w:val="441"/>
        </w:trPr>
        <w:tc>
          <w:tcPr>
            <w:tcW w:w="357" w:type="pct"/>
            <w:vMerge/>
            <w:vAlign w:val="center"/>
          </w:tcPr>
          <w:p w:rsidR="00117432" w:rsidRDefault="00117432">
            <w:pPr>
              <w:widowControl w:val="0"/>
              <w:adjustRightInd w:val="0"/>
              <w:snapToGrid w:val="0"/>
              <w:jc w:val="center"/>
              <w:rPr>
                <w:rFonts w:ascii="Times New Roman" w:hAnsi="Times New Roman" w:cs="Times New Roman"/>
                <w:sz w:val="21"/>
                <w:szCs w:val="21"/>
              </w:rPr>
            </w:pPr>
          </w:p>
        </w:tc>
        <w:tc>
          <w:tcPr>
            <w:tcW w:w="1050" w:type="pct"/>
            <w:vMerge/>
            <w:vAlign w:val="center"/>
          </w:tcPr>
          <w:p w:rsidR="00117432" w:rsidRDefault="00117432">
            <w:pPr>
              <w:widowControl w:val="0"/>
              <w:adjustRightInd w:val="0"/>
              <w:snapToGrid w:val="0"/>
              <w:jc w:val="center"/>
              <w:rPr>
                <w:rFonts w:ascii="Times New Roman" w:hAnsi="Times New Roman" w:cs="Times New Roman"/>
                <w:sz w:val="21"/>
                <w:szCs w:val="21"/>
              </w:rPr>
            </w:pPr>
          </w:p>
        </w:tc>
        <w:tc>
          <w:tcPr>
            <w:tcW w:w="703" w:type="pc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地下水</w:t>
            </w:r>
          </w:p>
        </w:tc>
        <w:tc>
          <w:tcPr>
            <w:tcW w:w="2890" w:type="pc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项目区为非饮用水源地区，执行《地下水质量标准》（</w:t>
            </w:r>
            <w:r>
              <w:rPr>
                <w:rFonts w:ascii="Times New Roman" w:hAnsi="Times New Roman" w:cs="Times New Roman"/>
                <w:sz w:val="21"/>
                <w:szCs w:val="21"/>
              </w:rPr>
              <w:t>GB/T14848-2017</w:t>
            </w:r>
            <w:r>
              <w:rPr>
                <w:rFonts w:ascii="Times New Roman" w:hAnsi="Times New Roman" w:cs="Times New Roman"/>
                <w:sz w:val="21"/>
                <w:szCs w:val="21"/>
              </w:rPr>
              <w:t>）</w:t>
            </w:r>
            <w:r>
              <w:rPr>
                <w:rFonts w:ascii="Times New Roman" w:hAnsi="Times New Roman" w:cs="Times New Roman"/>
                <w:sz w:val="21"/>
                <w:szCs w:val="21"/>
              </w:rPr>
              <w:t>III</w:t>
            </w:r>
            <w:r>
              <w:rPr>
                <w:rFonts w:ascii="Times New Roman" w:hAnsi="Times New Roman" w:cs="Times New Roman"/>
                <w:sz w:val="21"/>
                <w:szCs w:val="21"/>
              </w:rPr>
              <w:t>类标准</w:t>
            </w:r>
          </w:p>
        </w:tc>
      </w:tr>
      <w:tr w:rsidR="00117432">
        <w:trPr>
          <w:trHeight w:val="454"/>
        </w:trPr>
        <w:tc>
          <w:tcPr>
            <w:tcW w:w="357" w:type="pc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3</w:t>
            </w:r>
          </w:p>
        </w:tc>
        <w:tc>
          <w:tcPr>
            <w:tcW w:w="1753" w:type="pct"/>
            <w:gridSpan w:val="2"/>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环境空气功能区</w:t>
            </w:r>
          </w:p>
        </w:tc>
        <w:tc>
          <w:tcPr>
            <w:tcW w:w="2890" w:type="pc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二类区，执行《环境空气质量标准》（</w:t>
            </w:r>
            <w:r>
              <w:rPr>
                <w:rFonts w:ascii="Times New Roman" w:hAnsi="Times New Roman" w:cs="Times New Roman"/>
                <w:sz w:val="21"/>
                <w:szCs w:val="21"/>
              </w:rPr>
              <w:t>GB3095-2012</w:t>
            </w:r>
            <w:r>
              <w:rPr>
                <w:rFonts w:ascii="Times New Roman" w:hAnsi="Times New Roman" w:cs="Times New Roman"/>
                <w:sz w:val="21"/>
                <w:szCs w:val="21"/>
              </w:rPr>
              <w:t>）及修改单中二级标准</w:t>
            </w:r>
          </w:p>
        </w:tc>
      </w:tr>
      <w:tr w:rsidR="00117432">
        <w:trPr>
          <w:trHeight w:val="315"/>
        </w:trPr>
        <w:tc>
          <w:tcPr>
            <w:tcW w:w="357" w:type="pc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4</w:t>
            </w:r>
          </w:p>
        </w:tc>
        <w:tc>
          <w:tcPr>
            <w:tcW w:w="1753" w:type="pct"/>
            <w:gridSpan w:val="2"/>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环境噪声功能区</w:t>
            </w:r>
          </w:p>
        </w:tc>
        <w:tc>
          <w:tcPr>
            <w:tcW w:w="2890" w:type="pc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《声环境质量标准》（</w:t>
            </w:r>
            <w:r>
              <w:rPr>
                <w:rFonts w:ascii="Times New Roman" w:hAnsi="Times New Roman" w:cs="Times New Roman"/>
                <w:sz w:val="21"/>
                <w:szCs w:val="21"/>
              </w:rPr>
              <w:t>GB3096-2008</w:t>
            </w:r>
            <w:r>
              <w:rPr>
                <w:rFonts w:ascii="Times New Roman" w:hAnsi="Times New Roman" w:cs="Times New Roman"/>
                <w:sz w:val="21"/>
                <w:szCs w:val="21"/>
              </w:rPr>
              <w:t>）中</w:t>
            </w:r>
            <w:r>
              <w:rPr>
                <w:rFonts w:ascii="Times New Roman" w:hAnsi="Times New Roman" w:cs="Times New Roman"/>
                <w:sz w:val="21"/>
                <w:szCs w:val="21"/>
              </w:rPr>
              <w:t>3</w:t>
            </w:r>
            <w:r>
              <w:rPr>
                <w:rFonts w:ascii="Times New Roman" w:hAnsi="Times New Roman" w:cs="Times New Roman"/>
                <w:sz w:val="21"/>
                <w:szCs w:val="21"/>
              </w:rPr>
              <w:t>类区</w:t>
            </w:r>
          </w:p>
        </w:tc>
      </w:tr>
      <w:tr w:rsidR="00117432">
        <w:trPr>
          <w:trHeight w:val="418"/>
        </w:trPr>
        <w:tc>
          <w:tcPr>
            <w:tcW w:w="357" w:type="pc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5</w:t>
            </w:r>
          </w:p>
        </w:tc>
        <w:tc>
          <w:tcPr>
            <w:tcW w:w="1753" w:type="pct"/>
            <w:gridSpan w:val="2"/>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是否总氮、总磷控制区</w:t>
            </w:r>
          </w:p>
        </w:tc>
        <w:tc>
          <w:tcPr>
            <w:tcW w:w="2890" w:type="pc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总磷控制区</w:t>
            </w:r>
          </w:p>
        </w:tc>
      </w:tr>
      <w:tr w:rsidR="00117432">
        <w:trPr>
          <w:trHeight w:val="425"/>
        </w:trPr>
        <w:tc>
          <w:tcPr>
            <w:tcW w:w="357" w:type="pc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6</w:t>
            </w:r>
          </w:p>
        </w:tc>
        <w:tc>
          <w:tcPr>
            <w:tcW w:w="1753" w:type="pct"/>
            <w:gridSpan w:val="2"/>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基本农田保护区</w:t>
            </w:r>
          </w:p>
        </w:tc>
        <w:tc>
          <w:tcPr>
            <w:tcW w:w="2890" w:type="pc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否</w:t>
            </w:r>
          </w:p>
        </w:tc>
      </w:tr>
      <w:tr w:rsidR="00117432">
        <w:trPr>
          <w:trHeight w:val="403"/>
        </w:trPr>
        <w:tc>
          <w:tcPr>
            <w:tcW w:w="357" w:type="pc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7</w:t>
            </w:r>
          </w:p>
        </w:tc>
        <w:tc>
          <w:tcPr>
            <w:tcW w:w="1753" w:type="pct"/>
            <w:gridSpan w:val="2"/>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自然保护区、风景名胜保护区</w:t>
            </w:r>
          </w:p>
        </w:tc>
        <w:tc>
          <w:tcPr>
            <w:tcW w:w="2890" w:type="pc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否</w:t>
            </w:r>
          </w:p>
        </w:tc>
      </w:tr>
      <w:tr w:rsidR="00117432">
        <w:trPr>
          <w:trHeight w:val="454"/>
        </w:trPr>
        <w:tc>
          <w:tcPr>
            <w:tcW w:w="357" w:type="pc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8</w:t>
            </w:r>
          </w:p>
        </w:tc>
        <w:tc>
          <w:tcPr>
            <w:tcW w:w="1753" w:type="pct"/>
            <w:gridSpan w:val="2"/>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是否位于生态功能保护区</w:t>
            </w:r>
          </w:p>
        </w:tc>
        <w:tc>
          <w:tcPr>
            <w:tcW w:w="2890" w:type="pc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否</w:t>
            </w:r>
          </w:p>
        </w:tc>
      </w:tr>
      <w:tr w:rsidR="00117432">
        <w:trPr>
          <w:trHeight w:val="454"/>
        </w:trPr>
        <w:tc>
          <w:tcPr>
            <w:tcW w:w="357" w:type="pc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9</w:t>
            </w:r>
          </w:p>
        </w:tc>
        <w:tc>
          <w:tcPr>
            <w:tcW w:w="1753" w:type="pct"/>
            <w:gridSpan w:val="2"/>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是否位于生态保护红线内</w:t>
            </w:r>
          </w:p>
        </w:tc>
        <w:tc>
          <w:tcPr>
            <w:tcW w:w="2890" w:type="pc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否</w:t>
            </w:r>
          </w:p>
        </w:tc>
      </w:tr>
    </w:tbl>
    <w:p w:rsidR="00117432" w:rsidRDefault="000E53D2">
      <w:pPr>
        <w:widowControl w:val="0"/>
        <w:ind w:firstLineChars="200" w:firstLine="420"/>
        <w:rPr>
          <w:rFonts w:ascii="Times New Roman" w:hAnsi="Times New Roman" w:cs="Times New Roman"/>
          <w:sz w:val="21"/>
        </w:rPr>
      </w:pPr>
      <w:r>
        <w:rPr>
          <w:rFonts w:ascii="Times New Roman" w:eastAsia="黑体" w:hAnsi="Times New Roman" w:cs="Times New Roman"/>
          <w:sz w:val="21"/>
          <w:szCs w:val="21"/>
        </w:rPr>
        <w:t>注：根据</w:t>
      </w:r>
      <w:r>
        <w:rPr>
          <w:rFonts w:ascii="Times New Roman" w:eastAsia="黑体" w:hAnsi="Times New Roman" w:cs="Times New Roman"/>
          <w:sz w:val="21"/>
          <w:szCs w:val="21"/>
        </w:rPr>
        <w:t>“</w:t>
      </w:r>
      <w:r>
        <w:rPr>
          <w:rFonts w:ascii="Times New Roman" w:eastAsia="黑体" w:hAnsi="Times New Roman" w:cs="Times New Roman"/>
          <w:sz w:val="21"/>
          <w:szCs w:val="21"/>
        </w:rPr>
        <w:t>十三五</w:t>
      </w:r>
      <w:r>
        <w:rPr>
          <w:rFonts w:ascii="Times New Roman" w:eastAsia="黑体" w:hAnsi="Times New Roman" w:cs="Times New Roman"/>
          <w:sz w:val="21"/>
          <w:szCs w:val="21"/>
        </w:rPr>
        <w:t>”</w:t>
      </w:r>
      <w:r>
        <w:rPr>
          <w:rFonts w:ascii="Times New Roman" w:eastAsia="黑体" w:hAnsi="Times New Roman" w:cs="Times New Roman"/>
          <w:sz w:val="21"/>
          <w:szCs w:val="21"/>
        </w:rPr>
        <w:t>生态环境保护规划，项目区属于总磷控制区，不属于总氮控制区</w:t>
      </w:r>
    </w:p>
    <w:p w:rsidR="00117432" w:rsidRDefault="000E53D2">
      <w:pPr>
        <w:pStyle w:val="aff2"/>
        <w:widowControl w:val="0"/>
        <w:numPr>
          <w:ilvl w:val="1"/>
          <w:numId w:val="5"/>
        </w:numPr>
        <w:spacing w:beforeLines="25" w:before="60" w:afterLines="25" w:after="60" w:line="360" w:lineRule="auto"/>
        <w:ind w:left="0" w:firstLine="0"/>
        <w:outlineLvl w:val="1"/>
        <w:rPr>
          <w:rFonts w:ascii="Times New Roman" w:hAnsi="Times New Roman" w:cs="Times New Roman"/>
          <w:b/>
          <w:sz w:val="30"/>
          <w:szCs w:val="30"/>
        </w:rPr>
      </w:pPr>
      <w:r>
        <w:rPr>
          <w:rFonts w:ascii="Times New Roman" w:hAnsi="Times New Roman" w:cs="Times New Roman"/>
          <w:b/>
          <w:sz w:val="30"/>
          <w:szCs w:val="30"/>
        </w:rPr>
        <w:t xml:space="preserve"> </w:t>
      </w:r>
      <w:bookmarkStart w:id="61" w:name="_Toc447114714"/>
      <w:bookmarkStart w:id="62" w:name="_Toc45803003"/>
      <w:r>
        <w:rPr>
          <w:rFonts w:ascii="Times New Roman" w:hAnsi="Times New Roman" w:cs="Times New Roman"/>
          <w:b/>
          <w:sz w:val="30"/>
          <w:szCs w:val="30"/>
        </w:rPr>
        <w:t>评价标准</w:t>
      </w:r>
      <w:bookmarkEnd w:id="56"/>
      <w:bookmarkEnd w:id="61"/>
      <w:bookmarkEnd w:id="62"/>
    </w:p>
    <w:p w:rsidR="00117432" w:rsidRDefault="000E53D2">
      <w:pPr>
        <w:widowControl w:val="0"/>
        <w:numPr>
          <w:ilvl w:val="2"/>
          <w:numId w:val="5"/>
        </w:numPr>
        <w:adjustRightInd w:val="0"/>
        <w:spacing w:beforeLines="25" w:before="60" w:afterLines="25" w:after="60" w:line="360" w:lineRule="auto"/>
        <w:outlineLvl w:val="2"/>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环境质量标准</w:t>
      </w:r>
    </w:p>
    <w:p w:rsidR="00117432" w:rsidRDefault="000E53D2">
      <w:pPr>
        <w:widowControl w:val="0"/>
        <w:spacing w:line="360" w:lineRule="auto"/>
        <w:ind w:firstLineChars="200" w:firstLine="482"/>
        <w:outlineLvl w:val="3"/>
        <w:rPr>
          <w:rFonts w:ascii="Times New Roman" w:hAnsi="Times New Roman" w:cs="Times New Roman"/>
          <w:b/>
        </w:rPr>
      </w:pPr>
      <w:r>
        <w:rPr>
          <w:rFonts w:ascii="Times New Roman" w:hAnsi="Times New Roman" w:cs="Times New Roman"/>
          <w:b/>
        </w:rPr>
        <w:t>1</w:t>
      </w:r>
      <w:r>
        <w:rPr>
          <w:rFonts w:ascii="Times New Roman" w:hAnsi="Times New Roman" w:cs="Times New Roman"/>
          <w:b/>
        </w:rPr>
        <w:t>、环境空气</w:t>
      </w:r>
    </w:p>
    <w:p w:rsidR="00117432" w:rsidRDefault="000E53D2">
      <w:pPr>
        <w:pStyle w:val="a0"/>
        <w:widowControl w:val="0"/>
        <w:spacing w:after="0" w:line="360" w:lineRule="auto"/>
        <w:ind w:firstLineChars="200" w:firstLine="480"/>
        <w:rPr>
          <w:rFonts w:ascii="Times New Roman" w:hAnsi="Times New Roman" w:cs="Times New Roman"/>
        </w:rPr>
      </w:pPr>
      <w:r>
        <w:rPr>
          <w:rFonts w:ascii="Times New Roman" w:hAnsi="Times New Roman" w:cs="Times New Roman"/>
        </w:rPr>
        <w:t>项目区环境空气基本污染物</w:t>
      </w:r>
      <w:r>
        <w:rPr>
          <w:rFonts w:ascii="Times New Roman" w:hAnsi="Times New Roman" w:cs="Times New Roman"/>
        </w:rPr>
        <w:t>SO</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t>NO</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t>PM</w:t>
      </w:r>
      <w:r>
        <w:rPr>
          <w:rFonts w:ascii="Times New Roman" w:hAnsi="Times New Roman" w:cs="Times New Roman"/>
          <w:vertAlign w:val="subscript"/>
        </w:rPr>
        <w:t>10</w:t>
      </w:r>
      <w:r>
        <w:rPr>
          <w:rFonts w:ascii="Times New Roman" w:hAnsi="Times New Roman" w:cs="Times New Roman"/>
        </w:rPr>
        <w:t>、</w:t>
      </w:r>
      <w:r>
        <w:rPr>
          <w:rFonts w:ascii="Times New Roman" w:hAnsi="Times New Roman" w:cs="Times New Roman"/>
        </w:rPr>
        <w:t>PM</w:t>
      </w:r>
      <w:r>
        <w:rPr>
          <w:rFonts w:ascii="Times New Roman" w:hAnsi="Times New Roman" w:cs="Times New Roman"/>
          <w:vertAlign w:val="subscript"/>
        </w:rPr>
        <w:t>2.5</w:t>
      </w:r>
      <w:r>
        <w:rPr>
          <w:rFonts w:ascii="Times New Roman" w:hAnsi="Times New Roman" w:cs="Times New Roman"/>
        </w:rPr>
        <w:t>、</w:t>
      </w:r>
      <w:r>
        <w:rPr>
          <w:rFonts w:ascii="Times New Roman" w:hAnsi="Times New Roman" w:cs="Times New Roman"/>
        </w:rPr>
        <w:t>CO</w:t>
      </w:r>
      <w:r>
        <w:rPr>
          <w:rFonts w:ascii="Times New Roman" w:hAnsi="Times New Roman" w:cs="Times New Roman"/>
        </w:rPr>
        <w:t>和</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执行《环境空气质量标准》（</w:t>
      </w:r>
      <w:r>
        <w:rPr>
          <w:rFonts w:ascii="Times New Roman" w:hAnsi="Times New Roman" w:cs="Times New Roman"/>
        </w:rPr>
        <w:t>GB3095-2012</w:t>
      </w:r>
      <w:r>
        <w:rPr>
          <w:rFonts w:ascii="Times New Roman" w:hAnsi="Times New Roman" w:cs="Times New Roman"/>
        </w:rPr>
        <w:t>）及其修改单中的二级标准，</w:t>
      </w:r>
      <w:r>
        <w:rPr>
          <w:rFonts w:ascii="Times New Roman" w:hAnsi="Times New Roman" w:cs="Times New Roman"/>
        </w:rPr>
        <w:t>TVOC</w:t>
      </w:r>
      <w:r>
        <w:rPr>
          <w:rFonts w:ascii="Times New Roman" w:hAnsi="Times New Roman" w:cs="Times New Roman"/>
        </w:rPr>
        <w:t>执行《环境影响评价技术导则</w:t>
      </w:r>
      <w:r>
        <w:rPr>
          <w:rFonts w:ascii="Times New Roman" w:hAnsi="Times New Roman" w:cs="Times New Roman"/>
        </w:rPr>
        <w:t xml:space="preserve"> </w:t>
      </w:r>
      <w:r>
        <w:rPr>
          <w:rFonts w:ascii="Times New Roman" w:hAnsi="Times New Roman" w:cs="Times New Roman"/>
        </w:rPr>
        <w:t>大气环境》（</w:t>
      </w:r>
      <w:r>
        <w:rPr>
          <w:rFonts w:ascii="Times New Roman" w:hAnsi="Times New Roman" w:cs="Times New Roman"/>
        </w:rPr>
        <w:t>HJ2.2-2018</w:t>
      </w:r>
      <w:r>
        <w:rPr>
          <w:rFonts w:ascii="Times New Roman" w:hAnsi="Times New Roman" w:cs="Times New Roman"/>
        </w:rPr>
        <w:t>）附录</w:t>
      </w:r>
      <w:r>
        <w:rPr>
          <w:rFonts w:ascii="Times New Roman" w:hAnsi="Times New Roman" w:cs="Times New Roman"/>
        </w:rPr>
        <w:t>D</w:t>
      </w:r>
      <w:r>
        <w:rPr>
          <w:rFonts w:ascii="Times New Roman" w:hAnsi="Times New Roman" w:cs="Times New Roman"/>
        </w:rPr>
        <w:t>要求限值，</w:t>
      </w:r>
      <w:proofErr w:type="gramStart"/>
      <w:r>
        <w:rPr>
          <w:rFonts w:ascii="Times New Roman" w:hAnsi="Times New Roman" w:cs="Times New Roman"/>
        </w:rPr>
        <w:t>酚</w:t>
      </w:r>
      <w:proofErr w:type="gramEnd"/>
      <w:r>
        <w:rPr>
          <w:rFonts w:ascii="Times New Roman" w:hAnsi="Times New Roman" w:cs="Times New Roman"/>
        </w:rPr>
        <w:t>执行《工业企业设计卫生标准》（</w:t>
      </w:r>
      <w:r>
        <w:rPr>
          <w:rFonts w:ascii="Times New Roman" w:hAnsi="Times New Roman" w:cs="Times New Roman"/>
        </w:rPr>
        <w:t>TJ36-79</w:t>
      </w:r>
      <w:r>
        <w:rPr>
          <w:rFonts w:ascii="Times New Roman" w:hAnsi="Times New Roman" w:cs="Times New Roman"/>
        </w:rPr>
        <w:t>）表</w:t>
      </w:r>
      <w:r>
        <w:rPr>
          <w:rFonts w:ascii="Times New Roman" w:hAnsi="Times New Roman" w:cs="Times New Roman"/>
        </w:rPr>
        <w:t>1</w:t>
      </w:r>
      <w:r>
        <w:rPr>
          <w:rFonts w:ascii="Times New Roman" w:hAnsi="Times New Roman" w:cs="Times New Roman"/>
          <w:spacing w:val="6"/>
        </w:rPr>
        <w:t>。</w:t>
      </w:r>
      <w:r>
        <w:rPr>
          <w:rFonts w:ascii="Times New Roman" w:hAnsi="Times New Roman" w:cs="Times New Roman"/>
        </w:rPr>
        <w:t>具体标准限值见下表：</w:t>
      </w:r>
    </w:p>
    <w:p w:rsidR="00117432" w:rsidRDefault="000E53D2">
      <w:pPr>
        <w:widowControl w:val="0"/>
        <w:numPr>
          <w:ilvl w:val="0"/>
          <w:numId w:val="12"/>
        </w:numPr>
        <w:spacing w:line="360" w:lineRule="auto"/>
        <w:ind w:left="0" w:firstLine="0"/>
        <w:jc w:val="center"/>
        <w:rPr>
          <w:rFonts w:ascii="Times New Roman" w:eastAsia="黑体" w:hAnsi="Times New Roman" w:cs="Times New Roman"/>
        </w:rPr>
      </w:pPr>
      <w:r>
        <w:rPr>
          <w:rFonts w:ascii="Times New Roman" w:eastAsia="黑体" w:hAnsi="Times New Roman" w:cs="Times New Roman"/>
        </w:rPr>
        <w:lastRenderedPageBreak/>
        <w:t xml:space="preserve"> </w:t>
      </w:r>
      <w:r>
        <w:rPr>
          <w:rFonts w:ascii="Times New Roman" w:eastAsia="黑体" w:hAnsi="Times New Roman" w:cs="Times New Roman"/>
        </w:rPr>
        <w:t>环境空气质量标准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2268"/>
        <w:gridCol w:w="2125"/>
        <w:gridCol w:w="2411"/>
      </w:tblGrid>
      <w:tr w:rsidR="00117432">
        <w:trPr>
          <w:trHeight w:val="282"/>
          <w:tblHeader/>
        </w:trPr>
        <w:tc>
          <w:tcPr>
            <w:tcW w:w="1986" w:type="dxa"/>
            <w:vAlign w:val="center"/>
          </w:tcPr>
          <w:p w:rsidR="00117432" w:rsidRDefault="000E53D2">
            <w:pPr>
              <w:widowControl w:val="0"/>
              <w:adjustRightInd w:val="0"/>
              <w:snapToGrid w:val="0"/>
              <w:spacing w:beforeLines="25" w:before="60" w:afterLines="25" w:after="60"/>
              <w:jc w:val="center"/>
              <w:textAlignment w:val="center"/>
              <w:rPr>
                <w:rFonts w:ascii="Times New Roman" w:hAnsi="Times New Roman" w:cs="Times New Roman"/>
                <w:b/>
                <w:sz w:val="21"/>
                <w:szCs w:val="21"/>
              </w:rPr>
            </w:pPr>
            <w:r>
              <w:rPr>
                <w:rFonts w:ascii="Times New Roman" w:hAnsi="Times New Roman" w:cs="Times New Roman"/>
                <w:b/>
                <w:sz w:val="21"/>
                <w:szCs w:val="21"/>
              </w:rPr>
              <w:t>污染物项目</w:t>
            </w:r>
          </w:p>
        </w:tc>
        <w:tc>
          <w:tcPr>
            <w:tcW w:w="2268" w:type="dxa"/>
            <w:vAlign w:val="center"/>
          </w:tcPr>
          <w:p w:rsidR="00117432" w:rsidRDefault="000E53D2">
            <w:pPr>
              <w:widowControl w:val="0"/>
              <w:adjustRightInd w:val="0"/>
              <w:snapToGrid w:val="0"/>
              <w:spacing w:beforeLines="25" w:before="60" w:afterLines="25" w:after="60"/>
              <w:jc w:val="center"/>
              <w:textAlignment w:val="center"/>
              <w:rPr>
                <w:rFonts w:ascii="Times New Roman" w:hAnsi="Times New Roman" w:cs="Times New Roman"/>
                <w:b/>
                <w:sz w:val="21"/>
                <w:szCs w:val="21"/>
              </w:rPr>
            </w:pPr>
            <w:r>
              <w:rPr>
                <w:rFonts w:ascii="Times New Roman" w:hAnsi="Times New Roman" w:cs="Times New Roman"/>
                <w:b/>
                <w:sz w:val="21"/>
                <w:szCs w:val="21"/>
              </w:rPr>
              <w:t>平均时间</w:t>
            </w:r>
          </w:p>
        </w:tc>
        <w:tc>
          <w:tcPr>
            <w:tcW w:w="2125" w:type="dxa"/>
            <w:vAlign w:val="center"/>
          </w:tcPr>
          <w:p w:rsidR="00117432" w:rsidRDefault="000E53D2">
            <w:pPr>
              <w:widowControl w:val="0"/>
              <w:adjustRightInd w:val="0"/>
              <w:snapToGrid w:val="0"/>
              <w:spacing w:beforeLines="25" w:before="60" w:afterLines="25" w:after="60"/>
              <w:jc w:val="center"/>
              <w:textAlignment w:val="center"/>
              <w:rPr>
                <w:rFonts w:ascii="Times New Roman" w:hAnsi="Times New Roman" w:cs="Times New Roman"/>
                <w:b/>
                <w:sz w:val="21"/>
                <w:szCs w:val="21"/>
              </w:rPr>
            </w:pPr>
            <w:r>
              <w:rPr>
                <w:rFonts w:ascii="Times New Roman" w:hAnsi="Times New Roman" w:cs="Times New Roman"/>
                <w:b/>
                <w:sz w:val="21"/>
                <w:szCs w:val="21"/>
              </w:rPr>
              <w:t>浓度限值</w:t>
            </w:r>
          </w:p>
        </w:tc>
        <w:tc>
          <w:tcPr>
            <w:tcW w:w="2411" w:type="dxa"/>
          </w:tcPr>
          <w:p w:rsidR="00117432" w:rsidRDefault="000E53D2">
            <w:pPr>
              <w:widowControl w:val="0"/>
              <w:adjustRightInd w:val="0"/>
              <w:snapToGrid w:val="0"/>
              <w:spacing w:beforeLines="25" w:before="60" w:afterLines="25" w:after="60"/>
              <w:jc w:val="center"/>
              <w:textAlignment w:val="center"/>
              <w:rPr>
                <w:rFonts w:ascii="Times New Roman" w:hAnsi="Times New Roman" w:cs="Times New Roman"/>
                <w:b/>
                <w:sz w:val="21"/>
                <w:szCs w:val="21"/>
              </w:rPr>
            </w:pPr>
            <w:r>
              <w:rPr>
                <w:rFonts w:ascii="Times New Roman" w:hAnsi="Times New Roman" w:cs="Times New Roman"/>
                <w:b/>
                <w:sz w:val="21"/>
                <w:szCs w:val="21"/>
              </w:rPr>
              <w:t>标准来源</w:t>
            </w:r>
          </w:p>
        </w:tc>
      </w:tr>
      <w:tr w:rsidR="00117432">
        <w:trPr>
          <w:trHeight w:val="341"/>
        </w:trPr>
        <w:tc>
          <w:tcPr>
            <w:tcW w:w="1986" w:type="dxa"/>
            <w:vAlign w:val="center"/>
          </w:tcPr>
          <w:p w:rsidR="00117432" w:rsidRDefault="000E53D2">
            <w:pPr>
              <w:widowControl w:val="0"/>
              <w:adjustRightInd w:val="0"/>
              <w:snapToGrid w:val="0"/>
              <w:spacing w:beforeLines="25" w:before="60" w:afterLines="25" w:after="60"/>
              <w:jc w:val="center"/>
              <w:textAlignment w:val="center"/>
              <w:rPr>
                <w:rFonts w:ascii="Times New Roman" w:hAnsi="Times New Roman" w:cs="Times New Roman"/>
                <w:sz w:val="21"/>
                <w:szCs w:val="21"/>
              </w:rPr>
            </w:pPr>
            <w:r>
              <w:rPr>
                <w:rFonts w:ascii="Times New Roman" w:hAnsi="Times New Roman" w:cs="Times New Roman"/>
                <w:sz w:val="21"/>
                <w:szCs w:val="21"/>
              </w:rPr>
              <w:t>SO</w:t>
            </w:r>
            <w:r>
              <w:rPr>
                <w:rFonts w:ascii="Times New Roman" w:hAnsi="Times New Roman" w:cs="Times New Roman"/>
                <w:sz w:val="21"/>
                <w:szCs w:val="21"/>
                <w:vertAlign w:val="subscript"/>
              </w:rPr>
              <w:t>2</w:t>
            </w:r>
          </w:p>
        </w:tc>
        <w:tc>
          <w:tcPr>
            <w:tcW w:w="2268" w:type="dxa"/>
            <w:vAlign w:val="center"/>
          </w:tcPr>
          <w:p w:rsidR="00117432" w:rsidRDefault="000E53D2">
            <w:pPr>
              <w:widowControl w:val="0"/>
              <w:adjustRightInd w:val="0"/>
              <w:snapToGrid w:val="0"/>
              <w:spacing w:beforeLines="25" w:before="60" w:afterLines="25" w:after="60"/>
              <w:jc w:val="center"/>
              <w:textAlignment w:val="center"/>
              <w:rPr>
                <w:rFonts w:ascii="Times New Roman" w:hAnsi="Times New Roman" w:cs="Times New Roman"/>
                <w:sz w:val="21"/>
                <w:szCs w:val="21"/>
              </w:rPr>
            </w:pPr>
            <w:r>
              <w:rPr>
                <w:rFonts w:ascii="Times New Roman" w:hAnsi="Times New Roman" w:cs="Times New Roman"/>
                <w:sz w:val="21"/>
                <w:szCs w:val="21"/>
              </w:rPr>
              <w:t>年平均</w:t>
            </w:r>
          </w:p>
          <w:p w:rsidR="00117432" w:rsidRDefault="000E53D2">
            <w:pPr>
              <w:widowControl w:val="0"/>
              <w:adjustRightInd w:val="0"/>
              <w:snapToGrid w:val="0"/>
              <w:spacing w:beforeLines="25" w:before="60" w:afterLines="25" w:after="60"/>
              <w:jc w:val="center"/>
              <w:textAlignment w:val="center"/>
              <w:rPr>
                <w:rFonts w:ascii="Times New Roman" w:hAnsi="Times New Roman" w:cs="Times New Roman"/>
                <w:sz w:val="21"/>
                <w:szCs w:val="21"/>
              </w:rPr>
            </w:pPr>
            <w:r>
              <w:rPr>
                <w:rFonts w:ascii="Times New Roman" w:hAnsi="Times New Roman" w:cs="Times New Roman"/>
                <w:sz w:val="21"/>
                <w:szCs w:val="21"/>
              </w:rPr>
              <w:t>24</w:t>
            </w:r>
            <w:r>
              <w:rPr>
                <w:rFonts w:ascii="Times New Roman" w:hAnsi="Times New Roman" w:cs="Times New Roman"/>
                <w:sz w:val="21"/>
                <w:szCs w:val="21"/>
              </w:rPr>
              <w:t>小时平均</w:t>
            </w:r>
          </w:p>
          <w:p w:rsidR="00117432" w:rsidRDefault="000E53D2">
            <w:pPr>
              <w:widowControl w:val="0"/>
              <w:adjustRightInd w:val="0"/>
              <w:snapToGrid w:val="0"/>
              <w:spacing w:beforeLines="25" w:before="60" w:afterLines="25" w:after="60"/>
              <w:jc w:val="center"/>
              <w:textAlignment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sz w:val="21"/>
                <w:szCs w:val="21"/>
              </w:rPr>
              <w:t>小时平均</w:t>
            </w:r>
          </w:p>
        </w:tc>
        <w:tc>
          <w:tcPr>
            <w:tcW w:w="2125" w:type="dxa"/>
            <w:vAlign w:val="center"/>
          </w:tcPr>
          <w:p w:rsidR="00117432" w:rsidRDefault="000E53D2">
            <w:pPr>
              <w:widowControl w:val="0"/>
              <w:adjustRightInd w:val="0"/>
              <w:snapToGrid w:val="0"/>
              <w:spacing w:beforeLines="25" w:before="60" w:afterLines="25" w:after="60"/>
              <w:jc w:val="center"/>
              <w:textAlignment w:val="center"/>
              <w:rPr>
                <w:rFonts w:ascii="Times New Roman" w:hAnsi="Times New Roman" w:cs="Times New Roman"/>
                <w:sz w:val="21"/>
                <w:szCs w:val="21"/>
              </w:rPr>
            </w:pPr>
            <w:r>
              <w:rPr>
                <w:rFonts w:ascii="Times New Roman" w:hAnsi="Times New Roman" w:cs="Times New Roman"/>
                <w:sz w:val="21"/>
                <w:szCs w:val="21"/>
              </w:rPr>
              <w:t>60μg/m</w:t>
            </w:r>
            <w:r>
              <w:rPr>
                <w:rFonts w:ascii="Times New Roman" w:hAnsi="Times New Roman" w:cs="Times New Roman"/>
                <w:sz w:val="21"/>
                <w:szCs w:val="21"/>
                <w:vertAlign w:val="superscript"/>
              </w:rPr>
              <w:t>3</w:t>
            </w:r>
          </w:p>
          <w:p w:rsidR="00117432" w:rsidRDefault="000E53D2">
            <w:pPr>
              <w:widowControl w:val="0"/>
              <w:adjustRightInd w:val="0"/>
              <w:snapToGrid w:val="0"/>
              <w:spacing w:beforeLines="25" w:before="60" w:afterLines="25" w:after="60"/>
              <w:jc w:val="center"/>
              <w:textAlignment w:val="center"/>
              <w:rPr>
                <w:rFonts w:ascii="Times New Roman" w:hAnsi="Times New Roman" w:cs="Times New Roman"/>
                <w:sz w:val="21"/>
                <w:szCs w:val="21"/>
              </w:rPr>
            </w:pPr>
            <w:r>
              <w:rPr>
                <w:rFonts w:ascii="Times New Roman" w:hAnsi="Times New Roman" w:cs="Times New Roman"/>
                <w:sz w:val="21"/>
                <w:szCs w:val="21"/>
              </w:rPr>
              <w:t>150μg/m</w:t>
            </w:r>
            <w:r>
              <w:rPr>
                <w:rFonts w:ascii="Times New Roman" w:hAnsi="Times New Roman" w:cs="Times New Roman"/>
                <w:sz w:val="21"/>
                <w:szCs w:val="21"/>
                <w:vertAlign w:val="superscript"/>
              </w:rPr>
              <w:t>3</w:t>
            </w:r>
          </w:p>
          <w:p w:rsidR="00117432" w:rsidRDefault="000E53D2">
            <w:pPr>
              <w:widowControl w:val="0"/>
              <w:adjustRightInd w:val="0"/>
              <w:snapToGrid w:val="0"/>
              <w:spacing w:beforeLines="25" w:before="60" w:afterLines="25" w:after="60"/>
              <w:jc w:val="center"/>
              <w:textAlignment w:val="center"/>
              <w:rPr>
                <w:rFonts w:ascii="Times New Roman" w:hAnsi="Times New Roman" w:cs="Times New Roman"/>
                <w:sz w:val="21"/>
                <w:szCs w:val="21"/>
              </w:rPr>
            </w:pPr>
            <w:r>
              <w:rPr>
                <w:rFonts w:ascii="Times New Roman" w:hAnsi="Times New Roman" w:cs="Times New Roman"/>
                <w:sz w:val="21"/>
                <w:szCs w:val="21"/>
              </w:rPr>
              <w:t>500μg/m</w:t>
            </w:r>
            <w:r>
              <w:rPr>
                <w:rFonts w:ascii="Times New Roman" w:hAnsi="Times New Roman" w:cs="Times New Roman"/>
                <w:sz w:val="21"/>
                <w:szCs w:val="21"/>
                <w:vertAlign w:val="superscript"/>
              </w:rPr>
              <w:t>3</w:t>
            </w:r>
          </w:p>
        </w:tc>
        <w:tc>
          <w:tcPr>
            <w:tcW w:w="2411" w:type="dxa"/>
            <w:vMerge w:val="restart"/>
            <w:vAlign w:val="center"/>
          </w:tcPr>
          <w:p w:rsidR="00117432" w:rsidRDefault="000E53D2">
            <w:pPr>
              <w:widowControl w:val="0"/>
              <w:adjustRightInd w:val="0"/>
              <w:snapToGrid w:val="0"/>
              <w:spacing w:beforeLines="25" w:before="60" w:afterLines="25" w:after="60"/>
              <w:jc w:val="center"/>
              <w:textAlignment w:val="center"/>
              <w:rPr>
                <w:rFonts w:ascii="Times New Roman" w:hAnsi="Times New Roman" w:cs="Times New Roman"/>
                <w:sz w:val="21"/>
                <w:szCs w:val="21"/>
              </w:rPr>
            </w:pPr>
            <w:r>
              <w:rPr>
                <w:rFonts w:ascii="Times New Roman" w:hAnsi="Times New Roman" w:cs="Times New Roman"/>
                <w:sz w:val="21"/>
                <w:szCs w:val="21"/>
              </w:rPr>
              <w:t>《环境空气质量标准》（</w:t>
            </w:r>
            <w:r>
              <w:rPr>
                <w:rFonts w:ascii="Times New Roman" w:hAnsi="Times New Roman" w:cs="Times New Roman"/>
                <w:sz w:val="21"/>
                <w:szCs w:val="21"/>
              </w:rPr>
              <w:t>GB3095-2012</w:t>
            </w:r>
            <w:r>
              <w:rPr>
                <w:rFonts w:ascii="Times New Roman" w:hAnsi="Times New Roman" w:cs="Times New Roman"/>
                <w:sz w:val="21"/>
                <w:szCs w:val="21"/>
              </w:rPr>
              <w:t>）及其修改单中的二级标准</w:t>
            </w:r>
          </w:p>
        </w:tc>
      </w:tr>
      <w:tr w:rsidR="00117432">
        <w:trPr>
          <w:trHeight w:val="942"/>
        </w:trPr>
        <w:tc>
          <w:tcPr>
            <w:tcW w:w="1986" w:type="dxa"/>
            <w:vAlign w:val="center"/>
          </w:tcPr>
          <w:p w:rsidR="00117432" w:rsidRDefault="000E53D2">
            <w:pPr>
              <w:widowControl w:val="0"/>
              <w:adjustRightInd w:val="0"/>
              <w:snapToGrid w:val="0"/>
              <w:spacing w:beforeLines="25" w:before="60" w:afterLines="25" w:after="60"/>
              <w:jc w:val="center"/>
              <w:textAlignment w:val="center"/>
              <w:rPr>
                <w:rFonts w:ascii="Times New Roman" w:hAnsi="Times New Roman" w:cs="Times New Roman"/>
                <w:sz w:val="21"/>
                <w:szCs w:val="21"/>
              </w:rPr>
            </w:pPr>
            <w:r>
              <w:rPr>
                <w:rFonts w:ascii="Times New Roman" w:hAnsi="Times New Roman" w:cs="Times New Roman"/>
                <w:sz w:val="21"/>
                <w:szCs w:val="21"/>
              </w:rPr>
              <w:t>NO</w:t>
            </w:r>
            <w:r>
              <w:rPr>
                <w:rFonts w:ascii="Times New Roman" w:hAnsi="Times New Roman" w:cs="Times New Roman"/>
                <w:sz w:val="21"/>
                <w:szCs w:val="21"/>
                <w:vertAlign w:val="subscript"/>
              </w:rPr>
              <w:t>2</w:t>
            </w:r>
          </w:p>
        </w:tc>
        <w:tc>
          <w:tcPr>
            <w:tcW w:w="2268" w:type="dxa"/>
            <w:vAlign w:val="center"/>
          </w:tcPr>
          <w:p w:rsidR="00117432" w:rsidRDefault="000E53D2">
            <w:pPr>
              <w:widowControl w:val="0"/>
              <w:adjustRightInd w:val="0"/>
              <w:snapToGrid w:val="0"/>
              <w:spacing w:beforeLines="25" w:before="60" w:afterLines="25" w:after="60"/>
              <w:jc w:val="center"/>
              <w:textAlignment w:val="center"/>
              <w:rPr>
                <w:rFonts w:ascii="Times New Roman" w:hAnsi="Times New Roman" w:cs="Times New Roman"/>
                <w:sz w:val="21"/>
                <w:szCs w:val="21"/>
              </w:rPr>
            </w:pPr>
            <w:r>
              <w:rPr>
                <w:rFonts w:ascii="Times New Roman" w:hAnsi="Times New Roman" w:cs="Times New Roman"/>
                <w:sz w:val="21"/>
                <w:szCs w:val="21"/>
              </w:rPr>
              <w:t>年平均</w:t>
            </w:r>
          </w:p>
          <w:p w:rsidR="00117432" w:rsidRDefault="000E53D2">
            <w:pPr>
              <w:widowControl w:val="0"/>
              <w:adjustRightInd w:val="0"/>
              <w:snapToGrid w:val="0"/>
              <w:spacing w:beforeLines="25" w:before="60" w:afterLines="25" w:after="60"/>
              <w:jc w:val="center"/>
              <w:textAlignment w:val="center"/>
              <w:rPr>
                <w:rFonts w:ascii="Times New Roman" w:hAnsi="Times New Roman" w:cs="Times New Roman"/>
                <w:sz w:val="21"/>
                <w:szCs w:val="21"/>
              </w:rPr>
            </w:pPr>
            <w:r>
              <w:rPr>
                <w:rFonts w:ascii="Times New Roman" w:hAnsi="Times New Roman" w:cs="Times New Roman"/>
                <w:sz w:val="21"/>
                <w:szCs w:val="21"/>
              </w:rPr>
              <w:t>24</w:t>
            </w:r>
            <w:r>
              <w:rPr>
                <w:rFonts w:ascii="Times New Roman" w:hAnsi="Times New Roman" w:cs="Times New Roman"/>
                <w:sz w:val="21"/>
                <w:szCs w:val="21"/>
              </w:rPr>
              <w:t>小时平均</w:t>
            </w:r>
          </w:p>
          <w:p w:rsidR="00117432" w:rsidRDefault="000E53D2">
            <w:pPr>
              <w:widowControl w:val="0"/>
              <w:adjustRightInd w:val="0"/>
              <w:snapToGrid w:val="0"/>
              <w:spacing w:beforeLines="25" w:before="60" w:afterLines="25" w:after="60"/>
              <w:jc w:val="center"/>
              <w:textAlignment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sz w:val="21"/>
                <w:szCs w:val="21"/>
              </w:rPr>
              <w:t>小时平均</w:t>
            </w:r>
          </w:p>
        </w:tc>
        <w:tc>
          <w:tcPr>
            <w:tcW w:w="2125" w:type="dxa"/>
            <w:vAlign w:val="center"/>
          </w:tcPr>
          <w:p w:rsidR="00117432" w:rsidRDefault="000E53D2">
            <w:pPr>
              <w:widowControl w:val="0"/>
              <w:adjustRightInd w:val="0"/>
              <w:snapToGrid w:val="0"/>
              <w:spacing w:beforeLines="25" w:before="60" w:afterLines="25" w:after="60"/>
              <w:jc w:val="center"/>
              <w:textAlignment w:val="center"/>
              <w:rPr>
                <w:rFonts w:ascii="Times New Roman" w:hAnsi="Times New Roman" w:cs="Times New Roman"/>
                <w:sz w:val="21"/>
                <w:szCs w:val="21"/>
              </w:rPr>
            </w:pPr>
            <w:r>
              <w:rPr>
                <w:rFonts w:ascii="Times New Roman" w:hAnsi="Times New Roman" w:cs="Times New Roman"/>
                <w:sz w:val="21"/>
                <w:szCs w:val="21"/>
              </w:rPr>
              <w:t>40μg/m</w:t>
            </w:r>
            <w:r>
              <w:rPr>
                <w:rFonts w:ascii="Times New Roman" w:hAnsi="Times New Roman" w:cs="Times New Roman"/>
                <w:sz w:val="21"/>
                <w:szCs w:val="21"/>
                <w:vertAlign w:val="superscript"/>
              </w:rPr>
              <w:t>3</w:t>
            </w:r>
          </w:p>
          <w:p w:rsidR="00117432" w:rsidRDefault="000E53D2">
            <w:pPr>
              <w:widowControl w:val="0"/>
              <w:adjustRightInd w:val="0"/>
              <w:snapToGrid w:val="0"/>
              <w:spacing w:beforeLines="25" w:before="60" w:afterLines="25" w:after="60"/>
              <w:jc w:val="center"/>
              <w:textAlignment w:val="center"/>
              <w:rPr>
                <w:rFonts w:ascii="Times New Roman" w:hAnsi="Times New Roman" w:cs="Times New Roman"/>
                <w:sz w:val="21"/>
                <w:szCs w:val="21"/>
              </w:rPr>
            </w:pPr>
            <w:r>
              <w:rPr>
                <w:rFonts w:ascii="Times New Roman" w:hAnsi="Times New Roman" w:cs="Times New Roman"/>
                <w:sz w:val="21"/>
                <w:szCs w:val="21"/>
              </w:rPr>
              <w:t>80μg/m</w:t>
            </w:r>
            <w:r>
              <w:rPr>
                <w:rFonts w:ascii="Times New Roman" w:hAnsi="Times New Roman" w:cs="Times New Roman"/>
                <w:sz w:val="21"/>
                <w:szCs w:val="21"/>
                <w:vertAlign w:val="superscript"/>
              </w:rPr>
              <w:t>3</w:t>
            </w:r>
          </w:p>
          <w:p w:rsidR="00117432" w:rsidRDefault="000E53D2">
            <w:pPr>
              <w:widowControl w:val="0"/>
              <w:adjustRightInd w:val="0"/>
              <w:snapToGrid w:val="0"/>
              <w:spacing w:beforeLines="25" w:before="60" w:afterLines="25" w:after="60"/>
              <w:jc w:val="center"/>
              <w:textAlignment w:val="center"/>
              <w:rPr>
                <w:rFonts w:ascii="Times New Roman" w:hAnsi="Times New Roman" w:cs="Times New Roman"/>
                <w:sz w:val="21"/>
                <w:szCs w:val="21"/>
              </w:rPr>
            </w:pPr>
            <w:r>
              <w:rPr>
                <w:rFonts w:ascii="Times New Roman" w:hAnsi="Times New Roman" w:cs="Times New Roman"/>
                <w:sz w:val="21"/>
                <w:szCs w:val="21"/>
              </w:rPr>
              <w:t>200μg/m</w:t>
            </w:r>
            <w:r>
              <w:rPr>
                <w:rFonts w:ascii="Times New Roman" w:hAnsi="Times New Roman" w:cs="Times New Roman"/>
                <w:sz w:val="21"/>
                <w:szCs w:val="21"/>
                <w:vertAlign w:val="superscript"/>
              </w:rPr>
              <w:t>3</w:t>
            </w:r>
          </w:p>
        </w:tc>
        <w:tc>
          <w:tcPr>
            <w:tcW w:w="2411" w:type="dxa"/>
            <w:vMerge/>
          </w:tcPr>
          <w:p w:rsidR="00117432" w:rsidRDefault="00117432">
            <w:pPr>
              <w:widowControl w:val="0"/>
              <w:adjustRightInd w:val="0"/>
              <w:snapToGrid w:val="0"/>
              <w:spacing w:beforeLines="25" w:before="60" w:afterLines="25" w:after="60"/>
              <w:jc w:val="center"/>
              <w:textAlignment w:val="center"/>
              <w:rPr>
                <w:rFonts w:ascii="Times New Roman" w:hAnsi="Times New Roman" w:cs="Times New Roman"/>
                <w:sz w:val="21"/>
                <w:szCs w:val="21"/>
              </w:rPr>
            </w:pPr>
          </w:p>
        </w:tc>
      </w:tr>
      <w:tr w:rsidR="00117432">
        <w:trPr>
          <w:trHeight w:val="447"/>
        </w:trPr>
        <w:tc>
          <w:tcPr>
            <w:tcW w:w="1986" w:type="dxa"/>
            <w:vAlign w:val="center"/>
          </w:tcPr>
          <w:p w:rsidR="00117432" w:rsidRDefault="000E53D2">
            <w:pPr>
              <w:widowControl w:val="0"/>
              <w:adjustRightInd w:val="0"/>
              <w:snapToGrid w:val="0"/>
              <w:spacing w:beforeLines="25" w:before="60" w:afterLines="25" w:after="60"/>
              <w:jc w:val="center"/>
              <w:textAlignment w:val="center"/>
              <w:rPr>
                <w:rFonts w:ascii="Times New Roman" w:hAnsi="Times New Roman" w:cs="Times New Roman"/>
                <w:sz w:val="21"/>
                <w:szCs w:val="21"/>
              </w:rPr>
            </w:pPr>
            <w:r>
              <w:rPr>
                <w:rFonts w:ascii="Times New Roman" w:hAnsi="Times New Roman" w:cs="Times New Roman"/>
                <w:sz w:val="21"/>
                <w:szCs w:val="21"/>
              </w:rPr>
              <w:t>PM</w:t>
            </w:r>
            <w:r>
              <w:rPr>
                <w:rFonts w:ascii="Times New Roman" w:hAnsi="Times New Roman" w:cs="Times New Roman"/>
                <w:sz w:val="21"/>
                <w:szCs w:val="21"/>
                <w:vertAlign w:val="subscript"/>
              </w:rPr>
              <w:t>10</w:t>
            </w:r>
          </w:p>
        </w:tc>
        <w:tc>
          <w:tcPr>
            <w:tcW w:w="2268" w:type="dxa"/>
            <w:vAlign w:val="center"/>
          </w:tcPr>
          <w:p w:rsidR="00117432" w:rsidRDefault="000E53D2">
            <w:pPr>
              <w:widowControl w:val="0"/>
              <w:adjustRightInd w:val="0"/>
              <w:snapToGrid w:val="0"/>
              <w:spacing w:beforeLines="25" w:before="60" w:afterLines="25" w:after="60"/>
              <w:jc w:val="center"/>
              <w:textAlignment w:val="center"/>
              <w:rPr>
                <w:rFonts w:ascii="Times New Roman" w:hAnsi="Times New Roman" w:cs="Times New Roman"/>
                <w:sz w:val="21"/>
                <w:szCs w:val="21"/>
              </w:rPr>
            </w:pPr>
            <w:r>
              <w:rPr>
                <w:rFonts w:ascii="Times New Roman" w:hAnsi="Times New Roman" w:cs="Times New Roman"/>
                <w:sz w:val="21"/>
                <w:szCs w:val="21"/>
              </w:rPr>
              <w:t>年平均</w:t>
            </w:r>
          </w:p>
          <w:p w:rsidR="00117432" w:rsidRDefault="000E53D2">
            <w:pPr>
              <w:widowControl w:val="0"/>
              <w:adjustRightInd w:val="0"/>
              <w:snapToGrid w:val="0"/>
              <w:spacing w:beforeLines="25" w:before="60" w:afterLines="25" w:after="60"/>
              <w:jc w:val="center"/>
              <w:textAlignment w:val="center"/>
              <w:rPr>
                <w:rFonts w:ascii="Times New Roman" w:hAnsi="Times New Roman" w:cs="Times New Roman"/>
                <w:sz w:val="21"/>
                <w:szCs w:val="21"/>
              </w:rPr>
            </w:pPr>
            <w:r>
              <w:rPr>
                <w:rFonts w:ascii="Times New Roman" w:hAnsi="Times New Roman" w:cs="Times New Roman"/>
                <w:sz w:val="21"/>
                <w:szCs w:val="21"/>
              </w:rPr>
              <w:t>24</w:t>
            </w:r>
            <w:r>
              <w:rPr>
                <w:rFonts w:ascii="Times New Roman" w:hAnsi="Times New Roman" w:cs="Times New Roman"/>
                <w:sz w:val="21"/>
                <w:szCs w:val="21"/>
              </w:rPr>
              <w:t>小时平均</w:t>
            </w:r>
          </w:p>
        </w:tc>
        <w:tc>
          <w:tcPr>
            <w:tcW w:w="2125" w:type="dxa"/>
            <w:vAlign w:val="center"/>
          </w:tcPr>
          <w:p w:rsidR="00117432" w:rsidRDefault="000E53D2">
            <w:pPr>
              <w:widowControl w:val="0"/>
              <w:adjustRightInd w:val="0"/>
              <w:snapToGrid w:val="0"/>
              <w:spacing w:beforeLines="25" w:before="60" w:afterLines="25" w:after="60"/>
              <w:jc w:val="center"/>
              <w:textAlignment w:val="center"/>
              <w:rPr>
                <w:rFonts w:ascii="Times New Roman" w:hAnsi="Times New Roman" w:cs="Times New Roman"/>
                <w:sz w:val="21"/>
                <w:szCs w:val="21"/>
              </w:rPr>
            </w:pPr>
            <w:r>
              <w:rPr>
                <w:rFonts w:ascii="Times New Roman" w:hAnsi="Times New Roman" w:cs="Times New Roman"/>
                <w:sz w:val="21"/>
                <w:szCs w:val="21"/>
              </w:rPr>
              <w:t>70μg/m</w:t>
            </w:r>
            <w:r>
              <w:rPr>
                <w:rFonts w:ascii="Times New Roman" w:hAnsi="Times New Roman" w:cs="Times New Roman"/>
                <w:sz w:val="21"/>
                <w:szCs w:val="21"/>
                <w:vertAlign w:val="superscript"/>
              </w:rPr>
              <w:t>3</w:t>
            </w:r>
          </w:p>
          <w:p w:rsidR="00117432" w:rsidRDefault="000E53D2">
            <w:pPr>
              <w:widowControl w:val="0"/>
              <w:adjustRightInd w:val="0"/>
              <w:snapToGrid w:val="0"/>
              <w:spacing w:beforeLines="25" w:before="60" w:afterLines="25" w:after="60"/>
              <w:jc w:val="center"/>
              <w:textAlignment w:val="center"/>
              <w:rPr>
                <w:rFonts w:ascii="Times New Roman" w:hAnsi="Times New Roman" w:cs="Times New Roman"/>
                <w:sz w:val="21"/>
                <w:szCs w:val="21"/>
              </w:rPr>
            </w:pPr>
            <w:r>
              <w:rPr>
                <w:rFonts w:ascii="Times New Roman" w:hAnsi="Times New Roman" w:cs="Times New Roman"/>
                <w:sz w:val="21"/>
                <w:szCs w:val="21"/>
              </w:rPr>
              <w:t>150μg/m</w:t>
            </w:r>
            <w:r>
              <w:rPr>
                <w:rFonts w:ascii="Times New Roman" w:hAnsi="Times New Roman" w:cs="Times New Roman"/>
                <w:sz w:val="21"/>
                <w:szCs w:val="21"/>
                <w:vertAlign w:val="superscript"/>
              </w:rPr>
              <w:t>3</w:t>
            </w:r>
          </w:p>
        </w:tc>
        <w:tc>
          <w:tcPr>
            <w:tcW w:w="2411" w:type="dxa"/>
            <w:vMerge/>
          </w:tcPr>
          <w:p w:rsidR="00117432" w:rsidRDefault="00117432">
            <w:pPr>
              <w:widowControl w:val="0"/>
              <w:adjustRightInd w:val="0"/>
              <w:snapToGrid w:val="0"/>
              <w:spacing w:beforeLines="25" w:before="60" w:afterLines="25" w:after="60"/>
              <w:jc w:val="center"/>
              <w:textAlignment w:val="center"/>
              <w:rPr>
                <w:rFonts w:ascii="Times New Roman" w:hAnsi="Times New Roman" w:cs="Times New Roman"/>
                <w:sz w:val="21"/>
                <w:szCs w:val="21"/>
              </w:rPr>
            </w:pPr>
          </w:p>
        </w:tc>
      </w:tr>
      <w:tr w:rsidR="00117432">
        <w:trPr>
          <w:trHeight w:val="341"/>
        </w:trPr>
        <w:tc>
          <w:tcPr>
            <w:tcW w:w="1986" w:type="dxa"/>
            <w:vAlign w:val="center"/>
          </w:tcPr>
          <w:p w:rsidR="00117432" w:rsidRDefault="000E53D2">
            <w:pPr>
              <w:widowControl w:val="0"/>
              <w:adjustRightInd w:val="0"/>
              <w:snapToGrid w:val="0"/>
              <w:spacing w:beforeLines="25" w:before="60" w:afterLines="25" w:after="60"/>
              <w:jc w:val="center"/>
              <w:textAlignment w:val="center"/>
              <w:rPr>
                <w:rFonts w:ascii="Times New Roman" w:hAnsi="Times New Roman" w:cs="Times New Roman"/>
                <w:sz w:val="21"/>
                <w:szCs w:val="21"/>
              </w:rPr>
            </w:pPr>
            <w:r>
              <w:rPr>
                <w:rFonts w:ascii="Times New Roman" w:hAnsi="Times New Roman" w:cs="Times New Roman"/>
                <w:sz w:val="21"/>
                <w:szCs w:val="21"/>
              </w:rPr>
              <w:t>PM</w:t>
            </w:r>
            <w:r>
              <w:rPr>
                <w:rFonts w:ascii="Times New Roman" w:hAnsi="Times New Roman" w:cs="Times New Roman"/>
                <w:sz w:val="21"/>
                <w:szCs w:val="21"/>
                <w:vertAlign w:val="subscript"/>
              </w:rPr>
              <w:t>2.5</w:t>
            </w:r>
          </w:p>
        </w:tc>
        <w:tc>
          <w:tcPr>
            <w:tcW w:w="2268" w:type="dxa"/>
            <w:vAlign w:val="center"/>
          </w:tcPr>
          <w:p w:rsidR="00117432" w:rsidRDefault="000E53D2">
            <w:pPr>
              <w:widowControl w:val="0"/>
              <w:adjustRightInd w:val="0"/>
              <w:snapToGrid w:val="0"/>
              <w:spacing w:beforeLines="25" w:before="60" w:afterLines="25" w:after="60"/>
              <w:jc w:val="center"/>
              <w:textAlignment w:val="center"/>
              <w:rPr>
                <w:rFonts w:ascii="Times New Roman" w:hAnsi="Times New Roman" w:cs="Times New Roman"/>
                <w:sz w:val="21"/>
                <w:szCs w:val="21"/>
              </w:rPr>
            </w:pPr>
            <w:r>
              <w:rPr>
                <w:rFonts w:ascii="Times New Roman" w:hAnsi="Times New Roman" w:cs="Times New Roman"/>
                <w:sz w:val="21"/>
                <w:szCs w:val="21"/>
              </w:rPr>
              <w:t>年平均</w:t>
            </w:r>
          </w:p>
          <w:p w:rsidR="00117432" w:rsidRDefault="000E53D2">
            <w:pPr>
              <w:widowControl w:val="0"/>
              <w:adjustRightInd w:val="0"/>
              <w:snapToGrid w:val="0"/>
              <w:spacing w:beforeLines="25" w:before="60" w:afterLines="25" w:after="60"/>
              <w:jc w:val="center"/>
              <w:textAlignment w:val="center"/>
              <w:rPr>
                <w:rFonts w:ascii="Times New Roman" w:hAnsi="Times New Roman" w:cs="Times New Roman"/>
                <w:sz w:val="21"/>
                <w:szCs w:val="21"/>
              </w:rPr>
            </w:pPr>
            <w:r>
              <w:rPr>
                <w:rFonts w:ascii="Times New Roman" w:hAnsi="Times New Roman" w:cs="Times New Roman"/>
                <w:sz w:val="21"/>
                <w:szCs w:val="21"/>
              </w:rPr>
              <w:t>24</w:t>
            </w:r>
            <w:r>
              <w:rPr>
                <w:rFonts w:ascii="Times New Roman" w:hAnsi="Times New Roman" w:cs="Times New Roman"/>
                <w:sz w:val="21"/>
                <w:szCs w:val="21"/>
              </w:rPr>
              <w:t>小时平均</w:t>
            </w:r>
          </w:p>
        </w:tc>
        <w:tc>
          <w:tcPr>
            <w:tcW w:w="2125" w:type="dxa"/>
            <w:vAlign w:val="center"/>
          </w:tcPr>
          <w:p w:rsidR="00117432" w:rsidRDefault="000E53D2">
            <w:pPr>
              <w:widowControl w:val="0"/>
              <w:adjustRightInd w:val="0"/>
              <w:snapToGrid w:val="0"/>
              <w:spacing w:beforeLines="25" w:before="60" w:afterLines="25" w:after="60"/>
              <w:jc w:val="center"/>
              <w:textAlignment w:val="center"/>
              <w:rPr>
                <w:rFonts w:ascii="Times New Roman" w:hAnsi="Times New Roman" w:cs="Times New Roman"/>
                <w:sz w:val="21"/>
                <w:szCs w:val="21"/>
              </w:rPr>
            </w:pPr>
            <w:r>
              <w:rPr>
                <w:rFonts w:ascii="Times New Roman" w:hAnsi="Times New Roman" w:cs="Times New Roman"/>
                <w:sz w:val="21"/>
                <w:szCs w:val="21"/>
              </w:rPr>
              <w:t>35μg/m</w:t>
            </w:r>
            <w:r>
              <w:rPr>
                <w:rFonts w:ascii="Times New Roman" w:hAnsi="Times New Roman" w:cs="Times New Roman"/>
                <w:sz w:val="21"/>
                <w:szCs w:val="21"/>
                <w:vertAlign w:val="superscript"/>
              </w:rPr>
              <w:t>3</w:t>
            </w:r>
          </w:p>
          <w:p w:rsidR="00117432" w:rsidRDefault="000E53D2">
            <w:pPr>
              <w:widowControl w:val="0"/>
              <w:adjustRightInd w:val="0"/>
              <w:snapToGrid w:val="0"/>
              <w:spacing w:beforeLines="25" w:before="60" w:afterLines="25" w:after="60"/>
              <w:jc w:val="center"/>
              <w:textAlignment w:val="center"/>
              <w:rPr>
                <w:rFonts w:ascii="Times New Roman" w:hAnsi="Times New Roman" w:cs="Times New Roman"/>
                <w:sz w:val="21"/>
                <w:szCs w:val="21"/>
              </w:rPr>
            </w:pPr>
            <w:r>
              <w:rPr>
                <w:rFonts w:ascii="Times New Roman" w:hAnsi="Times New Roman" w:cs="Times New Roman"/>
                <w:sz w:val="21"/>
                <w:szCs w:val="21"/>
              </w:rPr>
              <w:t>75μg/m</w:t>
            </w:r>
            <w:r>
              <w:rPr>
                <w:rFonts w:ascii="Times New Roman" w:hAnsi="Times New Roman" w:cs="Times New Roman"/>
                <w:sz w:val="21"/>
                <w:szCs w:val="21"/>
                <w:vertAlign w:val="superscript"/>
              </w:rPr>
              <w:t>3</w:t>
            </w:r>
          </w:p>
        </w:tc>
        <w:tc>
          <w:tcPr>
            <w:tcW w:w="2411" w:type="dxa"/>
            <w:vMerge/>
          </w:tcPr>
          <w:p w:rsidR="00117432" w:rsidRDefault="00117432">
            <w:pPr>
              <w:widowControl w:val="0"/>
              <w:adjustRightInd w:val="0"/>
              <w:snapToGrid w:val="0"/>
              <w:spacing w:beforeLines="25" w:before="60" w:afterLines="25" w:after="60"/>
              <w:jc w:val="center"/>
              <w:textAlignment w:val="center"/>
              <w:rPr>
                <w:rFonts w:ascii="Times New Roman" w:hAnsi="Times New Roman" w:cs="Times New Roman"/>
                <w:sz w:val="21"/>
                <w:szCs w:val="21"/>
              </w:rPr>
            </w:pPr>
          </w:p>
        </w:tc>
      </w:tr>
      <w:tr w:rsidR="00117432">
        <w:trPr>
          <w:trHeight w:val="525"/>
        </w:trPr>
        <w:tc>
          <w:tcPr>
            <w:tcW w:w="1986" w:type="dxa"/>
            <w:vAlign w:val="center"/>
          </w:tcPr>
          <w:p w:rsidR="00117432" w:rsidRDefault="000E53D2">
            <w:pPr>
              <w:widowControl w:val="0"/>
              <w:adjustRightInd w:val="0"/>
              <w:snapToGrid w:val="0"/>
              <w:spacing w:beforeLines="25" w:before="60" w:afterLines="25" w:after="60"/>
              <w:jc w:val="center"/>
              <w:textAlignment w:val="center"/>
              <w:rPr>
                <w:rFonts w:ascii="Times New Roman" w:hAnsi="Times New Roman" w:cs="Times New Roman"/>
                <w:sz w:val="21"/>
                <w:szCs w:val="21"/>
              </w:rPr>
            </w:pPr>
            <w:r>
              <w:rPr>
                <w:rFonts w:ascii="Times New Roman" w:hAnsi="Times New Roman" w:cs="Times New Roman"/>
                <w:sz w:val="21"/>
                <w:szCs w:val="21"/>
              </w:rPr>
              <w:t>一氧化碳（</w:t>
            </w:r>
            <w:r>
              <w:rPr>
                <w:rFonts w:ascii="Times New Roman" w:hAnsi="Times New Roman" w:cs="Times New Roman"/>
                <w:sz w:val="21"/>
                <w:szCs w:val="21"/>
              </w:rPr>
              <w:t>CO</w:t>
            </w:r>
            <w:r>
              <w:rPr>
                <w:rFonts w:ascii="Times New Roman" w:hAnsi="Times New Roman" w:cs="Times New Roman"/>
                <w:sz w:val="21"/>
                <w:szCs w:val="21"/>
              </w:rPr>
              <w:t>）</w:t>
            </w:r>
          </w:p>
        </w:tc>
        <w:tc>
          <w:tcPr>
            <w:tcW w:w="2268" w:type="dxa"/>
            <w:vAlign w:val="center"/>
          </w:tcPr>
          <w:p w:rsidR="00117432" w:rsidRDefault="000E53D2">
            <w:pPr>
              <w:widowControl w:val="0"/>
              <w:adjustRightInd w:val="0"/>
              <w:snapToGrid w:val="0"/>
              <w:spacing w:beforeLines="25" w:before="60" w:afterLines="25" w:after="60"/>
              <w:jc w:val="center"/>
              <w:textAlignment w:val="center"/>
              <w:rPr>
                <w:rFonts w:ascii="Times New Roman" w:hAnsi="Times New Roman" w:cs="Times New Roman"/>
                <w:sz w:val="21"/>
                <w:szCs w:val="21"/>
              </w:rPr>
            </w:pPr>
            <w:r>
              <w:rPr>
                <w:rFonts w:ascii="Times New Roman" w:hAnsi="Times New Roman" w:cs="Times New Roman"/>
                <w:sz w:val="21"/>
                <w:szCs w:val="21"/>
              </w:rPr>
              <w:t>24</w:t>
            </w:r>
            <w:r>
              <w:rPr>
                <w:rFonts w:ascii="Times New Roman" w:hAnsi="Times New Roman" w:cs="Times New Roman"/>
                <w:sz w:val="21"/>
                <w:szCs w:val="21"/>
              </w:rPr>
              <w:t>小时平均</w:t>
            </w:r>
          </w:p>
          <w:p w:rsidR="00117432" w:rsidRDefault="000E53D2">
            <w:pPr>
              <w:widowControl w:val="0"/>
              <w:adjustRightInd w:val="0"/>
              <w:snapToGrid w:val="0"/>
              <w:spacing w:beforeLines="25" w:before="60" w:afterLines="25" w:after="60"/>
              <w:jc w:val="center"/>
              <w:textAlignment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sz w:val="21"/>
                <w:szCs w:val="21"/>
              </w:rPr>
              <w:t>小时平均</w:t>
            </w:r>
          </w:p>
        </w:tc>
        <w:tc>
          <w:tcPr>
            <w:tcW w:w="2125" w:type="dxa"/>
            <w:vAlign w:val="center"/>
          </w:tcPr>
          <w:p w:rsidR="00117432" w:rsidRDefault="000E53D2">
            <w:pPr>
              <w:widowControl w:val="0"/>
              <w:adjustRightInd w:val="0"/>
              <w:snapToGrid w:val="0"/>
              <w:spacing w:beforeLines="25" w:before="60" w:afterLines="25" w:after="60"/>
              <w:jc w:val="center"/>
              <w:textAlignment w:val="center"/>
              <w:rPr>
                <w:rFonts w:ascii="Times New Roman" w:hAnsi="Times New Roman" w:cs="Times New Roman"/>
                <w:sz w:val="21"/>
                <w:szCs w:val="21"/>
              </w:rPr>
            </w:pPr>
            <w:r>
              <w:rPr>
                <w:rFonts w:ascii="Times New Roman" w:hAnsi="Times New Roman" w:cs="Times New Roman"/>
                <w:sz w:val="21"/>
                <w:szCs w:val="21"/>
              </w:rPr>
              <w:t>4mg/m</w:t>
            </w:r>
            <w:r>
              <w:rPr>
                <w:rFonts w:ascii="Times New Roman" w:hAnsi="Times New Roman" w:cs="Times New Roman"/>
                <w:sz w:val="21"/>
                <w:szCs w:val="21"/>
                <w:vertAlign w:val="superscript"/>
              </w:rPr>
              <w:t>3</w:t>
            </w:r>
          </w:p>
          <w:p w:rsidR="00117432" w:rsidRDefault="000E53D2">
            <w:pPr>
              <w:widowControl w:val="0"/>
              <w:adjustRightInd w:val="0"/>
              <w:snapToGrid w:val="0"/>
              <w:spacing w:beforeLines="25" w:before="60" w:afterLines="25" w:after="60"/>
              <w:jc w:val="center"/>
              <w:textAlignment w:val="center"/>
              <w:rPr>
                <w:rFonts w:ascii="Times New Roman" w:hAnsi="Times New Roman" w:cs="Times New Roman"/>
                <w:sz w:val="21"/>
                <w:szCs w:val="21"/>
              </w:rPr>
            </w:pPr>
            <w:r>
              <w:rPr>
                <w:rFonts w:ascii="Times New Roman" w:hAnsi="Times New Roman" w:cs="Times New Roman"/>
                <w:sz w:val="21"/>
                <w:szCs w:val="21"/>
              </w:rPr>
              <w:t>10mg/m</w:t>
            </w:r>
            <w:r>
              <w:rPr>
                <w:rFonts w:ascii="Times New Roman" w:hAnsi="Times New Roman" w:cs="Times New Roman"/>
                <w:sz w:val="21"/>
                <w:szCs w:val="21"/>
                <w:vertAlign w:val="superscript"/>
              </w:rPr>
              <w:t>3</w:t>
            </w:r>
          </w:p>
        </w:tc>
        <w:tc>
          <w:tcPr>
            <w:tcW w:w="2411" w:type="dxa"/>
            <w:vMerge/>
          </w:tcPr>
          <w:p w:rsidR="00117432" w:rsidRDefault="00117432">
            <w:pPr>
              <w:widowControl w:val="0"/>
              <w:adjustRightInd w:val="0"/>
              <w:snapToGrid w:val="0"/>
              <w:spacing w:beforeLines="25" w:before="60" w:afterLines="25" w:after="60"/>
              <w:jc w:val="center"/>
              <w:textAlignment w:val="center"/>
              <w:rPr>
                <w:rFonts w:ascii="Times New Roman" w:hAnsi="Times New Roman" w:cs="Times New Roman"/>
                <w:sz w:val="21"/>
                <w:szCs w:val="21"/>
              </w:rPr>
            </w:pPr>
          </w:p>
        </w:tc>
      </w:tr>
      <w:tr w:rsidR="00117432">
        <w:trPr>
          <w:trHeight w:val="341"/>
        </w:trPr>
        <w:tc>
          <w:tcPr>
            <w:tcW w:w="1986" w:type="dxa"/>
            <w:vAlign w:val="center"/>
          </w:tcPr>
          <w:p w:rsidR="00117432" w:rsidRDefault="000E53D2">
            <w:pPr>
              <w:widowControl w:val="0"/>
              <w:adjustRightInd w:val="0"/>
              <w:snapToGrid w:val="0"/>
              <w:spacing w:beforeLines="25" w:before="60" w:afterLines="25" w:after="60"/>
              <w:jc w:val="center"/>
              <w:textAlignment w:val="center"/>
              <w:rPr>
                <w:rFonts w:ascii="Times New Roman" w:hAnsi="Times New Roman" w:cs="Times New Roman"/>
                <w:sz w:val="21"/>
                <w:szCs w:val="21"/>
              </w:rPr>
            </w:pPr>
            <w:r>
              <w:rPr>
                <w:rFonts w:ascii="Times New Roman" w:hAnsi="Times New Roman" w:cs="Times New Roman"/>
                <w:sz w:val="21"/>
                <w:szCs w:val="21"/>
              </w:rPr>
              <w:t>臭氧（</w:t>
            </w:r>
            <w:r>
              <w:rPr>
                <w:rFonts w:ascii="Times New Roman" w:hAnsi="Times New Roman" w:cs="Times New Roman"/>
                <w:sz w:val="21"/>
                <w:szCs w:val="21"/>
              </w:rPr>
              <w:t>O</w:t>
            </w:r>
            <w:r>
              <w:rPr>
                <w:rFonts w:ascii="Times New Roman" w:hAnsi="Times New Roman" w:cs="Times New Roman"/>
                <w:sz w:val="21"/>
                <w:szCs w:val="21"/>
                <w:vertAlign w:val="subscript"/>
              </w:rPr>
              <w:t>3</w:t>
            </w:r>
            <w:r>
              <w:rPr>
                <w:rFonts w:ascii="Times New Roman" w:hAnsi="Times New Roman" w:cs="Times New Roman"/>
                <w:sz w:val="21"/>
                <w:szCs w:val="21"/>
              </w:rPr>
              <w:t>）</w:t>
            </w:r>
          </w:p>
        </w:tc>
        <w:tc>
          <w:tcPr>
            <w:tcW w:w="2268" w:type="dxa"/>
            <w:vAlign w:val="center"/>
          </w:tcPr>
          <w:p w:rsidR="00117432" w:rsidRDefault="000E53D2">
            <w:pPr>
              <w:widowControl w:val="0"/>
              <w:adjustRightInd w:val="0"/>
              <w:snapToGrid w:val="0"/>
              <w:spacing w:beforeLines="25" w:before="60" w:afterLines="25" w:after="60"/>
              <w:jc w:val="center"/>
              <w:textAlignment w:val="center"/>
              <w:rPr>
                <w:rFonts w:ascii="Times New Roman" w:hAnsi="Times New Roman" w:cs="Times New Roman"/>
                <w:sz w:val="21"/>
                <w:szCs w:val="21"/>
              </w:rPr>
            </w:pPr>
            <w:r>
              <w:rPr>
                <w:rFonts w:ascii="Times New Roman" w:hAnsi="Times New Roman" w:cs="Times New Roman"/>
                <w:sz w:val="21"/>
                <w:szCs w:val="21"/>
              </w:rPr>
              <w:t>日最大</w:t>
            </w:r>
            <w:r>
              <w:rPr>
                <w:rFonts w:ascii="Times New Roman" w:hAnsi="Times New Roman" w:cs="Times New Roman"/>
                <w:sz w:val="21"/>
                <w:szCs w:val="21"/>
              </w:rPr>
              <w:t>8</w:t>
            </w:r>
            <w:r>
              <w:rPr>
                <w:rFonts w:ascii="Times New Roman" w:hAnsi="Times New Roman" w:cs="Times New Roman"/>
                <w:sz w:val="21"/>
                <w:szCs w:val="21"/>
              </w:rPr>
              <w:t>小时平均</w:t>
            </w:r>
            <w:r>
              <w:rPr>
                <w:rFonts w:ascii="Times New Roman" w:hAnsi="Times New Roman" w:cs="Times New Roman"/>
                <w:sz w:val="21"/>
                <w:szCs w:val="21"/>
              </w:rPr>
              <w:t xml:space="preserve"> </w:t>
            </w:r>
          </w:p>
          <w:p w:rsidR="00117432" w:rsidRDefault="000E53D2">
            <w:pPr>
              <w:widowControl w:val="0"/>
              <w:adjustRightInd w:val="0"/>
              <w:snapToGrid w:val="0"/>
              <w:spacing w:beforeLines="25" w:before="60" w:afterLines="25" w:after="60"/>
              <w:jc w:val="center"/>
              <w:textAlignment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sz w:val="21"/>
                <w:szCs w:val="21"/>
              </w:rPr>
              <w:t>小时平均</w:t>
            </w:r>
          </w:p>
        </w:tc>
        <w:tc>
          <w:tcPr>
            <w:tcW w:w="2125" w:type="dxa"/>
            <w:vAlign w:val="center"/>
          </w:tcPr>
          <w:p w:rsidR="00117432" w:rsidRDefault="000E53D2">
            <w:pPr>
              <w:widowControl w:val="0"/>
              <w:adjustRightInd w:val="0"/>
              <w:snapToGrid w:val="0"/>
              <w:spacing w:beforeLines="25" w:before="60" w:afterLines="25" w:after="60"/>
              <w:jc w:val="center"/>
              <w:textAlignment w:val="center"/>
              <w:rPr>
                <w:rFonts w:ascii="Times New Roman" w:hAnsi="Times New Roman" w:cs="Times New Roman"/>
                <w:sz w:val="21"/>
                <w:szCs w:val="21"/>
              </w:rPr>
            </w:pPr>
            <w:r>
              <w:rPr>
                <w:rFonts w:ascii="Times New Roman" w:hAnsi="Times New Roman" w:cs="Times New Roman"/>
                <w:sz w:val="21"/>
                <w:szCs w:val="21"/>
              </w:rPr>
              <w:t>160μg/m</w:t>
            </w:r>
            <w:r>
              <w:rPr>
                <w:rFonts w:ascii="Times New Roman" w:hAnsi="Times New Roman" w:cs="Times New Roman"/>
                <w:sz w:val="21"/>
                <w:szCs w:val="21"/>
                <w:vertAlign w:val="superscript"/>
              </w:rPr>
              <w:t>3</w:t>
            </w:r>
          </w:p>
          <w:p w:rsidR="00117432" w:rsidRDefault="000E53D2">
            <w:pPr>
              <w:widowControl w:val="0"/>
              <w:adjustRightInd w:val="0"/>
              <w:snapToGrid w:val="0"/>
              <w:spacing w:beforeLines="25" w:before="60" w:afterLines="25" w:after="60"/>
              <w:jc w:val="center"/>
              <w:textAlignment w:val="center"/>
              <w:rPr>
                <w:rFonts w:ascii="Times New Roman" w:hAnsi="Times New Roman" w:cs="Times New Roman"/>
                <w:sz w:val="21"/>
                <w:szCs w:val="21"/>
              </w:rPr>
            </w:pPr>
            <w:r>
              <w:rPr>
                <w:rFonts w:ascii="Times New Roman" w:hAnsi="Times New Roman" w:cs="Times New Roman"/>
                <w:sz w:val="21"/>
                <w:szCs w:val="21"/>
              </w:rPr>
              <w:t>200μg/m</w:t>
            </w:r>
            <w:r>
              <w:rPr>
                <w:rFonts w:ascii="Times New Roman" w:hAnsi="Times New Roman" w:cs="Times New Roman"/>
                <w:sz w:val="21"/>
                <w:szCs w:val="21"/>
                <w:vertAlign w:val="superscript"/>
              </w:rPr>
              <w:t>3</w:t>
            </w:r>
          </w:p>
        </w:tc>
        <w:tc>
          <w:tcPr>
            <w:tcW w:w="2411" w:type="dxa"/>
            <w:vMerge/>
          </w:tcPr>
          <w:p w:rsidR="00117432" w:rsidRDefault="00117432">
            <w:pPr>
              <w:widowControl w:val="0"/>
              <w:adjustRightInd w:val="0"/>
              <w:snapToGrid w:val="0"/>
              <w:spacing w:beforeLines="25" w:before="60" w:afterLines="25" w:after="60"/>
              <w:jc w:val="center"/>
              <w:textAlignment w:val="center"/>
              <w:rPr>
                <w:rFonts w:ascii="Times New Roman" w:hAnsi="Times New Roman" w:cs="Times New Roman"/>
                <w:sz w:val="21"/>
                <w:szCs w:val="21"/>
              </w:rPr>
            </w:pPr>
          </w:p>
        </w:tc>
      </w:tr>
      <w:tr w:rsidR="00117432">
        <w:trPr>
          <w:trHeight w:val="341"/>
        </w:trPr>
        <w:tc>
          <w:tcPr>
            <w:tcW w:w="1986" w:type="dxa"/>
            <w:vAlign w:val="center"/>
          </w:tcPr>
          <w:p w:rsidR="00117432" w:rsidRDefault="000E53D2">
            <w:pPr>
              <w:widowControl w:val="0"/>
              <w:adjustRightInd w:val="0"/>
              <w:snapToGrid w:val="0"/>
              <w:spacing w:beforeLines="25" w:before="60" w:afterLines="25" w:after="60"/>
              <w:jc w:val="center"/>
              <w:textAlignment w:val="center"/>
              <w:rPr>
                <w:rFonts w:ascii="Times New Roman" w:hAnsi="Times New Roman" w:cs="Times New Roman"/>
                <w:sz w:val="21"/>
                <w:szCs w:val="21"/>
              </w:rPr>
            </w:pPr>
            <w:r>
              <w:rPr>
                <w:rFonts w:ascii="Times New Roman" w:hAnsi="Times New Roman" w:cs="Times New Roman"/>
                <w:sz w:val="21"/>
                <w:szCs w:val="21"/>
              </w:rPr>
              <w:t>TVOC</w:t>
            </w:r>
          </w:p>
        </w:tc>
        <w:tc>
          <w:tcPr>
            <w:tcW w:w="2268" w:type="dxa"/>
            <w:vAlign w:val="center"/>
          </w:tcPr>
          <w:p w:rsidR="00117432" w:rsidRDefault="000E53D2">
            <w:pPr>
              <w:widowControl w:val="0"/>
              <w:adjustRightInd w:val="0"/>
              <w:snapToGrid w:val="0"/>
              <w:spacing w:beforeLines="25" w:before="60" w:afterLines="25" w:after="60"/>
              <w:jc w:val="center"/>
              <w:textAlignment w:val="center"/>
              <w:rPr>
                <w:rFonts w:ascii="Times New Roman" w:hAnsi="Times New Roman" w:cs="Times New Roman"/>
                <w:b/>
                <w:sz w:val="21"/>
                <w:szCs w:val="21"/>
              </w:rPr>
            </w:pPr>
            <w:r>
              <w:rPr>
                <w:rFonts w:ascii="Times New Roman" w:hAnsi="Times New Roman" w:cs="Times New Roman"/>
                <w:sz w:val="21"/>
                <w:szCs w:val="21"/>
              </w:rPr>
              <w:t>8</w:t>
            </w:r>
            <w:r>
              <w:rPr>
                <w:rFonts w:ascii="Times New Roman" w:hAnsi="Times New Roman" w:cs="Times New Roman"/>
                <w:sz w:val="21"/>
                <w:szCs w:val="21"/>
              </w:rPr>
              <w:t>小时平均</w:t>
            </w:r>
          </w:p>
        </w:tc>
        <w:tc>
          <w:tcPr>
            <w:tcW w:w="2125" w:type="dxa"/>
            <w:vAlign w:val="center"/>
          </w:tcPr>
          <w:p w:rsidR="00117432" w:rsidRDefault="000E53D2">
            <w:pPr>
              <w:widowControl w:val="0"/>
              <w:adjustRightInd w:val="0"/>
              <w:snapToGrid w:val="0"/>
              <w:spacing w:beforeLines="25" w:before="60" w:afterLines="25" w:after="60"/>
              <w:jc w:val="center"/>
              <w:textAlignment w:val="center"/>
              <w:rPr>
                <w:rFonts w:ascii="Times New Roman" w:hAnsi="Times New Roman" w:cs="Times New Roman"/>
                <w:sz w:val="21"/>
                <w:szCs w:val="21"/>
              </w:rPr>
            </w:pPr>
            <w:r>
              <w:rPr>
                <w:rFonts w:ascii="Times New Roman" w:hAnsi="Times New Roman" w:cs="Times New Roman"/>
                <w:sz w:val="21"/>
                <w:szCs w:val="21"/>
              </w:rPr>
              <w:t>600μg/m</w:t>
            </w:r>
            <w:r>
              <w:rPr>
                <w:rFonts w:ascii="Times New Roman" w:hAnsi="Times New Roman" w:cs="Times New Roman"/>
                <w:sz w:val="21"/>
                <w:szCs w:val="21"/>
                <w:vertAlign w:val="superscript"/>
              </w:rPr>
              <w:t>3</w:t>
            </w:r>
          </w:p>
        </w:tc>
        <w:tc>
          <w:tcPr>
            <w:tcW w:w="2411" w:type="dxa"/>
          </w:tcPr>
          <w:p w:rsidR="00117432" w:rsidRDefault="000E53D2">
            <w:pPr>
              <w:widowControl w:val="0"/>
              <w:adjustRightInd w:val="0"/>
              <w:snapToGrid w:val="0"/>
              <w:spacing w:beforeLines="25" w:before="60" w:afterLines="25" w:after="60"/>
              <w:jc w:val="center"/>
              <w:textAlignment w:val="center"/>
              <w:rPr>
                <w:rFonts w:ascii="Times New Roman" w:hAnsi="Times New Roman" w:cs="Times New Roman"/>
                <w:sz w:val="21"/>
                <w:szCs w:val="21"/>
              </w:rPr>
            </w:pPr>
            <w:r>
              <w:rPr>
                <w:rFonts w:ascii="Times New Roman" w:hAnsi="Times New Roman" w:cs="Times New Roman"/>
                <w:sz w:val="21"/>
                <w:szCs w:val="21"/>
              </w:rPr>
              <w:t>《环境影响评价技术导则</w:t>
            </w:r>
            <w:r>
              <w:rPr>
                <w:rFonts w:ascii="Times New Roman" w:hAnsi="Times New Roman" w:cs="Times New Roman"/>
                <w:sz w:val="21"/>
                <w:szCs w:val="21"/>
              </w:rPr>
              <w:t xml:space="preserve"> </w:t>
            </w:r>
            <w:r>
              <w:rPr>
                <w:rFonts w:ascii="Times New Roman" w:hAnsi="Times New Roman" w:cs="Times New Roman"/>
                <w:sz w:val="21"/>
                <w:szCs w:val="21"/>
              </w:rPr>
              <w:t>大气环境》（</w:t>
            </w:r>
            <w:r>
              <w:rPr>
                <w:rFonts w:ascii="Times New Roman" w:hAnsi="Times New Roman" w:cs="Times New Roman"/>
                <w:sz w:val="21"/>
                <w:szCs w:val="21"/>
              </w:rPr>
              <w:t>HJ2.2-2018</w:t>
            </w:r>
            <w:r>
              <w:rPr>
                <w:rFonts w:ascii="Times New Roman" w:hAnsi="Times New Roman" w:cs="Times New Roman"/>
                <w:sz w:val="21"/>
                <w:szCs w:val="21"/>
              </w:rPr>
              <w:t>）附录</w:t>
            </w:r>
            <w:r>
              <w:rPr>
                <w:rFonts w:ascii="Times New Roman" w:hAnsi="Times New Roman" w:cs="Times New Roman"/>
                <w:sz w:val="21"/>
                <w:szCs w:val="21"/>
              </w:rPr>
              <w:t xml:space="preserve">D </w:t>
            </w:r>
          </w:p>
        </w:tc>
      </w:tr>
      <w:tr w:rsidR="00117432">
        <w:trPr>
          <w:trHeight w:val="341"/>
        </w:trPr>
        <w:tc>
          <w:tcPr>
            <w:tcW w:w="1986" w:type="dxa"/>
            <w:vAlign w:val="center"/>
          </w:tcPr>
          <w:p w:rsidR="00117432" w:rsidRDefault="000E53D2">
            <w:pPr>
              <w:widowControl w:val="0"/>
              <w:adjustRightInd w:val="0"/>
              <w:snapToGrid w:val="0"/>
              <w:spacing w:beforeLines="25" w:before="60" w:afterLines="25" w:after="60"/>
              <w:jc w:val="center"/>
              <w:textAlignment w:val="center"/>
              <w:rPr>
                <w:rFonts w:ascii="Times New Roman" w:hAnsi="Times New Roman" w:cs="Times New Roman"/>
                <w:sz w:val="21"/>
                <w:szCs w:val="21"/>
              </w:rPr>
            </w:pPr>
            <w:proofErr w:type="gramStart"/>
            <w:r>
              <w:rPr>
                <w:rFonts w:ascii="Times New Roman" w:hAnsi="Times New Roman" w:cs="Times New Roman"/>
                <w:sz w:val="21"/>
                <w:szCs w:val="21"/>
              </w:rPr>
              <w:t>酚</w:t>
            </w:r>
            <w:proofErr w:type="gramEnd"/>
          </w:p>
        </w:tc>
        <w:tc>
          <w:tcPr>
            <w:tcW w:w="2268" w:type="dxa"/>
            <w:vAlign w:val="center"/>
          </w:tcPr>
          <w:p w:rsidR="00117432" w:rsidRDefault="000E53D2">
            <w:pPr>
              <w:widowControl w:val="0"/>
              <w:adjustRightInd w:val="0"/>
              <w:snapToGrid w:val="0"/>
              <w:spacing w:beforeLines="25" w:before="60" w:afterLines="25" w:after="60"/>
              <w:jc w:val="center"/>
              <w:textAlignment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sz w:val="21"/>
                <w:szCs w:val="21"/>
              </w:rPr>
              <w:t>次值</w:t>
            </w:r>
          </w:p>
        </w:tc>
        <w:tc>
          <w:tcPr>
            <w:tcW w:w="2125" w:type="dxa"/>
            <w:vAlign w:val="center"/>
          </w:tcPr>
          <w:p w:rsidR="00117432" w:rsidRDefault="000E53D2">
            <w:pPr>
              <w:widowControl w:val="0"/>
              <w:adjustRightInd w:val="0"/>
              <w:snapToGrid w:val="0"/>
              <w:spacing w:beforeLines="25" w:before="60" w:afterLines="25" w:after="60"/>
              <w:jc w:val="center"/>
              <w:textAlignment w:val="center"/>
              <w:rPr>
                <w:rFonts w:ascii="Times New Roman" w:hAnsi="Times New Roman" w:cs="Times New Roman"/>
                <w:sz w:val="21"/>
                <w:szCs w:val="21"/>
              </w:rPr>
            </w:pPr>
            <w:r>
              <w:rPr>
                <w:rFonts w:ascii="Times New Roman" w:hAnsi="Times New Roman" w:cs="Times New Roman"/>
                <w:sz w:val="21"/>
                <w:szCs w:val="21"/>
              </w:rPr>
              <w:t>0.02mg/m</w:t>
            </w:r>
            <w:r>
              <w:rPr>
                <w:rFonts w:ascii="Times New Roman" w:hAnsi="Times New Roman" w:cs="Times New Roman"/>
                <w:sz w:val="21"/>
                <w:szCs w:val="21"/>
                <w:vertAlign w:val="superscript"/>
              </w:rPr>
              <w:t>3</w:t>
            </w:r>
          </w:p>
        </w:tc>
        <w:tc>
          <w:tcPr>
            <w:tcW w:w="2411" w:type="dxa"/>
          </w:tcPr>
          <w:p w:rsidR="00117432" w:rsidRDefault="000E53D2">
            <w:pPr>
              <w:widowControl w:val="0"/>
              <w:adjustRightInd w:val="0"/>
              <w:snapToGrid w:val="0"/>
              <w:spacing w:beforeLines="25" w:before="60" w:afterLines="25" w:after="60"/>
              <w:jc w:val="center"/>
              <w:textAlignment w:val="center"/>
              <w:rPr>
                <w:rFonts w:ascii="Times New Roman" w:hAnsi="Times New Roman" w:cs="Times New Roman"/>
                <w:sz w:val="21"/>
                <w:szCs w:val="21"/>
              </w:rPr>
            </w:pPr>
            <w:r>
              <w:rPr>
                <w:rFonts w:ascii="Times New Roman" w:hAnsi="Times New Roman" w:cs="Times New Roman"/>
                <w:sz w:val="21"/>
                <w:szCs w:val="21"/>
              </w:rPr>
              <w:t>《工业企业设计卫生标准》（</w:t>
            </w:r>
            <w:r>
              <w:rPr>
                <w:rFonts w:ascii="Times New Roman" w:hAnsi="Times New Roman" w:cs="Times New Roman"/>
                <w:sz w:val="21"/>
                <w:szCs w:val="21"/>
              </w:rPr>
              <w:t>TJ36-79</w:t>
            </w:r>
            <w:r>
              <w:rPr>
                <w:rFonts w:ascii="Times New Roman" w:hAnsi="Times New Roman" w:cs="Times New Roman"/>
                <w:sz w:val="21"/>
                <w:szCs w:val="21"/>
              </w:rPr>
              <w:t>）表</w:t>
            </w:r>
            <w:r>
              <w:rPr>
                <w:rFonts w:ascii="Times New Roman" w:hAnsi="Times New Roman" w:cs="Times New Roman"/>
                <w:sz w:val="21"/>
                <w:szCs w:val="21"/>
              </w:rPr>
              <w:t>1</w:t>
            </w:r>
          </w:p>
        </w:tc>
      </w:tr>
    </w:tbl>
    <w:p w:rsidR="00117432" w:rsidRDefault="000E53D2">
      <w:pPr>
        <w:widowControl w:val="0"/>
        <w:spacing w:line="360" w:lineRule="auto"/>
        <w:ind w:firstLineChars="200" w:firstLine="482"/>
        <w:outlineLvl w:val="3"/>
        <w:rPr>
          <w:rFonts w:ascii="Times New Roman" w:hAnsi="Times New Roman" w:cs="Times New Roman"/>
          <w:b/>
        </w:rPr>
      </w:pPr>
      <w:r>
        <w:rPr>
          <w:rFonts w:ascii="Times New Roman" w:hAnsi="Times New Roman" w:cs="Times New Roman"/>
          <w:b/>
        </w:rPr>
        <w:t>2</w:t>
      </w:r>
      <w:r>
        <w:rPr>
          <w:rFonts w:ascii="Times New Roman" w:hAnsi="Times New Roman" w:cs="Times New Roman"/>
          <w:b/>
        </w:rPr>
        <w:t>、地表水</w:t>
      </w:r>
    </w:p>
    <w:p w:rsidR="00117432" w:rsidRDefault="000E53D2">
      <w:pPr>
        <w:pStyle w:val="a0"/>
        <w:widowControl w:val="0"/>
        <w:spacing w:after="0" w:line="360" w:lineRule="auto"/>
        <w:ind w:firstLineChars="200" w:firstLine="480"/>
        <w:rPr>
          <w:rFonts w:ascii="Times New Roman" w:hAnsi="Times New Roman" w:cs="Times New Roman"/>
        </w:rPr>
      </w:pPr>
      <w:r>
        <w:rPr>
          <w:rFonts w:ascii="Times New Roman" w:hAnsi="Times New Roman" w:cs="Times New Roman"/>
        </w:rPr>
        <w:t>长江岳阳段执行《地表水环境质量标准》</w:t>
      </w:r>
      <w:r>
        <w:rPr>
          <w:rFonts w:ascii="Times New Roman" w:hAnsi="Times New Roman" w:cs="Times New Roman"/>
        </w:rPr>
        <w:t>(GB3838-2002)</w:t>
      </w:r>
      <w:r>
        <w:rPr>
          <w:rFonts w:hint="eastAsia"/>
        </w:rPr>
        <w:t>Ⅲ</w:t>
      </w:r>
      <w:r>
        <w:rPr>
          <w:rFonts w:ascii="Times New Roman" w:hAnsi="Times New Roman" w:cs="Times New Roman"/>
        </w:rPr>
        <w:t>类标准，西面撇洪渠水质执行《地表水环境质量标准》（</w:t>
      </w:r>
      <w:r>
        <w:rPr>
          <w:rFonts w:ascii="Times New Roman" w:hAnsi="Times New Roman" w:cs="Times New Roman"/>
        </w:rPr>
        <w:t>GB3838-2002</w:t>
      </w:r>
      <w:r>
        <w:rPr>
          <w:rFonts w:ascii="Times New Roman" w:hAnsi="Times New Roman" w:cs="Times New Roman"/>
        </w:rPr>
        <w:t>）中的</w:t>
      </w:r>
      <w:r>
        <w:rPr>
          <w:rFonts w:hint="eastAsia"/>
        </w:rPr>
        <w:t>Ⅲ</w:t>
      </w:r>
      <w:r>
        <w:rPr>
          <w:rFonts w:ascii="Times New Roman" w:hAnsi="Times New Roman" w:cs="Times New Roman"/>
        </w:rPr>
        <w:t>类标准。项目地表水环境质量标准详见下表。</w:t>
      </w:r>
    </w:p>
    <w:p w:rsidR="00117432" w:rsidRDefault="000E53D2">
      <w:pPr>
        <w:widowControl w:val="0"/>
        <w:numPr>
          <w:ilvl w:val="0"/>
          <w:numId w:val="12"/>
        </w:numPr>
        <w:spacing w:line="360" w:lineRule="auto"/>
        <w:ind w:hangingChars="175"/>
        <w:jc w:val="center"/>
        <w:rPr>
          <w:rFonts w:ascii="Times New Roman" w:eastAsia="黑体" w:hAnsi="Times New Roman" w:cs="Times New Roman"/>
        </w:rPr>
      </w:pPr>
      <w:r>
        <w:rPr>
          <w:rFonts w:ascii="Times New Roman" w:eastAsia="黑体" w:hAnsi="Times New Roman" w:cs="Times New Roman"/>
        </w:rPr>
        <w:t>地表水环境质量标准</w:t>
      </w:r>
      <w:r>
        <w:rPr>
          <w:rFonts w:ascii="Times New Roman" w:eastAsia="黑体" w:hAnsi="Times New Roman" w:cs="Times New Roman"/>
        </w:rPr>
        <w:t xml:space="preserve">  </w:t>
      </w:r>
      <w:r>
        <w:rPr>
          <w:rFonts w:ascii="Times New Roman" w:eastAsia="黑体" w:hAnsi="Times New Roman" w:cs="Times New Roman"/>
        </w:rPr>
        <w:t>单位：</w:t>
      </w:r>
      <w:r>
        <w:rPr>
          <w:rFonts w:ascii="Times New Roman" w:eastAsia="黑体" w:hAnsi="Times New Roman" w:cs="Times New Roman"/>
        </w:rPr>
        <w:t>mg/L</w:t>
      </w:r>
      <w:r>
        <w:rPr>
          <w:rFonts w:ascii="Times New Roman" w:eastAsia="黑体" w:hAnsi="Times New Roman" w:cs="Times New Roman"/>
        </w:rPr>
        <w:t>，</w:t>
      </w:r>
      <w:r>
        <w:rPr>
          <w:rFonts w:ascii="Times New Roman" w:eastAsia="黑体" w:hAnsi="Times New Roman" w:cs="Times New Roman"/>
        </w:rPr>
        <w:t>pH</w:t>
      </w:r>
      <w:r>
        <w:rPr>
          <w:rFonts w:ascii="Times New Roman" w:eastAsia="黑体" w:hAnsi="Times New Roman" w:cs="Times New Roman"/>
        </w:rPr>
        <w:t>值无量纲</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311"/>
        <w:gridCol w:w="4824"/>
        <w:gridCol w:w="2869"/>
      </w:tblGrid>
      <w:tr w:rsidR="00117432">
        <w:trPr>
          <w:trHeight w:val="340"/>
          <w:tblHeader/>
        </w:trPr>
        <w:tc>
          <w:tcPr>
            <w:tcW w:w="728" w:type="pct"/>
            <w:vAlign w:val="center"/>
          </w:tcPr>
          <w:p w:rsidR="00117432" w:rsidRDefault="000E53D2">
            <w:pPr>
              <w:widowControl w:val="0"/>
              <w:jc w:val="center"/>
              <w:rPr>
                <w:rFonts w:ascii="Times New Roman" w:hAnsi="Times New Roman" w:cs="Times New Roman"/>
                <w:b/>
                <w:sz w:val="21"/>
                <w:szCs w:val="21"/>
              </w:rPr>
            </w:pPr>
            <w:r>
              <w:rPr>
                <w:rFonts w:ascii="Times New Roman" w:hAnsi="Times New Roman" w:cs="Times New Roman"/>
                <w:b/>
                <w:sz w:val="21"/>
                <w:szCs w:val="21"/>
              </w:rPr>
              <w:t>序号</w:t>
            </w:r>
          </w:p>
        </w:tc>
        <w:tc>
          <w:tcPr>
            <w:tcW w:w="2679" w:type="pct"/>
            <w:vAlign w:val="center"/>
          </w:tcPr>
          <w:p w:rsidR="00117432" w:rsidRDefault="000E53D2">
            <w:pPr>
              <w:widowControl w:val="0"/>
              <w:jc w:val="center"/>
              <w:rPr>
                <w:rFonts w:ascii="Times New Roman" w:hAnsi="Times New Roman" w:cs="Times New Roman"/>
                <w:b/>
                <w:sz w:val="21"/>
                <w:szCs w:val="21"/>
              </w:rPr>
            </w:pPr>
            <w:r>
              <w:rPr>
                <w:rFonts w:ascii="Times New Roman" w:hAnsi="Times New Roman" w:cs="Times New Roman"/>
                <w:b/>
                <w:sz w:val="21"/>
                <w:szCs w:val="21"/>
              </w:rPr>
              <w:t>项</w:t>
            </w:r>
            <w:r>
              <w:rPr>
                <w:rFonts w:ascii="Times New Roman" w:hAnsi="Times New Roman" w:cs="Times New Roman"/>
                <w:b/>
                <w:sz w:val="21"/>
                <w:szCs w:val="21"/>
              </w:rPr>
              <w:t xml:space="preserve"> </w:t>
            </w:r>
            <w:r>
              <w:rPr>
                <w:rFonts w:ascii="Times New Roman" w:hAnsi="Times New Roman" w:cs="Times New Roman"/>
                <w:b/>
                <w:sz w:val="21"/>
                <w:szCs w:val="21"/>
              </w:rPr>
              <w:t>目</w:t>
            </w:r>
          </w:p>
        </w:tc>
        <w:tc>
          <w:tcPr>
            <w:tcW w:w="1593" w:type="pct"/>
            <w:vAlign w:val="center"/>
          </w:tcPr>
          <w:p w:rsidR="00117432" w:rsidRDefault="000E53D2">
            <w:pPr>
              <w:widowControl w:val="0"/>
              <w:jc w:val="center"/>
              <w:rPr>
                <w:rFonts w:ascii="Times New Roman" w:hAnsi="Times New Roman" w:cs="Times New Roman"/>
                <w:b/>
                <w:sz w:val="21"/>
                <w:szCs w:val="21"/>
              </w:rPr>
            </w:pPr>
            <w:r>
              <w:rPr>
                <w:rFonts w:hint="eastAsia"/>
                <w:b/>
                <w:sz w:val="21"/>
                <w:szCs w:val="21"/>
              </w:rPr>
              <w:t>Ⅲ</w:t>
            </w:r>
            <w:r>
              <w:rPr>
                <w:rFonts w:ascii="Times New Roman" w:hAnsi="Times New Roman" w:cs="Times New Roman"/>
                <w:b/>
                <w:sz w:val="21"/>
                <w:szCs w:val="21"/>
              </w:rPr>
              <w:t>类标准</w:t>
            </w:r>
          </w:p>
        </w:tc>
      </w:tr>
      <w:tr w:rsidR="00117432">
        <w:trPr>
          <w:trHeight w:val="340"/>
        </w:trPr>
        <w:tc>
          <w:tcPr>
            <w:tcW w:w="728" w:type="pct"/>
            <w:vAlign w:val="center"/>
          </w:tcPr>
          <w:p w:rsidR="00117432" w:rsidRDefault="000E53D2">
            <w:pPr>
              <w:widowControl w:val="0"/>
              <w:jc w:val="center"/>
              <w:rPr>
                <w:rFonts w:ascii="Times New Roman" w:hAnsi="Times New Roman" w:cs="Times New Roman"/>
                <w:snapToGrid w:val="0"/>
                <w:sz w:val="21"/>
                <w:szCs w:val="21"/>
              </w:rPr>
            </w:pPr>
            <w:r>
              <w:rPr>
                <w:rFonts w:ascii="Times New Roman" w:hAnsi="Times New Roman" w:cs="Times New Roman"/>
                <w:snapToGrid w:val="0"/>
                <w:sz w:val="21"/>
                <w:szCs w:val="21"/>
              </w:rPr>
              <w:t>1</w:t>
            </w:r>
          </w:p>
        </w:tc>
        <w:tc>
          <w:tcPr>
            <w:tcW w:w="2679" w:type="pct"/>
            <w:vAlign w:val="center"/>
          </w:tcPr>
          <w:p w:rsidR="00117432" w:rsidRDefault="000E53D2">
            <w:pPr>
              <w:widowControl w:val="0"/>
              <w:jc w:val="center"/>
              <w:rPr>
                <w:rFonts w:ascii="Times New Roman" w:hAnsi="Times New Roman" w:cs="Times New Roman"/>
                <w:snapToGrid w:val="0"/>
                <w:sz w:val="21"/>
                <w:szCs w:val="21"/>
              </w:rPr>
            </w:pPr>
            <w:r>
              <w:rPr>
                <w:rFonts w:ascii="Times New Roman" w:hAnsi="Times New Roman" w:cs="Times New Roman"/>
                <w:snapToGrid w:val="0"/>
                <w:sz w:val="21"/>
                <w:szCs w:val="21"/>
              </w:rPr>
              <w:t>pH</w:t>
            </w:r>
            <w:r>
              <w:rPr>
                <w:rFonts w:ascii="Times New Roman" w:hAnsi="Times New Roman" w:cs="Times New Roman"/>
                <w:snapToGrid w:val="0"/>
                <w:sz w:val="21"/>
                <w:szCs w:val="21"/>
              </w:rPr>
              <w:t>（无量纲）</w:t>
            </w:r>
          </w:p>
        </w:tc>
        <w:tc>
          <w:tcPr>
            <w:tcW w:w="1593" w:type="pct"/>
            <w:vAlign w:val="center"/>
          </w:tcPr>
          <w:p w:rsidR="00117432" w:rsidRDefault="000E53D2">
            <w:pPr>
              <w:widowControl w:val="0"/>
              <w:jc w:val="center"/>
              <w:rPr>
                <w:rFonts w:ascii="Times New Roman" w:hAnsi="Times New Roman" w:cs="Times New Roman"/>
                <w:snapToGrid w:val="0"/>
                <w:sz w:val="21"/>
                <w:szCs w:val="21"/>
              </w:rPr>
            </w:pPr>
            <w:r>
              <w:rPr>
                <w:rFonts w:ascii="Times New Roman" w:hAnsi="Times New Roman" w:cs="Times New Roman"/>
                <w:snapToGrid w:val="0"/>
                <w:sz w:val="21"/>
                <w:szCs w:val="21"/>
              </w:rPr>
              <w:t>6</w:t>
            </w:r>
            <w:r>
              <w:rPr>
                <w:rFonts w:ascii="Times New Roman" w:hAnsi="Times New Roman" w:cs="Times New Roman"/>
                <w:snapToGrid w:val="0"/>
                <w:sz w:val="21"/>
                <w:szCs w:val="21"/>
              </w:rPr>
              <w:t>～</w:t>
            </w:r>
            <w:r>
              <w:rPr>
                <w:rFonts w:ascii="Times New Roman" w:hAnsi="Times New Roman" w:cs="Times New Roman"/>
                <w:snapToGrid w:val="0"/>
                <w:sz w:val="21"/>
                <w:szCs w:val="21"/>
              </w:rPr>
              <w:t>9</w:t>
            </w:r>
          </w:p>
        </w:tc>
      </w:tr>
      <w:tr w:rsidR="00117432">
        <w:trPr>
          <w:trHeight w:val="340"/>
        </w:trPr>
        <w:tc>
          <w:tcPr>
            <w:tcW w:w="728" w:type="pct"/>
            <w:vAlign w:val="center"/>
          </w:tcPr>
          <w:p w:rsidR="00117432" w:rsidRDefault="000E53D2">
            <w:pPr>
              <w:widowControl w:val="0"/>
              <w:jc w:val="center"/>
              <w:rPr>
                <w:rFonts w:ascii="Times New Roman" w:hAnsi="Times New Roman" w:cs="Times New Roman"/>
                <w:snapToGrid w:val="0"/>
                <w:sz w:val="21"/>
                <w:szCs w:val="21"/>
              </w:rPr>
            </w:pPr>
            <w:r>
              <w:rPr>
                <w:rFonts w:ascii="Times New Roman" w:hAnsi="Times New Roman" w:cs="Times New Roman"/>
                <w:snapToGrid w:val="0"/>
                <w:sz w:val="21"/>
                <w:szCs w:val="21"/>
              </w:rPr>
              <w:t>2</w:t>
            </w:r>
          </w:p>
        </w:tc>
        <w:tc>
          <w:tcPr>
            <w:tcW w:w="2679" w:type="pct"/>
            <w:vAlign w:val="center"/>
          </w:tcPr>
          <w:p w:rsidR="00117432" w:rsidRDefault="000E53D2">
            <w:pPr>
              <w:widowControl w:val="0"/>
              <w:jc w:val="center"/>
              <w:rPr>
                <w:rFonts w:ascii="Times New Roman" w:hAnsi="Times New Roman" w:cs="Times New Roman"/>
                <w:snapToGrid w:val="0"/>
                <w:sz w:val="21"/>
                <w:szCs w:val="21"/>
              </w:rPr>
            </w:pPr>
            <w:r>
              <w:rPr>
                <w:rFonts w:ascii="Times New Roman" w:hAnsi="Times New Roman" w:cs="Times New Roman"/>
                <w:snapToGrid w:val="0"/>
                <w:sz w:val="21"/>
                <w:szCs w:val="21"/>
              </w:rPr>
              <w:t>溶解氧</w:t>
            </w:r>
            <w:r>
              <w:rPr>
                <w:rFonts w:ascii="Times New Roman" w:hAnsi="Times New Roman" w:cs="Times New Roman"/>
                <w:snapToGrid w:val="0"/>
                <w:sz w:val="21"/>
                <w:szCs w:val="21"/>
              </w:rPr>
              <w:t xml:space="preserve"> ≥</w:t>
            </w:r>
          </w:p>
        </w:tc>
        <w:tc>
          <w:tcPr>
            <w:tcW w:w="1593" w:type="pct"/>
            <w:vAlign w:val="center"/>
          </w:tcPr>
          <w:p w:rsidR="00117432" w:rsidRDefault="000E53D2">
            <w:pPr>
              <w:widowControl w:val="0"/>
              <w:jc w:val="center"/>
              <w:rPr>
                <w:rFonts w:ascii="Times New Roman" w:hAnsi="Times New Roman" w:cs="Times New Roman"/>
                <w:snapToGrid w:val="0"/>
                <w:sz w:val="21"/>
                <w:szCs w:val="21"/>
              </w:rPr>
            </w:pPr>
            <w:r>
              <w:rPr>
                <w:rFonts w:ascii="Times New Roman" w:hAnsi="Times New Roman" w:cs="Times New Roman"/>
                <w:snapToGrid w:val="0"/>
                <w:sz w:val="21"/>
                <w:szCs w:val="21"/>
              </w:rPr>
              <w:t>5</w:t>
            </w:r>
          </w:p>
        </w:tc>
      </w:tr>
      <w:tr w:rsidR="00117432">
        <w:trPr>
          <w:trHeight w:val="340"/>
        </w:trPr>
        <w:tc>
          <w:tcPr>
            <w:tcW w:w="728" w:type="pct"/>
            <w:vAlign w:val="center"/>
          </w:tcPr>
          <w:p w:rsidR="00117432" w:rsidRDefault="000E53D2">
            <w:pPr>
              <w:widowControl w:val="0"/>
              <w:jc w:val="center"/>
              <w:rPr>
                <w:rFonts w:ascii="Times New Roman" w:hAnsi="Times New Roman" w:cs="Times New Roman"/>
                <w:snapToGrid w:val="0"/>
                <w:sz w:val="21"/>
                <w:szCs w:val="21"/>
              </w:rPr>
            </w:pPr>
            <w:r>
              <w:rPr>
                <w:rFonts w:ascii="Times New Roman" w:hAnsi="Times New Roman" w:cs="Times New Roman"/>
                <w:snapToGrid w:val="0"/>
                <w:sz w:val="21"/>
                <w:szCs w:val="21"/>
              </w:rPr>
              <w:t>3</w:t>
            </w:r>
          </w:p>
        </w:tc>
        <w:tc>
          <w:tcPr>
            <w:tcW w:w="2679" w:type="pct"/>
            <w:vAlign w:val="center"/>
          </w:tcPr>
          <w:p w:rsidR="00117432" w:rsidRDefault="000E53D2">
            <w:pPr>
              <w:widowControl w:val="0"/>
              <w:jc w:val="center"/>
              <w:rPr>
                <w:rFonts w:ascii="Times New Roman" w:hAnsi="Times New Roman" w:cs="Times New Roman"/>
                <w:snapToGrid w:val="0"/>
                <w:sz w:val="21"/>
                <w:szCs w:val="21"/>
              </w:rPr>
            </w:pPr>
            <w:r>
              <w:rPr>
                <w:rFonts w:ascii="Times New Roman" w:hAnsi="Times New Roman" w:cs="Times New Roman"/>
                <w:snapToGrid w:val="0"/>
                <w:sz w:val="21"/>
                <w:szCs w:val="21"/>
              </w:rPr>
              <w:t>化学需氧量（</w:t>
            </w:r>
            <w:r>
              <w:rPr>
                <w:rFonts w:ascii="Times New Roman" w:hAnsi="Times New Roman" w:cs="Times New Roman"/>
                <w:snapToGrid w:val="0"/>
                <w:sz w:val="21"/>
                <w:szCs w:val="21"/>
              </w:rPr>
              <w:t>COD</w:t>
            </w:r>
            <w:r>
              <w:rPr>
                <w:rFonts w:ascii="Times New Roman" w:hAnsi="Times New Roman" w:cs="Times New Roman"/>
                <w:snapToGrid w:val="0"/>
                <w:sz w:val="21"/>
                <w:szCs w:val="21"/>
              </w:rPr>
              <w:t>）</w:t>
            </w:r>
            <w:r>
              <w:rPr>
                <w:rFonts w:ascii="Times New Roman" w:hAnsi="Times New Roman" w:cs="Times New Roman"/>
                <w:snapToGrid w:val="0"/>
                <w:sz w:val="21"/>
                <w:szCs w:val="21"/>
              </w:rPr>
              <w:t>≤</w:t>
            </w:r>
          </w:p>
        </w:tc>
        <w:tc>
          <w:tcPr>
            <w:tcW w:w="1593" w:type="pct"/>
            <w:vAlign w:val="center"/>
          </w:tcPr>
          <w:p w:rsidR="00117432" w:rsidRDefault="000E53D2">
            <w:pPr>
              <w:widowControl w:val="0"/>
              <w:jc w:val="center"/>
              <w:rPr>
                <w:rFonts w:ascii="Times New Roman" w:hAnsi="Times New Roman" w:cs="Times New Roman"/>
                <w:snapToGrid w:val="0"/>
                <w:sz w:val="21"/>
                <w:szCs w:val="21"/>
              </w:rPr>
            </w:pPr>
            <w:r>
              <w:rPr>
                <w:rFonts w:ascii="Times New Roman" w:hAnsi="Times New Roman" w:cs="Times New Roman"/>
                <w:snapToGrid w:val="0"/>
                <w:sz w:val="21"/>
                <w:szCs w:val="21"/>
              </w:rPr>
              <w:t>20</w:t>
            </w:r>
          </w:p>
        </w:tc>
      </w:tr>
      <w:tr w:rsidR="00117432">
        <w:trPr>
          <w:trHeight w:val="340"/>
        </w:trPr>
        <w:tc>
          <w:tcPr>
            <w:tcW w:w="728" w:type="pct"/>
            <w:vAlign w:val="center"/>
          </w:tcPr>
          <w:p w:rsidR="00117432" w:rsidRDefault="000E53D2">
            <w:pPr>
              <w:widowControl w:val="0"/>
              <w:jc w:val="center"/>
              <w:rPr>
                <w:rFonts w:ascii="Times New Roman" w:hAnsi="Times New Roman" w:cs="Times New Roman"/>
                <w:snapToGrid w:val="0"/>
                <w:sz w:val="21"/>
                <w:szCs w:val="21"/>
              </w:rPr>
            </w:pPr>
            <w:r>
              <w:rPr>
                <w:rFonts w:ascii="Times New Roman" w:hAnsi="Times New Roman" w:cs="Times New Roman"/>
                <w:snapToGrid w:val="0"/>
                <w:sz w:val="21"/>
                <w:szCs w:val="21"/>
              </w:rPr>
              <w:t>4</w:t>
            </w:r>
          </w:p>
        </w:tc>
        <w:tc>
          <w:tcPr>
            <w:tcW w:w="2679" w:type="pct"/>
            <w:vAlign w:val="center"/>
          </w:tcPr>
          <w:p w:rsidR="00117432" w:rsidRDefault="000E53D2">
            <w:pPr>
              <w:widowControl w:val="0"/>
              <w:jc w:val="center"/>
              <w:rPr>
                <w:rFonts w:ascii="Times New Roman" w:hAnsi="Times New Roman" w:cs="Times New Roman"/>
                <w:snapToGrid w:val="0"/>
                <w:sz w:val="21"/>
                <w:szCs w:val="21"/>
              </w:rPr>
            </w:pPr>
            <w:r>
              <w:rPr>
                <w:rFonts w:ascii="Times New Roman" w:hAnsi="Times New Roman" w:cs="Times New Roman"/>
                <w:snapToGrid w:val="0"/>
                <w:sz w:val="21"/>
                <w:szCs w:val="21"/>
              </w:rPr>
              <w:t>五日生化需氧量（</w:t>
            </w:r>
            <w:r>
              <w:rPr>
                <w:rFonts w:ascii="Times New Roman" w:hAnsi="Times New Roman" w:cs="Times New Roman"/>
                <w:snapToGrid w:val="0"/>
                <w:sz w:val="21"/>
                <w:szCs w:val="21"/>
              </w:rPr>
              <w:t>BOD</w:t>
            </w:r>
            <w:r>
              <w:rPr>
                <w:rFonts w:ascii="Times New Roman" w:hAnsi="Times New Roman" w:cs="Times New Roman"/>
                <w:snapToGrid w:val="0"/>
                <w:sz w:val="21"/>
                <w:szCs w:val="21"/>
                <w:vertAlign w:val="subscript"/>
              </w:rPr>
              <w:t>5</w:t>
            </w:r>
            <w:r>
              <w:rPr>
                <w:rFonts w:ascii="Times New Roman" w:hAnsi="Times New Roman" w:cs="Times New Roman"/>
                <w:snapToGrid w:val="0"/>
                <w:sz w:val="21"/>
                <w:szCs w:val="21"/>
              </w:rPr>
              <w:t>）</w:t>
            </w:r>
            <w:r>
              <w:rPr>
                <w:rFonts w:ascii="Times New Roman" w:hAnsi="Times New Roman" w:cs="Times New Roman"/>
                <w:snapToGrid w:val="0"/>
                <w:sz w:val="21"/>
                <w:szCs w:val="21"/>
              </w:rPr>
              <w:t>≤</w:t>
            </w:r>
          </w:p>
        </w:tc>
        <w:tc>
          <w:tcPr>
            <w:tcW w:w="1593" w:type="pct"/>
            <w:vAlign w:val="center"/>
          </w:tcPr>
          <w:p w:rsidR="00117432" w:rsidRDefault="000E53D2">
            <w:pPr>
              <w:widowControl w:val="0"/>
              <w:jc w:val="center"/>
              <w:rPr>
                <w:rFonts w:ascii="Times New Roman" w:hAnsi="Times New Roman" w:cs="Times New Roman"/>
                <w:snapToGrid w:val="0"/>
                <w:sz w:val="21"/>
                <w:szCs w:val="21"/>
              </w:rPr>
            </w:pPr>
            <w:r>
              <w:rPr>
                <w:rFonts w:ascii="Times New Roman" w:hAnsi="Times New Roman" w:cs="Times New Roman"/>
                <w:snapToGrid w:val="0"/>
                <w:sz w:val="21"/>
                <w:szCs w:val="21"/>
              </w:rPr>
              <w:t>4</w:t>
            </w:r>
          </w:p>
        </w:tc>
      </w:tr>
      <w:tr w:rsidR="00117432">
        <w:trPr>
          <w:trHeight w:val="340"/>
        </w:trPr>
        <w:tc>
          <w:tcPr>
            <w:tcW w:w="728" w:type="pct"/>
            <w:vAlign w:val="center"/>
          </w:tcPr>
          <w:p w:rsidR="00117432" w:rsidRDefault="000E53D2">
            <w:pPr>
              <w:widowControl w:val="0"/>
              <w:jc w:val="center"/>
              <w:rPr>
                <w:rFonts w:ascii="Times New Roman" w:hAnsi="Times New Roman" w:cs="Times New Roman"/>
                <w:snapToGrid w:val="0"/>
                <w:sz w:val="21"/>
                <w:szCs w:val="21"/>
              </w:rPr>
            </w:pPr>
            <w:r>
              <w:rPr>
                <w:rFonts w:ascii="Times New Roman" w:hAnsi="Times New Roman" w:cs="Times New Roman"/>
                <w:snapToGrid w:val="0"/>
                <w:sz w:val="21"/>
                <w:szCs w:val="21"/>
              </w:rPr>
              <w:t>5</w:t>
            </w:r>
          </w:p>
        </w:tc>
        <w:tc>
          <w:tcPr>
            <w:tcW w:w="2679" w:type="pct"/>
            <w:vAlign w:val="center"/>
          </w:tcPr>
          <w:p w:rsidR="00117432" w:rsidRDefault="000E53D2">
            <w:pPr>
              <w:widowControl w:val="0"/>
              <w:jc w:val="center"/>
              <w:rPr>
                <w:rFonts w:ascii="Times New Roman" w:hAnsi="Times New Roman" w:cs="Times New Roman"/>
                <w:snapToGrid w:val="0"/>
                <w:sz w:val="21"/>
                <w:szCs w:val="21"/>
              </w:rPr>
            </w:pPr>
            <w:r>
              <w:rPr>
                <w:rFonts w:ascii="Times New Roman" w:hAnsi="Times New Roman" w:cs="Times New Roman"/>
                <w:snapToGrid w:val="0"/>
                <w:sz w:val="21"/>
                <w:szCs w:val="21"/>
              </w:rPr>
              <w:t>氨氮（</w:t>
            </w:r>
            <w:r>
              <w:rPr>
                <w:rFonts w:ascii="Times New Roman" w:hAnsi="Times New Roman" w:cs="Times New Roman"/>
                <w:snapToGrid w:val="0"/>
                <w:sz w:val="21"/>
                <w:szCs w:val="21"/>
              </w:rPr>
              <w:t>NH</w:t>
            </w:r>
            <w:r>
              <w:rPr>
                <w:rFonts w:ascii="Times New Roman" w:hAnsi="Times New Roman" w:cs="Times New Roman"/>
                <w:snapToGrid w:val="0"/>
                <w:sz w:val="21"/>
                <w:szCs w:val="21"/>
                <w:vertAlign w:val="subscript"/>
              </w:rPr>
              <w:t>3</w:t>
            </w:r>
            <w:r>
              <w:rPr>
                <w:rFonts w:ascii="Times New Roman" w:hAnsi="Times New Roman" w:cs="Times New Roman"/>
                <w:snapToGrid w:val="0"/>
                <w:sz w:val="21"/>
                <w:szCs w:val="21"/>
              </w:rPr>
              <w:t>-N</w:t>
            </w:r>
            <w:r>
              <w:rPr>
                <w:rFonts w:ascii="Times New Roman" w:hAnsi="Times New Roman" w:cs="Times New Roman"/>
                <w:snapToGrid w:val="0"/>
                <w:sz w:val="21"/>
                <w:szCs w:val="21"/>
              </w:rPr>
              <w:t>）</w:t>
            </w:r>
            <w:r>
              <w:rPr>
                <w:rFonts w:ascii="Times New Roman" w:hAnsi="Times New Roman" w:cs="Times New Roman"/>
                <w:snapToGrid w:val="0"/>
                <w:sz w:val="21"/>
                <w:szCs w:val="21"/>
              </w:rPr>
              <w:t>≤</w:t>
            </w:r>
          </w:p>
        </w:tc>
        <w:tc>
          <w:tcPr>
            <w:tcW w:w="1593" w:type="pct"/>
            <w:vAlign w:val="center"/>
          </w:tcPr>
          <w:p w:rsidR="00117432" w:rsidRDefault="000E53D2">
            <w:pPr>
              <w:widowControl w:val="0"/>
              <w:jc w:val="center"/>
              <w:rPr>
                <w:rFonts w:ascii="Times New Roman" w:hAnsi="Times New Roman" w:cs="Times New Roman"/>
                <w:snapToGrid w:val="0"/>
                <w:sz w:val="21"/>
                <w:szCs w:val="21"/>
              </w:rPr>
            </w:pPr>
            <w:r>
              <w:rPr>
                <w:rFonts w:ascii="Times New Roman" w:hAnsi="Times New Roman" w:cs="Times New Roman"/>
                <w:snapToGrid w:val="0"/>
                <w:sz w:val="21"/>
                <w:szCs w:val="21"/>
              </w:rPr>
              <w:t>1.0</w:t>
            </w:r>
          </w:p>
        </w:tc>
      </w:tr>
      <w:tr w:rsidR="00117432">
        <w:trPr>
          <w:trHeight w:val="340"/>
        </w:trPr>
        <w:tc>
          <w:tcPr>
            <w:tcW w:w="728" w:type="pct"/>
            <w:vAlign w:val="center"/>
          </w:tcPr>
          <w:p w:rsidR="00117432" w:rsidRDefault="000E53D2">
            <w:pPr>
              <w:widowControl w:val="0"/>
              <w:jc w:val="center"/>
              <w:rPr>
                <w:rFonts w:ascii="Times New Roman" w:hAnsi="Times New Roman" w:cs="Times New Roman"/>
                <w:snapToGrid w:val="0"/>
                <w:sz w:val="21"/>
                <w:szCs w:val="21"/>
              </w:rPr>
            </w:pPr>
            <w:r>
              <w:rPr>
                <w:rFonts w:ascii="Times New Roman" w:hAnsi="Times New Roman" w:cs="Times New Roman"/>
                <w:snapToGrid w:val="0"/>
                <w:sz w:val="21"/>
                <w:szCs w:val="21"/>
              </w:rPr>
              <w:t>6</w:t>
            </w:r>
          </w:p>
        </w:tc>
        <w:tc>
          <w:tcPr>
            <w:tcW w:w="2679" w:type="pct"/>
            <w:vAlign w:val="center"/>
          </w:tcPr>
          <w:p w:rsidR="00117432" w:rsidRDefault="000E53D2">
            <w:pPr>
              <w:widowControl w:val="0"/>
              <w:jc w:val="center"/>
              <w:rPr>
                <w:rFonts w:ascii="Times New Roman" w:hAnsi="Times New Roman" w:cs="Times New Roman"/>
                <w:snapToGrid w:val="0"/>
                <w:sz w:val="21"/>
                <w:szCs w:val="21"/>
              </w:rPr>
            </w:pPr>
            <w:r>
              <w:rPr>
                <w:rFonts w:ascii="Times New Roman" w:hAnsi="Times New Roman" w:cs="Times New Roman"/>
                <w:snapToGrid w:val="0"/>
                <w:sz w:val="21"/>
                <w:szCs w:val="21"/>
              </w:rPr>
              <w:t>总磷（以</w:t>
            </w:r>
            <w:r>
              <w:rPr>
                <w:rFonts w:ascii="Times New Roman" w:hAnsi="Times New Roman" w:cs="Times New Roman"/>
                <w:snapToGrid w:val="0"/>
                <w:sz w:val="21"/>
                <w:szCs w:val="21"/>
              </w:rPr>
              <w:t>P</w:t>
            </w:r>
            <w:r>
              <w:rPr>
                <w:rFonts w:ascii="Times New Roman" w:hAnsi="Times New Roman" w:cs="Times New Roman"/>
                <w:snapToGrid w:val="0"/>
                <w:sz w:val="21"/>
                <w:szCs w:val="21"/>
              </w:rPr>
              <w:t>计）</w:t>
            </w:r>
            <w:r>
              <w:rPr>
                <w:rFonts w:ascii="Times New Roman" w:hAnsi="Times New Roman" w:cs="Times New Roman"/>
                <w:snapToGrid w:val="0"/>
                <w:sz w:val="21"/>
                <w:szCs w:val="21"/>
              </w:rPr>
              <w:t>≤</w:t>
            </w:r>
          </w:p>
        </w:tc>
        <w:tc>
          <w:tcPr>
            <w:tcW w:w="1593" w:type="pct"/>
            <w:vAlign w:val="center"/>
          </w:tcPr>
          <w:p w:rsidR="00117432" w:rsidRDefault="000E53D2">
            <w:pPr>
              <w:widowControl w:val="0"/>
              <w:jc w:val="center"/>
              <w:rPr>
                <w:rFonts w:ascii="Times New Roman" w:hAnsi="Times New Roman" w:cs="Times New Roman"/>
                <w:snapToGrid w:val="0"/>
                <w:sz w:val="21"/>
                <w:szCs w:val="21"/>
              </w:rPr>
            </w:pPr>
            <w:r>
              <w:rPr>
                <w:rFonts w:ascii="Times New Roman" w:hAnsi="Times New Roman" w:cs="Times New Roman"/>
                <w:snapToGrid w:val="0"/>
                <w:sz w:val="21"/>
                <w:szCs w:val="21"/>
              </w:rPr>
              <w:t>0.2</w:t>
            </w:r>
            <w:r>
              <w:rPr>
                <w:rFonts w:ascii="Times New Roman" w:hAnsi="Times New Roman" w:cs="Times New Roman"/>
                <w:snapToGrid w:val="0"/>
                <w:sz w:val="21"/>
                <w:szCs w:val="21"/>
              </w:rPr>
              <w:t>（江河）</w:t>
            </w:r>
          </w:p>
        </w:tc>
      </w:tr>
      <w:tr w:rsidR="00117432">
        <w:trPr>
          <w:trHeight w:val="340"/>
        </w:trPr>
        <w:tc>
          <w:tcPr>
            <w:tcW w:w="728" w:type="pct"/>
            <w:vAlign w:val="center"/>
          </w:tcPr>
          <w:p w:rsidR="00117432" w:rsidRDefault="000E53D2">
            <w:pPr>
              <w:widowControl w:val="0"/>
              <w:jc w:val="center"/>
              <w:rPr>
                <w:rFonts w:ascii="Times New Roman" w:hAnsi="Times New Roman" w:cs="Times New Roman"/>
                <w:snapToGrid w:val="0"/>
                <w:sz w:val="21"/>
                <w:szCs w:val="21"/>
              </w:rPr>
            </w:pPr>
            <w:r>
              <w:rPr>
                <w:rFonts w:ascii="Times New Roman" w:hAnsi="Times New Roman" w:cs="Times New Roman"/>
                <w:snapToGrid w:val="0"/>
                <w:sz w:val="21"/>
                <w:szCs w:val="21"/>
              </w:rPr>
              <w:t>7</w:t>
            </w:r>
          </w:p>
        </w:tc>
        <w:tc>
          <w:tcPr>
            <w:tcW w:w="2679" w:type="pct"/>
            <w:vAlign w:val="center"/>
          </w:tcPr>
          <w:p w:rsidR="00117432" w:rsidRDefault="000E53D2">
            <w:pPr>
              <w:widowControl w:val="0"/>
              <w:jc w:val="center"/>
              <w:rPr>
                <w:rFonts w:ascii="Times New Roman" w:hAnsi="Times New Roman" w:cs="Times New Roman"/>
                <w:snapToGrid w:val="0"/>
                <w:sz w:val="21"/>
                <w:szCs w:val="21"/>
              </w:rPr>
            </w:pPr>
            <w:r>
              <w:rPr>
                <w:rFonts w:ascii="Times New Roman" w:hAnsi="Times New Roman" w:cs="Times New Roman"/>
                <w:snapToGrid w:val="0"/>
                <w:sz w:val="21"/>
                <w:szCs w:val="21"/>
              </w:rPr>
              <w:t>悬浮物</w:t>
            </w:r>
          </w:p>
        </w:tc>
        <w:tc>
          <w:tcPr>
            <w:tcW w:w="1593" w:type="pct"/>
            <w:vAlign w:val="center"/>
          </w:tcPr>
          <w:p w:rsidR="00117432" w:rsidRDefault="000E53D2">
            <w:pPr>
              <w:widowControl w:val="0"/>
              <w:jc w:val="center"/>
              <w:rPr>
                <w:rFonts w:ascii="Times New Roman" w:hAnsi="Times New Roman" w:cs="Times New Roman"/>
                <w:snapToGrid w:val="0"/>
                <w:sz w:val="21"/>
                <w:szCs w:val="21"/>
              </w:rPr>
            </w:pPr>
            <w:r>
              <w:rPr>
                <w:rFonts w:ascii="Times New Roman" w:hAnsi="Times New Roman" w:cs="Times New Roman"/>
                <w:snapToGrid w:val="0"/>
                <w:sz w:val="21"/>
                <w:szCs w:val="21"/>
              </w:rPr>
              <w:t>30</w:t>
            </w:r>
          </w:p>
        </w:tc>
      </w:tr>
      <w:tr w:rsidR="00117432">
        <w:trPr>
          <w:trHeight w:val="212"/>
        </w:trPr>
        <w:tc>
          <w:tcPr>
            <w:tcW w:w="728" w:type="pct"/>
            <w:vAlign w:val="center"/>
          </w:tcPr>
          <w:p w:rsidR="00117432" w:rsidRDefault="000E53D2">
            <w:pPr>
              <w:widowControl w:val="0"/>
              <w:jc w:val="center"/>
              <w:rPr>
                <w:rFonts w:ascii="Times New Roman" w:hAnsi="Times New Roman" w:cs="Times New Roman"/>
                <w:snapToGrid w:val="0"/>
                <w:sz w:val="21"/>
                <w:szCs w:val="21"/>
              </w:rPr>
            </w:pPr>
            <w:r>
              <w:rPr>
                <w:rFonts w:ascii="Times New Roman" w:hAnsi="Times New Roman" w:cs="Times New Roman"/>
                <w:snapToGrid w:val="0"/>
                <w:sz w:val="21"/>
                <w:szCs w:val="21"/>
              </w:rPr>
              <w:t>8</w:t>
            </w:r>
          </w:p>
        </w:tc>
        <w:tc>
          <w:tcPr>
            <w:tcW w:w="2679" w:type="pct"/>
            <w:vAlign w:val="center"/>
          </w:tcPr>
          <w:p w:rsidR="00117432" w:rsidRDefault="000E53D2">
            <w:pPr>
              <w:widowControl w:val="0"/>
              <w:jc w:val="center"/>
              <w:rPr>
                <w:rFonts w:ascii="Times New Roman" w:hAnsi="Times New Roman" w:cs="Times New Roman"/>
                <w:snapToGrid w:val="0"/>
                <w:sz w:val="21"/>
                <w:szCs w:val="21"/>
              </w:rPr>
            </w:pPr>
            <w:r>
              <w:rPr>
                <w:rFonts w:ascii="Times New Roman" w:hAnsi="Times New Roman" w:cs="Times New Roman"/>
                <w:snapToGrid w:val="0"/>
                <w:sz w:val="21"/>
                <w:szCs w:val="21"/>
              </w:rPr>
              <w:t>挥发</w:t>
            </w:r>
            <w:proofErr w:type="gramStart"/>
            <w:r>
              <w:rPr>
                <w:rFonts w:ascii="Times New Roman" w:hAnsi="Times New Roman" w:cs="Times New Roman"/>
                <w:snapToGrid w:val="0"/>
                <w:sz w:val="21"/>
                <w:szCs w:val="21"/>
              </w:rPr>
              <w:t>酚</w:t>
            </w:r>
            <w:proofErr w:type="gramEnd"/>
            <w:r>
              <w:rPr>
                <w:rFonts w:ascii="Times New Roman" w:hAnsi="Times New Roman" w:cs="Times New Roman"/>
                <w:snapToGrid w:val="0"/>
                <w:sz w:val="21"/>
                <w:szCs w:val="21"/>
              </w:rPr>
              <w:t>≤</w:t>
            </w:r>
          </w:p>
        </w:tc>
        <w:tc>
          <w:tcPr>
            <w:tcW w:w="1593" w:type="pct"/>
            <w:vAlign w:val="center"/>
          </w:tcPr>
          <w:p w:rsidR="00117432" w:rsidRDefault="000E53D2">
            <w:pPr>
              <w:widowControl w:val="0"/>
              <w:jc w:val="center"/>
              <w:rPr>
                <w:rFonts w:ascii="Times New Roman" w:hAnsi="Times New Roman" w:cs="Times New Roman"/>
                <w:snapToGrid w:val="0"/>
                <w:sz w:val="21"/>
                <w:szCs w:val="21"/>
              </w:rPr>
            </w:pPr>
            <w:r>
              <w:rPr>
                <w:rFonts w:ascii="Times New Roman" w:hAnsi="Times New Roman" w:cs="Times New Roman"/>
                <w:snapToGrid w:val="0"/>
                <w:sz w:val="21"/>
                <w:szCs w:val="21"/>
              </w:rPr>
              <w:t>0.005</w:t>
            </w:r>
          </w:p>
        </w:tc>
      </w:tr>
      <w:tr w:rsidR="00117432">
        <w:trPr>
          <w:trHeight w:val="212"/>
        </w:trPr>
        <w:tc>
          <w:tcPr>
            <w:tcW w:w="728" w:type="pct"/>
            <w:vAlign w:val="center"/>
          </w:tcPr>
          <w:p w:rsidR="00117432" w:rsidRDefault="000E53D2">
            <w:pPr>
              <w:widowControl w:val="0"/>
              <w:jc w:val="center"/>
              <w:rPr>
                <w:rFonts w:ascii="Times New Roman" w:hAnsi="Times New Roman" w:cs="Times New Roman"/>
                <w:snapToGrid w:val="0"/>
                <w:sz w:val="21"/>
                <w:szCs w:val="21"/>
              </w:rPr>
            </w:pPr>
            <w:r>
              <w:rPr>
                <w:rFonts w:ascii="Times New Roman" w:hAnsi="Times New Roman" w:cs="Times New Roman"/>
                <w:snapToGrid w:val="0"/>
                <w:sz w:val="21"/>
                <w:szCs w:val="21"/>
              </w:rPr>
              <w:t>9</w:t>
            </w:r>
          </w:p>
        </w:tc>
        <w:tc>
          <w:tcPr>
            <w:tcW w:w="2679" w:type="pct"/>
            <w:vAlign w:val="center"/>
          </w:tcPr>
          <w:p w:rsidR="00117432" w:rsidRDefault="000E53D2">
            <w:pPr>
              <w:widowControl w:val="0"/>
              <w:jc w:val="center"/>
              <w:rPr>
                <w:rFonts w:ascii="Times New Roman" w:hAnsi="Times New Roman" w:cs="Times New Roman"/>
                <w:snapToGrid w:val="0"/>
                <w:sz w:val="21"/>
                <w:szCs w:val="21"/>
              </w:rPr>
            </w:pPr>
            <w:r>
              <w:rPr>
                <w:rFonts w:ascii="Times New Roman" w:hAnsi="Times New Roman" w:cs="Times New Roman"/>
                <w:snapToGrid w:val="0"/>
                <w:sz w:val="21"/>
                <w:szCs w:val="21"/>
              </w:rPr>
              <w:t>石油类</w:t>
            </w:r>
          </w:p>
        </w:tc>
        <w:tc>
          <w:tcPr>
            <w:tcW w:w="1593" w:type="pct"/>
            <w:vAlign w:val="center"/>
          </w:tcPr>
          <w:p w:rsidR="00117432" w:rsidRDefault="000E53D2">
            <w:pPr>
              <w:widowControl w:val="0"/>
              <w:jc w:val="center"/>
              <w:rPr>
                <w:rFonts w:ascii="Times New Roman" w:hAnsi="Times New Roman" w:cs="Times New Roman"/>
                <w:snapToGrid w:val="0"/>
                <w:sz w:val="21"/>
                <w:szCs w:val="21"/>
              </w:rPr>
            </w:pPr>
            <w:r>
              <w:rPr>
                <w:rFonts w:ascii="Times New Roman" w:hAnsi="Times New Roman" w:cs="Times New Roman"/>
                <w:snapToGrid w:val="0"/>
                <w:sz w:val="21"/>
                <w:szCs w:val="21"/>
              </w:rPr>
              <w:t>0.05</w:t>
            </w:r>
          </w:p>
        </w:tc>
      </w:tr>
    </w:tbl>
    <w:p w:rsidR="00117432" w:rsidRDefault="000E53D2">
      <w:pPr>
        <w:widowControl w:val="0"/>
        <w:ind w:firstLineChars="200" w:firstLine="420"/>
        <w:rPr>
          <w:rFonts w:ascii="Times New Roman" w:eastAsia="黑体" w:hAnsi="Times New Roman" w:cs="Times New Roman"/>
          <w:sz w:val="21"/>
          <w:szCs w:val="21"/>
        </w:rPr>
      </w:pPr>
      <w:r>
        <w:rPr>
          <w:rFonts w:ascii="Times New Roman" w:eastAsia="黑体" w:hAnsi="Times New Roman" w:cs="Times New Roman"/>
          <w:sz w:val="21"/>
          <w:szCs w:val="21"/>
        </w:rPr>
        <w:t>注</w:t>
      </w:r>
      <w:r>
        <w:rPr>
          <w:rFonts w:ascii="Times New Roman" w:eastAsia="黑体" w:hAnsi="Times New Roman" w:cs="Times New Roman"/>
          <w:sz w:val="21"/>
          <w:szCs w:val="21"/>
        </w:rPr>
        <w:t>:</w:t>
      </w:r>
      <w:r>
        <w:rPr>
          <w:rFonts w:ascii="Times New Roman" w:eastAsia="黑体" w:hAnsi="Times New Roman" w:cs="Times New Roman"/>
          <w:sz w:val="21"/>
          <w:szCs w:val="21"/>
        </w:rPr>
        <w:t>悬浮物参考执行《地表水资源质量标准》（</w:t>
      </w:r>
      <w:r>
        <w:rPr>
          <w:rFonts w:ascii="Times New Roman" w:eastAsia="黑体" w:hAnsi="Times New Roman" w:cs="Times New Roman"/>
          <w:sz w:val="21"/>
          <w:szCs w:val="21"/>
        </w:rPr>
        <w:t>SL63-94</w:t>
      </w:r>
      <w:r>
        <w:rPr>
          <w:rFonts w:ascii="Times New Roman" w:eastAsia="黑体" w:hAnsi="Times New Roman" w:cs="Times New Roman"/>
          <w:sz w:val="21"/>
          <w:szCs w:val="21"/>
        </w:rPr>
        <w:t>）三级标准</w:t>
      </w:r>
    </w:p>
    <w:p w:rsidR="00117432" w:rsidRDefault="00117432">
      <w:pPr>
        <w:pStyle w:val="a0"/>
        <w:widowControl w:val="0"/>
        <w:spacing w:after="0" w:line="120" w:lineRule="exact"/>
        <w:ind w:firstLineChars="200" w:firstLine="480"/>
        <w:rPr>
          <w:rFonts w:ascii="Times New Roman" w:hAnsi="Times New Roman" w:cs="Times New Roman"/>
        </w:rPr>
      </w:pPr>
    </w:p>
    <w:p w:rsidR="00117432" w:rsidRDefault="000E53D2">
      <w:pPr>
        <w:widowControl w:val="0"/>
        <w:spacing w:line="360" w:lineRule="auto"/>
        <w:ind w:firstLineChars="200" w:firstLine="482"/>
        <w:outlineLvl w:val="3"/>
        <w:rPr>
          <w:rFonts w:ascii="Times New Roman" w:hAnsi="Times New Roman" w:cs="Times New Roman"/>
          <w:b/>
        </w:rPr>
      </w:pPr>
      <w:r>
        <w:rPr>
          <w:rFonts w:ascii="Times New Roman" w:hAnsi="Times New Roman" w:cs="Times New Roman"/>
          <w:b/>
        </w:rPr>
        <w:lastRenderedPageBreak/>
        <w:t>3</w:t>
      </w:r>
      <w:r>
        <w:rPr>
          <w:rFonts w:ascii="Times New Roman" w:hAnsi="Times New Roman" w:cs="Times New Roman"/>
          <w:b/>
        </w:rPr>
        <w:t>、地下水环境</w:t>
      </w:r>
    </w:p>
    <w:p w:rsidR="00117432" w:rsidRDefault="000E53D2">
      <w:pPr>
        <w:widowControl w:val="0"/>
        <w:adjustRightInd w:val="0"/>
        <w:snapToGrid w:val="0"/>
        <w:spacing w:line="360" w:lineRule="auto"/>
        <w:ind w:firstLineChars="200" w:firstLine="480"/>
        <w:rPr>
          <w:rFonts w:ascii="Times New Roman" w:hAnsi="Times New Roman" w:cs="Times New Roman"/>
          <w:snapToGrid w:val="0"/>
        </w:rPr>
      </w:pPr>
      <w:r>
        <w:rPr>
          <w:rFonts w:ascii="Times New Roman" w:hAnsi="Times New Roman" w:cs="Times New Roman"/>
          <w:snapToGrid w:val="0"/>
        </w:rPr>
        <w:t>项目所在区域地下水执行《地下水质量标准》（</w:t>
      </w:r>
      <w:r>
        <w:rPr>
          <w:rFonts w:ascii="Times New Roman" w:hAnsi="Times New Roman" w:cs="Times New Roman"/>
          <w:snapToGrid w:val="0"/>
        </w:rPr>
        <w:t>GB/T14848-2017</w:t>
      </w:r>
      <w:r>
        <w:rPr>
          <w:rFonts w:ascii="Times New Roman" w:hAnsi="Times New Roman" w:cs="Times New Roman"/>
          <w:snapToGrid w:val="0"/>
        </w:rPr>
        <w:t>）中</w:t>
      </w:r>
      <w:r>
        <w:rPr>
          <w:rFonts w:hint="eastAsia"/>
          <w:snapToGrid w:val="0"/>
        </w:rPr>
        <w:t>Ⅲ</w:t>
      </w:r>
      <w:r>
        <w:rPr>
          <w:rFonts w:ascii="Times New Roman" w:hAnsi="Times New Roman" w:cs="Times New Roman"/>
          <w:snapToGrid w:val="0"/>
        </w:rPr>
        <w:t>类标准，具体</w:t>
      </w:r>
      <w:proofErr w:type="gramStart"/>
      <w:r>
        <w:rPr>
          <w:rFonts w:ascii="Times New Roman" w:hAnsi="Times New Roman" w:cs="Times New Roman"/>
          <w:snapToGrid w:val="0"/>
        </w:rPr>
        <w:t>标准值见下表</w:t>
      </w:r>
      <w:proofErr w:type="gramEnd"/>
      <w:r>
        <w:rPr>
          <w:rFonts w:ascii="Times New Roman" w:hAnsi="Times New Roman" w:cs="Times New Roman"/>
          <w:snapToGrid w:val="0"/>
        </w:rPr>
        <w:t>。</w:t>
      </w:r>
    </w:p>
    <w:p w:rsidR="00117432" w:rsidRDefault="000E53D2">
      <w:pPr>
        <w:widowControl w:val="0"/>
        <w:numPr>
          <w:ilvl w:val="0"/>
          <w:numId w:val="12"/>
        </w:numPr>
        <w:spacing w:line="360" w:lineRule="auto"/>
        <w:ind w:hangingChars="175"/>
        <w:jc w:val="center"/>
        <w:rPr>
          <w:rFonts w:ascii="Times New Roman" w:eastAsia="黑体" w:hAnsi="Times New Roman" w:cs="Times New Roman"/>
        </w:rPr>
      </w:pPr>
      <w:r>
        <w:rPr>
          <w:rFonts w:ascii="Times New Roman" w:eastAsia="黑体" w:hAnsi="Times New Roman" w:cs="Times New Roman"/>
        </w:rPr>
        <w:t>地下水环境质量标准</w:t>
      </w:r>
      <w:r>
        <w:rPr>
          <w:rFonts w:ascii="Times New Roman" w:eastAsia="黑体" w:hAnsi="Times New Roman" w:cs="Times New Roman"/>
        </w:rPr>
        <w:t xml:space="preserve"> </w:t>
      </w:r>
      <w:r>
        <w:rPr>
          <w:rFonts w:ascii="Times New Roman" w:eastAsia="黑体" w:hAnsi="Times New Roman" w:cs="Times New Roman"/>
        </w:rPr>
        <w:t>单位：</w:t>
      </w:r>
      <w:r>
        <w:rPr>
          <w:rFonts w:ascii="Times New Roman" w:eastAsia="黑体" w:hAnsi="Times New Roman" w:cs="Times New Roman"/>
        </w:rPr>
        <w:t>mg/L</w:t>
      </w:r>
      <w:r>
        <w:rPr>
          <w:rFonts w:ascii="Times New Roman" w:eastAsia="黑体" w:hAnsi="Times New Roman" w:cs="Times New Roman"/>
        </w:rPr>
        <w:t>，</w:t>
      </w:r>
      <w:r>
        <w:rPr>
          <w:rFonts w:ascii="Times New Roman" w:eastAsia="黑体" w:hAnsi="Times New Roman" w:cs="Times New Roman"/>
        </w:rPr>
        <w:t>pH</w:t>
      </w:r>
      <w:r>
        <w:rPr>
          <w:rFonts w:ascii="Times New Roman" w:eastAsia="黑体" w:hAnsi="Times New Roman" w:cs="Times New Roman"/>
        </w:rPr>
        <w:t>值无量纲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2056"/>
        <w:gridCol w:w="1700"/>
        <w:gridCol w:w="759"/>
        <w:gridCol w:w="1905"/>
        <w:gridCol w:w="1652"/>
      </w:tblGrid>
      <w:tr w:rsidR="00117432">
        <w:trPr>
          <w:trHeight w:val="342"/>
          <w:tblHeader/>
          <w:jc w:val="center"/>
        </w:trPr>
        <w:tc>
          <w:tcPr>
            <w:tcW w:w="698" w:type="dxa"/>
            <w:vAlign w:val="center"/>
          </w:tcPr>
          <w:p w:rsidR="00117432" w:rsidRDefault="000E53D2">
            <w:pPr>
              <w:widowControl w:val="0"/>
              <w:jc w:val="center"/>
              <w:rPr>
                <w:rFonts w:ascii="Times New Roman" w:hAnsi="Times New Roman" w:cs="Times New Roman"/>
                <w:b/>
                <w:sz w:val="21"/>
                <w:szCs w:val="21"/>
              </w:rPr>
            </w:pPr>
            <w:r>
              <w:rPr>
                <w:rFonts w:ascii="Times New Roman" w:hAnsi="Times New Roman" w:cs="Times New Roman"/>
                <w:b/>
                <w:sz w:val="21"/>
                <w:szCs w:val="21"/>
              </w:rPr>
              <w:t>序号</w:t>
            </w:r>
          </w:p>
        </w:tc>
        <w:tc>
          <w:tcPr>
            <w:tcW w:w="2056" w:type="dxa"/>
            <w:vAlign w:val="center"/>
          </w:tcPr>
          <w:p w:rsidR="00117432" w:rsidRDefault="000E53D2">
            <w:pPr>
              <w:widowControl w:val="0"/>
              <w:jc w:val="center"/>
              <w:rPr>
                <w:rFonts w:ascii="Times New Roman" w:hAnsi="Times New Roman" w:cs="Times New Roman"/>
                <w:b/>
                <w:sz w:val="21"/>
                <w:szCs w:val="21"/>
              </w:rPr>
            </w:pPr>
            <w:r>
              <w:rPr>
                <w:rFonts w:ascii="Times New Roman" w:hAnsi="Times New Roman" w:cs="Times New Roman"/>
                <w:b/>
                <w:sz w:val="21"/>
                <w:szCs w:val="21"/>
              </w:rPr>
              <w:t>指标</w:t>
            </w:r>
          </w:p>
        </w:tc>
        <w:tc>
          <w:tcPr>
            <w:tcW w:w="1700" w:type="dxa"/>
            <w:vAlign w:val="center"/>
          </w:tcPr>
          <w:p w:rsidR="00117432" w:rsidRDefault="000E53D2">
            <w:pPr>
              <w:widowControl w:val="0"/>
              <w:jc w:val="center"/>
              <w:rPr>
                <w:rFonts w:ascii="Times New Roman" w:hAnsi="Times New Roman" w:cs="Times New Roman"/>
                <w:b/>
                <w:sz w:val="21"/>
                <w:szCs w:val="21"/>
              </w:rPr>
            </w:pPr>
            <w:r>
              <w:rPr>
                <w:rFonts w:hint="eastAsia"/>
                <w:b/>
                <w:sz w:val="21"/>
                <w:szCs w:val="21"/>
              </w:rPr>
              <w:t>Ⅲ</w:t>
            </w:r>
            <w:r>
              <w:rPr>
                <w:rFonts w:ascii="Times New Roman" w:hAnsi="Times New Roman" w:cs="Times New Roman"/>
                <w:b/>
                <w:sz w:val="21"/>
                <w:szCs w:val="21"/>
              </w:rPr>
              <w:t>类标准</w:t>
            </w:r>
          </w:p>
        </w:tc>
        <w:tc>
          <w:tcPr>
            <w:tcW w:w="759" w:type="dxa"/>
            <w:vAlign w:val="center"/>
          </w:tcPr>
          <w:p w:rsidR="00117432" w:rsidRDefault="000E53D2">
            <w:pPr>
              <w:widowControl w:val="0"/>
              <w:jc w:val="center"/>
              <w:rPr>
                <w:rFonts w:ascii="Times New Roman" w:hAnsi="Times New Roman" w:cs="Times New Roman"/>
                <w:b/>
                <w:sz w:val="21"/>
                <w:szCs w:val="21"/>
              </w:rPr>
            </w:pPr>
            <w:r>
              <w:rPr>
                <w:rFonts w:ascii="Times New Roman" w:hAnsi="Times New Roman" w:cs="Times New Roman"/>
                <w:b/>
                <w:sz w:val="21"/>
                <w:szCs w:val="21"/>
              </w:rPr>
              <w:t>序号</w:t>
            </w:r>
          </w:p>
        </w:tc>
        <w:tc>
          <w:tcPr>
            <w:tcW w:w="1905" w:type="dxa"/>
            <w:vAlign w:val="center"/>
          </w:tcPr>
          <w:p w:rsidR="00117432" w:rsidRDefault="000E53D2">
            <w:pPr>
              <w:widowControl w:val="0"/>
              <w:jc w:val="center"/>
              <w:rPr>
                <w:rFonts w:ascii="Times New Roman" w:hAnsi="Times New Roman" w:cs="Times New Roman"/>
                <w:b/>
                <w:sz w:val="21"/>
                <w:szCs w:val="21"/>
              </w:rPr>
            </w:pPr>
            <w:r>
              <w:rPr>
                <w:rFonts w:ascii="Times New Roman" w:hAnsi="Times New Roman" w:cs="Times New Roman"/>
                <w:b/>
                <w:sz w:val="21"/>
                <w:szCs w:val="21"/>
              </w:rPr>
              <w:t>指标</w:t>
            </w:r>
          </w:p>
        </w:tc>
        <w:tc>
          <w:tcPr>
            <w:tcW w:w="1652" w:type="dxa"/>
            <w:vAlign w:val="center"/>
          </w:tcPr>
          <w:p w:rsidR="00117432" w:rsidRDefault="000E53D2">
            <w:pPr>
              <w:widowControl w:val="0"/>
              <w:jc w:val="center"/>
              <w:rPr>
                <w:rFonts w:ascii="Times New Roman" w:hAnsi="Times New Roman" w:cs="Times New Roman"/>
                <w:b/>
                <w:sz w:val="21"/>
                <w:szCs w:val="21"/>
              </w:rPr>
            </w:pPr>
            <w:r>
              <w:rPr>
                <w:rFonts w:hint="eastAsia"/>
                <w:b/>
                <w:sz w:val="21"/>
                <w:szCs w:val="21"/>
              </w:rPr>
              <w:t>Ⅲ</w:t>
            </w:r>
            <w:r>
              <w:rPr>
                <w:rFonts w:ascii="Times New Roman" w:hAnsi="Times New Roman" w:cs="Times New Roman"/>
                <w:b/>
                <w:sz w:val="21"/>
                <w:szCs w:val="21"/>
              </w:rPr>
              <w:t>类标准</w:t>
            </w:r>
          </w:p>
        </w:tc>
      </w:tr>
      <w:tr w:rsidR="00117432">
        <w:trPr>
          <w:trHeight w:val="342"/>
          <w:jc w:val="center"/>
        </w:trPr>
        <w:tc>
          <w:tcPr>
            <w:tcW w:w="698"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1</w:t>
            </w:r>
          </w:p>
        </w:tc>
        <w:tc>
          <w:tcPr>
            <w:tcW w:w="2056"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pH</w:t>
            </w:r>
          </w:p>
        </w:tc>
        <w:tc>
          <w:tcPr>
            <w:tcW w:w="1700"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6.5</w:t>
            </w:r>
            <w:r>
              <w:rPr>
                <w:rFonts w:ascii="Times New Roman" w:hAnsi="Times New Roman" w:cs="Times New Roman"/>
                <w:sz w:val="21"/>
                <w:szCs w:val="21"/>
              </w:rPr>
              <w:t>～</w:t>
            </w:r>
            <w:r>
              <w:rPr>
                <w:rFonts w:ascii="Times New Roman" w:hAnsi="Times New Roman" w:cs="Times New Roman"/>
                <w:sz w:val="21"/>
                <w:szCs w:val="21"/>
              </w:rPr>
              <w:t>8.5</w:t>
            </w:r>
          </w:p>
        </w:tc>
        <w:tc>
          <w:tcPr>
            <w:tcW w:w="759"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9</w:t>
            </w:r>
          </w:p>
        </w:tc>
        <w:tc>
          <w:tcPr>
            <w:tcW w:w="1905"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挥发</w:t>
            </w:r>
            <w:proofErr w:type="gramStart"/>
            <w:r>
              <w:rPr>
                <w:rFonts w:ascii="Times New Roman" w:hAnsi="Times New Roman" w:cs="Times New Roman"/>
                <w:sz w:val="21"/>
                <w:szCs w:val="21"/>
              </w:rPr>
              <w:t>酚</w:t>
            </w:r>
            <w:proofErr w:type="gramEnd"/>
          </w:p>
        </w:tc>
        <w:tc>
          <w:tcPr>
            <w:tcW w:w="1652"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≤0.002</w:t>
            </w:r>
          </w:p>
        </w:tc>
      </w:tr>
      <w:tr w:rsidR="00117432">
        <w:trPr>
          <w:trHeight w:val="342"/>
          <w:jc w:val="center"/>
        </w:trPr>
        <w:tc>
          <w:tcPr>
            <w:tcW w:w="698"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2</w:t>
            </w:r>
          </w:p>
        </w:tc>
        <w:tc>
          <w:tcPr>
            <w:tcW w:w="2056"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耗氧量（</w:t>
            </w:r>
            <w:r>
              <w:rPr>
                <w:rFonts w:ascii="Times New Roman" w:hAnsi="Times New Roman" w:cs="Times New Roman"/>
                <w:sz w:val="21"/>
                <w:szCs w:val="21"/>
              </w:rPr>
              <w:t>COD</w:t>
            </w:r>
            <w:r>
              <w:rPr>
                <w:rFonts w:ascii="Times New Roman" w:hAnsi="Times New Roman" w:cs="Times New Roman"/>
                <w:sz w:val="21"/>
                <w:szCs w:val="21"/>
                <w:vertAlign w:val="subscript"/>
              </w:rPr>
              <w:t>Mn</w:t>
            </w:r>
            <w:r>
              <w:rPr>
                <w:rFonts w:ascii="Times New Roman" w:hAnsi="Times New Roman" w:cs="Times New Roman"/>
                <w:sz w:val="21"/>
                <w:szCs w:val="21"/>
              </w:rPr>
              <w:t>）</w:t>
            </w:r>
          </w:p>
        </w:tc>
        <w:tc>
          <w:tcPr>
            <w:tcW w:w="1700"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≤3.0</w:t>
            </w:r>
          </w:p>
        </w:tc>
        <w:tc>
          <w:tcPr>
            <w:tcW w:w="759"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10</w:t>
            </w:r>
          </w:p>
        </w:tc>
        <w:tc>
          <w:tcPr>
            <w:tcW w:w="1905"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六价铬</w:t>
            </w:r>
          </w:p>
        </w:tc>
        <w:tc>
          <w:tcPr>
            <w:tcW w:w="1652"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≤0.05</w:t>
            </w:r>
          </w:p>
        </w:tc>
      </w:tr>
      <w:tr w:rsidR="00117432">
        <w:trPr>
          <w:trHeight w:val="342"/>
          <w:jc w:val="center"/>
        </w:trPr>
        <w:tc>
          <w:tcPr>
            <w:tcW w:w="698"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3</w:t>
            </w:r>
          </w:p>
        </w:tc>
        <w:tc>
          <w:tcPr>
            <w:tcW w:w="2056"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硫酸盐</w:t>
            </w:r>
          </w:p>
        </w:tc>
        <w:tc>
          <w:tcPr>
            <w:tcW w:w="1700"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≤250</w:t>
            </w:r>
          </w:p>
        </w:tc>
        <w:tc>
          <w:tcPr>
            <w:tcW w:w="759"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11</w:t>
            </w:r>
          </w:p>
        </w:tc>
        <w:tc>
          <w:tcPr>
            <w:tcW w:w="1905"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铅</w:t>
            </w:r>
          </w:p>
        </w:tc>
        <w:tc>
          <w:tcPr>
            <w:tcW w:w="1652"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≤0.01</w:t>
            </w:r>
          </w:p>
        </w:tc>
      </w:tr>
      <w:tr w:rsidR="00117432">
        <w:trPr>
          <w:trHeight w:val="342"/>
          <w:jc w:val="center"/>
        </w:trPr>
        <w:tc>
          <w:tcPr>
            <w:tcW w:w="698"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4</w:t>
            </w:r>
          </w:p>
        </w:tc>
        <w:tc>
          <w:tcPr>
            <w:tcW w:w="2056"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氯化氢</w:t>
            </w:r>
          </w:p>
        </w:tc>
        <w:tc>
          <w:tcPr>
            <w:tcW w:w="1700"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≤250</w:t>
            </w:r>
          </w:p>
        </w:tc>
        <w:tc>
          <w:tcPr>
            <w:tcW w:w="759"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12</w:t>
            </w:r>
          </w:p>
        </w:tc>
        <w:tc>
          <w:tcPr>
            <w:tcW w:w="1905"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镉</w:t>
            </w:r>
          </w:p>
        </w:tc>
        <w:tc>
          <w:tcPr>
            <w:tcW w:w="1652"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≤0.005</w:t>
            </w:r>
          </w:p>
        </w:tc>
      </w:tr>
      <w:tr w:rsidR="00117432">
        <w:trPr>
          <w:trHeight w:val="342"/>
          <w:jc w:val="center"/>
        </w:trPr>
        <w:tc>
          <w:tcPr>
            <w:tcW w:w="698"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5</w:t>
            </w:r>
          </w:p>
        </w:tc>
        <w:tc>
          <w:tcPr>
            <w:tcW w:w="2056"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亚硝酸盐（以</w:t>
            </w:r>
            <w:r>
              <w:rPr>
                <w:rFonts w:ascii="Times New Roman" w:hAnsi="Times New Roman" w:cs="Times New Roman"/>
                <w:sz w:val="21"/>
                <w:szCs w:val="21"/>
              </w:rPr>
              <w:t>N</w:t>
            </w:r>
            <w:r>
              <w:rPr>
                <w:rFonts w:ascii="Times New Roman" w:hAnsi="Times New Roman" w:cs="Times New Roman"/>
                <w:sz w:val="21"/>
                <w:szCs w:val="21"/>
              </w:rPr>
              <w:t>计）</w:t>
            </w:r>
          </w:p>
        </w:tc>
        <w:tc>
          <w:tcPr>
            <w:tcW w:w="1700"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≤1.00</w:t>
            </w:r>
          </w:p>
        </w:tc>
        <w:tc>
          <w:tcPr>
            <w:tcW w:w="759"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13</w:t>
            </w:r>
          </w:p>
        </w:tc>
        <w:tc>
          <w:tcPr>
            <w:tcW w:w="1905"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砷</w:t>
            </w:r>
          </w:p>
        </w:tc>
        <w:tc>
          <w:tcPr>
            <w:tcW w:w="1652"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≤0.01</w:t>
            </w:r>
          </w:p>
        </w:tc>
      </w:tr>
      <w:tr w:rsidR="00117432">
        <w:trPr>
          <w:trHeight w:val="342"/>
          <w:jc w:val="center"/>
        </w:trPr>
        <w:tc>
          <w:tcPr>
            <w:tcW w:w="698"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6</w:t>
            </w:r>
          </w:p>
        </w:tc>
        <w:tc>
          <w:tcPr>
            <w:tcW w:w="2056"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硝酸盐（以</w:t>
            </w:r>
            <w:r>
              <w:rPr>
                <w:rFonts w:ascii="Times New Roman" w:hAnsi="Times New Roman" w:cs="Times New Roman"/>
                <w:sz w:val="21"/>
                <w:szCs w:val="21"/>
              </w:rPr>
              <w:t>N</w:t>
            </w:r>
            <w:r>
              <w:rPr>
                <w:rFonts w:ascii="Times New Roman" w:hAnsi="Times New Roman" w:cs="Times New Roman"/>
                <w:sz w:val="21"/>
                <w:szCs w:val="21"/>
              </w:rPr>
              <w:t>计）</w:t>
            </w:r>
          </w:p>
        </w:tc>
        <w:tc>
          <w:tcPr>
            <w:tcW w:w="1700"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≤20.0</w:t>
            </w:r>
          </w:p>
        </w:tc>
        <w:tc>
          <w:tcPr>
            <w:tcW w:w="759"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14</w:t>
            </w:r>
          </w:p>
        </w:tc>
        <w:tc>
          <w:tcPr>
            <w:tcW w:w="1905"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汞</w:t>
            </w:r>
          </w:p>
        </w:tc>
        <w:tc>
          <w:tcPr>
            <w:tcW w:w="1652"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≤0.001</w:t>
            </w:r>
          </w:p>
        </w:tc>
      </w:tr>
      <w:tr w:rsidR="00117432">
        <w:trPr>
          <w:trHeight w:val="342"/>
          <w:jc w:val="center"/>
        </w:trPr>
        <w:tc>
          <w:tcPr>
            <w:tcW w:w="698"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7</w:t>
            </w:r>
          </w:p>
        </w:tc>
        <w:tc>
          <w:tcPr>
            <w:tcW w:w="2056"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氨氮</w:t>
            </w:r>
          </w:p>
        </w:tc>
        <w:tc>
          <w:tcPr>
            <w:tcW w:w="1700"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≤0.50</w:t>
            </w:r>
          </w:p>
        </w:tc>
        <w:tc>
          <w:tcPr>
            <w:tcW w:w="759"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15</w:t>
            </w:r>
          </w:p>
        </w:tc>
        <w:tc>
          <w:tcPr>
            <w:tcW w:w="1905"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锌</w:t>
            </w:r>
          </w:p>
        </w:tc>
        <w:tc>
          <w:tcPr>
            <w:tcW w:w="1652"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≤1.00</w:t>
            </w:r>
          </w:p>
        </w:tc>
      </w:tr>
      <w:tr w:rsidR="00117432">
        <w:trPr>
          <w:trHeight w:val="342"/>
          <w:jc w:val="center"/>
        </w:trPr>
        <w:tc>
          <w:tcPr>
            <w:tcW w:w="698"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8</w:t>
            </w:r>
          </w:p>
        </w:tc>
        <w:tc>
          <w:tcPr>
            <w:tcW w:w="2056"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石油类</w:t>
            </w:r>
            <w:r>
              <w:rPr>
                <w:rFonts w:ascii="Times New Roman" w:hAnsi="Times New Roman" w:cs="Times New Roman"/>
                <w:sz w:val="21"/>
                <w:szCs w:val="21"/>
              </w:rPr>
              <w:t>*</w:t>
            </w:r>
          </w:p>
        </w:tc>
        <w:tc>
          <w:tcPr>
            <w:tcW w:w="1700"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≤0.3</w:t>
            </w:r>
          </w:p>
        </w:tc>
        <w:tc>
          <w:tcPr>
            <w:tcW w:w="759"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16</w:t>
            </w:r>
          </w:p>
        </w:tc>
        <w:tc>
          <w:tcPr>
            <w:tcW w:w="1905"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铜</w:t>
            </w:r>
          </w:p>
        </w:tc>
        <w:tc>
          <w:tcPr>
            <w:tcW w:w="1652"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≤1.00</w:t>
            </w:r>
          </w:p>
        </w:tc>
      </w:tr>
    </w:tbl>
    <w:p w:rsidR="00117432" w:rsidRDefault="000E53D2">
      <w:pPr>
        <w:pStyle w:val="a0"/>
        <w:widowControl w:val="0"/>
        <w:ind w:firstLineChars="200"/>
        <w:rPr>
          <w:rFonts w:ascii="Times New Roman" w:eastAsia="黑体" w:hAnsi="Times New Roman" w:cs="Times New Roman"/>
          <w:sz w:val="21"/>
          <w:szCs w:val="21"/>
        </w:rPr>
      </w:pPr>
      <w:r>
        <w:rPr>
          <w:rFonts w:ascii="Times New Roman" w:eastAsia="黑体" w:hAnsi="Times New Roman" w:cs="Times New Roman"/>
          <w:sz w:val="21"/>
          <w:szCs w:val="21"/>
        </w:rPr>
        <w:t>注：石油类标准值参照《生活饮用水卫生标准》（</w:t>
      </w:r>
      <w:r>
        <w:rPr>
          <w:rFonts w:ascii="Times New Roman" w:eastAsia="黑体" w:hAnsi="Times New Roman" w:cs="Times New Roman"/>
          <w:sz w:val="21"/>
          <w:szCs w:val="21"/>
        </w:rPr>
        <w:t>GB5749-2006</w:t>
      </w:r>
      <w:r>
        <w:rPr>
          <w:rFonts w:ascii="Times New Roman" w:eastAsia="黑体" w:hAnsi="Times New Roman" w:cs="Times New Roman"/>
          <w:sz w:val="21"/>
          <w:szCs w:val="21"/>
        </w:rPr>
        <w:t>）限值</w:t>
      </w:r>
    </w:p>
    <w:p w:rsidR="00117432" w:rsidRDefault="000E53D2">
      <w:pPr>
        <w:widowControl w:val="0"/>
        <w:spacing w:line="360" w:lineRule="auto"/>
        <w:ind w:firstLineChars="200" w:firstLine="482"/>
        <w:outlineLvl w:val="3"/>
        <w:rPr>
          <w:rFonts w:ascii="Times New Roman" w:hAnsi="Times New Roman" w:cs="Times New Roman"/>
          <w:b/>
        </w:rPr>
      </w:pPr>
      <w:r>
        <w:rPr>
          <w:rFonts w:ascii="Times New Roman" w:hAnsi="Times New Roman" w:cs="Times New Roman"/>
          <w:b/>
        </w:rPr>
        <w:t>4</w:t>
      </w:r>
      <w:r>
        <w:rPr>
          <w:rFonts w:ascii="Times New Roman" w:hAnsi="Times New Roman" w:cs="Times New Roman"/>
          <w:b/>
        </w:rPr>
        <w:t>、声环境</w:t>
      </w:r>
    </w:p>
    <w:p w:rsidR="00117432" w:rsidRDefault="000E53D2">
      <w:pPr>
        <w:pStyle w:val="a0"/>
        <w:widowControl w:val="0"/>
        <w:spacing w:after="0" w:line="360" w:lineRule="auto"/>
        <w:ind w:firstLineChars="200" w:firstLine="504"/>
        <w:rPr>
          <w:rFonts w:ascii="Times New Roman" w:hAnsi="Times New Roman" w:cs="Times New Roman"/>
          <w:spacing w:val="6"/>
        </w:rPr>
      </w:pPr>
      <w:r>
        <w:rPr>
          <w:rFonts w:ascii="Times New Roman" w:hAnsi="Times New Roman" w:cs="Times New Roman"/>
          <w:spacing w:val="6"/>
        </w:rPr>
        <w:t>项目位于岳阳绿色化工产业园长岭片区声环境执行《声环境质量标准》（</w:t>
      </w:r>
      <w:r>
        <w:rPr>
          <w:rFonts w:ascii="Times New Roman" w:hAnsi="Times New Roman" w:cs="Times New Roman"/>
          <w:spacing w:val="6"/>
        </w:rPr>
        <w:t>GB3096-2008</w:t>
      </w:r>
      <w:r>
        <w:rPr>
          <w:rFonts w:ascii="Times New Roman" w:hAnsi="Times New Roman" w:cs="Times New Roman"/>
          <w:spacing w:val="6"/>
        </w:rPr>
        <w:t>）中的</w:t>
      </w:r>
      <w:r>
        <w:rPr>
          <w:rFonts w:ascii="Times New Roman" w:hAnsi="Times New Roman" w:cs="Times New Roman"/>
          <w:spacing w:val="6"/>
        </w:rPr>
        <w:t>3</w:t>
      </w:r>
      <w:r>
        <w:rPr>
          <w:rFonts w:ascii="Times New Roman" w:hAnsi="Times New Roman" w:cs="Times New Roman"/>
          <w:spacing w:val="6"/>
        </w:rPr>
        <w:t>类标准，见下表：</w:t>
      </w:r>
    </w:p>
    <w:p w:rsidR="00117432" w:rsidRDefault="000E53D2">
      <w:pPr>
        <w:widowControl w:val="0"/>
        <w:numPr>
          <w:ilvl w:val="0"/>
          <w:numId w:val="12"/>
        </w:numPr>
        <w:spacing w:line="360" w:lineRule="auto"/>
        <w:jc w:val="center"/>
        <w:rPr>
          <w:rFonts w:ascii="Times New Roman" w:eastAsia="黑体" w:hAnsi="Times New Roman" w:cs="Times New Roman"/>
        </w:rPr>
      </w:pPr>
      <w:r>
        <w:rPr>
          <w:rFonts w:ascii="Times New Roman" w:eastAsia="黑体" w:hAnsi="Times New Roman" w:cs="Times New Roman"/>
        </w:rPr>
        <w:t>声环境质量标准</w:t>
      </w:r>
      <w:r>
        <w:rPr>
          <w:rFonts w:ascii="Times New Roman" w:eastAsia="黑体" w:hAnsi="Times New Roman" w:cs="Times New Roman"/>
        </w:rPr>
        <w:t xml:space="preserve">  dB</w:t>
      </w:r>
      <w:r>
        <w:rPr>
          <w:rFonts w:ascii="Times New Roman" w:eastAsia="黑体" w:hAnsi="Times New Roman" w:cs="Times New Roman"/>
        </w:rPr>
        <w:t>（</w:t>
      </w:r>
      <w:r>
        <w:rPr>
          <w:rFonts w:ascii="Times New Roman" w:eastAsia="黑体" w:hAnsi="Times New Roman" w:cs="Times New Roman"/>
        </w:rPr>
        <w:t>A</w:t>
      </w:r>
      <w:r>
        <w:rPr>
          <w:rFonts w:ascii="Times New Roman" w:eastAsia="黑体" w:hAnsi="Times New Roman" w:cs="Times New Roman"/>
        </w:rPr>
        <w:t>）</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64"/>
        <w:gridCol w:w="3333"/>
        <w:gridCol w:w="3098"/>
      </w:tblGrid>
      <w:tr w:rsidR="00117432">
        <w:trPr>
          <w:trHeight w:val="454"/>
        </w:trPr>
        <w:tc>
          <w:tcPr>
            <w:tcW w:w="2364" w:type="dxa"/>
            <w:vAlign w:val="center"/>
          </w:tcPr>
          <w:p w:rsidR="00117432" w:rsidRDefault="000E53D2">
            <w:pPr>
              <w:pStyle w:val="aff4"/>
              <w:widowControl w:val="0"/>
              <w:rPr>
                <w:rFonts w:ascii="Times New Roman" w:hAnsi="Times New Roman" w:cs="Times New Roman"/>
                <w:b/>
                <w:sz w:val="21"/>
                <w:szCs w:val="21"/>
              </w:rPr>
            </w:pPr>
            <w:r>
              <w:rPr>
                <w:rFonts w:ascii="Times New Roman" w:hAnsi="Times New Roman" w:cs="Times New Roman"/>
                <w:b/>
                <w:sz w:val="21"/>
                <w:szCs w:val="21"/>
              </w:rPr>
              <w:t>类</w:t>
            </w:r>
            <w:r>
              <w:rPr>
                <w:rFonts w:ascii="Times New Roman" w:hAnsi="Times New Roman" w:cs="Times New Roman"/>
                <w:b/>
                <w:sz w:val="21"/>
                <w:szCs w:val="21"/>
              </w:rPr>
              <w:t xml:space="preserve">  </w:t>
            </w:r>
            <w:r>
              <w:rPr>
                <w:rFonts w:ascii="Times New Roman" w:hAnsi="Times New Roman" w:cs="Times New Roman"/>
                <w:b/>
                <w:sz w:val="21"/>
                <w:szCs w:val="21"/>
              </w:rPr>
              <w:t>别</w:t>
            </w:r>
          </w:p>
        </w:tc>
        <w:tc>
          <w:tcPr>
            <w:tcW w:w="3333" w:type="dxa"/>
            <w:vAlign w:val="center"/>
          </w:tcPr>
          <w:p w:rsidR="00117432" w:rsidRDefault="000E53D2">
            <w:pPr>
              <w:pStyle w:val="aff4"/>
              <w:widowControl w:val="0"/>
              <w:rPr>
                <w:rFonts w:ascii="Times New Roman" w:hAnsi="Times New Roman" w:cs="Times New Roman"/>
                <w:b/>
                <w:sz w:val="21"/>
                <w:szCs w:val="21"/>
              </w:rPr>
            </w:pPr>
            <w:proofErr w:type="gramStart"/>
            <w:r>
              <w:rPr>
                <w:rFonts w:ascii="Times New Roman" w:hAnsi="Times New Roman" w:cs="Times New Roman"/>
                <w:b/>
                <w:sz w:val="21"/>
                <w:szCs w:val="21"/>
              </w:rPr>
              <w:t>昼</w:t>
            </w:r>
            <w:proofErr w:type="gramEnd"/>
            <w:r>
              <w:rPr>
                <w:rFonts w:ascii="Times New Roman" w:hAnsi="Times New Roman" w:cs="Times New Roman"/>
                <w:b/>
                <w:sz w:val="21"/>
                <w:szCs w:val="21"/>
              </w:rPr>
              <w:t xml:space="preserve">  </w:t>
            </w:r>
            <w:r>
              <w:rPr>
                <w:rFonts w:ascii="Times New Roman" w:hAnsi="Times New Roman" w:cs="Times New Roman"/>
                <w:b/>
                <w:sz w:val="21"/>
                <w:szCs w:val="21"/>
              </w:rPr>
              <w:t>夜</w:t>
            </w:r>
          </w:p>
        </w:tc>
        <w:tc>
          <w:tcPr>
            <w:tcW w:w="3098" w:type="dxa"/>
            <w:vAlign w:val="center"/>
          </w:tcPr>
          <w:p w:rsidR="00117432" w:rsidRDefault="000E53D2">
            <w:pPr>
              <w:pStyle w:val="aff4"/>
              <w:widowControl w:val="0"/>
              <w:rPr>
                <w:rFonts w:ascii="Times New Roman" w:hAnsi="Times New Roman" w:cs="Times New Roman"/>
                <w:b/>
                <w:sz w:val="21"/>
                <w:szCs w:val="21"/>
              </w:rPr>
            </w:pPr>
            <w:r>
              <w:rPr>
                <w:rFonts w:ascii="Times New Roman" w:hAnsi="Times New Roman" w:cs="Times New Roman"/>
                <w:b/>
                <w:sz w:val="21"/>
                <w:szCs w:val="21"/>
              </w:rPr>
              <w:t>夜</w:t>
            </w:r>
            <w:r>
              <w:rPr>
                <w:rFonts w:ascii="Times New Roman" w:hAnsi="Times New Roman" w:cs="Times New Roman"/>
                <w:b/>
                <w:sz w:val="21"/>
                <w:szCs w:val="21"/>
              </w:rPr>
              <w:t xml:space="preserve">  </w:t>
            </w:r>
            <w:r>
              <w:rPr>
                <w:rFonts w:ascii="Times New Roman" w:hAnsi="Times New Roman" w:cs="Times New Roman"/>
                <w:b/>
                <w:sz w:val="21"/>
                <w:szCs w:val="21"/>
              </w:rPr>
              <w:t>间</w:t>
            </w:r>
          </w:p>
        </w:tc>
      </w:tr>
      <w:tr w:rsidR="00117432">
        <w:trPr>
          <w:trHeight w:val="454"/>
        </w:trPr>
        <w:tc>
          <w:tcPr>
            <w:tcW w:w="2364" w:type="dxa"/>
            <w:vAlign w:val="center"/>
          </w:tcPr>
          <w:p w:rsidR="00117432" w:rsidRDefault="000E53D2">
            <w:pPr>
              <w:pStyle w:val="aff4"/>
              <w:widowControl w:val="0"/>
              <w:rPr>
                <w:rFonts w:ascii="Times New Roman" w:hAnsi="Times New Roman" w:cs="Times New Roman"/>
                <w:sz w:val="21"/>
                <w:szCs w:val="21"/>
              </w:rPr>
            </w:pPr>
            <w:r>
              <w:rPr>
                <w:rFonts w:ascii="Times New Roman" w:hAnsi="Times New Roman" w:cs="Times New Roman"/>
                <w:sz w:val="21"/>
                <w:szCs w:val="21"/>
              </w:rPr>
              <w:t>3</w:t>
            </w:r>
            <w:r>
              <w:rPr>
                <w:rFonts w:ascii="Times New Roman" w:hAnsi="Times New Roman" w:cs="Times New Roman"/>
                <w:sz w:val="21"/>
                <w:szCs w:val="21"/>
              </w:rPr>
              <w:t>类</w:t>
            </w:r>
          </w:p>
        </w:tc>
        <w:tc>
          <w:tcPr>
            <w:tcW w:w="3333" w:type="dxa"/>
            <w:vAlign w:val="center"/>
          </w:tcPr>
          <w:p w:rsidR="00117432" w:rsidRDefault="000E53D2">
            <w:pPr>
              <w:pStyle w:val="aff4"/>
              <w:widowControl w:val="0"/>
              <w:rPr>
                <w:rFonts w:ascii="Times New Roman" w:hAnsi="Times New Roman" w:cs="Times New Roman"/>
                <w:sz w:val="21"/>
                <w:szCs w:val="21"/>
              </w:rPr>
            </w:pPr>
            <w:r>
              <w:rPr>
                <w:rFonts w:ascii="Times New Roman" w:hAnsi="Times New Roman" w:cs="Times New Roman"/>
                <w:sz w:val="21"/>
                <w:szCs w:val="21"/>
              </w:rPr>
              <w:t>65</w:t>
            </w:r>
          </w:p>
        </w:tc>
        <w:tc>
          <w:tcPr>
            <w:tcW w:w="3098" w:type="dxa"/>
            <w:vAlign w:val="center"/>
          </w:tcPr>
          <w:p w:rsidR="00117432" w:rsidRDefault="000E53D2">
            <w:pPr>
              <w:pStyle w:val="aff4"/>
              <w:widowControl w:val="0"/>
              <w:rPr>
                <w:rFonts w:ascii="Times New Roman" w:hAnsi="Times New Roman" w:cs="Times New Roman"/>
                <w:sz w:val="21"/>
                <w:szCs w:val="21"/>
              </w:rPr>
            </w:pPr>
            <w:r>
              <w:rPr>
                <w:rFonts w:ascii="Times New Roman" w:hAnsi="Times New Roman" w:cs="Times New Roman"/>
                <w:sz w:val="21"/>
                <w:szCs w:val="21"/>
              </w:rPr>
              <w:t>55</w:t>
            </w:r>
          </w:p>
        </w:tc>
      </w:tr>
    </w:tbl>
    <w:p w:rsidR="00117432" w:rsidRDefault="00117432">
      <w:pPr>
        <w:pStyle w:val="a0"/>
        <w:widowControl w:val="0"/>
        <w:spacing w:after="0"/>
        <w:ind w:firstLine="240"/>
        <w:rPr>
          <w:rFonts w:ascii="Times New Roman" w:hAnsi="Times New Roman" w:cs="Times New Roman"/>
        </w:rPr>
      </w:pPr>
    </w:p>
    <w:p w:rsidR="00117432" w:rsidRDefault="000E53D2">
      <w:pPr>
        <w:widowControl w:val="0"/>
        <w:spacing w:line="360" w:lineRule="auto"/>
        <w:ind w:firstLineChars="200" w:firstLine="482"/>
        <w:outlineLvl w:val="3"/>
        <w:rPr>
          <w:rFonts w:ascii="Times New Roman" w:hAnsi="Times New Roman" w:cs="Times New Roman"/>
          <w:b/>
        </w:rPr>
      </w:pPr>
      <w:r>
        <w:rPr>
          <w:rFonts w:ascii="Times New Roman" w:hAnsi="Times New Roman" w:cs="Times New Roman"/>
          <w:b/>
        </w:rPr>
        <w:t>5</w:t>
      </w:r>
      <w:r>
        <w:rPr>
          <w:rFonts w:ascii="Times New Roman" w:hAnsi="Times New Roman" w:cs="Times New Roman"/>
          <w:b/>
        </w:rPr>
        <w:t>、土壤环境</w:t>
      </w:r>
    </w:p>
    <w:p w:rsidR="00117432" w:rsidRDefault="000E53D2">
      <w:pPr>
        <w:pStyle w:val="a0"/>
        <w:widowControl w:val="0"/>
        <w:spacing w:after="0" w:line="360" w:lineRule="auto"/>
        <w:ind w:firstLineChars="200" w:firstLine="480"/>
        <w:rPr>
          <w:rFonts w:ascii="Times New Roman" w:hAnsi="Times New Roman" w:cs="Times New Roman"/>
          <w:snapToGrid w:val="0"/>
        </w:rPr>
      </w:pPr>
      <w:r>
        <w:rPr>
          <w:rFonts w:ascii="Times New Roman" w:hAnsi="Times New Roman" w:cs="Times New Roman"/>
          <w:snapToGrid w:val="0"/>
        </w:rPr>
        <w:t>厂区内建设用地执行《土壤环境质量</w:t>
      </w:r>
      <w:r>
        <w:rPr>
          <w:rFonts w:ascii="Times New Roman" w:hAnsi="Times New Roman" w:cs="Times New Roman"/>
          <w:snapToGrid w:val="0"/>
        </w:rPr>
        <w:t xml:space="preserve"> </w:t>
      </w:r>
      <w:r>
        <w:rPr>
          <w:rFonts w:ascii="Times New Roman" w:hAnsi="Times New Roman" w:cs="Times New Roman"/>
          <w:snapToGrid w:val="0"/>
        </w:rPr>
        <w:t>建设用地土壤污染风险管控标准》（试行）（</w:t>
      </w:r>
      <w:r>
        <w:rPr>
          <w:rFonts w:ascii="Times New Roman" w:hAnsi="Times New Roman" w:cs="Times New Roman"/>
          <w:snapToGrid w:val="0"/>
        </w:rPr>
        <w:t>GB36600-2018</w:t>
      </w:r>
      <w:r>
        <w:rPr>
          <w:rFonts w:ascii="Times New Roman" w:hAnsi="Times New Roman" w:cs="Times New Roman"/>
          <w:snapToGrid w:val="0"/>
        </w:rPr>
        <w:t>）中的二类用地风险筛选值标准；厂区外居民建设用地执行《土壤环境质量</w:t>
      </w:r>
      <w:r>
        <w:rPr>
          <w:rFonts w:ascii="Times New Roman" w:hAnsi="Times New Roman" w:cs="Times New Roman"/>
          <w:snapToGrid w:val="0"/>
        </w:rPr>
        <w:t xml:space="preserve"> </w:t>
      </w:r>
      <w:r>
        <w:rPr>
          <w:rFonts w:ascii="Times New Roman" w:hAnsi="Times New Roman" w:cs="Times New Roman"/>
          <w:snapToGrid w:val="0"/>
        </w:rPr>
        <w:t>建设用地土壤污染风险管控标准》（试行）（</w:t>
      </w:r>
      <w:r>
        <w:rPr>
          <w:rFonts w:ascii="Times New Roman" w:hAnsi="Times New Roman" w:cs="Times New Roman"/>
          <w:snapToGrid w:val="0"/>
        </w:rPr>
        <w:t>GB36600-2018</w:t>
      </w:r>
      <w:r>
        <w:rPr>
          <w:rFonts w:ascii="Times New Roman" w:hAnsi="Times New Roman" w:cs="Times New Roman"/>
          <w:snapToGrid w:val="0"/>
        </w:rPr>
        <w:t>）中的一类用地风险筛选值标准；场外农用地执行《土壤环境质量</w:t>
      </w:r>
      <w:r>
        <w:rPr>
          <w:rFonts w:ascii="Times New Roman" w:hAnsi="Times New Roman" w:cs="Times New Roman"/>
          <w:snapToGrid w:val="0"/>
        </w:rPr>
        <w:t xml:space="preserve"> </w:t>
      </w:r>
      <w:r>
        <w:rPr>
          <w:rFonts w:ascii="Times New Roman" w:hAnsi="Times New Roman" w:cs="Times New Roman"/>
          <w:snapToGrid w:val="0"/>
        </w:rPr>
        <w:t>农用地土壤污染风险管控标准》（试行）（</w:t>
      </w:r>
      <w:r>
        <w:rPr>
          <w:rFonts w:ascii="Times New Roman" w:hAnsi="Times New Roman" w:cs="Times New Roman"/>
          <w:snapToGrid w:val="0"/>
        </w:rPr>
        <w:t>GB15618-2018</w:t>
      </w:r>
      <w:r>
        <w:rPr>
          <w:rFonts w:ascii="Times New Roman" w:hAnsi="Times New Roman" w:cs="Times New Roman"/>
          <w:snapToGrid w:val="0"/>
        </w:rPr>
        <w:t>）标准中风险筛选值，具体</w:t>
      </w:r>
      <w:proofErr w:type="gramStart"/>
      <w:r>
        <w:rPr>
          <w:rFonts w:ascii="Times New Roman" w:hAnsi="Times New Roman" w:cs="Times New Roman"/>
          <w:snapToGrid w:val="0"/>
        </w:rPr>
        <w:t>标准值见下表</w:t>
      </w:r>
      <w:proofErr w:type="gramEnd"/>
      <w:r>
        <w:rPr>
          <w:rFonts w:ascii="Times New Roman" w:hAnsi="Times New Roman" w:cs="Times New Roman"/>
          <w:snapToGrid w:val="0"/>
        </w:rPr>
        <w:t>。</w:t>
      </w:r>
    </w:p>
    <w:p w:rsidR="00117432" w:rsidRDefault="000E53D2">
      <w:pPr>
        <w:widowControl w:val="0"/>
        <w:numPr>
          <w:ilvl w:val="0"/>
          <w:numId w:val="12"/>
        </w:numPr>
        <w:spacing w:line="360" w:lineRule="auto"/>
        <w:jc w:val="center"/>
        <w:rPr>
          <w:rFonts w:ascii="Times New Roman" w:eastAsia="黑体" w:hAnsi="Times New Roman" w:cs="Times New Roman"/>
        </w:rPr>
      </w:pPr>
      <w:r>
        <w:rPr>
          <w:rFonts w:ascii="Times New Roman" w:eastAsia="黑体" w:hAnsi="Times New Roman" w:cs="Times New Roman"/>
        </w:rPr>
        <w:t>建设用地土壤污染风险筛选</w:t>
      </w:r>
      <w:proofErr w:type="gramStart"/>
      <w:r>
        <w:rPr>
          <w:rFonts w:ascii="Times New Roman" w:eastAsia="黑体" w:hAnsi="Times New Roman" w:cs="Times New Roman"/>
        </w:rPr>
        <w:t>值标准</w:t>
      </w:r>
      <w:proofErr w:type="gramEnd"/>
      <w:r>
        <w:rPr>
          <w:rFonts w:ascii="Times New Roman" w:eastAsia="黑体" w:hAnsi="Times New Roman" w:cs="Times New Roman"/>
        </w:rPr>
        <w:t xml:space="preserve"> </w:t>
      </w:r>
      <w:r>
        <w:rPr>
          <w:rFonts w:ascii="Times New Roman" w:eastAsia="黑体" w:hAnsi="Times New Roman" w:cs="Times New Roman"/>
        </w:rPr>
        <w:t>单位：</w:t>
      </w:r>
      <w:r>
        <w:rPr>
          <w:rFonts w:ascii="Times New Roman" w:eastAsia="黑体" w:hAnsi="Times New Roman" w:cs="Times New Roman"/>
        </w:rPr>
        <w:t>mg/kg</w:t>
      </w:r>
    </w:p>
    <w:tbl>
      <w:tblPr>
        <w:tblW w:w="4997" w:type="pct"/>
        <w:tblLook w:val="04A0" w:firstRow="1" w:lastRow="0" w:firstColumn="1" w:lastColumn="0" w:noHBand="0" w:noVBand="1"/>
      </w:tblPr>
      <w:tblGrid>
        <w:gridCol w:w="1191"/>
        <w:gridCol w:w="2486"/>
        <w:gridCol w:w="2667"/>
        <w:gridCol w:w="2655"/>
      </w:tblGrid>
      <w:tr w:rsidR="00117432">
        <w:trPr>
          <w:trHeight w:val="340"/>
          <w:tblHeader/>
        </w:trPr>
        <w:tc>
          <w:tcPr>
            <w:tcW w:w="662" w:type="pct"/>
            <w:tcBorders>
              <w:top w:val="single" w:sz="4" w:space="0" w:color="auto"/>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b/>
                <w:sz w:val="21"/>
                <w:szCs w:val="21"/>
              </w:rPr>
            </w:pPr>
            <w:r>
              <w:rPr>
                <w:rFonts w:ascii="Times New Roman" w:hAnsi="Times New Roman" w:cs="Times New Roman"/>
                <w:b/>
                <w:sz w:val="21"/>
                <w:szCs w:val="21"/>
              </w:rPr>
              <w:t>序号</w:t>
            </w:r>
          </w:p>
        </w:tc>
        <w:tc>
          <w:tcPr>
            <w:tcW w:w="1381" w:type="pct"/>
            <w:tcBorders>
              <w:top w:val="single" w:sz="4" w:space="0" w:color="auto"/>
              <w:left w:val="nil"/>
              <w:bottom w:val="single" w:sz="4" w:space="0" w:color="auto"/>
              <w:right w:val="single" w:sz="4" w:space="0" w:color="auto"/>
            </w:tcBorders>
            <w:vAlign w:val="center"/>
          </w:tcPr>
          <w:p w:rsidR="00117432" w:rsidRDefault="000E53D2">
            <w:pPr>
              <w:jc w:val="center"/>
              <w:rPr>
                <w:rFonts w:ascii="Times New Roman" w:hAnsi="Times New Roman" w:cs="Times New Roman"/>
                <w:b/>
                <w:sz w:val="21"/>
                <w:szCs w:val="21"/>
              </w:rPr>
            </w:pPr>
            <w:r>
              <w:rPr>
                <w:rFonts w:ascii="Times New Roman" w:hAnsi="Times New Roman" w:cs="Times New Roman"/>
                <w:b/>
                <w:sz w:val="21"/>
                <w:szCs w:val="21"/>
              </w:rPr>
              <w:t>污染物项目</w:t>
            </w:r>
          </w:p>
        </w:tc>
        <w:tc>
          <w:tcPr>
            <w:tcW w:w="1482" w:type="pct"/>
            <w:tcBorders>
              <w:top w:val="single" w:sz="4" w:space="0" w:color="auto"/>
              <w:left w:val="nil"/>
              <w:bottom w:val="single" w:sz="4" w:space="0" w:color="auto"/>
              <w:right w:val="single" w:sz="4" w:space="0" w:color="auto"/>
            </w:tcBorders>
            <w:vAlign w:val="center"/>
          </w:tcPr>
          <w:p w:rsidR="00117432" w:rsidRDefault="000E53D2">
            <w:pPr>
              <w:jc w:val="center"/>
              <w:rPr>
                <w:rFonts w:ascii="Times New Roman" w:hAnsi="Times New Roman" w:cs="Times New Roman"/>
                <w:b/>
                <w:sz w:val="21"/>
                <w:szCs w:val="21"/>
              </w:rPr>
            </w:pPr>
            <w:r>
              <w:rPr>
                <w:rFonts w:ascii="Times New Roman" w:hAnsi="Times New Roman" w:cs="Times New Roman"/>
                <w:b/>
                <w:sz w:val="21"/>
                <w:szCs w:val="21"/>
              </w:rPr>
              <w:t>一类用地风险筛选值</w:t>
            </w:r>
          </w:p>
        </w:tc>
        <w:tc>
          <w:tcPr>
            <w:tcW w:w="1475" w:type="pct"/>
            <w:tcBorders>
              <w:top w:val="single" w:sz="4" w:space="0" w:color="auto"/>
              <w:left w:val="nil"/>
              <w:bottom w:val="single" w:sz="4" w:space="0" w:color="auto"/>
              <w:right w:val="single" w:sz="4" w:space="0" w:color="auto"/>
            </w:tcBorders>
            <w:vAlign w:val="center"/>
          </w:tcPr>
          <w:p w:rsidR="00117432" w:rsidRDefault="000E53D2">
            <w:pPr>
              <w:jc w:val="center"/>
              <w:rPr>
                <w:rFonts w:ascii="Times New Roman" w:hAnsi="Times New Roman" w:cs="Times New Roman"/>
                <w:b/>
                <w:sz w:val="21"/>
                <w:szCs w:val="21"/>
              </w:rPr>
            </w:pPr>
            <w:r>
              <w:rPr>
                <w:rFonts w:ascii="Times New Roman" w:hAnsi="Times New Roman" w:cs="Times New Roman"/>
                <w:b/>
                <w:sz w:val="21"/>
                <w:szCs w:val="21"/>
              </w:rPr>
              <w:t>二类用地风险筛选值</w:t>
            </w:r>
          </w:p>
        </w:tc>
      </w:tr>
      <w:tr w:rsidR="00117432">
        <w:trPr>
          <w:trHeight w:val="340"/>
        </w:trPr>
        <w:tc>
          <w:tcPr>
            <w:tcW w:w="3525" w:type="pct"/>
            <w:gridSpan w:val="3"/>
            <w:tcBorders>
              <w:top w:val="single" w:sz="4" w:space="0" w:color="auto"/>
              <w:left w:val="single" w:sz="4" w:space="0" w:color="auto"/>
              <w:bottom w:val="single" w:sz="4" w:space="0" w:color="auto"/>
              <w:right w:val="single" w:sz="4" w:space="0" w:color="auto"/>
            </w:tcBorders>
            <w:noWrap/>
            <w:vAlign w:val="center"/>
          </w:tcPr>
          <w:p w:rsidR="00117432" w:rsidRDefault="000E53D2">
            <w:pPr>
              <w:rPr>
                <w:rFonts w:ascii="Times New Roman" w:hAnsi="Times New Roman" w:cs="Times New Roman"/>
                <w:sz w:val="21"/>
                <w:szCs w:val="21"/>
              </w:rPr>
            </w:pPr>
            <w:r>
              <w:rPr>
                <w:rFonts w:ascii="Times New Roman" w:hAnsi="Times New Roman" w:cs="Times New Roman"/>
                <w:sz w:val="21"/>
                <w:szCs w:val="21"/>
              </w:rPr>
              <w:t xml:space="preserve"> </w:t>
            </w:r>
            <w:r>
              <w:rPr>
                <w:rFonts w:ascii="Times New Roman" w:hAnsi="Times New Roman" w:cs="Times New Roman"/>
                <w:sz w:val="21"/>
                <w:szCs w:val="21"/>
              </w:rPr>
              <w:t xml:space="preserve">重金属和无机物　</w:t>
            </w:r>
          </w:p>
        </w:tc>
        <w:tc>
          <w:tcPr>
            <w:tcW w:w="1475" w:type="pct"/>
            <w:tcBorders>
              <w:top w:val="single" w:sz="4" w:space="0" w:color="auto"/>
              <w:left w:val="single" w:sz="4" w:space="0" w:color="auto"/>
              <w:bottom w:val="single" w:sz="4" w:space="0" w:color="auto"/>
              <w:right w:val="single" w:sz="4" w:space="0" w:color="auto"/>
            </w:tcBorders>
            <w:noWrap/>
            <w:vAlign w:val="center"/>
          </w:tcPr>
          <w:p w:rsidR="00117432" w:rsidRDefault="00117432">
            <w:pPr>
              <w:rPr>
                <w:rFonts w:ascii="Times New Roman" w:hAnsi="Times New Roman" w:cs="Times New Roman"/>
                <w:sz w:val="21"/>
                <w:szCs w:val="21"/>
              </w:rPr>
            </w:pPr>
          </w:p>
        </w:tc>
      </w:tr>
      <w:tr w:rsidR="00117432">
        <w:trPr>
          <w:trHeight w:val="340"/>
        </w:trPr>
        <w:tc>
          <w:tcPr>
            <w:tcW w:w="662" w:type="pc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w:t>
            </w:r>
          </w:p>
        </w:tc>
        <w:tc>
          <w:tcPr>
            <w:tcW w:w="138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砷</w:t>
            </w:r>
          </w:p>
        </w:tc>
        <w:tc>
          <w:tcPr>
            <w:tcW w:w="1482"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20</w:t>
            </w:r>
          </w:p>
        </w:tc>
        <w:tc>
          <w:tcPr>
            <w:tcW w:w="1475"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60</w:t>
            </w:r>
          </w:p>
        </w:tc>
      </w:tr>
      <w:tr w:rsidR="00117432">
        <w:trPr>
          <w:trHeight w:val="340"/>
        </w:trPr>
        <w:tc>
          <w:tcPr>
            <w:tcW w:w="662" w:type="pc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2</w:t>
            </w:r>
          </w:p>
        </w:tc>
        <w:tc>
          <w:tcPr>
            <w:tcW w:w="138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镉</w:t>
            </w:r>
          </w:p>
        </w:tc>
        <w:tc>
          <w:tcPr>
            <w:tcW w:w="1482"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20</w:t>
            </w:r>
          </w:p>
        </w:tc>
        <w:tc>
          <w:tcPr>
            <w:tcW w:w="1475"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65</w:t>
            </w:r>
          </w:p>
        </w:tc>
      </w:tr>
      <w:tr w:rsidR="00117432">
        <w:trPr>
          <w:trHeight w:val="340"/>
        </w:trPr>
        <w:tc>
          <w:tcPr>
            <w:tcW w:w="662" w:type="pc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3</w:t>
            </w:r>
          </w:p>
        </w:tc>
        <w:tc>
          <w:tcPr>
            <w:tcW w:w="138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铬（六价）</w:t>
            </w:r>
          </w:p>
        </w:tc>
        <w:tc>
          <w:tcPr>
            <w:tcW w:w="1482"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3.0</w:t>
            </w:r>
          </w:p>
        </w:tc>
        <w:tc>
          <w:tcPr>
            <w:tcW w:w="1475"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5.7</w:t>
            </w:r>
          </w:p>
        </w:tc>
      </w:tr>
      <w:tr w:rsidR="00117432">
        <w:trPr>
          <w:trHeight w:val="340"/>
        </w:trPr>
        <w:tc>
          <w:tcPr>
            <w:tcW w:w="662" w:type="pc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4</w:t>
            </w:r>
          </w:p>
        </w:tc>
        <w:tc>
          <w:tcPr>
            <w:tcW w:w="138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铜</w:t>
            </w:r>
          </w:p>
        </w:tc>
        <w:tc>
          <w:tcPr>
            <w:tcW w:w="1482"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2000</w:t>
            </w:r>
          </w:p>
        </w:tc>
        <w:tc>
          <w:tcPr>
            <w:tcW w:w="1475"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18000</w:t>
            </w:r>
          </w:p>
        </w:tc>
      </w:tr>
      <w:tr w:rsidR="00117432">
        <w:trPr>
          <w:trHeight w:val="340"/>
        </w:trPr>
        <w:tc>
          <w:tcPr>
            <w:tcW w:w="662" w:type="pc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lastRenderedPageBreak/>
              <w:t>5</w:t>
            </w:r>
          </w:p>
        </w:tc>
        <w:tc>
          <w:tcPr>
            <w:tcW w:w="138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铅</w:t>
            </w:r>
          </w:p>
        </w:tc>
        <w:tc>
          <w:tcPr>
            <w:tcW w:w="1482"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400</w:t>
            </w:r>
          </w:p>
        </w:tc>
        <w:tc>
          <w:tcPr>
            <w:tcW w:w="1475"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800</w:t>
            </w:r>
          </w:p>
        </w:tc>
      </w:tr>
      <w:tr w:rsidR="00117432">
        <w:trPr>
          <w:trHeight w:val="340"/>
        </w:trPr>
        <w:tc>
          <w:tcPr>
            <w:tcW w:w="662" w:type="pc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6</w:t>
            </w:r>
          </w:p>
        </w:tc>
        <w:tc>
          <w:tcPr>
            <w:tcW w:w="138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汞</w:t>
            </w:r>
          </w:p>
        </w:tc>
        <w:tc>
          <w:tcPr>
            <w:tcW w:w="1482"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8</w:t>
            </w:r>
          </w:p>
        </w:tc>
        <w:tc>
          <w:tcPr>
            <w:tcW w:w="1475"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38</w:t>
            </w:r>
          </w:p>
        </w:tc>
      </w:tr>
      <w:tr w:rsidR="00117432">
        <w:trPr>
          <w:trHeight w:val="340"/>
        </w:trPr>
        <w:tc>
          <w:tcPr>
            <w:tcW w:w="662" w:type="pc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7</w:t>
            </w:r>
          </w:p>
        </w:tc>
        <w:tc>
          <w:tcPr>
            <w:tcW w:w="138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镍</w:t>
            </w:r>
          </w:p>
        </w:tc>
        <w:tc>
          <w:tcPr>
            <w:tcW w:w="1482"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150</w:t>
            </w:r>
          </w:p>
        </w:tc>
        <w:tc>
          <w:tcPr>
            <w:tcW w:w="1475"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900</w:t>
            </w:r>
          </w:p>
        </w:tc>
      </w:tr>
      <w:tr w:rsidR="00117432">
        <w:trPr>
          <w:trHeight w:val="340"/>
        </w:trPr>
        <w:tc>
          <w:tcPr>
            <w:tcW w:w="5000" w:type="pct"/>
            <w:gridSpan w:val="4"/>
            <w:tcBorders>
              <w:top w:val="single" w:sz="4" w:space="0" w:color="auto"/>
              <w:left w:val="single" w:sz="4" w:space="0" w:color="auto"/>
              <w:bottom w:val="single" w:sz="4" w:space="0" w:color="auto"/>
              <w:right w:val="single" w:sz="4" w:space="0" w:color="auto"/>
            </w:tcBorders>
            <w:vAlign w:val="center"/>
          </w:tcPr>
          <w:p w:rsidR="00117432" w:rsidRDefault="000E53D2">
            <w:pPr>
              <w:rPr>
                <w:rFonts w:ascii="Times New Roman" w:hAnsi="Times New Roman" w:cs="Times New Roman"/>
                <w:sz w:val="21"/>
                <w:szCs w:val="21"/>
              </w:rPr>
            </w:pPr>
            <w:r>
              <w:rPr>
                <w:rFonts w:ascii="Times New Roman" w:hAnsi="Times New Roman" w:cs="Times New Roman"/>
                <w:sz w:val="21"/>
                <w:szCs w:val="21"/>
              </w:rPr>
              <w:t xml:space="preserve"> </w:t>
            </w:r>
            <w:r>
              <w:rPr>
                <w:rFonts w:ascii="Times New Roman" w:hAnsi="Times New Roman" w:cs="Times New Roman"/>
                <w:sz w:val="21"/>
                <w:szCs w:val="21"/>
              </w:rPr>
              <w:t>挥发性有机物</w:t>
            </w:r>
          </w:p>
        </w:tc>
      </w:tr>
      <w:tr w:rsidR="00117432">
        <w:trPr>
          <w:trHeight w:val="340"/>
        </w:trPr>
        <w:tc>
          <w:tcPr>
            <w:tcW w:w="662" w:type="pc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8</w:t>
            </w:r>
          </w:p>
        </w:tc>
        <w:tc>
          <w:tcPr>
            <w:tcW w:w="138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四氯化碳</w:t>
            </w:r>
          </w:p>
        </w:tc>
        <w:tc>
          <w:tcPr>
            <w:tcW w:w="1482"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0.9</w:t>
            </w:r>
          </w:p>
        </w:tc>
        <w:tc>
          <w:tcPr>
            <w:tcW w:w="1475"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2.8</w:t>
            </w:r>
          </w:p>
        </w:tc>
      </w:tr>
      <w:tr w:rsidR="00117432">
        <w:trPr>
          <w:trHeight w:val="340"/>
        </w:trPr>
        <w:tc>
          <w:tcPr>
            <w:tcW w:w="662" w:type="pc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9</w:t>
            </w:r>
          </w:p>
        </w:tc>
        <w:tc>
          <w:tcPr>
            <w:tcW w:w="138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氯仿</w:t>
            </w:r>
          </w:p>
        </w:tc>
        <w:tc>
          <w:tcPr>
            <w:tcW w:w="1482"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0.3</w:t>
            </w:r>
          </w:p>
        </w:tc>
        <w:tc>
          <w:tcPr>
            <w:tcW w:w="1475"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0.9</w:t>
            </w:r>
          </w:p>
        </w:tc>
      </w:tr>
      <w:tr w:rsidR="00117432">
        <w:trPr>
          <w:trHeight w:val="340"/>
        </w:trPr>
        <w:tc>
          <w:tcPr>
            <w:tcW w:w="662" w:type="pc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10</w:t>
            </w:r>
          </w:p>
        </w:tc>
        <w:tc>
          <w:tcPr>
            <w:tcW w:w="138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氯甲烷</w:t>
            </w:r>
          </w:p>
        </w:tc>
        <w:tc>
          <w:tcPr>
            <w:tcW w:w="1482"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12</w:t>
            </w:r>
          </w:p>
        </w:tc>
        <w:tc>
          <w:tcPr>
            <w:tcW w:w="1475"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37</w:t>
            </w:r>
          </w:p>
        </w:tc>
      </w:tr>
      <w:tr w:rsidR="00117432">
        <w:trPr>
          <w:trHeight w:val="340"/>
        </w:trPr>
        <w:tc>
          <w:tcPr>
            <w:tcW w:w="662" w:type="pc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11</w:t>
            </w:r>
          </w:p>
        </w:tc>
        <w:tc>
          <w:tcPr>
            <w:tcW w:w="138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1,1-</w:t>
            </w:r>
            <w:r>
              <w:rPr>
                <w:rFonts w:ascii="Times New Roman" w:hAnsi="Times New Roman" w:cs="Times New Roman"/>
                <w:sz w:val="21"/>
                <w:szCs w:val="21"/>
              </w:rPr>
              <w:t>二氯乙烷</w:t>
            </w:r>
          </w:p>
        </w:tc>
        <w:tc>
          <w:tcPr>
            <w:tcW w:w="1482"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3</w:t>
            </w:r>
          </w:p>
        </w:tc>
        <w:tc>
          <w:tcPr>
            <w:tcW w:w="1475"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9</w:t>
            </w:r>
          </w:p>
        </w:tc>
      </w:tr>
      <w:tr w:rsidR="00117432">
        <w:trPr>
          <w:trHeight w:val="340"/>
        </w:trPr>
        <w:tc>
          <w:tcPr>
            <w:tcW w:w="662" w:type="pc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12</w:t>
            </w:r>
          </w:p>
        </w:tc>
        <w:tc>
          <w:tcPr>
            <w:tcW w:w="138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1,2-</w:t>
            </w:r>
            <w:r>
              <w:rPr>
                <w:rFonts w:ascii="Times New Roman" w:hAnsi="Times New Roman" w:cs="Times New Roman"/>
                <w:sz w:val="21"/>
                <w:szCs w:val="21"/>
              </w:rPr>
              <w:t>二氯乙烷</w:t>
            </w:r>
          </w:p>
        </w:tc>
        <w:tc>
          <w:tcPr>
            <w:tcW w:w="1482"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0.52</w:t>
            </w:r>
          </w:p>
        </w:tc>
        <w:tc>
          <w:tcPr>
            <w:tcW w:w="1475"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5</w:t>
            </w:r>
          </w:p>
        </w:tc>
      </w:tr>
      <w:tr w:rsidR="00117432">
        <w:trPr>
          <w:trHeight w:val="340"/>
        </w:trPr>
        <w:tc>
          <w:tcPr>
            <w:tcW w:w="662" w:type="pc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13</w:t>
            </w:r>
          </w:p>
        </w:tc>
        <w:tc>
          <w:tcPr>
            <w:tcW w:w="138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1,1-</w:t>
            </w:r>
            <w:r>
              <w:rPr>
                <w:rFonts w:ascii="Times New Roman" w:hAnsi="Times New Roman" w:cs="Times New Roman"/>
                <w:sz w:val="21"/>
                <w:szCs w:val="21"/>
              </w:rPr>
              <w:t>二氯乙烯</w:t>
            </w:r>
          </w:p>
        </w:tc>
        <w:tc>
          <w:tcPr>
            <w:tcW w:w="1482"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12</w:t>
            </w:r>
          </w:p>
        </w:tc>
        <w:tc>
          <w:tcPr>
            <w:tcW w:w="1475"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66</w:t>
            </w:r>
          </w:p>
        </w:tc>
      </w:tr>
      <w:tr w:rsidR="00117432">
        <w:trPr>
          <w:trHeight w:val="340"/>
        </w:trPr>
        <w:tc>
          <w:tcPr>
            <w:tcW w:w="662" w:type="pc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14</w:t>
            </w:r>
          </w:p>
        </w:tc>
        <w:tc>
          <w:tcPr>
            <w:tcW w:w="138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顺</w:t>
            </w:r>
            <w:r>
              <w:rPr>
                <w:rFonts w:ascii="Times New Roman" w:hAnsi="Times New Roman" w:cs="Times New Roman"/>
                <w:sz w:val="21"/>
                <w:szCs w:val="21"/>
              </w:rPr>
              <w:t>-1,2-</w:t>
            </w:r>
            <w:r>
              <w:rPr>
                <w:rFonts w:ascii="Times New Roman" w:hAnsi="Times New Roman" w:cs="Times New Roman"/>
                <w:sz w:val="21"/>
                <w:szCs w:val="21"/>
              </w:rPr>
              <w:t>二氯乙烯</w:t>
            </w:r>
          </w:p>
        </w:tc>
        <w:tc>
          <w:tcPr>
            <w:tcW w:w="1482"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66</w:t>
            </w:r>
          </w:p>
        </w:tc>
        <w:tc>
          <w:tcPr>
            <w:tcW w:w="1475"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596</w:t>
            </w:r>
          </w:p>
        </w:tc>
      </w:tr>
      <w:tr w:rsidR="00117432">
        <w:trPr>
          <w:trHeight w:val="340"/>
        </w:trPr>
        <w:tc>
          <w:tcPr>
            <w:tcW w:w="662" w:type="pc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15</w:t>
            </w:r>
          </w:p>
        </w:tc>
        <w:tc>
          <w:tcPr>
            <w:tcW w:w="138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反</w:t>
            </w:r>
            <w:r>
              <w:rPr>
                <w:rFonts w:ascii="Times New Roman" w:hAnsi="Times New Roman" w:cs="Times New Roman"/>
                <w:sz w:val="21"/>
                <w:szCs w:val="21"/>
              </w:rPr>
              <w:t>-1,2-</w:t>
            </w:r>
            <w:r>
              <w:rPr>
                <w:rFonts w:ascii="Times New Roman" w:hAnsi="Times New Roman" w:cs="Times New Roman"/>
                <w:sz w:val="21"/>
                <w:szCs w:val="21"/>
              </w:rPr>
              <w:t>二氯乙烯</w:t>
            </w:r>
          </w:p>
        </w:tc>
        <w:tc>
          <w:tcPr>
            <w:tcW w:w="1482"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10</w:t>
            </w:r>
          </w:p>
        </w:tc>
        <w:tc>
          <w:tcPr>
            <w:tcW w:w="1475"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54</w:t>
            </w:r>
          </w:p>
        </w:tc>
      </w:tr>
      <w:tr w:rsidR="00117432">
        <w:trPr>
          <w:trHeight w:val="340"/>
        </w:trPr>
        <w:tc>
          <w:tcPr>
            <w:tcW w:w="662" w:type="pc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16</w:t>
            </w:r>
          </w:p>
        </w:tc>
        <w:tc>
          <w:tcPr>
            <w:tcW w:w="138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二氯甲烷</w:t>
            </w:r>
          </w:p>
        </w:tc>
        <w:tc>
          <w:tcPr>
            <w:tcW w:w="1482"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94</w:t>
            </w:r>
          </w:p>
        </w:tc>
        <w:tc>
          <w:tcPr>
            <w:tcW w:w="1475"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616</w:t>
            </w:r>
          </w:p>
        </w:tc>
      </w:tr>
      <w:tr w:rsidR="00117432">
        <w:trPr>
          <w:trHeight w:val="340"/>
        </w:trPr>
        <w:tc>
          <w:tcPr>
            <w:tcW w:w="662" w:type="pc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17</w:t>
            </w:r>
          </w:p>
        </w:tc>
        <w:tc>
          <w:tcPr>
            <w:tcW w:w="138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sz w:val="21"/>
                <w:szCs w:val="21"/>
              </w:rPr>
              <w:t>，</w:t>
            </w:r>
            <w:r>
              <w:rPr>
                <w:rFonts w:ascii="Times New Roman" w:hAnsi="Times New Roman" w:cs="Times New Roman"/>
                <w:sz w:val="21"/>
                <w:szCs w:val="21"/>
              </w:rPr>
              <w:t>2-</w:t>
            </w:r>
            <w:r>
              <w:rPr>
                <w:rFonts w:ascii="Times New Roman" w:hAnsi="Times New Roman" w:cs="Times New Roman"/>
                <w:sz w:val="21"/>
                <w:szCs w:val="21"/>
              </w:rPr>
              <w:t>二氯丙烷</w:t>
            </w:r>
          </w:p>
        </w:tc>
        <w:tc>
          <w:tcPr>
            <w:tcW w:w="1482"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w:t>
            </w:r>
          </w:p>
        </w:tc>
        <w:tc>
          <w:tcPr>
            <w:tcW w:w="1475"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5</w:t>
            </w:r>
          </w:p>
        </w:tc>
      </w:tr>
      <w:tr w:rsidR="00117432">
        <w:trPr>
          <w:trHeight w:val="340"/>
        </w:trPr>
        <w:tc>
          <w:tcPr>
            <w:tcW w:w="662" w:type="pc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18</w:t>
            </w:r>
          </w:p>
        </w:tc>
        <w:tc>
          <w:tcPr>
            <w:tcW w:w="138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1,1,1,2-</w:t>
            </w:r>
            <w:r>
              <w:rPr>
                <w:rFonts w:ascii="Times New Roman" w:hAnsi="Times New Roman" w:cs="Times New Roman"/>
                <w:sz w:val="21"/>
                <w:szCs w:val="21"/>
              </w:rPr>
              <w:t>四氯乙烷</w:t>
            </w:r>
          </w:p>
        </w:tc>
        <w:tc>
          <w:tcPr>
            <w:tcW w:w="1482"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2.6</w:t>
            </w:r>
          </w:p>
        </w:tc>
        <w:tc>
          <w:tcPr>
            <w:tcW w:w="1475"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10</w:t>
            </w:r>
          </w:p>
        </w:tc>
      </w:tr>
      <w:tr w:rsidR="00117432">
        <w:trPr>
          <w:trHeight w:val="340"/>
        </w:trPr>
        <w:tc>
          <w:tcPr>
            <w:tcW w:w="662" w:type="pc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19</w:t>
            </w:r>
          </w:p>
        </w:tc>
        <w:tc>
          <w:tcPr>
            <w:tcW w:w="138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1,1,2,2-</w:t>
            </w:r>
            <w:r>
              <w:rPr>
                <w:rFonts w:ascii="Times New Roman" w:hAnsi="Times New Roman" w:cs="Times New Roman"/>
                <w:sz w:val="21"/>
                <w:szCs w:val="21"/>
              </w:rPr>
              <w:t>四氯乙烷</w:t>
            </w:r>
          </w:p>
        </w:tc>
        <w:tc>
          <w:tcPr>
            <w:tcW w:w="1482"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1.6</w:t>
            </w:r>
          </w:p>
        </w:tc>
        <w:tc>
          <w:tcPr>
            <w:tcW w:w="1475"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6.8</w:t>
            </w:r>
          </w:p>
        </w:tc>
      </w:tr>
      <w:tr w:rsidR="00117432">
        <w:trPr>
          <w:trHeight w:val="340"/>
        </w:trPr>
        <w:tc>
          <w:tcPr>
            <w:tcW w:w="662" w:type="pc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20</w:t>
            </w:r>
          </w:p>
        </w:tc>
        <w:tc>
          <w:tcPr>
            <w:tcW w:w="138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四氯乙烯</w:t>
            </w:r>
          </w:p>
        </w:tc>
        <w:tc>
          <w:tcPr>
            <w:tcW w:w="1482"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11</w:t>
            </w:r>
          </w:p>
        </w:tc>
        <w:tc>
          <w:tcPr>
            <w:tcW w:w="1475"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53</w:t>
            </w:r>
          </w:p>
        </w:tc>
      </w:tr>
      <w:tr w:rsidR="00117432">
        <w:trPr>
          <w:trHeight w:val="340"/>
        </w:trPr>
        <w:tc>
          <w:tcPr>
            <w:tcW w:w="662" w:type="pc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21</w:t>
            </w:r>
          </w:p>
        </w:tc>
        <w:tc>
          <w:tcPr>
            <w:tcW w:w="138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sz w:val="21"/>
                <w:szCs w:val="21"/>
              </w:rPr>
              <w:t>，</w:t>
            </w:r>
            <w:r>
              <w:rPr>
                <w:rFonts w:ascii="Times New Roman" w:hAnsi="Times New Roman" w:cs="Times New Roman"/>
                <w:sz w:val="21"/>
                <w:szCs w:val="21"/>
              </w:rPr>
              <w:t>1</w:t>
            </w:r>
            <w:r>
              <w:rPr>
                <w:rFonts w:ascii="Times New Roman" w:hAnsi="Times New Roman" w:cs="Times New Roman"/>
                <w:sz w:val="21"/>
                <w:szCs w:val="21"/>
              </w:rPr>
              <w:t>，</w:t>
            </w:r>
            <w:r>
              <w:rPr>
                <w:rFonts w:ascii="Times New Roman" w:hAnsi="Times New Roman" w:cs="Times New Roman"/>
                <w:sz w:val="21"/>
                <w:szCs w:val="21"/>
              </w:rPr>
              <w:t>1-</w:t>
            </w:r>
            <w:r>
              <w:rPr>
                <w:rFonts w:ascii="Times New Roman" w:hAnsi="Times New Roman" w:cs="Times New Roman"/>
                <w:sz w:val="21"/>
                <w:szCs w:val="21"/>
              </w:rPr>
              <w:t>三氯乙烷</w:t>
            </w:r>
          </w:p>
        </w:tc>
        <w:tc>
          <w:tcPr>
            <w:tcW w:w="1482"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701</w:t>
            </w:r>
          </w:p>
        </w:tc>
        <w:tc>
          <w:tcPr>
            <w:tcW w:w="1475"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840</w:t>
            </w:r>
          </w:p>
        </w:tc>
      </w:tr>
      <w:tr w:rsidR="00117432">
        <w:trPr>
          <w:trHeight w:val="340"/>
        </w:trPr>
        <w:tc>
          <w:tcPr>
            <w:tcW w:w="662" w:type="pc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22</w:t>
            </w:r>
          </w:p>
        </w:tc>
        <w:tc>
          <w:tcPr>
            <w:tcW w:w="138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sz w:val="21"/>
                <w:szCs w:val="21"/>
              </w:rPr>
              <w:t>，</w:t>
            </w:r>
            <w:r>
              <w:rPr>
                <w:rFonts w:ascii="Times New Roman" w:hAnsi="Times New Roman" w:cs="Times New Roman"/>
                <w:sz w:val="21"/>
                <w:szCs w:val="21"/>
              </w:rPr>
              <w:t>1</w:t>
            </w:r>
            <w:r>
              <w:rPr>
                <w:rFonts w:ascii="Times New Roman" w:hAnsi="Times New Roman" w:cs="Times New Roman"/>
                <w:sz w:val="21"/>
                <w:szCs w:val="21"/>
              </w:rPr>
              <w:t>，</w:t>
            </w:r>
            <w:r>
              <w:rPr>
                <w:rFonts w:ascii="Times New Roman" w:hAnsi="Times New Roman" w:cs="Times New Roman"/>
                <w:sz w:val="21"/>
                <w:szCs w:val="21"/>
              </w:rPr>
              <w:t>2</w:t>
            </w:r>
            <w:r>
              <w:rPr>
                <w:rFonts w:ascii="Times New Roman" w:hAnsi="Times New Roman" w:cs="Times New Roman"/>
                <w:sz w:val="21"/>
                <w:szCs w:val="21"/>
              </w:rPr>
              <w:t>三氯乙烷</w:t>
            </w:r>
          </w:p>
        </w:tc>
        <w:tc>
          <w:tcPr>
            <w:tcW w:w="1482"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0.6</w:t>
            </w:r>
          </w:p>
        </w:tc>
        <w:tc>
          <w:tcPr>
            <w:tcW w:w="1475"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2.8</w:t>
            </w:r>
          </w:p>
        </w:tc>
      </w:tr>
      <w:tr w:rsidR="00117432">
        <w:trPr>
          <w:trHeight w:val="340"/>
        </w:trPr>
        <w:tc>
          <w:tcPr>
            <w:tcW w:w="662" w:type="pc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23</w:t>
            </w:r>
          </w:p>
        </w:tc>
        <w:tc>
          <w:tcPr>
            <w:tcW w:w="138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三氯乙烯</w:t>
            </w:r>
          </w:p>
        </w:tc>
        <w:tc>
          <w:tcPr>
            <w:tcW w:w="1482"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0.7</w:t>
            </w:r>
          </w:p>
        </w:tc>
        <w:tc>
          <w:tcPr>
            <w:tcW w:w="1475"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2.8</w:t>
            </w:r>
          </w:p>
        </w:tc>
      </w:tr>
      <w:tr w:rsidR="00117432">
        <w:trPr>
          <w:trHeight w:val="340"/>
        </w:trPr>
        <w:tc>
          <w:tcPr>
            <w:tcW w:w="662" w:type="pc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24</w:t>
            </w:r>
          </w:p>
        </w:tc>
        <w:tc>
          <w:tcPr>
            <w:tcW w:w="138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sz w:val="21"/>
                <w:szCs w:val="21"/>
              </w:rPr>
              <w:t>，</w:t>
            </w:r>
            <w:r>
              <w:rPr>
                <w:rFonts w:ascii="Times New Roman" w:hAnsi="Times New Roman" w:cs="Times New Roman"/>
                <w:sz w:val="21"/>
                <w:szCs w:val="21"/>
              </w:rPr>
              <w:t>2</w:t>
            </w:r>
            <w:r>
              <w:rPr>
                <w:rFonts w:ascii="Times New Roman" w:hAnsi="Times New Roman" w:cs="Times New Roman"/>
                <w:sz w:val="21"/>
                <w:szCs w:val="21"/>
              </w:rPr>
              <w:t>，</w:t>
            </w:r>
            <w:r>
              <w:rPr>
                <w:rFonts w:ascii="Times New Roman" w:hAnsi="Times New Roman" w:cs="Times New Roman"/>
                <w:sz w:val="21"/>
                <w:szCs w:val="21"/>
              </w:rPr>
              <w:t>3-</w:t>
            </w:r>
            <w:r>
              <w:rPr>
                <w:rFonts w:ascii="Times New Roman" w:hAnsi="Times New Roman" w:cs="Times New Roman"/>
                <w:sz w:val="21"/>
                <w:szCs w:val="21"/>
              </w:rPr>
              <w:t>三氯丙烷</w:t>
            </w:r>
          </w:p>
        </w:tc>
        <w:tc>
          <w:tcPr>
            <w:tcW w:w="1482"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0.05</w:t>
            </w:r>
          </w:p>
        </w:tc>
        <w:tc>
          <w:tcPr>
            <w:tcW w:w="1475"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0.5</w:t>
            </w:r>
          </w:p>
        </w:tc>
      </w:tr>
      <w:tr w:rsidR="00117432">
        <w:trPr>
          <w:trHeight w:val="340"/>
        </w:trPr>
        <w:tc>
          <w:tcPr>
            <w:tcW w:w="662" w:type="pc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25</w:t>
            </w:r>
          </w:p>
        </w:tc>
        <w:tc>
          <w:tcPr>
            <w:tcW w:w="138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氯乙烯</w:t>
            </w:r>
          </w:p>
        </w:tc>
        <w:tc>
          <w:tcPr>
            <w:tcW w:w="1482"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0.12</w:t>
            </w:r>
          </w:p>
        </w:tc>
        <w:tc>
          <w:tcPr>
            <w:tcW w:w="1475"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0.43</w:t>
            </w:r>
          </w:p>
        </w:tc>
      </w:tr>
      <w:tr w:rsidR="00117432">
        <w:trPr>
          <w:trHeight w:val="340"/>
        </w:trPr>
        <w:tc>
          <w:tcPr>
            <w:tcW w:w="662" w:type="pc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26</w:t>
            </w:r>
          </w:p>
        </w:tc>
        <w:tc>
          <w:tcPr>
            <w:tcW w:w="138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苯</w:t>
            </w:r>
          </w:p>
        </w:tc>
        <w:tc>
          <w:tcPr>
            <w:tcW w:w="1482"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w:t>
            </w:r>
          </w:p>
        </w:tc>
        <w:tc>
          <w:tcPr>
            <w:tcW w:w="1475"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4</w:t>
            </w:r>
          </w:p>
        </w:tc>
      </w:tr>
      <w:tr w:rsidR="00117432">
        <w:trPr>
          <w:trHeight w:val="340"/>
        </w:trPr>
        <w:tc>
          <w:tcPr>
            <w:tcW w:w="662" w:type="pc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27</w:t>
            </w:r>
          </w:p>
        </w:tc>
        <w:tc>
          <w:tcPr>
            <w:tcW w:w="138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氯苯</w:t>
            </w:r>
          </w:p>
        </w:tc>
        <w:tc>
          <w:tcPr>
            <w:tcW w:w="1482"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68</w:t>
            </w:r>
          </w:p>
        </w:tc>
        <w:tc>
          <w:tcPr>
            <w:tcW w:w="1475"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270</w:t>
            </w:r>
          </w:p>
        </w:tc>
      </w:tr>
      <w:tr w:rsidR="00117432">
        <w:trPr>
          <w:trHeight w:val="340"/>
        </w:trPr>
        <w:tc>
          <w:tcPr>
            <w:tcW w:w="662" w:type="pc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28</w:t>
            </w:r>
          </w:p>
        </w:tc>
        <w:tc>
          <w:tcPr>
            <w:tcW w:w="138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sz w:val="21"/>
                <w:szCs w:val="21"/>
              </w:rPr>
              <w:t>，</w:t>
            </w:r>
            <w:r>
              <w:rPr>
                <w:rFonts w:ascii="Times New Roman" w:hAnsi="Times New Roman" w:cs="Times New Roman"/>
                <w:sz w:val="21"/>
                <w:szCs w:val="21"/>
              </w:rPr>
              <w:t>2-</w:t>
            </w:r>
            <w:r>
              <w:rPr>
                <w:rFonts w:ascii="Times New Roman" w:hAnsi="Times New Roman" w:cs="Times New Roman"/>
                <w:sz w:val="21"/>
                <w:szCs w:val="21"/>
              </w:rPr>
              <w:t>二氯苯</w:t>
            </w:r>
          </w:p>
        </w:tc>
        <w:tc>
          <w:tcPr>
            <w:tcW w:w="1482"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560</w:t>
            </w:r>
          </w:p>
        </w:tc>
        <w:tc>
          <w:tcPr>
            <w:tcW w:w="1475"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560</w:t>
            </w:r>
          </w:p>
        </w:tc>
      </w:tr>
      <w:tr w:rsidR="00117432">
        <w:trPr>
          <w:trHeight w:val="340"/>
        </w:trPr>
        <w:tc>
          <w:tcPr>
            <w:tcW w:w="662" w:type="pc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29</w:t>
            </w:r>
          </w:p>
        </w:tc>
        <w:tc>
          <w:tcPr>
            <w:tcW w:w="138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sz w:val="21"/>
                <w:szCs w:val="21"/>
              </w:rPr>
              <w:t>，</w:t>
            </w:r>
            <w:r>
              <w:rPr>
                <w:rFonts w:ascii="Times New Roman" w:hAnsi="Times New Roman" w:cs="Times New Roman"/>
                <w:sz w:val="21"/>
                <w:szCs w:val="21"/>
              </w:rPr>
              <w:t>4-</w:t>
            </w:r>
            <w:r>
              <w:rPr>
                <w:rFonts w:ascii="Times New Roman" w:hAnsi="Times New Roman" w:cs="Times New Roman"/>
                <w:sz w:val="21"/>
                <w:szCs w:val="21"/>
              </w:rPr>
              <w:t>二氯苯</w:t>
            </w:r>
          </w:p>
        </w:tc>
        <w:tc>
          <w:tcPr>
            <w:tcW w:w="1482"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5.6</w:t>
            </w:r>
          </w:p>
        </w:tc>
        <w:tc>
          <w:tcPr>
            <w:tcW w:w="1475"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20</w:t>
            </w:r>
          </w:p>
        </w:tc>
      </w:tr>
      <w:tr w:rsidR="00117432">
        <w:trPr>
          <w:trHeight w:val="340"/>
        </w:trPr>
        <w:tc>
          <w:tcPr>
            <w:tcW w:w="662" w:type="pc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30</w:t>
            </w:r>
          </w:p>
        </w:tc>
        <w:tc>
          <w:tcPr>
            <w:tcW w:w="138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乙苯</w:t>
            </w:r>
          </w:p>
        </w:tc>
        <w:tc>
          <w:tcPr>
            <w:tcW w:w="1482"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7.2</w:t>
            </w:r>
          </w:p>
        </w:tc>
        <w:tc>
          <w:tcPr>
            <w:tcW w:w="1475"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28</w:t>
            </w:r>
          </w:p>
        </w:tc>
      </w:tr>
      <w:tr w:rsidR="00117432">
        <w:trPr>
          <w:trHeight w:val="340"/>
        </w:trPr>
        <w:tc>
          <w:tcPr>
            <w:tcW w:w="662" w:type="pc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31</w:t>
            </w:r>
          </w:p>
        </w:tc>
        <w:tc>
          <w:tcPr>
            <w:tcW w:w="138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苯乙烯</w:t>
            </w:r>
          </w:p>
        </w:tc>
        <w:tc>
          <w:tcPr>
            <w:tcW w:w="1482"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1290</w:t>
            </w:r>
          </w:p>
        </w:tc>
        <w:tc>
          <w:tcPr>
            <w:tcW w:w="1475"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1290</w:t>
            </w:r>
          </w:p>
        </w:tc>
      </w:tr>
      <w:tr w:rsidR="00117432">
        <w:trPr>
          <w:trHeight w:val="340"/>
        </w:trPr>
        <w:tc>
          <w:tcPr>
            <w:tcW w:w="662" w:type="pc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32</w:t>
            </w:r>
          </w:p>
        </w:tc>
        <w:tc>
          <w:tcPr>
            <w:tcW w:w="138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甲苯</w:t>
            </w:r>
          </w:p>
        </w:tc>
        <w:tc>
          <w:tcPr>
            <w:tcW w:w="1482"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1200</w:t>
            </w:r>
          </w:p>
        </w:tc>
        <w:tc>
          <w:tcPr>
            <w:tcW w:w="1475"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1200</w:t>
            </w:r>
          </w:p>
        </w:tc>
      </w:tr>
      <w:tr w:rsidR="00117432">
        <w:trPr>
          <w:trHeight w:val="340"/>
        </w:trPr>
        <w:tc>
          <w:tcPr>
            <w:tcW w:w="662" w:type="pc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33</w:t>
            </w:r>
          </w:p>
        </w:tc>
        <w:tc>
          <w:tcPr>
            <w:tcW w:w="138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间二甲苯</w:t>
            </w:r>
            <w:r>
              <w:rPr>
                <w:rFonts w:ascii="Times New Roman" w:hAnsi="Times New Roman" w:cs="Times New Roman"/>
                <w:sz w:val="21"/>
                <w:szCs w:val="21"/>
              </w:rPr>
              <w:t>+</w:t>
            </w:r>
            <w:r>
              <w:rPr>
                <w:rFonts w:ascii="Times New Roman" w:hAnsi="Times New Roman" w:cs="Times New Roman"/>
                <w:sz w:val="21"/>
                <w:szCs w:val="21"/>
              </w:rPr>
              <w:t>对二甲苯</w:t>
            </w:r>
          </w:p>
        </w:tc>
        <w:tc>
          <w:tcPr>
            <w:tcW w:w="1482"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163</w:t>
            </w:r>
          </w:p>
        </w:tc>
        <w:tc>
          <w:tcPr>
            <w:tcW w:w="1475"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570</w:t>
            </w:r>
          </w:p>
        </w:tc>
      </w:tr>
      <w:tr w:rsidR="00117432">
        <w:trPr>
          <w:trHeight w:val="340"/>
        </w:trPr>
        <w:tc>
          <w:tcPr>
            <w:tcW w:w="662" w:type="pc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34</w:t>
            </w:r>
          </w:p>
        </w:tc>
        <w:tc>
          <w:tcPr>
            <w:tcW w:w="138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邻二甲苯</w:t>
            </w:r>
          </w:p>
        </w:tc>
        <w:tc>
          <w:tcPr>
            <w:tcW w:w="1482"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222</w:t>
            </w:r>
          </w:p>
        </w:tc>
        <w:tc>
          <w:tcPr>
            <w:tcW w:w="1475"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640</w:t>
            </w:r>
          </w:p>
        </w:tc>
      </w:tr>
      <w:tr w:rsidR="00117432">
        <w:trPr>
          <w:trHeight w:val="340"/>
        </w:trPr>
        <w:tc>
          <w:tcPr>
            <w:tcW w:w="5000" w:type="pct"/>
            <w:gridSpan w:val="4"/>
            <w:tcBorders>
              <w:top w:val="single" w:sz="4" w:space="0" w:color="auto"/>
              <w:left w:val="single" w:sz="4" w:space="0" w:color="auto"/>
              <w:bottom w:val="single" w:sz="4" w:space="0" w:color="auto"/>
              <w:right w:val="single" w:sz="4" w:space="0" w:color="auto"/>
            </w:tcBorders>
            <w:vAlign w:val="center"/>
          </w:tcPr>
          <w:p w:rsidR="00117432" w:rsidRDefault="000E53D2">
            <w:pPr>
              <w:rPr>
                <w:rFonts w:ascii="Times New Roman" w:hAnsi="Times New Roman" w:cs="Times New Roman"/>
                <w:sz w:val="21"/>
                <w:szCs w:val="21"/>
              </w:rPr>
            </w:pPr>
            <w:r>
              <w:rPr>
                <w:rFonts w:ascii="Times New Roman" w:hAnsi="Times New Roman" w:cs="Times New Roman"/>
                <w:sz w:val="21"/>
                <w:szCs w:val="21"/>
              </w:rPr>
              <w:t xml:space="preserve"> </w:t>
            </w:r>
            <w:r>
              <w:rPr>
                <w:rFonts w:ascii="Times New Roman" w:hAnsi="Times New Roman" w:cs="Times New Roman"/>
                <w:sz w:val="21"/>
                <w:szCs w:val="21"/>
              </w:rPr>
              <w:t>半挥发性有机物</w:t>
            </w:r>
          </w:p>
        </w:tc>
      </w:tr>
      <w:tr w:rsidR="00117432">
        <w:trPr>
          <w:trHeight w:val="340"/>
        </w:trPr>
        <w:tc>
          <w:tcPr>
            <w:tcW w:w="662" w:type="pc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35</w:t>
            </w:r>
          </w:p>
        </w:tc>
        <w:tc>
          <w:tcPr>
            <w:tcW w:w="138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硝基苯</w:t>
            </w:r>
          </w:p>
        </w:tc>
        <w:tc>
          <w:tcPr>
            <w:tcW w:w="1482"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34</w:t>
            </w:r>
          </w:p>
        </w:tc>
        <w:tc>
          <w:tcPr>
            <w:tcW w:w="1475"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76</w:t>
            </w:r>
          </w:p>
        </w:tc>
      </w:tr>
      <w:tr w:rsidR="00117432">
        <w:trPr>
          <w:trHeight w:val="340"/>
        </w:trPr>
        <w:tc>
          <w:tcPr>
            <w:tcW w:w="662" w:type="pc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36</w:t>
            </w:r>
          </w:p>
        </w:tc>
        <w:tc>
          <w:tcPr>
            <w:tcW w:w="138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苯胺</w:t>
            </w:r>
          </w:p>
        </w:tc>
        <w:tc>
          <w:tcPr>
            <w:tcW w:w="1482"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92</w:t>
            </w:r>
          </w:p>
        </w:tc>
        <w:tc>
          <w:tcPr>
            <w:tcW w:w="1475"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260</w:t>
            </w:r>
          </w:p>
        </w:tc>
      </w:tr>
      <w:tr w:rsidR="00117432">
        <w:trPr>
          <w:trHeight w:val="340"/>
        </w:trPr>
        <w:tc>
          <w:tcPr>
            <w:tcW w:w="662" w:type="pc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37</w:t>
            </w:r>
          </w:p>
        </w:tc>
        <w:tc>
          <w:tcPr>
            <w:tcW w:w="138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2-</w:t>
            </w:r>
            <w:r>
              <w:rPr>
                <w:rFonts w:ascii="Times New Roman" w:hAnsi="Times New Roman" w:cs="Times New Roman"/>
                <w:sz w:val="21"/>
                <w:szCs w:val="21"/>
              </w:rPr>
              <w:t>氯酚</w:t>
            </w:r>
          </w:p>
        </w:tc>
        <w:tc>
          <w:tcPr>
            <w:tcW w:w="1482"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250</w:t>
            </w:r>
          </w:p>
        </w:tc>
        <w:tc>
          <w:tcPr>
            <w:tcW w:w="1475"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2256</w:t>
            </w:r>
          </w:p>
        </w:tc>
      </w:tr>
      <w:tr w:rsidR="00117432">
        <w:trPr>
          <w:trHeight w:val="340"/>
        </w:trPr>
        <w:tc>
          <w:tcPr>
            <w:tcW w:w="662" w:type="pc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38</w:t>
            </w:r>
          </w:p>
        </w:tc>
        <w:tc>
          <w:tcPr>
            <w:tcW w:w="138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苯并</w:t>
            </w:r>
            <w:r>
              <w:rPr>
                <w:rFonts w:ascii="Times New Roman" w:hAnsi="Times New Roman" w:cs="Times New Roman"/>
                <w:sz w:val="21"/>
                <w:szCs w:val="21"/>
              </w:rPr>
              <w:t>[a]</w:t>
            </w:r>
            <w:proofErr w:type="gramStart"/>
            <w:r>
              <w:rPr>
                <w:rFonts w:ascii="Times New Roman" w:hAnsi="Times New Roman" w:cs="Times New Roman"/>
                <w:sz w:val="21"/>
                <w:szCs w:val="21"/>
              </w:rPr>
              <w:t>蒽</w:t>
            </w:r>
            <w:proofErr w:type="gramEnd"/>
          </w:p>
        </w:tc>
        <w:tc>
          <w:tcPr>
            <w:tcW w:w="1482"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5.5</w:t>
            </w:r>
          </w:p>
        </w:tc>
        <w:tc>
          <w:tcPr>
            <w:tcW w:w="1475"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15</w:t>
            </w:r>
          </w:p>
        </w:tc>
      </w:tr>
      <w:tr w:rsidR="00117432">
        <w:trPr>
          <w:trHeight w:val="340"/>
        </w:trPr>
        <w:tc>
          <w:tcPr>
            <w:tcW w:w="662" w:type="pc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39</w:t>
            </w:r>
          </w:p>
        </w:tc>
        <w:tc>
          <w:tcPr>
            <w:tcW w:w="138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苯并</w:t>
            </w:r>
            <w:r>
              <w:rPr>
                <w:rFonts w:ascii="Times New Roman" w:hAnsi="Times New Roman" w:cs="Times New Roman"/>
                <w:sz w:val="21"/>
                <w:szCs w:val="21"/>
              </w:rPr>
              <w:t>[a]</w:t>
            </w:r>
            <w:proofErr w:type="gramStart"/>
            <w:r>
              <w:rPr>
                <w:rFonts w:ascii="Times New Roman" w:hAnsi="Times New Roman" w:cs="Times New Roman"/>
                <w:sz w:val="21"/>
                <w:szCs w:val="21"/>
              </w:rPr>
              <w:t>芘</w:t>
            </w:r>
            <w:proofErr w:type="gramEnd"/>
          </w:p>
        </w:tc>
        <w:tc>
          <w:tcPr>
            <w:tcW w:w="1482"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0.55</w:t>
            </w:r>
          </w:p>
        </w:tc>
        <w:tc>
          <w:tcPr>
            <w:tcW w:w="1475"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1.5</w:t>
            </w:r>
          </w:p>
        </w:tc>
      </w:tr>
      <w:tr w:rsidR="00117432">
        <w:trPr>
          <w:trHeight w:val="340"/>
        </w:trPr>
        <w:tc>
          <w:tcPr>
            <w:tcW w:w="662" w:type="pc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40</w:t>
            </w:r>
          </w:p>
        </w:tc>
        <w:tc>
          <w:tcPr>
            <w:tcW w:w="138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苯并</w:t>
            </w:r>
            <w:r>
              <w:rPr>
                <w:rFonts w:ascii="Times New Roman" w:hAnsi="Times New Roman" w:cs="Times New Roman"/>
                <w:sz w:val="21"/>
                <w:szCs w:val="21"/>
              </w:rPr>
              <w:t>[b]</w:t>
            </w:r>
            <w:proofErr w:type="gramStart"/>
            <w:r>
              <w:rPr>
                <w:rFonts w:ascii="Times New Roman" w:hAnsi="Times New Roman" w:cs="Times New Roman"/>
                <w:sz w:val="21"/>
                <w:szCs w:val="21"/>
              </w:rPr>
              <w:t>荧蒽</w:t>
            </w:r>
            <w:proofErr w:type="gramEnd"/>
          </w:p>
        </w:tc>
        <w:tc>
          <w:tcPr>
            <w:tcW w:w="1482"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5.5</w:t>
            </w:r>
          </w:p>
        </w:tc>
        <w:tc>
          <w:tcPr>
            <w:tcW w:w="1475"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15</w:t>
            </w:r>
          </w:p>
        </w:tc>
      </w:tr>
      <w:tr w:rsidR="00117432">
        <w:trPr>
          <w:trHeight w:val="340"/>
        </w:trPr>
        <w:tc>
          <w:tcPr>
            <w:tcW w:w="662" w:type="pc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lastRenderedPageBreak/>
              <w:t>41</w:t>
            </w:r>
          </w:p>
        </w:tc>
        <w:tc>
          <w:tcPr>
            <w:tcW w:w="138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苯并</w:t>
            </w:r>
            <w:r>
              <w:rPr>
                <w:rFonts w:ascii="Times New Roman" w:hAnsi="Times New Roman" w:cs="Times New Roman"/>
                <w:sz w:val="21"/>
                <w:szCs w:val="21"/>
              </w:rPr>
              <w:t>[k]</w:t>
            </w:r>
            <w:proofErr w:type="gramStart"/>
            <w:r>
              <w:rPr>
                <w:rFonts w:ascii="Times New Roman" w:hAnsi="Times New Roman" w:cs="Times New Roman"/>
                <w:sz w:val="21"/>
                <w:szCs w:val="21"/>
              </w:rPr>
              <w:t>荧蒽</w:t>
            </w:r>
            <w:proofErr w:type="gramEnd"/>
          </w:p>
        </w:tc>
        <w:tc>
          <w:tcPr>
            <w:tcW w:w="1482"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55</w:t>
            </w:r>
          </w:p>
        </w:tc>
        <w:tc>
          <w:tcPr>
            <w:tcW w:w="1475"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151</w:t>
            </w:r>
          </w:p>
        </w:tc>
      </w:tr>
      <w:tr w:rsidR="00117432">
        <w:trPr>
          <w:trHeight w:val="340"/>
        </w:trPr>
        <w:tc>
          <w:tcPr>
            <w:tcW w:w="662" w:type="pc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42</w:t>
            </w:r>
          </w:p>
        </w:tc>
        <w:tc>
          <w:tcPr>
            <w:tcW w:w="138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䓛</w:t>
            </w:r>
          </w:p>
        </w:tc>
        <w:tc>
          <w:tcPr>
            <w:tcW w:w="1482"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490</w:t>
            </w:r>
          </w:p>
        </w:tc>
        <w:tc>
          <w:tcPr>
            <w:tcW w:w="1475"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1293</w:t>
            </w:r>
          </w:p>
        </w:tc>
      </w:tr>
      <w:tr w:rsidR="00117432">
        <w:trPr>
          <w:trHeight w:val="340"/>
        </w:trPr>
        <w:tc>
          <w:tcPr>
            <w:tcW w:w="662" w:type="pc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43</w:t>
            </w:r>
          </w:p>
        </w:tc>
        <w:tc>
          <w:tcPr>
            <w:tcW w:w="138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二苯并</w:t>
            </w:r>
            <w:r>
              <w:rPr>
                <w:rFonts w:ascii="Times New Roman" w:hAnsi="Times New Roman" w:cs="Times New Roman"/>
                <w:sz w:val="21"/>
                <w:szCs w:val="21"/>
              </w:rPr>
              <w:t>[a,h]</w:t>
            </w:r>
            <w:proofErr w:type="gramStart"/>
            <w:r>
              <w:rPr>
                <w:rFonts w:ascii="Times New Roman" w:hAnsi="Times New Roman" w:cs="Times New Roman"/>
                <w:sz w:val="21"/>
                <w:szCs w:val="21"/>
              </w:rPr>
              <w:t>蒽</w:t>
            </w:r>
            <w:proofErr w:type="gramEnd"/>
          </w:p>
        </w:tc>
        <w:tc>
          <w:tcPr>
            <w:tcW w:w="1482"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0.55</w:t>
            </w:r>
          </w:p>
        </w:tc>
        <w:tc>
          <w:tcPr>
            <w:tcW w:w="1475"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1.5</w:t>
            </w:r>
          </w:p>
        </w:tc>
      </w:tr>
      <w:tr w:rsidR="00117432">
        <w:trPr>
          <w:trHeight w:val="340"/>
        </w:trPr>
        <w:tc>
          <w:tcPr>
            <w:tcW w:w="662" w:type="pc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44</w:t>
            </w:r>
          </w:p>
        </w:tc>
        <w:tc>
          <w:tcPr>
            <w:tcW w:w="138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proofErr w:type="gramStart"/>
            <w:r>
              <w:rPr>
                <w:rFonts w:ascii="Times New Roman" w:hAnsi="Times New Roman" w:cs="Times New Roman"/>
                <w:sz w:val="21"/>
                <w:szCs w:val="21"/>
              </w:rPr>
              <w:t>茚</w:t>
            </w:r>
            <w:proofErr w:type="gramEnd"/>
            <w:r>
              <w:rPr>
                <w:rFonts w:ascii="Times New Roman" w:hAnsi="Times New Roman" w:cs="Times New Roman"/>
                <w:sz w:val="21"/>
                <w:szCs w:val="21"/>
              </w:rPr>
              <w:t>并</w:t>
            </w:r>
            <w:r>
              <w:rPr>
                <w:rFonts w:ascii="Times New Roman" w:hAnsi="Times New Roman" w:cs="Times New Roman"/>
                <w:sz w:val="21"/>
                <w:szCs w:val="21"/>
              </w:rPr>
              <w:t>[1,2,3-cd]</w:t>
            </w:r>
            <w:proofErr w:type="gramStart"/>
            <w:r>
              <w:rPr>
                <w:rFonts w:ascii="Times New Roman" w:hAnsi="Times New Roman" w:cs="Times New Roman"/>
                <w:sz w:val="21"/>
                <w:szCs w:val="21"/>
              </w:rPr>
              <w:t>芘</w:t>
            </w:r>
            <w:proofErr w:type="gramEnd"/>
          </w:p>
        </w:tc>
        <w:tc>
          <w:tcPr>
            <w:tcW w:w="1482"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5.5</w:t>
            </w:r>
          </w:p>
        </w:tc>
        <w:tc>
          <w:tcPr>
            <w:tcW w:w="1475"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15</w:t>
            </w:r>
          </w:p>
        </w:tc>
      </w:tr>
      <w:tr w:rsidR="00117432">
        <w:trPr>
          <w:trHeight w:val="340"/>
        </w:trPr>
        <w:tc>
          <w:tcPr>
            <w:tcW w:w="662" w:type="pc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45</w:t>
            </w:r>
          </w:p>
        </w:tc>
        <w:tc>
          <w:tcPr>
            <w:tcW w:w="138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proofErr w:type="gramStart"/>
            <w:r>
              <w:rPr>
                <w:rFonts w:ascii="Times New Roman" w:hAnsi="Times New Roman" w:cs="Times New Roman"/>
                <w:sz w:val="21"/>
                <w:szCs w:val="21"/>
              </w:rPr>
              <w:t>萘</w:t>
            </w:r>
            <w:proofErr w:type="gramEnd"/>
          </w:p>
        </w:tc>
        <w:tc>
          <w:tcPr>
            <w:tcW w:w="1482"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25</w:t>
            </w:r>
          </w:p>
        </w:tc>
        <w:tc>
          <w:tcPr>
            <w:tcW w:w="1475"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70</w:t>
            </w:r>
          </w:p>
        </w:tc>
      </w:tr>
      <w:tr w:rsidR="00117432">
        <w:trPr>
          <w:trHeight w:val="340"/>
        </w:trPr>
        <w:tc>
          <w:tcPr>
            <w:tcW w:w="5000" w:type="pct"/>
            <w:gridSpan w:val="4"/>
            <w:tcBorders>
              <w:top w:val="nil"/>
              <w:left w:val="single" w:sz="4" w:space="0" w:color="auto"/>
              <w:bottom w:val="single" w:sz="4" w:space="0" w:color="auto"/>
              <w:right w:val="single" w:sz="4" w:space="0" w:color="auto"/>
            </w:tcBorders>
            <w:vAlign w:val="center"/>
          </w:tcPr>
          <w:p w:rsidR="00117432" w:rsidRDefault="000E53D2">
            <w:pPr>
              <w:rPr>
                <w:rFonts w:ascii="Times New Roman" w:hAnsi="Times New Roman" w:cs="Times New Roman"/>
                <w:sz w:val="21"/>
                <w:szCs w:val="21"/>
              </w:rPr>
            </w:pPr>
            <w:r>
              <w:rPr>
                <w:rFonts w:ascii="Times New Roman" w:hAnsi="Times New Roman" w:cs="Times New Roman"/>
                <w:sz w:val="21"/>
                <w:szCs w:val="21"/>
              </w:rPr>
              <w:t>其他项目</w:t>
            </w:r>
          </w:p>
        </w:tc>
      </w:tr>
      <w:tr w:rsidR="00117432">
        <w:trPr>
          <w:trHeight w:val="340"/>
        </w:trPr>
        <w:tc>
          <w:tcPr>
            <w:tcW w:w="662" w:type="pc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46</w:t>
            </w:r>
          </w:p>
        </w:tc>
        <w:tc>
          <w:tcPr>
            <w:tcW w:w="138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石油烃（</w:t>
            </w:r>
            <w:r>
              <w:rPr>
                <w:rFonts w:ascii="Times New Roman" w:hAnsi="Times New Roman" w:cs="Times New Roman"/>
                <w:sz w:val="21"/>
                <w:szCs w:val="21"/>
              </w:rPr>
              <w:t>C</w:t>
            </w:r>
            <w:r>
              <w:rPr>
                <w:rFonts w:ascii="Times New Roman" w:hAnsi="Times New Roman" w:cs="Times New Roman"/>
                <w:sz w:val="21"/>
                <w:szCs w:val="21"/>
                <w:vertAlign w:val="subscript"/>
              </w:rPr>
              <w:t>10</w:t>
            </w:r>
            <w:r>
              <w:rPr>
                <w:rFonts w:ascii="Times New Roman" w:hAnsi="Times New Roman" w:cs="Times New Roman"/>
                <w:sz w:val="21"/>
                <w:szCs w:val="21"/>
              </w:rPr>
              <w:t>~C</w:t>
            </w:r>
            <w:r>
              <w:rPr>
                <w:rFonts w:ascii="Times New Roman" w:hAnsi="Times New Roman" w:cs="Times New Roman"/>
                <w:sz w:val="21"/>
                <w:szCs w:val="21"/>
                <w:vertAlign w:val="subscript"/>
              </w:rPr>
              <w:t>40</w:t>
            </w:r>
            <w:r>
              <w:rPr>
                <w:rFonts w:ascii="Times New Roman" w:hAnsi="Times New Roman" w:cs="Times New Roman"/>
                <w:sz w:val="21"/>
                <w:szCs w:val="21"/>
              </w:rPr>
              <w:t>）</w:t>
            </w:r>
          </w:p>
        </w:tc>
        <w:tc>
          <w:tcPr>
            <w:tcW w:w="1482"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826</w:t>
            </w:r>
          </w:p>
        </w:tc>
        <w:tc>
          <w:tcPr>
            <w:tcW w:w="1475"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4500</w:t>
            </w:r>
          </w:p>
        </w:tc>
      </w:tr>
    </w:tbl>
    <w:p w:rsidR="00117432" w:rsidRDefault="000E53D2">
      <w:pPr>
        <w:widowControl w:val="0"/>
        <w:numPr>
          <w:ilvl w:val="0"/>
          <w:numId w:val="12"/>
        </w:numPr>
        <w:spacing w:beforeLines="50" w:before="120" w:line="360" w:lineRule="auto"/>
        <w:jc w:val="center"/>
        <w:rPr>
          <w:rFonts w:ascii="Times New Roman" w:eastAsia="黑体" w:hAnsi="Times New Roman" w:cs="Times New Roman"/>
        </w:rPr>
      </w:pPr>
      <w:r>
        <w:rPr>
          <w:rFonts w:ascii="Times New Roman" w:eastAsia="黑体" w:hAnsi="Times New Roman" w:cs="Times New Roman"/>
        </w:rPr>
        <w:t>农用地土壤污染风险筛选</w:t>
      </w:r>
      <w:proofErr w:type="gramStart"/>
      <w:r>
        <w:rPr>
          <w:rFonts w:ascii="Times New Roman" w:eastAsia="黑体" w:hAnsi="Times New Roman" w:cs="Times New Roman"/>
        </w:rPr>
        <w:t>值标准</w:t>
      </w:r>
      <w:proofErr w:type="gramEnd"/>
      <w:r>
        <w:rPr>
          <w:rFonts w:ascii="Times New Roman" w:eastAsia="黑体" w:hAnsi="Times New Roman" w:cs="Times New Roman"/>
        </w:rPr>
        <w:t xml:space="preserve"> </w:t>
      </w:r>
      <w:r>
        <w:rPr>
          <w:rFonts w:ascii="Times New Roman" w:eastAsia="黑体" w:hAnsi="Times New Roman" w:cs="Times New Roman"/>
        </w:rPr>
        <w:t>单位：</w:t>
      </w:r>
      <w:r>
        <w:rPr>
          <w:rFonts w:ascii="Times New Roman" w:eastAsia="黑体" w:hAnsi="Times New Roman" w:cs="Times New Roman"/>
        </w:rPr>
        <w:t>mg/kg</w:t>
      </w:r>
    </w:p>
    <w:tbl>
      <w:tblPr>
        <w:tblW w:w="4997" w:type="pct"/>
        <w:jc w:val="center"/>
        <w:tblLook w:val="04A0" w:firstRow="1" w:lastRow="0" w:firstColumn="1" w:lastColumn="0" w:noHBand="0" w:noVBand="1"/>
      </w:tblPr>
      <w:tblGrid>
        <w:gridCol w:w="967"/>
        <w:gridCol w:w="967"/>
        <w:gridCol w:w="969"/>
        <w:gridCol w:w="1524"/>
        <w:gridCol w:w="1524"/>
        <w:gridCol w:w="1524"/>
        <w:gridCol w:w="1524"/>
      </w:tblGrid>
      <w:tr w:rsidR="00117432">
        <w:trPr>
          <w:trHeight w:val="340"/>
          <w:tblHeader/>
          <w:jc w:val="center"/>
        </w:trPr>
        <w:tc>
          <w:tcPr>
            <w:tcW w:w="527" w:type="pct"/>
            <w:vMerge w:val="restart"/>
            <w:tcBorders>
              <w:top w:val="single" w:sz="4" w:space="0" w:color="auto"/>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b/>
                <w:sz w:val="21"/>
                <w:szCs w:val="21"/>
              </w:rPr>
            </w:pPr>
            <w:r>
              <w:rPr>
                <w:rFonts w:ascii="Times New Roman" w:hAnsi="Times New Roman" w:cs="Times New Roman"/>
                <w:b/>
                <w:sz w:val="21"/>
                <w:szCs w:val="21"/>
              </w:rPr>
              <w:t>序号</w:t>
            </w:r>
          </w:p>
        </w:tc>
        <w:tc>
          <w:tcPr>
            <w:tcW w:w="1055" w:type="pct"/>
            <w:gridSpan w:val="2"/>
            <w:vMerge w:val="restart"/>
            <w:tcBorders>
              <w:top w:val="single" w:sz="4" w:space="0" w:color="auto"/>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b/>
                <w:sz w:val="21"/>
                <w:szCs w:val="21"/>
              </w:rPr>
            </w:pPr>
            <w:r>
              <w:rPr>
                <w:rFonts w:ascii="Times New Roman" w:hAnsi="Times New Roman" w:cs="Times New Roman"/>
                <w:b/>
                <w:sz w:val="21"/>
                <w:szCs w:val="21"/>
              </w:rPr>
              <w:t>污染物项目</w:t>
            </w:r>
          </w:p>
        </w:tc>
        <w:tc>
          <w:tcPr>
            <w:tcW w:w="3324" w:type="pct"/>
            <w:gridSpan w:val="4"/>
            <w:tcBorders>
              <w:top w:val="single" w:sz="4" w:space="0" w:color="auto"/>
              <w:left w:val="nil"/>
              <w:bottom w:val="single" w:sz="4" w:space="0" w:color="auto"/>
              <w:right w:val="single" w:sz="4" w:space="0" w:color="auto"/>
            </w:tcBorders>
            <w:vAlign w:val="bottom"/>
          </w:tcPr>
          <w:p w:rsidR="00117432" w:rsidRDefault="000E53D2">
            <w:pPr>
              <w:jc w:val="center"/>
              <w:rPr>
                <w:rFonts w:ascii="Times New Roman" w:hAnsi="Times New Roman" w:cs="Times New Roman"/>
                <w:b/>
                <w:sz w:val="21"/>
                <w:szCs w:val="21"/>
              </w:rPr>
            </w:pPr>
            <w:r>
              <w:rPr>
                <w:rFonts w:ascii="Times New Roman" w:hAnsi="Times New Roman" w:cs="Times New Roman"/>
                <w:b/>
                <w:sz w:val="21"/>
                <w:szCs w:val="21"/>
              </w:rPr>
              <w:t>风险筛选值</w:t>
            </w:r>
          </w:p>
        </w:tc>
      </w:tr>
      <w:tr w:rsidR="00117432">
        <w:trPr>
          <w:trHeight w:val="340"/>
          <w:tblHeader/>
          <w:jc w:val="center"/>
        </w:trPr>
        <w:tc>
          <w:tcPr>
            <w:tcW w:w="527" w:type="pct"/>
            <w:vMerge/>
            <w:tcBorders>
              <w:top w:val="single" w:sz="4" w:space="0" w:color="auto"/>
              <w:left w:val="single" w:sz="4" w:space="0" w:color="auto"/>
              <w:bottom w:val="single" w:sz="4" w:space="0" w:color="auto"/>
              <w:right w:val="single" w:sz="4" w:space="0" w:color="auto"/>
            </w:tcBorders>
            <w:vAlign w:val="center"/>
          </w:tcPr>
          <w:p w:rsidR="00117432" w:rsidRDefault="00117432">
            <w:pPr>
              <w:rPr>
                <w:rFonts w:ascii="Times New Roman" w:hAnsi="Times New Roman" w:cs="Times New Roman"/>
                <w:b/>
                <w:sz w:val="21"/>
                <w:szCs w:val="21"/>
              </w:rPr>
            </w:pPr>
          </w:p>
        </w:tc>
        <w:tc>
          <w:tcPr>
            <w:tcW w:w="1055" w:type="pct"/>
            <w:gridSpan w:val="2"/>
            <w:vMerge/>
            <w:tcBorders>
              <w:top w:val="single" w:sz="4" w:space="0" w:color="auto"/>
              <w:left w:val="single" w:sz="4" w:space="0" w:color="auto"/>
              <w:bottom w:val="single" w:sz="4" w:space="0" w:color="auto"/>
              <w:right w:val="single" w:sz="4" w:space="0" w:color="auto"/>
            </w:tcBorders>
            <w:vAlign w:val="center"/>
          </w:tcPr>
          <w:p w:rsidR="00117432" w:rsidRDefault="00117432">
            <w:pPr>
              <w:rPr>
                <w:rFonts w:ascii="Times New Roman" w:hAnsi="Times New Roman" w:cs="Times New Roman"/>
                <w:b/>
                <w:sz w:val="21"/>
                <w:szCs w:val="21"/>
              </w:rPr>
            </w:pP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b/>
                <w:sz w:val="21"/>
                <w:szCs w:val="21"/>
              </w:rPr>
            </w:pPr>
            <w:r>
              <w:rPr>
                <w:rFonts w:ascii="Times New Roman" w:hAnsi="Times New Roman" w:cs="Times New Roman"/>
                <w:b/>
                <w:sz w:val="21"/>
                <w:szCs w:val="21"/>
              </w:rPr>
              <w:t>pH≤5.5</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b/>
                <w:sz w:val="21"/>
                <w:szCs w:val="21"/>
              </w:rPr>
            </w:pPr>
            <w:r>
              <w:rPr>
                <w:rFonts w:ascii="Times New Roman" w:hAnsi="Times New Roman" w:cs="Times New Roman"/>
                <w:b/>
                <w:sz w:val="21"/>
                <w:szCs w:val="21"/>
              </w:rPr>
              <w:t>5.5</w:t>
            </w:r>
            <w:r>
              <w:rPr>
                <w:rFonts w:ascii="Times New Roman" w:hAnsi="Times New Roman" w:cs="Times New Roman"/>
                <w:b/>
                <w:sz w:val="21"/>
                <w:szCs w:val="21"/>
              </w:rPr>
              <w:t>＜</w:t>
            </w:r>
            <w:r>
              <w:rPr>
                <w:rFonts w:ascii="Times New Roman" w:hAnsi="Times New Roman" w:cs="Times New Roman"/>
                <w:b/>
                <w:sz w:val="21"/>
                <w:szCs w:val="21"/>
              </w:rPr>
              <w:t>pH≤6.5</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b/>
                <w:sz w:val="21"/>
                <w:szCs w:val="21"/>
              </w:rPr>
            </w:pPr>
            <w:r>
              <w:rPr>
                <w:rFonts w:ascii="Times New Roman" w:hAnsi="Times New Roman" w:cs="Times New Roman"/>
                <w:b/>
                <w:sz w:val="21"/>
                <w:szCs w:val="21"/>
              </w:rPr>
              <w:t>6.5</w:t>
            </w:r>
            <w:r>
              <w:rPr>
                <w:rFonts w:ascii="Times New Roman" w:hAnsi="Times New Roman" w:cs="Times New Roman"/>
                <w:b/>
                <w:sz w:val="21"/>
                <w:szCs w:val="21"/>
              </w:rPr>
              <w:t>＜</w:t>
            </w:r>
            <w:r>
              <w:rPr>
                <w:rFonts w:ascii="Times New Roman" w:hAnsi="Times New Roman" w:cs="Times New Roman"/>
                <w:b/>
                <w:sz w:val="21"/>
                <w:szCs w:val="21"/>
              </w:rPr>
              <w:t>pH≤7.5</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b/>
                <w:sz w:val="21"/>
                <w:szCs w:val="21"/>
              </w:rPr>
            </w:pPr>
            <w:r>
              <w:rPr>
                <w:rFonts w:ascii="Times New Roman" w:hAnsi="Times New Roman" w:cs="Times New Roman"/>
                <w:b/>
                <w:sz w:val="21"/>
                <w:szCs w:val="21"/>
              </w:rPr>
              <w:t>pH</w:t>
            </w:r>
            <w:r>
              <w:rPr>
                <w:rFonts w:ascii="Times New Roman" w:hAnsi="Times New Roman" w:cs="Times New Roman"/>
                <w:b/>
                <w:sz w:val="21"/>
                <w:szCs w:val="21"/>
              </w:rPr>
              <w:t>＞</w:t>
            </w:r>
            <w:r>
              <w:rPr>
                <w:rFonts w:ascii="Times New Roman" w:hAnsi="Times New Roman" w:cs="Times New Roman"/>
                <w:b/>
                <w:sz w:val="21"/>
                <w:szCs w:val="21"/>
              </w:rPr>
              <w:t>7.5</w:t>
            </w:r>
          </w:p>
        </w:tc>
      </w:tr>
      <w:tr w:rsidR="00117432">
        <w:trPr>
          <w:trHeight w:val="340"/>
          <w:jc w:val="center"/>
        </w:trPr>
        <w:tc>
          <w:tcPr>
            <w:tcW w:w="527" w:type="pct"/>
            <w:vMerge w:val="restar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w:t>
            </w:r>
          </w:p>
        </w:tc>
        <w:tc>
          <w:tcPr>
            <w:tcW w:w="527" w:type="pct"/>
            <w:vMerge w:val="restar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镉</w:t>
            </w:r>
          </w:p>
        </w:tc>
        <w:tc>
          <w:tcPr>
            <w:tcW w:w="527"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水田</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0.3</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0.4</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0.6</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0.8</w:t>
            </w:r>
          </w:p>
        </w:tc>
      </w:tr>
      <w:tr w:rsidR="00117432">
        <w:trPr>
          <w:trHeight w:val="340"/>
          <w:jc w:val="center"/>
        </w:trPr>
        <w:tc>
          <w:tcPr>
            <w:tcW w:w="527" w:type="pct"/>
            <w:vMerge/>
            <w:tcBorders>
              <w:top w:val="nil"/>
              <w:left w:val="single" w:sz="4" w:space="0" w:color="auto"/>
              <w:bottom w:val="single" w:sz="4" w:space="0" w:color="auto"/>
              <w:right w:val="single" w:sz="4" w:space="0" w:color="auto"/>
            </w:tcBorders>
            <w:vAlign w:val="center"/>
          </w:tcPr>
          <w:p w:rsidR="00117432" w:rsidRDefault="00117432">
            <w:pPr>
              <w:rPr>
                <w:rFonts w:ascii="Times New Roman" w:hAnsi="Times New Roman" w:cs="Times New Roman"/>
                <w:sz w:val="21"/>
                <w:szCs w:val="21"/>
              </w:rPr>
            </w:pPr>
          </w:p>
        </w:tc>
        <w:tc>
          <w:tcPr>
            <w:tcW w:w="527" w:type="pct"/>
            <w:vMerge/>
            <w:tcBorders>
              <w:top w:val="nil"/>
              <w:left w:val="single" w:sz="4" w:space="0" w:color="auto"/>
              <w:bottom w:val="single" w:sz="4" w:space="0" w:color="auto"/>
              <w:right w:val="single" w:sz="4" w:space="0" w:color="auto"/>
            </w:tcBorders>
            <w:vAlign w:val="center"/>
          </w:tcPr>
          <w:p w:rsidR="00117432" w:rsidRDefault="00117432">
            <w:pPr>
              <w:rPr>
                <w:rFonts w:ascii="Times New Roman" w:hAnsi="Times New Roman" w:cs="Times New Roman"/>
                <w:sz w:val="21"/>
                <w:szCs w:val="21"/>
              </w:rPr>
            </w:pPr>
          </w:p>
        </w:tc>
        <w:tc>
          <w:tcPr>
            <w:tcW w:w="527"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其他</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0.3</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0.3</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0.3</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0.6</w:t>
            </w:r>
          </w:p>
        </w:tc>
      </w:tr>
      <w:tr w:rsidR="00117432">
        <w:trPr>
          <w:trHeight w:val="340"/>
          <w:jc w:val="center"/>
        </w:trPr>
        <w:tc>
          <w:tcPr>
            <w:tcW w:w="527" w:type="pct"/>
            <w:vMerge w:val="restar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2</w:t>
            </w:r>
          </w:p>
        </w:tc>
        <w:tc>
          <w:tcPr>
            <w:tcW w:w="527" w:type="pct"/>
            <w:vMerge w:val="restar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汞</w:t>
            </w:r>
          </w:p>
        </w:tc>
        <w:tc>
          <w:tcPr>
            <w:tcW w:w="527"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水田</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0.5</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0.5</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0.6</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1.0</w:t>
            </w:r>
          </w:p>
        </w:tc>
      </w:tr>
      <w:tr w:rsidR="00117432">
        <w:trPr>
          <w:trHeight w:val="340"/>
          <w:jc w:val="center"/>
        </w:trPr>
        <w:tc>
          <w:tcPr>
            <w:tcW w:w="527" w:type="pct"/>
            <w:vMerge/>
            <w:tcBorders>
              <w:top w:val="nil"/>
              <w:left w:val="single" w:sz="4" w:space="0" w:color="auto"/>
              <w:bottom w:val="single" w:sz="4" w:space="0" w:color="auto"/>
              <w:right w:val="single" w:sz="4" w:space="0" w:color="auto"/>
            </w:tcBorders>
            <w:vAlign w:val="center"/>
          </w:tcPr>
          <w:p w:rsidR="00117432" w:rsidRDefault="00117432">
            <w:pPr>
              <w:rPr>
                <w:rFonts w:ascii="Times New Roman" w:hAnsi="Times New Roman" w:cs="Times New Roman"/>
                <w:sz w:val="21"/>
                <w:szCs w:val="21"/>
              </w:rPr>
            </w:pPr>
          </w:p>
        </w:tc>
        <w:tc>
          <w:tcPr>
            <w:tcW w:w="527" w:type="pct"/>
            <w:vMerge/>
            <w:tcBorders>
              <w:top w:val="nil"/>
              <w:left w:val="single" w:sz="4" w:space="0" w:color="auto"/>
              <w:bottom w:val="single" w:sz="4" w:space="0" w:color="auto"/>
              <w:right w:val="single" w:sz="4" w:space="0" w:color="auto"/>
            </w:tcBorders>
            <w:vAlign w:val="center"/>
          </w:tcPr>
          <w:p w:rsidR="00117432" w:rsidRDefault="00117432">
            <w:pPr>
              <w:rPr>
                <w:rFonts w:ascii="Times New Roman" w:hAnsi="Times New Roman" w:cs="Times New Roman"/>
                <w:sz w:val="21"/>
                <w:szCs w:val="21"/>
              </w:rPr>
            </w:pPr>
          </w:p>
        </w:tc>
        <w:tc>
          <w:tcPr>
            <w:tcW w:w="527"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其他</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1.3</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1.8</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2.4</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3.4</w:t>
            </w:r>
          </w:p>
        </w:tc>
      </w:tr>
      <w:tr w:rsidR="00117432">
        <w:trPr>
          <w:trHeight w:val="340"/>
          <w:jc w:val="center"/>
        </w:trPr>
        <w:tc>
          <w:tcPr>
            <w:tcW w:w="527" w:type="pct"/>
            <w:vMerge w:val="restar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3</w:t>
            </w:r>
          </w:p>
        </w:tc>
        <w:tc>
          <w:tcPr>
            <w:tcW w:w="527" w:type="pct"/>
            <w:vMerge w:val="restar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砷</w:t>
            </w:r>
          </w:p>
        </w:tc>
        <w:tc>
          <w:tcPr>
            <w:tcW w:w="527"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水田</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30</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30</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25</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20</w:t>
            </w:r>
          </w:p>
        </w:tc>
      </w:tr>
      <w:tr w:rsidR="00117432">
        <w:trPr>
          <w:trHeight w:val="340"/>
          <w:jc w:val="center"/>
        </w:trPr>
        <w:tc>
          <w:tcPr>
            <w:tcW w:w="527" w:type="pct"/>
            <w:vMerge/>
            <w:tcBorders>
              <w:top w:val="nil"/>
              <w:left w:val="single" w:sz="4" w:space="0" w:color="auto"/>
              <w:bottom w:val="single" w:sz="4" w:space="0" w:color="auto"/>
              <w:right w:val="single" w:sz="4" w:space="0" w:color="auto"/>
            </w:tcBorders>
            <w:vAlign w:val="center"/>
          </w:tcPr>
          <w:p w:rsidR="00117432" w:rsidRDefault="00117432">
            <w:pPr>
              <w:rPr>
                <w:rFonts w:ascii="Times New Roman" w:hAnsi="Times New Roman" w:cs="Times New Roman"/>
                <w:sz w:val="21"/>
                <w:szCs w:val="21"/>
              </w:rPr>
            </w:pPr>
          </w:p>
        </w:tc>
        <w:tc>
          <w:tcPr>
            <w:tcW w:w="527" w:type="pct"/>
            <w:vMerge/>
            <w:tcBorders>
              <w:top w:val="nil"/>
              <w:left w:val="single" w:sz="4" w:space="0" w:color="auto"/>
              <w:bottom w:val="single" w:sz="4" w:space="0" w:color="auto"/>
              <w:right w:val="single" w:sz="4" w:space="0" w:color="auto"/>
            </w:tcBorders>
            <w:vAlign w:val="center"/>
          </w:tcPr>
          <w:p w:rsidR="00117432" w:rsidRDefault="00117432">
            <w:pPr>
              <w:rPr>
                <w:rFonts w:ascii="Times New Roman" w:hAnsi="Times New Roman" w:cs="Times New Roman"/>
                <w:sz w:val="21"/>
                <w:szCs w:val="21"/>
              </w:rPr>
            </w:pPr>
          </w:p>
        </w:tc>
        <w:tc>
          <w:tcPr>
            <w:tcW w:w="527"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其他</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40</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40</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30</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25</w:t>
            </w:r>
          </w:p>
        </w:tc>
      </w:tr>
      <w:tr w:rsidR="00117432">
        <w:trPr>
          <w:trHeight w:val="340"/>
          <w:jc w:val="center"/>
        </w:trPr>
        <w:tc>
          <w:tcPr>
            <w:tcW w:w="527" w:type="pct"/>
            <w:vMerge w:val="restar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4</w:t>
            </w:r>
          </w:p>
        </w:tc>
        <w:tc>
          <w:tcPr>
            <w:tcW w:w="527" w:type="pct"/>
            <w:vMerge w:val="restar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铅</w:t>
            </w:r>
          </w:p>
        </w:tc>
        <w:tc>
          <w:tcPr>
            <w:tcW w:w="527"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水田</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80</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100</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140</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240</w:t>
            </w:r>
          </w:p>
        </w:tc>
      </w:tr>
      <w:tr w:rsidR="00117432">
        <w:trPr>
          <w:trHeight w:val="340"/>
          <w:jc w:val="center"/>
        </w:trPr>
        <w:tc>
          <w:tcPr>
            <w:tcW w:w="527" w:type="pct"/>
            <w:vMerge/>
            <w:tcBorders>
              <w:top w:val="nil"/>
              <w:left w:val="single" w:sz="4" w:space="0" w:color="auto"/>
              <w:bottom w:val="single" w:sz="4" w:space="0" w:color="auto"/>
              <w:right w:val="single" w:sz="4" w:space="0" w:color="auto"/>
            </w:tcBorders>
            <w:vAlign w:val="center"/>
          </w:tcPr>
          <w:p w:rsidR="00117432" w:rsidRDefault="00117432">
            <w:pPr>
              <w:rPr>
                <w:rFonts w:ascii="Times New Roman" w:hAnsi="Times New Roman" w:cs="Times New Roman"/>
                <w:sz w:val="21"/>
                <w:szCs w:val="21"/>
              </w:rPr>
            </w:pPr>
          </w:p>
        </w:tc>
        <w:tc>
          <w:tcPr>
            <w:tcW w:w="527" w:type="pct"/>
            <w:vMerge/>
            <w:tcBorders>
              <w:top w:val="nil"/>
              <w:left w:val="single" w:sz="4" w:space="0" w:color="auto"/>
              <w:bottom w:val="single" w:sz="4" w:space="0" w:color="auto"/>
              <w:right w:val="single" w:sz="4" w:space="0" w:color="auto"/>
            </w:tcBorders>
            <w:vAlign w:val="center"/>
          </w:tcPr>
          <w:p w:rsidR="00117432" w:rsidRDefault="00117432">
            <w:pPr>
              <w:rPr>
                <w:rFonts w:ascii="Times New Roman" w:hAnsi="Times New Roman" w:cs="Times New Roman"/>
                <w:sz w:val="21"/>
                <w:szCs w:val="21"/>
              </w:rPr>
            </w:pPr>
          </w:p>
        </w:tc>
        <w:tc>
          <w:tcPr>
            <w:tcW w:w="527"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其他</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70</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90</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120</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170</w:t>
            </w:r>
          </w:p>
        </w:tc>
      </w:tr>
      <w:tr w:rsidR="00117432">
        <w:trPr>
          <w:trHeight w:val="340"/>
          <w:jc w:val="center"/>
        </w:trPr>
        <w:tc>
          <w:tcPr>
            <w:tcW w:w="527" w:type="pct"/>
            <w:vMerge w:val="restar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5</w:t>
            </w:r>
          </w:p>
        </w:tc>
        <w:tc>
          <w:tcPr>
            <w:tcW w:w="527" w:type="pct"/>
            <w:vMerge w:val="restar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铬</w:t>
            </w:r>
          </w:p>
        </w:tc>
        <w:tc>
          <w:tcPr>
            <w:tcW w:w="527"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水田</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250</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250</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300</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350</w:t>
            </w:r>
          </w:p>
        </w:tc>
      </w:tr>
      <w:tr w:rsidR="00117432">
        <w:trPr>
          <w:trHeight w:val="340"/>
          <w:jc w:val="center"/>
        </w:trPr>
        <w:tc>
          <w:tcPr>
            <w:tcW w:w="527" w:type="pct"/>
            <w:vMerge/>
            <w:tcBorders>
              <w:top w:val="nil"/>
              <w:left w:val="single" w:sz="4" w:space="0" w:color="auto"/>
              <w:bottom w:val="single" w:sz="4" w:space="0" w:color="auto"/>
              <w:right w:val="single" w:sz="4" w:space="0" w:color="auto"/>
            </w:tcBorders>
            <w:vAlign w:val="center"/>
          </w:tcPr>
          <w:p w:rsidR="00117432" w:rsidRDefault="00117432">
            <w:pPr>
              <w:rPr>
                <w:rFonts w:ascii="Times New Roman" w:hAnsi="Times New Roman" w:cs="Times New Roman"/>
                <w:sz w:val="21"/>
                <w:szCs w:val="21"/>
              </w:rPr>
            </w:pPr>
          </w:p>
        </w:tc>
        <w:tc>
          <w:tcPr>
            <w:tcW w:w="527" w:type="pct"/>
            <w:vMerge/>
            <w:tcBorders>
              <w:top w:val="nil"/>
              <w:left w:val="single" w:sz="4" w:space="0" w:color="auto"/>
              <w:bottom w:val="single" w:sz="4" w:space="0" w:color="auto"/>
              <w:right w:val="single" w:sz="4" w:space="0" w:color="auto"/>
            </w:tcBorders>
            <w:vAlign w:val="center"/>
          </w:tcPr>
          <w:p w:rsidR="00117432" w:rsidRDefault="00117432">
            <w:pPr>
              <w:rPr>
                <w:rFonts w:ascii="Times New Roman" w:hAnsi="Times New Roman" w:cs="Times New Roman"/>
                <w:sz w:val="21"/>
                <w:szCs w:val="21"/>
              </w:rPr>
            </w:pPr>
          </w:p>
        </w:tc>
        <w:tc>
          <w:tcPr>
            <w:tcW w:w="527"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其他</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150</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150</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200</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250</w:t>
            </w:r>
          </w:p>
        </w:tc>
      </w:tr>
      <w:tr w:rsidR="00117432">
        <w:trPr>
          <w:trHeight w:val="340"/>
          <w:jc w:val="center"/>
        </w:trPr>
        <w:tc>
          <w:tcPr>
            <w:tcW w:w="527" w:type="pct"/>
            <w:vMerge w:val="restar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6</w:t>
            </w:r>
          </w:p>
        </w:tc>
        <w:tc>
          <w:tcPr>
            <w:tcW w:w="527" w:type="pct"/>
            <w:vMerge w:val="restar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铜</w:t>
            </w:r>
          </w:p>
        </w:tc>
        <w:tc>
          <w:tcPr>
            <w:tcW w:w="527"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水田</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150</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150</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200</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200</w:t>
            </w:r>
          </w:p>
        </w:tc>
      </w:tr>
      <w:tr w:rsidR="00117432">
        <w:trPr>
          <w:trHeight w:val="340"/>
          <w:jc w:val="center"/>
        </w:trPr>
        <w:tc>
          <w:tcPr>
            <w:tcW w:w="527" w:type="pct"/>
            <w:vMerge/>
            <w:tcBorders>
              <w:top w:val="nil"/>
              <w:left w:val="single" w:sz="4" w:space="0" w:color="auto"/>
              <w:bottom w:val="single" w:sz="4" w:space="0" w:color="auto"/>
              <w:right w:val="single" w:sz="4" w:space="0" w:color="auto"/>
            </w:tcBorders>
            <w:vAlign w:val="center"/>
          </w:tcPr>
          <w:p w:rsidR="00117432" w:rsidRDefault="00117432">
            <w:pPr>
              <w:rPr>
                <w:rFonts w:ascii="Times New Roman" w:hAnsi="Times New Roman" w:cs="Times New Roman"/>
                <w:sz w:val="21"/>
                <w:szCs w:val="21"/>
              </w:rPr>
            </w:pPr>
          </w:p>
        </w:tc>
        <w:tc>
          <w:tcPr>
            <w:tcW w:w="527" w:type="pct"/>
            <w:vMerge/>
            <w:tcBorders>
              <w:top w:val="nil"/>
              <w:left w:val="single" w:sz="4" w:space="0" w:color="auto"/>
              <w:bottom w:val="single" w:sz="4" w:space="0" w:color="auto"/>
              <w:right w:val="single" w:sz="4" w:space="0" w:color="auto"/>
            </w:tcBorders>
            <w:vAlign w:val="center"/>
          </w:tcPr>
          <w:p w:rsidR="00117432" w:rsidRDefault="00117432">
            <w:pPr>
              <w:rPr>
                <w:rFonts w:ascii="Times New Roman" w:hAnsi="Times New Roman" w:cs="Times New Roman"/>
                <w:sz w:val="21"/>
                <w:szCs w:val="21"/>
              </w:rPr>
            </w:pPr>
          </w:p>
        </w:tc>
        <w:tc>
          <w:tcPr>
            <w:tcW w:w="527"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其他</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150</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50</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100</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100</w:t>
            </w:r>
          </w:p>
        </w:tc>
      </w:tr>
      <w:tr w:rsidR="00117432">
        <w:trPr>
          <w:trHeight w:val="340"/>
          <w:jc w:val="center"/>
        </w:trPr>
        <w:tc>
          <w:tcPr>
            <w:tcW w:w="527" w:type="pc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7</w:t>
            </w:r>
          </w:p>
        </w:tc>
        <w:tc>
          <w:tcPr>
            <w:tcW w:w="1055" w:type="pct"/>
            <w:gridSpan w:val="2"/>
            <w:tcBorders>
              <w:top w:val="single" w:sz="4" w:space="0" w:color="auto"/>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镍</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60</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70</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100</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190</w:t>
            </w:r>
          </w:p>
        </w:tc>
      </w:tr>
      <w:tr w:rsidR="00117432">
        <w:trPr>
          <w:trHeight w:val="340"/>
          <w:jc w:val="center"/>
        </w:trPr>
        <w:tc>
          <w:tcPr>
            <w:tcW w:w="527" w:type="pct"/>
            <w:tcBorders>
              <w:top w:val="nil"/>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8</w:t>
            </w:r>
          </w:p>
        </w:tc>
        <w:tc>
          <w:tcPr>
            <w:tcW w:w="1055" w:type="pct"/>
            <w:gridSpan w:val="2"/>
            <w:tcBorders>
              <w:top w:val="single" w:sz="4" w:space="0" w:color="auto"/>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锌</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200</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200</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250</w:t>
            </w:r>
          </w:p>
        </w:tc>
        <w:tc>
          <w:tcPr>
            <w:tcW w:w="831" w:type="pct"/>
            <w:tcBorders>
              <w:top w:val="nil"/>
              <w:left w:val="nil"/>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300</w:t>
            </w:r>
          </w:p>
        </w:tc>
      </w:tr>
    </w:tbl>
    <w:p w:rsidR="00117432" w:rsidRDefault="000E53D2">
      <w:pPr>
        <w:widowControl w:val="0"/>
        <w:numPr>
          <w:ilvl w:val="2"/>
          <w:numId w:val="5"/>
        </w:numPr>
        <w:adjustRightInd w:val="0"/>
        <w:spacing w:beforeLines="25" w:before="60" w:afterLines="25" w:after="60" w:line="360" w:lineRule="auto"/>
        <w:outlineLvl w:val="2"/>
        <w:rPr>
          <w:rFonts w:ascii="Times New Roman" w:hAnsi="Times New Roman" w:cs="Times New Roman"/>
          <w:b/>
          <w:sz w:val="28"/>
          <w:szCs w:val="28"/>
        </w:rPr>
      </w:pPr>
      <w:r>
        <w:rPr>
          <w:rFonts w:ascii="Times New Roman" w:hAnsi="Times New Roman" w:cs="Times New Roman"/>
          <w:b/>
          <w:sz w:val="28"/>
          <w:szCs w:val="28"/>
        </w:rPr>
        <w:t>污染物排放标准</w:t>
      </w:r>
    </w:p>
    <w:p w:rsidR="00117432" w:rsidRDefault="000E53D2">
      <w:pPr>
        <w:widowControl w:val="0"/>
        <w:spacing w:line="360" w:lineRule="auto"/>
        <w:ind w:firstLineChars="200" w:firstLine="482"/>
        <w:outlineLvl w:val="3"/>
        <w:rPr>
          <w:rFonts w:ascii="Times New Roman" w:hAnsi="Times New Roman" w:cs="Times New Roman"/>
          <w:b/>
        </w:rPr>
      </w:pPr>
      <w:r>
        <w:rPr>
          <w:rFonts w:ascii="Times New Roman" w:hAnsi="Times New Roman" w:cs="Times New Roman"/>
          <w:b/>
        </w:rPr>
        <w:t>1</w:t>
      </w:r>
      <w:r>
        <w:rPr>
          <w:rFonts w:ascii="Times New Roman" w:hAnsi="Times New Roman" w:cs="Times New Roman"/>
          <w:b/>
        </w:rPr>
        <w:t>、废气排放标准</w:t>
      </w:r>
    </w:p>
    <w:p w:rsidR="00117432" w:rsidRDefault="000E53D2">
      <w:pPr>
        <w:pStyle w:val="a0"/>
        <w:widowControl w:val="0"/>
        <w:spacing w:after="0" w:line="360" w:lineRule="auto"/>
        <w:ind w:firstLineChars="200" w:firstLine="504"/>
        <w:rPr>
          <w:rFonts w:ascii="Times New Roman" w:hAnsi="Times New Roman" w:cs="Times New Roman"/>
          <w:spacing w:val="6"/>
        </w:rPr>
      </w:pPr>
      <w:r>
        <w:rPr>
          <w:rFonts w:ascii="Times New Roman" w:hAnsi="Times New Roman" w:cs="Times New Roman"/>
          <w:spacing w:val="6"/>
        </w:rPr>
        <w:t>项目有组织排放废气：非甲烷总烃排放执行《石油化学工业污染物排放标准》（</w:t>
      </w:r>
      <w:r>
        <w:rPr>
          <w:rFonts w:ascii="Times New Roman" w:hAnsi="Times New Roman" w:cs="Times New Roman"/>
          <w:spacing w:val="6"/>
        </w:rPr>
        <w:t>GB 31571-2015</w:t>
      </w:r>
      <w:r>
        <w:rPr>
          <w:rFonts w:ascii="Times New Roman" w:hAnsi="Times New Roman" w:cs="Times New Roman"/>
          <w:spacing w:val="6"/>
        </w:rPr>
        <w:t>）表</w:t>
      </w:r>
      <w:r>
        <w:rPr>
          <w:rFonts w:ascii="Times New Roman" w:hAnsi="Times New Roman" w:cs="Times New Roman"/>
          <w:spacing w:val="6"/>
        </w:rPr>
        <w:t>4</w:t>
      </w:r>
      <w:r>
        <w:rPr>
          <w:rFonts w:ascii="Times New Roman" w:hAnsi="Times New Roman" w:cs="Times New Roman"/>
          <w:spacing w:val="6"/>
        </w:rPr>
        <w:t>排放限值，苯酚及己烷（正己烷）排放执行表</w:t>
      </w:r>
      <w:r>
        <w:rPr>
          <w:rFonts w:ascii="Times New Roman" w:hAnsi="Times New Roman" w:cs="Times New Roman"/>
          <w:spacing w:val="6"/>
        </w:rPr>
        <w:t>6</w:t>
      </w:r>
      <w:r>
        <w:rPr>
          <w:rFonts w:ascii="Times New Roman" w:hAnsi="Times New Roman" w:cs="Times New Roman"/>
          <w:spacing w:val="6"/>
        </w:rPr>
        <w:t>要求限值，企业边界非甲烷总烃、颗粒</w:t>
      </w:r>
      <w:proofErr w:type="gramStart"/>
      <w:r>
        <w:rPr>
          <w:rFonts w:ascii="Times New Roman" w:hAnsi="Times New Roman" w:cs="Times New Roman"/>
          <w:spacing w:val="6"/>
        </w:rPr>
        <w:t>物执行</w:t>
      </w:r>
      <w:proofErr w:type="gramEnd"/>
      <w:r>
        <w:rPr>
          <w:rFonts w:ascii="Times New Roman" w:hAnsi="Times New Roman" w:cs="Times New Roman"/>
          <w:spacing w:val="6"/>
        </w:rPr>
        <w:t>《石油化学工业污染物排放标准》（</w:t>
      </w:r>
      <w:r>
        <w:rPr>
          <w:rFonts w:ascii="Times New Roman" w:hAnsi="Times New Roman" w:cs="Times New Roman"/>
          <w:spacing w:val="6"/>
        </w:rPr>
        <w:t>GB 31571-2015</w:t>
      </w:r>
      <w:r>
        <w:rPr>
          <w:rFonts w:ascii="Times New Roman" w:hAnsi="Times New Roman" w:cs="Times New Roman"/>
          <w:spacing w:val="6"/>
        </w:rPr>
        <w:t>）表</w:t>
      </w:r>
      <w:r>
        <w:rPr>
          <w:rFonts w:ascii="Times New Roman" w:hAnsi="Times New Roman" w:cs="Times New Roman"/>
          <w:spacing w:val="6"/>
        </w:rPr>
        <w:t>7</w:t>
      </w:r>
      <w:r>
        <w:rPr>
          <w:rFonts w:ascii="Times New Roman" w:hAnsi="Times New Roman" w:cs="Times New Roman"/>
          <w:spacing w:val="6"/>
        </w:rPr>
        <w:t>限值，厂区内</w:t>
      </w:r>
      <w:r>
        <w:rPr>
          <w:rFonts w:ascii="Times New Roman" w:hAnsi="Times New Roman" w:cs="Times New Roman"/>
          <w:spacing w:val="6"/>
        </w:rPr>
        <w:t>VOCs</w:t>
      </w:r>
      <w:r>
        <w:rPr>
          <w:rFonts w:ascii="Times New Roman" w:hAnsi="Times New Roman" w:cs="Times New Roman"/>
          <w:spacing w:val="6"/>
        </w:rPr>
        <w:t>无组织排放执行《挥发性有机物无组织排放控制标准》（</w:t>
      </w:r>
      <w:r>
        <w:rPr>
          <w:rFonts w:ascii="Times New Roman" w:hAnsi="Times New Roman" w:cs="Times New Roman"/>
          <w:spacing w:val="6"/>
        </w:rPr>
        <w:t>GB37822-2019</w:t>
      </w:r>
      <w:r>
        <w:rPr>
          <w:rFonts w:ascii="Times New Roman" w:hAnsi="Times New Roman" w:cs="Times New Roman"/>
          <w:spacing w:val="6"/>
        </w:rPr>
        <w:t>）中表</w:t>
      </w:r>
      <w:r>
        <w:rPr>
          <w:rFonts w:ascii="Times New Roman" w:hAnsi="Times New Roman" w:cs="Times New Roman"/>
          <w:spacing w:val="6"/>
        </w:rPr>
        <w:t xml:space="preserve"> A.1 </w:t>
      </w:r>
      <w:r>
        <w:rPr>
          <w:rFonts w:ascii="Times New Roman" w:hAnsi="Times New Roman" w:cs="Times New Roman"/>
          <w:spacing w:val="6"/>
        </w:rPr>
        <w:t>厂区内</w:t>
      </w:r>
      <w:r>
        <w:rPr>
          <w:rFonts w:ascii="Times New Roman" w:hAnsi="Times New Roman" w:cs="Times New Roman"/>
          <w:spacing w:val="6"/>
        </w:rPr>
        <w:t xml:space="preserve"> VOCs </w:t>
      </w:r>
      <w:r>
        <w:rPr>
          <w:rFonts w:ascii="Times New Roman" w:hAnsi="Times New Roman" w:cs="Times New Roman"/>
          <w:spacing w:val="6"/>
        </w:rPr>
        <w:t>无组织排放限值具体标准限值见下表。</w:t>
      </w:r>
    </w:p>
    <w:p w:rsidR="00117432" w:rsidRDefault="000E53D2">
      <w:pPr>
        <w:widowControl w:val="0"/>
        <w:numPr>
          <w:ilvl w:val="0"/>
          <w:numId w:val="12"/>
        </w:numPr>
        <w:ind w:hangingChars="175"/>
        <w:jc w:val="center"/>
        <w:rPr>
          <w:rFonts w:ascii="Times New Roman" w:eastAsia="黑体" w:hAnsi="Times New Roman" w:cs="Times New Roman"/>
        </w:rPr>
      </w:pPr>
      <w:r>
        <w:rPr>
          <w:rFonts w:ascii="Times New Roman" w:eastAsia="黑体" w:hAnsi="Times New Roman" w:cs="Times New Roman"/>
        </w:rPr>
        <w:t>大气污染物排放限值</w:t>
      </w:r>
      <w:r>
        <w:rPr>
          <w:rFonts w:ascii="Times New Roman" w:eastAsia="黑体" w:hAnsi="Times New Roman" w:cs="Times New Roman"/>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0"/>
        <w:gridCol w:w="1516"/>
        <w:gridCol w:w="2935"/>
        <w:gridCol w:w="1135"/>
        <w:gridCol w:w="1948"/>
      </w:tblGrid>
      <w:tr w:rsidR="00117432">
        <w:trPr>
          <w:trHeight w:val="340"/>
          <w:jc w:val="center"/>
        </w:trPr>
        <w:tc>
          <w:tcPr>
            <w:tcW w:w="816" w:type="pct"/>
            <w:vMerge w:val="restart"/>
            <w:vAlign w:val="center"/>
          </w:tcPr>
          <w:p w:rsidR="00117432" w:rsidRDefault="000E53D2">
            <w:pPr>
              <w:widowControl w:val="0"/>
              <w:ind w:leftChars="-50" w:left="-120" w:rightChars="-50" w:right="-120"/>
              <w:jc w:val="center"/>
              <w:rPr>
                <w:rFonts w:ascii="Times New Roman" w:hAnsi="Times New Roman" w:cs="Times New Roman"/>
                <w:b/>
                <w:snapToGrid w:val="0"/>
                <w:sz w:val="21"/>
                <w:szCs w:val="21"/>
              </w:rPr>
            </w:pPr>
            <w:r>
              <w:rPr>
                <w:rFonts w:ascii="Times New Roman" w:hAnsi="Times New Roman" w:cs="Times New Roman"/>
                <w:b/>
                <w:snapToGrid w:val="0"/>
                <w:sz w:val="21"/>
                <w:szCs w:val="21"/>
              </w:rPr>
              <w:t>污染源</w:t>
            </w:r>
          </w:p>
        </w:tc>
        <w:tc>
          <w:tcPr>
            <w:tcW w:w="842" w:type="pct"/>
            <w:vMerge w:val="restart"/>
            <w:vAlign w:val="center"/>
          </w:tcPr>
          <w:p w:rsidR="00117432" w:rsidRDefault="000E53D2">
            <w:pPr>
              <w:widowControl w:val="0"/>
              <w:ind w:leftChars="-50" w:left="-120" w:rightChars="-50" w:right="-120"/>
              <w:jc w:val="center"/>
              <w:rPr>
                <w:rFonts w:ascii="Times New Roman" w:hAnsi="Times New Roman" w:cs="Times New Roman"/>
                <w:b/>
                <w:snapToGrid w:val="0"/>
                <w:sz w:val="21"/>
                <w:szCs w:val="21"/>
              </w:rPr>
            </w:pPr>
            <w:r>
              <w:rPr>
                <w:rFonts w:ascii="Times New Roman" w:hAnsi="Times New Roman" w:cs="Times New Roman"/>
                <w:b/>
                <w:snapToGrid w:val="0"/>
                <w:sz w:val="21"/>
                <w:szCs w:val="21"/>
              </w:rPr>
              <w:t>污染物</w:t>
            </w:r>
          </w:p>
        </w:tc>
        <w:tc>
          <w:tcPr>
            <w:tcW w:w="1630" w:type="pct"/>
            <w:vAlign w:val="center"/>
          </w:tcPr>
          <w:p w:rsidR="00117432" w:rsidRDefault="000E53D2">
            <w:pPr>
              <w:widowControl w:val="0"/>
              <w:ind w:leftChars="-50" w:left="-120" w:rightChars="-50" w:right="-120"/>
              <w:jc w:val="center"/>
              <w:rPr>
                <w:rFonts w:ascii="Times New Roman" w:hAnsi="Times New Roman" w:cs="Times New Roman"/>
                <w:b/>
                <w:snapToGrid w:val="0"/>
                <w:sz w:val="21"/>
                <w:szCs w:val="21"/>
              </w:rPr>
            </w:pPr>
            <w:r>
              <w:rPr>
                <w:rFonts w:ascii="Times New Roman" w:hAnsi="Times New Roman" w:cs="Times New Roman"/>
                <w:b/>
                <w:snapToGrid w:val="0"/>
                <w:sz w:val="21"/>
                <w:szCs w:val="21"/>
              </w:rPr>
              <w:t>有组织</w:t>
            </w:r>
          </w:p>
        </w:tc>
        <w:tc>
          <w:tcPr>
            <w:tcW w:w="1712" w:type="pct"/>
            <w:gridSpan w:val="2"/>
            <w:vAlign w:val="center"/>
          </w:tcPr>
          <w:p w:rsidR="00117432" w:rsidRDefault="000E53D2">
            <w:pPr>
              <w:widowControl w:val="0"/>
              <w:ind w:leftChars="-50" w:left="-120" w:rightChars="-50" w:right="-120"/>
              <w:jc w:val="center"/>
              <w:rPr>
                <w:rFonts w:ascii="Times New Roman" w:hAnsi="Times New Roman" w:cs="Times New Roman"/>
                <w:b/>
                <w:snapToGrid w:val="0"/>
                <w:sz w:val="21"/>
                <w:szCs w:val="21"/>
              </w:rPr>
            </w:pPr>
            <w:r>
              <w:rPr>
                <w:rFonts w:ascii="Times New Roman" w:hAnsi="Times New Roman" w:cs="Times New Roman"/>
                <w:b/>
                <w:snapToGrid w:val="0"/>
                <w:sz w:val="21"/>
                <w:szCs w:val="21"/>
              </w:rPr>
              <w:t>无组织</w:t>
            </w:r>
          </w:p>
        </w:tc>
      </w:tr>
      <w:tr w:rsidR="00117432">
        <w:trPr>
          <w:trHeight w:val="340"/>
          <w:jc w:val="center"/>
        </w:trPr>
        <w:tc>
          <w:tcPr>
            <w:tcW w:w="816" w:type="pct"/>
            <w:vMerge/>
            <w:vAlign w:val="center"/>
          </w:tcPr>
          <w:p w:rsidR="00117432" w:rsidRDefault="00117432">
            <w:pPr>
              <w:widowControl w:val="0"/>
              <w:ind w:leftChars="-50" w:left="-120" w:rightChars="-50" w:right="-120"/>
              <w:jc w:val="center"/>
              <w:rPr>
                <w:rFonts w:ascii="Times New Roman" w:hAnsi="Times New Roman" w:cs="Times New Roman"/>
                <w:b/>
                <w:snapToGrid w:val="0"/>
                <w:sz w:val="21"/>
                <w:szCs w:val="21"/>
              </w:rPr>
            </w:pPr>
          </w:p>
        </w:tc>
        <w:tc>
          <w:tcPr>
            <w:tcW w:w="842" w:type="pct"/>
            <w:vMerge/>
            <w:vAlign w:val="center"/>
          </w:tcPr>
          <w:p w:rsidR="00117432" w:rsidRDefault="00117432">
            <w:pPr>
              <w:widowControl w:val="0"/>
              <w:ind w:leftChars="-50" w:left="-120" w:rightChars="-50" w:right="-120"/>
              <w:jc w:val="center"/>
              <w:rPr>
                <w:rFonts w:ascii="Times New Roman" w:hAnsi="Times New Roman" w:cs="Times New Roman"/>
                <w:b/>
                <w:snapToGrid w:val="0"/>
                <w:sz w:val="21"/>
                <w:szCs w:val="21"/>
              </w:rPr>
            </w:pPr>
          </w:p>
        </w:tc>
        <w:tc>
          <w:tcPr>
            <w:tcW w:w="1630" w:type="pct"/>
            <w:vAlign w:val="center"/>
          </w:tcPr>
          <w:p w:rsidR="00117432" w:rsidRDefault="000E53D2">
            <w:pPr>
              <w:widowControl w:val="0"/>
              <w:ind w:leftChars="-50" w:left="-120" w:rightChars="-50" w:right="-120"/>
              <w:jc w:val="center"/>
              <w:rPr>
                <w:rFonts w:ascii="Times New Roman" w:hAnsi="Times New Roman" w:cs="Times New Roman"/>
                <w:b/>
                <w:snapToGrid w:val="0"/>
                <w:sz w:val="21"/>
                <w:szCs w:val="21"/>
              </w:rPr>
            </w:pPr>
            <w:r>
              <w:rPr>
                <w:rFonts w:ascii="Times New Roman" w:hAnsi="Times New Roman" w:cs="Times New Roman"/>
                <w:b/>
                <w:snapToGrid w:val="0"/>
                <w:sz w:val="21"/>
                <w:szCs w:val="21"/>
              </w:rPr>
              <w:t>最高允许排放浓度（</w:t>
            </w:r>
            <w:r>
              <w:rPr>
                <w:rFonts w:ascii="Times New Roman" w:hAnsi="Times New Roman" w:cs="Times New Roman"/>
                <w:snapToGrid w:val="0"/>
                <w:sz w:val="21"/>
                <w:szCs w:val="21"/>
              </w:rPr>
              <w:t>mg/m</w:t>
            </w:r>
            <w:r>
              <w:rPr>
                <w:rFonts w:ascii="Times New Roman" w:hAnsi="Times New Roman" w:cs="Times New Roman"/>
                <w:snapToGrid w:val="0"/>
                <w:sz w:val="21"/>
                <w:szCs w:val="21"/>
                <w:vertAlign w:val="superscript"/>
              </w:rPr>
              <w:t>3</w:t>
            </w:r>
            <w:r>
              <w:rPr>
                <w:rFonts w:ascii="Times New Roman" w:hAnsi="Times New Roman" w:cs="Times New Roman"/>
                <w:b/>
                <w:snapToGrid w:val="0"/>
                <w:sz w:val="21"/>
                <w:szCs w:val="21"/>
              </w:rPr>
              <w:t>）</w:t>
            </w:r>
          </w:p>
        </w:tc>
        <w:tc>
          <w:tcPr>
            <w:tcW w:w="630" w:type="pct"/>
            <w:vAlign w:val="center"/>
          </w:tcPr>
          <w:p w:rsidR="00117432" w:rsidRDefault="000E53D2">
            <w:pPr>
              <w:widowControl w:val="0"/>
              <w:ind w:leftChars="-50" w:left="-120" w:rightChars="-50" w:right="-120"/>
              <w:jc w:val="center"/>
              <w:rPr>
                <w:rFonts w:ascii="Times New Roman" w:hAnsi="Times New Roman" w:cs="Times New Roman"/>
                <w:b/>
                <w:snapToGrid w:val="0"/>
                <w:sz w:val="21"/>
                <w:szCs w:val="21"/>
              </w:rPr>
            </w:pPr>
            <w:r>
              <w:rPr>
                <w:rFonts w:ascii="Times New Roman" w:hAnsi="Times New Roman" w:cs="Times New Roman"/>
                <w:b/>
                <w:snapToGrid w:val="0"/>
                <w:sz w:val="21"/>
                <w:szCs w:val="21"/>
              </w:rPr>
              <w:t>厂界</w:t>
            </w:r>
            <w:r>
              <w:rPr>
                <w:rFonts w:ascii="Times New Roman" w:hAnsi="Times New Roman" w:cs="Times New Roman"/>
                <w:b/>
                <w:snapToGrid w:val="0"/>
                <w:sz w:val="21"/>
                <w:szCs w:val="21"/>
              </w:rPr>
              <w:lastRenderedPageBreak/>
              <w:t>（</w:t>
            </w:r>
            <w:r>
              <w:rPr>
                <w:rFonts w:ascii="Times New Roman" w:hAnsi="Times New Roman" w:cs="Times New Roman"/>
                <w:b/>
                <w:snapToGrid w:val="0"/>
                <w:sz w:val="21"/>
                <w:szCs w:val="21"/>
              </w:rPr>
              <w:t>m</w:t>
            </w:r>
            <w:r>
              <w:rPr>
                <w:rFonts w:ascii="Times New Roman" w:hAnsi="Times New Roman" w:cs="Times New Roman"/>
                <w:snapToGrid w:val="0"/>
                <w:sz w:val="21"/>
                <w:szCs w:val="21"/>
              </w:rPr>
              <w:t>g/m</w:t>
            </w:r>
            <w:r>
              <w:rPr>
                <w:rFonts w:ascii="Times New Roman" w:hAnsi="Times New Roman" w:cs="Times New Roman"/>
                <w:snapToGrid w:val="0"/>
                <w:sz w:val="21"/>
                <w:szCs w:val="21"/>
                <w:vertAlign w:val="superscript"/>
              </w:rPr>
              <w:t>3</w:t>
            </w:r>
            <w:r>
              <w:rPr>
                <w:rFonts w:ascii="Times New Roman" w:hAnsi="Times New Roman" w:cs="Times New Roman"/>
                <w:b/>
                <w:snapToGrid w:val="0"/>
                <w:sz w:val="21"/>
                <w:szCs w:val="21"/>
              </w:rPr>
              <w:t>）</w:t>
            </w:r>
          </w:p>
        </w:tc>
        <w:tc>
          <w:tcPr>
            <w:tcW w:w="1082" w:type="pct"/>
            <w:vAlign w:val="center"/>
          </w:tcPr>
          <w:p w:rsidR="00117432" w:rsidRDefault="000E53D2">
            <w:pPr>
              <w:widowControl w:val="0"/>
              <w:ind w:leftChars="-50" w:left="-120" w:rightChars="-50" w:right="-120"/>
              <w:jc w:val="center"/>
              <w:rPr>
                <w:rFonts w:ascii="Times New Roman" w:hAnsi="Times New Roman" w:cs="Times New Roman"/>
                <w:b/>
                <w:snapToGrid w:val="0"/>
                <w:sz w:val="21"/>
                <w:szCs w:val="21"/>
              </w:rPr>
            </w:pPr>
            <w:r>
              <w:rPr>
                <w:rFonts w:ascii="Times New Roman" w:hAnsi="Times New Roman" w:cs="Times New Roman"/>
                <w:b/>
                <w:snapToGrid w:val="0"/>
                <w:sz w:val="21"/>
                <w:szCs w:val="21"/>
              </w:rPr>
              <w:lastRenderedPageBreak/>
              <w:t>厂内（</w:t>
            </w:r>
            <w:r>
              <w:rPr>
                <w:rFonts w:ascii="Times New Roman" w:hAnsi="Times New Roman" w:cs="Times New Roman"/>
                <w:b/>
                <w:snapToGrid w:val="0"/>
                <w:sz w:val="21"/>
                <w:szCs w:val="21"/>
              </w:rPr>
              <w:t>m</w:t>
            </w:r>
            <w:r>
              <w:rPr>
                <w:rFonts w:ascii="Times New Roman" w:hAnsi="Times New Roman" w:cs="Times New Roman"/>
                <w:snapToGrid w:val="0"/>
                <w:sz w:val="21"/>
                <w:szCs w:val="21"/>
              </w:rPr>
              <w:t>g/m</w:t>
            </w:r>
            <w:r>
              <w:rPr>
                <w:rFonts w:ascii="Times New Roman" w:hAnsi="Times New Roman" w:cs="Times New Roman"/>
                <w:snapToGrid w:val="0"/>
                <w:sz w:val="21"/>
                <w:szCs w:val="21"/>
                <w:vertAlign w:val="superscript"/>
              </w:rPr>
              <w:t>3</w:t>
            </w:r>
            <w:r>
              <w:rPr>
                <w:rFonts w:ascii="Times New Roman" w:hAnsi="Times New Roman" w:cs="Times New Roman"/>
                <w:b/>
                <w:snapToGrid w:val="0"/>
                <w:sz w:val="21"/>
                <w:szCs w:val="21"/>
              </w:rPr>
              <w:t>）</w:t>
            </w:r>
          </w:p>
        </w:tc>
      </w:tr>
      <w:tr w:rsidR="00117432">
        <w:trPr>
          <w:trHeight w:val="340"/>
          <w:jc w:val="center"/>
        </w:trPr>
        <w:tc>
          <w:tcPr>
            <w:tcW w:w="816" w:type="pct"/>
            <w:vMerge w:val="restar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lastRenderedPageBreak/>
              <w:t>3#</w:t>
            </w:r>
            <w:r>
              <w:rPr>
                <w:rFonts w:ascii="Times New Roman" w:hAnsi="Times New Roman" w:cs="Times New Roman"/>
                <w:sz w:val="21"/>
                <w:szCs w:val="21"/>
              </w:rPr>
              <w:t>排气筒</w:t>
            </w:r>
          </w:p>
        </w:tc>
        <w:tc>
          <w:tcPr>
            <w:tcW w:w="842"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酚类</w:t>
            </w:r>
          </w:p>
        </w:tc>
        <w:tc>
          <w:tcPr>
            <w:tcW w:w="1630"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20</w:t>
            </w:r>
          </w:p>
        </w:tc>
        <w:tc>
          <w:tcPr>
            <w:tcW w:w="630"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napToGrid w:val="0"/>
                <w:sz w:val="21"/>
                <w:szCs w:val="21"/>
              </w:rPr>
              <w:t>/</w:t>
            </w:r>
          </w:p>
        </w:tc>
        <w:tc>
          <w:tcPr>
            <w:tcW w:w="1082"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w:t>
            </w:r>
          </w:p>
        </w:tc>
      </w:tr>
      <w:tr w:rsidR="00117432">
        <w:trPr>
          <w:trHeight w:val="340"/>
          <w:jc w:val="center"/>
        </w:trPr>
        <w:tc>
          <w:tcPr>
            <w:tcW w:w="816" w:type="pct"/>
            <w:vMerge/>
            <w:vAlign w:val="center"/>
          </w:tcPr>
          <w:p w:rsidR="00117432" w:rsidRDefault="00117432">
            <w:pPr>
              <w:widowControl w:val="0"/>
              <w:ind w:leftChars="-50" w:left="-120" w:rightChars="-50" w:right="-120"/>
              <w:jc w:val="center"/>
              <w:rPr>
                <w:rFonts w:ascii="Times New Roman" w:hAnsi="Times New Roman" w:cs="Times New Roman"/>
                <w:snapToGrid w:val="0"/>
                <w:sz w:val="21"/>
                <w:szCs w:val="21"/>
              </w:rPr>
            </w:pPr>
          </w:p>
        </w:tc>
        <w:tc>
          <w:tcPr>
            <w:tcW w:w="842" w:type="pct"/>
            <w:vAlign w:val="center"/>
          </w:tcPr>
          <w:p w:rsidR="00117432" w:rsidRDefault="000E53D2">
            <w:pPr>
              <w:widowControl w:val="0"/>
              <w:ind w:leftChars="-50" w:left="-120" w:rightChars="-50" w:right="-120"/>
              <w:jc w:val="center"/>
              <w:rPr>
                <w:rFonts w:ascii="Times New Roman" w:hAnsi="Times New Roman" w:cs="Times New Roman"/>
                <w:snapToGrid w:val="0"/>
                <w:sz w:val="21"/>
                <w:szCs w:val="21"/>
              </w:rPr>
            </w:pPr>
            <w:r>
              <w:rPr>
                <w:rFonts w:ascii="Times New Roman" w:hAnsi="Times New Roman" w:cs="Times New Roman"/>
                <w:snapToGrid w:val="0"/>
                <w:sz w:val="21"/>
                <w:szCs w:val="21"/>
              </w:rPr>
              <w:t>正己烷</w:t>
            </w:r>
          </w:p>
        </w:tc>
        <w:tc>
          <w:tcPr>
            <w:tcW w:w="1630" w:type="pct"/>
            <w:vAlign w:val="center"/>
          </w:tcPr>
          <w:p w:rsidR="00117432" w:rsidRDefault="000E53D2">
            <w:pPr>
              <w:widowControl w:val="0"/>
              <w:ind w:leftChars="-50" w:left="-120" w:rightChars="-50" w:right="-120"/>
              <w:jc w:val="center"/>
              <w:rPr>
                <w:rFonts w:ascii="Times New Roman" w:hAnsi="Times New Roman" w:cs="Times New Roman"/>
                <w:snapToGrid w:val="0"/>
                <w:sz w:val="21"/>
                <w:szCs w:val="21"/>
              </w:rPr>
            </w:pPr>
            <w:r>
              <w:rPr>
                <w:rFonts w:ascii="Times New Roman" w:hAnsi="Times New Roman" w:cs="Times New Roman"/>
                <w:snapToGrid w:val="0"/>
                <w:sz w:val="21"/>
                <w:szCs w:val="21"/>
              </w:rPr>
              <w:t>100</w:t>
            </w:r>
          </w:p>
        </w:tc>
        <w:tc>
          <w:tcPr>
            <w:tcW w:w="630" w:type="pct"/>
            <w:vAlign w:val="center"/>
          </w:tcPr>
          <w:p w:rsidR="00117432" w:rsidRDefault="000E53D2">
            <w:pPr>
              <w:widowControl w:val="0"/>
              <w:ind w:leftChars="-50" w:left="-120" w:rightChars="-50" w:right="-120"/>
              <w:jc w:val="center"/>
              <w:rPr>
                <w:rFonts w:ascii="Times New Roman" w:hAnsi="Times New Roman" w:cs="Times New Roman"/>
                <w:snapToGrid w:val="0"/>
                <w:sz w:val="21"/>
                <w:szCs w:val="21"/>
              </w:rPr>
            </w:pPr>
            <w:r>
              <w:rPr>
                <w:rFonts w:ascii="Times New Roman" w:hAnsi="Times New Roman" w:cs="Times New Roman"/>
                <w:snapToGrid w:val="0"/>
                <w:sz w:val="21"/>
                <w:szCs w:val="21"/>
              </w:rPr>
              <w:t>/</w:t>
            </w:r>
          </w:p>
        </w:tc>
        <w:tc>
          <w:tcPr>
            <w:tcW w:w="1082" w:type="pct"/>
            <w:vAlign w:val="center"/>
          </w:tcPr>
          <w:p w:rsidR="00117432" w:rsidRDefault="000E53D2">
            <w:pPr>
              <w:widowControl w:val="0"/>
              <w:ind w:leftChars="-50" w:left="-120" w:rightChars="-50" w:right="-120"/>
              <w:jc w:val="center"/>
              <w:rPr>
                <w:rFonts w:ascii="Times New Roman" w:hAnsi="Times New Roman" w:cs="Times New Roman"/>
                <w:snapToGrid w:val="0"/>
                <w:sz w:val="21"/>
                <w:szCs w:val="21"/>
              </w:rPr>
            </w:pPr>
            <w:r>
              <w:rPr>
                <w:rFonts w:ascii="Times New Roman" w:hAnsi="Times New Roman" w:cs="Times New Roman"/>
                <w:snapToGrid w:val="0"/>
                <w:sz w:val="21"/>
                <w:szCs w:val="21"/>
              </w:rPr>
              <w:t>/</w:t>
            </w:r>
          </w:p>
        </w:tc>
      </w:tr>
      <w:tr w:rsidR="00117432">
        <w:trPr>
          <w:trHeight w:val="340"/>
          <w:jc w:val="center"/>
        </w:trPr>
        <w:tc>
          <w:tcPr>
            <w:tcW w:w="816" w:type="pct"/>
            <w:vMerge/>
            <w:vAlign w:val="center"/>
          </w:tcPr>
          <w:p w:rsidR="00117432" w:rsidRDefault="00117432">
            <w:pPr>
              <w:widowControl w:val="0"/>
              <w:ind w:leftChars="-50" w:left="-120" w:rightChars="-50" w:right="-120"/>
              <w:jc w:val="center"/>
              <w:rPr>
                <w:rFonts w:ascii="Times New Roman" w:hAnsi="Times New Roman" w:cs="Times New Roman"/>
                <w:snapToGrid w:val="0"/>
                <w:sz w:val="21"/>
                <w:szCs w:val="21"/>
              </w:rPr>
            </w:pPr>
          </w:p>
        </w:tc>
        <w:tc>
          <w:tcPr>
            <w:tcW w:w="842" w:type="pct"/>
            <w:vAlign w:val="center"/>
          </w:tcPr>
          <w:p w:rsidR="00117432" w:rsidRDefault="000E53D2">
            <w:pPr>
              <w:widowControl w:val="0"/>
              <w:ind w:leftChars="-50" w:left="-120" w:rightChars="-50" w:right="-120"/>
              <w:jc w:val="center"/>
              <w:rPr>
                <w:rFonts w:ascii="Times New Roman" w:hAnsi="Times New Roman" w:cs="Times New Roman"/>
                <w:snapToGrid w:val="0"/>
                <w:sz w:val="21"/>
                <w:szCs w:val="21"/>
              </w:rPr>
            </w:pPr>
            <w:r>
              <w:rPr>
                <w:rFonts w:ascii="Times New Roman" w:hAnsi="Times New Roman" w:cs="Times New Roman"/>
                <w:snapToGrid w:val="0"/>
                <w:sz w:val="21"/>
                <w:szCs w:val="21"/>
              </w:rPr>
              <w:t>非甲烷总烃</w:t>
            </w:r>
          </w:p>
        </w:tc>
        <w:tc>
          <w:tcPr>
            <w:tcW w:w="1630" w:type="pct"/>
            <w:vAlign w:val="center"/>
          </w:tcPr>
          <w:p w:rsidR="00117432" w:rsidRDefault="000E53D2">
            <w:pPr>
              <w:widowControl w:val="0"/>
              <w:ind w:leftChars="-50" w:left="-120" w:rightChars="-50" w:right="-120"/>
              <w:jc w:val="center"/>
              <w:rPr>
                <w:rFonts w:ascii="Times New Roman" w:hAnsi="Times New Roman" w:cs="Times New Roman"/>
                <w:snapToGrid w:val="0"/>
                <w:sz w:val="21"/>
                <w:szCs w:val="21"/>
              </w:rPr>
            </w:pPr>
            <w:r>
              <w:rPr>
                <w:rFonts w:ascii="Times New Roman" w:hAnsi="Times New Roman" w:cs="Times New Roman"/>
                <w:snapToGrid w:val="0"/>
                <w:sz w:val="21"/>
                <w:szCs w:val="21"/>
              </w:rPr>
              <w:t>去除效率＞</w:t>
            </w:r>
            <w:r>
              <w:rPr>
                <w:rFonts w:ascii="Times New Roman" w:hAnsi="Times New Roman" w:cs="Times New Roman"/>
                <w:snapToGrid w:val="0"/>
                <w:sz w:val="21"/>
                <w:szCs w:val="21"/>
              </w:rPr>
              <w:t>95%</w:t>
            </w:r>
          </w:p>
        </w:tc>
        <w:tc>
          <w:tcPr>
            <w:tcW w:w="630" w:type="pct"/>
            <w:vAlign w:val="center"/>
          </w:tcPr>
          <w:p w:rsidR="00117432" w:rsidRDefault="000E53D2">
            <w:pPr>
              <w:widowControl w:val="0"/>
              <w:ind w:leftChars="-50" w:left="-120" w:rightChars="-50" w:right="-120"/>
              <w:jc w:val="center"/>
              <w:rPr>
                <w:rFonts w:ascii="Times New Roman" w:hAnsi="Times New Roman" w:cs="Times New Roman"/>
                <w:snapToGrid w:val="0"/>
                <w:sz w:val="21"/>
                <w:szCs w:val="21"/>
              </w:rPr>
            </w:pPr>
            <w:r>
              <w:rPr>
                <w:rFonts w:ascii="Times New Roman" w:hAnsi="Times New Roman" w:cs="Times New Roman"/>
                <w:snapToGrid w:val="0"/>
                <w:sz w:val="21"/>
                <w:szCs w:val="21"/>
              </w:rPr>
              <w:t>4.0</w:t>
            </w:r>
          </w:p>
        </w:tc>
        <w:tc>
          <w:tcPr>
            <w:tcW w:w="1082" w:type="pct"/>
            <w:vAlign w:val="center"/>
          </w:tcPr>
          <w:p w:rsidR="00117432" w:rsidRDefault="000E53D2">
            <w:pPr>
              <w:widowControl w:val="0"/>
              <w:ind w:leftChars="-50" w:left="-120" w:rightChars="-50" w:right="-120"/>
              <w:jc w:val="center"/>
              <w:rPr>
                <w:rFonts w:ascii="Times New Roman" w:hAnsi="Times New Roman" w:cs="Times New Roman"/>
                <w:snapToGrid w:val="0"/>
                <w:sz w:val="21"/>
                <w:szCs w:val="21"/>
              </w:rPr>
            </w:pPr>
            <w:r>
              <w:rPr>
                <w:rFonts w:ascii="Times New Roman" w:hAnsi="Times New Roman" w:cs="Times New Roman"/>
                <w:snapToGrid w:val="0"/>
                <w:sz w:val="21"/>
                <w:szCs w:val="21"/>
              </w:rPr>
              <w:t>10</w:t>
            </w:r>
            <w:r>
              <w:rPr>
                <w:rFonts w:ascii="Times New Roman" w:hAnsi="Times New Roman" w:cs="Times New Roman"/>
                <w:snapToGrid w:val="0"/>
                <w:sz w:val="21"/>
                <w:szCs w:val="21"/>
              </w:rPr>
              <w:t>（</w:t>
            </w:r>
            <w:r>
              <w:rPr>
                <w:rFonts w:ascii="Times New Roman" w:hAnsi="Times New Roman" w:cs="Times New Roman"/>
                <w:snapToGrid w:val="0"/>
                <w:sz w:val="21"/>
                <w:szCs w:val="21"/>
              </w:rPr>
              <w:t>1h</w:t>
            </w:r>
            <w:r>
              <w:rPr>
                <w:rFonts w:ascii="Times New Roman" w:hAnsi="Times New Roman" w:cs="Times New Roman"/>
                <w:snapToGrid w:val="0"/>
                <w:sz w:val="21"/>
                <w:szCs w:val="21"/>
              </w:rPr>
              <w:t>平均浓度值）</w:t>
            </w:r>
          </w:p>
          <w:p w:rsidR="00117432" w:rsidRDefault="000E53D2">
            <w:pPr>
              <w:widowControl w:val="0"/>
              <w:ind w:leftChars="-50" w:left="-120" w:rightChars="-50" w:right="-120"/>
              <w:jc w:val="center"/>
              <w:rPr>
                <w:rFonts w:ascii="Times New Roman" w:hAnsi="Times New Roman" w:cs="Times New Roman"/>
                <w:snapToGrid w:val="0"/>
                <w:sz w:val="21"/>
                <w:szCs w:val="21"/>
              </w:rPr>
            </w:pPr>
            <w:r>
              <w:rPr>
                <w:rFonts w:ascii="Times New Roman" w:hAnsi="Times New Roman" w:cs="Times New Roman"/>
                <w:snapToGrid w:val="0"/>
                <w:sz w:val="21"/>
                <w:szCs w:val="21"/>
              </w:rPr>
              <w:t>30</w:t>
            </w:r>
            <w:r>
              <w:rPr>
                <w:rFonts w:ascii="Times New Roman" w:hAnsi="Times New Roman" w:cs="Times New Roman"/>
                <w:snapToGrid w:val="0"/>
                <w:sz w:val="21"/>
                <w:szCs w:val="21"/>
              </w:rPr>
              <w:t>（任意一次浓度值）</w:t>
            </w:r>
          </w:p>
        </w:tc>
      </w:tr>
      <w:tr w:rsidR="00117432">
        <w:trPr>
          <w:trHeight w:val="90"/>
          <w:jc w:val="center"/>
        </w:trPr>
        <w:tc>
          <w:tcPr>
            <w:tcW w:w="816" w:type="pct"/>
            <w:vAlign w:val="center"/>
          </w:tcPr>
          <w:p w:rsidR="00117432" w:rsidRDefault="000E53D2">
            <w:pPr>
              <w:widowControl w:val="0"/>
              <w:ind w:leftChars="-50" w:left="-120" w:rightChars="-50" w:right="-120"/>
              <w:jc w:val="center"/>
              <w:rPr>
                <w:rFonts w:ascii="Times New Roman" w:hAnsi="Times New Roman" w:cs="Times New Roman"/>
                <w:snapToGrid w:val="0"/>
                <w:sz w:val="21"/>
                <w:szCs w:val="21"/>
              </w:rPr>
            </w:pPr>
            <w:r>
              <w:rPr>
                <w:rFonts w:ascii="Times New Roman" w:hAnsi="Times New Roman" w:cs="Times New Roman"/>
                <w:snapToGrid w:val="0"/>
                <w:sz w:val="21"/>
                <w:szCs w:val="21"/>
              </w:rPr>
              <w:t>无组织</w:t>
            </w:r>
          </w:p>
        </w:tc>
        <w:tc>
          <w:tcPr>
            <w:tcW w:w="842" w:type="pct"/>
            <w:vAlign w:val="center"/>
          </w:tcPr>
          <w:p w:rsidR="00117432" w:rsidRDefault="000E53D2">
            <w:pPr>
              <w:widowControl w:val="0"/>
              <w:ind w:leftChars="-50" w:left="-120" w:rightChars="-50" w:right="-120"/>
              <w:jc w:val="center"/>
              <w:rPr>
                <w:rFonts w:ascii="Times New Roman" w:hAnsi="Times New Roman" w:cs="Times New Roman"/>
                <w:snapToGrid w:val="0"/>
                <w:sz w:val="21"/>
                <w:szCs w:val="21"/>
              </w:rPr>
            </w:pPr>
            <w:r>
              <w:rPr>
                <w:rFonts w:ascii="Times New Roman" w:hAnsi="Times New Roman" w:cs="Times New Roman"/>
                <w:snapToGrid w:val="0"/>
                <w:sz w:val="21"/>
                <w:szCs w:val="21"/>
              </w:rPr>
              <w:t>颗粒物</w:t>
            </w:r>
          </w:p>
        </w:tc>
        <w:tc>
          <w:tcPr>
            <w:tcW w:w="1630" w:type="pct"/>
            <w:vAlign w:val="center"/>
          </w:tcPr>
          <w:p w:rsidR="00117432" w:rsidRDefault="000E53D2">
            <w:pPr>
              <w:widowControl w:val="0"/>
              <w:ind w:leftChars="-50" w:left="-120" w:rightChars="-50" w:right="-120"/>
              <w:jc w:val="center"/>
              <w:rPr>
                <w:rFonts w:ascii="Times New Roman" w:hAnsi="Times New Roman" w:cs="Times New Roman"/>
                <w:snapToGrid w:val="0"/>
                <w:sz w:val="21"/>
                <w:szCs w:val="21"/>
              </w:rPr>
            </w:pPr>
            <w:r>
              <w:rPr>
                <w:rFonts w:ascii="Times New Roman" w:hAnsi="Times New Roman" w:cs="Times New Roman"/>
                <w:snapToGrid w:val="0"/>
                <w:sz w:val="21"/>
                <w:szCs w:val="21"/>
              </w:rPr>
              <w:t>/</w:t>
            </w:r>
          </w:p>
        </w:tc>
        <w:tc>
          <w:tcPr>
            <w:tcW w:w="630" w:type="pct"/>
            <w:vAlign w:val="center"/>
          </w:tcPr>
          <w:p w:rsidR="00117432" w:rsidRDefault="000E53D2">
            <w:pPr>
              <w:widowControl w:val="0"/>
              <w:ind w:leftChars="-50" w:left="-120" w:rightChars="-50" w:right="-120"/>
              <w:jc w:val="center"/>
              <w:rPr>
                <w:rFonts w:ascii="Times New Roman" w:hAnsi="Times New Roman" w:cs="Times New Roman"/>
                <w:snapToGrid w:val="0"/>
                <w:sz w:val="21"/>
                <w:szCs w:val="21"/>
              </w:rPr>
            </w:pPr>
            <w:r>
              <w:rPr>
                <w:rFonts w:ascii="Times New Roman" w:hAnsi="Times New Roman" w:cs="Times New Roman"/>
                <w:snapToGrid w:val="0"/>
                <w:sz w:val="21"/>
                <w:szCs w:val="21"/>
              </w:rPr>
              <w:t>1.0</w:t>
            </w:r>
          </w:p>
        </w:tc>
        <w:tc>
          <w:tcPr>
            <w:tcW w:w="1082" w:type="pct"/>
            <w:vAlign w:val="center"/>
          </w:tcPr>
          <w:p w:rsidR="00117432" w:rsidRDefault="000E53D2">
            <w:pPr>
              <w:widowControl w:val="0"/>
              <w:ind w:leftChars="-50" w:left="-120" w:rightChars="-50" w:right="-120"/>
              <w:jc w:val="center"/>
              <w:rPr>
                <w:rFonts w:ascii="Times New Roman" w:hAnsi="Times New Roman" w:cs="Times New Roman"/>
                <w:snapToGrid w:val="0"/>
                <w:sz w:val="21"/>
                <w:szCs w:val="21"/>
              </w:rPr>
            </w:pPr>
            <w:r>
              <w:rPr>
                <w:rFonts w:ascii="Times New Roman" w:hAnsi="Times New Roman" w:cs="Times New Roman"/>
                <w:snapToGrid w:val="0"/>
                <w:sz w:val="21"/>
                <w:szCs w:val="21"/>
              </w:rPr>
              <w:t>/</w:t>
            </w:r>
          </w:p>
        </w:tc>
      </w:tr>
    </w:tbl>
    <w:p w:rsidR="00117432" w:rsidRDefault="000E53D2">
      <w:pPr>
        <w:widowControl w:val="0"/>
        <w:spacing w:beforeLines="50" w:before="120" w:line="360" w:lineRule="auto"/>
        <w:ind w:firstLineChars="200" w:firstLine="482"/>
        <w:outlineLvl w:val="3"/>
        <w:rPr>
          <w:rFonts w:ascii="Times New Roman" w:hAnsi="Times New Roman" w:cs="Times New Roman"/>
          <w:b/>
        </w:rPr>
      </w:pPr>
      <w:r>
        <w:rPr>
          <w:rFonts w:ascii="Times New Roman" w:hAnsi="Times New Roman" w:cs="Times New Roman"/>
          <w:b/>
        </w:rPr>
        <w:t>2</w:t>
      </w:r>
      <w:r>
        <w:rPr>
          <w:rFonts w:ascii="Times New Roman" w:hAnsi="Times New Roman" w:cs="Times New Roman"/>
          <w:b/>
        </w:rPr>
        <w:t>、废水排放标准</w:t>
      </w:r>
    </w:p>
    <w:p w:rsidR="00117432" w:rsidRDefault="000E53D2">
      <w:pPr>
        <w:pStyle w:val="a0"/>
        <w:widowControl w:val="0"/>
        <w:spacing w:after="0" w:line="360" w:lineRule="auto"/>
        <w:ind w:firstLineChars="200" w:firstLine="504"/>
        <w:rPr>
          <w:rFonts w:ascii="Times New Roman" w:hAnsi="Times New Roman" w:cs="Times New Roman"/>
          <w:spacing w:val="6"/>
        </w:rPr>
      </w:pPr>
      <w:r>
        <w:rPr>
          <w:rFonts w:ascii="Times New Roman" w:hAnsi="Times New Roman" w:cs="Times New Roman"/>
          <w:spacing w:val="6"/>
          <w:u w:val="single"/>
        </w:rPr>
        <w:t>项目生活污水经化粪池处理、生产含酚废水依托特种</w:t>
      </w:r>
      <w:proofErr w:type="gramStart"/>
      <w:r>
        <w:rPr>
          <w:rFonts w:ascii="Times New Roman" w:hAnsi="Times New Roman" w:cs="Times New Roman"/>
          <w:spacing w:val="6"/>
          <w:u w:val="single"/>
        </w:rPr>
        <w:t>醇</w:t>
      </w:r>
      <w:proofErr w:type="gramEnd"/>
      <w:r>
        <w:rPr>
          <w:rFonts w:ascii="Times New Roman" w:hAnsi="Times New Roman" w:cs="Times New Roman"/>
          <w:spacing w:val="6"/>
          <w:u w:val="single"/>
        </w:rPr>
        <w:t>项目自建污水处理设施处理后从企业废水总排口排入长岭第一污水处理厂预处理，再排入长岭第二污水处理厂深度处理</w:t>
      </w:r>
      <w:r>
        <w:rPr>
          <w:rFonts w:ascii="Times New Roman" w:hAnsi="Times New Roman" w:cs="Times New Roman"/>
          <w:spacing w:val="6"/>
        </w:rPr>
        <w:t>，其中挥发</w:t>
      </w:r>
      <w:proofErr w:type="gramStart"/>
      <w:r>
        <w:rPr>
          <w:rFonts w:ascii="Times New Roman" w:hAnsi="Times New Roman" w:cs="Times New Roman"/>
          <w:spacing w:val="6"/>
        </w:rPr>
        <w:t>酚</w:t>
      </w:r>
      <w:proofErr w:type="gramEnd"/>
      <w:r>
        <w:rPr>
          <w:rFonts w:ascii="Times New Roman" w:hAnsi="Times New Roman" w:cs="Times New Roman"/>
          <w:spacing w:val="6"/>
        </w:rPr>
        <w:t>执行《石油化学工业污染物排放标准》（</w:t>
      </w:r>
      <w:r>
        <w:rPr>
          <w:rFonts w:ascii="Times New Roman" w:hAnsi="Times New Roman" w:cs="Times New Roman"/>
          <w:spacing w:val="6"/>
        </w:rPr>
        <w:t>GB 31571-2015</w:t>
      </w:r>
      <w:r>
        <w:rPr>
          <w:rFonts w:ascii="Times New Roman" w:hAnsi="Times New Roman" w:cs="Times New Roman"/>
          <w:spacing w:val="6"/>
        </w:rPr>
        <w:t>）中间接排放标准，其他因子需满足污水处理厂接纳协议中水质要求，详见下表：</w:t>
      </w:r>
    </w:p>
    <w:p w:rsidR="00117432" w:rsidRDefault="000E53D2">
      <w:pPr>
        <w:widowControl w:val="0"/>
        <w:numPr>
          <w:ilvl w:val="0"/>
          <w:numId w:val="12"/>
        </w:numPr>
        <w:spacing w:line="360" w:lineRule="auto"/>
        <w:jc w:val="center"/>
        <w:rPr>
          <w:rFonts w:ascii="Times New Roman" w:eastAsia="黑体" w:hAnsi="Times New Roman" w:cs="Times New Roman"/>
        </w:rPr>
      </w:pPr>
      <w:r>
        <w:rPr>
          <w:rFonts w:ascii="Times New Roman" w:eastAsia="黑体" w:hAnsi="Times New Roman" w:cs="Times New Roman"/>
        </w:rPr>
        <w:t>废水污染物排放限值</w:t>
      </w:r>
      <w:r>
        <w:rPr>
          <w:rFonts w:ascii="Times New Roman" w:eastAsia="黑体" w:hAnsi="Times New Roman" w:cs="Times New Roman"/>
        </w:rPr>
        <w:t xml:space="preserve">  </w:t>
      </w:r>
      <w:r>
        <w:rPr>
          <w:rFonts w:ascii="Times New Roman" w:eastAsia="黑体" w:hAnsi="Times New Roman" w:cs="Times New Roman"/>
        </w:rPr>
        <w:t>单位：</w:t>
      </w:r>
      <w:r>
        <w:rPr>
          <w:rFonts w:ascii="Times New Roman" w:eastAsia="黑体" w:hAnsi="Times New Roman" w:cs="Times New Roman"/>
        </w:rPr>
        <w:t>mg/L</w:t>
      </w:r>
      <w:r>
        <w:rPr>
          <w:rFonts w:ascii="Times New Roman" w:eastAsia="黑体" w:hAnsi="Times New Roman" w:cs="Times New Roman"/>
        </w:rPr>
        <w:t>，</w:t>
      </w:r>
      <w:r>
        <w:rPr>
          <w:rFonts w:ascii="Times New Roman" w:eastAsia="黑体" w:hAnsi="Times New Roman" w:cs="Times New Roman"/>
        </w:rPr>
        <w:t>pH</w:t>
      </w:r>
      <w:r>
        <w:rPr>
          <w:rFonts w:ascii="Times New Roman" w:eastAsia="黑体" w:hAnsi="Times New Roman" w:cs="Times New Roman"/>
        </w:rPr>
        <w:t>无量纲</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17" w:type="dxa"/>
          <w:right w:w="17" w:type="dxa"/>
        </w:tblCellMar>
        <w:tblLook w:val="04A0" w:firstRow="1" w:lastRow="0" w:firstColumn="1" w:lastColumn="0" w:noHBand="0" w:noVBand="1"/>
      </w:tblPr>
      <w:tblGrid>
        <w:gridCol w:w="3509"/>
        <w:gridCol w:w="623"/>
        <w:gridCol w:w="706"/>
        <w:gridCol w:w="692"/>
        <w:gridCol w:w="637"/>
        <w:gridCol w:w="513"/>
        <w:gridCol w:w="568"/>
        <w:gridCol w:w="729"/>
        <w:gridCol w:w="831"/>
        <w:gridCol w:w="14"/>
      </w:tblGrid>
      <w:tr w:rsidR="00117432">
        <w:trPr>
          <w:trHeight w:val="375"/>
          <w:tblHeader/>
          <w:jc w:val="center"/>
        </w:trPr>
        <w:tc>
          <w:tcPr>
            <w:tcW w:w="1989" w:type="pct"/>
            <w:vMerge w:val="restart"/>
            <w:vAlign w:val="center"/>
          </w:tcPr>
          <w:p w:rsidR="00117432" w:rsidRDefault="000E53D2">
            <w:pPr>
              <w:pStyle w:val="aff3"/>
              <w:snapToGrid w:val="0"/>
              <w:spacing w:after="0"/>
              <w:jc w:val="center"/>
              <w:rPr>
                <w:rFonts w:ascii="Times New Roman" w:hAnsi="Times New Roman" w:cs="Times New Roman"/>
                <w:sz w:val="21"/>
                <w:szCs w:val="18"/>
              </w:rPr>
            </w:pPr>
            <w:r>
              <w:rPr>
                <w:rFonts w:ascii="Times New Roman" w:hAnsi="Times New Roman" w:cs="Times New Roman"/>
                <w:sz w:val="21"/>
                <w:szCs w:val="18"/>
              </w:rPr>
              <w:t>标准</w:t>
            </w:r>
          </w:p>
        </w:tc>
        <w:tc>
          <w:tcPr>
            <w:tcW w:w="3011" w:type="pct"/>
            <w:gridSpan w:val="9"/>
            <w:vAlign w:val="center"/>
          </w:tcPr>
          <w:p w:rsidR="00117432" w:rsidRDefault="000E53D2">
            <w:pPr>
              <w:pStyle w:val="aff3"/>
              <w:snapToGrid w:val="0"/>
              <w:spacing w:after="0"/>
              <w:jc w:val="center"/>
              <w:rPr>
                <w:rFonts w:ascii="Times New Roman" w:hAnsi="Times New Roman" w:cs="Times New Roman"/>
                <w:sz w:val="21"/>
                <w:szCs w:val="21"/>
              </w:rPr>
            </w:pPr>
            <w:r>
              <w:rPr>
                <w:rFonts w:ascii="Times New Roman" w:hAnsi="Times New Roman" w:cs="Times New Roman"/>
                <w:sz w:val="21"/>
                <w:szCs w:val="21"/>
              </w:rPr>
              <w:t>标准限值</w:t>
            </w:r>
          </w:p>
        </w:tc>
      </w:tr>
      <w:tr w:rsidR="00117432">
        <w:trPr>
          <w:gridAfter w:val="1"/>
          <w:wAfter w:w="8" w:type="pct"/>
          <w:trHeight w:val="417"/>
          <w:tblHeader/>
          <w:jc w:val="center"/>
        </w:trPr>
        <w:tc>
          <w:tcPr>
            <w:tcW w:w="1989" w:type="pct"/>
            <w:vMerge/>
            <w:vAlign w:val="center"/>
          </w:tcPr>
          <w:p w:rsidR="00117432" w:rsidRDefault="00117432">
            <w:pPr>
              <w:pStyle w:val="aff3"/>
              <w:snapToGrid w:val="0"/>
              <w:spacing w:after="0"/>
              <w:jc w:val="center"/>
              <w:rPr>
                <w:rFonts w:ascii="Times New Roman" w:hAnsi="Times New Roman" w:cs="Times New Roman"/>
                <w:sz w:val="21"/>
                <w:szCs w:val="18"/>
              </w:rPr>
            </w:pPr>
          </w:p>
        </w:tc>
        <w:tc>
          <w:tcPr>
            <w:tcW w:w="353" w:type="pct"/>
            <w:vAlign w:val="center"/>
          </w:tcPr>
          <w:p w:rsidR="00117432" w:rsidRDefault="000E53D2">
            <w:pPr>
              <w:pStyle w:val="aff3"/>
              <w:snapToGrid w:val="0"/>
              <w:spacing w:after="0"/>
              <w:jc w:val="center"/>
              <w:rPr>
                <w:rFonts w:ascii="Times New Roman" w:hAnsi="Times New Roman" w:cs="Times New Roman"/>
                <w:sz w:val="21"/>
                <w:szCs w:val="21"/>
              </w:rPr>
            </w:pPr>
            <w:r>
              <w:rPr>
                <w:rFonts w:ascii="Times New Roman" w:hAnsi="Times New Roman" w:cs="Times New Roman"/>
                <w:sz w:val="21"/>
                <w:szCs w:val="21"/>
              </w:rPr>
              <w:t>pH</w:t>
            </w:r>
          </w:p>
        </w:tc>
        <w:tc>
          <w:tcPr>
            <w:tcW w:w="400" w:type="pct"/>
            <w:vAlign w:val="center"/>
          </w:tcPr>
          <w:p w:rsidR="00117432" w:rsidRDefault="000E53D2">
            <w:pPr>
              <w:pStyle w:val="aff3"/>
              <w:snapToGrid w:val="0"/>
              <w:spacing w:after="0"/>
              <w:jc w:val="center"/>
              <w:rPr>
                <w:rFonts w:ascii="Times New Roman" w:hAnsi="Times New Roman" w:cs="Times New Roman"/>
                <w:sz w:val="21"/>
                <w:szCs w:val="21"/>
              </w:rPr>
            </w:pPr>
            <w:r>
              <w:rPr>
                <w:rFonts w:ascii="Times New Roman" w:hAnsi="Times New Roman" w:cs="Times New Roman"/>
                <w:sz w:val="21"/>
                <w:szCs w:val="21"/>
              </w:rPr>
              <w:t>COD</w:t>
            </w:r>
          </w:p>
        </w:tc>
        <w:tc>
          <w:tcPr>
            <w:tcW w:w="392" w:type="pct"/>
            <w:vAlign w:val="center"/>
          </w:tcPr>
          <w:p w:rsidR="00117432" w:rsidRDefault="000E53D2">
            <w:pPr>
              <w:pStyle w:val="aff3"/>
              <w:snapToGrid w:val="0"/>
              <w:spacing w:after="0"/>
              <w:jc w:val="center"/>
              <w:rPr>
                <w:rFonts w:ascii="Times New Roman" w:hAnsi="Times New Roman" w:cs="Times New Roman"/>
                <w:sz w:val="21"/>
                <w:szCs w:val="21"/>
              </w:rPr>
            </w:pPr>
            <w:r>
              <w:rPr>
                <w:rFonts w:ascii="Times New Roman" w:hAnsi="Times New Roman" w:cs="Times New Roman"/>
                <w:sz w:val="21"/>
                <w:szCs w:val="21"/>
              </w:rPr>
              <w:t>氨氮</w:t>
            </w:r>
          </w:p>
        </w:tc>
        <w:tc>
          <w:tcPr>
            <w:tcW w:w="361" w:type="pct"/>
            <w:vAlign w:val="center"/>
          </w:tcPr>
          <w:p w:rsidR="00117432" w:rsidRDefault="000E53D2">
            <w:pPr>
              <w:pStyle w:val="aff3"/>
              <w:snapToGrid w:val="0"/>
              <w:spacing w:after="0"/>
              <w:jc w:val="center"/>
              <w:rPr>
                <w:rFonts w:ascii="Times New Roman" w:hAnsi="Times New Roman" w:cs="Times New Roman"/>
                <w:sz w:val="21"/>
                <w:szCs w:val="21"/>
              </w:rPr>
            </w:pPr>
            <w:r>
              <w:rPr>
                <w:rFonts w:ascii="Times New Roman" w:hAnsi="Times New Roman" w:cs="Times New Roman"/>
                <w:sz w:val="21"/>
                <w:szCs w:val="21"/>
              </w:rPr>
              <w:t>总氮</w:t>
            </w:r>
          </w:p>
        </w:tc>
        <w:tc>
          <w:tcPr>
            <w:tcW w:w="291" w:type="pct"/>
            <w:vAlign w:val="center"/>
          </w:tcPr>
          <w:p w:rsidR="00117432" w:rsidRDefault="000E53D2">
            <w:pPr>
              <w:pStyle w:val="aff3"/>
              <w:snapToGrid w:val="0"/>
              <w:spacing w:after="0"/>
              <w:jc w:val="center"/>
              <w:rPr>
                <w:rFonts w:ascii="Times New Roman" w:hAnsi="Times New Roman" w:cs="Times New Roman"/>
                <w:sz w:val="21"/>
                <w:szCs w:val="21"/>
              </w:rPr>
            </w:pPr>
            <w:r>
              <w:rPr>
                <w:rFonts w:ascii="Times New Roman" w:hAnsi="Times New Roman" w:cs="Times New Roman"/>
                <w:sz w:val="21"/>
                <w:szCs w:val="21"/>
              </w:rPr>
              <w:t>总磷</w:t>
            </w:r>
          </w:p>
        </w:tc>
        <w:tc>
          <w:tcPr>
            <w:tcW w:w="322" w:type="pct"/>
            <w:vAlign w:val="center"/>
          </w:tcPr>
          <w:p w:rsidR="00117432" w:rsidRDefault="000E53D2">
            <w:pPr>
              <w:pStyle w:val="aff3"/>
              <w:snapToGrid w:val="0"/>
              <w:spacing w:after="0"/>
              <w:jc w:val="center"/>
              <w:rPr>
                <w:rFonts w:ascii="Times New Roman" w:hAnsi="Times New Roman" w:cs="Times New Roman"/>
                <w:sz w:val="21"/>
                <w:szCs w:val="21"/>
              </w:rPr>
            </w:pPr>
            <w:r>
              <w:rPr>
                <w:rFonts w:ascii="Times New Roman" w:hAnsi="Times New Roman" w:cs="Times New Roman"/>
                <w:sz w:val="21"/>
                <w:szCs w:val="21"/>
              </w:rPr>
              <w:t>SS</w:t>
            </w:r>
          </w:p>
        </w:tc>
        <w:tc>
          <w:tcPr>
            <w:tcW w:w="413" w:type="pct"/>
            <w:vAlign w:val="center"/>
          </w:tcPr>
          <w:p w:rsidR="00117432" w:rsidRDefault="000E53D2">
            <w:pPr>
              <w:pStyle w:val="aff3"/>
              <w:snapToGrid w:val="0"/>
              <w:spacing w:after="0"/>
              <w:jc w:val="center"/>
              <w:rPr>
                <w:rFonts w:ascii="Times New Roman" w:hAnsi="Times New Roman" w:cs="Times New Roman"/>
                <w:sz w:val="21"/>
                <w:szCs w:val="21"/>
              </w:rPr>
            </w:pPr>
            <w:r>
              <w:rPr>
                <w:rFonts w:ascii="Times New Roman" w:hAnsi="Times New Roman" w:cs="Times New Roman"/>
                <w:sz w:val="21"/>
                <w:szCs w:val="21"/>
              </w:rPr>
              <w:t>挥发</w:t>
            </w:r>
            <w:proofErr w:type="gramStart"/>
            <w:r>
              <w:rPr>
                <w:rFonts w:ascii="Times New Roman" w:hAnsi="Times New Roman" w:cs="Times New Roman"/>
                <w:sz w:val="21"/>
                <w:szCs w:val="21"/>
              </w:rPr>
              <w:t>酚</w:t>
            </w:r>
            <w:proofErr w:type="gramEnd"/>
          </w:p>
        </w:tc>
        <w:tc>
          <w:tcPr>
            <w:tcW w:w="471" w:type="pct"/>
            <w:vAlign w:val="center"/>
          </w:tcPr>
          <w:p w:rsidR="00117432" w:rsidRDefault="000E53D2">
            <w:pPr>
              <w:pStyle w:val="aff3"/>
              <w:snapToGrid w:val="0"/>
              <w:spacing w:after="0"/>
              <w:jc w:val="center"/>
              <w:rPr>
                <w:rFonts w:ascii="Times New Roman" w:hAnsi="Times New Roman" w:cs="Times New Roman"/>
                <w:sz w:val="21"/>
                <w:szCs w:val="21"/>
              </w:rPr>
            </w:pPr>
            <w:r>
              <w:rPr>
                <w:rFonts w:ascii="Times New Roman" w:hAnsi="Times New Roman" w:cs="Times New Roman"/>
                <w:sz w:val="21"/>
                <w:szCs w:val="21"/>
              </w:rPr>
              <w:t>含盐量</w:t>
            </w:r>
          </w:p>
        </w:tc>
      </w:tr>
      <w:tr w:rsidR="00117432">
        <w:trPr>
          <w:gridAfter w:val="1"/>
          <w:wAfter w:w="8" w:type="pct"/>
          <w:trHeight w:val="609"/>
          <w:jc w:val="center"/>
        </w:trPr>
        <w:tc>
          <w:tcPr>
            <w:tcW w:w="1989" w:type="pct"/>
            <w:vAlign w:val="center"/>
          </w:tcPr>
          <w:p w:rsidR="00117432" w:rsidRDefault="000E53D2">
            <w:pPr>
              <w:pStyle w:val="aff3"/>
              <w:snapToGrid w:val="0"/>
              <w:spacing w:after="0"/>
              <w:jc w:val="center"/>
              <w:rPr>
                <w:rFonts w:ascii="Times New Roman" w:hAnsi="Times New Roman" w:cs="Times New Roman"/>
                <w:sz w:val="21"/>
                <w:szCs w:val="18"/>
              </w:rPr>
            </w:pPr>
            <w:r>
              <w:rPr>
                <w:rFonts w:ascii="Times New Roman" w:hAnsi="Times New Roman" w:cs="Times New Roman"/>
                <w:sz w:val="21"/>
                <w:szCs w:val="18"/>
              </w:rPr>
              <w:t>《石油化学工业污染物排放标准》（</w:t>
            </w:r>
            <w:r>
              <w:rPr>
                <w:rFonts w:ascii="Times New Roman" w:hAnsi="Times New Roman" w:cs="Times New Roman"/>
                <w:sz w:val="21"/>
                <w:szCs w:val="18"/>
              </w:rPr>
              <w:t>GB31570-2015</w:t>
            </w:r>
            <w:r>
              <w:rPr>
                <w:rFonts w:ascii="Times New Roman" w:hAnsi="Times New Roman" w:cs="Times New Roman"/>
                <w:sz w:val="21"/>
                <w:szCs w:val="18"/>
              </w:rPr>
              <w:t>）间接排放标准</w:t>
            </w:r>
          </w:p>
        </w:tc>
        <w:tc>
          <w:tcPr>
            <w:tcW w:w="353" w:type="pct"/>
            <w:vAlign w:val="center"/>
          </w:tcPr>
          <w:p w:rsidR="00117432" w:rsidRDefault="000E53D2">
            <w:pPr>
              <w:pStyle w:val="aff3"/>
              <w:snapToGrid w:val="0"/>
              <w:spacing w:after="0"/>
              <w:jc w:val="center"/>
              <w:rPr>
                <w:rFonts w:ascii="Times New Roman" w:hAnsi="Times New Roman" w:cs="Times New Roman"/>
                <w:sz w:val="21"/>
                <w:szCs w:val="21"/>
              </w:rPr>
            </w:pPr>
            <w:r>
              <w:rPr>
                <w:rFonts w:ascii="Times New Roman" w:hAnsi="Times New Roman" w:cs="Times New Roman"/>
                <w:sz w:val="21"/>
                <w:szCs w:val="21"/>
              </w:rPr>
              <w:t>6-9</w:t>
            </w:r>
          </w:p>
        </w:tc>
        <w:tc>
          <w:tcPr>
            <w:tcW w:w="400" w:type="pct"/>
            <w:vAlign w:val="center"/>
          </w:tcPr>
          <w:p w:rsidR="00117432" w:rsidRDefault="000E53D2">
            <w:pPr>
              <w:pStyle w:val="aff3"/>
              <w:snapToGrid w:val="0"/>
              <w:spacing w:after="0"/>
              <w:jc w:val="center"/>
              <w:rPr>
                <w:rFonts w:ascii="Times New Roman" w:hAnsi="Times New Roman" w:cs="Times New Roman"/>
                <w:sz w:val="21"/>
                <w:szCs w:val="21"/>
              </w:rPr>
            </w:pPr>
            <w:r>
              <w:rPr>
                <w:rFonts w:ascii="Times New Roman" w:hAnsi="Times New Roman" w:cs="Times New Roman"/>
                <w:sz w:val="21"/>
                <w:szCs w:val="21"/>
              </w:rPr>
              <w:t>/</w:t>
            </w:r>
          </w:p>
        </w:tc>
        <w:tc>
          <w:tcPr>
            <w:tcW w:w="392" w:type="pct"/>
            <w:vAlign w:val="center"/>
          </w:tcPr>
          <w:p w:rsidR="00117432" w:rsidRDefault="000E53D2">
            <w:pPr>
              <w:pStyle w:val="aff3"/>
              <w:snapToGrid w:val="0"/>
              <w:spacing w:after="0"/>
              <w:jc w:val="center"/>
              <w:rPr>
                <w:rFonts w:ascii="Times New Roman" w:hAnsi="Times New Roman" w:cs="Times New Roman"/>
                <w:sz w:val="21"/>
                <w:szCs w:val="21"/>
              </w:rPr>
            </w:pPr>
            <w:r>
              <w:rPr>
                <w:rFonts w:ascii="Times New Roman" w:hAnsi="Times New Roman" w:cs="Times New Roman"/>
                <w:sz w:val="21"/>
                <w:szCs w:val="21"/>
              </w:rPr>
              <w:t>/</w:t>
            </w:r>
          </w:p>
        </w:tc>
        <w:tc>
          <w:tcPr>
            <w:tcW w:w="361" w:type="pct"/>
            <w:vAlign w:val="center"/>
          </w:tcPr>
          <w:p w:rsidR="00117432" w:rsidRDefault="000E53D2">
            <w:pPr>
              <w:pStyle w:val="aff3"/>
              <w:snapToGrid w:val="0"/>
              <w:spacing w:after="0"/>
              <w:jc w:val="center"/>
              <w:rPr>
                <w:rFonts w:ascii="Times New Roman" w:hAnsi="Times New Roman" w:cs="Times New Roman"/>
                <w:sz w:val="21"/>
                <w:szCs w:val="21"/>
              </w:rPr>
            </w:pPr>
            <w:r>
              <w:rPr>
                <w:rFonts w:ascii="Times New Roman" w:hAnsi="Times New Roman" w:cs="Times New Roman"/>
                <w:sz w:val="21"/>
                <w:szCs w:val="21"/>
              </w:rPr>
              <w:t>/</w:t>
            </w:r>
          </w:p>
        </w:tc>
        <w:tc>
          <w:tcPr>
            <w:tcW w:w="291" w:type="pct"/>
            <w:vAlign w:val="center"/>
          </w:tcPr>
          <w:p w:rsidR="00117432" w:rsidRDefault="000E53D2">
            <w:pPr>
              <w:pStyle w:val="aff3"/>
              <w:snapToGrid w:val="0"/>
              <w:spacing w:after="0"/>
              <w:jc w:val="center"/>
              <w:rPr>
                <w:rFonts w:ascii="Times New Roman" w:hAnsi="Times New Roman" w:cs="Times New Roman"/>
                <w:sz w:val="21"/>
                <w:szCs w:val="21"/>
              </w:rPr>
            </w:pPr>
            <w:r>
              <w:rPr>
                <w:rFonts w:ascii="Times New Roman" w:hAnsi="Times New Roman" w:cs="Times New Roman"/>
                <w:sz w:val="21"/>
                <w:szCs w:val="21"/>
              </w:rPr>
              <w:t>/</w:t>
            </w:r>
          </w:p>
        </w:tc>
        <w:tc>
          <w:tcPr>
            <w:tcW w:w="322" w:type="pct"/>
            <w:vAlign w:val="center"/>
          </w:tcPr>
          <w:p w:rsidR="00117432" w:rsidRDefault="000E53D2">
            <w:pPr>
              <w:pStyle w:val="aff3"/>
              <w:snapToGrid w:val="0"/>
              <w:spacing w:after="0"/>
              <w:jc w:val="center"/>
              <w:rPr>
                <w:rFonts w:ascii="Times New Roman" w:hAnsi="Times New Roman" w:cs="Times New Roman"/>
                <w:sz w:val="21"/>
                <w:szCs w:val="21"/>
              </w:rPr>
            </w:pPr>
            <w:r>
              <w:rPr>
                <w:rFonts w:ascii="Times New Roman" w:hAnsi="Times New Roman" w:cs="Times New Roman"/>
                <w:sz w:val="21"/>
                <w:szCs w:val="21"/>
              </w:rPr>
              <w:t>/</w:t>
            </w:r>
          </w:p>
        </w:tc>
        <w:tc>
          <w:tcPr>
            <w:tcW w:w="413" w:type="pct"/>
            <w:vAlign w:val="center"/>
          </w:tcPr>
          <w:p w:rsidR="00117432" w:rsidRDefault="000E53D2">
            <w:pPr>
              <w:pStyle w:val="aff3"/>
              <w:snapToGrid w:val="0"/>
              <w:spacing w:after="0"/>
              <w:jc w:val="center"/>
              <w:rPr>
                <w:rFonts w:ascii="Times New Roman" w:hAnsi="Times New Roman" w:cs="Times New Roman"/>
                <w:sz w:val="21"/>
                <w:szCs w:val="21"/>
              </w:rPr>
            </w:pPr>
            <w:r>
              <w:rPr>
                <w:rFonts w:ascii="Times New Roman" w:hAnsi="Times New Roman" w:cs="Times New Roman"/>
                <w:sz w:val="21"/>
                <w:szCs w:val="21"/>
              </w:rPr>
              <w:t>≤0.5</w:t>
            </w:r>
          </w:p>
        </w:tc>
        <w:tc>
          <w:tcPr>
            <w:tcW w:w="471" w:type="pct"/>
            <w:vAlign w:val="center"/>
          </w:tcPr>
          <w:p w:rsidR="00117432" w:rsidRDefault="000E53D2">
            <w:pPr>
              <w:pStyle w:val="aff3"/>
              <w:snapToGrid w:val="0"/>
              <w:spacing w:after="0"/>
              <w:jc w:val="center"/>
              <w:rPr>
                <w:rFonts w:ascii="Times New Roman" w:hAnsi="Times New Roman" w:cs="Times New Roman"/>
                <w:sz w:val="21"/>
                <w:szCs w:val="21"/>
              </w:rPr>
            </w:pPr>
            <w:r>
              <w:rPr>
                <w:rFonts w:ascii="Times New Roman" w:hAnsi="Times New Roman" w:cs="Times New Roman"/>
                <w:sz w:val="21"/>
                <w:szCs w:val="21"/>
              </w:rPr>
              <w:t>/</w:t>
            </w:r>
          </w:p>
        </w:tc>
      </w:tr>
      <w:tr w:rsidR="00117432">
        <w:trPr>
          <w:gridAfter w:val="1"/>
          <w:wAfter w:w="8" w:type="pct"/>
          <w:trHeight w:val="443"/>
          <w:jc w:val="center"/>
        </w:trPr>
        <w:tc>
          <w:tcPr>
            <w:tcW w:w="1989" w:type="pct"/>
            <w:vAlign w:val="center"/>
          </w:tcPr>
          <w:p w:rsidR="00117432" w:rsidRDefault="000E53D2">
            <w:pPr>
              <w:pStyle w:val="aff3"/>
              <w:snapToGrid w:val="0"/>
              <w:spacing w:after="0"/>
              <w:jc w:val="center"/>
              <w:rPr>
                <w:rFonts w:ascii="Times New Roman" w:hAnsi="Times New Roman" w:cs="Times New Roman"/>
                <w:sz w:val="21"/>
                <w:szCs w:val="18"/>
              </w:rPr>
            </w:pPr>
            <w:r>
              <w:rPr>
                <w:rFonts w:ascii="Times New Roman" w:hAnsi="Times New Roman" w:cs="Times New Roman"/>
                <w:sz w:val="21"/>
                <w:szCs w:val="18"/>
              </w:rPr>
              <w:t>进水水质标准</w:t>
            </w:r>
          </w:p>
        </w:tc>
        <w:tc>
          <w:tcPr>
            <w:tcW w:w="353" w:type="pct"/>
            <w:vAlign w:val="center"/>
          </w:tcPr>
          <w:p w:rsidR="00117432" w:rsidRDefault="000E53D2">
            <w:pPr>
              <w:pStyle w:val="aff3"/>
              <w:snapToGrid w:val="0"/>
              <w:spacing w:after="0"/>
              <w:jc w:val="center"/>
              <w:rPr>
                <w:rFonts w:ascii="Times New Roman" w:hAnsi="Times New Roman" w:cs="Times New Roman"/>
                <w:sz w:val="21"/>
                <w:szCs w:val="21"/>
              </w:rPr>
            </w:pPr>
            <w:r>
              <w:rPr>
                <w:rFonts w:ascii="Times New Roman" w:hAnsi="Times New Roman" w:cs="Times New Roman"/>
                <w:sz w:val="21"/>
                <w:szCs w:val="21"/>
              </w:rPr>
              <w:t>6~9</w:t>
            </w:r>
          </w:p>
        </w:tc>
        <w:tc>
          <w:tcPr>
            <w:tcW w:w="400" w:type="pct"/>
            <w:vAlign w:val="center"/>
          </w:tcPr>
          <w:p w:rsidR="00117432" w:rsidRDefault="000E53D2">
            <w:pPr>
              <w:pStyle w:val="aff3"/>
              <w:snapToGrid w:val="0"/>
              <w:spacing w:after="0"/>
              <w:jc w:val="center"/>
              <w:rPr>
                <w:rFonts w:ascii="Times New Roman" w:hAnsi="Times New Roman" w:cs="Times New Roman"/>
                <w:sz w:val="21"/>
                <w:szCs w:val="21"/>
              </w:rPr>
            </w:pPr>
            <w:r>
              <w:rPr>
                <w:rFonts w:ascii="Times New Roman" w:hAnsi="Times New Roman" w:cs="Times New Roman"/>
                <w:sz w:val="21"/>
                <w:szCs w:val="21"/>
              </w:rPr>
              <w:t>≤700</w:t>
            </w:r>
          </w:p>
        </w:tc>
        <w:tc>
          <w:tcPr>
            <w:tcW w:w="392" w:type="pct"/>
            <w:vAlign w:val="center"/>
          </w:tcPr>
          <w:p w:rsidR="00117432" w:rsidRDefault="000E53D2">
            <w:pPr>
              <w:pStyle w:val="aff3"/>
              <w:snapToGrid w:val="0"/>
              <w:spacing w:after="0"/>
              <w:jc w:val="center"/>
              <w:rPr>
                <w:rFonts w:ascii="Times New Roman" w:hAnsi="Times New Roman" w:cs="Times New Roman"/>
                <w:sz w:val="21"/>
                <w:szCs w:val="21"/>
              </w:rPr>
            </w:pPr>
            <w:r>
              <w:rPr>
                <w:rFonts w:ascii="Times New Roman" w:hAnsi="Times New Roman" w:cs="Times New Roman"/>
                <w:sz w:val="21"/>
                <w:szCs w:val="21"/>
              </w:rPr>
              <w:t>≤50</w:t>
            </w:r>
          </w:p>
        </w:tc>
        <w:tc>
          <w:tcPr>
            <w:tcW w:w="361" w:type="pct"/>
            <w:vAlign w:val="center"/>
          </w:tcPr>
          <w:p w:rsidR="00117432" w:rsidRDefault="000E53D2">
            <w:pPr>
              <w:pStyle w:val="aff3"/>
              <w:snapToGrid w:val="0"/>
              <w:spacing w:after="0"/>
              <w:jc w:val="center"/>
              <w:rPr>
                <w:rFonts w:ascii="Times New Roman" w:hAnsi="Times New Roman" w:cs="Times New Roman"/>
                <w:sz w:val="21"/>
                <w:szCs w:val="21"/>
              </w:rPr>
            </w:pPr>
            <w:r>
              <w:rPr>
                <w:rFonts w:ascii="Times New Roman" w:hAnsi="Times New Roman" w:cs="Times New Roman"/>
                <w:sz w:val="21"/>
                <w:szCs w:val="21"/>
              </w:rPr>
              <w:t>/</w:t>
            </w:r>
          </w:p>
        </w:tc>
        <w:tc>
          <w:tcPr>
            <w:tcW w:w="291" w:type="pct"/>
            <w:vAlign w:val="center"/>
          </w:tcPr>
          <w:p w:rsidR="00117432" w:rsidRDefault="000E53D2">
            <w:pPr>
              <w:pStyle w:val="aff3"/>
              <w:snapToGrid w:val="0"/>
              <w:spacing w:after="0"/>
              <w:jc w:val="center"/>
              <w:rPr>
                <w:rFonts w:ascii="Times New Roman" w:hAnsi="Times New Roman" w:cs="Times New Roman"/>
                <w:sz w:val="21"/>
                <w:szCs w:val="21"/>
              </w:rPr>
            </w:pPr>
            <w:r>
              <w:rPr>
                <w:rFonts w:ascii="Times New Roman" w:hAnsi="Times New Roman" w:cs="Times New Roman"/>
                <w:sz w:val="21"/>
                <w:szCs w:val="21"/>
              </w:rPr>
              <w:t>/</w:t>
            </w:r>
          </w:p>
        </w:tc>
        <w:tc>
          <w:tcPr>
            <w:tcW w:w="322" w:type="pct"/>
            <w:vAlign w:val="center"/>
          </w:tcPr>
          <w:p w:rsidR="00117432" w:rsidRDefault="000E53D2">
            <w:pPr>
              <w:pStyle w:val="aff3"/>
              <w:snapToGrid w:val="0"/>
              <w:spacing w:after="0"/>
              <w:jc w:val="center"/>
              <w:rPr>
                <w:rFonts w:ascii="Times New Roman" w:hAnsi="Times New Roman" w:cs="Times New Roman"/>
                <w:sz w:val="21"/>
                <w:szCs w:val="21"/>
              </w:rPr>
            </w:pPr>
            <w:r>
              <w:rPr>
                <w:rFonts w:ascii="Times New Roman" w:hAnsi="Times New Roman" w:cs="Times New Roman"/>
                <w:sz w:val="21"/>
                <w:szCs w:val="21"/>
              </w:rPr>
              <w:t>/</w:t>
            </w:r>
          </w:p>
        </w:tc>
        <w:tc>
          <w:tcPr>
            <w:tcW w:w="413" w:type="pct"/>
            <w:vAlign w:val="center"/>
          </w:tcPr>
          <w:p w:rsidR="00117432" w:rsidRDefault="000E53D2">
            <w:pPr>
              <w:pStyle w:val="aff3"/>
              <w:snapToGrid w:val="0"/>
              <w:spacing w:after="0"/>
              <w:jc w:val="center"/>
              <w:rPr>
                <w:rFonts w:ascii="Times New Roman" w:hAnsi="Times New Roman" w:cs="Times New Roman"/>
                <w:sz w:val="21"/>
                <w:szCs w:val="21"/>
              </w:rPr>
            </w:pPr>
            <w:r>
              <w:rPr>
                <w:rFonts w:ascii="Times New Roman" w:hAnsi="Times New Roman" w:cs="Times New Roman"/>
                <w:sz w:val="21"/>
                <w:szCs w:val="21"/>
              </w:rPr>
              <w:t>/</w:t>
            </w:r>
          </w:p>
        </w:tc>
        <w:tc>
          <w:tcPr>
            <w:tcW w:w="471" w:type="pct"/>
            <w:vAlign w:val="center"/>
          </w:tcPr>
          <w:p w:rsidR="00117432" w:rsidRDefault="000E53D2">
            <w:pPr>
              <w:pStyle w:val="aff3"/>
              <w:snapToGrid w:val="0"/>
              <w:spacing w:after="0"/>
              <w:jc w:val="center"/>
              <w:rPr>
                <w:rFonts w:ascii="Times New Roman" w:hAnsi="Times New Roman" w:cs="Times New Roman"/>
                <w:sz w:val="21"/>
                <w:szCs w:val="21"/>
              </w:rPr>
            </w:pPr>
            <w:r>
              <w:rPr>
                <w:rFonts w:ascii="Times New Roman" w:hAnsi="Times New Roman" w:cs="Times New Roman"/>
                <w:sz w:val="21"/>
                <w:szCs w:val="21"/>
              </w:rPr>
              <w:t>≤2000</w:t>
            </w:r>
          </w:p>
        </w:tc>
      </w:tr>
      <w:tr w:rsidR="00117432">
        <w:trPr>
          <w:gridAfter w:val="1"/>
          <w:wAfter w:w="8" w:type="pct"/>
          <w:trHeight w:val="324"/>
          <w:jc w:val="center"/>
        </w:trPr>
        <w:tc>
          <w:tcPr>
            <w:tcW w:w="1989" w:type="pct"/>
            <w:vAlign w:val="center"/>
          </w:tcPr>
          <w:p w:rsidR="00117432" w:rsidRDefault="000E53D2">
            <w:pPr>
              <w:pStyle w:val="aff3"/>
              <w:snapToGrid w:val="0"/>
              <w:spacing w:after="0"/>
              <w:jc w:val="center"/>
              <w:rPr>
                <w:rFonts w:ascii="Times New Roman" w:hAnsi="Times New Roman" w:cs="Times New Roman"/>
                <w:sz w:val="21"/>
                <w:szCs w:val="18"/>
              </w:rPr>
            </w:pPr>
            <w:r>
              <w:rPr>
                <w:rFonts w:ascii="Times New Roman" w:hAnsi="Times New Roman" w:cs="Times New Roman"/>
                <w:sz w:val="21"/>
                <w:szCs w:val="18"/>
              </w:rPr>
              <w:t>本项目废水排放标准</w:t>
            </w:r>
          </w:p>
        </w:tc>
        <w:tc>
          <w:tcPr>
            <w:tcW w:w="353" w:type="pct"/>
            <w:vAlign w:val="center"/>
          </w:tcPr>
          <w:p w:rsidR="00117432" w:rsidRDefault="000E53D2">
            <w:pPr>
              <w:pStyle w:val="aff3"/>
              <w:snapToGrid w:val="0"/>
              <w:spacing w:after="0"/>
              <w:jc w:val="center"/>
              <w:rPr>
                <w:rFonts w:ascii="Times New Roman" w:hAnsi="Times New Roman" w:cs="Times New Roman"/>
                <w:sz w:val="21"/>
                <w:szCs w:val="21"/>
              </w:rPr>
            </w:pPr>
            <w:r>
              <w:rPr>
                <w:rFonts w:ascii="Times New Roman" w:hAnsi="Times New Roman" w:cs="Times New Roman"/>
                <w:sz w:val="21"/>
                <w:szCs w:val="21"/>
              </w:rPr>
              <w:t>6~9</w:t>
            </w:r>
          </w:p>
        </w:tc>
        <w:tc>
          <w:tcPr>
            <w:tcW w:w="400" w:type="pct"/>
            <w:vAlign w:val="center"/>
          </w:tcPr>
          <w:p w:rsidR="00117432" w:rsidRDefault="000E53D2">
            <w:pPr>
              <w:pStyle w:val="aff3"/>
              <w:snapToGrid w:val="0"/>
              <w:spacing w:after="0"/>
              <w:jc w:val="center"/>
              <w:rPr>
                <w:rFonts w:ascii="Times New Roman" w:hAnsi="Times New Roman" w:cs="Times New Roman"/>
                <w:sz w:val="21"/>
                <w:szCs w:val="21"/>
              </w:rPr>
            </w:pPr>
            <w:r>
              <w:rPr>
                <w:rFonts w:ascii="Times New Roman" w:hAnsi="Times New Roman" w:cs="Times New Roman"/>
                <w:sz w:val="21"/>
                <w:szCs w:val="21"/>
              </w:rPr>
              <w:t>≤700</w:t>
            </w:r>
          </w:p>
        </w:tc>
        <w:tc>
          <w:tcPr>
            <w:tcW w:w="392" w:type="pct"/>
            <w:vAlign w:val="center"/>
          </w:tcPr>
          <w:p w:rsidR="00117432" w:rsidRDefault="000E53D2">
            <w:pPr>
              <w:pStyle w:val="aff3"/>
              <w:snapToGrid w:val="0"/>
              <w:spacing w:after="0"/>
              <w:jc w:val="center"/>
              <w:rPr>
                <w:rFonts w:ascii="Times New Roman" w:hAnsi="Times New Roman" w:cs="Times New Roman"/>
                <w:sz w:val="21"/>
                <w:szCs w:val="21"/>
              </w:rPr>
            </w:pPr>
            <w:r>
              <w:rPr>
                <w:rFonts w:ascii="Times New Roman" w:hAnsi="Times New Roman" w:cs="Times New Roman"/>
                <w:sz w:val="21"/>
                <w:szCs w:val="21"/>
              </w:rPr>
              <w:t>≤50</w:t>
            </w:r>
          </w:p>
        </w:tc>
        <w:tc>
          <w:tcPr>
            <w:tcW w:w="361" w:type="pct"/>
            <w:vAlign w:val="center"/>
          </w:tcPr>
          <w:p w:rsidR="00117432" w:rsidRDefault="000E53D2">
            <w:pPr>
              <w:pStyle w:val="aff3"/>
              <w:snapToGrid w:val="0"/>
              <w:spacing w:after="0"/>
              <w:jc w:val="center"/>
              <w:rPr>
                <w:rFonts w:ascii="Times New Roman" w:hAnsi="Times New Roman" w:cs="Times New Roman"/>
                <w:sz w:val="21"/>
                <w:szCs w:val="21"/>
              </w:rPr>
            </w:pPr>
            <w:r>
              <w:rPr>
                <w:rFonts w:ascii="Times New Roman" w:hAnsi="Times New Roman" w:cs="Times New Roman"/>
                <w:sz w:val="21"/>
                <w:szCs w:val="21"/>
              </w:rPr>
              <w:t>/</w:t>
            </w:r>
          </w:p>
        </w:tc>
        <w:tc>
          <w:tcPr>
            <w:tcW w:w="291" w:type="pct"/>
            <w:vAlign w:val="center"/>
          </w:tcPr>
          <w:p w:rsidR="00117432" w:rsidRDefault="000E53D2">
            <w:pPr>
              <w:pStyle w:val="aff3"/>
              <w:snapToGrid w:val="0"/>
              <w:spacing w:after="0"/>
              <w:jc w:val="center"/>
              <w:rPr>
                <w:rFonts w:ascii="Times New Roman" w:hAnsi="Times New Roman" w:cs="Times New Roman"/>
                <w:sz w:val="21"/>
                <w:szCs w:val="21"/>
              </w:rPr>
            </w:pPr>
            <w:r>
              <w:rPr>
                <w:rFonts w:ascii="Times New Roman" w:hAnsi="Times New Roman" w:cs="Times New Roman"/>
                <w:sz w:val="21"/>
                <w:szCs w:val="21"/>
              </w:rPr>
              <w:t>/</w:t>
            </w:r>
          </w:p>
        </w:tc>
        <w:tc>
          <w:tcPr>
            <w:tcW w:w="322" w:type="pct"/>
            <w:vAlign w:val="center"/>
          </w:tcPr>
          <w:p w:rsidR="00117432" w:rsidRDefault="000E53D2">
            <w:pPr>
              <w:pStyle w:val="aff3"/>
              <w:snapToGrid w:val="0"/>
              <w:spacing w:after="0"/>
              <w:jc w:val="center"/>
              <w:rPr>
                <w:rFonts w:ascii="Times New Roman" w:hAnsi="Times New Roman" w:cs="Times New Roman"/>
                <w:sz w:val="21"/>
                <w:szCs w:val="21"/>
              </w:rPr>
            </w:pPr>
            <w:r>
              <w:rPr>
                <w:rFonts w:ascii="Times New Roman" w:hAnsi="Times New Roman" w:cs="Times New Roman"/>
                <w:sz w:val="21"/>
                <w:szCs w:val="21"/>
              </w:rPr>
              <w:t>/</w:t>
            </w:r>
          </w:p>
        </w:tc>
        <w:tc>
          <w:tcPr>
            <w:tcW w:w="413" w:type="pct"/>
            <w:vAlign w:val="center"/>
          </w:tcPr>
          <w:p w:rsidR="00117432" w:rsidRDefault="000E53D2">
            <w:pPr>
              <w:pStyle w:val="aff3"/>
              <w:snapToGrid w:val="0"/>
              <w:spacing w:after="0"/>
              <w:jc w:val="center"/>
              <w:rPr>
                <w:rFonts w:ascii="Times New Roman" w:hAnsi="Times New Roman" w:cs="Times New Roman"/>
                <w:sz w:val="21"/>
                <w:szCs w:val="21"/>
              </w:rPr>
            </w:pPr>
            <w:r>
              <w:rPr>
                <w:rFonts w:ascii="Times New Roman" w:hAnsi="Times New Roman" w:cs="Times New Roman"/>
                <w:sz w:val="21"/>
                <w:szCs w:val="21"/>
              </w:rPr>
              <w:t>≤0.5</w:t>
            </w:r>
          </w:p>
        </w:tc>
        <w:tc>
          <w:tcPr>
            <w:tcW w:w="471" w:type="pct"/>
            <w:vAlign w:val="center"/>
          </w:tcPr>
          <w:p w:rsidR="00117432" w:rsidRDefault="000E53D2">
            <w:pPr>
              <w:pStyle w:val="aff3"/>
              <w:snapToGrid w:val="0"/>
              <w:spacing w:after="0"/>
              <w:jc w:val="center"/>
              <w:rPr>
                <w:rFonts w:ascii="Times New Roman" w:hAnsi="Times New Roman" w:cs="Times New Roman"/>
                <w:sz w:val="21"/>
                <w:szCs w:val="21"/>
              </w:rPr>
            </w:pPr>
            <w:r>
              <w:rPr>
                <w:rFonts w:ascii="Times New Roman" w:hAnsi="Times New Roman" w:cs="Times New Roman"/>
                <w:sz w:val="21"/>
                <w:szCs w:val="21"/>
              </w:rPr>
              <w:t>≤2000</w:t>
            </w:r>
          </w:p>
        </w:tc>
      </w:tr>
    </w:tbl>
    <w:p w:rsidR="00117432" w:rsidRDefault="000E53D2">
      <w:pPr>
        <w:widowControl w:val="0"/>
        <w:spacing w:beforeLines="50" w:before="120" w:line="360" w:lineRule="auto"/>
        <w:ind w:firstLineChars="200" w:firstLine="482"/>
        <w:outlineLvl w:val="3"/>
        <w:rPr>
          <w:rFonts w:ascii="Times New Roman" w:hAnsi="Times New Roman" w:cs="Times New Roman"/>
          <w:b/>
        </w:rPr>
      </w:pPr>
      <w:r>
        <w:rPr>
          <w:rFonts w:ascii="Times New Roman" w:hAnsi="Times New Roman" w:cs="Times New Roman"/>
          <w:b/>
        </w:rPr>
        <w:t>3</w:t>
      </w:r>
      <w:r>
        <w:rPr>
          <w:rFonts w:ascii="Times New Roman" w:hAnsi="Times New Roman" w:cs="Times New Roman"/>
          <w:b/>
        </w:rPr>
        <w:t>、噪声排放标准</w:t>
      </w:r>
    </w:p>
    <w:p w:rsidR="00117432" w:rsidRDefault="000E53D2">
      <w:pPr>
        <w:pStyle w:val="a0"/>
        <w:widowControl w:val="0"/>
        <w:spacing w:after="0" w:line="360" w:lineRule="auto"/>
        <w:ind w:firstLineChars="200" w:firstLine="504"/>
        <w:rPr>
          <w:rFonts w:ascii="Times New Roman" w:hAnsi="Times New Roman" w:cs="Times New Roman"/>
          <w:spacing w:val="6"/>
        </w:rPr>
      </w:pPr>
      <w:r>
        <w:rPr>
          <w:rFonts w:ascii="Times New Roman" w:hAnsi="Times New Roman" w:cs="Times New Roman"/>
          <w:spacing w:val="6"/>
        </w:rPr>
        <w:t>项目施工期噪声执行《建筑施工场界环境噪声排放标准》（</w:t>
      </w:r>
      <w:r>
        <w:rPr>
          <w:rFonts w:ascii="Times New Roman" w:hAnsi="Times New Roman" w:cs="Times New Roman"/>
          <w:spacing w:val="6"/>
        </w:rPr>
        <w:t>GB12523-2011</w:t>
      </w:r>
      <w:r>
        <w:rPr>
          <w:rFonts w:ascii="Times New Roman" w:hAnsi="Times New Roman" w:cs="Times New Roman"/>
          <w:spacing w:val="6"/>
        </w:rPr>
        <w:t>）；运营</w:t>
      </w:r>
      <w:proofErr w:type="gramStart"/>
      <w:r>
        <w:rPr>
          <w:rFonts w:ascii="Times New Roman" w:hAnsi="Times New Roman" w:cs="Times New Roman"/>
          <w:spacing w:val="6"/>
        </w:rPr>
        <w:t>期执行</w:t>
      </w:r>
      <w:proofErr w:type="gramEnd"/>
      <w:r>
        <w:rPr>
          <w:rFonts w:ascii="Times New Roman" w:hAnsi="Times New Roman" w:cs="Times New Roman"/>
          <w:spacing w:val="6"/>
        </w:rPr>
        <w:t>《工业企业厂界环境噪声排放标准》（</w:t>
      </w:r>
      <w:r>
        <w:rPr>
          <w:rFonts w:ascii="Times New Roman" w:hAnsi="Times New Roman" w:cs="Times New Roman"/>
          <w:spacing w:val="6"/>
        </w:rPr>
        <w:t>GB12348-2008</w:t>
      </w:r>
      <w:r>
        <w:rPr>
          <w:rFonts w:ascii="Times New Roman" w:hAnsi="Times New Roman" w:cs="Times New Roman"/>
          <w:spacing w:val="6"/>
        </w:rPr>
        <w:t>）中的</w:t>
      </w:r>
      <w:r>
        <w:rPr>
          <w:rFonts w:ascii="Times New Roman" w:hAnsi="Times New Roman" w:cs="Times New Roman"/>
          <w:spacing w:val="6"/>
        </w:rPr>
        <w:t>3</w:t>
      </w:r>
      <w:r>
        <w:rPr>
          <w:rFonts w:ascii="Times New Roman" w:hAnsi="Times New Roman" w:cs="Times New Roman"/>
          <w:spacing w:val="6"/>
        </w:rPr>
        <w:t>类标准限值。</w:t>
      </w:r>
    </w:p>
    <w:p w:rsidR="00117432" w:rsidRDefault="000E53D2">
      <w:pPr>
        <w:widowControl w:val="0"/>
        <w:numPr>
          <w:ilvl w:val="0"/>
          <w:numId w:val="12"/>
        </w:numPr>
        <w:spacing w:line="360" w:lineRule="auto"/>
        <w:jc w:val="center"/>
        <w:rPr>
          <w:rFonts w:ascii="Times New Roman" w:eastAsia="黑体" w:hAnsi="Times New Roman" w:cs="Times New Roman"/>
        </w:rPr>
      </w:pPr>
      <w:r>
        <w:rPr>
          <w:rFonts w:ascii="Times New Roman" w:eastAsia="黑体" w:hAnsi="Times New Roman" w:cs="Times New Roman"/>
        </w:rPr>
        <w:t xml:space="preserve"> </w:t>
      </w:r>
      <w:r>
        <w:rPr>
          <w:rFonts w:ascii="Times New Roman" w:eastAsia="黑体" w:hAnsi="Times New Roman" w:cs="Times New Roman"/>
        </w:rPr>
        <w:t>噪声排放标准</w:t>
      </w:r>
      <w:r>
        <w:rPr>
          <w:rFonts w:ascii="Times New Roman" w:eastAsia="黑体" w:hAnsi="Times New Roman" w:cs="Times New Roman"/>
        </w:rPr>
        <w:t xml:space="preserve">  dB</w:t>
      </w:r>
      <w:r>
        <w:rPr>
          <w:rFonts w:ascii="Times New Roman" w:eastAsia="黑体" w:hAnsi="Times New Roman" w:cs="Times New Roman"/>
        </w:rPr>
        <w:t>（</w:t>
      </w:r>
      <w:r>
        <w:rPr>
          <w:rFonts w:ascii="Times New Roman" w:eastAsia="黑体" w:hAnsi="Times New Roman" w:cs="Times New Roman"/>
        </w:rPr>
        <w:t>A</w:t>
      </w:r>
      <w:r>
        <w:rPr>
          <w:rFonts w:ascii="Times New Roman" w:eastAsia="黑体" w:hAnsi="Times New Roman" w:cs="Times New Roman"/>
        </w:rPr>
        <w:t>）</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931"/>
        <w:gridCol w:w="2932"/>
        <w:gridCol w:w="2932"/>
      </w:tblGrid>
      <w:tr w:rsidR="00117432">
        <w:trPr>
          <w:trHeight w:val="340"/>
        </w:trPr>
        <w:tc>
          <w:tcPr>
            <w:tcW w:w="2931" w:type="dxa"/>
            <w:vAlign w:val="center"/>
          </w:tcPr>
          <w:p w:rsidR="00117432" w:rsidRDefault="000E53D2">
            <w:pPr>
              <w:widowControl w:val="0"/>
              <w:tabs>
                <w:tab w:val="left" w:pos="1365"/>
              </w:tabs>
              <w:adjustRightInd w:val="0"/>
              <w:snapToGrid w:val="0"/>
              <w:jc w:val="center"/>
              <w:rPr>
                <w:rFonts w:ascii="Times New Roman" w:hAnsi="Times New Roman" w:cs="Times New Roman"/>
                <w:b/>
                <w:spacing w:val="4"/>
                <w:sz w:val="21"/>
                <w:szCs w:val="21"/>
              </w:rPr>
            </w:pPr>
            <w:r>
              <w:rPr>
                <w:rFonts w:ascii="Times New Roman" w:hAnsi="Times New Roman" w:cs="Times New Roman"/>
                <w:b/>
                <w:spacing w:val="4"/>
                <w:sz w:val="21"/>
                <w:szCs w:val="21"/>
              </w:rPr>
              <w:t>阶段</w:t>
            </w:r>
          </w:p>
        </w:tc>
        <w:tc>
          <w:tcPr>
            <w:tcW w:w="2932" w:type="dxa"/>
            <w:vAlign w:val="center"/>
          </w:tcPr>
          <w:p w:rsidR="00117432" w:rsidRDefault="000E53D2">
            <w:pPr>
              <w:widowControl w:val="0"/>
              <w:tabs>
                <w:tab w:val="left" w:pos="1365"/>
              </w:tabs>
              <w:adjustRightInd w:val="0"/>
              <w:snapToGrid w:val="0"/>
              <w:jc w:val="center"/>
              <w:rPr>
                <w:rFonts w:ascii="Times New Roman" w:hAnsi="Times New Roman" w:cs="Times New Roman"/>
                <w:b/>
                <w:spacing w:val="4"/>
                <w:sz w:val="21"/>
                <w:szCs w:val="21"/>
              </w:rPr>
            </w:pPr>
            <w:proofErr w:type="gramStart"/>
            <w:r>
              <w:rPr>
                <w:rFonts w:ascii="Times New Roman" w:hAnsi="Times New Roman" w:cs="Times New Roman"/>
                <w:b/>
                <w:spacing w:val="4"/>
                <w:sz w:val="21"/>
                <w:szCs w:val="21"/>
              </w:rPr>
              <w:t>昼</w:t>
            </w:r>
            <w:proofErr w:type="gramEnd"/>
            <w:r>
              <w:rPr>
                <w:rFonts w:ascii="Times New Roman" w:hAnsi="Times New Roman" w:cs="Times New Roman"/>
                <w:b/>
                <w:spacing w:val="4"/>
                <w:sz w:val="21"/>
                <w:szCs w:val="21"/>
              </w:rPr>
              <w:t xml:space="preserve">  </w:t>
            </w:r>
            <w:r>
              <w:rPr>
                <w:rFonts w:ascii="Times New Roman" w:hAnsi="Times New Roman" w:cs="Times New Roman"/>
                <w:b/>
                <w:spacing w:val="4"/>
                <w:sz w:val="21"/>
                <w:szCs w:val="21"/>
              </w:rPr>
              <w:t>夜</w:t>
            </w:r>
          </w:p>
        </w:tc>
        <w:tc>
          <w:tcPr>
            <w:tcW w:w="2932" w:type="dxa"/>
            <w:vAlign w:val="center"/>
          </w:tcPr>
          <w:p w:rsidR="00117432" w:rsidRDefault="000E53D2">
            <w:pPr>
              <w:widowControl w:val="0"/>
              <w:tabs>
                <w:tab w:val="left" w:pos="1365"/>
              </w:tabs>
              <w:adjustRightInd w:val="0"/>
              <w:snapToGrid w:val="0"/>
              <w:jc w:val="center"/>
              <w:rPr>
                <w:rFonts w:ascii="Times New Roman" w:hAnsi="Times New Roman" w:cs="Times New Roman"/>
                <w:b/>
                <w:spacing w:val="4"/>
                <w:sz w:val="21"/>
                <w:szCs w:val="21"/>
              </w:rPr>
            </w:pPr>
            <w:r>
              <w:rPr>
                <w:rFonts w:ascii="Times New Roman" w:hAnsi="Times New Roman" w:cs="Times New Roman"/>
                <w:b/>
                <w:spacing w:val="4"/>
                <w:sz w:val="21"/>
                <w:szCs w:val="21"/>
              </w:rPr>
              <w:t>夜</w:t>
            </w:r>
            <w:r>
              <w:rPr>
                <w:rFonts w:ascii="Times New Roman" w:hAnsi="Times New Roman" w:cs="Times New Roman"/>
                <w:b/>
                <w:spacing w:val="4"/>
                <w:sz w:val="21"/>
                <w:szCs w:val="21"/>
              </w:rPr>
              <w:t xml:space="preserve">  </w:t>
            </w:r>
            <w:r>
              <w:rPr>
                <w:rFonts w:ascii="Times New Roman" w:hAnsi="Times New Roman" w:cs="Times New Roman"/>
                <w:b/>
                <w:spacing w:val="4"/>
                <w:sz w:val="21"/>
                <w:szCs w:val="21"/>
              </w:rPr>
              <w:t>间</w:t>
            </w:r>
          </w:p>
        </w:tc>
      </w:tr>
      <w:tr w:rsidR="00117432">
        <w:trPr>
          <w:trHeight w:val="340"/>
        </w:trPr>
        <w:tc>
          <w:tcPr>
            <w:tcW w:w="2931" w:type="dxa"/>
            <w:vAlign w:val="center"/>
          </w:tcPr>
          <w:p w:rsidR="00117432" w:rsidRDefault="000E53D2">
            <w:pPr>
              <w:widowControl w:val="0"/>
              <w:tabs>
                <w:tab w:val="left" w:pos="1365"/>
              </w:tabs>
              <w:adjustRightInd w:val="0"/>
              <w:snapToGrid w:val="0"/>
              <w:jc w:val="center"/>
              <w:rPr>
                <w:rFonts w:ascii="Times New Roman" w:hAnsi="Times New Roman" w:cs="Times New Roman"/>
                <w:spacing w:val="4"/>
                <w:sz w:val="21"/>
                <w:szCs w:val="21"/>
              </w:rPr>
            </w:pPr>
            <w:r>
              <w:rPr>
                <w:rFonts w:ascii="Times New Roman" w:hAnsi="Times New Roman" w:cs="Times New Roman"/>
                <w:spacing w:val="4"/>
                <w:sz w:val="21"/>
                <w:szCs w:val="21"/>
              </w:rPr>
              <w:t>施工期</w:t>
            </w:r>
          </w:p>
        </w:tc>
        <w:tc>
          <w:tcPr>
            <w:tcW w:w="2932" w:type="dxa"/>
            <w:vAlign w:val="center"/>
          </w:tcPr>
          <w:p w:rsidR="00117432" w:rsidRDefault="000E53D2">
            <w:pPr>
              <w:widowControl w:val="0"/>
              <w:tabs>
                <w:tab w:val="left" w:pos="1365"/>
              </w:tabs>
              <w:adjustRightInd w:val="0"/>
              <w:snapToGrid w:val="0"/>
              <w:jc w:val="center"/>
              <w:rPr>
                <w:rFonts w:ascii="Times New Roman" w:hAnsi="Times New Roman" w:cs="Times New Roman"/>
                <w:spacing w:val="4"/>
                <w:sz w:val="21"/>
                <w:szCs w:val="21"/>
              </w:rPr>
            </w:pPr>
            <w:r>
              <w:rPr>
                <w:rFonts w:ascii="Times New Roman" w:hAnsi="Times New Roman" w:cs="Times New Roman"/>
                <w:spacing w:val="4"/>
                <w:sz w:val="21"/>
                <w:szCs w:val="21"/>
              </w:rPr>
              <w:t>70</w:t>
            </w:r>
          </w:p>
        </w:tc>
        <w:tc>
          <w:tcPr>
            <w:tcW w:w="2932" w:type="dxa"/>
            <w:vAlign w:val="center"/>
          </w:tcPr>
          <w:p w:rsidR="00117432" w:rsidRDefault="000E53D2">
            <w:pPr>
              <w:widowControl w:val="0"/>
              <w:tabs>
                <w:tab w:val="left" w:pos="1365"/>
              </w:tabs>
              <w:adjustRightInd w:val="0"/>
              <w:snapToGrid w:val="0"/>
              <w:jc w:val="center"/>
              <w:rPr>
                <w:rFonts w:ascii="Times New Roman" w:hAnsi="Times New Roman" w:cs="Times New Roman"/>
                <w:spacing w:val="4"/>
                <w:sz w:val="21"/>
                <w:szCs w:val="21"/>
              </w:rPr>
            </w:pPr>
            <w:r>
              <w:rPr>
                <w:rFonts w:ascii="Times New Roman" w:hAnsi="Times New Roman" w:cs="Times New Roman"/>
                <w:spacing w:val="4"/>
                <w:sz w:val="21"/>
                <w:szCs w:val="21"/>
              </w:rPr>
              <w:t>55</w:t>
            </w:r>
          </w:p>
        </w:tc>
      </w:tr>
      <w:tr w:rsidR="00117432">
        <w:trPr>
          <w:trHeight w:val="340"/>
        </w:trPr>
        <w:tc>
          <w:tcPr>
            <w:tcW w:w="2931" w:type="dxa"/>
            <w:vAlign w:val="center"/>
          </w:tcPr>
          <w:p w:rsidR="00117432" w:rsidRDefault="000E53D2">
            <w:pPr>
              <w:widowControl w:val="0"/>
              <w:tabs>
                <w:tab w:val="left" w:pos="1365"/>
              </w:tabs>
              <w:adjustRightInd w:val="0"/>
              <w:snapToGrid w:val="0"/>
              <w:jc w:val="center"/>
              <w:rPr>
                <w:rFonts w:ascii="Times New Roman" w:hAnsi="Times New Roman" w:cs="Times New Roman"/>
                <w:spacing w:val="4"/>
                <w:sz w:val="21"/>
                <w:szCs w:val="21"/>
              </w:rPr>
            </w:pPr>
            <w:r>
              <w:rPr>
                <w:rFonts w:ascii="Times New Roman" w:hAnsi="Times New Roman" w:cs="Times New Roman"/>
                <w:spacing w:val="4"/>
                <w:sz w:val="21"/>
                <w:szCs w:val="21"/>
              </w:rPr>
              <w:t>运营期</w:t>
            </w:r>
          </w:p>
        </w:tc>
        <w:tc>
          <w:tcPr>
            <w:tcW w:w="2932" w:type="dxa"/>
            <w:vAlign w:val="center"/>
          </w:tcPr>
          <w:p w:rsidR="00117432" w:rsidRDefault="000E53D2">
            <w:pPr>
              <w:widowControl w:val="0"/>
              <w:tabs>
                <w:tab w:val="left" w:pos="1365"/>
              </w:tabs>
              <w:adjustRightInd w:val="0"/>
              <w:snapToGrid w:val="0"/>
              <w:jc w:val="center"/>
              <w:rPr>
                <w:rFonts w:ascii="Times New Roman" w:hAnsi="Times New Roman" w:cs="Times New Roman"/>
                <w:spacing w:val="4"/>
                <w:sz w:val="21"/>
                <w:szCs w:val="21"/>
              </w:rPr>
            </w:pPr>
            <w:r>
              <w:rPr>
                <w:rFonts w:ascii="Times New Roman" w:hAnsi="Times New Roman" w:cs="Times New Roman"/>
                <w:spacing w:val="4"/>
                <w:sz w:val="21"/>
                <w:szCs w:val="21"/>
              </w:rPr>
              <w:t>65</w:t>
            </w:r>
          </w:p>
        </w:tc>
        <w:tc>
          <w:tcPr>
            <w:tcW w:w="2932" w:type="dxa"/>
            <w:vAlign w:val="center"/>
          </w:tcPr>
          <w:p w:rsidR="00117432" w:rsidRDefault="000E53D2">
            <w:pPr>
              <w:widowControl w:val="0"/>
              <w:tabs>
                <w:tab w:val="left" w:pos="1365"/>
              </w:tabs>
              <w:adjustRightInd w:val="0"/>
              <w:snapToGrid w:val="0"/>
              <w:jc w:val="center"/>
              <w:rPr>
                <w:rFonts w:ascii="Times New Roman" w:hAnsi="Times New Roman" w:cs="Times New Roman"/>
                <w:spacing w:val="4"/>
                <w:sz w:val="21"/>
                <w:szCs w:val="21"/>
              </w:rPr>
            </w:pPr>
            <w:r>
              <w:rPr>
                <w:rFonts w:ascii="Times New Roman" w:hAnsi="Times New Roman" w:cs="Times New Roman"/>
                <w:spacing w:val="4"/>
                <w:sz w:val="21"/>
                <w:szCs w:val="21"/>
              </w:rPr>
              <w:t>55</w:t>
            </w:r>
          </w:p>
        </w:tc>
      </w:tr>
    </w:tbl>
    <w:p w:rsidR="00117432" w:rsidRDefault="00117432">
      <w:pPr>
        <w:pStyle w:val="a0"/>
        <w:widowControl w:val="0"/>
        <w:spacing w:after="0" w:line="120" w:lineRule="exact"/>
        <w:ind w:firstLine="241"/>
        <w:rPr>
          <w:rFonts w:ascii="Times New Roman" w:hAnsi="Times New Roman" w:cs="Times New Roman"/>
          <w:b/>
        </w:rPr>
      </w:pPr>
    </w:p>
    <w:p w:rsidR="00117432" w:rsidRDefault="000E53D2">
      <w:pPr>
        <w:widowControl w:val="0"/>
        <w:spacing w:line="360" w:lineRule="auto"/>
        <w:ind w:firstLineChars="200" w:firstLine="482"/>
        <w:outlineLvl w:val="3"/>
        <w:rPr>
          <w:rFonts w:ascii="Times New Roman" w:hAnsi="Times New Roman" w:cs="Times New Roman"/>
          <w:b/>
        </w:rPr>
      </w:pPr>
      <w:r>
        <w:rPr>
          <w:rFonts w:ascii="Times New Roman" w:hAnsi="Times New Roman" w:cs="Times New Roman"/>
          <w:b/>
        </w:rPr>
        <w:t>4</w:t>
      </w:r>
      <w:r>
        <w:rPr>
          <w:rFonts w:ascii="Times New Roman" w:hAnsi="Times New Roman" w:cs="Times New Roman"/>
          <w:b/>
        </w:rPr>
        <w:t>、固体废物</w:t>
      </w:r>
    </w:p>
    <w:p w:rsidR="00117432" w:rsidRDefault="000E53D2">
      <w:pPr>
        <w:pStyle w:val="a0"/>
        <w:widowControl w:val="0"/>
        <w:spacing w:after="0" w:line="360" w:lineRule="auto"/>
        <w:ind w:firstLineChars="200" w:firstLine="504"/>
        <w:rPr>
          <w:rFonts w:ascii="Times New Roman" w:hAnsi="Times New Roman" w:cs="Times New Roman"/>
          <w:b/>
          <w:sz w:val="30"/>
          <w:szCs w:val="30"/>
        </w:rPr>
      </w:pPr>
      <w:r>
        <w:rPr>
          <w:rFonts w:ascii="Times New Roman" w:hAnsi="Times New Roman" w:cs="Times New Roman"/>
          <w:spacing w:val="6"/>
        </w:rPr>
        <w:t>一般工业固体废物贮存执行《一般工业固体废物贮存、处置场污染控制标准》（</w:t>
      </w:r>
      <w:r>
        <w:rPr>
          <w:rFonts w:ascii="Times New Roman" w:hAnsi="Times New Roman" w:cs="Times New Roman"/>
          <w:spacing w:val="6"/>
        </w:rPr>
        <w:t>GB18599-2001</w:t>
      </w:r>
      <w:r>
        <w:rPr>
          <w:rFonts w:ascii="Times New Roman" w:hAnsi="Times New Roman" w:cs="Times New Roman"/>
          <w:spacing w:val="6"/>
        </w:rPr>
        <w:t>）及其</w:t>
      </w:r>
      <w:r>
        <w:rPr>
          <w:rFonts w:ascii="Times New Roman" w:hAnsi="Times New Roman" w:cs="Times New Roman"/>
          <w:spacing w:val="6"/>
        </w:rPr>
        <w:t>2013</w:t>
      </w:r>
      <w:r>
        <w:rPr>
          <w:rFonts w:ascii="Times New Roman" w:hAnsi="Times New Roman" w:cs="Times New Roman"/>
          <w:spacing w:val="6"/>
        </w:rPr>
        <w:t>年修改单中的相关标准。危险废物贮存执行《危险废物贮存污染控制标准》（</w:t>
      </w:r>
      <w:r>
        <w:rPr>
          <w:rFonts w:ascii="Times New Roman" w:hAnsi="Times New Roman" w:cs="Times New Roman"/>
          <w:spacing w:val="6"/>
        </w:rPr>
        <w:t>GB18597-2001</w:t>
      </w:r>
      <w:r>
        <w:rPr>
          <w:rFonts w:ascii="Times New Roman" w:hAnsi="Times New Roman" w:cs="Times New Roman"/>
          <w:spacing w:val="6"/>
        </w:rPr>
        <w:t>）及其</w:t>
      </w:r>
      <w:r>
        <w:rPr>
          <w:rFonts w:ascii="Times New Roman" w:hAnsi="Times New Roman" w:cs="Times New Roman"/>
          <w:spacing w:val="6"/>
        </w:rPr>
        <w:t>2013</w:t>
      </w:r>
      <w:r>
        <w:rPr>
          <w:rFonts w:ascii="Times New Roman" w:hAnsi="Times New Roman" w:cs="Times New Roman"/>
          <w:spacing w:val="6"/>
        </w:rPr>
        <w:t>年修改单和《危险废物收集贮存运输技术规范》（</w:t>
      </w:r>
      <w:r>
        <w:rPr>
          <w:rFonts w:ascii="Times New Roman" w:hAnsi="Times New Roman" w:cs="Times New Roman"/>
          <w:spacing w:val="6"/>
        </w:rPr>
        <w:t>HJ 2025-2012</w:t>
      </w:r>
      <w:r>
        <w:rPr>
          <w:rFonts w:ascii="Times New Roman" w:hAnsi="Times New Roman" w:cs="Times New Roman"/>
          <w:spacing w:val="6"/>
        </w:rPr>
        <w:t>）相关标准。</w:t>
      </w:r>
      <w:bookmarkStart w:id="63" w:name="_Toc408780368"/>
    </w:p>
    <w:p w:rsidR="00117432" w:rsidRDefault="000E53D2">
      <w:pPr>
        <w:pStyle w:val="aff2"/>
        <w:widowControl w:val="0"/>
        <w:numPr>
          <w:ilvl w:val="1"/>
          <w:numId w:val="5"/>
        </w:numPr>
        <w:spacing w:beforeLines="25" w:before="60" w:afterLines="25" w:after="60" w:line="360" w:lineRule="auto"/>
        <w:ind w:left="0" w:firstLine="0"/>
        <w:outlineLvl w:val="1"/>
        <w:rPr>
          <w:rFonts w:ascii="Times New Roman" w:hAnsi="Times New Roman" w:cs="Times New Roman"/>
          <w:b/>
          <w:sz w:val="30"/>
          <w:szCs w:val="30"/>
        </w:rPr>
      </w:pPr>
      <w:bookmarkStart w:id="64" w:name="_Toc447114716"/>
      <w:bookmarkStart w:id="65" w:name="_Toc45803004"/>
      <w:r>
        <w:rPr>
          <w:rFonts w:ascii="Times New Roman" w:hAnsi="Times New Roman" w:cs="Times New Roman"/>
          <w:b/>
          <w:sz w:val="30"/>
          <w:szCs w:val="30"/>
        </w:rPr>
        <w:t>评价工作等级及评价范围</w:t>
      </w:r>
      <w:bookmarkEnd w:id="63"/>
      <w:bookmarkEnd w:id="64"/>
      <w:bookmarkEnd w:id="65"/>
    </w:p>
    <w:p w:rsidR="00117432" w:rsidRDefault="000E53D2">
      <w:pPr>
        <w:widowControl w:val="0"/>
        <w:numPr>
          <w:ilvl w:val="2"/>
          <w:numId w:val="5"/>
        </w:numPr>
        <w:adjustRightInd w:val="0"/>
        <w:spacing w:beforeLines="25" w:before="60" w:afterLines="25" w:after="60" w:line="360" w:lineRule="auto"/>
        <w:outlineLvl w:val="2"/>
        <w:rPr>
          <w:rFonts w:ascii="Times New Roman" w:hAnsi="Times New Roman" w:cs="Times New Roman"/>
          <w:b/>
          <w:sz w:val="28"/>
          <w:szCs w:val="28"/>
        </w:rPr>
      </w:pPr>
      <w:r>
        <w:rPr>
          <w:rFonts w:ascii="Times New Roman" w:hAnsi="Times New Roman" w:cs="Times New Roman"/>
          <w:b/>
          <w:sz w:val="28"/>
          <w:szCs w:val="28"/>
        </w:rPr>
        <w:lastRenderedPageBreak/>
        <w:t xml:space="preserve"> </w:t>
      </w:r>
      <w:r>
        <w:rPr>
          <w:rFonts w:ascii="Times New Roman" w:hAnsi="Times New Roman" w:cs="Times New Roman"/>
          <w:b/>
          <w:sz w:val="28"/>
          <w:szCs w:val="28"/>
        </w:rPr>
        <w:t>大气评价工作等级及评价范围</w:t>
      </w:r>
    </w:p>
    <w:p w:rsidR="00117432" w:rsidRDefault="000E53D2">
      <w:pPr>
        <w:pStyle w:val="a0"/>
        <w:widowControl w:val="0"/>
        <w:spacing w:after="0" w:line="360" w:lineRule="auto"/>
        <w:ind w:firstLineChars="200" w:firstLine="506"/>
        <w:outlineLvl w:val="3"/>
        <w:rPr>
          <w:rFonts w:ascii="Times New Roman" w:hAnsi="Times New Roman" w:cs="Times New Roman"/>
          <w:b/>
          <w:spacing w:val="6"/>
        </w:rPr>
      </w:pPr>
      <w:r>
        <w:rPr>
          <w:rFonts w:ascii="Times New Roman" w:hAnsi="Times New Roman" w:cs="Times New Roman"/>
          <w:b/>
          <w:spacing w:val="6"/>
        </w:rPr>
        <w:t>1</w:t>
      </w:r>
      <w:r>
        <w:rPr>
          <w:rFonts w:ascii="Times New Roman" w:hAnsi="Times New Roman" w:cs="Times New Roman"/>
          <w:b/>
          <w:spacing w:val="6"/>
        </w:rPr>
        <w:t>、评价工作等级</w:t>
      </w:r>
    </w:p>
    <w:p w:rsidR="00117432" w:rsidRDefault="000E53D2">
      <w:pPr>
        <w:widowControl w:val="0"/>
        <w:spacing w:line="360" w:lineRule="auto"/>
        <w:ind w:right="-113" w:firstLineChars="200" w:firstLine="504"/>
        <w:rPr>
          <w:rFonts w:ascii="Times New Roman" w:hAnsi="Times New Roman" w:cs="Times New Roman"/>
          <w:spacing w:val="6"/>
        </w:rPr>
      </w:pPr>
      <w:r>
        <w:rPr>
          <w:rFonts w:ascii="Times New Roman" w:hAnsi="Times New Roman" w:cs="Times New Roman"/>
          <w:spacing w:val="6"/>
        </w:rPr>
        <w:t>根据《环境影响评价技术导则</w:t>
      </w:r>
      <w:r>
        <w:rPr>
          <w:rFonts w:ascii="Times New Roman" w:hAnsi="Times New Roman" w:cs="Times New Roman"/>
          <w:spacing w:val="6"/>
        </w:rPr>
        <w:t xml:space="preserve">  </w:t>
      </w:r>
      <w:r>
        <w:rPr>
          <w:rFonts w:ascii="Times New Roman" w:hAnsi="Times New Roman" w:cs="Times New Roman"/>
          <w:spacing w:val="6"/>
        </w:rPr>
        <w:t>大气环境》（</w:t>
      </w:r>
      <w:r>
        <w:rPr>
          <w:rFonts w:ascii="Times New Roman" w:hAnsi="Times New Roman" w:cs="Times New Roman"/>
          <w:spacing w:val="6"/>
        </w:rPr>
        <w:t>HJ2.2-2018</w:t>
      </w:r>
      <w:r>
        <w:rPr>
          <w:rFonts w:ascii="Times New Roman" w:hAnsi="Times New Roman" w:cs="Times New Roman"/>
          <w:spacing w:val="6"/>
        </w:rPr>
        <w:t>）的规定，选择项目污染源正常排放的主要污染物及排放参数，采用附录</w:t>
      </w:r>
      <w:r>
        <w:rPr>
          <w:rFonts w:ascii="Times New Roman" w:hAnsi="Times New Roman" w:cs="Times New Roman"/>
          <w:spacing w:val="6"/>
        </w:rPr>
        <w:t>A</w:t>
      </w:r>
      <w:r>
        <w:rPr>
          <w:rFonts w:ascii="Times New Roman" w:hAnsi="Times New Roman" w:cs="Times New Roman"/>
          <w:spacing w:val="6"/>
        </w:rPr>
        <w:t>推荐模型中的估算模型</w:t>
      </w:r>
      <w:r>
        <w:rPr>
          <w:rFonts w:ascii="Times New Roman" w:hAnsi="Times New Roman" w:cs="Times New Roman"/>
          <w:spacing w:val="6"/>
        </w:rPr>
        <w:t>AERSCREEN</w:t>
      </w:r>
      <w:r>
        <w:rPr>
          <w:rFonts w:ascii="Times New Roman" w:hAnsi="Times New Roman" w:cs="Times New Roman"/>
          <w:spacing w:val="6"/>
        </w:rPr>
        <w:t>分别计算项目污染源的最大环境影响，然后</w:t>
      </w:r>
      <w:proofErr w:type="gramStart"/>
      <w:r>
        <w:rPr>
          <w:rFonts w:ascii="Times New Roman" w:hAnsi="Times New Roman" w:cs="Times New Roman"/>
          <w:spacing w:val="6"/>
        </w:rPr>
        <w:t>按评价</w:t>
      </w:r>
      <w:proofErr w:type="gramEnd"/>
      <w:r>
        <w:rPr>
          <w:rFonts w:ascii="Times New Roman" w:hAnsi="Times New Roman" w:cs="Times New Roman"/>
          <w:spacing w:val="6"/>
        </w:rPr>
        <w:t>工作分级判据进行分级。</w:t>
      </w:r>
    </w:p>
    <w:p w:rsidR="00117432" w:rsidRDefault="000E53D2">
      <w:pPr>
        <w:widowControl w:val="0"/>
        <w:spacing w:line="360" w:lineRule="auto"/>
        <w:ind w:right="-113" w:firstLineChars="200" w:firstLine="504"/>
        <w:rPr>
          <w:rFonts w:ascii="Times New Roman" w:hAnsi="Times New Roman" w:cs="Times New Roman"/>
        </w:rPr>
      </w:pPr>
      <w:r>
        <w:rPr>
          <w:rFonts w:ascii="Times New Roman" w:hAnsi="Times New Roman" w:cs="Times New Roman"/>
          <w:spacing w:val="6"/>
        </w:rPr>
        <w:t>根据项目污染源初步调查结果，分别计算项目排放的主要污染物的最大地面空气质量浓度占标率</w:t>
      </w:r>
      <w:r>
        <w:rPr>
          <w:rFonts w:ascii="Times New Roman" w:hAnsi="Times New Roman" w:cs="Times New Roman"/>
        </w:rPr>
        <w:t>P</w:t>
      </w:r>
      <w:r>
        <w:rPr>
          <w:rFonts w:ascii="Times New Roman" w:hAnsi="Times New Roman" w:cs="Times New Roman"/>
          <w:vertAlign w:val="subscript"/>
        </w:rPr>
        <w:t>i</w:t>
      </w:r>
      <w:r>
        <w:rPr>
          <w:rFonts w:ascii="Times New Roman" w:hAnsi="Times New Roman" w:cs="Times New Roman"/>
          <w:spacing w:val="6"/>
        </w:rPr>
        <w:t>及第</w:t>
      </w:r>
      <w:r>
        <w:rPr>
          <w:rFonts w:ascii="Times New Roman" w:hAnsi="Times New Roman" w:cs="Times New Roman"/>
          <w:spacing w:val="6"/>
        </w:rPr>
        <w:t>i</w:t>
      </w:r>
      <w:proofErr w:type="gramStart"/>
      <w:r>
        <w:rPr>
          <w:rFonts w:ascii="Times New Roman" w:hAnsi="Times New Roman" w:cs="Times New Roman"/>
          <w:spacing w:val="6"/>
        </w:rPr>
        <w:t>个</w:t>
      </w:r>
      <w:proofErr w:type="gramEnd"/>
      <w:r>
        <w:rPr>
          <w:rFonts w:ascii="Times New Roman" w:hAnsi="Times New Roman" w:cs="Times New Roman"/>
          <w:spacing w:val="6"/>
        </w:rPr>
        <w:t>污染物的地面空气质量浓度达到标准值的</w:t>
      </w:r>
      <w:r>
        <w:rPr>
          <w:rFonts w:ascii="Times New Roman" w:hAnsi="Times New Roman" w:cs="Times New Roman"/>
          <w:spacing w:val="6"/>
        </w:rPr>
        <w:t>10%</w:t>
      </w:r>
      <w:r>
        <w:rPr>
          <w:rFonts w:ascii="Times New Roman" w:hAnsi="Times New Roman" w:cs="Times New Roman"/>
          <w:spacing w:val="6"/>
        </w:rPr>
        <w:t>时所对应的最远距离</w:t>
      </w:r>
      <w:r>
        <w:rPr>
          <w:rFonts w:ascii="Times New Roman" w:hAnsi="Times New Roman" w:cs="Times New Roman"/>
          <w:spacing w:val="6"/>
        </w:rPr>
        <w:t>D</w:t>
      </w:r>
      <w:r>
        <w:rPr>
          <w:rFonts w:ascii="Times New Roman" w:hAnsi="Times New Roman" w:cs="Times New Roman"/>
          <w:spacing w:val="6"/>
          <w:vertAlign w:val="subscript"/>
        </w:rPr>
        <w:t>10%</w:t>
      </w:r>
      <w:r>
        <w:rPr>
          <w:rFonts w:ascii="Times New Roman" w:hAnsi="Times New Roman" w:cs="Times New Roman"/>
        </w:rPr>
        <w:t>。其中，最大地面质量浓度占标率</w:t>
      </w:r>
      <w:r>
        <w:rPr>
          <w:rFonts w:ascii="Times New Roman" w:hAnsi="Times New Roman" w:cs="Times New Roman"/>
        </w:rPr>
        <w:t>P</w:t>
      </w:r>
      <w:r>
        <w:rPr>
          <w:rFonts w:ascii="Times New Roman" w:hAnsi="Times New Roman" w:cs="Times New Roman"/>
          <w:vertAlign w:val="subscript"/>
        </w:rPr>
        <w:t>i</w:t>
      </w:r>
      <w:r>
        <w:rPr>
          <w:rFonts w:ascii="Times New Roman" w:hAnsi="Times New Roman" w:cs="Times New Roman"/>
        </w:rPr>
        <w:t>计算公式如下：</w:t>
      </w:r>
    </w:p>
    <w:p w:rsidR="00117432" w:rsidRDefault="003B475F">
      <w:pPr>
        <w:widowControl w:val="0"/>
        <w:spacing w:line="276" w:lineRule="auto"/>
        <w:jc w:val="center"/>
        <w:rPr>
          <w:rFonts w:ascii="Times New Roman" w:hAnsi="Times New Roman" w:cs="Times New Roman"/>
        </w:rPr>
      </w:pPr>
      <m:oMathPara>
        <m:oMath>
          <m:sSub>
            <m:sSubPr>
              <m:ctrlPr>
                <w:rPr>
                  <w:rFonts w:ascii="Cambria Math" w:hAnsi="Cambria Math" w:cs="Times New Roman"/>
                </w:rPr>
              </m:ctrlPr>
            </m:sSubPr>
            <m:e>
              <m:r>
                <m:rPr>
                  <m:sty m:val="p"/>
                </m:rPr>
                <w:rPr>
                  <w:rFonts w:ascii="Cambria Math" w:hAnsi="Cambria Math" w:cs="Times New Roman"/>
                </w:rPr>
                <m:t>P</m:t>
              </m:r>
            </m:e>
            <m:sub>
              <m:r>
                <m:rPr>
                  <m:sty m:val="p"/>
                </m:rPr>
                <w:rPr>
                  <w:rFonts w:ascii="Cambria Math" w:hAnsi="Cambria Math" w:cs="Times New Roman"/>
                </w:rPr>
                <m:t>i</m:t>
              </m:r>
            </m:sub>
          </m:sSub>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i</m:t>
                  </m:r>
                </m:sub>
              </m:sSub>
            </m:num>
            <m:den>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0i</m:t>
                  </m:r>
                </m:sub>
              </m:sSub>
            </m:den>
          </m:f>
          <m:r>
            <m:rPr>
              <m:sty m:val="p"/>
            </m:rPr>
            <w:rPr>
              <w:rFonts w:ascii="Cambria Math" w:hAnsi="Cambria Math" w:cs="Times New Roman"/>
            </w:rPr>
            <m:t>×100%</m:t>
          </m:r>
        </m:oMath>
      </m:oMathPara>
    </w:p>
    <w:p w:rsidR="00117432" w:rsidRDefault="000E53D2">
      <w:pPr>
        <w:widowControl w:val="0"/>
        <w:spacing w:line="360" w:lineRule="auto"/>
        <w:rPr>
          <w:rFonts w:ascii="Times New Roman" w:hAnsi="Times New Roman" w:cs="Times New Roman"/>
        </w:rPr>
      </w:pPr>
      <w:r>
        <w:rPr>
          <w:rFonts w:ascii="Times New Roman" w:hAnsi="Times New Roman" w:cs="Times New Roman"/>
        </w:rPr>
        <w:t>式中：</w:t>
      </w:r>
      <w:r>
        <w:rPr>
          <w:rFonts w:ascii="Times New Roman" w:hAnsi="Times New Roman" w:cs="Times New Roman"/>
        </w:rPr>
        <w:t>P</w:t>
      </w:r>
      <w:r>
        <w:rPr>
          <w:rFonts w:ascii="Times New Roman" w:hAnsi="Times New Roman" w:cs="Times New Roman"/>
          <w:vertAlign w:val="subscript"/>
        </w:rPr>
        <w:t>i</w:t>
      </w:r>
      <w:r>
        <w:rPr>
          <w:rFonts w:ascii="Times New Roman" w:hAnsi="Times New Roman" w:cs="Times New Roman"/>
        </w:rPr>
        <w:t>—</w:t>
      </w:r>
      <w:r>
        <w:rPr>
          <w:rFonts w:ascii="Times New Roman" w:hAnsi="Times New Roman" w:cs="Times New Roman"/>
        </w:rPr>
        <w:t>第</w:t>
      </w:r>
      <w:r>
        <w:rPr>
          <w:rFonts w:ascii="Times New Roman" w:hAnsi="Times New Roman" w:cs="Times New Roman"/>
        </w:rPr>
        <w:t>i</w:t>
      </w:r>
      <w:proofErr w:type="gramStart"/>
      <w:r>
        <w:rPr>
          <w:rFonts w:ascii="Times New Roman" w:hAnsi="Times New Roman" w:cs="Times New Roman"/>
        </w:rPr>
        <w:t>个</w:t>
      </w:r>
      <w:proofErr w:type="gramEnd"/>
      <w:r>
        <w:rPr>
          <w:rFonts w:ascii="Times New Roman" w:hAnsi="Times New Roman" w:cs="Times New Roman"/>
        </w:rPr>
        <w:t>污染物的最大地面质量浓度占标率，</w:t>
      </w:r>
      <w:r>
        <w:rPr>
          <w:rFonts w:ascii="Times New Roman" w:hAnsi="Times New Roman" w:cs="Times New Roman"/>
        </w:rPr>
        <w:t>%</w:t>
      </w:r>
      <w:r>
        <w:rPr>
          <w:rFonts w:ascii="Times New Roman" w:hAnsi="Times New Roman" w:cs="Times New Roman"/>
        </w:rPr>
        <w:t>；</w:t>
      </w:r>
    </w:p>
    <w:p w:rsidR="00117432" w:rsidRDefault="000E53D2">
      <w:pPr>
        <w:widowControl w:val="0"/>
        <w:spacing w:line="360" w:lineRule="auto"/>
        <w:ind w:firstLineChars="250" w:firstLine="600"/>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i</w:t>
      </w:r>
      <w:proofErr w:type="gramStart"/>
      <w:r>
        <w:rPr>
          <w:rFonts w:ascii="Times New Roman" w:hAnsi="Times New Roman" w:cs="Times New Roman"/>
        </w:rPr>
        <w:t>—</w:t>
      </w:r>
      <w:r>
        <w:rPr>
          <w:rFonts w:ascii="Times New Roman" w:hAnsi="Times New Roman" w:cs="Times New Roman"/>
        </w:rPr>
        <w:t>采用</w:t>
      </w:r>
      <w:proofErr w:type="gramEnd"/>
      <w:r>
        <w:rPr>
          <w:rFonts w:ascii="Times New Roman" w:hAnsi="Times New Roman" w:cs="Times New Roman"/>
        </w:rPr>
        <w:t>估算模式计算出的第</w:t>
      </w:r>
      <w:r>
        <w:rPr>
          <w:rFonts w:ascii="Times New Roman" w:hAnsi="Times New Roman" w:cs="Times New Roman"/>
        </w:rPr>
        <w:t>i</w:t>
      </w:r>
      <w:proofErr w:type="gramStart"/>
      <w:r>
        <w:rPr>
          <w:rFonts w:ascii="Times New Roman" w:hAnsi="Times New Roman" w:cs="Times New Roman"/>
        </w:rPr>
        <w:t>个</w:t>
      </w:r>
      <w:proofErr w:type="gramEnd"/>
      <w:r>
        <w:rPr>
          <w:rFonts w:ascii="Times New Roman" w:hAnsi="Times New Roman" w:cs="Times New Roman"/>
        </w:rPr>
        <w:t>污染物的最大</w:t>
      </w:r>
      <w:r>
        <w:rPr>
          <w:rFonts w:ascii="Times New Roman" w:hAnsi="Times New Roman" w:cs="Times New Roman"/>
        </w:rPr>
        <w:t>1h</w:t>
      </w:r>
      <w:r>
        <w:rPr>
          <w:rFonts w:ascii="Times New Roman" w:hAnsi="Times New Roman" w:cs="Times New Roman"/>
        </w:rPr>
        <w:t>地面空气质量浓度，</w:t>
      </w:r>
      <w:r>
        <w:rPr>
          <w:rFonts w:ascii="Times New Roman" w:hAnsi="Times New Roman" w:cs="Times New Roman"/>
        </w:rPr>
        <w:t>ug/m</w:t>
      </w:r>
      <w:r>
        <w:rPr>
          <w:rFonts w:ascii="Times New Roman" w:hAnsi="Times New Roman" w:cs="Times New Roman"/>
          <w:vertAlign w:val="superscript"/>
        </w:rPr>
        <w:t>3</w:t>
      </w:r>
      <w:r>
        <w:rPr>
          <w:rFonts w:ascii="Times New Roman" w:hAnsi="Times New Roman" w:cs="Times New Roman"/>
        </w:rPr>
        <w:t>；</w:t>
      </w:r>
    </w:p>
    <w:p w:rsidR="00117432" w:rsidRDefault="000E53D2">
      <w:pPr>
        <w:widowControl w:val="0"/>
        <w:spacing w:line="360" w:lineRule="auto"/>
        <w:ind w:firstLineChars="250" w:firstLine="600"/>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oi</w:t>
      </w:r>
      <w:r>
        <w:rPr>
          <w:rFonts w:ascii="Times New Roman" w:hAnsi="Times New Roman" w:cs="Times New Roman"/>
        </w:rPr>
        <w:t>－第</w:t>
      </w:r>
      <w:r>
        <w:rPr>
          <w:rFonts w:ascii="Times New Roman" w:hAnsi="Times New Roman" w:cs="Times New Roman"/>
        </w:rPr>
        <w:t>i</w:t>
      </w:r>
      <w:proofErr w:type="gramStart"/>
      <w:r>
        <w:rPr>
          <w:rFonts w:ascii="Times New Roman" w:hAnsi="Times New Roman" w:cs="Times New Roman"/>
        </w:rPr>
        <w:t>个</w:t>
      </w:r>
      <w:proofErr w:type="gramEnd"/>
      <w:r>
        <w:rPr>
          <w:rFonts w:ascii="Times New Roman" w:hAnsi="Times New Roman" w:cs="Times New Roman"/>
        </w:rPr>
        <w:t>污染物的环境空气质量浓度标准，</w:t>
      </w:r>
      <w:r>
        <w:rPr>
          <w:rFonts w:ascii="Times New Roman" w:hAnsi="Times New Roman" w:cs="Times New Roman"/>
        </w:rPr>
        <w:t>ug/m</w:t>
      </w:r>
      <w:r>
        <w:rPr>
          <w:rFonts w:ascii="Times New Roman" w:hAnsi="Times New Roman" w:cs="Times New Roman"/>
          <w:vertAlign w:val="superscript"/>
        </w:rPr>
        <w:t>3</w:t>
      </w:r>
      <w:r>
        <w:rPr>
          <w:rFonts w:ascii="Times New Roman" w:hAnsi="Times New Roman" w:cs="Times New Roman"/>
        </w:rPr>
        <w:t>。</w:t>
      </w:r>
    </w:p>
    <w:p w:rsidR="00117432" w:rsidRDefault="000E53D2">
      <w:pPr>
        <w:widowControl w:val="0"/>
        <w:spacing w:line="360" w:lineRule="auto"/>
        <w:ind w:right="-113" w:firstLineChars="200" w:firstLine="480"/>
        <w:rPr>
          <w:rFonts w:ascii="Times New Roman" w:hAnsi="Times New Roman" w:cs="Times New Roman"/>
        </w:rPr>
      </w:pPr>
      <w:r>
        <w:rPr>
          <w:rFonts w:ascii="Times New Roman" w:hAnsi="Times New Roman" w:cs="Times New Roman"/>
        </w:rPr>
        <w:t>大气评价等级按下表的分级判据进行划分。</w:t>
      </w:r>
    </w:p>
    <w:p w:rsidR="00117432" w:rsidRDefault="000E53D2">
      <w:pPr>
        <w:widowControl w:val="0"/>
        <w:numPr>
          <w:ilvl w:val="0"/>
          <w:numId w:val="13"/>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 xml:space="preserve"> </w:t>
      </w:r>
      <w:r>
        <w:rPr>
          <w:rFonts w:ascii="Times New Roman" w:eastAsia="黑体" w:hAnsi="Times New Roman" w:cs="Times New Roman"/>
          <w:snapToGrid w:val="0"/>
        </w:rPr>
        <w:t>大气评价等级判别表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245"/>
      </w:tblGrid>
      <w:tr w:rsidR="00117432">
        <w:trPr>
          <w:trHeight w:val="340"/>
        </w:trPr>
        <w:tc>
          <w:tcPr>
            <w:tcW w:w="3544" w:type="dxa"/>
            <w:vAlign w:val="center"/>
          </w:tcPr>
          <w:p w:rsidR="00117432" w:rsidRDefault="000E53D2">
            <w:pPr>
              <w:widowControl w:val="0"/>
              <w:ind w:firstLine="482"/>
              <w:jc w:val="center"/>
              <w:rPr>
                <w:rFonts w:ascii="Times New Roman" w:hAnsi="Times New Roman" w:cs="Times New Roman"/>
                <w:sz w:val="21"/>
                <w:szCs w:val="21"/>
              </w:rPr>
            </w:pPr>
            <w:r>
              <w:rPr>
                <w:rFonts w:ascii="Times New Roman" w:hAnsi="Times New Roman" w:cs="Times New Roman"/>
                <w:sz w:val="21"/>
                <w:szCs w:val="21"/>
              </w:rPr>
              <w:t>评价工作等级</w:t>
            </w:r>
          </w:p>
        </w:tc>
        <w:tc>
          <w:tcPr>
            <w:tcW w:w="5245" w:type="dxa"/>
            <w:vAlign w:val="center"/>
          </w:tcPr>
          <w:p w:rsidR="00117432" w:rsidRDefault="000E53D2">
            <w:pPr>
              <w:widowControl w:val="0"/>
              <w:ind w:firstLine="482"/>
              <w:jc w:val="center"/>
              <w:rPr>
                <w:rFonts w:ascii="Times New Roman" w:hAnsi="Times New Roman" w:cs="Times New Roman"/>
                <w:sz w:val="21"/>
                <w:szCs w:val="21"/>
              </w:rPr>
            </w:pPr>
            <w:r>
              <w:rPr>
                <w:rFonts w:ascii="Times New Roman" w:hAnsi="Times New Roman" w:cs="Times New Roman"/>
                <w:sz w:val="21"/>
                <w:szCs w:val="21"/>
              </w:rPr>
              <w:t>评价工作分级判据</w:t>
            </w:r>
          </w:p>
        </w:tc>
      </w:tr>
      <w:tr w:rsidR="00117432">
        <w:trPr>
          <w:trHeight w:val="340"/>
        </w:trPr>
        <w:tc>
          <w:tcPr>
            <w:tcW w:w="3544" w:type="dxa"/>
            <w:vAlign w:val="center"/>
          </w:tcPr>
          <w:p w:rsidR="00117432" w:rsidRDefault="000E53D2">
            <w:pPr>
              <w:widowControl w:val="0"/>
              <w:ind w:firstLine="482"/>
              <w:jc w:val="center"/>
              <w:rPr>
                <w:rFonts w:ascii="Times New Roman" w:hAnsi="Times New Roman" w:cs="Times New Roman"/>
                <w:sz w:val="21"/>
                <w:szCs w:val="21"/>
              </w:rPr>
            </w:pPr>
            <w:r>
              <w:rPr>
                <w:rFonts w:ascii="Times New Roman" w:hAnsi="Times New Roman" w:cs="Times New Roman"/>
                <w:sz w:val="21"/>
                <w:szCs w:val="21"/>
              </w:rPr>
              <w:t>一级评价</w:t>
            </w:r>
          </w:p>
        </w:tc>
        <w:tc>
          <w:tcPr>
            <w:tcW w:w="5245" w:type="dxa"/>
            <w:vAlign w:val="center"/>
          </w:tcPr>
          <w:p w:rsidR="00117432" w:rsidRDefault="000E53D2">
            <w:pPr>
              <w:widowControl w:val="0"/>
              <w:ind w:firstLine="482"/>
              <w:jc w:val="center"/>
              <w:rPr>
                <w:rFonts w:ascii="Times New Roman" w:hAnsi="Times New Roman" w:cs="Times New Roman"/>
                <w:sz w:val="21"/>
                <w:szCs w:val="21"/>
              </w:rPr>
            </w:pPr>
            <w:r>
              <w:rPr>
                <w:rFonts w:ascii="Times New Roman" w:hAnsi="Times New Roman" w:cs="Times New Roman"/>
                <w:sz w:val="21"/>
                <w:szCs w:val="21"/>
              </w:rPr>
              <w:t>Pmax ≥ 10%</w:t>
            </w:r>
          </w:p>
        </w:tc>
      </w:tr>
      <w:tr w:rsidR="00117432">
        <w:trPr>
          <w:trHeight w:val="340"/>
        </w:trPr>
        <w:tc>
          <w:tcPr>
            <w:tcW w:w="3544" w:type="dxa"/>
            <w:vAlign w:val="center"/>
          </w:tcPr>
          <w:p w:rsidR="00117432" w:rsidRDefault="000E53D2">
            <w:pPr>
              <w:widowControl w:val="0"/>
              <w:ind w:firstLine="482"/>
              <w:jc w:val="center"/>
              <w:rPr>
                <w:rFonts w:ascii="Times New Roman" w:hAnsi="Times New Roman" w:cs="Times New Roman"/>
                <w:sz w:val="21"/>
                <w:szCs w:val="21"/>
              </w:rPr>
            </w:pPr>
            <w:r>
              <w:rPr>
                <w:rFonts w:ascii="Times New Roman" w:hAnsi="Times New Roman" w:cs="Times New Roman"/>
                <w:sz w:val="21"/>
                <w:szCs w:val="21"/>
              </w:rPr>
              <w:t>二级评价</w:t>
            </w:r>
          </w:p>
        </w:tc>
        <w:tc>
          <w:tcPr>
            <w:tcW w:w="5245" w:type="dxa"/>
            <w:vAlign w:val="center"/>
          </w:tcPr>
          <w:p w:rsidR="00117432" w:rsidRDefault="000E53D2">
            <w:pPr>
              <w:widowControl w:val="0"/>
              <w:ind w:firstLine="482"/>
              <w:jc w:val="center"/>
              <w:rPr>
                <w:rFonts w:ascii="Times New Roman" w:hAnsi="Times New Roman" w:cs="Times New Roman"/>
                <w:sz w:val="21"/>
                <w:szCs w:val="21"/>
              </w:rPr>
            </w:pPr>
            <w:r>
              <w:rPr>
                <w:rFonts w:ascii="Times New Roman" w:hAnsi="Times New Roman" w:cs="Times New Roman"/>
                <w:sz w:val="21"/>
                <w:szCs w:val="21"/>
              </w:rPr>
              <w:t>1% ≤ Pmax &lt; 10%</w:t>
            </w:r>
          </w:p>
        </w:tc>
      </w:tr>
      <w:tr w:rsidR="00117432">
        <w:trPr>
          <w:trHeight w:val="340"/>
        </w:trPr>
        <w:tc>
          <w:tcPr>
            <w:tcW w:w="3544" w:type="dxa"/>
            <w:vAlign w:val="center"/>
          </w:tcPr>
          <w:p w:rsidR="00117432" w:rsidRDefault="000E53D2">
            <w:pPr>
              <w:widowControl w:val="0"/>
              <w:ind w:firstLine="482"/>
              <w:jc w:val="center"/>
              <w:rPr>
                <w:rFonts w:ascii="Times New Roman" w:hAnsi="Times New Roman" w:cs="Times New Roman"/>
                <w:sz w:val="21"/>
                <w:szCs w:val="21"/>
              </w:rPr>
            </w:pPr>
            <w:r>
              <w:rPr>
                <w:rFonts w:ascii="Times New Roman" w:hAnsi="Times New Roman" w:cs="Times New Roman"/>
                <w:sz w:val="21"/>
                <w:szCs w:val="21"/>
              </w:rPr>
              <w:t>三级评价</w:t>
            </w:r>
          </w:p>
        </w:tc>
        <w:tc>
          <w:tcPr>
            <w:tcW w:w="5245" w:type="dxa"/>
            <w:vAlign w:val="center"/>
          </w:tcPr>
          <w:p w:rsidR="00117432" w:rsidRDefault="000E53D2">
            <w:pPr>
              <w:widowControl w:val="0"/>
              <w:ind w:firstLine="482"/>
              <w:jc w:val="center"/>
              <w:rPr>
                <w:rFonts w:ascii="Times New Roman" w:hAnsi="Times New Roman" w:cs="Times New Roman"/>
                <w:sz w:val="21"/>
                <w:szCs w:val="21"/>
              </w:rPr>
            </w:pPr>
            <w:r>
              <w:rPr>
                <w:rFonts w:ascii="Times New Roman" w:hAnsi="Times New Roman" w:cs="Times New Roman"/>
                <w:sz w:val="21"/>
                <w:szCs w:val="21"/>
              </w:rPr>
              <w:t>Pmax &lt; 1%</w:t>
            </w:r>
          </w:p>
        </w:tc>
      </w:tr>
    </w:tbl>
    <w:p w:rsidR="00117432" w:rsidRDefault="00117432">
      <w:pPr>
        <w:widowControl w:val="0"/>
        <w:spacing w:line="120" w:lineRule="exact"/>
        <w:ind w:right="-113" w:firstLineChars="200" w:firstLine="480"/>
        <w:rPr>
          <w:rFonts w:ascii="Times New Roman" w:hAnsi="Times New Roman" w:cs="Times New Roman"/>
        </w:rPr>
      </w:pPr>
    </w:p>
    <w:p w:rsidR="00117432" w:rsidRDefault="000E53D2">
      <w:pPr>
        <w:widowControl w:val="0"/>
        <w:spacing w:line="360" w:lineRule="auto"/>
        <w:ind w:firstLineChars="250" w:firstLine="600"/>
        <w:rPr>
          <w:rFonts w:ascii="Times New Roman" w:hAnsi="Times New Roman" w:cs="Times New Roman"/>
        </w:rPr>
      </w:pPr>
      <w:r>
        <w:rPr>
          <w:rFonts w:ascii="Times New Roman" w:hAnsi="Times New Roman" w:cs="Times New Roman"/>
        </w:rPr>
        <w:t>本项目估算模型参数见下表。</w:t>
      </w:r>
    </w:p>
    <w:p w:rsidR="00117432" w:rsidRDefault="000E53D2">
      <w:pPr>
        <w:widowControl w:val="0"/>
        <w:numPr>
          <w:ilvl w:val="0"/>
          <w:numId w:val="13"/>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项目估算模型参数表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9"/>
        <w:gridCol w:w="3213"/>
        <w:gridCol w:w="2605"/>
      </w:tblGrid>
      <w:tr w:rsidR="00117432">
        <w:trPr>
          <w:trHeight w:val="454"/>
          <w:tblHeader/>
          <w:jc w:val="center"/>
        </w:trPr>
        <w:tc>
          <w:tcPr>
            <w:tcW w:w="6212" w:type="dxa"/>
            <w:gridSpan w:val="2"/>
            <w:vAlign w:val="center"/>
          </w:tcPr>
          <w:p w:rsidR="00117432" w:rsidRDefault="000E53D2">
            <w:pPr>
              <w:widowControl w:val="0"/>
              <w:adjustRightInd w:val="0"/>
              <w:jc w:val="center"/>
              <w:rPr>
                <w:rFonts w:ascii="Times New Roman" w:hAnsi="Times New Roman" w:cs="Times New Roman"/>
                <w:sz w:val="21"/>
                <w:szCs w:val="21"/>
              </w:rPr>
            </w:pPr>
            <w:r>
              <w:rPr>
                <w:rFonts w:ascii="Times New Roman" w:hAnsi="Times New Roman" w:cs="Times New Roman"/>
                <w:sz w:val="21"/>
                <w:szCs w:val="21"/>
              </w:rPr>
              <w:t>参数</w:t>
            </w:r>
          </w:p>
        </w:tc>
        <w:tc>
          <w:tcPr>
            <w:tcW w:w="2605" w:type="dxa"/>
            <w:vAlign w:val="center"/>
          </w:tcPr>
          <w:p w:rsidR="00117432" w:rsidRDefault="000E53D2">
            <w:pPr>
              <w:widowControl w:val="0"/>
              <w:adjustRightInd w:val="0"/>
              <w:jc w:val="center"/>
              <w:rPr>
                <w:rFonts w:ascii="Times New Roman" w:hAnsi="Times New Roman" w:cs="Times New Roman"/>
                <w:sz w:val="21"/>
                <w:szCs w:val="21"/>
              </w:rPr>
            </w:pPr>
            <w:r>
              <w:rPr>
                <w:rFonts w:ascii="Times New Roman" w:hAnsi="Times New Roman" w:cs="Times New Roman"/>
                <w:sz w:val="21"/>
                <w:szCs w:val="21"/>
              </w:rPr>
              <w:t>取值</w:t>
            </w:r>
          </w:p>
        </w:tc>
      </w:tr>
      <w:tr w:rsidR="00117432">
        <w:trPr>
          <w:trHeight w:val="454"/>
          <w:jc w:val="center"/>
        </w:trPr>
        <w:tc>
          <w:tcPr>
            <w:tcW w:w="2999" w:type="dxa"/>
            <w:vMerge w:val="restart"/>
            <w:vAlign w:val="center"/>
          </w:tcPr>
          <w:p w:rsidR="00117432" w:rsidRDefault="000E53D2">
            <w:pPr>
              <w:widowControl w:val="0"/>
              <w:adjustRightInd w:val="0"/>
              <w:jc w:val="center"/>
              <w:rPr>
                <w:rFonts w:ascii="Times New Roman" w:hAnsi="Times New Roman" w:cs="Times New Roman"/>
                <w:sz w:val="21"/>
                <w:szCs w:val="21"/>
              </w:rPr>
            </w:pPr>
            <w:r>
              <w:rPr>
                <w:rFonts w:ascii="Times New Roman" w:hAnsi="Times New Roman" w:cs="Times New Roman"/>
                <w:sz w:val="21"/>
                <w:szCs w:val="21"/>
              </w:rPr>
              <w:t>城市</w:t>
            </w:r>
            <w:r>
              <w:rPr>
                <w:rFonts w:ascii="Times New Roman" w:hAnsi="Times New Roman" w:cs="Times New Roman"/>
                <w:sz w:val="21"/>
                <w:szCs w:val="21"/>
              </w:rPr>
              <w:t>/</w:t>
            </w:r>
            <w:r>
              <w:rPr>
                <w:rFonts w:ascii="Times New Roman" w:hAnsi="Times New Roman" w:cs="Times New Roman"/>
                <w:sz w:val="21"/>
                <w:szCs w:val="21"/>
              </w:rPr>
              <w:t>农村选项</w:t>
            </w:r>
          </w:p>
        </w:tc>
        <w:tc>
          <w:tcPr>
            <w:tcW w:w="3213" w:type="dxa"/>
            <w:vAlign w:val="center"/>
          </w:tcPr>
          <w:p w:rsidR="00117432" w:rsidRDefault="000E53D2">
            <w:pPr>
              <w:widowControl w:val="0"/>
              <w:adjustRightInd w:val="0"/>
              <w:jc w:val="center"/>
              <w:rPr>
                <w:rFonts w:ascii="Times New Roman" w:hAnsi="Times New Roman" w:cs="Times New Roman"/>
                <w:sz w:val="21"/>
                <w:szCs w:val="21"/>
              </w:rPr>
            </w:pPr>
            <w:r>
              <w:rPr>
                <w:rFonts w:ascii="Times New Roman" w:hAnsi="Times New Roman" w:cs="Times New Roman"/>
                <w:sz w:val="21"/>
                <w:szCs w:val="21"/>
              </w:rPr>
              <w:t>城市</w:t>
            </w:r>
            <w:r>
              <w:rPr>
                <w:rFonts w:ascii="Times New Roman" w:hAnsi="Times New Roman" w:cs="Times New Roman"/>
                <w:sz w:val="21"/>
                <w:szCs w:val="21"/>
              </w:rPr>
              <w:t>/</w:t>
            </w:r>
            <w:r>
              <w:rPr>
                <w:rFonts w:ascii="Times New Roman" w:hAnsi="Times New Roman" w:cs="Times New Roman"/>
                <w:sz w:val="21"/>
                <w:szCs w:val="21"/>
              </w:rPr>
              <w:t>农村</w:t>
            </w:r>
          </w:p>
        </w:tc>
        <w:tc>
          <w:tcPr>
            <w:tcW w:w="2605" w:type="dxa"/>
            <w:vAlign w:val="center"/>
          </w:tcPr>
          <w:p w:rsidR="00117432" w:rsidRDefault="000E53D2">
            <w:pPr>
              <w:widowControl w:val="0"/>
              <w:adjustRightInd w:val="0"/>
              <w:jc w:val="center"/>
              <w:rPr>
                <w:rFonts w:ascii="Times New Roman" w:hAnsi="Times New Roman" w:cs="Times New Roman"/>
                <w:sz w:val="21"/>
                <w:szCs w:val="21"/>
              </w:rPr>
            </w:pPr>
            <w:r>
              <w:rPr>
                <w:rFonts w:ascii="Times New Roman" w:hAnsi="Times New Roman" w:cs="Times New Roman"/>
                <w:sz w:val="21"/>
                <w:szCs w:val="21"/>
              </w:rPr>
              <w:t>农村</w:t>
            </w:r>
          </w:p>
        </w:tc>
      </w:tr>
      <w:tr w:rsidR="00117432">
        <w:trPr>
          <w:trHeight w:val="454"/>
          <w:jc w:val="center"/>
        </w:trPr>
        <w:tc>
          <w:tcPr>
            <w:tcW w:w="2999" w:type="dxa"/>
            <w:vMerge/>
            <w:vAlign w:val="center"/>
          </w:tcPr>
          <w:p w:rsidR="00117432" w:rsidRDefault="00117432">
            <w:pPr>
              <w:widowControl w:val="0"/>
              <w:jc w:val="center"/>
              <w:rPr>
                <w:rFonts w:ascii="Times New Roman" w:hAnsi="Times New Roman" w:cs="Times New Roman"/>
                <w:sz w:val="21"/>
                <w:szCs w:val="21"/>
              </w:rPr>
            </w:pPr>
          </w:p>
        </w:tc>
        <w:tc>
          <w:tcPr>
            <w:tcW w:w="3213" w:type="dxa"/>
            <w:vAlign w:val="center"/>
          </w:tcPr>
          <w:p w:rsidR="00117432" w:rsidRDefault="000E53D2">
            <w:pPr>
              <w:widowControl w:val="0"/>
              <w:adjustRightInd w:val="0"/>
              <w:jc w:val="center"/>
              <w:rPr>
                <w:rFonts w:ascii="Times New Roman" w:hAnsi="Times New Roman" w:cs="Times New Roman"/>
                <w:sz w:val="21"/>
                <w:szCs w:val="21"/>
              </w:rPr>
            </w:pPr>
            <w:r>
              <w:rPr>
                <w:rFonts w:ascii="Times New Roman" w:hAnsi="Times New Roman" w:cs="Times New Roman"/>
                <w:sz w:val="21"/>
                <w:szCs w:val="21"/>
              </w:rPr>
              <w:t>人口数（城市选项时）</w:t>
            </w:r>
          </w:p>
        </w:tc>
        <w:tc>
          <w:tcPr>
            <w:tcW w:w="2605" w:type="dxa"/>
            <w:vAlign w:val="center"/>
          </w:tcPr>
          <w:p w:rsidR="00117432" w:rsidRDefault="000E53D2">
            <w:pPr>
              <w:widowControl w:val="0"/>
              <w:adjustRightInd w:val="0"/>
              <w:jc w:val="center"/>
              <w:rPr>
                <w:rFonts w:ascii="Times New Roman" w:hAnsi="Times New Roman" w:cs="Times New Roman"/>
                <w:sz w:val="21"/>
                <w:szCs w:val="21"/>
              </w:rPr>
            </w:pPr>
            <w:r>
              <w:rPr>
                <w:rFonts w:ascii="Times New Roman" w:hAnsi="Times New Roman" w:cs="Times New Roman"/>
                <w:sz w:val="21"/>
                <w:szCs w:val="21"/>
              </w:rPr>
              <w:t>17.7</w:t>
            </w:r>
            <w:r>
              <w:rPr>
                <w:rFonts w:ascii="Times New Roman" w:hAnsi="Times New Roman" w:cs="Times New Roman"/>
                <w:sz w:val="21"/>
                <w:szCs w:val="21"/>
              </w:rPr>
              <w:t>万</w:t>
            </w:r>
          </w:p>
        </w:tc>
      </w:tr>
      <w:tr w:rsidR="00117432">
        <w:trPr>
          <w:trHeight w:val="454"/>
          <w:jc w:val="center"/>
        </w:trPr>
        <w:tc>
          <w:tcPr>
            <w:tcW w:w="6212" w:type="dxa"/>
            <w:gridSpan w:val="2"/>
            <w:vAlign w:val="center"/>
          </w:tcPr>
          <w:p w:rsidR="00117432" w:rsidRDefault="000E53D2">
            <w:pPr>
              <w:widowControl w:val="0"/>
              <w:adjustRightInd w:val="0"/>
              <w:jc w:val="center"/>
              <w:rPr>
                <w:rFonts w:ascii="Times New Roman" w:hAnsi="Times New Roman" w:cs="Times New Roman"/>
                <w:sz w:val="21"/>
                <w:szCs w:val="21"/>
              </w:rPr>
            </w:pPr>
            <w:r>
              <w:rPr>
                <w:rFonts w:ascii="Times New Roman" w:hAnsi="Times New Roman" w:cs="Times New Roman"/>
                <w:sz w:val="21"/>
                <w:szCs w:val="21"/>
              </w:rPr>
              <w:t>最高环境温度</w:t>
            </w:r>
            <w:r>
              <w:rPr>
                <w:rFonts w:ascii="Times New Roman" w:hAnsi="Times New Roman" w:cs="Times New Roman"/>
                <w:sz w:val="21"/>
                <w:szCs w:val="21"/>
              </w:rPr>
              <w:t>/</w:t>
            </w:r>
            <w:r>
              <w:rPr>
                <w:rFonts w:hint="eastAsia"/>
                <w:sz w:val="21"/>
                <w:szCs w:val="21"/>
              </w:rPr>
              <w:t>℃</w:t>
            </w:r>
          </w:p>
        </w:tc>
        <w:tc>
          <w:tcPr>
            <w:tcW w:w="2605" w:type="dxa"/>
            <w:vAlign w:val="center"/>
          </w:tcPr>
          <w:p w:rsidR="00117432" w:rsidRDefault="000E53D2">
            <w:pPr>
              <w:widowControl w:val="0"/>
              <w:adjustRightInd w:val="0"/>
              <w:jc w:val="center"/>
              <w:rPr>
                <w:rFonts w:ascii="Times New Roman" w:hAnsi="Times New Roman" w:cs="Times New Roman"/>
                <w:sz w:val="21"/>
                <w:szCs w:val="21"/>
              </w:rPr>
            </w:pPr>
            <w:r>
              <w:rPr>
                <w:rFonts w:ascii="Times New Roman" w:hAnsi="Times New Roman" w:cs="Times New Roman"/>
                <w:sz w:val="21"/>
                <w:szCs w:val="21"/>
              </w:rPr>
              <w:t>39.2</w:t>
            </w:r>
          </w:p>
        </w:tc>
      </w:tr>
      <w:tr w:rsidR="00117432">
        <w:trPr>
          <w:trHeight w:val="454"/>
          <w:jc w:val="center"/>
        </w:trPr>
        <w:tc>
          <w:tcPr>
            <w:tcW w:w="6212" w:type="dxa"/>
            <w:gridSpan w:val="2"/>
            <w:vAlign w:val="center"/>
          </w:tcPr>
          <w:p w:rsidR="00117432" w:rsidRDefault="000E53D2">
            <w:pPr>
              <w:widowControl w:val="0"/>
              <w:adjustRightInd w:val="0"/>
              <w:jc w:val="center"/>
              <w:rPr>
                <w:rFonts w:ascii="Times New Roman" w:hAnsi="Times New Roman" w:cs="Times New Roman"/>
                <w:sz w:val="21"/>
                <w:szCs w:val="21"/>
              </w:rPr>
            </w:pPr>
            <w:r>
              <w:rPr>
                <w:rFonts w:ascii="Times New Roman" w:hAnsi="Times New Roman" w:cs="Times New Roman"/>
                <w:sz w:val="21"/>
                <w:szCs w:val="21"/>
              </w:rPr>
              <w:t>最低环境温度</w:t>
            </w:r>
            <w:r>
              <w:rPr>
                <w:rFonts w:ascii="Times New Roman" w:hAnsi="Times New Roman" w:cs="Times New Roman"/>
                <w:sz w:val="21"/>
                <w:szCs w:val="21"/>
              </w:rPr>
              <w:t>/</w:t>
            </w:r>
            <w:r>
              <w:rPr>
                <w:rFonts w:hint="eastAsia"/>
                <w:sz w:val="21"/>
                <w:szCs w:val="21"/>
              </w:rPr>
              <w:t>℃</w:t>
            </w:r>
          </w:p>
        </w:tc>
        <w:tc>
          <w:tcPr>
            <w:tcW w:w="2605" w:type="dxa"/>
            <w:vAlign w:val="center"/>
          </w:tcPr>
          <w:p w:rsidR="00117432" w:rsidRDefault="000E53D2">
            <w:pPr>
              <w:widowControl w:val="0"/>
              <w:adjustRightInd w:val="0"/>
              <w:jc w:val="center"/>
              <w:rPr>
                <w:rFonts w:ascii="Times New Roman" w:hAnsi="Times New Roman" w:cs="Times New Roman"/>
                <w:sz w:val="21"/>
                <w:szCs w:val="21"/>
              </w:rPr>
            </w:pPr>
            <w:r>
              <w:rPr>
                <w:rFonts w:ascii="Times New Roman" w:hAnsi="Times New Roman" w:cs="Times New Roman"/>
                <w:sz w:val="21"/>
                <w:szCs w:val="21"/>
              </w:rPr>
              <w:t>-4.2</w:t>
            </w:r>
          </w:p>
        </w:tc>
      </w:tr>
      <w:tr w:rsidR="00117432">
        <w:trPr>
          <w:trHeight w:val="454"/>
          <w:jc w:val="center"/>
        </w:trPr>
        <w:tc>
          <w:tcPr>
            <w:tcW w:w="6212" w:type="dxa"/>
            <w:gridSpan w:val="2"/>
            <w:vAlign w:val="center"/>
          </w:tcPr>
          <w:p w:rsidR="00117432" w:rsidRDefault="000E53D2">
            <w:pPr>
              <w:widowControl w:val="0"/>
              <w:adjustRightInd w:val="0"/>
              <w:jc w:val="center"/>
              <w:rPr>
                <w:rFonts w:ascii="Times New Roman" w:hAnsi="Times New Roman" w:cs="Times New Roman"/>
                <w:sz w:val="21"/>
                <w:szCs w:val="21"/>
              </w:rPr>
            </w:pPr>
            <w:r>
              <w:rPr>
                <w:rFonts w:ascii="Times New Roman" w:hAnsi="Times New Roman" w:cs="Times New Roman"/>
                <w:sz w:val="21"/>
                <w:szCs w:val="21"/>
              </w:rPr>
              <w:t>地表类型</w:t>
            </w:r>
          </w:p>
        </w:tc>
        <w:tc>
          <w:tcPr>
            <w:tcW w:w="2605" w:type="dxa"/>
            <w:vAlign w:val="center"/>
          </w:tcPr>
          <w:p w:rsidR="00117432" w:rsidRDefault="000E53D2">
            <w:pPr>
              <w:widowControl w:val="0"/>
              <w:adjustRightInd w:val="0"/>
              <w:jc w:val="center"/>
              <w:rPr>
                <w:rFonts w:ascii="Times New Roman" w:hAnsi="Times New Roman" w:cs="Times New Roman"/>
                <w:sz w:val="21"/>
                <w:szCs w:val="21"/>
              </w:rPr>
            </w:pPr>
            <w:r>
              <w:rPr>
                <w:rFonts w:ascii="Times New Roman" w:hAnsi="Times New Roman" w:cs="Times New Roman"/>
                <w:sz w:val="21"/>
                <w:szCs w:val="21"/>
              </w:rPr>
              <w:t>城市</w:t>
            </w:r>
          </w:p>
        </w:tc>
      </w:tr>
      <w:tr w:rsidR="00117432">
        <w:trPr>
          <w:trHeight w:val="454"/>
          <w:jc w:val="center"/>
        </w:trPr>
        <w:tc>
          <w:tcPr>
            <w:tcW w:w="6212" w:type="dxa"/>
            <w:gridSpan w:val="2"/>
            <w:vAlign w:val="center"/>
          </w:tcPr>
          <w:p w:rsidR="00117432" w:rsidRDefault="000E53D2">
            <w:pPr>
              <w:widowControl w:val="0"/>
              <w:adjustRightInd w:val="0"/>
              <w:jc w:val="center"/>
              <w:rPr>
                <w:rFonts w:ascii="Times New Roman" w:hAnsi="Times New Roman" w:cs="Times New Roman"/>
                <w:sz w:val="21"/>
                <w:szCs w:val="21"/>
              </w:rPr>
            </w:pPr>
            <w:r>
              <w:rPr>
                <w:rFonts w:ascii="Times New Roman" w:hAnsi="Times New Roman" w:cs="Times New Roman"/>
                <w:sz w:val="21"/>
                <w:szCs w:val="21"/>
              </w:rPr>
              <w:t>区域湿度条件</w:t>
            </w:r>
          </w:p>
        </w:tc>
        <w:tc>
          <w:tcPr>
            <w:tcW w:w="2605" w:type="dxa"/>
            <w:vAlign w:val="center"/>
          </w:tcPr>
          <w:p w:rsidR="00117432" w:rsidRDefault="000E53D2">
            <w:pPr>
              <w:widowControl w:val="0"/>
              <w:adjustRightInd w:val="0"/>
              <w:jc w:val="center"/>
              <w:rPr>
                <w:rFonts w:ascii="Times New Roman" w:hAnsi="Times New Roman" w:cs="Times New Roman"/>
                <w:sz w:val="21"/>
                <w:szCs w:val="21"/>
              </w:rPr>
            </w:pPr>
            <w:r>
              <w:rPr>
                <w:rFonts w:ascii="Times New Roman" w:hAnsi="Times New Roman" w:cs="Times New Roman"/>
                <w:sz w:val="21"/>
                <w:szCs w:val="21"/>
              </w:rPr>
              <w:t>潮湿气候</w:t>
            </w:r>
          </w:p>
        </w:tc>
      </w:tr>
      <w:tr w:rsidR="00117432">
        <w:trPr>
          <w:trHeight w:val="454"/>
          <w:jc w:val="center"/>
        </w:trPr>
        <w:tc>
          <w:tcPr>
            <w:tcW w:w="2999" w:type="dxa"/>
            <w:vMerge w:val="restart"/>
            <w:vAlign w:val="center"/>
          </w:tcPr>
          <w:p w:rsidR="00117432" w:rsidRDefault="000E53D2">
            <w:pPr>
              <w:widowControl w:val="0"/>
              <w:adjustRightInd w:val="0"/>
              <w:jc w:val="center"/>
              <w:rPr>
                <w:rFonts w:ascii="Times New Roman" w:hAnsi="Times New Roman" w:cs="Times New Roman"/>
                <w:sz w:val="21"/>
                <w:szCs w:val="21"/>
              </w:rPr>
            </w:pPr>
            <w:r>
              <w:rPr>
                <w:rFonts w:ascii="Times New Roman" w:hAnsi="Times New Roman" w:cs="Times New Roman"/>
                <w:sz w:val="21"/>
                <w:szCs w:val="21"/>
              </w:rPr>
              <w:t>是否考虑地形</w:t>
            </w:r>
          </w:p>
        </w:tc>
        <w:tc>
          <w:tcPr>
            <w:tcW w:w="3213" w:type="dxa"/>
            <w:vAlign w:val="center"/>
          </w:tcPr>
          <w:p w:rsidR="00117432" w:rsidRDefault="000E53D2">
            <w:pPr>
              <w:widowControl w:val="0"/>
              <w:adjustRightInd w:val="0"/>
              <w:jc w:val="center"/>
              <w:rPr>
                <w:rFonts w:ascii="Times New Roman" w:hAnsi="Times New Roman" w:cs="Times New Roman"/>
                <w:sz w:val="21"/>
                <w:szCs w:val="21"/>
              </w:rPr>
            </w:pPr>
            <w:r>
              <w:rPr>
                <w:rFonts w:ascii="Times New Roman" w:hAnsi="Times New Roman" w:cs="Times New Roman"/>
                <w:sz w:val="21"/>
                <w:szCs w:val="21"/>
              </w:rPr>
              <w:t>考虑地形</w:t>
            </w:r>
          </w:p>
        </w:tc>
        <w:tc>
          <w:tcPr>
            <w:tcW w:w="2605" w:type="dxa"/>
            <w:vAlign w:val="center"/>
          </w:tcPr>
          <w:p w:rsidR="00117432" w:rsidRDefault="000E53D2">
            <w:pPr>
              <w:widowControl w:val="0"/>
              <w:adjustRightInd w:val="0"/>
              <w:jc w:val="center"/>
              <w:rPr>
                <w:rFonts w:ascii="Times New Roman" w:hAnsi="Times New Roman" w:cs="Times New Roman"/>
                <w:sz w:val="21"/>
                <w:szCs w:val="21"/>
              </w:rPr>
            </w:pPr>
            <w:r>
              <w:rPr>
                <w:rFonts w:ascii="MS Mincho" w:eastAsia="MS Mincho" w:hAnsi="MS Mincho" w:cs="MS Mincho" w:hint="eastAsia"/>
                <w:sz w:val="21"/>
                <w:szCs w:val="21"/>
              </w:rPr>
              <w:t>☑</w:t>
            </w:r>
            <w:r>
              <w:rPr>
                <w:rFonts w:ascii="Times New Roman" w:hAnsi="Times New Roman" w:cs="Times New Roman"/>
                <w:sz w:val="21"/>
                <w:szCs w:val="21"/>
              </w:rPr>
              <w:t>是</w:t>
            </w:r>
            <w:r>
              <w:rPr>
                <w:rFonts w:ascii="Times New Roman" w:hAnsi="Times New Roman" w:cs="Times New Roman"/>
                <w:sz w:val="21"/>
                <w:szCs w:val="21"/>
              </w:rPr>
              <w:t xml:space="preserve">  □</w:t>
            </w:r>
            <w:r>
              <w:rPr>
                <w:rFonts w:ascii="Times New Roman" w:hAnsi="Times New Roman" w:cs="Times New Roman"/>
                <w:sz w:val="21"/>
                <w:szCs w:val="21"/>
              </w:rPr>
              <w:t>否</w:t>
            </w:r>
          </w:p>
        </w:tc>
      </w:tr>
      <w:tr w:rsidR="00117432">
        <w:trPr>
          <w:trHeight w:val="454"/>
          <w:jc w:val="center"/>
        </w:trPr>
        <w:tc>
          <w:tcPr>
            <w:tcW w:w="2999" w:type="dxa"/>
            <w:vMerge/>
            <w:vAlign w:val="center"/>
          </w:tcPr>
          <w:p w:rsidR="00117432" w:rsidRDefault="00117432">
            <w:pPr>
              <w:widowControl w:val="0"/>
              <w:jc w:val="center"/>
              <w:rPr>
                <w:rFonts w:ascii="Times New Roman" w:hAnsi="Times New Roman" w:cs="Times New Roman"/>
                <w:sz w:val="21"/>
                <w:szCs w:val="21"/>
              </w:rPr>
            </w:pPr>
          </w:p>
        </w:tc>
        <w:tc>
          <w:tcPr>
            <w:tcW w:w="3213" w:type="dxa"/>
            <w:vAlign w:val="center"/>
          </w:tcPr>
          <w:p w:rsidR="00117432" w:rsidRDefault="000E53D2">
            <w:pPr>
              <w:widowControl w:val="0"/>
              <w:adjustRightInd w:val="0"/>
              <w:jc w:val="center"/>
              <w:rPr>
                <w:rFonts w:ascii="Times New Roman" w:hAnsi="Times New Roman" w:cs="Times New Roman"/>
                <w:sz w:val="21"/>
                <w:szCs w:val="21"/>
              </w:rPr>
            </w:pPr>
            <w:r>
              <w:rPr>
                <w:rFonts w:ascii="Times New Roman" w:hAnsi="Times New Roman" w:cs="Times New Roman"/>
                <w:sz w:val="21"/>
                <w:szCs w:val="21"/>
              </w:rPr>
              <w:t>地形数据分辨率</w:t>
            </w:r>
            <w:r>
              <w:rPr>
                <w:rFonts w:ascii="Times New Roman" w:hAnsi="Times New Roman" w:cs="Times New Roman"/>
                <w:sz w:val="21"/>
                <w:szCs w:val="21"/>
              </w:rPr>
              <w:t>/m</w:t>
            </w:r>
          </w:p>
        </w:tc>
        <w:tc>
          <w:tcPr>
            <w:tcW w:w="2605" w:type="dxa"/>
            <w:vAlign w:val="center"/>
          </w:tcPr>
          <w:p w:rsidR="00117432" w:rsidRDefault="000E53D2">
            <w:pPr>
              <w:widowControl w:val="0"/>
              <w:adjustRightInd w:val="0"/>
              <w:jc w:val="center"/>
              <w:rPr>
                <w:rFonts w:ascii="Times New Roman" w:hAnsi="Times New Roman" w:cs="Times New Roman"/>
                <w:sz w:val="21"/>
                <w:szCs w:val="21"/>
              </w:rPr>
            </w:pPr>
            <w:r>
              <w:rPr>
                <w:rFonts w:ascii="Times New Roman" w:hAnsi="Times New Roman" w:cs="Times New Roman"/>
                <w:sz w:val="21"/>
                <w:szCs w:val="21"/>
              </w:rPr>
              <w:t>90</w:t>
            </w:r>
          </w:p>
        </w:tc>
      </w:tr>
      <w:tr w:rsidR="00117432">
        <w:trPr>
          <w:trHeight w:val="454"/>
          <w:jc w:val="center"/>
        </w:trPr>
        <w:tc>
          <w:tcPr>
            <w:tcW w:w="2999" w:type="dxa"/>
            <w:vMerge w:val="restart"/>
            <w:vAlign w:val="center"/>
          </w:tcPr>
          <w:p w:rsidR="00117432" w:rsidRDefault="000E53D2">
            <w:pPr>
              <w:widowControl w:val="0"/>
              <w:adjustRightInd w:val="0"/>
              <w:jc w:val="center"/>
              <w:rPr>
                <w:rFonts w:ascii="Times New Roman" w:hAnsi="Times New Roman" w:cs="Times New Roman"/>
                <w:sz w:val="21"/>
                <w:szCs w:val="21"/>
              </w:rPr>
            </w:pPr>
            <w:r>
              <w:rPr>
                <w:rFonts w:ascii="Times New Roman" w:hAnsi="Times New Roman" w:cs="Times New Roman"/>
                <w:sz w:val="21"/>
                <w:szCs w:val="21"/>
              </w:rPr>
              <w:lastRenderedPageBreak/>
              <w:t>是否考虑岸线熏烟</w:t>
            </w:r>
          </w:p>
        </w:tc>
        <w:tc>
          <w:tcPr>
            <w:tcW w:w="3213" w:type="dxa"/>
            <w:vAlign w:val="center"/>
          </w:tcPr>
          <w:p w:rsidR="00117432" w:rsidRDefault="000E53D2">
            <w:pPr>
              <w:widowControl w:val="0"/>
              <w:adjustRightInd w:val="0"/>
              <w:jc w:val="center"/>
              <w:rPr>
                <w:rFonts w:ascii="Times New Roman" w:hAnsi="Times New Roman" w:cs="Times New Roman"/>
                <w:sz w:val="21"/>
                <w:szCs w:val="21"/>
              </w:rPr>
            </w:pPr>
            <w:r>
              <w:rPr>
                <w:rFonts w:ascii="Times New Roman" w:hAnsi="Times New Roman" w:cs="Times New Roman"/>
                <w:sz w:val="21"/>
                <w:szCs w:val="21"/>
              </w:rPr>
              <w:t>考虑岸线熏烟</w:t>
            </w:r>
          </w:p>
        </w:tc>
        <w:tc>
          <w:tcPr>
            <w:tcW w:w="2605" w:type="dxa"/>
            <w:vAlign w:val="center"/>
          </w:tcPr>
          <w:p w:rsidR="00117432" w:rsidRDefault="000E53D2">
            <w:pPr>
              <w:widowControl w:val="0"/>
              <w:adjustRightInd w:val="0"/>
              <w:jc w:val="center"/>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是</w:t>
            </w:r>
            <w:r>
              <w:rPr>
                <w:rFonts w:ascii="Times New Roman" w:hAnsi="Times New Roman" w:cs="Times New Roman"/>
                <w:sz w:val="21"/>
                <w:szCs w:val="21"/>
              </w:rPr>
              <w:t xml:space="preserve">  </w:t>
            </w:r>
            <w:r>
              <w:rPr>
                <w:rFonts w:ascii="MS Mincho" w:eastAsia="MS Mincho" w:hAnsi="MS Mincho" w:cs="MS Mincho" w:hint="eastAsia"/>
                <w:sz w:val="21"/>
                <w:szCs w:val="21"/>
              </w:rPr>
              <w:t>☑</w:t>
            </w:r>
            <w:r>
              <w:rPr>
                <w:rFonts w:ascii="Times New Roman" w:hAnsi="Times New Roman" w:cs="Times New Roman"/>
                <w:sz w:val="21"/>
                <w:szCs w:val="21"/>
              </w:rPr>
              <w:t>否</w:t>
            </w:r>
          </w:p>
        </w:tc>
      </w:tr>
      <w:tr w:rsidR="00117432">
        <w:trPr>
          <w:trHeight w:val="454"/>
          <w:jc w:val="center"/>
        </w:trPr>
        <w:tc>
          <w:tcPr>
            <w:tcW w:w="2999" w:type="dxa"/>
            <w:vMerge/>
            <w:vAlign w:val="center"/>
          </w:tcPr>
          <w:p w:rsidR="00117432" w:rsidRDefault="00117432">
            <w:pPr>
              <w:widowControl w:val="0"/>
              <w:jc w:val="center"/>
              <w:rPr>
                <w:rFonts w:ascii="Times New Roman" w:hAnsi="Times New Roman" w:cs="Times New Roman"/>
                <w:sz w:val="21"/>
                <w:szCs w:val="21"/>
              </w:rPr>
            </w:pPr>
          </w:p>
        </w:tc>
        <w:tc>
          <w:tcPr>
            <w:tcW w:w="3213" w:type="dxa"/>
            <w:vAlign w:val="center"/>
          </w:tcPr>
          <w:p w:rsidR="00117432" w:rsidRDefault="000E53D2">
            <w:pPr>
              <w:widowControl w:val="0"/>
              <w:adjustRightInd w:val="0"/>
              <w:jc w:val="center"/>
              <w:rPr>
                <w:rFonts w:ascii="Times New Roman" w:hAnsi="Times New Roman" w:cs="Times New Roman"/>
                <w:sz w:val="21"/>
                <w:szCs w:val="21"/>
              </w:rPr>
            </w:pPr>
            <w:r>
              <w:rPr>
                <w:rFonts w:ascii="Times New Roman" w:hAnsi="Times New Roman" w:cs="Times New Roman"/>
                <w:sz w:val="21"/>
                <w:szCs w:val="21"/>
              </w:rPr>
              <w:t>岸线距离</w:t>
            </w:r>
            <w:r>
              <w:rPr>
                <w:rFonts w:ascii="Times New Roman" w:hAnsi="Times New Roman" w:cs="Times New Roman"/>
                <w:sz w:val="21"/>
                <w:szCs w:val="21"/>
              </w:rPr>
              <w:t>/km</w:t>
            </w:r>
          </w:p>
        </w:tc>
        <w:tc>
          <w:tcPr>
            <w:tcW w:w="2605" w:type="dxa"/>
            <w:vAlign w:val="center"/>
          </w:tcPr>
          <w:p w:rsidR="00117432" w:rsidRDefault="000E53D2">
            <w:pPr>
              <w:widowControl w:val="0"/>
              <w:adjustRightInd w:val="0"/>
              <w:jc w:val="center"/>
              <w:rPr>
                <w:rFonts w:ascii="Times New Roman" w:hAnsi="Times New Roman" w:cs="Times New Roman"/>
                <w:sz w:val="21"/>
                <w:szCs w:val="21"/>
              </w:rPr>
            </w:pPr>
            <w:r>
              <w:rPr>
                <w:rFonts w:ascii="Times New Roman" w:hAnsi="Times New Roman" w:cs="Times New Roman"/>
                <w:sz w:val="21"/>
                <w:szCs w:val="21"/>
              </w:rPr>
              <w:t>/</w:t>
            </w:r>
          </w:p>
        </w:tc>
      </w:tr>
      <w:tr w:rsidR="00117432">
        <w:trPr>
          <w:trHeight w:val="454"/>
          <w:jc w:val="center"/>
        </w:trPr>
        <w:tc>
          <w:tcPr>
            <w:tcW w:w="2999" w:type="dxa"/>
            <w:vMerge/>
            <w:vAlign w:val="center"/>
          </w:tcPr>
          <w:p w:rsidR="00117432" w:rsidRDefault="00117432">
            <w:pPr>
              <w:widowControl w:val="0"/>
              <w:jc w:val="center"/>
              <w:rPr>
                <w:rFonts w:ascii="Times New Roman" w:hAnsi="Times New Roman" w:cs="Times New Roman"/>
                <w:sz w:val="21"/>
                <w:szCs w:val="21"/>
              </w:rPr>
            </w:pPr>
          </w:p>
        </w:tc>
        <w:tc>
          <w:tcPr>
            <w:tcW w:w="3213" w:type="dxa"/>
            <w:vAlign w:val="center"/>
          </w:tcPr>
          <w:p w:rsidR="00117432" w:rsidRDefault="000E53D2">
            <w:pPr>
              <w:widowControl w:val="0"/>
              <w:adjustRightInd w:val="0"/>
              <w:jc w:val="center"/>
              <w:rPr>
                <w:rFonts w:ascii="Times New Roman" w:hAnsi="Times New Roman" w:cs="Times New Roman"/>
                <w:sz w:val="21"/>
                <w:szCs w:val="21"/>
              </w:rPr>
            </w:pPr>
            <w:r>
              <w:rPr>
                <w:rFonts w:ascii="Times New Roman" w:hAnsi="Times New Roman" w:cs="Times New Roman"/>
                <w:sz w:val="21"/>
                <w:szCs w:val="21"/>
              </w:rPr>
              <w:t>岸线方向</w:t>
            </w:r>
            <w:r>
              <w:rPr>
                <w:rFonts w:ascii="Times New Roman" w:hAnsi="Times New Roman" w:cs="Times New Roman"/>
                <w:sz w:val="21"/>
                <w:szCs w:val="21"/>
              </w:rPr>
              <w:t>/°</w:t>
            </w:r>
          </w:p>
        </w:tc>
        <w:tc>
          <w:tcPr>
            <w:tcW w:w="2605" w:type="dxa"/>
            <w:vAlign w:val="center"/>
          </w:tcPr>
          <w:p w:rsidR="00117432" w:rsidRDefault="000E53D2">
            <w:pPr>
              <w:widowControl w:val="0"/>
              <w:adjustRightInd w:val="0"/>
              <w:jc w:val="center"/>
              <w:rPr>
                <w:rFonts w:ascii="Times New Roman" w:hAnsi="Times New Roman" w:cs="Times New Roman"/>
                <w:sz w:val="21"/>
                <w:szCs w:val="21"/>
              </w:rPr>
            </w:pPr>
            <w:r>
              <w:rPr>
                <w:rFonts w:ascii="Times New Roman" w:hAnsi="Times New Roman" w:cs="Times New Roman"/>
                <w:sz w:val="21"/>
                <w:szCs w:val="21"/>
              </w:rPr>
              <w:t>/</w:t>
            </w:r>
          </w:p>
        </w:tc>
      </w:tr>
    </w:tbl>
    <w:p w:rsidR="00117432" w:rsidRDefault="000E53D2">
      <w:pPr>
        <w:widowControl w:val="0"/>
        <w:spacing w:line="360" w:lineRule="auto"/>
        <w:ind w:firstLineChars="200" w:firstLine="504"/>
        <w:rPr>
          <w:rFonts w:ascii="Times New Roman" w:hAnsi="Times New Roman" w:cs="Times New Roman"/>
          <w:spacing w:val="6"/>
        </w:rPr>
      </w:pPr>
      <w:r>
        <w:rPr>
          <w:rFonts w:ascii="Times New Roman" w:hAnsi="Times New Roman" w:cs="Times New Roman"/>
          <w:spacing w:val="6"/>
        </w:rPr>
        <w:t>项目主要污染源估算模型计算结果见下表。</w:t>
      </w:r>
    </w:p>
    <w:p w:rsidR="00117432" w:rsidRDefault="000E53D2">
      <w:pPr>
        <w:widowControl w:val="0"/>
        <w:numPr>
          <w:ilvl w:val="0"/>
          <w:numId w:val="13"/>
        </w:numPr>
        <w:adjustRightInd w:val="0"/>
        <w:snapToGrid w:val="0"/>
        <w:spacing w:line="360" w:lineRule="auto"/>
        <w:ind w:left="0" w:firstLine="0"/>
        <w:jc w:val="center"/>
        <w:rPr>
          <w:rFonts w:ascii="Times New Roman" w:eastAsia="黑体" w:hAnsi="Times New Roman" w:cs="Times New Roman"/>
        </w:rPr>
      </w:pPr>
      <w:r>
        <w:rPr>
          <w:rFonts w:ascii="Times New Roman" w:eastAsia="黑体" w:hAnsi="Times New Roman" w:cs="Times New Roman"/>
          <w:snapToGrid w:val="0"/>
        </w:rPr>
        <w:t xml:space="preserve">  </w:t>
      </w:r>
      <w:r>
        <w:rPr>
          <w:rFonts w:ascii="Times New Roman" w:eastAsia="黑体" w:hAnsi="Times New Roman" w:cs="Times New Roman"/>
          <w:snapToGrid w:val="0"/>
        </w:rPr>
        <w:t>项目排放主要污染物估算模型计算结果表</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914"/>
        <w:gridCol w:w="869"/>
        <w:gridCol w:w="916"/>
        <w:gridCol w:w="1035"/>
        <w:gridCol w:w="990"/>
        <w:gridCol w:w="785"/>
        <w:gridCol w:w="1105"/>
        <w:gridCol w:w="839"/>
        <w:gridCol w:w="851"/>
      </w:tblGrid>
      <w:tr w:rsidR="00117432">
        <w:trPr>
          <w:trHeight w:val="454"/>
          <w:tblHeader/>
        </w:trPr>
        <w:tc>
          <w:tcPr>
            <w:tcW w:w="386" w:type="pct"/>
            <w:vAlign w:val="center"/>
          </w:tcPr>
          <w:p w:rsidR="00117432" w:rsidRDefault="000E53D2">
            <w:pPr>
              <w:widowControl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污染物</w:t>
            </w:r>
          </w:p>
        </w:tc>
        <w:tc>
          <w:tcPr>
            <w:tcW w:w="1500" w:type="pct"/>
            <w:gridSpan w:val="3"/>
            <w:vAlign w:val="center"/>
          </w:tcPr>
          <w:p w:rsidR="00117432" w:rsidRDefault="000E53D2">
            <w:pPr>
              <w:widowControl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TVOC</w:t>
            </w:r>
          </w:p>
        </w:tc>
        <w:tc>
          <w:tcPr>
            <w:tcW w:w="1561" w:type="pct"/>
            <w:gridSpan w:val="3"/>
            <w:vAlign w:val="center"/>
          </w:tcPr>
          <w:p w:rsidR="00117432" w:rsidRDefault="000E53D2">
            <w:pPr>
              <w:widowControl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酚类</w:t>
            </w:r>
          </w:p>
        </w:tc>
        <w:tc>
          <w:tcPr>
            <w:tcW w:w="1553" w:type="pct"/>
            <w:gridSpan w:val="3"/>
            <w:vAlign w:val="center"/>
          </w:tcPr>
          <w:p w:rsidR="00117432" w:rsidRDefault="000E53D2">
            <w:pPr>
              <w:widowControl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颗粒物</w:t>
            </w:r>
          </w:p>
        </w:tc>
      </w:tr>
      <w:tr w:rsidR="00117432">
        <w:trPr>
          <w:trHeight w:val="454"/>
          <w:tblHeader/>
        </w:trPr>
        <w:tc>
          <w:tcPr>
            <w:tcW w:w="386" w:type="pct"/>
            <w:vAlign w:val="center"/>
          </w:tcPr>
          <w:p w:rsidR="00117432" w:rsidRDefault="000E53D2">
            <w:pPr>
              <w:widowControl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污染源名称</w:t>
            </w:r>
          </w:p>
        </w:tc>
        <w:tc>
          <w:tcPr>
            <w:tcW w:w="508" w:type="pct"/>
            <w:vAlign w:val="center"/>
          </w:tcPr>
          <w:p w:rsidR="00117432" w:rsidRDefault="000E53D2">
            <w:pPr>
              <w:widowControl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预测浓度</w:t>
            </w:r>
            <w:r>
              <w:rPr>
                <w:rFonts w:ascii="Times New Roman" w:hAnsi="Times New Roman" w:cs="Times New Roman"/>
                <w:b/>
                <w:sz w:val="20"/>
                <w:szCs w:val="20"/>
              </w:rPr>
              <w:t>/</w:t>
            </w:r>
            <w:r>
              <w:rPr>
                <w:rFonts w:ascii="Times New Roman" w:hAnsi="Times New Roman" w:cs="Times New Roman"/>
                <w:b/>
                <w:sz w:val="20"/>
                <w:szCs w:val="20"/>
              </w:rPr>
              <w:t>（</w:t>
            </w:r>
            <w:r>
              <w:rPr>
                <w:rFonts w:ascii="Times New Roman" w:hAnsi="Times New Roman" w:cs="Times New Roman"/>
                <w:b/>
                <w:sz w:val="18"/>
                <w:szCs w:val="18"/>
              </w:rPr>
              <w:t>μ</w:t>
            </w:r>
            <w:r>
              <w:rPr>
                <w:rFonts w:ascii="Times New Roman" w:hAnsi="Times New Roman" w:cs="Times New Roman"/>
                <w:b/>
                <w:sz w:val="20"/>
                <w:szCs w:val="20"/>
              </w:rPr>
              <w:t>g/m</w:t>
            </w:r>
            <w:r>
              <w:rPr>
                <w:rFonts w:ascii="Times New Roman" w:hAnsi="Times New Roman" w:cs="Times New Roman"/>
                <w:b/>
                <w:sz w:val="20"/>
                <w:szCs w:val="20"/>
                <w:vertAlign w:val="superscript"/>
              </w:rPr>
              <w:t>3</w:t>
            </w:r>
            <w:r>
              <w:rPr>
                <w:rFonts w:ascii="Times New Roman" w:hAnsi="Times New Roman" w:cs="Times New Roman"/>
                <w:b/>
                <w:sz w:val="20"/>
                <w:szCs w:val="20"/>
              </w:rPr>
              <w:t>）</w:t>
            </w:r>
          </w:p>
        </w:tc>
        <w:tc>
          <w:tcPr>
            <w:tcW w:w="483" w:type="pct"/>
            <w:vAlign w:val="center"/>
          </w:tcPr>
          <w:p w:rsidR="00117432" w:rsidRDefault="000E53D2">
            <w:pPr>
              <w:widowControl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占标率</w:t>
            </w:r>
            <w:r>
              <w:rPr>
                <w:rFonts w:ascii="Times New Roman" w:hAnsi="Times New Roman" w:cs="Times New Roman"/>
                <w:b/>
                <w:sz w:val="20"/>
                <w:szCs w:val="20"/>
              </w:rPr>
              <w:t>/%</w:t>
            </w:r>
          </w:p>
        </w:tc>
        <w:tc>
          <w:tcPr>
            <w:tcW w:w="509" w:type="pct"/>
            <w:vAlign w:val="center"/>
          </w:tcPr>
          <w:p w:rsidR="00117432" w:rsidRDefault="000E53D2">
            <w:pPr>
              <w:widowControl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D</w:t>
            </w:r>
            <w:r>
              <w:rPr>
                <w:rFonts w:ascii="Times New Roman" w:hAnsi="Times New Roman" w:cs="Times New Roman"/>
                <w:b/>
                <w:sz w:val="20"/>
                <w:szCs w:val="20"/>
                <w:vertAlign w:val="subscript"/>
              </w:rPr>
              <w:t>10%</w:t>
            </w:r>
            <w:r>
              <w:rPr>
                <w:rFonts w:ascii="Times New Roman" w:hAnsi="Times New Roman" w:cs="Times New Roman"/>
                <w:b/>
                <w:sz w:val="20"/>
                <w:szCs w:val="20"/>
              </w:rPr>
              <w:t>/</w:t>
            </w:r>
            <w:r>
              <w:rPr>
                <w:rFonts w:ascii="Times New Roman" w:hAnsi="Times New Roman" w:cs="Times New Roman"/>
                <w:b/>
                <w:sz w:val="20"/>
                <w:szCs w:val="20"/>
              </w:rPr>
              <w:t>（</w:t>
            </w:r>
            <w:r>
              <w:rPr>
                <w:rFonts w:ascii="Times New Roman" w:hAnsi="Times New Roman" w:cs="Times New Roman"/>
                <w:b/>
                <w:sz w:val="20"/>
                <w:szCs w:val="20"/>
              </w:rPr>
              <w:t>m</w:t>
            </w:r>
            <w:r>
              <w:rPr>
                <w:rFonts w:ascii="Times New Roman" w:hAnsi="Times New Roman" w:cs="Times New Roman"/>
                <w:b/>
                <w:sz w:val="20"/>
                <w:szCs w:val="20"/>
              </w:rPr>
              <w:t>）</w:t>
            </w:r>
          </w:p>
        </w:tc>
        <w:tc>
          <w:tcPr>
            <w:tcW w:w="575" w:type="pct"/>
            <w:vAlign w:val="center"/>
          </w:tcPr>
          <w:p w:rsidR="00117432" w:rsidRDefault="000E53D2">
            <w:pPr>
              <w:widowControl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预测浓度</w:t>
            </w:r>
            <w:r>
              <w:rPr>
                <w:rFonts w:ascii="Times New Roman" w:hAnsi="Times New Roman" w:cs="Times New Roman"/>
                <w:b/>
                <w:sz w:val="20"/>
                <w:szCs w:val="20"/>
              </w:rPr>
              <w:t>/</w:t>
            </w:r>
            <w:r>
              <w:rPr>
                <w:rFonts w:ascii="Times New Roman" w:hAnsi="Times New Roman" w:cs="Times New Roman"/>
                <w:b/>
                <w:sz w:val="20"/>
                <w:szCs w:val="20"/>
              </w:rPr>
              <w:t>（</w:t>
            </w:r>
            <w:r>
              <w:rPr>
                <w:rFonts w:ascii="Times New Roman" w:hAnsi="Times New Roman" w:cs="Times New Roman"/>
                <w:b/>
                <w:sz w:val="18"/>
                <w:szCs w:val="18"/>
              </w:rPr>
              <w:t>μ</w:t>
            </w:r>
            <w:r>
              <w:rPr>
                <w:rFonts w:ascii="Times New Roman" w:hAnsi="Times New Roman" w:cs="Times New Roman"/>
                <w:b/>
                <w:sz w:val="20"/>
                <w:szCs w:val="20"/>
              </w:rPr>
              <w:t>g/m</w:t>
            </w:r>
            <w:r>
              <w:rPr>
                <w:rFonts w:ascii="Times New Roman" w:hAnsi="Times New Roman" w:cs="Times New Roman"/>
                <w:b/>
                <w:sz w:val="20"/>
                <w:szCs w:val="20"/>
                <w:vertAlign w:val="superscript"/>
              </w:rPr>
              <w:t>3</w:t>
            </w:r>
            <w:r>
              <w:rPr>
                <w:rFonts w:ascii="Times New Roman" w:hAnsi="Times New Roman" w:cs="Times New Roman"/>
                <w:b/>
                <w:sz w:val="20"/>
                <w:szCs w:val="20"/>
              </w:rPr>
              <w:t>）</w:t>
            </w:r>
          </w:p>
        </w:tc>
        <w:tc>
          <w:tcPr>
            <w:tcW w:w="550" w:type="pct"/>
            <w:vAlign w:val="center"/>
          </w:tcPr>
          <w:p w:rsidR="00117432" w:rsidRDefault="000E53D2">
            <w:pPr>
              <w:widowControl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占标率</w:t>
            </w:r>
            <w:r>
              <w:rPr>
                <w:rFonts w:ascii="Times New Roman" w:hAnsi="Times New Roman" w:cs="Times New Roman"/>
                <w:b/>
                <w:sz w:val="20"/>
                <w:szCs w:val="20"/>
              </w:rPr>
              <w:t>/%</w:t>
            </w:r>
          </w:p>
        </w:tc>
        <w:tc>
          <w:tcPr>
            <w:tcW w:w="436" w:type="pct"/>
            <w:vAlign w:val="center"/>
          </w:tcPr>
          <w:p w:rsidR="00117432" w:rsidRDefault="000E53D2">
            <w:pPr>
              <w:widowControl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D</w:t>
            </w:r>
            <w:r>
              <w:rPr>
                <w:rFonts w:ascii="Times New Roman" w:hAnsi="Times New Roman" w:cs="Times New Roman"/>
                <w:b/>
                <w:sz w:val="20"/>
                <w:szCs w:val="20"/>
                <w:vertAlign w:val="subscript"/>
              </w:rPr>
              <w:t>10%</w:t>
            </w:r>
            <w:r>
              <w:rPr>
                <w:rFonts w:ascii="Times New Roman" w:hAnsi="Times New Roman" w:cs="Times New Roman"/>
                <w:b/>
                <w:sz w:val="20"/>
                <w:szCs w:val="20"/>
              </w:rPr>
              <w:t>/</w:t>
            </w:r>
            <w:r>
              <w:rPr>
                <w:rFonts w:ascii="Times New Roman" w:hAnsi="Times New Roman" w:cs="Times New Roman"/>
                <w:b/>
                <w:sz w:val="20"/>
                <w:szCs w:val="20"/>
              </w:rPr>
              <w:t>（</w:t>
            </w:r>
            <w:r>
              <w:rPr>
                <w:rFonts w:ascii="Times New Roman" w:hAnsi="Times New Roman" w:cs="Times New Roman"/>
                <w:b/>
                <w:sz w:val="20"/>
                <w:szCs w:val="20"/>
              </w:rPr>
              <w:t>m</w:t>
            </w:r>
            <w:r>
              <w:rPr>
                <w:rFonts w:ascii="Times New Roman" w:hAnsi="Times New Roman" w:cs="Times New Roman"/>
                <w:b/>
                <w:sz w:val="20"/>
                <w:szCs w:val="20"/>
              </w:rPr>
              <w:t>）</w:t>
            </w:r>
          </w:p>
        </w:tc>
        <w:tc>
          <w:tcPr>
            <w:tcW w:w="614" w:type="pct"/>
            <w:vAlign w:val="center"/>
          </w:tcPr>
          <w:p w:rsidR="00117432" w:rsidRDefault="000E53D2">
            <w:pPr>
              <w:widowControl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预测浓度</w:t>
            </w:r>
            <w:r>
              <w:rPr>
                <w:rFonts w:ascii="Times New Roman" w:hAnsi="Times New Roman" w:cs="Times New Roman"/>
                <w:b/>
                <w:sz w:val="20"/>
                <w:szCs w:val="20"/>
              </w:rPr>
              <w:t>/</w:t>
            </w:r>
            <w:r>
              <w:rPr>
                <w:rFonts w:ascii="Times New Roman" w:hAnsi="Times New Roman" w:cs="Times New Roman"/>
                <w:b/>
                <w:sz w:val="20"/>
                <w:szCs w:val="20"/>
              </w:rPr>
              <w:t>（</w:t>
            </w:r>
            <w:r>
              <w:rPr>
                <w:rFonts w:ascii="Times New Roman" w:hAnsi="Times New Roman" w:cs="Times New Roman"/>
                <w:b/>
                <w:sz w:val="18"/>
                <w:szCs w:val="18"/>
              </w:rPr>
              <w:t>μ</w:t>
            </w:r>
            <w:r>
              <w:rPr>
                <w:rFonts w:ascii="Times New Roman" w:hAnsi="Times New Roman" w:cs="Times New Roman"/>
                <w:b/>
                <w:sz w:val="20"/>
                <w:szCs w:val="20"/>
              </w:rPr>
              <w:t>g/m</w:t>
            </w:r>
            <w:r>
              <w:rPr>
                <w:rFonts w:ascii="Times New Roman" w:hAnsi="Times New Roman" w:cs="Times New Roman"/>
                <w:b/>
                <w:sz w:val="20"/>
                <w:szCs w:val="20"/>
                <w:vertAlign w:val="superscript"/>
              </w:rPr>
              <w:t>3</w:t>
            </w:r>
            <w:r>
              <w:rPr>
                <w:rFonts w:ascii="Times New Roman" w:hAnsi="Times New Roman" w:cs="Times New Roman"/>
                <w:b/>
                <w:sz w:val="20"/>
                <w:szCs w:val="20"/>
              </w:rPr>
              <w:t>）</w:t>
            </w:r>
          </w:p>
        </w:tc>
        <w:tc>
          <w:tcPr>
            <w:tcW w:w="466" w:type="pct"/>
            <w:vAlign w:val="center"/>
          </w:tcPr>
          <w:p w:rsidR="00117432" w:rsidRDefault="000E53D2">
            <w:pPr>
              <w:widowControl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占标率</w:t>
            </w:r>
            <w:r>
              <w:rPr>
                <w:rFonts w:ascii="Times New Roman" w:hAnsi="Times New Roman" w:cs="Times New Roman"/>
                <w:b/>
                <w:sz w:val="20"/>
                <w:szCs w:val="20"/>
              </w:rPr>
              <w:t>/%</w:t>
            </w:r>
          </w:p>
        </w:tc>
        <w:tc>
          <w:tcPr>
            <w:tcW w:w="473" w:type="pct"/>
            <w:vAlign w:val="center"/>
          </w:tcPr>
          <w:p w:rsidR="00117432" w:rsidRDefault="000E53D2">
            <w:pPr>
              <w:widowControl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D</w:t>
            </w:r>
            <w:r>
              <w:rPr>
                <w:rFonts w:ascii="Times New Roman" w:hAnsi="Times New Roman" w:cs="Times New Roman"/>
                <w:b/>
                <w:sz w:val="20"/>
                <w:szCs w:val="20"/>
                <w:vertAlign w:val="subscript"/>
              </w:rPr>
              <w:t>10%</w:t>
            </w:r>
            <w:r>
              <w:rPr>
                <w:rFonts w:ascii="Times New Roman" w:hAnsi="Times New Roman" w:cs="Times New Roman"/>
                <w:b/>
                <w:sz w:val="20"/>
                <w:szCs w:val="20"/>
              </w:rPr>
              <w:t>/</w:t>
            </w:r>
            <w:r>
              <w:rPr>
                <w:rFonts w:ascii="Times New Roman" w:hAnsi="Times New Roman" w:cs="Times New Roman"/>
                <w:b/>
                <w:sz w:val="20"/>
                <w:szCs w:val="20"/>
              </w:rPr>
              <w:t>（</w:t>
            </w:r>
            <w:r>
              <w:rPr>
                <w:rFonts w:ascii="Times New Roman" w:hAnsi="Times New Roman" w:cs="Times New Roman"/>
                <w:b/>
                <w:sz w:val="20"/>
                <w:szCs w:val="20"/>
              </w:rPr>
              <w:t>m</w:t>
            </w:r>
            <w:r>
              <w:rPr>
                <w:rFonts w:ascii="Times New Roman" w:hAnsi="Times New Roman" w:cs="Times New Roman"/>
                <w:b/>
                <w:sz w:val="20"/>
                <w:szCs w:val="20"/>
              </w:rPr>
              <w:t>）</w:t>
            </w:r>
          </w:p>
        </w:tc>
      </w:tr>
      <w:tr w:rsidR="00117432">
        <w:trPr>
          <w:trHeight w:val="454"/>
        </w:trPr>
        <w:tc>
          <w:tcPr>
            <w:tcW w:w="386" w:type="pct"/>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rPr>
              <w:t>排气筒</w:t>
            </w:r>
          </w:p>
        </w:tc>
        <w:tc>
          <w:tcPr>
            <w:tcW w:w="508" w:type="pct"/>
            <w:vAlign w:val="center"/>
          </w:tcPr>
          <w:p w:rsidR="00117432" w:rsidRDefault="000E53D2">
            <w:pPr>
              <w:jc w:val="center"/>
              <w:rPr>
                <w:rFonts w:ascii="Times New Roman" w:hAnsi="Times New Roman" w:cs="Times New Roman"/>
                <w:sz w:val="20"/>
                <w:szCs w:val="20"/>
              </w:rPr>
            </w:pPr>
            <w:r>
              <w:rPr>
                <w:rFonts w:ascii="Times New Roman" w:hAnsi="Times New Roman" w:cs="Times New Roman"/>
                <w:sz w:val="20"/>
                <w:szCs w:val="20"/>
              </w:rPr>
              <w:t>163.54</w:t>
            </w:r>
          </w:p>
        </w:tc>
        <w:tc>
          <w:tcPr>
            <w:tcW w:w="483" w:type="pct"/>
            <w:vAlign w:val="center"/>
          </w:tcPr>
          <w:p w:rsidR="00117432" w:rsidRDefault="000E53D2">
            <w:pPr>
              <w:jc w:val="center"/>
              <w:rPr>
                <w:rFonts w:ascii="Times New Roman" w:hAnsi="Times New Roman" w:cs="Times New Roman"/>
                <w:sz w:val="20"/>
                <w:szCs w:val="20"/>
              </w:rPr>
            </w:pPr>
            <w:r>
              <w:rPr>
                <w:rFonts w:ascii="Times New Roman" w:hAnsi="Times New Roman" w:cs="Times New Roman"/>
                <w:sz w:val="20"/>
                <w:szCs w:val="20"/>
              </w:rPr>
              <w:t>13.63</w:t>
            </w:r>
          </w:p>
        </w:tc>
        <w:tc>
          <w:tcPr>
            <w:tcW w:w="509" w:type="pct"/>
            <w:vAlign w:val="center"/>
          </w:tcPr>
          <w:p w:rsidR="00117432" w:rsidRDefault="000E53D2">
            <w:pPr>
              <w:jc w:val="center"/>
              <w:rPr>
                <w:rFonts w:ascii="Times New Roman" w:hAnsi="Times New Roman" w:cs="Times New Roman"/>
                <w:sz w:val="20"/>
                <w:szCs w:val="20"/>
              </w:rPr>
            </w:pPr>
            <w:r>
              <w:rPr>
                <w:rFonts w:ascii="Times New Roman" w:hAnsi="Times New Roman" w:cs="Times New Roman"/>
                <w:sz w:val="20"/>
                <w:szCs w:val="20"/>
              </w:rPr>
              <w:t>25</w:t>
            </w:r>
          </w:p>
        </w:tc>
        <w:tc>
          <w:tcPr>
            <w:tcW w:w="575" w:type="pct"/>
            <w:vAlign w:val="center"/>
          </w:tcPr>
          <w:p w:rsidR="00117432" w:rsidRDefault="000E53D2">
            <w:pPr>
              <w:jc w:val="center"/>
              <w:rPr>
                <w:rFonts w:ascii="Times New Roman" w:hAnsi="Times New Roman" w:cs="Times New Roman"/>
                <w:sz w:val="20"/>
                <w:szCs w:val="20"/>
              </w:rPr>
            </w:pPr>
            <w:r>
              <w:rPr>
                <w:rFonts w:ascii="Times New Roman" w:hAnsi="Times New Roman" w:cs="Times New Roman"/>
                <w:sz w:val="20"/>
                <w:szCs w:val="20"/>
              </w:rPr>
              <w:t>3.185685</w:t>
            </w:r>
          </w:p>
        </w:tc>
        <w:tc>
          <w:tcPr>
            <w:tcW w:w="550" w:type="pct"/>
            <w:vAlign w:val="center"/>
          </w:tcPr>
          <w:p w:rsidR="00117432" w:rsidRDefault="000E53D2">
            <w:pPr>
              <w:widowControl w:val="0"/>
              <w:jc w:val="center"/>
              <w:rPr>
                <w:rFonts w:ascii="Times New Roman" w:hAnsi="Times New Roman" w:cs="Times New Roman"/>
                <w:sz w:val="20"/>
                <w:szCs w:val="20"/>
              </w:rPr>
            </w:pPr>
            <w:r>
              <w:rPr>
                <w:rFonts w:ascii="Times New Roman" w:hAnsi="Times New Roman" w:cs="Times New Roman"/>
                <w:sz w:val="20"/>
                <w:szCs w:val="20"/>
              </w:rPr>
              <w:t>15.93</w:t>
            </w:r>
          </w:p>
        </w:tc>
        <w:tc>
          <w:tcPr>
            <w:tcW w:w="436" w:type="pct"/>
            <w:vAlign w:val="center"/>
          </w:tcPr>
          <w:p w:rsidR="00117432" w:rsidRDefault="000E53D2">
            <w:pPr>
              <w:widowControl w:val="0"/>
              <w:jc w:val="center"/>
              <w:rPr>
                <w:rFonts w:ascii="Times New Roman" w:hAnsi="Times New Roman" w:cs="Times New Roman"/>
                <w:sz w:val="20"/>
                <w:szCs w:val="20"/>
              </w:rPr>
            </w:pPr>
            <w:r>
              <w:rPr>
                <w:rFonts w:ascii="Times New Roman" w:hAnsi="Times New Roman" w:cs="Times New Roman"/>
                <w:sz w:val="20"/>
                <w:szCs w:val="20"/>
              </w:rPr>
              <w:t>2250</w:t>
            </w:r>
          </w:p>
        </w:tc>
        <w:tc>
          <w:tcPr>
            <w:tcW w:w="614" w:type="pct"/>
            <w:vAlign w:val="center"/>
          </w:tcPr>
          <w:p w:rsidR="00117432" w:rsidRDefault="00244E71">
            <w:pPr>
              <w:jc w:val="center"/>
              <w:rPr>
                <w:rFonts w:ascii="Times New Roman" w:hAnsi="Times New Roman" w:cs="Times New Roman"/>
                <w:sz w:val="20"/>
                <w:szCs w:val="20"/>
              </w:rPr>
            </w:pPr>
            <w:r>
              <w:rPr>
                <w:rFonts w:ascii="Times New Roman" w:hAnsi="Times New Roman" w:cs="Times New Roman" w:hint="eastAsia"/>
                <w:sz w:val="20"/>
                <w:szCs w:val="20"/>
              </w:rPr>
              <w:t>3.961685</w:t>
            </w:r>
          </w:p>
        </w:tc>
        <w:tc>
          <w:tcPr>
            <w:tcW w:w="466" w:type="pct"/>
            <w:vAlign w:val="center"/>
          </w:tcPr>
          <w:p w:rsidR="00117432" w:rsidRDefault="00D86C3C">
            <w:pPr>
              <w:widowControl w:val="0"/>
              <w:jc w:val="center"/>
              <w:rPr>
                <w:rFonts w:ascii="Times New Roman" w:hAnsi="Times New Roman" w:cs="Times New Roman"/>
                <w:sz w:val="20"/>
                <w:szCs w:val="20"/>
              </w:rPr>
            </w:pPr>
            <w:r>
              <w:rPr>
                <w:rFonts w:ascii="Times New Roman" w:hAnsi="Times New Roman" w:cs="Times New Roman" w:hint="eastAsia"/>
                <w:sz w:val="20"/>
                <w:szCs w:val="20"/>
              </w:rPr>
              <w:t>0.44</w:t>
            </w:r>
          </w:p>
        </w:tc>
        <w:tc>
          <w:tcPr>
            <w:tcW w:w="473" w:type="pct"/>
            <w:vAlign w:val="center"/>
          </w:tcPr>
          <w:p w:rsidR="00117432" w:rsidRDefault="00D91421">
            <w:pPr>
              <w:widowControl w:val="0"/>
              <w:jc w:val="center"/>
              <w:rPr>
                <w:rFonts w:ascii="Times New Roman" w:hAnsi="Times New Roman" w:cs="Times New Roman"/>
                <w:sz w:val="20"/>
                <w:szCs w:val="20"/>
              </w:rPr>
            </w:pPr>
            <w:r>
              <w:rPr>
                <w:rFonts w:ascii="Times New Roman" w:hAnsi="Times New Roman" w:cs="Times New Roman" w:hint="eastAsia"/>
                <w:sz w:val="20"/>
                <w:szCs w:val="20"/>
              </w:rPr>
              <w:t>-</w:t>
            </w:r>
          </w:p>
        </w:tc>
      </w:tr>
      <w:tr w:rsidR="00117432">
        <w:trPr>
          <w:trHeight w:val="454"/>
        </w:trPr>
        <w:tc>
          <w:tcPr>
            <w:tcW w:w="386" w:type="pct"/>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无组织</w:t>
            </w:r>
          </w:p>
        </w:tc>
        <w:tc>
          <w:tcPr>
            <w:tcW w:w="508" w:type="pct"/>
            <w:vAlign w:val="center"/>
          </w:tcPr>
          <w:p w:rsidR="00117432" w:rsidRDefault="000E53D2">
            <w:pPr>
              <w:jc w:val="center"/>
              <w:rPr>
                <w:rFonts w:ascii="Times New Roman" w:hAnsi="Times New Roman" w:cs="Times New Roman"/>
                <w:sz w:val="20"/>
                <w:szCs w:val="20"/>
              </w:rPr>
            </w:pPr>
            <w:r>
              <w:rPr>
                <w:rFonts w:ascii="Times New Roman" w:hAnsi="Times New Roman" w:cs="Times New Roman"/>
                <w:sz w:val="20"/>
                <w:szCs w:val="20"/>
              </w:rPr>
              <w:t>13.192</w:t>
            </w:r>
          </w:p>
        </w:tc>
        <w:tc>
          <w:tcPr>
            <w:tcW w:w="483" w:type="pct"/>
            <w:vAlign w:val="center"/>
          </w:tcPr>
          <w:p w:rsidR="00117432" w:rsidRDefault="000E53D2">
            <w:pPr>
              <w:jc w:val="center"/>
              <w:rPr>
                <w:rFonts w:ascii="Times New Roman" w:hAnsi="Times New Roman" w:cs="Times New Roman"/>
                <w:sz w:val="20"/>
                <w:szCs w:val="20"/>
              </w:rPr>
            </w:pPr>
            <w:r>
              <w:rPr>
                <w:rFonts w:ascii="Times New Roman" w:hAnsi="Times New Roman" w:cs="Times New Roman"/>
                <w:sz w:val="20"/>
                <w:szCs w:val="20"/>
              </w:rPr>
              <w:t>1.10</w:t>
            </w:r>
          </w:p>
        </w:tc>
        <w:tc>
          <w:tcPr>
            <w:tcW w:w="509" w:type="pct"/>
            <w:vAlign w:val="center"/>
          </w:tcPr>
          <w:p w:rsidR="00117432" w:rsidRDefault="00D91421">
            <w:pPr>
              <w:jc w:val="center"/>
              <w:rPr>
                <w:rFonts w:ascii="Times New Roman" w:hAnsi="Times New Roman" w:cs="Times New Roman"/>
                <w:sz w:val="20"/>
                <w:szCs w:val="20"/>
              </w:rPr>
            </w:pPr>
            <w:r>
              <w:rPr>
                <w:rFonts w:ascii="Times New Roman" w:hAnsi="Times New Roman" w:cs="Times New Roman" w:hint="eastAsia"/>
                <w:sz w:val="20"/>
                <w:szCs w:val="20"/>
              </w:rPr>
              <w:t>-</w:t>
            </w:r>
          </w:p>
        </w:tc>
        <w:tc>
          <w:tcPr>
            <w:tcW w:w="575" w:type="pct"/>
            <w:vAlign w:val="center"/>
          </w:tcPr>
          <w:p w:rsidR="00117432" w:rsidRDefault="000E53D2">
            <w:pPr>
              <w:jc w:val="center"/>
              <w:rPr>
                <w:rFonts w:ascii="Times New Roman" w:hAnsi="Times New Roman" w:cs="Times New Roman"/>
                <w:sz w:val="20"/>
                <w:szCs w:val="20"/>
              </w:rPr>
            </w:pPr>
            <w:r>
              <w:rPr>
                <w:rFonts w:ascii="Times New Roman" w:hAnsi="Times New Roman" w:cs="Times New Roman"/>
                <w:sz w:val="20"/>
                <w:szCs w:val="20"/>
              </w:rPr>
              <w:t>-</w:t>
            </w:r>
          </w:p>
        </w:tc>
        <w:tc>
          <w:tcPr>
            <w:tcW w:w="550" w:type="pct"/>
            <w:vAlign w:val="center"/>
          </w:tcPr>
          <w:p w:rsidR="00117432" w:rsidRDefault="000E53D2">
            <w:pPr>
              <w:widowControl w:val="0"/>
              <w:jc w:val="center"/>
              <w:rPr>
                <w:rFonts w:ascii="Times New Roman" w:hAnsi="Times New Roman" w:cs="Times New Roman"/>
                <w:sz w:val="20"/>
                <w:szCs w:val="20"/>
              </w:rPr>
            </w:pPr>
            <w:r>
              <w:rPr>
                <w:rFonts w:ascii="Times New Roman" w:hAnsi="Times New Roman" w:cs="Times New Roman"/>
                <w:sz w:val="20"/>
                <w:szCs w:val="20"/>
              </w:rPr>
              <w:t>-</w:t>
            </w:r>
          </w:p>
        </w:tc>
        <w:tc>
          <w:tcPr>
            <w:tcW w:w="436" w:type="pct"/>
            <w:vAlign w:val="center"/>
          </w:tcPr>
          <w:p w:rsidR="00117432" w:rsidRDefault="000E53D2">
            <w:pPr>
              <w:widowControl w:val="0"/>
              <w:jc w:val="center"/>
              <w:rPr>
                <w:rFonts w:ascii="Times New Roman" w:hAnsi="Times New Roman" w:cs="Times New Roman"/>
                <w:sz w:val="20"/>
                <w:szCs w:val="20"/>
              </w:rPr>
            </w:pPr>
            <w:r>
              <w:rPr>
                <w:rFonts w:ascii="Times New Roman" w:hAnsi="Times New Roman" w:cs="Times New Roman"/>
                <w:sz w:val="20"/>
                <w:szCs w:val="20"/>
              </w:rPr>
              <w:t>-</w:t>
            </w:r>
          </w:p>
        </w:tc>
        <w:tc>
          <w:tcPr>
            <w:tcW w:w="614" w:type="pct"/>
            <w:vAlign w:val="center"/>
          </w:tcPr>
          <w:p w:rsidR="00117432" w:rsidRDefault="000E53D2">
            <w:pPr>
              <w:jc w:val="center"/>
              <w:rPr>
                <w:rFonts w:ascii="Times New Roman" w:hAnsi="Times New Roman" w:cs="Times New Roman"/>
                <w:sz w:val="20"/>
                <w:szCs w:val="20"/>
              </w:rPr>
            </w:pPr>
            <w:r>
              <w:rPr>
                <w:rFonts w:ascii="Times New Roman" w:hAnsi="Times New Roman" w:cs="Times New Roman"/>
                <w:sz w:val="20"/>
                <w:szCs w:val="20"/>
              </w:rPr>
              <w:t>2.019012</w:t>
            </w:r>
          </w:p>
        </w:tc>
        <w:tc>
          <w:tcPr>
            <w:tcW w:w="466" w:type="pct"/>
            <w:vAlign w:val="center"/>
          </w:tcPr>
          <w:p w:rsidR="00117432" w:rsidRDefault="000E53D2">
            <w:pPr>
              <w:widowControl w:val="0"/>
              <w:jc w:val="center"/>
              <w:rPr>
                <w:rFonts w:ascii="Times New Roman" w:hAnsi="Times New Roman" w:cs="Times New Roman"/>
                <w:sz w:val="20"/>
                <w:szCs w:val="20"/>
              </w:rPr>
            </w:pPr>
            <w:r>
              <w:rPr>
                <w:rFonts w:ascii="Times New Roman" w:hAnsi="Times New Roman" w:cs="Times New Roman"/>
                <w:sz w:val="20"/>
                <w:szCs w:val="20"/>
              </w:rPr>
              <w:t>0.19</w:t>
            </w:r>
          </w:p>
        </w:tc>
        <w:tc>
          <w:tcPr>
            <w:tcW w:w="473" w:type="pct"/>
            <w:vAlign w:val="center"/>
          </w:tcPr>
          <w:p w:rsidR="00117432" w:rsidRDefault="00D91421">
            <w:pPr>
              <w:widowControl w:val="0"/>
              <w:jc w:val="center"/>
              <w:rPr>
                <w:rFonts w:ascii="Times New Roman" w:hAnsi="Times New Roman" w:cs="Times New Roman"/>
                <w:sz w:val="20"/>
                <w:szCs w:val="20"/>
              </w:rPr>
            </w:pPr>
            <w:r>
              <w:rPr>
                <w:rFonts w:ascii="Times New Roman" w:hAnsi="Times New Roman" w:cs="Times New Roman" w:hint="eastAsia"/>
                <w:sz w:val="20"/>
                <w:szCs w:val="20"/>
              </w:rPr>
              <w:t>-</w:t>
            </w:r>
          </w:p>
        </w:tc>
      </w:tr>
      <w:tr w:rsidR="00244E71">
        <w:trPr>
          <w:trHeight w:val="454"/>
        </w:trPr>
        <w:tc>
          <w:tcPr>
            <w:tcW w:w="386" w:type="pct"/>
            <w:vAlign w:val="center"/>
          </w:tcPr>
          <w:p w:rsidR="00244E71" w:rsidRDefault="00244E71">
            <w:pPr>
              <w:widowControl w:val="0"/>
              <w:ind w:leftChars="-50" w:left="-120" w:rightChars="-50" w:right="-120"/>
              <w:jc w:val="center"/>
              <w:rPr>
                <w:rFonts w:ascii="Times New Roman" w:hAnsi="Times New Roman" w:cs="Times New Roman"/>
                <w:sz w:val="20"/>
                <w:szCs w:val="20"/>
              </w:rPr>
            </w:pPr>
            <w:proofErr w:type="gramStart"/>
            <w:r>
              <w:rPr>
                <w:rFonts w:ascii="Times New Roman" w:hAnsi="Times New Roman" w:cs="Times New Roman"/>
                <w:sz w:val="20"/>
                <w:szCs w:val="20"/>
              </w:rPr>
              <w:t>各源最大</w:t>
            </w:r>
            <w:proofErr w:type="gramEnd"/>
            <w:r>
              <w:rPr>
                <w:rFonts w:ascii="Times New Roman" w:hAnsi="Times New Roman" w:cs="Times New Roman"/>
                <w:sz w:val="20"/>
                <w:szCs w:val="20"/>
              </w:rPr>
              <w:t>值</w:t>
            </w:r>
          </w:p>
        </w:tc>
        <w:tc>
          <w:tcPr>
            <w:tcW w:w="508" w:type="pct"/>
            <w:vAlign w:val="center"/>
          </w:tcPr>
          <w:p w:rsidR="00244E71" w:rsidRDefault="00244E71">
            <w:pPr>
              <w:jc w:val="center"/>
              <w:rPr>
                <w:rFonts w:ascii="Times New Roman" w:hAnsi="Times New Roman" w:cs="Times New Roman"/>
                <w:sz w:val="20"/>
                <w:szCs w:val="20"/>
              </w:rPr>
            </w:pPr>
            <w:r>
              <w:rPr>
                <w:rFonts w:ascii="Times New Roman" w:hAnsi="Times New Roman" w:cs="Times New Roman"/>
                <w:sz w:val="20"/>
                <w:szCs w:val="20"/>
              </w:rPr>
              <w:t>163.54</w:t>
            </w:r>
          </w:p>
        </w:tc>
        <w:tc>
          <w:tcPr>
            <w:tcW w:w="483" w:type="pct"/>
            <w:vAlign w:val="center"/>
          </w:tcPr>
          <w:p w:rsidR="00244E71" w:rsidRDefault="00244E71">
            <w:pPr>
              <w:jc w:val="center"/>
              <w:rPr>
                <w:rFonts w:ascii="Times New Roman" w:hAnsi="Times New Roman" w:cs="Times New Roman"/>
                <w:sz w:val="20"/>
                <w:szCs w:val="20"/>
              </w:rPr>
            </w:pPr>
            <w:r>
              <w:rPr>
                <w:rFonts w:ascii="Times New Roman" w:hAnsi="Times New Roman" w:cs="Times New Roman"/>
                <w:sz w:val="20"/>
                <w:szCs w:val="20"/>
              </w:rPr>
              <w:t>13.63</w:t>
            </w:r>
          </w:p>
        </w:tc>
        <w:tc>
          <w:tcPr>
            <w:tcW w:w="509" w:type="pct"/>
            <w:vAlign w:val="center"/>
          </w:tcPr>
          <w:p w:rsidR="00244E71" w:rsidRDefault="00244E71">
            <w:pPr>
              <w:jc w:val="center"/>
              <w:rPr>
                <w:rFonts w:ascii="Times New Roman" w:hAnsi="Times New Roman" w:cs="Times New Roman"/>
                <w:sz w:val="20"/>
                <w:szCs w:val="20"/>
              </w:rPr>
            </w:pPr>
            <w:r>
              <w:rPr>
                <w:rFonts w:ascii="Times New Roman" w:hAnsi="Times New Roman" w:cs="Times New Roman"/>
                <w:sz w:val="20"/>
                <w:szCs w:val="20"/>
              </w:rPr>
              <w:t>25</w:t>
            </w:r>
          </w:p>
        </w:tc>
        <w:tc>
          <w:tcPr>
            <w:tcW w:w="575" w:type="pct"/>
            <w:vAlign w:val="center"/>
          </w:tcPr>
          <w:p w:rsidR="00244E71" w:rsidRDefault="00244E71">
            <w:pPr>
              <w:jc w:val="center"/>
              <w:rPr>
                <w:rFonts w:ascii="Times New Roman" w:hAnsi="Times New Roman" w:cs="Times New Roman"/>
                <w:sz w:val="20"/>
                <w:szCs w:val="20"/>
              </w:rPr>
            </w:pPr>
            <w:r>
              <w:rPr>
                <w:rFonts w:ascii="Times New Roman" w:hAnsi="Times New Roman" w:cs="Times New Roman"/>
                <w:sz w:val="20"/>
                <w:szCs w:val="20"/>
              </w:rPr>
              <w:t>3.185685</w:t>
            </w:r>
          </w:p>
        </w:tc>
        <w:tc>
          <w:tcPr>
            <w:tcW w:w="550" w:type="pct"/>
            <w:vAlign w:val="center"/>
          </w:tcPr>
          <w:p w:rsidR="00244E71" w:rsidRDefault="00244E71">
            <w:pPr>
              <w:widowControl w:val="0"/>
              <w:jc w:val="center"/>
              <w:rPr>
                <w:rFonts w:ascii="Times New Roman" w:hAnsi="Times New Roman" w:cs="Times New Roman"/>
                <w:sz w:val="20"/>
                <w:szCs w:val="20"/>
              </w:rPr>
            </w:pPr>
            <w:r>
              <w:rPr>
                <w:rFonts w:ascii="Times New Roman" w:hAnsi="Times New Roman" w:cs="Times New Roman"/>
                <w:sz w:val="20"/>
                <w:szCs w:val="20"/>
              </w:rPr>
              <w:t>15.93</w:t>
            </w:r>
          </w:p>
        </w:tc>
        <w:tc>
          <w:tcPr>
            <w:tcW w:w="436" w:type="pct"/>
            <w:vAlign w:val="center"/>
          </w:tcPr>
          <w:p w:rsidR="00244E71" w:rsidRDefault="00244E71">
            <w:pPr>
              <w:widowControl w:val="0"/>
              <w:jc w:val="center"/>
              <w:rPr>
                <w:rFonts w:ascii="Times New Roman" w:hAnsi="Times New Roman" w:cs="Times New Roman"/>
                <w:sz w:val="20"/>
                <w:szCs w:val="20"/>
              </w:rPr>
            </w:pPr>
            <w:r>
              <w:rPr>
                <w:rFonts w:ascii="Times New Roman" w:hAnsi="Times New Roman" w:cs="Times New Roman"/>
                <w:sz w:val="20"/>
                <w:szCs w:val="20"/>
              </w:rPr>
              <w:t>2250</w:t>
            </w:r>
          </w:p>
        </w:tc>
        <w:tc>
          <w:tcPr>
            <w:tcW w:w="614" w:type="pct"/>
            <w:vAlign w:val="center"/>
          </w:tcPr>
          <w:p w:rsidR="00244E71" w:rsidRDefault="00244E71" w:rsidP="006424DF">
            <w:pPr>
              <w:jc w:val="center"/>
              <w:rPr>
                <w:rFonts w:ascii="Times New Roman" w:hAnsi="Times New Roman" w:cs="Times New Roman"/>
                <w:sz w:val="20"/>
                <w:szCs w:val="20"/>
              </w:rPr>
            </w:pPr>
            <w:r>
              <w:rPr>
                <w:rFonts w:ascii="Times New Roman" w:hAnsi="Times New Roman" w:cs="Times New Roman" w:hint="eastAsia"/>
                <w:sz w:val="20"/>
                <w:szCs w:val="20"/>
              </w:rPr>
              <w:t>3.961685</w:t>
            </w:r>
          </w:p>
        </w:tc>
        <w:tc>
          <w:tcPr>
            <w:tcW w:w="466" w:type="pct"/>
            <w:vAlign w:val="center"/>
          </w:tcPr>
          <w:p w:rsidR="00244E71" w:rsidRDefault="00244E71" w:rsidP="006424DF">
            <w:pPr>
              <w:widowControl w:val="0"/>
              <w:jc w:val="center"/>
              <w:rPr>
                <w:rFonts w:ascii="Times New Roman" w:hAnsi="Times New Roman" w:cs="Times New Roman"/>
                <w:sz w:val="20"/>
                <w:szCs w:val="20"/>
              </w:rPr>
            </w:pPr>
            <w:r>
              <w:rPr>
                <w:rFonts w:ascii="Times New Roman" w:hAnsi="Times New Roman" w:cs="Times New Roman" w:hint="eastAsia"/>
                <w:sz w:val="20"/>
                <w:szCs w:val="20"/>
              </w:rPr>
              <w:t>0.44</w:t>
            </w:r>
          </w:p>
        </w:tc>
        <w:tc>
          <w:tcPr>
            <w:tcW w:w="473" w:type="pct"/>
            <w:vAlign w:val="center"/>
          </w:tcPr>
          <w:p w:rsidR="00244E71" w:rsidRDefault="00244E71" w:rsidP="006424DF">
            <w:pPr>
              <w:widowControl w:val="0"/>
              <w:jc w:val="center"/>
              <w:rPr>
                <w:rFonts w:ascii="Times New Roman" w:hAnsi="Times New Roman" w:cs="Times New Roman"/>
                <w:sz w:val="20"/>
                <w:szCs w:val="20"/>
              </w:rPr>
            </w:pPr>
            <w:r>
              <w:rPr>
                <w:rFonts w:ascii="Times New Roman" w:hAnsi="Times New Roman" w:cs="Times New Roman" w:hint="eastAsia"/>
                <w:sz w:val="20"/>
                <w:szCs w:val="20"/>
              </w:rPr>
              <w:t>-</w:t>
            </w:r>
          </w:p>
        </w:tc>
      </w:tr>
      <w:tr w:rsidR="00117432">
        <w:trPr>
          <w:trHeight w:val="454"/>
        </w:trPr>
        <w:tc>
          <w:tcPr>
            <w:tcW w:w="386" w:type="pct"/>
            <w:vAlign w:val="center"/>
          </w:tcPr>
          <w:p w:rsidR="00117432" w:rsidRDefault="000E53D2" w:rsidP="00350496">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D</w:t>
            </w:r>
            <w:r>
              <w:rPr>
                <w:rFonts w:ascii="Times New Roman" w:hAnsi="Times New Roman" w:cs="Times New Roman"/>
                <w:sz w:val="20"/>
                <w:szCs w:val="20"/>
                <w:vertAlign w:val="subscript"/>
              </w:rPr>
              <w:t>10%</w:t>
            </w:r>
            <w:r>
              <w:rPr>
                <w:rFonts w:ascii="Times New Roman" w:hAnsi="Times New Roman" w:cs="Times New Roman"/>
                <w:sz w:val="20"/>
                <w:szCs w:val="20"/>
              </w:rPr>
              <w:t>最远距离</w:t>
            </w:r>
            <w:r>
              <w:rPr>
                <w:rFonts w:ascii="Times New Roman" w:hAnsi="Times New Roman" w:cs="Times New Roman"/>
                <w:sz w:val="20"/>
                <w:szCs w:val="20"/>
              </w:rPr>
              <w:t>m</w:t>
            </w:r>
          </w:p>
        </w:tc>
        <w:tc>
          <w:tcPr>
            <w:tcW w:w="4614" w:type="pct"/>
            <w:gridSpan w:val="9"/>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2250</w:t>
            </w:r>
          </w:p>
        </w:tc>
      </w:tr>
    </w:tbl>
    <w:p w:rsidR="003C38B9" w:rsidRPr="003C38B9" w:rsidRDefault="003C38B9" w:rsidP="003C38B9">
      <w:pPr>
        <w:widowControl w:val="0"/>
        <w:ind w:right="-113"/>
        <w:rPr>
          <w:rFonts w:ascii="黑体" w:eastAsia="黑体" w:hAnsi="黑体" w:cs="Times New Roman"/>
          <w:spacing w:val="6"/>
          <w:sz w:val="21"/>
        </w:rPr>
      </w:pPr>
      <w:r w:rsidRPr="003C38B9">
        <w:rPr>
          <w:rFonts w:ascii="黑体" w:eastAsia="黑体" w:hAnsi="黑体" w:cs="Times New Roman" w:hint="eastAsia"/>
          <w:spacing w:val="6"/>
          <w:sz w:val="21"/>
        </w:rPr>
        <w:t>注：估算模式</w:t>
      </w:r>
      <w:r>
        <w:rPr>
          <w:rFonts w:ascii="黑体" w:eastAsia="黑体" w:hAnsi="黑体" w:cs="Times New Roman" w:hint="eastAsia"/>
          <w:spacing w:val="6"/>
          <w:sz w:val="21"/>
        </w:rPr>
        <w:t>中</w:t>
      </w:r>
      <w:r w:rsidRPr="003C38B9">
        <w:rPr>
          <w:rFonts w:ascii="黑体" w:eastAsia="黑体" w:hAnsi="黑体" w:cs="Times New Roman" w:hint="eastAsia"/>
          <w:spacing w:val="6"/>
          <w:sz w:val="21"/>
        </w:rPr>
        <w:t>的3#排气筒的污染物排放速率为</w:t>
      </w:r>
      <w:r>
        <w:rPr>
          <w:rFonts w:ascii="黑体" w:eastAsia="黑体" w:hAnsi="黑体" w:cs="Times New Roman" w:hint="eastAsia"/>
          <w:spacing w:val="6"/>
          <w:sz w:val="21"/>
        </w:rPr>
        <w:t>本项目与特种</w:t>
      </w:r>
      <w:proofErr w:type="gramStart"/>
      <w:r>
        <w:rPr>
          <w:rFonts w:ascii="黑体" w:eastAsia="黑体" w:hAnsi="黑体" w:cs="Times New Roman" w:hint="eastAsia"/>
          <w:spacing w:val="6"/>
          <w:sz w:val="21"/>
        </w:rPr>
        <w:t>醇</w:t>
      </w:r>
      <w:proofErr w:type="gramEnd"/>
      <w:r>
        <w:rPr>
          <w:rFonts w:ascii="黑体" w:eastAsia="黑体" w:hAnsi="黑体" w:cs="Times New Roman" w:hint="eastAsia"/>
          <w:spacing w:val="6"/>
          <w:sz w:val="21"/>
        </w:rPr>
        <w:t>项目之和</w:t>
      </w:r>
      <w:r w:rsidRPr="003C38B9">
        <w:rPr>
          <w:rFonts w:ascii="黑体" w:eastAsia="黑体" w:hAnsi="黑体" w:cs="Times New Roman" w:hint="eastAsia"/>
          <w:spacing w:val="6"/>
          <w:sz w:val="21"/>
        </w:rPr>
        <w:t>，不仅仅是本项目</w:t>
      </w:r>
    </w:p>
    <w:p w:rsidR="00117432" w:rsidRDefault="000E53D2">
      <w:pPr>
        <w:widowControl w:val="0"/>
        <w:spacing w:line="360" w:lineRule="auto"/>
        <w:ind w:right="-113" w:firstLineChars="200" w:firstLine="504"/>
        <w:rPr>
          <w:rFonts w:ascii="Times New Roman" w:hAnsi="Times New Roman" w:cs="Times New Roman"/>
          <w:spacing w:val="6"/>
        </w:rPr>
      </w:pPr>
      <w:r>
        <w:rPr>
          <w:rFonts w:ascii="Times New Roman" w:hAnsi="Times New Roman" w:cs="Times New Roman"/>
          <w:spacing w:val="6"/>
        </w:rPr>
        <w:t>由估算模式的计算结果可知，项目废气排放的污染因子中地面浓度占标率最大的是</w:t>
      </w:r>
      <w:r>
        <w:rPr>
          <w:rFonts w:ascii="Times New Roman" w:hAnsi="Times New Roman" w:cs="Times New Roman"/>
          <w:spacing w:val="6"/>
        </w:rPr>
        <w:t>3#</w:t>
      </w:r>
      <w:r>
        <w:rPr>
          <w:rFonts w:ascii="Times New Roman" w:hAnsi="Times New Roman" w:cs="Times New Roman"/>
          <w:spacing w:val="6"/>
        </w:rPr>
        <w:t>排气筒排放的酚类，最大落地浓度为</w:t>
      </w:r>
      <w:r>
        <w:rPr>
          <w:rFonts w:ascii="Times New Roman" w:hAnsi="Times New Roman" w:cs="Times New Roman"/>
          <w:spacing w:val="6"/>
        </w:rPr>
        <w:t>3.185685</w:t>
      </w:r>
      <w:r>
        <w:rPr>
          <w:rFonts w:ascii="Times New Roman" w:hAnsi="Times New Roman" w:cs="Times New Roman"/>
        </w:rPr>
        <w:t>u</w:t>
      </w:r>
      <w:r>
        <w:rPr>
          <w:rFonts w:ascii="Times New Roman" w:hAnsi="Times New Roman" w:cs="Times New Roman"/>
          <w:spacing w:val="6"/>
        </w:rPr>
        <w:t>g/m</w:t>
      </w:r>
      <w:r>
        <w:rPr>
          <w:rFonts w:ascii="Times New Roman" w:hAnsi="Times New Roman" w:cs="Times New Roman"/>
          <w:spacing w:val="6"/>
          <w:vertAlign w:val="superscript"/>
        </w:rPr>
        <w:t>3</w:t>
      </w:r>
      <w:r>
        <w:rPr>
          <w:rFonts w:ascii="Times New Roman" w:hAnsi="Times New Roman" w:cs="Times New Roman"/>
          <w:spacing w:val="6"/>
        </w:rPr>
        <w:t>，</w:t>
      </w:r>
      <w:r>
        <w:rPr>
          <w:rFonts w:ascii="Times New Roman" w:hAnsi="Times New Roman" w:cs="Times New Roman"/>
          <w:spacing w:val="6"/>
        </w:rPr>
        <w:t>Pmax=15.93%</w:t>
      </w:r>
      <w:r>
        <w:rPr>
          <w:rFonts w:ascii="Times New Roman" w:hAnsi="Times New Roman" w:cs="Times New Roman"/>
          <w:spacing w:val="6"/>
        </w:rPr>
        <w:t>＜</w:t>
      </w:r>
      <w:r>
        <w:rPr>
          <w:rFonts w:ascii="Times New Roman" w:hAnsi="Times New Roman" w:cs="Times New Roman"/>
          <w:spacing w:val="6"/>
        </w:rPr>
        <w:t>10%</w:t>
      </w:r>
      <w:r>
        <w:rPr>
          <w:rFonts w:ascii="Times New Roman" w:hAnsi="Times New Roman" w:cs="Times New Roman"/>
          <w:spacing w:val="6"/>
        </w:rPr>
        <w:t>，为一级评价，因此本项目大气评价等级为一级。</w:t>
      </w:r>
    </w:p>
    <w:p w:rsidR="00117432" w:rsidRDefault="000E53D2">
      <w:pPr>
        <w:pStyle w:val="a0"/>
        <w:widowControl w:val="0"/>
        <w:spacing w:after="0" w:line="360" w:lineRule="auto"/>
        <w:ind w:firstLineChars="200" w:firstLine="506"/>
        <w:outlineLvl w:val="3"/>
        <w:rPr>
          <w:rFonts w:ascii="Times New Roman" w:hAnsi="Times New Roman" w:cs="Times New Roman"/>
          <w:b/>
          <w:spacing w:val="6"/>
        </w:rPr>
      </w:pPr>
      <w:r>
        <w:rPr>
          <w:rFonts w:ascii="Times New Roman" w:hAnsi="Times New Roman" w:cs="Times New Roman"/>
          <w:b/>
          <w:spacing w:val="6"/>
        </w:rPr>
        <w:t>2</w:t>
      </w:r>
      <w:r>
        <w:rPr>
          <w:rFonts w:ascii="Times New Roman" w:hAnsi="Times New Roman" w:cs="Times New Roman"/>
          <w:b/>
          <w:spacing w:val="6"/>
        </w:rPr>
        <w:t>、评价范围</w:t>
      </w:r>
    </w:p>
    <w:p w:rsidR="00117432" w:rsidRDefault="000E53D2">
      <w:pPr>
        <w:widowControl w:val="0"/>
        <w:spacing w:line="360" w:lineRule="auto"/>
        <w:ind w:right="-113" w:firstLineChars="200" w:firstLine="504"/>
        <w:rPr>
          <w:rFonts w:ascii="Times New Roman" w:hAnsi="Times New Roman" w:cs="Times New Roman"/>
          <w:spacing w:val="6"/>
        </w:rPr>
      </w:pPr>
      <w:r>
        <w:rPr>
          <w:rFonts w:ascii="Times New Roman" w:hAnsi="Times New Roman" w:cs="Times New Roman"/>
          <w:spacing w:val="6"/>
        </w:rPr>
        <w:t>本项目大气评价工作等级为一级，</w:t>
      </w:r>
      <w:r>
        <w:rPr>
          <w:rFonts w:ascii="Times New Roman" w:hAnsi="Times New Roman" w:cs="Times New Roman"/>
          <w:spacing w:val="6"/>
        </w:rPr>
        <w:t>D</w:t>
      </w:r>
      <w:r>
        <w:rPr>
          <w:rFonts w:ascii="Times New Roman" w:hAnsi="Times New Roman" w:cs="Times New Roman"/>
          <w:spacing w:val="6"/>
          <w:vertAlign w:val="subscript"/>
        </w:rPr>
        <w:t>10%</w:t>
      </w:r>
      <w:r>
        <w:rPr>
          <w:rFonts w:ascii="Times New Roman" w:hAnsi="Times New Roman" w:cs="Times New Roman"/>
          <w:spacing w:val="6"/>
        </w:rPr>
        <w:t>最远距离为</w:t>
      </w:r>
      <w:r>
        <w:rPr>
          <w:rFonts w:ascii="Times New Roman" w:hAnsi="Times New Roman" w:cs="Times New Roman"/>
          <w:spacing w:val="6"/>
        </w:rPr>
        <w:t>2250m</w:t>
      </w:r>
      <w:r>
        <w:rPr>
          <w:rFonts w:ascii="Times New Roman" w:hAnsi="Times New Roman" w:cs="Times New Roman"/>
          <w:spacing w:val="6"/>
        </w:rPr>
        <w:t>，</w:t>
      </w:r>
      <w:r w:rsidR="00350496">
        <w:rPr>
          <w:rFonts w:ascii="Times New Roman" w:hAnsi="Times New Roman" w:cs="Times New Roman" w:hint="eastAsia"/>
          <w:spacing w:val="6"/>
        </w:rPr>
        <w:t>小于</w:t>
      </w:r>
      <w:r w:rsidR="00350496">
        <w:rPr>
          <w:rFonts w:ascii="Times New Roman" w:hAnsi="Times New Roman" w:cs="Times New Roman" w:hint="eastAsia"/>
          <w:spacing w:val="6"/>
        </w:rPr>
        <w:t>2.5km</w:t>
      </w:r>
      <w:r w:rsidR="00350496">
        <w:rPr>
          <w:rFonts w:ascii="Times New Roman" w:hAnsi="Times New Roman" w:cs="Times New Roman" w:hint="eastAsia"/>
          <w:spacing w:val="6"/>
        </w:rPr>
        <w:t>，</w:t>
      </w:r>
      <w:r>
        <w:rPr>
          <w:rFonts w:ascii="Times New Roman" w:hAnsi="Times New Roman" w:cs="Times New Roman"/>
          <w:spacing w:val="6"/>
        </w:rPr>
        <w:t>因此本项目大气评价范围为项目厂界外边长</w:t>
      </w:r>
      <w:r>
        <w:rPr>
          <w:rFonts w:ascii="Times New Roman" w:hAnsi="Times New Roman" w:cs="Times New Roman"/>
          <w:spacing w:val="6"/>
        </w:rPr>
        <w:t>5km</w:t>
      </w:r>
      <w:r>
        <w:rPr>
          <w:rFonts w:ascii="Times New Roman" w:hAnsi="Times New Roman" w:cs="Times New Roman"/>
          <w:spacing w:val="6"/>
        </w:rPr>
        <w:t>的矩形区域，具体评价范围见附图</w:t>
      </w:r>
      <w:r>
        <w:rPr>
          <w:rFonts w:ascii="Times New Roman" w:hAnsi="Times New Roman" w:cs="Times New Roman"/>
          <w:spacing w:val="6"/>
        </w:rPr>
        <w:t>2</w:t>
      </w:r>
      <w:r>
        <w:rPr>
          <w:rFonts w:ascii="Times New Roman" w:hAnsi="Times New Roman" w:cs="Times New Roman"/>
          <w:spacing w:val="6"/>
        </w:rPr>
        <w:t>。</w:t>
      </w:r>
    </w:p>
    <w:p w:rsidR="00117432" w:rsidRDefault="000E53D2">
      <w:pPr>
        <w:widowControl w:val="0"/>
        <w:numPr>
          <w:ilvl w:val="2"/>
          <w:numId w:val="5"/>
        </w:numPr>
        <w:adjustRightInd w:val="0"/>
        <w:spacing w:beforeLines="25" w:before="60" w:afterLines="25" w:after="60" w:line="360" w:lineRule="auto"/>
        <w:outlineLvl w:val="2"/>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地表水评价工作等级及评价范围</w:t>
      </w:r>
    </w:p>
    <w:p w:rsidR="00117432" w:rsidRDefault="000E53D2">
      <w:pPr>
        <w:pStyle w:val="a0"/>
        <w:widowControl w:val="0"/>
        <w:spacing w:after="0" w:line="360" w:lineRule="auto"/>
        <w:ind w:firstLineChars="200" w:firstLine="506"/>
        <w:outlineLvl w:val="3"/>
        <w:rPr>
          <w:rFonts w:ascii="Times New Roman" w:hAnsi="Times New Roman" w:cs="Times New Roman"/>
          <w:b/>
          <w:spacing w:val="6"/>
        </w:rPr>
      </w:pPr>
      <w:r>
        <w:rPr>
          <w:rFonts w:ascii="Times New Roman" w:hAnsi="Times New Roman" w:cs="Times New Roman"/>
          <w:b/>
          <w:spacing w:val="6"/>
        </w:rPr>
        <w:t>1</w:t>
      </w:r>
      <w:r>
        <w:rPr>
          <w:rFonts w:ascii="Times New Roman" w:hAnsi="Times New Roman" w:cs="Times New Roman"/>
          <w:b/>
          <w:spacing w:val="6"/>
        </w:rPr>
        <w:t>、评价工作等级</w:t>
      </w:r>
    </w:p>
    <w:p w:rsidR="00117432" w:rsidRDefault="000E53D2">
      <w:pPr>
        <w:pStyle w:val="a0"/>
        <w:widowControl w:val="0"/>
        <w:spacing w:after="0" w:line="360" w:lineRule="auto"/>
        <w:ind w:firstLineChars="200" w:firstLine="504"/>
        <w:rPr>
          <w:rFonts w:ascii="Times New Roman" w:hAnsi="Times New Roman" w:cs="Times New Roman"/>
          <w:spacing w:val="6"/>
        </w:rPr>
      </w:pPr>
      <w:r>
        <w:rPr>
          <w:rFonts w:ascii="Times New Roman" w:hAnsi="Times New Roman" w:cs="Times New Roman"/>
          <w:spacing w:val="6"/>
        </w:rPr>
        <w:t>根据《环境影响评价技术导则</w:t>
      </w:r>
      <w:r>
        <w:rPr>
          <w:rFonts w:ascii="Times New Roman" w:hAnsi="Times New Roman" w:cs="Times New Roman"/>
          <w:spacing w:val="6"/>
        </w:rPr>
        <w:t>—</w:t>
      </w:r>
      <w:r>
        <w:rPr>
          <w:rFonts w:ascii="Times New Roman" w:hAnsi="Times New Roman" w:cs="Times New Roman"/>
          <w:spacing w:val="6"/>
        </w:rPr>
        <w:t>地表水环境》（</w:t>
      </w:r>
      <w:r>
        <w:rPr>
          <w:rFonts w:ascii="Times New Roman" w:hAnsi="Times New Roman" w:cs="Times New Roman"/>
          <w:spacing w:val="6"/>
        </w:rPr>
        <w:t xml:space="preserve">HJ2.3-2018 </w:t>
      </w:r>
      <w:r>
        <w:rPr>
          <w:rFonts w:ascii="Times New Roman" w:hAnsi="Times New Roman" w:cs="Times New Roman"/>
          <w:spacing w:val="6"/>
        </w:rPr>
        <w:t>）规定，地表水评价工作等级的划分是由建设项目的废水排放方式、排放量和水污染物当量数进行确定的，本项目地表水评价级别</w:t>
      </w:r>
      <w:proofErr w:type="gramStart"/>
      <w:r>
        <w:rPr>
          <w:rFonts w:ascii="Times New Roman" w:hAnsi="Times New Roman" w:cs="Times New Roman"/>
          <w:spacing w:val="6"/>
        </w:rPr>
        <w:t>判据见</w:t>
      </w:r>
      <w:proofErr w:type="gramEnd"/>
      <w:r>
        <w:rPr>
          <w:rFonts w:ascii="Times New Roman" w:hAnsi="Times New Roman" w:cs="Times New Roman"/>
          <w:spacing w:val="6"/>
        </w:rPr>
        <w:t>下表。</w:t>
      </w:r>
    </w:p>
    <w:p w:rsidR="00117432" w:rsidRDefault="000E53D2">
      <w:pPr>
        <w:widowControl w:val="0"/>
        <w:numPr>
          <w:ilvl w:val="0"/>
          <w:numId w:val="13"/>
        </w:numPr>
        <w:adjustRightInd w:val="0"/>
        <w:snapToGrid w:val="0"/>
        <w:spacing w:line="360" w:lineRule="auto"/>
        <w:ind w:left="840"/>
        <w:jc w:val="center"/>
        <w:rPr>
          <w:rFonts w:ascii="Times New Roman" w:hAnsi="Times New Roman" w:cs="Times New Roman"/>
          <w:b/>
        </w:rPr>
      </w:pPr>
      <w:r>
        <w:rPr>
          <w:rFonts w:ascii="Times New Roman" w:eastAsia="黑体" w:hAnsi="Times New Roman" w:cs="Times New Roman"/>
          <w:snapToGrid w:val="0"/>
        </w:rPr>
        <w:t>水污染影响型建设项目地表水评价等级判定</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795"/>
        <w:gridCol w:w="2831"/>
        <w:gridCol w:w="3378"/>
      </w:tblGrid>
      <w:tr w:rsidR="00117432">
        <w:trPr>
          <w:trHeight w:val="87"/>
        </w:trPr>
        <w:tc>
          <w:tcPr>
            <w:tcW w:w="1552" w:type="pct"/>
            <w:vMerge w:val="restart"/>
            <w:tcBorders>
              <w:top w:val="single" w:sz="6" w:space="0" w:color="auto"/>
              <w:left w:val="single" w:sz="6" w:space="0" w:color="auto"/>
              <w:right w:val="single" w:sz="6" w:space="0" w:color="auto"/>
            </w:tcBorders>
            <w:vAlign w:val="center"/>
          </w:tcPr>
          <w:p w:rsidR="00117432" w:rsidRDefault="000E53D2">
            <w:pPr>
              <w:pStyle w:val="afd"/>
              <w:widowControl w:val="0"/>
              <w:tabs>
                <w:tab w:val="left" w:pos="8820"/>
                <w:tab w:val="left" w:pos="9000"/>
              </w:tabs>
              <w:snapToGrid w:val="0"/>
              <w:spacing w:beforeLines="20" w:before="48" w:afterLines="20" w:after="48" w:line="240" w:lineRule="auto"/>
              <w:rPr>
                <w:rFonts w:ascii="Times New Roman" w:hAnsi="Times New Roman" w:cs="Times New Roman"/>
                <w:b/>
                <w:sz w:val="21"/>
                <w:szCs w:val="21"/>
              </w:rPr>
            </w:pPr>
            <w:r>
              <w:rPr>
                <w:rFonts w:ascii="Times New Roman" w:hAnsi="Times New Roman" w:cs="Times New Roman"/>
                <w:b/>
                <w:sz w:val="21"/>
                <w:szCs w:val="21"/>
              </w:rPr>
              <w:t>评价等级</w:t>
            </w:r>
          </w:p>
        </w:tc>
        <w:tc>
          <w:tcPr>
            <w:tcW w:w="3448" w:type="pct"/>
            <w:gridSpan w:val="2"/>
            <w:tcBorders>
              <w:top w:val="single" w:sz="6" w:space="0" w:color="auto"/>
              <w:left w:val="single" w:sz="6" w:space="0" w:color="auto"/>
              <w:bottom w:val="single" w:sz="4" w:space="0" w:color="auto"/>
              <w:right w:val="single" w:sz="6" w:space="0" w:color="auto"/>
            </w:tcBorders>
            <w:vAlign w:val="center"/>
          </w:tcPr>
          <w:p w:rsidR="00117432" w:rsidRDefault="000E53D2">
            <w:pPr>
              <w:pStyle w:val="afd"/>
              <w:widowControl w:val="0"/>
              <w:tabs>
                <w:tab w:val="left" w:pos="8820"/>
                <w:tab w:val="left" w:pos="9000"/>
              </w:tabs>
              <w:snapToGrid w:val="0"/>
              <w:spacing w:beforeLines="20" w:before="48" w:afterLines="20" w:after="48" w:line="240" w:lineRule="auto"/>
              <w:rPr>
                <w:rFonts w:ascii="Times New Roman" w:hAnsi="Times New Roman" w:cs="Times New Roman"/>
                <w:b/>
                <w:sz w:val="21"/>
                <w:szCs w:val="21"/>
              </w:rPr>
            </w:pPr>
            <w:r>
              <w:rPr>
                <w:rFonts w:ascii="Times New Roman" w:hAnsi="Times New Roman" w:cs="Times New Roman"/>
                <w:b/>
                <w:sz w:val="21"/>
                <w:szCs w:val="21"/>
              </w:rPr>
              <w:t>判定依据</w:t>
            </w:r>
          </w:p>
        </w:tc>
      </w:tr>
      <w:tr w:rsidR="00117432">
        <w:trPr>
          <w:trHeight w:val="188"/>
        </w:trPr>
        <w:tc>
          <w:tcPr>
            <w:tcW w:w="1552" w:type="pct"/>
            <w:vMerge/>
            <w:tcBorders>
              <w:left w:val="single" w:sz="6" w:space="0" w:color="auto"/>
              <w:bottom w:val="single" w:sz="6" w:space="0" w:color="auto"/>
              <w:right w:val="single" w:sz="6" w:space="0" w:color="auto"/>
            </w:tcBorders>
            <w:vAlign w:val="center"/>
          </w:tcPr>
          <w:p w:rsidR="00117432" w:rsidRDefault="00117432">
            <w:pPr>
              <w:pStyle w:val="afd"/>
              <w:widowControl w:val="0"/>
              <w:tabs>
                <w:tab w:val="left" w:pos="8820"/>
                <w:tab w:val="left" w:pos="9000"/>
              </w:tabs>
              <w:snapToGrid w:val="0"/>
              <w:spacing w:beforeLines="20" w:before="48" w:afterLines="20" w:after="48" w:line="240" w:lineRule="auto"/>
              <w:rPr>
                <w:rFonts w:ascii="Times New Roman" w:hAnsi="Times New Roman" w:cs="Times New Roman"/>
                <w:b/>
                <w:sz w:val="21"/>
                <w:szCs w:val="21"/>
              </w:rPr>
            </w:pPr>
          </w:p>
        </w:tc>
        <w:tc>
          <w:tcPr>
            <w:tcW w:w="1572" w:type="pct"/>
            <w:tcBorders>
              <w:top w:val="single" w:sz="4" w:space="0" w:color="auto"/>
              <w:left w:val="single" w:sz="6" w:space="0" w:color="auto"/>
              <w:bottom w:val="single" w:sz="6" w:space="0" w:color="auto"/>
              <w:right w:val="single" w:sz="6" w:space="0" w:color="auto"/>
            </w:tcBorders>
            <w:vAlign w:val="center"/>
          </w:tcPr>
          <w:p w:rsidR="00117432" w:rsidRDefault="000E53D2">
            <w:pPr>
              <w:pStyle w:val="afd"/>
              <w:widowControl w:val="0"/>
              <w:tabs>
                <w:tab w:val="left" w:pos="8820"/>
                <w:tab w:val="left" w:pos="9000"/>
              </w:tabs>
              <w:snapToGrid w:val="0"/>
              <w:spacing w:beforeLines="20" w:before="48" w:afterLines="20" w:after="48" w:line="240" w:lineRule="auto"/>
              <w:rPr>
                <w:rFonts w:ascii="Times New Roman" w:hAnsi="Times New Roman" w:cs="Times New Roman"/>
                <w:b/>
                <w:sz w:val="21"/>
                <w:szCs w:val="21"/>
              </w:rPr>
            </w:pPr>
            <w:r>
              <w:rPr>
                <w:rFonts w:ascii="Times New Roman" w:hAnsi="Times New Roman" w:cs="Times New Roman"/>
                <w:b/>
                <w:sz w:val="21"/>
                <w:szCs w:val="21"/>
              </w:rPr>
              <w:t>排放方式</w:t>
            </w:r>
          </w:p>
        </w:tc>
        <w:tc>
          <w:tcPr>
            <w:tcW w:w="1876" w:type="pct"/>
            <w:tcBorders>
              <w:top w:val="single" w:sz="4" w:space="0" w:color="auto"/>
              <w:left w:val="single" w:sz="6" w:space="0" w:color="auto"/>
              <w:bottom w:val="single" w:sz="6" w:space="0" w:color="auto"/>
              <w:right w:val="single" w:sz="6" w:space="0" w:color="auto"/>
            </w:tcBorders>
            <w:vAlign w:val="center"/>
          </w:tcPr>
          <w:p w:rsidR="00117432" w:rsidRDefault="000E53D2">
            <w:pPr>
              <w:pStyle w:val="afd"/>
              <w:widowControl w:val="0"/>
              <w:tabs>
                <w:tab w:val="left" w:pos="8820"/>
                <w:tab w:val="left" w:pos="9000"/>
              </w:tabs>
              <w:snapToGrid w:val="0"/>
              <w:spacing w:beforeLines="20" w:before="48" w:afterLines="20" w:after="48" w:line="240" w:lineRule="auto"/>
              <w:rPr>
                <w:rFonts w:ascii="Times New Roman" w:hAnsi="Times New Roman" w:cs="Times New Roman"/>
                <w:b/>
                <w:sz w:val="21"/>
                <w:szCs w:val="21"/>
              </w:rPr>
            </w:pPr>
            <w:r>
              <w:rPr>
                <w:rFonts w:ascii="Times New Roman" w:hAnsi="Times New Roman" w:cs="Times New Roman"/>
                <w:b/>
                <w:sz w:val="21"/>
                <w:szCs w:val="21"/>
              </w:rPr>
              <w:t xml:space="preserve">  </w:t>
            </w:r>
            <w:r>
              <w:rPr>
                <w:rFonts w:ascii="Times New Roman" w:hAnsi="Times New Roman" w:cs="Times New Roman"/>
                <w:b/>
                <w:sz w:val="21"/>
                <w:szCs w:val="21"/>
              </w:rPr>
              <w:t>废水排放量</w:t>
            </w:r>
            <w:r>
              <w:rPr>
                <w:rFonts w:ascii="Times New Roman" w:hAnsi="Times New Roman" w:cs="Times New Roman"/>
                <w:b/>
                <w:sz w:val="21"/>
                <w:szCs w:val="21"/>
              </w:rPr>
              <w:t xml:space="preserve">  Q/</w:t>
            </w:r>
            <w:r>
              <w:rPr>
                <w:rFonts w:ascii="Times New Roman" w:hAnsi="Times New Roman" w:cs="Times New Roman"/>
                <w:b/>
                <w:sz w:val="21"/>
                <w:szCs w:val="21"/>
              </w:rPr>
              <w:t>（</w:t>
            </w:r>
            <w:r>
              <w:rPr>
                <w:rFonts w:ascii="Times New Roman" w:hAnsi="Times New Roman" w:cs="Times New Roman"/>
                <w:b/>
                <w:sz w:val="21"/>
                <w:szCs w:val="21"/>
              </w:rPr>
              <w:t>m</w:t>
            </w:r>
            <w:r>
              <w:rPr>
                <w:rFonts w:ascii="Times New Roman" w:hAnsi="Times New Roman" w:cs="Times New Roman"/>
                <w:b/>
                <w:sz w:val="21"/>
                <w:szCs w:val="21"/>
                <w:vertAlign w:val="superscript"/>
              </w:rPr>
              <w:t>3</w:t>
            </w:r>
            <w:r>
              <w:rPr>
                <w:rFonts w:ascii="Times New Roman" w:hAnsi="Times New Roman" w:cs="Times New Roman"/>
                <w:b/>
                <w:sz w:val="21"/>
                <w:szCs w:val="21"/>
              </w:rPr>
              <w:t xml:space="preserve"> /d </w:t>
            </w:r>
            <w:r>
              <w:rPr>
                <w:rFonts w:ascii="Times New Roman" w:hAnsi="Times New Roman" w:cs="Times New Roman"/>
                <w:b/>
                <w:sz w:val="21"/>
                <w:szCs w:val="21"/>
              </w:rPr>
              <w:t>）；</w:t>
            </w:r>
          </w:p>
          <w:p w:rsidR="00117432" w:rsidRDefault="000E53D2">
            <w:pPr>
              <w:pStyle w:val="afd"/>
              <w:widowControl w:val="0"/>
              <w:tabs>
                <w:tab w:val="left" w:pos="8820"/>
                <w:tab w:val="left" w:pos="9000"/>
              </w:tabs>
              <w:snapToGrid w:val="0"/>
              <w:spacing w:beforeLines="20" w:before="48" w:afterLines="20" w:after="48" w:line="240" w:lineRule="auto"/>
              <w:rPr>
                <w:rFonts w:ascii="Times New Roman" w:hAnsi="Times New Roman" w:cs="Times New Roman"/>
                <w:b/>
                <w:sz w:val="21"/>
                <w:szCs w:val="21"/>
              </w:rPr>
            </w:pPr>
            <w:r>
              <w:rPr>
                <w:rFonts w:ascii="Times New Roman" w:hAnsi="Times New Roman" w:cs="Times New Roman"/>
                <w:b/>
                <w:sz w:val="21"/>
                <w:szCs w:val="21"/>
              </w:rPr>
              <w:t>水污染物当量数</w:t>
            </w:r>
            <w:r>
              <w:rPr>
                <w:rFonts w:ascii="Times New Roman" w:hAnsi="Times New Roman" w:cs="Times New Roman"/>
                <w:b/>
                <w:sz w:val="21"/>
                <w:szCs w:val="21"/>
              </w:rPr>
              <w:t xml:space="preserve">  W/</w:t>
            </w:r>
            <w:r>
              <w:rPr>
                <w:rFonts w:ascii="Times New Roman" w:hAnsi="Times New Roman" w:cs="Times New Roman"/>
                <w:b/>
                <w:sz w:val="21"/>
                <w:szCs w:val="21"/>
              </w:rPr>
              <w:t>（无量纲）</w:t>
            </w:r>
            <w:r>
              <w:rPr>
                <w:rFonts w:ascii="Times New Roman" w:hAnsi="Times New Roman" w:cs="Times New Roman"/>
                <w:b/>
                <w:sz w:val="21"/>
                <w:szCs w:val="21"/>
              </w:rPr>
              <w:t xml:space="preserve">  </w:t>
            </w:r>
          </w:p>
        </w:tc>
      </w:tr>
      <w:tr w:rsidR="00117432">
        <w:trPr>
          <w:trHeight w:val="284"/>
        </w:trPr>
        <w:tc>
          <w:tcPr>
            <w:tcW w:w="1552"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d"/>
              <w:widowControl w:val="0"/>
              <w:tabs>
                <w:tab w:val="left" w:pos="8820"/>
                <w:tab w:val="left" w:pos="9000"/>
              </w:tabs>
              <w:snapToGrid w:val="0"/>
              <w:spacing w:beforeLines="20" w:before="48" w:afterLines="20" w:after="48" w:line="240" w:lineRule="auto"/>
              <w:rPr>
                <w:rFonts w:ascii="Times New Roman" w:hAnsi="Times New Roman" w:cs="Times New Roman"/>
                <w:sz w:val="21"/>
                <w:szCs w:val="21"/>
              </w:rPr>
            </w:pPr>
            <w:r>
              <w:rPr>
                <w:rFonts w:ascii="Times New Roman" w:hAnsi="Times New Roman" w:cs="Times New Roman"/>
                <w:sz w:val="21"/>
                <w:szCs w:val="21"/>
              </w:rPr>
              <w:t>一级</w:t>
            </w:r>
          </w:p>
        </w:tc>
        <w:tc>
          <w:tcPr>
            <w:tcW w:w="1572"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d"/>
              <w:widowControl w:val="0"/>
              <w:tabs>
                <w:tab w:val="left" w:pos="8820"/>
                <w:tab w:val="left" w:pos="9000"/>
              </w:tabs>
              <w:snapToGrid w:val="0"/>
              <w:spacing w:beforeLines="20" w:before="48" w:afterLines="20" w:after="48" w:line="240" w:lineRule="auto"/>
              <w:rPr>
                <w:rFonts w:ascii="Times New Roman" w:hAnsi="Times New Roman" w:cs="Times New Roman"/>
                <w:sz w:val="21"/>
                <w:szCs w:val="21"/>
              </w:rPr>
            </w:pPr>
            <w:r>
              <w:rPr>
                <w:rFonts w:ascii="Times New Roman" w:hAnsi="Times New Roman" w:cs="Times New Roman"/>
                <w:sz w:val="21"/>
                <w:szCs w:val="21"/>
              </w:rPr>
              <w:t>直接排放</w:t>
            </w:r>
          </w:p>
        </w:tc>
        <w:tc>
          <w:tcPr>
            <w:tcW w:w="1876"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d"/>
              <w:widowControl w:val="0"/>
              <w:tabs>
                <w:tab w:val="left" w:pos="8820"/>
                <w:tab w:val="left" w:pos="9000"/>
              </w:tabs>
              <w:snapToGrid w:val="0"/>
              <w:spacing w:beforeLines="20" w:before="48" w:afterLines="20" w:after="48" w:line="240" w:lineRule="auto"/>
              <w:rPr>
                <w:rFonts w:ascii="Times New Roman" w:hAnsi="Times New Roman" w:cs="Times New Roman"/>
                <w:sz w:val="21"/>
                <w:szCs w:val="21"/>
              </w:rPr>
            </w:pPr>
            <w:r>
              <w:rPr>
                <w:rFonts w:ascii="Times New Roman" w:hAnsi="Times New Roman" w:cs="Times New Roman"/>
                <w:sz w:val="21"/>
                <w:szCs w:val="21"/>
              </w:rPr>
              <w:t>Q≥20000</w:t>
            </w:r>
            <w:r>
              <w:rPr>
                <w:rFonts w:ascii="Times New Roman" w:hAnsi="Times New Roman" w:cs="Times New Roman"/>
                <w:sz w:val="21"/>
                <w:szCs w:val="21"/>
              </w:rPr>
              <w:t>或</w:t>
            </w:r>
            <w:r>
              <w:rPr>
                <w:rFonts w:ascii="Times New Roman" w:hAnsi="Times New Roman" w:cs="Times New Roman"/>
                <w:sz w:val="21"/>
                <w:szCs w:val="21"/>
              </w:rPr>
              <w:t>W≥600000</w:t>
            </w:r>
          </w:p>
        </w:tc>
      </w:tr>
      <w:tr w:rsidR="00117432">
        <w:trPr>
          <w:trHeight w:val="284"/>
        </w:trPr>
        <w:tc>
          <w:tcPr>
            <w:tcW w:w="1552"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d"/>
              <w:widowControl w:val="0"/>
              <w:tabs>
                <w:tab w:val="left" w:pos="8820"/>
                <w:tab w:val="left" w:pos="9000"/>
              </w:tabs>
              <w:snapToGrid w:val="0"/>
              <w:spacing w:beforeLines="20" w:before="48" w:afterLines="20" w:after="48" w:line="240" w:lineRule="auto"/>
              <w:rPr>
                <w:rFonts w:ascii="Times New Roman" w:hAnsi="Times New Roman" w:cs="Times New Roman"/>
                <w:sz w:val="21"/>
                <w:szCs w:val="21"/>
              </w:rPr>
            </w:pPr>
            <w:r>
              <w:rPr>
                <w:rFonts w:ascii="Times New Roman" w:hAnsi="Times New Roman" w:cs="Times New Roman"/>
                <w:sz w:val="21"/>
                <w:szCs w:val="21"/>
              </w:rPr>
              <w:lastRenderedPageBreak/>
              <w:t>二级</w:t>
            </w:r>
          </w:p>
        </w:tc>
        <w:tc>
          <w:tcPr>
            <w:tcW w:w="1572" w:type="pct"/>
            <w:tcBorders>
              <w:top w:val="single" w:sz="6" w:space="0" w:color="auto"/>
              <w:left w:val="single" w:sz="6" w:space="0" w:color="auto"/>
              <w:bottom w:val="single" w:sz="6" w:space="0" w:color="auto"/>
              <w:right w:val="single" w:sz="6" w:space="0" w:color="auto"/>
            </w:tcBorders>
            <w:vAlign w:val="center"/>
          </w:tcPr>
          <w:p w:rsidR="00117432" w:rsidRDefault="000E53D2">
            <w:pPr>
              <w:widowControl w:val="0"/>
              <w:jc w:val="center"/>
              <w:rPr>
                <w:rFonts w:ascii="Times New Roman" w:hAnsi="Times New Roman" w:cs="Times New Roman"/>
              </w:rPr>
            </w:pPr>
            <w:r>
              <w:rPr>
                <w:rFonts w:ascii="Times New Roman" w:hAnsi="Times New Roman" w:cs="Times New Roman"/>
                <w:sz w:val="21"/>
                <w:szCs w:val="21"/>
              </w:rPr>
              <w:t>直接排放</w:t>
            </w:r>
          </w:p>
        </w:tc>
        <w:tc>
          <w:tcPr>
            <w:tcW w:w="1876"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d"/>
              <w:widowControl w:val="0"/>
              <w:tabs>
                <w:tab w:val="left" w:pos="8820"/>
                <w:tab w:val="left" w:pos="9000"/>
              </w:tabs>
              <w:snapToGrid w:val="0"/>
              <w:spacing w:beforeLines="20" w:before="48" w:afterLines="20" w:after="48" w:line="240" w:lineRule="auto"/>
              <w:rPr>
                <w:rFonts w:ascii="Times New Roman" w:hAnsi="Times New Roman" w:cs="Times New Roman"/>
                <w:sz w:val="21"/>
                <w:szCs w:val="21"/>
              </w:rPr>
            </w:pPr>
            <w:r>
              <w:rPr>
                <w:rFonts w:ascii="Times New Roman" w:hAnsi="Times New Roman" w:cs="Times New Roman"/>
                <w:sz w:val="21"/>
                <w:szCs w:val="21"/>
              </w:rPr>
              <w:t>其他</w:t>
            </w:r>
          </w:p>
        </w:tc>
      </w:tr>
      <w:tr w:rsidR="00117432">
        <w:trPr>
          <w:trHeight w:val="284"/>
        </w:trPr>
        <w:tc>
          <w:tcPr>
            <w:tcW w:w="1552" w:type="pct"/>
            <w:tcBorders>
              <w:top w:val="single" w:sz="6" w:space="0" w:color="auto"/>
              <w:left w:val="single" w:sz="6" w:space="0" w:color="auto"/>
              <w:bottom w:val="single" w:sz="6" w:space="0" w:color="auto"/>
              <w:right w:val="single" w:sz="6" w:space="0" w:color="auto"/>
            </w:tcBorders>
            <w:shd w:val="clear" w:color="auto" w:fill="auto"/>
            <w:vAlign w:val="center"/>
          </w:tcPr>
          <w:p w:rsidR="00117432" w:rsidRDefault="000E53D2">
            <w:pPr>
              <w:pStyle w:val="afd"/>
              <w:widowControl w:val="0"/>
              <w:tabs>
                <w:tab w:val="left" w:pos="8820"/>
                <w:tab w:val="left" w:pos="9000"/>
              </w:tabs>
              <w:snapToGrid w:val="0"/>
              <w:spacing w:beforeLines="20" w:before="48" w:afterLines="20" w:after="48" w:line="240" w:lineRule="auto"/>
              <w:rPr>
                <w:rFonts w:ascii="Times New Roman" w:hAnsi="Times New Roman" w:cs="Times New Roman"/>
                <w:sz w:val="21"/>
                <w:szCs w:val="21"/>
              </w:rPr>
            </w:pPr>
            <w:r>
              <w:rPr>
                <w:rFonts w:ascii="Times New Roman" w:hAnsi="Times New Roman" w:cs="Times New Roman"/>
                <w:sz w:val="21"/>
                <w:szCs w:val="21"/>
              </w:rPr>
              <w:t>三级</w:t>
            </w:r>
            <w:r>
              <w:rPr>
                <w:rFonts w:ascii="Times New Roman" w:hAnsi="Times New Roman" w:cs="Times New Roman"/>
                <w:sz w:val="21"/>
                <w:szCs w:val="21"/>
              </w:rPr>
              <w:t>A</w:t>
            </w:r>
          </w:p>
        </w:tc>
        <w:tc>
          <w:tcPr>
            <w:tcW w:w="1572" w:type="pct"/>
            <w:tcBorders>
              <w:top w:val="single" w:sz="6" w:space="0" w:color="auto"/>
              <w:left w:val="single" w:sz="6" w:space="0" w:color="auto"/>
              <w:bottom w:val="single" w:sz="6" w:space="0" w:color="auto"/>
              <w:right w:val="single" w:sz="6" w:space="0" w:color="auto"/>
            </w:tcBorders>
            <w:vAlign w:val="center"/>
          </w:tcPr>
          <w:p w:rsidR="00117432" w:rsidRDefault="000E53D2">
            <w:pPr>
              <w:widowControl w:val="0"/>
              <w:jc w:val="center"/>
              <w:rPr>
                <w:rFonts w:ascii="Times New Roman" w:hAnsi="Times New Roman" w:cs="Times New Roman"/>
              </w:rPr>
            </w:pPr>
            <w:r>
              <w:rPr>
                <w:rFonts w:ascii="Times New Roman" w:hAnsi="Times New Roman" w:cs="Times New Roman"/>
                <w:sz w:val="21"/>
                <w:szCs w:val="21"/>
              </w:rPr>
              <w:t>直接排放</w:t>
            </w:r>
          </w:p>
        </w:tc>
        <w:tc>
          <w:tcPr>
            <w:tcW w:w="1876"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d"/>
              <w:widowControl w:val="0"/>
              <w:tabs>
                <w:tab w:val="left" w:pos="8820"/>
                <w:tab w:val="left" w:pos="9000"/>
              </w:tabs>
              <w:snapToGrid w:val="0"/>
              <w:spacing w:beforeLines="20" w:before="48" w:afterLines="20" w:after="48"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Q&lt;200</w:t>
            </w:r>
            <w:r>
              <w:rPr>
                <w:rFonts w:ascii="Times New Roman" w:hAnsi="Times New Roman" w:cs="Times New Roman"/>
                <w:sz w:val="21"/>
                <w:szCs w:val="21"/>
              </w:rPr>
              <w:t>且</w:t>
            </w:r>
            <w:r>
              <w:rPr>
                <w:rFonts w:ascii="Times New Roman" w:eastAsia="Times New Roman" w:hAnsi="Times New Roman" w:cs="Times New Roman"/>
                <w:sz w:val="21"/>
                <w:szCs w:val="21"/>
              </w:rPr>
              <w:t>W&lt;6000</w:t>
            </w:r>
          </w:p>
        </w:tc>
      </w:tr>
      <w:tr w:rsidR="00117432">
        <w:trPr>
          <w:trHeight w:val="284"/>
        </w:trPr>
        <w:tc>
          <w:tcPr>
            <w:tcW w:w="1552" w:type="pct"/>
            <w:tcBorders>
              <w:top w:val="single" w:sz="6" w:space="0" w:color="auto"/>
              <w:left w:val="single" w:sz="6" w:space="0" w:color="auto"/>
              <w:bottom w:val="single" w:sz="6" w:space="0" w:color="auto"/>
              <w:right w:val="single" w:sz="6" w:space="0" w:color="auto"/>
            </w:tcBorders>
            <w:shd w:val="clear" w:color="auto" w:fill="auto"/>
            <w:vAlign w:val="center"/>
          </w:tcPr>
          <w:p w:rsidR="00117432" w:rsidRDefault="000E53D2">
            <w:pPr>
              <w:pStyle w:val="afd"/>
              <w:widowControl w:val="0"/>
              <w:tabs>
                <w:tab w:val="left" w:pos="8820"/>
                <w:tab w:val="left" w:pos="9000"/>
              </w:tabs>
              <w:snapToGrid w:val="0"/>
              <w:spacing w:beforeLines="20" w:before="48" w:afterLines="20" w:after="48" w:line="240" w:lineRule="auto"/>
              <w:rPr>
                <w:rFonts w:ascii="Times New Roman" w:hAnsi="Times New Roman" w:cs="Times New Roman"/>
                <w:sz w:val="21"/>
                <w:szCs w:val="21"/>
              </w:rPr>
            </w:pPr>
            <w:r>
              <w:rPr>
                <w:rFonts w:ascii="Times New Roman" w:hAnsi="Times New Roman" w:cs="Times New Roman"/>
                <w:sz w:val="21"/>
                <w:szCs w:val="21"/>
              </w:rPr>
              <w:t>三级</w:t>
            </w:r>
            <w:r>
              <w:rPr>
                <w:rFonts w:ascii="Times New Roman" w:hAnsi="Times New Roman" w:cs="Times New Roman"/>
                <w:sz w:val="21"/>
                <w:szCs w:val="21"/>
              </w:rPr>
              <w:t>B</w:t>
            </w:r>
          </w:p>
        </w:tc>
        <w:tc>
          <w:tcPr>
            <w:tcW w:w="1572" w:type="pct"/>
            <w:tcBorders>
              <w:top w:val="single" w:sz="6" w:space="0" w:color="auto"/>
              <w:left w:val="single" w:sz="6" w:space="0" w:color="auto"/>
              <w:bottom w:val="single" w:sz="6" w:space="0" w:color="auto"/>
              <w:right w:val="single" w:sz="6" w:space="0" w:color="auto"/>
            </w:tcBorders>
            <w:vAlign w:val="center"/>
          </w:tcPr>
          <w:p w:rsidR="00117432" w:rsidRDefault="000E53D2">
            <w:pPr>
              <w:widowControl w:val="0"/>
              <w:jc w:val="center"/>
              <w:rPr>
                <w:rFonts w:ascii="Times New Roman" w:hAnsi="Times New Roman" w:cs="Times New Roman"/>
              </w:rPr>
            </w:pPr>
            <w:r>
              <w:rPr>
                <w:rFonts w:ascii="Times New Roman" w:hAnsi="Times New Roman" w:cs="Times New Roman"/>
                <w:sz w:val="21"/>
                <w:szCs w:val="21"/>
              </w:rPr>
              <w:t>间接排放</w:t>
            </w:r>
          </w:p>
        </w:tc>
        <w:tc>
          <w:tcPr>
            <w:tcW w:w="1876"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d"/>
              <w:widowControl w:val="0"/>
              <w:tabs>
                <w:tab w:val="left" w:pos="8820"/>
                <w:tab w:val="left" w:pos="9000"/>
              </w:tabs>
              <w:snapToGrid w:val="0"/>
              <w:spacing w:beforeLines="20" w:before="48" w:afterLines="20" w:after="48" w:line="240" w:lineRule="auto"/>
              <w:rPr>
                <w:rFonts w:ascii="Times New Roman" w:eastAsiaTheme="minorEastAsia" w:hAnsi="Times New Roman" w:cs="Times New Roman"/>
                <w:sz w:val="21"/>
                <w:szCs w:val="21"/>
              </w:rPr>
            </w:pPr>
            <w:r>
              <w:rPr>
                <w:rFonts w:ascii="Times New Roman" w:eastAsiaTheme="minorEastAsia" w:hAnsi="Times New Roman" w:cs="Times New Roman"/>
                <w:sz w:val="21"/>
                <w:szCs w:val="21"/>
              </w:rPr>
              <w:t>-</w:t>
            </w:r>
          </w:p>
        </w:tc>
      </w:tr>
    </w:tbl>
    <w:p w:rsidR="00117432" w:rsidRDefault="000E53D2">
      <w:pPr>
        <w:pStyle w:val="a0"/>
        <w:widowControl w:val="0"/>
        <w:spacing w:line="360" w:lineRule="auto"/>
        <w:ind w:firstLineChars="200" w:firstLine="504"/>
        <w:rPr>
          <w:rFonts w:ascii="Times New Roman" w:hAnsi="Times New Roman" w:cs="Times New Roman"/>
          <w:spacing w:val="6"/>
        </w:rPr>
      </w:pPr>
      <w:r>
        <w:rPr>
          <w:rFonts w:ascii="Times New Roman" w:hAnsi="Times New Roman" w:cs="Times New Roman"/>
          <w:spacing w:val="6"/>
        </w:rPr>
        <w:t>项目生活污水经化粪池处理、生产含酚废水依托特种</w:t>
      </w:r>
      <w:proofErr w:type="gramStart"/>
      <w:r>
        <w:rPr>
          <w:rFonts w:ascii="Times New Roman" w:hAnsi="Times New Roman" w:cs="Times New Roman"/>
          <w:spacing w:val="6"/>
        </w:rPr>
        <w:t>醇</w:t>
      </w:r>
      <w:proofErr w:type="gramEnd"/>
      <w:r>
        <w:rPr>
          <w:rFonts w:ascii="Times New Roman" w:hAnsi="Times New Roman" w:cs="Times New Roman"/>
          <w:spacing w:val="6"/>
        </w:rPr>
        <w:t>项目自建污水处理设施处理后进工业园污水管网，项目废水排放为间接排放。根据《环境影响评价技术导则</w:t>
      </w:r>
      <w:r>
        <w:rPr>
          <w:rFonts w:ascii="Times New Roman" w:hAnsi="Times New Roman" w:cs="Times New Roman"/>
          <w:spacing w:val="6"/>
        </w:rPr>
        <w:t>-</w:t>
      </w:r>
      <w:r>
        <w:rPr>
          <w:rFonts w:ascii="Times New Roman" w:hAnsi="Times New Roman" w:cs="Times New Roman"/>
          <w:spacing w:val="6"/>
        </w:rPr>
        <w:t>地表水环境》（</w:t>
      </w:r>
      <w:r>
        <w:rPr>
          <w:rFonts w:ascii="Times New Roman" w:hAnsi="Times New Roman" w:cs="Times New Roman"/>
          <w:spacing w:val="6"/>
        </w:rPr>
        <w:t>HJ2.3-2018</w:t>
      </w:r>
      <w:r>
        <w:rPr>
          <w:rFonts w:ascii="Times New Roman" w:hAnsi="Times New Roman" w:cs="Times New Roman"/>
          <w:spacing w:val="6"/>
        </w:rPr>
        <w:t>）表</w:t>
      </w:r>
      <w:r>
        <w:rPr>
          <w:rFonts w:ascii="Times New Roman" w:hAnsi="Times New Roman" w:cs="Times New Roman"/>
          <w:spacing w:val="6"/>
        </w:rPr>
        <w:t xml:space="preserve"> 1</w:t>
      </w:r>
      <w:r>
        <w:rPr>
          <w:rFonts w:ascii="Times New Roman" w:hAnsi="Times New Roman" w:cs="Times New Roman"/>
          <w:spacing w:val="6"/>
        </w:rPr>
        <w:t>中对水环境影响评价工作等级的划分依据，本项目水环境影响评价工作等级为三级</w:t>
      </w:r>
      <w:r>
        <w:rPr>
          <w:rFonts w:ascii="Times New Roman" w:hAnsi="Times New Roman" w:cs="Times New Roman"/>
          <w:spacing w:val="6"/>
        </w:rPr>
        <w:t>B</w:t>
      </w:r>
      <w:r>
        <w:rPr>
          <w:rFonts w:ascii="Times New Roman" w:hAnsi="Times New Roman" w:cs="Times New Roman"/>
          <w:spacing w:val="6"/>
        </w:rPr>
        <w:t>。</w:t>
      </w:r>
    </w:p>
    <w:p w:rsidR="00117432" w:rsidRDefault="000E53D2">
      <w:pPr>
        <w:pStyle w:val="a0"/>
        <w:widowControl w:val="0"/>
        <w:spacing w:after="0" w:line="360" w:lineRule="auto"/>
        <w:ind w:firstLineChars="200" w:firstLine="506"/>
        <w:outlineLvl w:val="3"/>
        <w:rPr>
          <w:rFonts w:ascii="Times New Roman" w:hAnsi="Times New Roman" w:cs="Times New Roman"/>
          <w:b/>
          <w:spacing w:val="6"/>
        </w:rPr>
      </w:pPr>
      <w:r>
        <w:rPr>
          <w:rFonts w:ascii="Times New Roman" w:hAnsi="Times New Roman" w:cs="Times New Roman"/>
          <w:b/>
          <w:spacing w:val="6"/>
        </w:rPr>
        <w:t>2</w:t>
      </w:r>
      <w:r>
        <w:rPr>
          <w:rFonts w:ascii="Times New Roman" w:hAnsi="Times New Roman" w:cs="Times New Roman"/>
          <w:b/>
          <w:spacing w:val="6"/>
        </w:rPr>
        <w:t>、评价范围</w:t>
      </w:r>
    </w:p>
    <w:p w:rsidR="00117432" w:rsidRDefault="000E53D2">
      <w:pPr>
        <w:pStyle w:val="a0"/>
        <w:widowControl w:val="0"/>
        <w:spacing w:after="0" w:line="360" w:lineRule="auto"/>
        <w:ind w:firstLineChars="200" w:firstLine="504"/>
        <w:rPr>
          <w:rFonts w:ascii="Times New Roman" w:hAnsi="Times New Roman" w:cs="Times New Roman"/>
          <w:spacing w:val="6"/>
        </w:rPr>
      </w:pPr>
      <w:r>
        <w:rPr>
          <w:rFonts w:ascii="Times New Roman" w:hAnsi="Times New Roman" w:cs="Times New Roman"/>
          <w:spacing w:val="6"/>
        </w:rPr>
        <w:t>评价范围：本项目不设地表水评价范围，主要评价项目依托长岭分公司污水处理场处理的环境可行性。</w:t>
      </w:r>
    </w:p>
    <w:p w:rsidR="00117432" w:rsidRDefault="000E53D2">
      <w:pPr>
        <w:widowControl w:val="0"/>
        <w:numPr>
          <w:ilvl w:val="2"/>
          <w:numId w:val="5"/>
        </w:numPr>
        <w:adjustRightInd w:val="0"/>
        <w:spacing w:beforeLines="25" w:before="60" w:afterLines="25" w:after="60" w:line="360" w:lineRule="auto"/>
        <w:outlineLvl w:val="2"/>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地下水环境评价等级及评价范围</w:t>
      </w:r>
    </w:p>
    <w:p w:rsidR="00117432" w:rsidRDefault="000E53D2">
      <w:pPr>
        <w:pStyle w:val="a0"/>
        <w:widowControl w:val="0"/>
        <w:spacing w:after="0" w:line="360" w:lineRule="auto"/>
        <w:ind w:firstLineChars="200" w:firstLine="506"/>
        <w:outlineLvl w:val="3"/>
        <w:rPr>
          <w:rFonts w:ascii="Times New Roman" w:hAnsi="Times New Roman" w:cs="Times New Roman"/>
          <w:b/>
          <w:spacing w:val="6"/>
        </w:rPr>
      </w:pPr>
      <w:r>
        <w:rPr>
          <w:rFonts w:ascii="Times New Roman" w:hAnsi="Times New Roman" w:cs="Times New Roman"/>
          <w:b/>
          <w:spacing w:val="6"/>
        </w:rPr>
        <w:t>1</w:t>
      </w:r>
      <w:r>
        <w:rPr>
          <w:rFonts w:ascii="Times New Roman" w:hAnsi="Times New Roman" w:cs="Times New Roman"/>
          <w:b/>
          <w:spacing w:val="6"/>
        </w:rPr>
        <w:t>、评价工作等级</w:t>
      </w:r>
    </w:p>
    <w:p w:rsidR="00117432" w:rsidRDefault="000E53D2">
      <w:pPr>
        <w:pStyle w:val="a0"/>
        <w:widowControl w:val="0"/>
        <w:spacing w:after="0" w:line="360" w:lineRule="auto"/>
        <w:ind w:firstLineChars="200" w:firstLine="480"/>
        <w:rPr>
          <w:rFonts w:ascii="Times New Roman" w:hAnsi="Times New Roman" w:cs="Times New Roman"/>
        </w:rPr>
      </w:pPr>
      <w:r>
        <w:rPr>
          <w:rFonts w:ascii="Times New Roman" w:hAnsi="Times New Roman" w:cs="Times New Roman"/>
        </w:rPr>
        <w:t>根据《环境影响评价技术导则</w:t>
      </w:r>
      <w:r>
        <w:rPr>
          <w:rFonts w:ascii="Times New Roman" w:hAnsi="Times New Roman" w:cs="Times New Roman"/>
        </w:rPr>
        <w:t xml:space="preserve"> </w:t>
      </w:r>
      <w:r>
        <w:rPr>
          <w:rFonts w:ascii="Times New Roman" w:hAnsi="Times New Roman" w:cs="Times New Roman"/>
        </w:rPr>
        <w:t>地下水环境》（</w:t>
      </w:r>
      <w:r>
        <w:rPr>
          <w:rFonts w:ascii="Times New Roman" w:hAnsi="Times New Roman" w:cs="Times New Roman"/>
        </w:rPr>
        <w:t>HJ610-2016</w:t>
      </w:r>
      <w:r>
        <w:rPr>
          <w:rFonts w:ascii="Times New Roman" w:hAnsi="Times New Roman" w:cs="Times New Roman"/>
        </w:rPr>
        <w:t>），本项目属于</w:t>
      </w:r>
      <w:r>
        <w:rPr>
          <w:rFonts w:ascii="Times New Roman" w:hAnsi="Times New Roman" w:cs="Times New Roman"/>
        </w:rPr>
        <w:t>I</w:t>
      </w:r>
      <w:r>
        <w:rPr>
          <w:rFonts w:ascii="Times New Roman" w:hAnsi="Times New Roman" w:cs="Times New Roman"/>
        </w:rPr>
        <w:t>类建设项目，项目位于湖南岳阳绿色化工产业园长岭片区，评价范围内均装有自来水，饮用水源为水库水，不使用地下水作为饮用水源，项目区地下水环境敏感程度属于不敏感，根据《环境影响评价技术导则</w:t>
      </w:r>
      <w:r>
        <w:rPr>
          <w:rFonts w:ascii="Times New Roman" w:hAnsi="Times New Roman" w:cs="Times New Roman"/>
        </w:rPr>
        <w:t xml:space="preserve"> </w:t>
      </w:r>
      <w:r>
        <w:rPr>
          <w:rFonts w:ascii="Times New Roman" w:hAnsi="Times New Roman" w:cs="Times New Roman"/>
        </w:rPr>
        <w:t>地下水环境》（</w:t>
      </w:r>
      <w:r>
        <w:rPr>
          <w:rFonts w:ascii="Times New Roman" w:hAnsi="Times New Roman" w:cs="Times New Roman"/>
        </w:rPr>
        <w:t>HJ610-2016</w:t>
      </w:r>
      <w:r>
        <w:rPr>
          <w:rFonts w:ascii="Times New Roman" w:hAnsi="Times New Roman" w:cs="Times New Roman"/>
        </w:rPr>
        <w:t>）中关于地下水环境影响评价工作等级分级表，确定本项目地下水环境的评价等级为二级。</w:t>
      </w:r>
    </w:p>
    <w:p w:rsidR="00117432" w:rsidRDefault="000E53D2">
      <w:pPr>
        <w:widowControl w:val="0"/>
        <w:numPr>
          <w:ilvl w:val="0"/>
          <w:numId w:val="13"/>
        </w:numPr>
        <w:adjustRightInd w:val="0"/>
        <w:snapToGrid w:val="0"/>
        <w:spacing w:line="360" w:lineRule="auto"/>
        <w:ind w:left="840"/>
        <w:jc w:val="center"/>
        <w:rPr>
          <w:rFonts w:ascii="Times New Roman" w:hAnsi="Times New Roman" w:cs="Times New Roman"/>
          <w:b/>
        </w:rPr>
      </w:pPr>
      <w:r>
        <w:rPr>
          <w:rFonts w:ascii="Times New Roman" w:eastAsia="黑体" w:hAnsi="Times New Roman" w:cs="Times New Roman"/>
          <w:snapToGrid w:val="0"/>
        </w:rPr>
        <w:t xml:space="preserve"> </w:t>
      </w:r>
      <w:r>
        <w:rPr>
          <w:rFonts w:ascii="Times New Roman" w:eastAsia="黑体" w:hAnsi="Times New Roman" w:cs="Times New Roman"/>
          <w:snapToGrid w:val="0"/>
        </w:rPr>
        <w:t>地下水评价工作等级分级表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089"/>
        <w:gridCol w:w="2274"/>
        <w:gridCol w:w="2114"/>
        <w:gridCol w:w="2527"/>
      </w:tblGrid>
      <w:tr w:rsidR="00117432">
        <w:trPr>
          <w:trHeight w:val="284"/>
        </w:trPr>
        <w:tc>
          <w:tcPr>
            <w:tcW w:w="1160" w:type="pct"/>
            <w:tcBorders>
              <w:top w:val="single" w:sz="6" w:space="0" w:color="auto"/>
              <w:left w:val="single" w:sz="6" w:space="0" w:color="auto"/>
              <w:bottom w:val="single" w:sz="6" w:space="0" w:color="auto"/>
              <w:right w:val="single" w:sz="6" w:space="0" w:color="auto"/>
              <w:tl2br w:val="single" w:sz="4" w:space="0" w:color="auto"/>
            </w:tcBorders>
            <w:vAlign w:val="center"/>
          </w:tcPr>
          <w:p w:rsidR="00117432" w:rsidRDefault="000E53D2">
            <w:pPr>
              <w:pStyle w:val="afd"/>
              <w:widowControl w:val="0"/>
              <w:tabs>
                <w:tab w:val="left" w:pos="8820"/>
                <w:tab w:val="left" w:pos="9000"/>
              </w:tabs>
              <w:snapToGrid w:val="0"/>
              <w:spacing w:line="240" w:lineRule="auto"/>
              <w:rPr>
                <w:rFonts w:ascii="Times New Roman" w:hAnsi="Times New Roman" w:cs="Times New Roman"/>
                <w:b/>
                <w:sz w:val="21"/>
                <w:szCs w:val="21"/>
              </w:rPr>
            </w:pPr>
            <w:r>
              <w:rPr>
                <w:rFonts w:ascii="Times New Roman" w:hAnsi="Times New Roman" w:cs="Times New Roman"/>
                <w:b/>
                <w:sz w:val="21"/>
                <w:szCs w:val="21"/>
              </w:rPr>
              <w:t xml:space="preserve">     </w:t>
            </w:r>
            <w:r>
              <w:rPr>
                <w:rFonts w:ascii="Times New Roman" w:hAnsi="Times New Roman" w:cs="Times New Roman"/>
                <w:b/>
                <w:sz w:val="21"/>
                <w:szCs w:val="21"/>
              </w:rPr>
              <w:t>项目类别</w:t>
            </w:r>
            <w:r>
              <w:rPr>
                <w:rFonts w:ascii="Times New Roman" w:hAnsi="Times New Roman" w:cs="Times New Roman"/>
                <w:b/>
                <w:sz w:val="21"/>
                <w:szCs w:val="21"/>
              </w:rPr>
              <w:t xml:space="preserve"> </w:t>
            </w:r>
          </w:p>
          <w:p w:rsidR="00117432" w:rsidRDefault="000E53D2">
            <w:pPr>
              <w:pStyle w:val="afd"/>
              <w:widowControl w:val="0"/>
              <w:tabs>
                <w:tab w:val="left" w:pos="8820"/>
                <w:tab w:val="left" w:pos="9000"/>
              </w:tabs>
              <w:snapToGrid w:val="0"/>
              <w:spacing w:line="240" w:lineRule="auto"/>
              <w:jc w:val="left"/>
              <w:rPr>
                <w:rFonts w:ascii="Times New Roman" w:eastAsia="Times New Roman" w:hAnsi="Times New Roman" w:cs="Times New Roman"/>
                <w:b/>
                <w:sz w:val="21"/>
                <w:szCs w:val="21"/>
              </w:rPr>
            </w:pPr>
            <w:r>
              <w:rPr>
                <w:rFonts w:ascii="Times New Roman" w:hAnsi="Times New Roman" w:cs="Times New Roman"/>
                <w:b/>
                <w:sz w:val="21"/>
                <w:szCs w:val="21"/>
              </w:rPr>
              <w:t>敏感程度</w:t>
            </w:r>
            <w:r>
              <w:rPr>
                <w:rFonts w:ascii="Times New Roman" w:hAnsi="Times New Roman" w:cs="Times New Roman"/>
                <w:b/>
                <w:sz w:val="21"/>
                <w:szCs w:val="21"/>
              </w:rPr>
              <w:t xml:space="preserve"> </w:t>
            </w:r>
          </w:p>
        </w:tc>
        <w:tc>
          <w:tcPr>
            <w:tcW w:w="1263"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d"/>
              <w:widowControl w:val="0"/>
              <w:tabs>
                <w:tab w:val="left" w:pos="8820"/>
                <w:tab w:val="left" w:pos="9000"/>
              </w:tabs>
              <w:snapToGrid w:val="0"/>
              <w:spacing w:line="240" w:lineRule="auto"/>
              <w:rPr>
                <w:rFonts w:ascii="Times New Roman" w:eastAsia="Times New Roman" w:hAnsi="Times New Roman" w:cs="Times New Roman"/>
                <w:b/>
                <w:sz w:val="21"/>
                <w:szCs w:val="21"/>
              </w:rPr>
            </w:pPr>
            <w:r>
              <w:rPr>
                <w:rFonts w:ascii="Times New Roman" w:hAnsi="Times New Roman" w:cs="Times New Roman"/>
                <w:b/>
                <w:sz w:val="21"/>
                <w:szCs w:val="21"/>
              </w:rPr>
              <w:t xml:space="preserve">I </w:t>
            </w:r>
            <w:r>
              <w:rPr>
                <w:rFonts w:ascii="Times New Roman" w:hAnsi="Times New Roman" w:cs="Times New Roman"/>
                <w:b/>
                <w:sz w:val="21"/>
                <w:szCs w:val="21"/>
              </w:rPr>
              <w:t>类项目</w:t>
            </w:r>
          </w:p>
        </w:tc>
        <w:tc>
          <w:tcPr>
            <w:tcW w:w="1174"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d"/>
              <w:widowControl w:val="0"/>
              <w:tabs>
                <w:tab w:val="left" w:pos="8820"/>
                <w:tab w:val="left" w:pos="9000"/>
              </w:tabs>
              <w:snapToGrid w:val="0"/>
              <w:spacing w:line="240" w:lineRule="auto"/>
              <w:rPr>
                <w:rFonts w:ascii="Times New Roman" w:hAnsi="Times New Roman" w:cs="Times New Roman"/>
                <w:b/>
                <w:sz w:val="21"/>
                <w:szCs w:val="21"/>
              </w:rPr>
            </w:pPr>
            <w:r>
              <w:rPr>
                <w:rFonts w:ascii="Times New Roman" w:hAnsi="Times New Roman" w:cs="Times New Roman"/>
                <w:b/>
                <w:sz w:val="21"/>
                <w:szCs w:val="21"/>
              </w:rPr>
              <w:t>II</w:t>
            </w:r>
            <w:r>
              <w:rPr>
                <w:rFonts w:ascii="Times New Roman" w:hAnsi="Times New Roman" w:cs="Times New Roman"/>
                <w:b/>
                <w:sz w:val="21"/>
                <w:szCs w:val="21"/>
              </w:rPr>
              <w:t>类项目</w:t>
            </w:r>
          </w:p>
        </w:tc>
        <w:tc>
          <w:tcPr>
            <w:tcW w:w="1403"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d"/>
              <w:widowControl w:val="0"/>
              <w:tabs>
                <w:tab w:val="left" w:pos="8820"/>
                <w:tab w:val="left" w:pos="9000"/>
              </w:tabs>
              <w:snapToGrid w:val="0"/>
              <w:spacing w:line="240" w:lineRule="auto"/>
              <w:rPr>
                <w:rFonts w:ascii="Times New Roman" w:hAnsi="Times New Roman" w:cs="Times New Roman"/>
                <w:b/>
                <w:sz w:val="21"/>
                <w:szCs w:val="21"/>
              </w:rPr>
            </w:pPr>
            <w:r>
              <w:rPr>
                <w:rFonts w:ascii="Times New Roman" w:hAnsi="Times New Roman" w:cs="Times New Roman"/>
                <w:b/>
                <w:sz w:val="21"/>
                <w:szCs w:val="21"/>
              </w:rPr>
              <w:t>III</w:t>
            </w:r>
            <w:r>
              <w:rPr>
                <w:rFonts w:ascii="Times New Roman" w:hAnsi="Times New Roman" w:cs="Times New Roman"/>
                <w:b/>
                <w:sz w:val="21"/>
                <w:szCs w:val="21"/>
              </w:rPr>
              <w:t>类项目</w:t>
            </w:r>
          </w:p>
        </w:tc>
      </w:tr>
      <w:tr w:rsidR="00117432">
        <w:trPr>
          <w:trHeight w:val="284"/>
        </w:trPr>
        <w:tc>
          <w:tcPr>
            <w:tcW w:w="1160"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d"/>
              <w:widowControl w:val="0"/>
              <w:tabs>
                <w:tab w:val="left" w:pos="8820"/>
                <w:tab w:val="left" w:pos="9000"/>
              </w:tabs>
              <w:snapToGrid w:val="0"/>
              <w:spacing w:line="240" w:lineRule="auto"/>
              <w:rPr>
                <w:rFonts w:ascii="Times New Roman" w:hAnsi="Times New Roman" w:cs="Times New Roman"/>
                <w:sz w:val="21"/>
                <w:szCs w:val="21"/>
              </w:rPr>
            </w:pPr>
            <w:r>
              <w:rPr>
                <w:rFonts w:ascii="Times New Roman" w:hAnsi="Times New Roman" w:cs="Times New Roman"/>
                <w:sz w:val="21"/>
                <w:szCs w:val="21"/>
              </w:rPr>
              <w:t>敏感</w:t>
            </w:r>
          </w:p>
        </w:tc>
        <w:tc>
          <w:tcPr>
            <w:tcW w:w="1263"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d"/>
              <w:widowControl w:val="0"/>
              <w:tabs>
                <w:tab w:val="left" w:pos="8820"/>
                <w:tab w:val="left" w:pos="9000"/>
              </w:tabs>
              <w:snapToGrid w:val="0"/>
              <w:spacing w:line="240" w:lineRule="auto"/>
              <w:rPr>
                <w:rFonts w:ascii="Times New Roman" w:hAnsi="Times New Roman" w:cs="Times New Roman"/>
                <w:sz w:val="21"/>
                <w:szCs w:val="21"/>
              </w:rPr>
            </w:pPr>
            <w:proofErr w:type="gramStart"/>
            <w:r>
              <w:rPr>
                <w:rFonts w:ascii="Times New Roman" w:hAnsi="Times New Roman" w:cs="Times New Roman"/>
                <w:sz w:val="21"/>
                <w:szCs w:val="21"/>
              </w:rPr>
              <w:t>一</w:t>
            </w:r>
            <w:proofErr w:type="gramEnd"/>
          </w:p>
        </w:tc>
        <w:tc>
          <w:tcPr>
            <w:tcW w:w="1174"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d"/>
              <w:widowControl w:val="0"/>
              <w:tabs>
                <w:tab w:val="left" w:pos="8820"/>
                <w:tab w:val="left" w:pos="9000"/>
              </w:tabs>
              <w:snapToGrid w:val="0"/>
              <w:spacing w:line="240" w:lineRule="auto"/>
              <w:rPr>
                <w:rFonts w:ascii="Times New Roman" w:hAnsi="Times New Roman" w:cs="Times New Roman"/>
                <w:sz w:val="21"/>
                <w:szCs w:val="21"/>
              </w:rPr>
            </w:pPr>
            <w:proofErr w:type="gramStart"/>
            <w:r>
              <w:rPr>
                <w:rFonts w:ascii="Times New Roman" w:hAnsi="Times New Roman" w:cs="Times New Roman"/>
                <w:sz w:val="21"/>
                <w:szCs w:val="21"/>
              </w:rPr>
              <w:t>一</w:t>
            </w:r>
            <w:proofErr w:type="gramEnd"/>
          </w:p>
        </w:tc>
        <w:tc>
          <w:tcPr>
            <w:tcW w:w="1403"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d"/>
              <w:widowControl w:val="0"/>
              <w:tabs>
                <w:tab w:val="left" w:pos="8820"/>
                <w:tab w:val="left" w:pos="9000"/>
              </w:tabs>
              <w:snapToGrid w:val="0"/>
              <w:spacing w:line="240" w:lineRule="auto"/>
              <w:rPr>
                <w:rFonts w:ascii="Times New Roman" w:hAnsi="Times New Roman" w:cs="Times New Roman"/>
                <w:sz w:val="21"/>
                <w:szCs w:val="21"/>
              </w:rPr>
            </w:pPr>
            <w:r>
              <w:rPr>
                <w:rFonts w:ascii="Times New Roman" w:hAnsi="Times New Roman" w:cs="Times New Roman"/>
                <w:sz w:val="21"/>
                <w:szCs w:val="21"/>
              </w:rPr>
              <w:t>二</w:t>
            </w:r>
          </w:p>
        </w:tc>
      </w:tr>
      <w:tr w:rsidR="00117432">
        <w:trPr>
          <w:trHeight w:val="284"/>
        </w:trPr>
        <w:tc>
          <w:tcPr>
            <w:tcW w:w="1160"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d"/>
              <w:widowControl w:val="0"/>
              <w:tabs>
                <w:tab w:val="left" w:pos="8820"/>
                <w:tab w:val="left" w:pos="9000"/>
              </w:tabs>
              <w:snapToGrid w:val="0"/>
              <w:spacing w:line="240" w:lineRule="auto"/>
              <w:rPr>
                <w:rFonts w:ascii="Times New Roman" w:hAnsi="Times New Roman" w:cs="Times New Roman"/>
                <w:sz w:val="21"/>
                <w:szCs w:val="21"/>
              </w:rPr>
            </w:pPr>
            <w:r>
              <w:rPr>
                <w:rFonts w:ascii="Times New Roman" w:hAnsi="Times New Roman" w:cs="Times New Roman"/>
                <w:sz w:val="21"/>
                <w:szCs w:val="21"/>
              </w:rPr>
              <w:t>较敏感</w:t>
            </w:r>
          </w:p>
        </w:tc>
        <w:tc>
          <w:tcPr>
            <w:tcW w:w="1263"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d"/>
              <w:widowControl w:val="0"/>
              <w:tabs>
                <w:tab w:val="left" w:pos="8820"/>
                <w:tab w:val="left" w:pos="9000"/>
              </w:tabs>
              <w:snapToGrid w:val="0"/>
              <w:spacing w:line="240" w:lineRule="auto"/>
              <w:rPr>
                <w:rFonts w:ascii="Times New Roman" w:eastAsia="Times New Roman" w:hAnsi="Times New Roman" w:cs="Times New Roman"/>
                <w:sz w:val="21"/>
                <w:szCs w:val="21"/>
              </w:rPr>
            </w:pPr>
            <w:proofErr w:type="gramStart"/>
            <w:r>
              <w:rPr>
                <w:rFonts w:ascii="Times New Roman" w:hAnsi="Times New Roman" w:cs="Times New Roman"/>
                <w:sz w:val="21"/>
                <w:szCs w:val="21"/>
              </w:rPr>
              <w:t>一</w:t>
            </w:r>
            <w:proofErr w:type="gramEnd"/>
          </w:p>
        </w:tc>
        <w:tc>
          <w:tcPr>
            <w:tcW w:w="1174"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d"/>
              <w:widowControl w:val="0"/>
              <w:tabs>
                <w:tab w:val="left" w:pos="8820"/>
                <w:tab w:val="left" w:pos="9000"/>
              </w:tabs>
              <w:snapToGrid w:val="0"/>
              <w:spacing w:line="240" w:lineRule="auto"/>
              <w:rPr>
                <w:rFonts w:ascii="Times New Roman" w:hAnsi="Times New Roman" w:cs="Times New Roman"/>
                <w:sz w:val="21"/>
                <w:szCs w:val="21"/>
              </w:rPr>
            </w:pPr>
            <w:r>
              <w:rPr>
                <w:rFonts w:ascii="Times New Roman" w:hAnsi="Times New Roman" w:cs="Times New Roman"/>
                <w:sz w:val="21"/>
                <w:szCs w:val="21"/>
              </w:rPr>
              <w:t>二</w:t>
            </w:r>
          </w:p>
        </w:tc>
        <w:tc>
          <w:tcPr>
            <w:tcW w:w="1403"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d"/>
              <w:widowControl w:val="0"/>
              <w:tabs>
                <w:tab w:val="left" w:pos="8820"/>
                <w:tab w:val="left" w:pos="9000"/>
              </w:tabs>
              <w:snapToGrid w:val="0"/>
              <w:spacing w:line="240" w:lineRule="auto"/>
              <w:rPr>
                <w:rFonts w:ascii="Times New Roman" w:hAnsi="Times New Roman" w:cs="Times New Roman"/>
                <w:sz w:val="21"/>
                <w:szCs w:val="21"/>
              </w:rPr>
            </w:pPr>
            <w:r>
              <w:rPr>
                <w:rFonts w:ascii="Times New Roman" w:hAnsi="Times New Roman" w:cs="Times New Roman"/>
                <w:sz w:val="21"/>
                <w:szCs w:val="21"/>
              </w:rPr>
              <w:t>三</w:t>
            </w:r>
          </w:p>
        </w:tc>
      </w:tr>
      <w:tr w:rsidR="00117432">
        <w:trPr>
          <w:trHeight w:val="284"/>
        </w:trPr>
        <w:tc>
          <w:tcPr>
            <w:tcW w:w="1160" w:type="pct"/>
            <w:tcBorders>
              <w:top w:val="single" w:sz="6" w:space="0" w:color="auto"/>
              <w:left w:val="single" w:sz="6" w:space="0" w:color="auto"/>
              <w:bottom w:val="single" w:sz="6" w:space="0" w:color="auto"/>
              <w:right w:val="single" w:sz="6" w:space="0" w:color="auto"/>
            </w:tcBorders>
            <w:shd w:val="clear" w:color="auto" w:fill="auto"/>
            <w:vAlign w:val="center"/>
          </w:tcPr>
          <w:p w:rsidR="00117432" w:rsidRDefault="000E53D2">
            <w:pPr>
              <w:pStyle w:val="afd"/>
              <w:widowControl w:val="0"/>
              <w:tabs>
                <w:tab w:val="left" w:pos="8820"/>
                <w:tab w:val="left" w:pos="9000"/>
              </w:tabs>
              <w:snapToGrid w:val="0"/>
              <w:spacing w:line="240" w:lineRule="auto"/>
              <w:rPr>
                <w:rFonts w:ascii="Times New Roman" w:hAnsi="Times New Roman" w:cs="Times New Roman"/>
                <w:sz w:val="21"/>
                <w:szCs w:val="21"/>
              </w:rPr>
            </w:pPr>
            <w:r>
              <w:rPr>
                <w:rFonts w:ascii="Times New Roman" w:hAnsi="Times New Roman" w:cs="Times New Roman"/>
                <w:sz w:val="21"/>
                <w:szCs w:val="21"/>
              </w:rPr>
              <w:t>不敏感</w:t>
            </w:r>
          </w:p>
        </w:tc>
        <w:tc>
          <w:tcPr>
            <w:tcW w:w="1263" w:type="pct"/>
            <w:tcBorders>
              <w:top w:val="single" w:sz="6" w:space="0" w:color="auto"/>
              <w:left w:val="single" w:sz="6" w:space="0" w:color="auto"/>
              <w:bottom w:val="single" w:sz="6" w:space="0" w:color="auto"/>
              <w:right w:val="single" w:sz="6" w:space="0" w:color="auto"/>
            </w:tcBorders>
            <w:shd w:val="pct25" w:color="auto" w:fill="auto"/>
            <w:vAlign w:val="center"/>
          </w:tcPr>
          <w:p w:rsidR="00117432" w:rsidRDefault="000E53D2">
            <w:pPr>
              <w:pStyle w:val="afd"/>
              <w:widowControl w:val="0"/>
              <w:tabs>
                <w:tab w:val="left" w:pos="8820"/>
                <w:tab w:val="left" w:pos="9000"/>
              </w:tabs>
              <w:snapToGrid w:val="0"/>
              <w:spacing w:line="240" w:lineRule="auto"/>
              <w:rPr>
                <w:rFonts w:ascii="Times New Roman" w:eastAsia="Times New Roman" w:hAnsi="Times New Roman" w:cs="Times New Roman"/>
                <w:b/>
                <w:sz w:val="21"/>
                <w:szCs w:val="21"/>
              </w:rPr>
            </w:pPr>
            <w:r>
              <w:rPr>
                <w:rFonts w:ascii="Times New Roman" w:hAnsi="Times New Roman" w:cs="Times New Roman"/>
                <w:b/>
                <w:sz w:val="21"/>
                <w:szCs w:val="21"/>
                <w:shd w:val="pct10" w:color="auto" w:fill="FFFFFF"/>
              </w:rPr>
              <w:t>二</w:t>
            </w:r>
          </w:p>
        </w:tc>
        <w:tc>
          <w:tcPr>
            <w:tcW w:w="1174"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d"/>
              <w:widowControl w:val="0"/>
              <w:tabs>
                <w:tab w:val="left" w:pos="8820"/>
                <w:tab w:val="left" w:pos="9000"/>
              </w:tabs>
              <w:snapToGrid w:val="0"/>
              <w:spacing w:line="240" w:lineRule="auto"/>
              <w:rPr>
                <w:rFonts w:ascii="Times New Roman" w:eastAsia="Times New Roman" w:hAnsi="Times New Roman" w:cs="Times New Roman"/>
                <w:sz w:val="21"/>
                <w:szCs w:val="21"/>
              </w:rPr>
            </w:pPr>
            <w:r>
              <w:rPr>
                <w:rFonts w:ascii="Times New Roman" w:hAnsi="Times New Roman" w:cs="Times New Roman"/>
                <w:sz w:val="21"/>
                <w:szCs w:val="21"/>
              </w:rPr>
              <w:t>三</w:t>
            </w:r>
          </w:p>
        </w:tc>
        <w:tc>
          <w:tcPr>
            <w:tcW w:w="1403"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d"/>
              <w:widowControl w:val="0"/>
              <w:tabs>
                <w:tab w:val="left" w:pos="8820"/>
                <w:tab w:val="left" w:pos="9000"/>
              </w:tabs>
              <w:snapToGrid w:val="0"/>
              <w:spacing w:line="240" w:lineRule="auto"/>
              <w:rPr>
                <w:rFonts w:ascii="Times New Roman" w:eastAsia="Times New Roman" w:hAnsi="Times New Roman" w:cs="Times New Roman"/>
                <w:sz w:val="21"/>
                <w:szCs w:val="21"/>
              </w:rPr>
            </w:pPr>
            <w:r>
              <w:rPr>
                <w:rFonts w:ascii="Times New Roman" w:hAnsi="Times New Roman" w:cs="Times New Roman"/>
                <w:sz w:val="21"/>
                <w:szCs w:val="21"/>
              </w:rPr>
              <w:t>三</w:t>
            </w:r>
          </w:p>
        </w:tc>
      </w:tr>
    </w:tbl>
    <w:p w:rsidR="00117432" w:rsidRDefault="000E53D2">
      <w:pPr>
        <w:pStyle w:val="a0"/>
        <w:widowControl w:val="0"/>
        <w:spacing w:after="0" w:line="360" w:lineRule="auto"/>
        <w:ind w:firstLineChars="200" w:firstLine="506"/>
        <w:outlineLvl w:val="3"/>
        <w:rPr>
          <w:rFonts w:ascii="Times New Roman" w:hAnsi="Times New Roman" w:cs="Times New Roman"/>
          <w:b/>
          <w:spacing w:val="6"/>
        </w:rPr>
      </w:pPr>
      <w:r>
        <w:rPr>
          <w:rFonts w:ascii="Times New Roman" w:hAnsi="Times New Roman" w:cs="Times New Roman"/>
          <w:b/>
          <w:spacing w:val="6"/>
        </w:rPr>
        <w:t>2</w:t>
      </w:r>
      <w:r>
        <w:rPr>
          <w:rFonts w:ascii="Times New Roman" w:hAnsi="Times New Roman" w:cs="Times New Roman"/>
          <w:b/>
          <w:spacing w:val="6"/>
        </w:rPr>
        <w:t>、评价范围</w:t>
      </w:r>
    </w:p>
    <w:p w:rsidR="00117432" w:rsidRDefault="000E53D2">
      <w:pPr>
        <w:pStyle w:val="a0"/>
        <w:widowControl w:val="0"/>
        <w:spacing w:after="0" w:line="360" w:lineRule="auto"/>
        <w:ind w:firstLineChars="200" w:firstLine="480"/>
        <w:rPr>
          <w:rFonts w:ascii="Times New Roman" w:hAnsi="Times New Roman" w:cs="Times New Roman"/>
        </w:rPr>
      </w:pPr>
      <w:r>
        <w:rPr>
          <w:rFonts w:ascii="Times New Roman" w:hAnsi="Times New Roman" w:cs="Times New Roman"/>
        </w:rPr>
        <w:t>根据厂区及周边地形条件及地下水流向，本次地下水评价范围面积约</w:t>
      </w:r>
      <w:r w:rsidR="00B1744A">
        <w:rPr>
          <w:rFonts w:ascii="Times New Roman" w:hAnsi="Times New Roman" w:cs="Times New Roman" w:hint="eastAsia"/>
        </w:rPr>
        <w:t>8.0</w:t>
      </w:r>
      <w:r>
        <w:rPr>
          <w:rFonts w:ascii="Times New Roman" w:hAnsi="Times New Roman" w:cs="Times New Roman"/>
        </w:rPr>
        <w:t>km</w:t>
      </w:r>
      <w:r>
        <w:rPr>
          <w:rFonts w:ascii="Times New Roman" w:hAnsi="Times New Roman" w:cs="Times New Roman"/>
          <w:vertAlign w:val="superscript"/>
        </w:rPr>
        <w:t>2</w:t>
      </w:r>
      <w:r>
        <w:rPr>
          <w:rFonts w:ascii="Times New Roman" w:hAnsi="Times New Roman" w:cs="Times New Roman"/>
        </w:rPr>
        <w:t>区域，详见附图。</w:t>
      </w:r>
    </w:p>
    <w:p w:rsidR="00117432" w:rsidRDefault="000E53D2">
      <w:pPr>
        <w:widowControl w:val="0"/>
        <w:numPr>
          <w:ilvl w:val="2"/>
          <w:numId w:val="5"/>
        </w:numPr>
        <w:adjustRightInd w:val="0"/>
        <w:spacing w:beforeLines="25" w:before="60" w:afterLines="25" w:after="60" w:line="360" w:lineRule="auto"/>
        <w:outlineLvl w:val="2"/>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声环境评价工作等级及评价范围</w:t>
      </w:r>
    </w:p>
    <w:p w:rsidR="00117432" w:rsidRDefault="000E53D2">
      <w:pPr>
        <w:pStyle w:val="a0"/>
        <w:widowControl w:val="0"/>
        <w:spacing w:after="0" w:line="360" w:lineRule="auto"/>
        <w:ind w:firstLineChars="200" w:firstLine="506"/>
        <w:outlineLvl w:val="3"/>
        <w:rPr>
          <w:rFonts w:ascii="Times New Roman" w:hAnsi="Times New Roman" w:cs="Times New Roman"/>
          <w:b/>
          <w:spacing w:val="6"/>
        </w:rPr>
      </w:pPr>
      <w:r>
        <w:rPr>
          <w:rFonts w:ascii="Times New Roman" w:hAnsi="Times New Roman" w:cs="Times New Roman"/>
          <w:b/>
          <w:spacing w:val="6"/>
        </w:rPr>
        <w:t>1</w:t>
      </w:r>
      <w:r>
        <w:rPr>
          <w:rFonts w:ascii="Times New Roman" w:hAnsi="Times New Roman" w:cs="Times New Roman"/>
          <w:b/>
          <w:spacing w:val="6"/>
        </w:rPr>
        <w:t>、评价工作等级</w:t>
      </w:r>
    </w:p>
    <w:p w:rsidR="00117432" w:rsidRDefault="000E53D2">
      <w:pPr>
        <w:pStyle w:val="a0"/>
        <w:widowControl w:val="0"/>
        <w:spacing w:after="0" w:line="360" w:lineRule="auto"/>
        <w:ind w:firstLineChars="200" w:firstLine="504"/>
        <w:rPr>
          <w:rFonts w:ascii="Times New Roman" w:hAnsi="Times New Roman" w:cs="Times New Roman"/>
          <w:spacing w:val="6"/>
        </w:rPr>
      </w:pPr>
      <w:r>
        <w:rPr>
          <w:rFonts w:ascii="Times New Roman" w:hAnsi="Times New Roman" w:cs="Times New Roman"/>
          <w:spacing w:val="6"/>
        </w:rPr>
        <w:t>本项目位于湖南岳阳绿色化工产业园长岭片区，属于</w:t>
      </w:r>
      <w:r>
        <w:rPr>
          <w:rFonts w:ascii="Times New Roman" w:hAnsi="Times New Roman" w:cs="Times New Roman"/>
          <w:spacing w:val="6"/>
        </w:rPr>
        <w:t>3</w:t>
      </w:r>
      <w:r>
        <w:rPr>
          <w:rFonts w:ascii="Times New Roman" w:hAnsi="Times New Roman" w:cs="Times New Roman"/>
          <w:spacing w:val="6"/>
        </w:rPr>
        <w:t>类声环境功能区，项目</w:t>
      </w:r>
      <w:r>
        <w:rPr>
          <w:rFonts w:ascii="Times New Roman" w:hAnsi="Times New Roman" w:cs="Times New Roman"/>
          <w:spacing w:val="6"/>
        </w:rPr>
        <w:t>200m</w:t>
      </w:r>
      <w:r>
        <w:rPr>
          <w:rFonts w:ascii="Times New Roman" w:hAnsi="Times New Roman" w:cs="Times New Roman"/>
          <w:spacing w:val="6"/>
        </w:rPr>
        <w:t>范围内</w:t>
      </w:r>
      <w:r>
        <w:rPr>
          <w:rFonts w:ascii="Times New Roman" w:hAnsi="Times New Roman" w:cs="Times New Roman" w:hint="eastAsia"/>
          <w:spacing w:val="6"/>
        </w:rPr>
        <w:t>无声</w:t>
      </w:r>
      <w:r>
        <w:rPr>
          <w:rFonts w:ascii="Times New Roman" w:hAnsi="Times New Roman" w:cs="Times New Roman"/>
          <w:spacing w:val="6"/>
        </w:rPr>
        <w:t>环境保护目标，根据《环境影响评价技术导则</w:t>
      </w:r>
      <w:r>
        <w:rPr>
          <w:rFonts w:ascii="Times New Roman" w:hAnsi="Times New Roman" w:cs="Times New Roman"/>
          <w:spacing w:val="6"/>
        </w:rPr>
        <w:t xml:space="preserve">  </w:t>
      </w:r>
      <w:r>
        <w:rPr>
          <w:rFonts w:ascii="Times New Roman" w:hAnsi="Times New Roman" w:cs="Times New Roman"/>
          <w:spacing w:val="6"/>
        </w:rPr>
        <w:t>声环境》（</w:t>
      </w:r>
      <w:r>
        <w:rPr>
          <w:rFonts w:ascii="Times New Roman" w:hAnsi="Times New Roman" w:cs="Times New Roman"/>
          <w:spacing w:val="6"/>
        </w:rPr>
        <w:t>HJ2.4-2009</w:t>
      </w:r>
      <w:r>
        <w:rPr>
          <w:rFonts w:ascii="Times New Roman" w:hAnsi="Times New Roman" w:cs="Times New Roman"/>
          <w:spacing w:val="6"/>
        </w:rPr>
        <w:t>），本</w:t>
      </w:r>
      <w:proofErr w:type="gramStart"/>
      <w:r>
        <w:rPr>
          <w:rFonts w:ascii="Times New Roman" w:hAnsi="Times New Roman" w:cs="Times New Roman"/>
          <w:spacing w:val="6"/>
        </w:rPr>
        <w:t>项目声</w:t>
      </w:r>
      <w:proofErr w:type="gramEnd"/>
      <w:r>
        <w:rPr>
          <w:rFonts w:ascii="Times New Roman" w:hAnsi="Times New Roman" w:cs="Times New Roman"/>
          <w:spacing w:val="6"/>
        </w:rPr>
        <w:t>环境影响评价等级为三级。</w:t>
      </w:r>
    </w:p>
    <w:p w:rsidR="00117432" w:rsidRDefault="000E53D2">
      <w:pPr>
        <w:pStyle w:val="a0"/>
        <w:widowControl w:val="0"/>
        <w:spacing w:after="0" w:line="360" w:lineRule="auto"/>
        <w:ind w:firstLineChars="200" w:firstLine="506"/>
        <w:outlineLvl w:val="3"/>
        <w:rPr>
          <w:rFonts w:ascii="Times New Roman" w:hAnsi="Times New Roman" w:cs="Times New Roman"/>
          <w:b/>
          <w:spacing w:val="6"/>
        </w:rPr>
      </w:pPr>
      <w:r>
        <w:rPr>
          <w:rFonts w:ascii="Times New Roman" w:hAnsi="Times New Roman" w:cs="Times New Roman"/>
          <w:b/>
          <w:spacing w:val="6"/>
        </w:rPr>
        <w:lastRenderedPageBreak/>
        <w:t>2</w:t>
      </w:r>
      <w:r>
        <w:rPr>
          <w:rFonts w:ascii="Times New Roman" w:hAnsi="Times New Roman" w:cs="Times New Roman"/>
          <w:b/>
          <w:spacing w:val="6"/>
        </w:rPr>
        <w:t>、评价范围</w:t>
      </w:r>
    </w:p>
    <w:p w:rsidR="00117432" w:rsidRDefault="000E53D2">
      <w:pPr>
        <w:pStyle w:val="a0"/>
        <w:widowControl w:val="0"/>
        <w:adjustRightInd w:val="0"/>
        <w:snapToGrid w:val="0"/>
        <w:spacing w:after="0" w:line="360" w:lineRule="auto"/>
        <w:ind w:firstLineChars="200" w:firstLine="504"/>
        <w:rPr>
          <w:rFonts w:ascii="Times New Roman" w:hAnsi="Times New Roman" w:cs="Times New Roman"/>
          <w:spacing w:val="6"/>
        </w:rPr>
      </w:pPr>
      <w:r>
        <w:rPr>
          <w:rFonts w:ascii="Times New Roman" w:hAnsi="Times New Roman" w:cs="Times New Roman"/>
          <w:spacing w:val="6"/>
        </w:rPr>
        <w:t>评价范围为厂界周围</w:t>
      </w:r>
      <w:r>
        <w:rPr>
          <w:rFonts w:ascii="Times New Roman" w:hAnsi="Times New Roman" w:cs="Times New Roman"/>
          <w:spacing w:val="6"/>
        </w:rPr>
        <w:t>200m</w:t>
      </w:r>
      <w:r>
        <w:rPr>
          <w:rFonts w:ascii="Times New Roman" w:hAnsi="Times New Roman" w:cs="Times New Roman"/>
          <w:spacing w:val="6"/>
        </w:rPr>
        <w:t>范围内。</w:t>
      </w:r>
    </w:p>
    <w:p w:rsidR="00117432" w:rsidRDefault="000E53D2">
      <w:pPr>
        <w:widowControl w:val="0"/>
        <w:numPr>
          <w:ilvl w:val="2"/>
          <w:numId w:val="5"/>
        </w:numPr>
        <w:adjustRightInd w:val="0"/>
        <w:spacing w:beforeLines="25" w:before="60" w:afterLines="25" w:after="60" w:line="360" w:lineRule="auto"/>
        <w:outlineLvl w:val="2"/>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土壤环境影响评价工作等级及评价范围</w:t>
      </w:r>
    </w:p>
    <w:p w:rsidR="00117432" w:rsidRDefault="000E53D2">
      <w:pPr>
        <w:pStyle w:val="a0"/>
        <w:widowControl w:val="0"/>
        <w:spacing w:after="0" w:line="360" w:lineRule="auto"/>
        <w:ind w:firstLineChars="200" w:firstLine="506"/>
        <w:outlineLvl w:val="3"/>
        <w:rPr>
          <w:rFonts w:ascii="Times New Roman" w:hAnsi="Times New Roman" w:cs="Times New Roman"/>
          <w:b/>
          <w:spacing w:val="6"/>
        </w:rPr>
      </w:pPr>
      <w:r>
        <w:rPr>
          <w:rFonts w:ascii="Times New Roman" w:hAnsi="Times New Roman" w:cs="Times New Roman"/>
          <w:b/>
          <w:spacing w:val="6"/>
        </w:rPr>
        <w:t>1</w:t>
      </w:r>
      <w:r>
        <w:rPr>
          <w:rFonts w:ascii="Times New Roman" w:hAnsi="Times New Roman" w:cs="Times New Roman"/>
          <w:b/>
          <w:spacing w:val="6"/>
        </w:rPr>
        <w:t>、评价工作等级</w:t>
      </w:r>
    </w:p>
    <w:p w:rsidR="00117432" w:rsidRDefault="000E53D2">
      <w:pPr>
        <w:pStyle w:val="a0"/>
        <w:widowControl w:val="0"/>
        <w:spacing w:after="0" w:line="360" w:lineRule="auto"/>
        <w:ind w:firstLineChars="200" w:firstLine="504"/>
        <w:rPr>
          <w:rFonts w:ascii="Times New Roman" w:hAnsi="Times New Roman" w:cs="Times New Roman"/>
          <w:spacing w:val="6"/>
        </w:rPr>
      </w:pPr>
      <w:r>
        <w:rPr>
          <w:rFonts w:ascii="Times New Roman" w:hAnsi="Times New Roman" w:cs="Times New Roman"/>
          <w:spacing w:val="6"/>
        </w:rPr>
        <w:t>根据《环境影响评价技术导则</w:t>
      </w:r>
      <w:r>
        <w:rPr>
          <w:rFonts w:ascii="Times New Roman" w:hAnsi="Times New Roman" w:cs="Times New Roman"/>
          <w:spacing w:val="6"/>
        </w:rPr>
        <w:t>—</w:t>
      </w:r>
      <w:r>
        <w:rPr>
          <w:rFonts w:ascii="Times New Roman" w:hAnsi="Times New Roman" w:cs="Times New Roman"/>
          <w:spacing w:val="6"/>
        </w:rPr>
        <w:t>土壤环境》（试行）（</w:t>
      </w:r>
      <w:r>
        <w:rPr>
          <w:rFonts w:ascii="Times New Roman" w:hAnsi="Times New Roman" w:cs="Times New Roman"/>
          <w:spacing w:val="6"/>
        </w:rPr>
        <w:t>HJ 964-2018</w:t>
      </w:r>
      <w:r>
        <w:rPr>
          <w:rFonts w:ascii="Times New Roman" w:hAnsi="Times New Roman" w:cs="Times New Roman"/>
          <w:spacing w:val="6"/>
        </w:rPr>
        <w:t>），拟建项目属于污染影响型项目，根据导则、将建设项目占地规模分为大型（</w:t>
      </w:r>
      <w:r>
        <w:rPr>
          <w:rFonts w:ascii="Times New Roman" w:hAnsi="Times New Roman" w:cs="Times New Roman"/>
          <w:spacing w:val="6"/>
        </w:rPr>
        <w:t>≥50hm</w:t>
      </w:r>
      <w:r>
        <w:rPr>
          <w:rFonts w:ascii="Times New Roman" w:hAnsi="Times New Roman" w:cs="Times New Roman"/>
          <w:spacing w:val="6"/>
          <w:vertAlign w:val="superscript"/>
        </w:rPr>
        <w:t>2</w:t>
      </w:r>
      <w:r>
        <w:rPr>
          <w:rFonts w:ascii="Times New Roman" w:hAnsi="Times New Roman" w:cs="Times New Roman"/>
          <w:spacing w:val="6"/>
        </w:rPr>
        <w:t>）、中型）（</w:t>
      </w:r>
      <w:r>
        <w:rPr>
          <w:rFonts w:ascii="Times New Roman" w:hAnsi="Times New Roman" w:cs="Times New Roman"/>
          <w:spacing w:val="6"/>
        </w:rPr>
        <w:t>5~50hm</w:t>
      </w:r>
      <w:r>
        <w:rPr>
          <w:rFonts w:ascii="Times New Roman" w:hAnsi="Times New Roman" w:cs="Times New Roman"/>
          <w:spacing w:val="6"/>
          <w:vertAlign w:val="superscript"/>
        </w:rPr>
        <w:t>2</w:t>
      </w:r>
      <w:r>
        <w:rPr>
          <w:rFonts w:ascii="Times New Roman" w:hAnsi="Times New Roman" w:cs="Times New Roman"/>
          <w:spacing w:val="6"/>
        </w:rPr>
        <w:t>）、小型（</w:t>
      </w:r>
      <w:r>
        <w:rPr>
          <w:rFonts w:ascii="Times New Roman" w:hAnsi="Times New Roman" w:cs="Times New Roman"/>
          <w:spacing w:val="6"/>
        </w:rPr>
        <w:t>≤5hm</w:t>
      </w:r>
      <w:r>
        <w:rPr>
          <w:rFonts w:ascii="Times New Roman" w:hAnsi="Times New Roman" w:cs="Times New Roman"/>
          <w:spacing w:val="6"/>
          <w:vertAlign w:val="superscript"/>
        </w:rPr>
        <w:t>2</w:t>
      </w:r>
      <w:r>
        <w:rPr>
          <w:rFonts w:ascii="Times New Roman" w:hAnsi="Times New Roman" w:cs="Times New Roman"/>
          <w:spacing w:val="6"/>
        </w:rPr>
        <w:t>），拟建项目占地规模小于</w:t>
      </w:r>
      <w:r>
        <w:rPr>
          <w:rFonts w:ascii="Times New Roman" w:hAnsi="Times New Roman" w:cs="Times New Roman"/>
          <w:spacing w:val="6"/>
        </w:rPr>
        <w:t>5hm</w:t>
      </w:r>
      <w:r>
        <w:rPr>
          <w:rFonts w:ascii="Times New Roman" w:hAnsi="Times New Roman" w:cs="Times New Roman"/>
          <w:spacing w:val="6"/>
          <w:vertAlign w:val="superscript"/>
        </w:rPr>
        <w:t>2</w:t>
      </w:r>
      <w:r>
        <w:rPr>
          <w:rFonts w:ascii="Times New Roman" w:hAnsi="Times New Roman" w:cs="Times New Roman"/>
          <w:spacing w:val="6"/>
        </w:rPr>
        <w:t>，为小型项目；根据建设项目所在地周边的土壤环境敏感程度分为敏感、较敏感、不敏感、判别依据见下表：</w:t>
      </w:r>
    </w:p>
    <w:p w:rsidR="00117432" w:rsidRDefault="000E53D2">
      <w:pPr>
        <w:widowControl w:val="0"/>
        <w:numPr>
          <w:ilvl w:val="0"/>
          <w:numId w:val="13"/>
        </w:numPr>
        <w:adjustRightInd w:val="0"/>
        <w:snapToGrid w:val="0"/>
        <w:spacing w:line="360" w:lineRule="auto"/>
        <w:ind w:left="840"/>
        <w:jc w:val="center"/>
        <w:rPr>
          <w:rFonts w:ascii="Times New Roman" w:eastAsia="黑体" w:hAnsi="Times New Roman" w:cs="Times New Roman"/>
          <w:snapToGrid w:val="0"/>
        </w:rPr>
      </w:pPr>
      <w:r>
        <w:rPr>
          <w:rFonts w:ascii="Times New Roman" w:eastAsia="黑体" w:hAnsi="Times New Roman" w:cs="Times New Roman"/>
          <w:snapToGrid w:val="0"/>
        </w:rPr>
        <w:t>污染影响型敏感程度分级表</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303"/>
        <w:gridCol w:w="6701"/>
      </w:tblGrid>
      <w:tr w:rsidR="00117432">
        <w:tc>
          <w:tcPr>
            <w:tcW w:w="1279" w:type="pct"/>
            <w:shd w:val="clear" w:color="auto" w:fill="auto"/>
          </w:tcPr>
          <w:p w:rsidR="00117432" w:rsidRDefault="000E53D2">
            <w:pPr>
              <w:widowControl w:val="0"/>
              <w:tabs>
                <w:tab w:val="left" w:pos="8820"/>
                <w:tab w:val="left" w:pos="9000"/>
              </w:tabs>
              <w:overflowPunct w:val="0"/>
              <w:autoSpaceDE w:val="0"/>
              <w:autoSpaceDN w:val="0"/>
              <w:adjustRightInd w:val="0"/>
              <w:snapToGrid w:val="0"/>
              <w:jc w:val="center"/>
              <w:textAlignment w:val="baseline"/>
              <w:rPr>
                <w:rFonts w:ascii="Times New Roman" w:hAnsi="Times New Roman" w:cs="Times New Roman"/>
                <w:b/>
                <w:sz w:val="21"/>
                <w:szCs w:val="21"/>
              </w:rPr>
            </w:pPr>
            <w:r>
              <w:rPr>
                <w:rFonts w:ascii="Times New Roman" w:hAnsi="Times New Roman" w:cs="Times New Roman"/>
                <w:b/>
                <w:sz w:val="21"/>
                <w:szCs w:val="21"/>
              </w:rPr>
              <w:t>敏感程度</w:t>
            </w:r>
          </w:p>
        </w:tc>
        <w:tc>
          <w:tcPr>
            <w:tcW w:w="3721" w:type="pct"/>
            <w:shd w:val="clear" w:color="auto" w:fill="auto"/>
          </w:tcPr>
          <w:p w:rsidR="00117432" w:rsidRDefault="000E53D2">
            <w:pPr>
              <w:widowControl w:val="0"/>
              <w:tabs>
                <w:tab w:val="left" w:pos="8820"/>
                <w:tab w:val="left" w:pos="9000"/>
              </w:tabs>
              <w:overflowPunct w:val="0"/>
              <w:autoSpaceDE w:val="0"/>
              <w:autoSpaceDN w:val="0"/>
              <w:adjustRightInd w:val="0"/>
              <w:snapToGrid w:val="0"/>
              <w:jc w:val="center"/>
              <w:textAlignment w:val="baseline"/>
              <w:rPr>
                <w:rFonts w:ascii="Times New Roman" w:hAnsi="Times New Roman" w:cs="Times New Roman"/>
                <w:b/>
                <w:sz w:val="21"/>
                <w:szCs w:val="21"/>
              </w:rPr>
            </w:pPr>
            <w:r>
              <w:rPr>
                <w:rFonts w:ascii="Times New Roman" w:hAnsi="Times New Roman" w:cs="Times New Roman"/>
                <w:b/>
                <w:sz w:val="21"/>
                <w:szCs w:val="21"/>
              </w:rPr>
              <w:t>判别依据</w:t>
            </w:r>
          </w:p>
        </w:tc>
      </w:tr>
      <w:tr w:rsidR="00117432">
        <w:tc>
          <w:tcPr>
            <w:tcW w:w="1279" w:type="pct"/>
            <w:shd w:val="clear" w:color="auto" w:fill="auto"/>
          </w:tcPr>
          <w:p w:rsidR="00117432" w:rsidRDefault="000E53D2">
            <w:pPr>
              <w:widowControl w:val="0"/>
              <w:tabs>
                <w:tab w:val="left" w:pos="8820"/>
                <w:tab w:val="left" w:pos="9000"/>
              </w:tabs>
              <w:overflowPunct w:val="0"/>
              <w:autoSpaceDE w:val="0"/>
              <w:autoSpaceDN w:val="0"/>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敏感</w:t>
            </w:r>
          </w:p>
        </w:tc>
        <w:tc>
          <w:tcPr>
            <w:tcW w:w="3721" w:type="pct"/>
            <w:shd w:val="clear" w:color="auto" w:fill="auto"/>
          </w:tcPr>
          <w:p w:rsidR="00117432" w:rsidRDefault="000E53D2">
            <w:pPr>
              <w:widowControl w:val="0"/>
              <w:tabs>
                <w:tab w:val="left" w:pos="8820"/>
                <w:tab w:val="left" w:pos="9000"/>
              </w:tabs>
              <w:overflowPunct w:val="0"/>
              <w:autoSpaceDE w:val="0"/>
              <w:autoSpaceDN w:val="0"/>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建设项目周边存在耕地、园地、牧草地、饮用水水源地或居民区、学校、医院、疗养院、养老院等土壤环境敏感目标的</w:t>
            </w:r>
          </w:p>
        </w:tc>
      </w:tr>
      <w:tr w:rsidR="00117432">
        <w:tc>
          <w:tcPr>
            <w:tcW w:w="1279" w:type="pct"/>
            <w:shd w:val="clear" w:color="auto" w:fill="auto"/>
          </w:tcPr>
          <w:p w:rsidR="00117432" w:rsidRDefault="000E53D2">
            <w:pPr>
              <w:widowControl w:val="0"/>
              <w:tabs>
                <w:tab w:val="left" w:pos="8820"/>
                <w:tab w:val="left" w:pos="9000"/>
              </w:tabs>
              <w:overflowPunct w:val="0"/>
              <w:autoSpaceDE w:val="0"/>
              <w:autoSpaceDN w:val="0"/>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较敏感</w:t>
            </w:r>
          </w:p>
        </w:tc>
        <w:tc>
          <w:tcPr>
            <w:tcW w:w="3721" w:type="pct"/>
            <w:shd w:val="clear" w:color="auto" w:fill="auto"/>
          </w:tcPr>
          <w:p w:rsidR="00117432" w:rsidRDefault="000E53D2">
            <w:pPr>
              <w:widowControl w:val="0"/>
              <w:tabs>
                <w:tab w:val="left" w:pos="8820"/>
                <w:tab w:val="left" w:pos="9000"/>
              </w:tabs>
              <w:overflowPunct w:val="0"/>
              <w:autoSpaceDE w:val="0"/>
              <w:autoSpaceDN w:val="0"/>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建设项目周边存在其他土壤环境敏感目标的</w:t>
            </w:r>
          </w:p>
        </w:tc>
      </w:tr>
      <w:tr w:rsidR="00117432">
        <w:tc>
          <w:tcPr>
            <w:tcW w:w="1279" w:type="pct"/>
            <w:shd w:val="clear" w:color="auto" w:fill="auto"/>
          </w:tcPr>
          <w:p w:rsidR="00117432" w:rsidRDefault="000E53D2">
            <w:pPr>
              <w:widowControl w:val="0"/>
              <w:tabs>
                <w:tab w:val="left" w:pos="8820"/>
                <w:tab w:val="left" w:pos="9000"/>
              </w:tabs>
              <w:overflowPunct w:val="0"/>
              <w:autoSpaceDE w:val="0"/>
              <w:autoSpaceDN w:val="0"/>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不敏感</w:t>
            </w:r>
          </w:p>
        </w:tc>
        <w:tc>
          <w:tcPr>
            <w:tcW w:w="3721" w:type="pct"/>
            <w:shd w:val="clear" w:color="auto" w:fill="auto"/>
          </w:tcPr>
          <w:p w:rsidR="00117432" w:rsidRDefault="000E53D2">
            <w:pPr>
              <w:widowControl w:val="0"/>
              <w:tabs>
                <w:tab w:val="left" w:pos="8820"/>
                <w:tab w:val="left" w:pos="9000"/>
              </w:tabs>
              <w:overflowPunct w:val="0"/>
              <w:autoSpaceDE w:val="0"/>
              <w:autoSpaceDN w:val="0"/>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其他情况</w:t>
            </w:r>
          </w:p>
        </w:tc>
      </w:tr>
    </w:tbl>
    <w:p w:rsidR="00117432" w:rsidRDefault="000E53D2">
      <w:pPr>
        <w:pStyle w:val="a0"/>
        <w:widowControl w:val="0"/>
        <w:spacing w:after="0" w:line="360" w:lineRule="auto"/>
        <w:ind w:firstLineChars="200" w:firstLine="504"/>
        <w:rPr>
          <w:rFonts w:ascii="Times New Roman" w:hAnsi="Times New Roman" w:cs="Times New Roman"/>
          <w:spacing w:val="6"/>
        </w:rPr>
      </w:pPr>
      <w:r>
        <w:rPr>
          <w:rFonts w:ascii="Times New Roman" w:hAnsi="Times New Roman" w:cs="Times New Roman"/>
          <w:spacing w:val="6"/>
        </w:rPr>
        <w:t>拟建项目位于湖南绿色化工产业园长岭片区内，东、南、北侧全部为工业企业，西侧为未开发林地</w:t>
      </w:r>
      <w:r>
        <w:rPr>
          <w:rFonts w:ascii="Times New Roman" w:hAnsi="Times New Roman" w:cs="Times New Roman" w:hint="eastAsia"/>
          <w:spacing w:val="6"/>
        </w:rPr>
        <w:t>，无</w:t>
      </w:r>
      <w:r>
        <w:rPr>
          <w:rFonts w:ascii="Times New Roman" w:hAnsi="Times New Roman" w:cs="Times New Roman"/>
          <w:spacing w:val="6"/>
        </w:rPr>
        <w:t>环境敏感目标，土壤敏感程度属</w:t>
      </w:r>
      <w:r>
        <w:rPr>
          <w:rFonts w:ascii="Times New Roman" w:hAnsi="Times New Roman" w:cs="Times New Roman"/>
          <w:spacing w:val="6"/>
        </w:rPr>
        <w:t>“</w:t>
      </w:r>
      <w:r>
        <w:rPr>
          <w:rFonts w:ascii="Times New Roman" w:hAnsi="Times New Roman" w:cs="Times New Roman" w:hint="eastAsia"/>
          <w:spacing w:val="6"/>
        </w:rPr>
        <w:t>不</w:t>
      </w:r>
      <w:r>
        <w:rPr>
          <w:rFonts w:ascii="Times New Roman" w:hAnsi="Times New Roman" w:cs="Times New Roman"/>
          <w:spacing w:val="6"/>
        </w:rPr>
        <w:t>敏感</w:t>
      </w:r>
      <w:r>
        <w:rPr>
          <w:rFonts w:ascii="Times New Roman" w:hAnsi="Times New Roman" w:cs="Times New Roman"/>
          <w:spacing w:val="6"/>
        </w:rPr>
        <w:t>”</w:t>
      </w:r>
      <w:r>
        <w:rPr>
          <w:rFonts w:ascii="Times New Roman" w:hAnsi="Times New Roman" w:cs="Times New Roman"/>
          <w:spacing w:val="6"/>
        </w:rPr>
        <w:t>。</w:t>
      </w:r>
    </w:p>
    <w:p w:rsidR="00117432" w:rsidRDefault="000E53D2">
      <w:pPr>
        <w:pStyle w:val="a0"/>
        <w:widowControl w:val="0"/>
        <w:spacing w:after="0" w:line="360" w:lineRule="auto"/>
        <w:ind w:firstLineChars="200" w:firstLine="504"/>
        <w:rPr>
          <w:rFonts w:ascii="Times New Roman" w:hAnsi="Times New Roman" w:cs="Times New Roman"/>
          <w:spacing w:val="6"/>
        </w:rPr>
      </w:pPr>
      <w:r>
        <w:rPr>
          <w:rFonts w:ascii="Times New Roman" w:hAnsi="Times New Roman" w:cs="Times New Roman"/>
          <w:spacing w:val="6"/>
        </w:rPr>
        <w:t>根据土壤环境影响评价项目类别、占地规模与敏感程度划分评价工作等级，详见下表：</w:t>
      </w:r>
    </w:p>
    <w:p w:rsidR="00117432" w:rsidRDefault="000E53D2">
      <w:pPr>
        <w:widowControl w:val="0"/>
        <w:numPr>
          <w:ilvl w:val="0"/>
          <w:numId w:val="13"/>
        </w:numPr>
        <w:adjustRightInd w:val="0"/>
        <w:snapToGrid w:val="0"/>
        <w:spacing w:line="360" w:lineRule="auto"/>
        <w:ind w:left="840"/>
        <w:jc w:val="center"/>
        <w:rPr>
          <w:rFonts w:ascii="Times New Roman" w:eastAsia="黑体" w:hAnsi="Times New Roman" w:cs="Times New Roman"/>
          <w:snapToGrid w:val="0"/>
        </w:rPr>
      </w:pPr>
      <w:r>
        <w:rPr>
          <w:rFonts w:ascii="Times New Roman" w:eastAsia="黑体" w:hAnsi="Times New Roman" w:cs="Times New Roman"/>
          <w:snapToGrid w:val="0"/>
        </w:rPr>
        <w:t>污染影响</w:t>
      </w:r>
      <w:proofErr w:type="gramStart"/>
      <w:r>
        <w:rPr>
          <w:rFonts w:ascii="Times New Roman" w:eastAsia="黑体" w:hAnsi="Times New Roman" w:cs="Times New Roman"/>
          <w:snapToGrid w:val="0"/>
        </w:rPr>
        <w:t>型评价</w:t>
      </w:r>
      <w:proofErr w:type="gramEnd"/>
      <w:r>
        <w:rPr>
          <w:rFonts w:ascii="Times New Roman" w:eastAsia="黑体" w:hAnsi="Times New Roman" w:cs="Times New Roman"/>
          <w:snapToGrid w:val="0"/>
        </w:rPr>
        <w:t>工作等级分级表</w:t>
      </w:r>
    </w:p>
    <w:tbl>
      <w:tblPr>
        <w:tblW w:w="5000" w:type="pc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firstRow="1" w:lastRow="0" w:firstColumn="1" w:lastColumn="0" w:noHBand="0" w:noVBand="1"/>
      </w:tblPr>
      <w:tblGrid>
        <w:gridCol w:w="2086"/>
        <w:gridCol w:w="726"/>
        <w:gridCol w:w="704"/>
        <w:gridCol w:w="704"/>
        <w:gridCol w:w="704"/>
        <w:gridCol w:w="843"/>
        <w:gridCol w:w="708"/>
        <w:gridCol w:w="839"/>
        <w:gridCol w:w="845"/>
        <w:gridCol w:w="845"/>
      </w:tblGrid>
      <w:tr w:rsidR="00117432">
        <w:trPr>
          <w:trHeight w:val="733"/>
        </w:trPr>
        <w:tc>
          <w:tcPr>
            <w:tcW w:w="1159" w:type="pct"/>
            <w:vMerge w:val="restart"/>
            <w:vAlign w:val="center"/>
          </w:tcPr>
          <w:p w:rsidR="00117432" w:rsidRDefault="000E53D2">
            <w:pPr>
              <w:widowControl w:val="0"/>
              <w:tabs>
                <w:tab w:val="left" w:pos="8820"/>
                <w:tab w:val="left" w:pos="9000"/>
              </w:tabs>
              <w:overflowPunct w:val="0"/>
              <w:autoSpaceDE w:val="0"/>
              <w:autoSpaceDN w:val="0"/>
              <w:adjustRightInd w:val="0"/>
              <w:snapToGrid w:val="0"/>
              <w:spacing w:line="360" w:lineRule="auto"/>
              <w:jc w:val="center"/>
              <w:textAlignment w:val="baseline"/>
              <w:rPr>
                <w:rFonts w:ascii="Times New Roman" w:hAnsi="Times New Roman" w:cs="Times New Roman"/>
                <w:b/>
                <w:sz w:val="21"/>
                <w:szCs w:val="21"/>
              </w:rPr>
            </w:pPr>
            <w:r>
              <w:rPr>
                <w:rFonts w:ascii="Times New Roman" w:hAnsi="Times New Roman" w:cs="Times New Roman"/>
                <w:noProof/>
                <w:sz w:val="21"/>
                <w:szCs w:val="21"/>
              </w:rPr>
              <mc:AlternateContent>
                <mc:Choice Requires="wps">
                  <w:drawing>
                    <wp:anchor distT="0" distB="0" distL="114300" distR="114300" simplePos="0" relativeHeight="251655168" behindDoc="0" locked="0" layoutInCell="1" allowOverlap="1">
                      <wp:simplePos x="0" y="0"/>
                      <wp:positionH relativeFrom="column">
                        <wp:posOffset>421005</wp:posOffset>
                      </wp:positionH>
                      <wp:positionV relativeFrom="paragraph">
                        <wp:posOffset>2540</wp:posOffset>
                      </wp:positionV>
                      <wp:extent cx="828040" cy="651510"/>
                      <wp:effectExtent l="0" t="0" r="29210" b="34290"/>
                      <wp:wrapNone/>
                      <wp:docPr id="14"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040" cy="651510"/>
                              </a:xfrm>
                              <a:prstGeom prst="straightConnector1">
                                <a:avLst/>
                              </a:prstGeom>
                              <a:noFill/>
                              <a:ln w="9525">
                                <a:solidFill>
                                  <a:srgbClr val="000000"/>
                                </a:solidFill>
                                <a:round/>
                              </a:ln>
                            </wps:spPr>
                            <wps:bodyPr/>
                          </wps:wsp>
                        </a:graphicData>
                      </a:graphic>
                    </wp:anchor>
                  </w:drawing>
                </mc:Choice>
                <mc:Fallback xmlns:w15="http://schemas.microsoft.com/office/word/2012/wordml" xmlns:wpsCustomData="http://www.wps.cn/officeDocument/2013/wpsCustomData">
                  <w:pict>
                    <v:shape id="AutoShape 181" o:spid="_x0000_s1026" o:spt="32" type="#_x0000_t32" style="position:absolute;left:0pt;margin-left:33.15pt;margin-top:0.2pt;height:51.3pt;width:65.2pt;z-index:251655168;mso-width-relative:page;mso-height-relative:page;" filled="f" stroked="t" coordsize="21600,21600" o:gfxdata="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oToSq1gAAAAcBAAAPAAAAAAAAAAEAIAAAACIAAABkcnMvZG93bnJldi54bWxQ&#10;SwECFAAUAAAACACHTuJAR4j+zMABAABrAwAADgAAAAAAAAABACAAAAAlAQAAZHJzL2Uyb0RvYy54&#10;bWxQSwUGAAAAAAYABgBZAQAAVwUAAAAA&#10;">
                      <v:fill on="f" focussize="0,0"/>
                      <v:stroke color="#000000" joinstyle="round"/>
                      <v:imagedata o:title=""/>
                      <o:lock v:ext="edit" aspectratio="f"/>
                    </v:shape>
                  </w:pict>
                </mc:Fallback>
              </mc:AlternateContent>
            </w:r>
            <w:r>
              <w:rPr>
                <w:rFonts w:ascii="Times New Roman" w:hAnsi="Times New Roman" w:cs="Times New Roman"/>
                <w:sz w:val="21"/>
                <w:szCs w:val="21"/>
              </w:rPr>
              <w:t xml:space="preserve"> </w:t>
            </w:r>
            <w:r>
              <w:rPr>
                <w:rFonts w:ascii="Times New Roman" w:hAnsi="Times New Roman" w:cs="Times New Roman"/>
                <w:b/>
                <w:sz w:val="21"/>
                <w:szCs w:val="21"/>
              </w:rPr>
              <w:t xml:space="preserve">        </w:t>
            </w:r>
            <w:r>
              <w:rPr>
                <w:rFonts w:ascii="Times New Roman" w:hAnsi="Times New Roman" w:cs="Times New Roman"/>
                <w:b/>
                <w:sz w:val="21"/>
                <w:szCs w:val="21"/>
              </w:rPr>
              <w:t>占地规模</w:t>
            </w:r>
          </w:p>
          <w:p w:rsidR="00117432" w:rsidRDefault="000E53D2">
            <w:pPr>
              <w:widowControl w:val="0"/>
              <w:tabs>
                <w:tab w:val="left" w:pos="8820"/>
                <w:tab w:val="left" w:pos="9000"/>
              </w:tabs>
              <w:overflowPunct w:val="0"/>
              <w:autoSpaceDE w:val="0"/>
              <w:autoSpaceDN w:val="0"/>
              <w:adjustRightInd w:val="0"/>
              <w:snapToGrid w:val="0"/>
              <w:spacing w:line="360" w:lineRule="auto"/>
              <w:textAlignment w:val="baseline"/>
              <w:rPr>
                <w:rFonts w:ascii="Times New Roman" w:hAnsi="Times New Roman" w:cs="Times New Roman"/>
                <w:b/>
                <w:sz w:val="21"/>
                <w:szCs w:val="21"/>
              </w:rPr>
            </w:pPr>
            <w:r>
              <w:rPr>
                <w:rFonts w:ascii="Times New Roman" w:hAnsi="Times New Roman" w:cs="Times New Roman"/>
                <w:b/>
                <w:noProof/>
                <w:sz w:val="21"/>
                <w:szCs w:val="21"/>
              </w:rPr>
              <mc:AlternateContent>
                <mc:Choice Requires="wps">
                  <w:drawing>
                    <wp:anchor distT="0" distB="0" distL="114300" distR="114300" simplePos="0" relativeHeight="251656192" behindDoc="0" locked="0" layoutInCell="1" allowOverlap="1">
                      <wp:simplePos x="0" y="0"/>
                      <wp:positionH relativeFrom="column">
                        <wp:posOffset>-62230</wp:posOffset>
                      </wp:positionH>
                      <wp:positionV relativeFrom="paragraph">
                        <wp:posOffset>140335</wp:posOffset>
                      </wp:positionV>
                      <wp:extent cx="1311275" cy="267335"/>
                      <wp:effectExtent l="0" t="0" r="22225" b="37465"/>
                      <wp:wrapNone/>
                      <wp:docPr id="191"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1275" cy="267335"/>
                              </a:xfrm>
                              <a:prstGeom prst="straightConnector1">
                                <a:avLst/>
                              </a:prstGeom>
                              <a:noFill/>
                              <a:ln w="9525">
                                <a:solidFill>
                                  <a:srgbClr val="000000"/>
                                </a:solidFill>
                                <a:round/>
                              </a:ln>
                            </wps:spPr>
                            <wps:bodyPr/>
                          </wps:wsp>
                        </a:graphicData>
                      </a:graphic>
                    </wp:anchor>
                  </w:drawing>
                </mc:Choice>
                <mc:Fallback xmlns:w15="http://schemas.microsoft.com/office/word/2012/wordml" xmlns:wpsCustomData="http://www.wps.cn/officeDocument/2013/wpsCustomData">
                  <w:pict>
                    <v:shape id="AutoShape 182" o:spid="_x0000_s1026" o:spt="32" type="#_x0000_t32" style="position:absolute;left:0pt;margin-left:-4.9pt;margin-top:11.05pt;height:21.05pt;width:103.25pt;z-index:251656192;mso-width-relative:page;mso-height-relative:page;" filled="f" stroked="t" coordsize="21600,21600" o:gfxdata="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B404U1wAAAAgBAAAPAAAAAAAAAAEAIAAAACIAAABkcnMvZG93bnJldi54&#10;bWxQSwECFAAUAAAACACHTuJA3e5sH8IBAABtAwAADgAAAAAAAAABACAAAAAmAQAAZHJzL2Uyb0Rv&#10;Yy54bWxQSwUGAAAAAAYABgBZAQAAWgUAAAAA&#10;">
                      <v:fill on="f" focussize="0,0"/>
                      <v:stroke color="#000000" joinstyle="round"/>
                      <v:imagedata o:title=""/>
                      <o:lock v:ext="edit" aspectratio="f"/>
                    </v:shape>
                  </w:pict>
                </mc:Fallback>
              </mc:AlternateContent>
            </w:r>
            <w:r>
              <w:rPr>
                <w:rFonts w:ascii="Times New Roman" w:hAnsi="Times New Roman" w:cs="Times New Roman"/>
                <w:b/>
                <w:sz w:val="21"/>
                <w:szCs w:val="21"/>
              </w:rPr>
              <w:t>评价工作等级</w:t>
            </w:r>
            <w:r>
              <w:rPr>
                <w:rFonts w:ascii="Times New Roman" w:hAnsi="Times New Roman" w:cs="Times New Roman"/>
                <w:b/>
                <w:sz w:val="21"/>
                <w:szCs w:val="21"/>
              </w:rPr>
              <w:t xml:space="preserve"> </w:t>
            </w:r>
          </w:p>
          <w:p w:rsidR="00117432" w:rsidRDefault="000E53D2">
            <w:pPr>
              <w:widowControl w:val="0"/>
              <w:tabs>
                <w:tab w:val="left" w:pos="8820"/>
                <w:tab w:val="left" w:pos="9000"/>
              </w:tabs>
              <w:overflowPunct w:val="0"/>
              <w:autoSpaceDE w:val="0"/>
              <w:autoSpaceDN w:val="0"/>
              <w:adjustRightInd w:val="0"/>
              <w:snapToGrid w:val="0"/>
              <w:textAlignment w:val="baseline"/>
              <w:rPr>
                <w:rFonts w:ascii="Times New Roman" w:hAnsi="Times New Roman" w:cs="Times New Roman"/>
                <w:sz w:val="21"/>
                <w:szCs w:val="21"/>
              </w:rPr>
            </w:pPr>
            <w:r>
              <w:rPr>
                <w:rFonts w:ascii="Times New Roman" w:hAnsi="Times New Roman" w:cs="Times New Roman"/>
                <w:b/>
                <w:sz w:val="21"/>
                <w:szCs w:val="21"/>
              </w:rPr>
              <w:t>敏感程度</w:t>
            </w:r>
            <w:r>
              <w:rPr>
                <w:rFonts w:ascii="Times New Roman" w:hAnsi="Times New Roman" w:cs="Times New Roman"/>
                <w:b/>
                <w:sz w:val="21"/>
                <w:szCs w:val="21"/>
              </w:rPr>
              <w:t xml:space="preserve">   </w:t>
            </w:r>
            <w:r>
              <w:rPr>
                <w:rFonts w:ascii="Times New Roman" w:hAnsi="Times New Roman" w:cs="Times New Roman"/>
                <w:sz w:val="21"/>
                <w:szCs w:val="21"/>
              </w:rPr>
              <w:t xml:space="preserve"> </w:t>
            </w:r>
          </w:p>
        </w:tc>
        <w:tc>
          <w:tcPr>
            <w:tcW w:w="1184" w:type="pct"/>
            <w:gridSpan w:val="3"/>
            <w:vAlign w:val="center"/>
          </w:tcPr>
          <w:p w:rsidR="00117432" w:rsidRDefault="000E53D2">
            <w:pPr>
              <w:widowControl w:val="0"/>
              <w:tabs>
                <w:tab w:val="left" w:pos="8820"/>
                <w:tab w:val="left" w:pos="9000"/>
              </w:tabs>
              <w:overflowPunct w:val="0"/>
              <w:autoSpaceDE w:val="0"/>
              <w:autoSpaceDN w:val="0"/>
              <w:adjustRightInd w:val="0"/>
              <w:snapToGrid w:val="0"/>
              <w:jc w:val="center"/>
              <w:textAlignment w:val="baseline"/>
              <w:rPr>
                <w:rFonts w:ascii="Times New Roman" w:hAnsi="Times New Roman" w:cs="Times New Roman"/>
                <w:b/>
                <w:sz w:val="21"/>
                <w:szCs w:val="21"/>
              </w:rPr>
            </w:pPr>
            <w:r>
              <w:rPr>
                <w:rFonts w:ascii="Times New Roman" w:hAnsi="Times New Roman" w:cs="Times New Roman"/>
                <w:b/>
                <w:sz w:val="21"/>
                <w:szCs w:val="21"/>
              </w:rPr>
              <w:t xml:space="preserve">I </w:t>
            </w:r>
            <w:r>
              <w:rPr>
                <w:rFonts w:ascii="Times New Roman" w:hAnsi="Times New Roman" w:cs="Times New Roman"/>
                <w:b/>
                <w:sz w:val="21"/>
                <w:szCs w:val="21"/>
              </w:rPr>
              <w:t>类</w:t>
            </w:r>
          </w:p>
        </w:tc>
        <w:tc>
          <w:tcPr>
            <w:tcW w:w="1252" w:type="pct"/>
            <w:gridSpan w:val="3"/>
            <w:vAlign w:val="center"/>
          </w:tcPr>
          <w:p w:rsidR="00117432" w:rsidRDefault="000E53D2">
            <w:pPr>
              <w:widowControl w:val="0"/>
              <w:tabs>
                <w:tab w:val="left" w:pos="8820"/>
                <w:tab w:val="left" w:pos="9000"/>
              </w:tabs>
              <w:overflowPunct w:val="0"/>
              <w:autoSpaceDE w:val="0"/>
              <w:autoSpaceDN w:val="0"/>
              <w:adjustRightInd w:val="0"/>
              <w:snapToGrid w:val="0"/>
              <w:jc w:val="center"/>
              <w:textAlignment w:val="baseline"/>
              <w:rPr>
                <w:rFonts w:ascii="Times New Roman" w:hAnsi="Times New Roman" w:cs="Times New Roman"/>
                <w:b/>
                <w:sz w:val="21"/>
                <w:szCs w:val="21"/>
              </w:rPr>
            </w:pPr>
            <w:r>
              <w:rPr>
                <w:rFonts w:ascii="Times New Roman" w:hAnsi="Times New Roman" w:cs="Times New Roman"/>
                <w:b/>
                <w:sz w:val="21"/>
                <w:szCs w:val="21"/>
              </w:rPr>
              <w:t>II</w:t>
            </w:r>
            <w:r>
              <w:rPr>
                <w:rFonts w:ascii="Times New Roman" w:hAnsi="Times New Roman" w:cs="Times New Roman"/>
                <w:b/>
                <w:sz w:val="21"/>
                <w:szCs w:val="21"/>
              </w:rPr>
              <w:t>类</w:t>
            </w:r>
          </w:p>
        </w:tc>
        <w:tc>
          <w:tcPr>
            <w:tcW w:w="1404" w:type="pct"/>
            <w:gridSpan w:val="3"/>
            <w:vAlign w:val="center"/>
          </w:tcPr>
          <w:p w:rsidR="00117432" w:rsidRDefault="000E53D2">
            <w:pPr>
              <w:widowControl w:val="0"/>
              <w:tabs>
                <w:tab w:val="left" w:pos="8820"/>
                <w:tab w:val="left" w:pos="9000"/>
              </w:tabs>
              <w:overflowPunct w:val="0"/>
              <w:autoSpaceDE w:val="0"/>
              <w:autoSpaceDN w:val="0"/>
              <w:adjustRightInd w:val="0"/>
              <w:snapToGrid w:val="0"/>
              <w:jc w:val="center"/>
              <w:textAlignment w:val="baseline"/>
              <w:rPr>
                <w:rFonts w:ascii="Times New Roman" w:hAnsi="Times New Roman" w:cs="Times New Roman"/>
                <w:b/>
                <w:sz w:val="21"/>
                <w:szCs w:val="21"/>
              </w:rPr>
            </w:pPr>
            <w:r>
              <w:rPr>
                <w:rFonts w:ascii="Times New Roman" w:hAnsi="Times New Roman" w:cs="Times New Roman"/>
                <w:b/>
                <w:sz w:val="21"/>
                <w:szCs w:val="21"/>
              </w:rPr>
              <w:t>III</w:t>
            </w:r>
            <w:r>
              <w:rPr>
                <w:rFonts w:ascii="Times New Roman" w:hAnsi="Times New Roman" w:cs="Times New Roman"/>
                <w:b/>
                <w:sz w:val="21"/>
                <w:szCs w:val="21"/>
              </w:rPr>
              <w:t>类</w:t>
            </w:r>
          </w:p>
        </w:tc>
      </w:tr>
      <w:tr w:rsidR="00117432">
        <w:trPr>
          <w:trHeight w:val="342"/>
        </w:trPr>
        <w:tc>
          <w:tcPr>
            <w:tcW w:w="1159" w:type="pct"/>
            <w:vMerge/>
            <w:vAlign w:val="center"/>
          </w:tcPr>
          <w:p w:rsidR="00117432" w:rsidRDefault="00117432">
            <w:pPr>
              <w:widowControl w:val="0"/>
              <w:tabs>
                <w:tab w:val="left" w:pos="8820"/>
                <w:tab w:val="left" w:pos="9000"/>
              </w:tabs>
              <w:overflowPunct w:val="0"/>
              <w:autoSpaceDE w:val="0"/>
              <w:autoSpaceDN w:val="0"/>
              <w:adjustRightInd w:val="0"/>
              <w:snapToGrid w:val="0"/>
              <w:spacing w:line="360" w:lineRule="auto"/>
              <w:jc w:val="center"/>
              <w:textAlignment w:val="baseline"/>
              <w:rPr>
                <w:rFonts w:ascii="Times New Roman" w:hAnsi="Times New Roman" w:cs="Times New Roman"/>
                <w:sz w:val="21"/>
                <w:szCs w:val="21"/>
              </w:rPr>
            </w:pPr>
          </w:p>
        </w:tc>
        <w:tc>
          <w:tcPr>
            <w:tcW w:w="403" w:type="pct"/>
            <w:vAlign w:val="center"/>
          </w:tcPr>
          <w:p w:rsidR="00117432" w:rsidRDefault="000E53D2">
            <w:pPr>
              <w:widowControl w:val="0"/>
              <w:tabs>
                <w:tab w:val="left" w:pos="8820"/>
                <w:tab w:val="left" w:pos="9000"/>
              </w:tabs>
              <w:overflowPunct w:val="0"/>
              <w:autoSpaceDE w:val="0"/>
              <w:autoSpaceDN w:val="0"/>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大</w:t>
            </w:r>
          </w:p>
        </w:tc>
        <w:tc>
          <w:tcPr>
            <w:tcW w:w="391" w:type="pct"/>
            <w:vAlign w:val="center"/>
          </w:tcPr>
          <w:p w:rsidR="00117432" w:rsidRDefault="000E53D2">
            <w:pPr>
              <w:widowControl w:val="0"/>
              <w:tabs>
                <w:tab w:val="left" w:pos="8820"/>
                <w:tab w:val="left" w:pos="9000"/>
              </w:tabs>
              <w:overflowPunct w:val="0"/>
              <w:autoSpaceDE w:val="0"/>
              <w:autoSpaceDN w:val="0"/>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中</w:t>
            </w:r>
          </w:p>
        </w:tc>
        <w:tc>
          <w:tcPr>
            <w:tcW w:w="391" w:type="pct"/>
            <w:vAlign w:val="center"/>
          </w:tcPr>
          <w:p w:rsidR="00117432" w:rsidRDefault="000E53D2">
            <w:pPr>
              <w:widowControl w:val="0"/>
              <w:tabs>
                <w:tab w:val="left" w:pos="8820"/>
                <w:tab w:val="left" w:pos="9000"/>
              </w:tabs>
              <w:overflowPunct w:val="0"/>
              <w:autoSpaceDE w:val="0"/>
              <w:autoSpaceDN w:val="0"/>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小</w:t>
            </w:r>
          </w:p>
        </w:tc>
        <w:tc>
          <w:tcPr>
            <w:tcW w:w="391" w:type="pct"/>
            <w:vAlign w:val="center"/>
          </w:tcPr>
          <w:p w:rsidR="00117432" w:rsidRDefault="000E53D2">
            <w:pPr>
              <w:widowControl w:val="0"/>
              <w:tabs>
                <w:tab w:val="left" w:pos="8820"/>
                <w:tab w:val="left" w:pos="9000"/>
              </w:tabs>
              <w:overflowPunct w:val="0"/>
              <w:autoSpaceDE w:val="0"/>
              <w:autoSpaceDN w:val="0"/>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大</w:t>
            </w:r>
          </w:p>
        </w:tc>
        <w:tc>
          <w:tcPr>
            <w:tcW w:w="468" w:type="pct"/>
            <w:vAlign w:val="center"/>
          </w:tcPr>
          <w:p w:rsidR="00117432" w:rsidRDefault="000E53D2">
            <w:pPr>
              <w:widowControl w:val="0"/>
              <w:tabs>
                <w:tab w:val="left" w:pos="8820"/>
                <w:tab w:val="left" w:pos="9000"/>
              </w:tabs>
              <w:overflowPunct w:val="0"/>
              <w:autoSpaceDE w:val="0"/>
              <w:autoSpaceDN w:val="0"/>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中</w:t>
            </w:r>
          </w:p>
        </w:tc>
        <w:tc>
          <w:tcPr>
            <w:tcW w:w="393" w:type="pct"/>
            <w:vAlign w:val="center"/>
          </w:tcPr>
          <w:p w:rsidR="00117432" w:rsidRDefault="000E53D2">
            <w:pPr>
              <w:widowControl w:val="0"/>
              <w:tabs>
                <w:tab w:val="left" w:pos="8820"/>
                <w:tab w:val="left" w:pos="9000"/>
              </w:tabs>
              <w:overflowPunct w:val="0"/>
              <w:autoSpaceDE w:val="0"/>
              <w:autoSpaceDN w:val="0"/>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小</w:t>
            </w:r>
          </w:p>
        </w:tc>
        <w:tc>
          <w:tcPr>
            <w:tcW w:w="466" w:type="pct"/>
            <w:vAlign w:val="center"/>
          </w:tcPr>
          <w:p w:rsidR="00117432" w:rsidRDefault="000E53D2">
            <w:pPr>
              <w:widowControl w:val="0"/>
              <w:tabs>
                <w:tab w:val="left" w:pos="8820"/>
                <w:tab w:val="left" w:pos="9000"/>
              </w:tabs>
              <w:overflowPunct w:val="0"/>
              <w:autoSpaceDE w:val="0"/>
              <w:autoSpaceDN w:val="0"/>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大</w:t>
            </w:r>
          </w:p>
        </w:tc>
        <w:tc>
          <w:tcPr>
            <w:tcW w:w="469" w:type="pct"/>
            <w:vAlign w:val="center"/>
          </w:tcPr>
          <w:p w:rsidR="00117432" w:rsidRDefault="000E53D2">
            <w:pPr>
              <w:widowControl w:val="0"/>
              <w:tabs>
                <w:tab w:val="left" w:pos="8820"/>
                <w:tab w:val="left" w:pos="9000"/>
              </w:tabs>
              <w:overflowPunct w:val="0"/>
              <w:autoSpaceDE w:val="0"/>
              <w:autoSpaceDN w:val="0"/>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中</w:t>
            </w:r>
          </w:p>
        </w:tc>
        <w:tc>
          <w:tcPr>
            <w:tcW w:w="470" w:type="pct"/>
            <w:vAlign w:val="center"/>
          </w:tcPr>
          <w:p w:rsidR="00117432" w:rsidRDefault="000E53D2">
            <w:pPr>
              <w:widowControl w:val="0"/>
              <w:tabs>
                <w:tab w:val="left" w:pos="8820"/>
                <w:tab w:val="left" w:pos="9000"/>
              </w:tabs>
              <w:overflowPunct w:val="0"/>
              <w:autoSpaceDE w:val="0"/>
              <w:autoSpaceDN w:val="0"/>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小</w:t>
            </w:r>
          </w:p>
        </w:tc>
      </w:tr>
      <w:tr w:rsidR="00117432" w:rsidTr="00A63838">
        <w:trPr>
          <w:trHeight w:val="454"/>
        </w:trPr>
        <w:tc>
          <w:tcPr>
            <w:tcW w:w="1159" w:type="pct"/>
            <w:vAlign w:val="center"/>
          </w:tcPr>
          <w:p w:rsidR="00117432" w:rsidRDefault="000E53D2">
            <w:pPr>
              <w:widowControl w:val="0"/>
              <w:tabs>
                <w:tab w:val="left" w:pos="8820"/>
                <w:tab w:val="left" w:pos="9000"/>
              </w:tabs>
              <w:overflowPunct w:val="0"/>
              <w:autoSpaceDE w:val="0"/>
              <w:autoSpaceDN w:val="0"/>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敏感</w:t>
            </w:r>
          </w:p>
        </w:tc>
        <w:tc>
          <w:tcPr>
            <w:tcW w:w="403" w:type="pct"/>
            <w:vAlign w:val="center"/>
          </w:tcPr>
          <w:p w:rsidR="00117432" w:rsidRDefault="000E53D2">
            <w:pPr>
              <w:widowControl w:val="0"/>
              <w:tabs>
                <w:tab w:val="left" w:pos="8820"/>
                <w:tab w:val="left" w:pos="9000"/>
              </w:tabs>
              <w:overflowPunct w:val="0"/>
              <w:autoSpaceDE w:val="0"/>
              <w:autoSpaceDN w:val="0"/>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一级</w:t>
            </w:r>
          </w:p>
        </w:tc>
        <w:tc>
          <w:tcPr>
            <w:tcW w:w="391" w:type="pct"/>
            <w:vAlign w:val="center"/>
          </w:tcPr>
          <w:p w:rsidR="00117432" w:rsidRDefault="000E53D2">
            <w:pPr>
              <w:widowControl w:val="0"/>
              <w:tabs>
                <w:tab w:val="left" w:pos="8820"/>
                <w:tab w:val="left" w:pos="9000"/>
              </w:tabs>
              <w:overflowPunct w:val="0"/>
              <w:autoSpaceDE w:val="0"/>
              <w:autoSpaceDN w:val="0"/>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一级</w:t>
            </w:r>
          </w:p>
        </w:tc>
        <w:tc>
          <w:tcPr>
            <w:tcW w:w="391" w:type="pct"/>
            <w:tcBorders>
              <w:bottom w:val="single" w:sz="6" w:space="0" w:color="auto"/>
            </w:tcBorders>
            <w:vAlign w:val="center"/>
          </w:tcPr>
          <w:p w:rsidR="00117432" w:rsidRDefault="000E53D2">
            <w:pPr>
              <w:widowControl w:val="0"/>
              <w:tabs>
                <w:tab w:val="left" w:pos="8820"/>
                <w:tab w:val="left" w:pos="9000"/>
              </w:tabs>
              <w:overflowPunct w:val="0"/>
              <w:autoSpaceDE w:val="0"/>
              <w:autoSpaceDN w:val="0"/>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一级</w:t>
            </w:r>
          </w:p>
        </w:tc>
        <w:tc>
          <w:tcPr>
            <w:tcW w:w="391" w:type="pct"/>
            <w:vAlign w:val="center"/>
          </w:tcPr>
          <w:p w:rsidR="00117432" w:rsidRDefault="000E53D2">
            <w:pPr>
              <w:widowControl w:val="0"/>
              <w:tabs>
                <w:tab w:val="left" w:pos="8820"/>
                <w:tab w:val="left" w:pos="9000"/>
              </w:tabs>
              <w:overflowPunct w:val="0"/>
              <w:autoSpaceDE w:val="0"/>
              <w:autoSpaceDN w:val="0"/>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二级</w:t>
            </w:r>
          </w:p>
        </w:tc>
        <w:tc>
          <w:tcPr>
            <w:tcW w:w="468" w:type="pct"/>
            <w:vAlign w:val="center"/>
          </w:tcPr>
          <w:p w:rsidR="00117432" w:rsidRDefault="000E53D2">
            <w:pPr>
              <w:widowControl w:val="0"/>
              <w:tabs>
                <w:tab w:val="left" w:pos="8820"/>
                <w:tab w:val="left" w:pos="9000"/>
              </w:tabs>
              <w:overflowPunct w:val="0"/>
              <w:autoSpaceDE w:val="0"/>
              <w:autoSpaceDN w:val="0"/>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二级</w:t>
            </w:r>
          </w:p>
        </w:tc>
        <w:tc>
          <w:tcPr>
            <w:tcW w:w="393" w:type="pct"/>
            <w:vAlign w:val="center"/>
          </w:tcPr>
          <w:p w:rsidR="00117432" w:rsidRDefault="000E53D2">
            <w:pPr>
              <w:widowControl w:val="0"/>
              <w:tabs>
                <w:tab w:val="left" w:pos="8820"/>
                <w:tab w:val="left" w:pos="9000"/>
              </w:tabs>
              <w:overflowPunct w:val="0"/>
              <w:autoSpaceDE w:val="0"/>
              <w:autoSpaceDN w:val="0"/>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二级</w:t>
            </w:r>
          </w:p>
        </w:tc>
        <w:tc>
          <w:tcPr>
            <w:tcW w:w="466" w:type="pct"/>
            <w:vAlign w:val="center"/>
          </w:tcPr>
          <w:p w:rsidR="00117432" w:rsidRDefault="000E53D2">
            <w:pPr>
              <w:widowControl w:val="0"/>
              <w:tabs>
                <w:tab w:val="left" w:pos="8820"/>
                <w:tab w:val="left" w:pos="9000"/>
              </w:tabs>
              <w:overflowPunct w:val="0"/>
              <w:autoSpaceDE w:val="0"/>
              <w:autoSpaceDN w:val="0"/>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三级</w:t>
            </w:r>
          </w:p>
        </w:tc>
        <w:tc>
          <w:tcPr>
            <w:tcW w:w="469" w:type="pct"/>
            <w:vAlign w:val="center"/>
          </w:tcPr>
          <w:p w:rsidR="00117432" w:rsidRDefault="000E53D2">
            <w:pPr>
              <w:widowControl w:val="0"/>
              <w:tabs>
                <w:tab w:val="left" w:pos="8820"/>
                <w:tab w:val="left" w:pos="9000"/>
              </w:tabs>
              <w:overflowPunct w:val="0"/>
              <w:autoSpaceDE w:val="0"/>
              <w:autoSpaceDN w:val="0"/>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三级</w:t>
            </w:r>
          </w:p>
        </w:tc>
        <w:tc>
          <w:tcPr>
            <w:tcW w:w="470" w:type="pct"/>
            <w:vAlign w:val="center"/>
          </w:tcPr>
          <w:p w:rsidR="00117432" w:rsidRDefault="000E53D2">
            <w:pPr>
              <w:widowControl w:val="0"/>
              <w:tabs>
                <w:tab w:val="left" w:pos="8820"/>
                <w:tab w:val="left" w:pos="9000"/>
              </w:tabs>
              <w:overflowPunct w:val="0"/>
              <w:autoSpaceDE w:val="0"/>
              <w:autoSpaceDN w:val="0"/>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三级</w:t>
            </w:r>
          </w:p>
        </w:tc>
      </w:tr>
      <w:tr w:rsidR="00117432" w:rsidTr="00A63838">
        <w:trPr>
          <w:trHeight w:val="454"/>
        </w:trPr>
        <w:tc>
          <w:tcPr>
            <w:tcW w:w="1159" w:type="pct"/>
            <w:vAlign w:val="center"/>
          </w:tcPr>
          <w:p w:rsidR="00117432" w:rsidRDefault="000E53D2">
            <w:pPr>
              <w:widowControl w:val="0"/>
              <w:tabs>
                <w:tab w:val="left" w:pos="8820"/>
                <w:tab w:val="left" w:pos="9000"/>
              </w:tabs>
              <w:overflowPunct w:val="0"/>
              <w:autoSpaceDE w:val="0"/>
              <w:autoSpaceDN w:val="0"/>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较敏感</w:t>
            </w:r>
          </w:p>
        </w:tc>
        <w:tc>
          <w:tcPr>
            <w:tcW w:w="403" w:type="pct"/>
            <w:vAlign w:val="center"/>
          </w:tcPr>
          <w:p w:rsidR="00117432" w:rsidRDefault="000E53D2">
            <w:pPr>
              <w:widowControl w:val="0"/>
              <w:tabs>
                <w:tab w:val="left" w:pos="8820"/>
                <w:tab w:val="left" w:pos="9000"/>
              </w:tabs>
              <w:overflowPunct w:val="0"/>
              <w:autoSpaceDE w:val="0"/>
              <w:autoSpaceDN w:val="0"/>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一级</w:t>
            </w:r>
          </w:p>
        </w:tc>
        <w:tc>
          <w:tcPr>
            <w:tcW w:w="391" w:type="pct"/>
            <w:vAlign w:val="center"/>
          </w:tcPr>
          <w:p w:rsidR="00117432" w:rsidRDefault="000E53D2">
            <w:pPr>
              <w:widowControl w:val="0"/>
              <w:tabs>
                <w:tab w:val="left" w:pos="8820"/>
                <w:tab w:val="left" w:pos="9000"/>
              </w:tabs>
              <w:overflowPunct w:val="0"/>
              <w:autoSpaceDE w:val="0"/>
              <w:autoSpaceDN w:val="0"/>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一级</w:t>
            </w:r>
          </w:p>
        </w:tc>
        <w:tc>
          <w:tcPr>
            <w:tcW w:w="391" w:type="pct"/>
            <w:tcBorders>
              <w:top w:val="single" w:sz="6" w:space="0" w:color="auto"/>
              <w:bottom w:val="single" w:sz="6" w:space="0" w:color="auto"/>
            </w:tcBorders>
            <w:shd w:val="clear" w:color="auto" w:fill="auto"/>
            <w:vAlign w:val="center"/>
          </w:tcPr>
          <w:p w:rsidR="00117432" w:rsidRDefault="000E53D2">
            <w:pPr>
              <w:widowControl w:val="0"/>
              <w:tabs>
                <w:tab w:val="left" w:pos="8820"/>
                <w:tab w:val="left" w:pos="9000"/>
              </w:tabs>
              <w:overflowPunct w:val="0"/>
              <w:autoSpaceDE w:val="0"/>
              <w:autoSpaceDN w:val="0"/>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二级</w:t>
            </w:r>
          </w:p>
        </w:tc>
        <w:tc>
          <w:tcPr>
            <w:tcW w:w="391" w:type="pct"/>
            <w:vAlign w:val="center"/>
          </w:tcPr>
          <w:p w:rsidR="00117432" w:rsidRDefault="000E53D2">
            <w:pPr>
              <w:widowControl w:val="0"/>
              <w:tabs>
                <w:tab w:val="left" w:pos="8820"/>
                <w:tab w:val="left" w:pos="9000"/>
              </w:tabs>
              <w:overflowPunct w:val="0"/>
              <w:autoSpaceDE w:val="0"/>
              <w:autoSpaceDN w:val="0"/>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二级</w:t>
            </w:r>
          </w:p>
        </w:tc>
        <w:tc>
          <w:tcPr>
            <w:tcW w:w="468" w:type="pct"/>
            <w:vAlign w:val="center"/>
          </w:tcPr>
          <w:p w:rsidR="00117432" w:rsidRDefault="000E53D2">
            <w:pPr>
              <w:widowControl w:val="0"/>
              <w:tabs>
                <w:tab w:val="left" w:pos="8820"/>
                <w:tab w:val="left" w:pos="9000"/>
              </w:tabs>
              <w:overflowPunct w:val="0"/>
              <w:autoSpaceDE w:val="0"/>
              <w:autoSpaceDN w:val="0"/>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二级</w:t>
            </w:r>
          </w:p>
        </w:tc>
        <w:tc>
          <w:tcPr>
            <w:tcW w:w="393" w:type="pct"/>
            <w:vAlign w:val="center"/>
          </w:tcPr>
          <w:p w:rsidR="00117432" w:rsidRDefault="000E53D2">
            <w:pPr>
              <w:widowControl w:val="0"/>
              <w:tabs>
                <w:tab w:val="left" w:pos="8820"/>
                <w:tab w:val="left" w:pos="9000"/>
              </w:tabs>
              <w:overflowPunct w:val="0"/>
              <w:autoSpaceDE w:val="0"/>
              <w:autoSpaceDN w:val="0"/>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三级</w:t>
            </w:r>
          </w:p>
        </w:tc>
        <w:tc>
          <w:tcPr>
            <w:tcW w:w="466" w:type="pct"/>
            <w:vAlign w:val="center"/>
          </w:tcPr>
          <w:p w:rsidR="00117432" w:rsidRDefault="000E53D2">
            <w:pPr>
              <w:widowControl w:val="0"/>
              <w:tabs>
                <w:tab w:val="left" w:pos="8820"/>
                <w:tab w:val="left" w:pos="9000"/>
              </w:tabs>
              <w:overflowPunct w:val="0"/>
              <w:autoSpaceDE w:val="0"/>
              <w:autoSpaceDN w:val="0"/>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三级</w:t>
            </w:r>
          </w:p>
        </w:tc>
        <w:tc>
          <w:tcPr>
            <w:tcW w:w="469" w:type="pct"/>
            <w:vAlign w:val="center"/>
          </w:tcPr>
          <w:p w:rsidR="00117432" w:rsidRDefault="000E53D2">
            <w:pPr>
              <w:widowControl w:val="0"/>
              <w:tabs>
                <w:tab w:val="left" w:pos="8820"/>
                <w:tab w:val="left" w:pos="9000"/>
              </w:tabs>
              <w:overflowPunct w:val="0"/>
              <w:autoSpaceDE w:val="0"/>
              <w:autoSpaceDN w:val="0"/>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三级</w:t>
            </w:r>
          </w:p>
        </w:tc>
        <w:tc>
          <w:tcPr>
            <w:tcW w:w="470" w:type="pct"/>
            <w:vAlign w:val="center"/>
          </w:tcPr>
          <w:p w:rsidR="00117432" w:rsidRDefault="000E53D2">
            <w:pPr>
              <w:widowControl w:val="0"/>
              <w:tabs>
                <w:tab w:val="left" w:pos="8820"/>
                <w:tab w:val="left" w:pos="9000"/>
              </w:tabs>
              <w:overflowPunct w:val="0"/>
              <w:autoSpaceDE w:val="0"/>
              <w:autoSpaceDN w:val="0"/>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w:t>
            </w:r>
          </w:p>
        </w:tc>
      </w:tr>
      <w:tr w:rsidR="00117432" w:rsidTr="00A63838">
        <w:trPr>
          <w:trHeight w:val="454"/>
        </w:trPr>
        <w:tc>
          <w:tcPr>
            <w:tcW w:w="1159" w:type="pct"/>
            <w:vAlign w:val="center"/>
          </w:tcPr>
          <w:p w:rsidR="00117432" w:rsidRDefault="000E53D2">
            <w:pPr>
              <w:widowControl w:val="0"/>
              <w:tabs>
                <w:tab w:val="left" w:pos="8820"/>
                <w:tab w:val="left" w:pos="9000"/>
              </w:tabs>
              <w:overflowPunct w:val="0"/>
              <w:autoSpaceDE w:val="0"/>
              <w:autoSpaceDN w:val="0"/>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不敏感</w:t>
            </w:r>
          </w:p>
        </w:tc>
        <w:tc>
          <w:tcPr>
            <w:tcW w:w="403" w:type="pct"/>
            <w:vAlign w:val="center"/>
          </w:tcPr>
          <w:p w:rsidR="00117432" w:rsidRDefault="000E53D2">
            <w:pPr>
              <w:widowControl w:val="0"/>
              <w:tabs>
                <w:tab w:val="left" w:pos="8820"/>
                <w:tab w:val="left" w:pos="9000"/>
              </w:tabs>
              <w:overflowPunct w:val="0"/>
              <w:autoSpaceDE w:val="0"/>
              <w:autoSpaceDN w:val="0"/>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一级</w:t>
            </w:r>
          </w:p>
        </w:tc>
        <w:tc>
          <w:tcPr>
            <w:tcW w:w="391" w:type="pct"/>
            <w:vAlign w:val="center"/>
          </w:tcPr>
          <w:p w:rsidR="00117432" w:rsidRDefault="000E53D2">
            <w:pPr>
              <w:widowControl w:val="0"/>
              <w:tabs>
                <w:tab w:val="left" w:pos="8820"/>
                <w:tab w:val="left" w:pos="9000"/>
              </w:tabs>
              <w:overflowPunct w:val="0"/>
              <w:autoSpaceDE w:val="0"/>
              <w:autoSpaceDN w:val="0"/>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二级</w:t>
            </w:r>
          </w:p>
        </w:tc>
        <w:tc>
          <w:tcPr>
            <w:tcW w:w="391" w:type="pct"/>
            <w:tcBorders>
              <w:top w:val="single" w:sz="6" w:space="0" w:color="auto"/>
              <w:bottom w:val="single" w:sz="6" w:space="0" w:color="auto"/>
            </w:tcBorders>
            <w:shd w:val="clear" w:color="auto" w:fill="808080" w:themeFill="background1" w:themeFillShade="80"/>
            <w:vAlign w:val="center"/>
          </w:tcPr>
          <w:p w:rsidR="00117432" w:rsidRPr="00A63838" w:rsidRDefault="000E53D2">
            <w:pPr>
              <w:widowControl w:val="0"/>
              <w:tabs>
                <w:tab w:val="left" w:pos="8820"/>
                <w:tab w:val="left" w:pos="9000"/>
              </w:tabs>
              <w:overflowPunct w:val="0"/>
              <w:autoSpaceDE w:val="0"/>
              <w:autoSpaceDN w:val="0"/>
              <w:adjustRightInd w:val="0"/>
              <w:snapToGrid w:val="0"/>
              <w:jc w:val="center"/>
              <w:textAlignment w:val="baseline"/>
              <w:rPr>
                <w:rFonts w:ascii="Times New Roman" w:hAnsi="Times New Roman" w:cs="Times New Roman"/>
                <w:b/>
                <w:sz w:val="21"/>
                <w:szCs w:val="21"/>
              </w:rPr>
            </w:pPr>
            <w:r w:rsidRPr="00A63838">
              <w:rPr>
                <w:rFonts w:ascii="Times New Roman" w:hAnsi="Times New Roman" w:cs="Times New Roman"/>
                <w:b/>
                <w:sz w:val="21"/>
                <w:szCs w:val="21"/>
              </w:rPr>
              <w:t>二级</w:t>
            </w:r>
          </w:p>
        </w:tc>
        <w:tc>
          <w:tcPr>
            <w:tcW w:w="391" w:type="pct"/>
            <w:vAlign w:val="center"/>
          </w:tcPr>
          <w:p w:rsidR="00117432" w:rsidRDefault="000E53D2">
            <w:pPr>
              <w:widowControl w:val="0"/>
              <w:tabs>
                <w:tab w:val="left" w:pos="8820"/>
                <w:tab w:val="left" w:pos="9000"/>
              </w:tabs>
              <w:overflowPunct w:val="0"/>
              <w:autoSpaceDE w:val="0"/>
              <w:autoSpaceDN w:val="0"/>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二级</w:t>
            </w:r>
          </w:p>
        </w:tc>
        <w:tc>
          <w:tcPr>
            <w:tcW w:w="468" w:type="pct"/>
            <w:vAlign w:val="center"/>
          </w:tcPr>
          <w:p w:rsidR="00117432" w:rsidRDefault="000E53D2">
            <w:pPr>
              <w:widowControl w:val="0"/>
              <w:tabs>
                <w:tab w:val="left" w:pos="8820"/>
                <w:tab w:val="left" w:pos="9000"/>
              </w:tabs>
              <w:overflowPunct w:val="0"/>
              <w:autoSpaceDE w:val="0"/>
              <w:autoSpaceDN w:val="0"/>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三级</w:t>
            </w:r>
          </w:p>
        </w:tc>
        <w:tc>
          <w:tcPr>
            <w:tcW w:w="393" w:type="pct"/>
            <w:vAlign w:val="center"/>
          </w:tcPr>
          <w:p w:rsidR="00117432" w:rsidRDefault="000E53D2">
            <w:pPr>
              <w:widowControl w:val="0"/>
              <w:tabs>
                <w:tab w:val="left" w:pos="8820"/>
                <w:tab w:val="left" w:pos="9000"/>
              </w:tabs>
              <w:overflowPunct w:val="0"/>
              <w:autoSpaceDE w:val="0"/>
              <w:autoSpaceDN w:val="0"/>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三级</w:t>
            </w:r>
          </w:p>
        </w:tc>
        <w:tc>
          <w:tcPr>
            <w:tcW w:w="466" w:type="pct"/>
            <w:vAlign w:val="center"/>
          </w:tcPr>
          <w:p w:rsidR="00117432" w:rsidRDefault="000E53D2">
            <w:pPr>
              <w:widowControl w:val="0"/>
              <w:tabs>
                <w:tab w:val="left" w:pos="8820"/>
                <w:tab w:val="left" w:pos="9000"/>
              </w:tabs>
              <w:overflowPunct w:val="0"/>
              <w:autoSpaceDE w:val="0"/>
              <w:autoSpaceDN w:val="0"/>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三级</w:t>
            </w:r>
          </w:p>
        </w:tc>
        <w:tc>
          <w:tcPr>
            <w:tcW w:w="469" w:type="pct"/>
            <w:vAlign w:val="center"/>
          </w:tcPr>
          <w:p w:rsidR="00117432" w:rsidRDefault="000E53D2">
            <w:pPr>
              <w:widowControl w:val="0"/>
              <w:tabs>
                <w:tab w:val="left" w:pos="8820"/>
                <w:tab w:val="left" w:pos="9000"/>
              </w:tabs>
              <w:overflowPunct w:val="0"/>
              <w:autoSpaceDE w:val="0"/>
              <w:autoSpaceDN w:val="0"/>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w:t>
            </w:r>
          </w:p>
        </w:tc>
        <w:tc>
          <w:tcPr>
            <w:tcW w:w="470" w:type="pct"/>
            <w:vAlign w:val="center"/>
          </w:tcPr>
          <w:p w:rsidR="00117432" w:rsidRDefault="000E53D2">
            <w:pPr>
              <w:widowControl w:val="0"/>
              <w:tabs>
                <w:tab w:val="left" w:pos="8820"/>
                <w:tab w:val="left" w:pos="9000"/>
              </w:tabs>
              <w:overflowPunct w:val="0"/>
              <w:autoSpaceDE w:val="0"/>
              <w:autoSpaceDN w:val="0"/>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w:t>
            </w:r>
          </w:p>
        </w:tc>
      </w:tr>
      <w:tr w:rsidR="00117432">
        <w:trPr>
          <w:trHeight w:val="367"/>
        </w:trPr>
        <w:tc>
          <w:tcPr>
            <w:tcW w:w="5000" w:type="pct"/>
            <w:gridSpan w:val="10"/>
            <w:vAlign w:val="center"/>
          </w:tcPr>
          <w:p w:rsidR="00117432" w:rsidRDefault="000E53D2">
            <w:pPr>
              <w:widowControl w:val="0"/>
              <w:tabs>
                <w:tab w:val="left" w:pos="8820"/>
                <w:tab w:val="left" w:pos="9000"/>
              </w:tabs>
              <w:overflowPunct w:val="0"/>
              <w:autoSpaceDE w:val="0"/>
              <w:autoSpaceDN w:val="0"/>
              <w:adjustRightInd w:val="0"/>
              <w:snapToGrid w:val="0"/>
              <w:textAlignment w:val="baseline"/>
              <w:rPr>
                <w:rFonts w:ascii="Times New Roman" w:eastAsia="黑体" w:hAnsi="Times New Roman" w:cs="Times New Roman"/>
                <w:sz w:val="21"/>
                <w:szCs w:val="21"/>
              </w:rPr>
            </w:pPr>
            <w:r>
              <w:rPr>
                <w:rFonts w:ascii="Times New Roman" w:eastAsia="黑体" w:hAnsi="Times New Roman" w:cs="Times New Roman"/>
                <w:sz w:val="21"/>
                <w:szCs w:val="21"/>
              </w:rPr>
              <w:t>注：</w:t>
            </w:r>
            <w:r>
              <w:rPr>
                <w:rFonts w:ascii="Times New Roman" w:eastAsia="黑体" w:hAnsi="Times New Roman" w:cs="Times New Roman"/>
                <w:sz w:val="21"/>
                <w:szCs w:val="21"/>
              </w:rPr>
              <w:t>“-”</w:t>
            </w:r>
            <w:r>
              <w:rPr>
                <w:rFonts w:ascii="Times New Roman" w:eastAsia="黑体" w:hAnsi="Times New Roman" w:cs="Times New Roman"/>
                <w:sz w:val="21"/>
                <w:szCs w:val="21"/>
              </w:rPr>
              <w:t>表示可不展开土壤环境影响评价工作</w:t>
            </w:r>
          </w:p>
        </w:tc>
      </w:tr>
    </w:tbl>
    <w:p w:rsidR="00117432" w:rsidRDefault="000E53D2">
      <w:pPr>
        <w:widowControl w:val="0"/>
        <w:adjustRightInd w:val="0"/>
        <w:snapToGrid w:val="0"/>
        <w:spacing w:beforeLines="50" w:before="120" w:line="360" w:lineRule="auto"/>
        <w:ind w:firstLineChars="200" w:firstLine="504"/>
        <w:rPr>
          <w:rFonts w:ascii="Times New Roman" w:hAnsi="Times New Roman" w:cs="Times New Roman"/>
          <w:b/>
        </w:rPr>
      </w:pPr>
      <w:r>
        <w:rPr>
          <w:rFonts w:ascii="Times New Roman" w:hAnsi="Times New Roman" w:cs="Times New Roman"/>
          <w:spacing w:val="6"/>
        </w:rPr>
        <w:t>根据导则，本项目属于土壤二级评价项目。</w:t>
      </w:r>
    </w:p>
    <w:p w:rsidR="00117432" w:rsidRDefault="000E53D2">
      <w:pPr>
        <w:pStyle w:val="a0"/>
        <w:widowControl w:val="0"/>
        <w:spacing w:after="0" w:line="360" w:lineRule="auto"/>
        <w:ind w:firstLineChars="200" w:firstLine="506"/>
        <w:outlineLvl w:val="3"/>
        <w:rPr>
          <w:rFonts w:ascii="Times New Roman" w:hAnsi="Times New Roman" w:cs="Times New Roman"/>
          <w:b/>
          <w:spacing w:val="6"/>
        </w:rPr>
      </w:pPr>
      <w:r>
        <w:rPr>
          <w:rFonts w:ascii="Times New Roman" w:hAnsi="Times New Roman" w:cs="Times New Roman"/>
          <w:b/>
          <w:spacing w:val="6"/>
        </w:rPr>
        <w:t>2</w:t>
      </w:r>
      <w:r>
        <w:rPr>
          <w:rFonts w:ascii="Times New Roman" w:hAnsi="Times New Roman" w:cs="Times New Roman"/>
          <w:b/>
          <w:spacing w:val="6"/>
        </w:rPr>
        <w:t>、评价范围</w:t>
      </w:r>
    </w:p>
    <w:p w:rsidR="00117432" w:rsidRDefault="000E53D2">
      <w:pPr>
        <w:pStyle w:val="a0"/>
        <w:widowControl w:val="0"/>
        <w:spacing w:after="0" w:line="360" w:lineRule="auto"/>
        <w:ind w:firstLineChars="200" w:firstLine="504"/>
        <w:rPr>
          <w:rFonts w:ascii="Times New Roman" w:hAnsi="Times New Roman" w:cs="Times New Roman"/>
          <w:spacing w:val="6"/>
        </w:rPr>
      </w:pPr>
      <w:r>
        <w:rPr>
          <w:rFonts w:ascii="Times New Roman" w:hAnsi="Times New Roman" w:cs="Times New Roman"/>
          <w:spacing w:val="6"/>
        </w:rPr>
        <w:t>根据导则要求及本项目实际情况，本项目土壤评价范围为整个厂区向外延</w:t>
      </w:r>
      <w:r>
        <w:rPr>
          <w:rFonts w:ascii="Times New Roman" w:hAnsi="Times New Roman" w:cs="Times New Roman"/>
          <w:spacing w:val="6"/>
        </w:rPr>
        <w:t>200m</w:t>
      </w:r>
      <w:r>
        <w:rPr>
          <w:rFonts w:ascii="Times New Roman" w:hAnsi="Times New Roman" w:cs="Times New Roman"/>
          <w:spacing w:val="6"/>
        </w:rPr>
        <w:t>的范围。</w:t>
      </w:r>
    </w:p>
    <w:p w:rsidR="00117432" w:rsidRDefault="000E53D2">
      <w:pPr>
        <w:widowControl w:val="0"/>
        <w:numPr>
          <w:ilvl w:val="2"/>
          <w:numId w:val="5"/>
        </w:numPr>
        <w:adjustRightInd w:val="0"/>
        <w:spacing w:beforeLines="25" w:before="60" w:afterLines="25" w:after="60" w:line="360" w:lineRule="auto"/>
        <w:outlineLvl w:val="2"/>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生态影响评价工作等级及评价范围</w:t>
      </w:r>
    </w:p>
    <w:p w:rsidR="00117432" w:rsidRDefault="000E53D2">
      <w:pPr>
        <w:pStyle w:val="a0"/>
        <w:widowControl w:val="0"/>
        <w:spacing w:after="0" w:line="360" w:lineRule="auto"/>
        <w:ind w:firstLineChars="200" w:firstLine="506"/>
        <w:outlineLvl w:val="3"/>
        <w:rPr>
          <w:rFonts w:ascii="Times New Roman" w:hAnsi="Times New Roman" w:cs="Times New Roman"/>
          <w:b/>
          <w:spacing w:val="6"/>
        </w:rPr>
      </w:pPr>
      <w:r>
        <w:rPr>
          <w:rFonts w:ascii="Times New Roman" w:hAnsi="Times New Roman" w:cs="Times New Roman"/>
          <w:b/>
          <w:spacing w:val="6"/>
        </w:rPr>
        <w:lastRenderedPageBreak/>
        <w:t>1</w:t>
      </w:r>
      <w:r>
        <w:rPr>
          <w:rFonts w:ascii="Times New Roman" w:hAnsi="Times New Roman" w:cs="Times New Roman"/>
          <w:b/>
          <w:spacing w:val="6"/>
        </w:rPr>
        <w:t>、评价工作等级</w:t>
      </w:r>
    </w:p>
    <w:p w:rsidR="00117432" w:rsidRDefault="000E53D2">
      <w:pPr>
        <w:pStyle w:val="a0"/>
        <w:widowControl w:val="0"/>
        <w:spacing w:after="0" w:line="360" w:lineRule="auto"/>
        <w:ind w:firstLineChars="200" w:firstLine="504"/>
        <w:rPr>
          <w:rFonts w:ascii="Times New Roman" w:hAnsi="Times New Roman" w:cs="Times New Roman"/>
          <w:spacing w:val="6"/>
        </w:rPr>
      </w:pPr>
      <w:r>
        <w:rPr>
          <w:rFonts w:ascii="Times New Roman" w:hAnsi="Times New Roman" w:cs="Times New Roman"/>
          <w:spacing w:val="6"/>
        </w:rPr>
        <w:t>本项目在原有场地内进行建设，根据《环境影响评价技术导则</w:t>
      </w:r>
      <w:r>
        <w:rPr>
          <w:rFonts w:ascii="Times New Roman" w:hAnsi="Times New Roman" w:cs="Times New Roman"/>
          <w:spacing w:val="6"/>
        </w:rPr>
        <w:t xml:space="preserve"> </w:t>
      </w:r>
      <w:r>
        <w:rPr>
          <w:rFonts w:ascii="Times New Roman" w:hAnsi="Times New Roman" w:cs="Times New Roman"/>
          <w:spacing w:val="6"/>
        </w:rPr>
        <w:t>生态影响》</w:t>
      </w:r>
      <w:r>
        <w:rPr>
          <w:rFonts w:ascii="Times New Roman" w:hAnsi="Times New Roman" w:cs="Times New Roman"/>
          <w:spacing w:val="6"/>
        </w:rPr>
        <w:t>(HJ19-2011)</w:t>
      </w:r>
      <w:r>
        <w:rPr>
          <w:rFonts w:ascii="Times New Roman" w:hAnsi="Times New Roman" w:cs="Times New Roman"/>
          <w:spacing w:val="6"/>
        </w:rPr>
        <w:t>中</w:t>
      </w:r>
      <w:r>
        <w:rPr>
          <w:rFonts w:ascii="Times New Roman" w:hAnsi="Times New Roman" w:cs="Times New Roman"/>
          <w:spacing w:val="6"/>
        </w:rPr>
        <w:t>4.2.1</w:t>
      </w:r>
      <w:r>
        <w:rPr>
          <w:rFonts w:ascii="Times New Roman" w:hAnsi="Times New Roman" w:cs="Times New Roman"/>
          <w:spacing w:val="6"/>
        </w:rPr>
        <w:t>规定，</w:t>
      </w:r>
      <w:r>
        <w:rPr>
          <w:rFonts w:ascii="Times New Roman" w:hAnsi="Times New Roman" w:cs="Times New Roman"/>
          <w:spacing w:val="6"/>
        </w:rPr>
        <w:t>“</w:t>
      </w:r>
      <w:r>
        <w:rPr>
          <w:rFonts w:ascii="Times New Roman" w:hAnsi="Times New Roman" w:cs="Times New Roman"/>
          <w:spacing w:val="6"/>
        </w:rPr>
        <w:t>位于原厂界（或永久用地）范围内的工业类改扩建项目，可做生态影响分析</w:t>
      </w:r>
      <w:r>
        <w:rPr>
          <w:rFonts w:ascii="Times New Roman" w:hAnsi="Times New Roman" w:cs="Times New Roman"/>
          <w:spacing w:val="6"/>
        </w:rPr>
        <w:t>”</w:t>
      </w:r>
      <w:r>
        <w:rPr>
          <w:rFonts w:ascii="Times New Roman" w:hAnsi="Times New Roman" w:cs="Times New Roman"/>
          <w:spacing w:val="6"/>
        </w:rPr>
        <w:t>，因此确定本次生态影响评价工作等级为三级，进行简单分析。</w:t>
      </w:r>
    </w:p>
    <w:p w:rsidR="00117432" w:rsidRDefault="000E53D2">
      <w:pPr>
        <w:pStyle w:val="a0"/>
        <w:widowControl w:val="0"/>
        <w:spacing w:after="0" w:line="360" w:lineRule="auto"/>
        <w:ind w:firstLineChars="200" w:firstLine="506"/>
        <w:outlineLvl w:val="3"/>
        <w:rPr>
          <w:rFonts w:ascii="Times New Roman" w:hAnsi="Times New Roman" w:cs="Times New Roman"/>
          <w:b/>
          <w:spacing w:val="6"/>
        </w:rPr>
      </w:pPr>
      <w:r>
        <w:rPr>
          <w:rFonts w:ascii="Times New Roman" w:hAnsi="Times New Roman" w:cs="Times New Roman"/>
          <w:b/>
          <w:spacing w:val="6"/>
        </w:rPr>
        <w:t>2</w:t>
      </w:r>
      <w:r>
        <w:rPr>
          <w:rFonts w:ascii="Times New Roman" w:hAnsi="Times New Roman" w:cs="Times New Roman"/>
          <w:b/>
          <w:spacing w:val="6"/>
        </w:rPr>
        <w:t>、评价范围</w:t>
      </w:r>
    </w:p>
    <w:p w:rsidR="00117432" w:rsidRDefault="000E53D2">
      <w:pPr>
        <w:pStyle w:val="a0"/>
        <w:widowControl w:val="0"/>
        <w:spacing w:after="0" w:line="360" w:lineRule="auto"/>
        <w:ind w:firstLineChars="200" w:firstLine="504"/>
        <w:rPr>
          <w:rFonts w:ascii="Times New Roman" w:hAnsi="Times New Roman" w:cs="Times New Roman"/>
          <w:spacing w:val="6"/>
        </w:rPr>
      </w:pPr>
      <w:r>
        <w:rPr>
          <w:rFonts w:ascii="Times New Roman" w:hAnsi="Times New Roman" w:cs="Times New Roman"/>
          <w:spacing w:val="6"/>
        </w:rPr>
        <w:t>评价范围为项目厂界范围。</w:t>
      </w:r>
    </w:p>
    <w:p w:rsidR="00117432" w:rsidRDefault="000E53D2">
      <w:pPr>
        <w:widowControl w:val="0"/>
        <w:numPr>
          <w:ilvl w:val="2"/>
          <w:numId w:val="5"/>
        </w:numPr>
        <w:adjustRightInd w:val="0"/>
        <w:spacing w:beforeLines="25" w:before="60" w:afterLines="25" w:after="60" w:line="360" w:lineRule="auto"/>
        <w:outlineLvl w:val="2"/>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环境风险评价工作等级及评价范围</w:t>
      </w:r>
    </w:p>
    <w:p w:rsidR="00117432" w:rsidRDefault="000E53D2">
      <w:pPr>
        <w:pStyle w:val="a0"/>
        <w:widowControl w:val="0"/>
        <w:spacing w:after="0" w:line="360" w:lineRule="auto"/>
        <w:ind w:firstLineChars="200" w:firstLine="506"/>
        <w:outlineLvl w:val="3"/>
        <w:rPr>
          <w:rFonts w:ascii="Times New Roman" w:hAnsi="Times New Roman" w:cs="Times New Roman"/>
          <w:b/>
          <w:spacing w:val="6"/>
        </w:rPr>
      </w:pPr>
      <w:r>
        <w:rPr>
          <w:rFonts w:ascii="Times New Roman" w:hAnsi="Times New Roman" w:cs="Times New Roman"/>
          <w:b/>
          <w:spacing w:val="6"/>
        </w:rPr>
        <w:t>1</w:t>
      </w:r>
      <w:r>
        <w:rPr>
          <w:rFonts w:ascii="Times New Roman" w:hAnsi="Times New Roman" w:cs="Times New Roman"/>
          <w:b/>
          <w:spacing w:val="6"/>
        </w:rPr>
        <w:t>、评价工作等级</w:t>
      </w:r>
    </w:p>
    <w:p w:rsidR="00117432" w:rsidRDefault="000E53D2">
      <w:pPr>
        <w:pStyle w:val="a0"/>
        <w:widowControl w:val="0"/>
        <w:spacing w:after="0" w:line="360" w:lineRule="auto"/>
        <w:ind w:firstLineChars="200" w:firstLine="504"/>
        <w:rPr>
          <w:rFonts w:ascii="Times New Roman" w:hAnsi="Times New Roman" w:cs="Times New Roman"/>
          <w:spacing w:val="6"/>
        </w:rPr>
      </w:pPr>
      <w:r>
        <w:rPr>
          <w:rFonts w:ascii="Times New Roman" w:hAnsi="Times New Roman" w:cs="Times New Roman"/>
          <w:spacing w:val="6"/>
        </w:rPr>
        <w:t>根据《建设项目环境风险评价技术导则》（</w:t>
      </w:r>
      <w:r>
        <w:rPr>
          <w:rFonts w:ascii="Times New Roman" w:hAnsi="Times New Roman" w:cs="Times New Roman"/>
          <w:spacing w:val="6"/>
        </w:rPr>
        <w:t>HJ169-2018</w:t>
      </w:r>
      <w:r>
        <w:rPr>
          <w:rFonts w:ascii="Times New Roman" w:hAnsi="Times New Roman" w:cs="Times New Roman"/>
          <w:spacing w:val="6"/>
        </w:rPr>
        <w:t>），环境风险评价工作等级根据建设项目涉及的物质及工艺系统危险性和所在地的环境敏感性确定环境风险潜势，按照下表确定评价工作等级。</w:t>
      </w:r>
    </w:p>
    <w:p w:rsidR="00117432" w:rsidRDefault="000E53D2">
      <w:pPr>
        <w:widowControl w:val="0"/>
        <w:numPr>
          <w:ilvl w:val="0"/>
          <w:numId w:val="13"/>
        </w:numPr>
        <w:adjustRightInd w:val="0"/>
        <w:snapToGrid w:val="0"/>
        <w:ind w:left="420" w:hangingChars="175"/>
        <w:jc w:val="center"/>
        <w:rPr>
          <w:rFonts w:ascii="Times New Roman" w:eastAsia="黑体" w:hAnsi="Times New Roman" w:cs="Times New Roman"/>
          <w:snapToGrid w:val="0"/>
        </w:rPr>
      </w:pPr>
      <w:r>
        <w:rPr>
          <w:rFonts w:ascii="Times New Roman" w:eastAsia="黑体" w:hAnsi="Times New Roman" w:cs="Times New Roman"/>
          <w:snapToGrid w:val="0"/>
        </w:rPr>
        <w:t>环境风险评价工作级别划分表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826"/>
        <w:gridCol w:w="1756"/>
        <w:gridCol w:w="1496"/>
        <w:gridCol w:w="1751"/>
        <w:gridCol w:w="1969"/>
      </w:tblGrid>
      <w:tr w:rsidR="00117432">
        <w:trPr>
          <w:trHeight w:val="483"/>
          <w:jc w:val="center"/>
        </w:trPr>
        <w:tc>
          <w:tcPr>
            <w:tcW w:w="1038" w:type="pct"/>
            <w:shd w:val="clear" w:color="auto" w:fill="auto"/>
            <w:vAlign w:val="center"/>
          </w:tcPr>
          <w:p w:rsidR="00117432" w:rsidRDefault="000E53D2">
            <w:pPr>
              <w:pStyle w:val="TableParagraph"/>
              <w:spacing w:before="38"/>
              <w:rPr>
                <w:rFonts w:eastAsia="宋体"/>
                <w:sz w:val="21"/>
                <w:szCs w:val="21"/>
              </w:rPr>
            </w:pPr>
            <w:r>
              <w:rPr>
                <w:rFonts w:eastAsia="宋体"/>
                <w:sz w:val="21"/>
                <w:szCs w:val="21"/>
              </w:rPr>
              <w:t>环境风险潜势</w:t>
            </w:r>
          </w:p>
        </w:tc>
        <w:tc>
          <w:tcPr>
            <w:tcW w:w="998" w:type="pct"/>
            <w:shd w:val="clear" w:color="auto" w:fill="auto"/>
            <w:vAlign w:val="center"/>
          </w:tcPr>
          <w:p w:rsidR="00117432" w:rsidRDefault="000E53D2">
            <w:pPr>
              <w:pStyle w:val="TableParagraph"/>
              <w:spacing w:before="38"/>
              <w:rPr>
                <w:rFonts w:eastAsia="宋体"/>
                <w:sz w:val="21"/>
                <w:szCs w:val="21"/>
              </w:rPr>
            </w:pPr>
            <w:r>
              <w:rPr>
                <w:rFonts w:ascii="宋体" w:eastAsia="宋体" w:hAnsi="宋体" w:cs="宋体" w:hint="eastAsia"/>
                <w:sz w:val="21"/>
                <w:szCs w:val="21"/>
              </w:rPr>
              <w:t>Ⅳ</w:t>
            </w:r>
            <w:r>
              <w:rPr>
                <w:rFonts w:eastAsia="宋体"/>
                <w:sz w:val="21"/>
                <w:szCs w:val="21"/>
              </w:rPr>
              <w:t>、</w:t>
            </w:r>
            <w:r>
              <w:rPr>
                <w:rFonts w:ascii="宋体" w:eastAsia="宋体" w:hAnsi="宋体" w:cs="宋体" w:hint="eastAsia"/>
                <w:sz w:val="21"/>
                <w:szCs w:val="21"/>
              </w:rPr>
              <w:t>Ⅳ</w:t>
            </w:r>
            <w:r>
              <w:rPr>
                <w:rFonts w:eastAsia="宋体"/>
                <w:sz w:val="21"/>
                <w:szCs w:val="21"/>
                <w:vertAlign w:val="superscript"/>
              </w:rPr>
              <w:t>+</w:t>
            </w:r>
          </w:p>
        </w:tc>
        <w:tc>
          <w:tcPr>
            <w:tcW w:w="850" w:type="pct"/>
            <w:shd w:val="clear" w:color="auto" w:fill="auto"/>
            <w:vAlign w:val="center"/>
          </w:tcPr>
          <w:p w:rsidR="00117432" w:rsidRDefault="000E53D2">
            <w:pPr>
              <w:pStyle w:val="TableParagraph"/>
              <w:spacing w:before="38"/>
              <w:rPr>
                <w:rFonts w:eastAsia="宋体"/>
                <w:sz w:val="21"/>
                <w:szCs w:val="21"/>
              </w:rPr>
            </w:pPr>
            <w:r>
              <w:rPr>
                <w:rFonts w:ascii="宋体" w:eastAsia="宋体" w:hAnsi="宋体" w:cs="宋体" w:hint="eastAsia"/>
                <w:sz w:val="21"/>
                <w:szCs w:val="21"/>
              </w:rPr>
              <w:t>Ⅲ</w:t>
            </w:r>
          </w:p>
        </w:tc>
        <w:tc>
          <w:tcPr>
            <w:tcW w:w="995" w:type="pct"/>
            <w:shd w:val="clear" w:color="auto" w:fill="auto"/>
            <w:vAlign w:val="center"/>
          </w:tcPr>
          <w:p w:rsidR="00117432" w:rsidRDefault="000E53D2">
            <w:pPr>
              <w:pStyle w:val="TableParagraph"/>
              <w:spacing w:before="38"/>
              <w:rPr>
                <w:rFonts w:eastAsia="宋体"/>
                <w:sz w:val="21"/>
                <w:szCs w:val="21"/>
              </w:rPr>
            </w:pPr>
            <w:r>
              <w:rPr>
                <w:rFonts w:ascii="宋体" w:eastAsia="宋体" w:hAnsi="宋体" w:cs="宋体" w:hint="eastAsia"/>
                <w:sz w:val="21"/>
                <w:szCs w:val="21"/>
              </w:rPr>
              <w:t>Ⅱ</w:t>
            </w:r>
          </w:p>
        </w:tc>
        <w:tc>
          <w:tcPr>
            <w:tcW w:w="1119" w:type="pct"/>
            <w:shd w:val="clear" w:color="auto" w:fill="auto"/>
            <w:vAlign w:val="center"/>
          </w:tcPr>
          <w:p w:rsidR="00117432" w:rsidRDefault="000E53D2">
            <w:pPr>
              <w:pStyle w:val="TableParagraph"/>
              <w:spacing w:before="38"/>
              <w:rPr>
                <w:rFonts w:eastAsia="宋体"/>
                <w:sz w:val="21"/>
                <w:szCs w:val="21"/>
              </w:rPr>
            </w:pPr>
            <w:r>
              <w:rPr>
                <w:rFonts w:ascii="宋体" w:eastAsia="宋体" w:hAnsi="宋体" w:cs="宋体" w:hint="eastAsia"/>
                <w:sz w:val="21"/>
                <w:szCs w:val="21"/>
              </w:rPr>
              <w:t>Ⅰ</w:t>
            </w:r>
          </w:p>
        </w:tc>
      </w:tr>
      <w:tr w:rsidR="00117432">
        <w:trPr>
          <w:trHeight w:val="481"/>
          <w:jc w:val="center"/>
        </w:trPr>
        <w:tc>
          <w:tcPr>
            <w:tcW w:w="1038" w:type="pct"/>
            <w:shd w:val="clear" w:color="auto" w:fill="auto"/>
            <w:vAlign w:val="center"/>
          </w:tcPr>
          <w:p w:rsidR="00117432" w:rsidRDefault="000E53D2">
            <w:pPr>
              <w:pStyle w:val="TableParagraph"/>
              <w:spacing w:before="37"/>
              <w:rPr>
                <w:rFonts w:eastAsia="宋体"/>
                <w:sz w:val="21"/>
                <w:szCs w:val="21"/>
              </w:rPr>
            </w:pPr>
            <w:r>
              <w:rPr>
                <w:rFonts w:eastAsia="宋体"/>
                <w:sz w:val="21"/>
                <w:szCs w:val="21"/>
              </w:rPr>
              <w:t>评价工作等级</w:t>
            </w:r>
          </w:p>
        </w:tc>
        <w:tc>
          <w:tcPr>
            <w:tcW w:w="998" w:type="pct"/>
            <w:shd w:val="clear" w:color="auto" w:fill="auto"/>
            <w:vAlign w:val="center"/>
          </w:tcPr>
          <w:p w:rsidR="00117432" w:rsidRDefault="000E53D2">
            <w:pPr>
              <w:pStyle w:val="TableParagraph"/>
              <w:spacing w:before="37"/>
              <w:rPr>
                <w:rFonts w:eastAsia="宋体"/>
                <w:sz w:val="21"/>
                <w:szCs w:val="21"/>
              </w:rPr>
            </w:pPr>
            <w:r>
              <w:rPr>
                <w:rFonts w:eastAsia="宋体"/>
                <w:sz w:val="21"/>
                <w:szCs w:val="21"/>
              </w:rPr>
              <w:t>一</w:t>
            </w:r>
          </w:p>
        </w:tc>
        <w:tc>
          <w:tcPr>
            <w:tcW w:w="850" w:type="pct"/>
            <w:shd w:val="clear" w:color="auto" w:fill="auto"/>
            <w:vAlign w:val="center"/>
          </w:tcPr>
          <w:p w:rsidR="00117432" w:rsidRDefault="000E53D2">
            <w:pPr>
              <w:pStyle w:val="TableParagraph"/>
              <w:spacing w:before="37"/>
              <w:rPr>
                <w:rFonts w:eastAsia="宋体"/>
                <w:b/>
                <w:sz w:val="21"/>
                <w:szCs w:val="21"/>
              </w:rPr>
            </w:pPr>
            <w:r>
              <w:rPr>
                <w:rFonts w:eastAsia="宋体"/>
                <w:b/>
                <w:sz w:val="21"/>
                <w:szCs w:val="21"/>
              </w:rPr>
              <w:t>二</w:t>
            </w:r>
          </w:p>
        </w:tc>
        <w:tc>
          <w:tcPr>
            <w:tcW w:w="995" w:type="pct"/>
            <w:shd w:val="clear" w:color="auto" w:fill="auto"/>
            <w:vAlign w:val="center"/>
          </w:tcPr>
          <w:p w:rsidR="00117432" w:rsidRDefault="000E53D2">
            <w:pPr>
              <w:pStyle w:val="TableParagraph"/>
              <w:spacing w:before="37"/>
              <w:rPr>
                <w:rFonts w:eastAsia="宋体"/>
                <w:sz w:val="21"/>
                <w:szCs w:val="21"/>
              </w:rPr>
            </w:pPr>
            <w:r>
              <w:rPr>
                <w:rFonts w:eastAsia="宋体"/>
                <w:sz w:val="21"/>
                <w:szCs w:val="21"/>
              </w:rPr>
              <w:t>三</w:t>
            </w:r>
          </w:p>
        </w:tc>
        <w:tc>
          <w:tcPr>
            <w:tcW w:w="1119" w:type="pct"/>
            <w:shd w:val="clear" w:color="auto" w:fill="auto"/>
            <w:vAlign w:val="center"/>
          </w:tcPr>
          <w:p w:rsidR="00117432" w:rsidRDefault="000E53D2">
            <w:pPr>
              <w:pStyle w:val="TableParagraph"/>
              <w:spacing w:before="37"/>
              <w:rPr>
                <w:rFonts w:eastAsia="宋体"/>
                <w:sz w:val="21"/>
                <w:szCs w:val="21"/>
              </w:rPr>
            </w:pPr>
            <w:r>
              <w:rPr>
                <w:rFonts w:eastAsia="宋体"/>
                <w:sz w:val="21"/>
                <w:szCs w:val="21"/>
              </w:rPr>
              <w:t>简单分析</w:t>
            </w:r>
            <w:r>
              <w:rPr>
                <w:rFonts w:eastAsia="宋体"/>
                <w:sz w:val="21"/>
                <w:szCs w:val="21"/>
                <w:vertAlign w:val="superscript"/>
              </w:rPr>
              <w:t>a</w:t>
            </w:r>
          </w:p>
        </w:tc>
      </w:tr>
      <w:tr w:rsidR="00117432">
        <w:trPr>
          <w:trHeight w:val="604"/>
          <w:jc w:val="center"/>
        </w:trPr>
        <w:tc>
          <w:tcPr>
            <w:tcW w:w="5000" w:type="pct"/>
            <w:gridSpan w:val="5"/>
            <w:shd w:val="clear" w:color="auto" w:fill="auto"/>
            <w:vAlign w:val="center"/>
          </w:tcPr>
          <w:p w:rsidR="00117432" w:rsidRDefault="000E53D2">
            <w:pPr>
              <w:pStyle w:val="TableParagraph"/>
              <w:ind w:leftChars="50" w:left="330" w:hangingChars="100" w:hanging="210"/>
              <w:jc w:val="left"/>
              <w:rPr>
                <w:rFonts w:eastAsia="黑体"/>
                <w:sz w:val="21"/>
                <w:szCs w:val="21"/>
                <w:lang w:eastAsia="zh-CN"/>
              </w:rPr>
            </w:pPr>
            <w:r>
              <w:rPr>
                <w:rFonts w:eastAsia="黑体"/>
                <w:position w:val="8"/>
                <w:sz w:val="21"/>
                <w:szCs w:val="21"/>
                <w:lang w:eastAsia="zh-CN"/>
              </w:rPr>
              <w:t xml:space="preserve">a </w:t>
            </w:r>
            <w:r>
              <w:rPr>
                <w:rFonts w:eastAsia="黑体"/>
                <w:sz w:val="21"/>
                <w:szCs w:val="21"/>
                <w:lang w:eastAsia="zh-CN"/>
              </w:rPr>
              <w:t>是相对于详细评价工作内容而言，在描述危险物质、环境影响途径、环境危害后果、风险防范措施等方面给出定性的说明。</w:t>
            </w:r>
          </w:p>
        </w:tc>
      </w:tr>
    </w:tbl>
    <w:p w:rsidR="00117432" w:rsidRDefault="000E53D2">
      <w:pPr>
        <w:widowControl w:val="0"/>
        <w:spacing w:beforeLines="50" w:before="120" w:line="360" w:lineRule="auto"/>
        <w:ind w:firstLineChars="200" w:firstLine="480"/>
        <w:jc w:val="both"/>
        <w:rPr>
          <w:rFonts w:ascii="Times New Roman" w:hAnsi="Times New Roman" w:cs="Times New Roman"/>
        </w:rPr>
      </w:pPr>
      <w:r>
        <w:rPr>
          <w:rFonts w:ascii="Times New Roman" w:hAnsi="Times New Roman" w:cs="Times New Roman"/>
        </w:rPr>
        <w:t>项目危险物质数量与临界量比值</w:t>
      </w:r>
      <w:r>
        <w:rPr>
          <w:rFonts w:ascii="Times New Roman" w:hAnsi="Times New Roman" w:cs="Times New Roman"/>
        </w:rPr>
        <w:t>Q=0.341</w:t>
      </w:r>
      <w:r>
        <w:rPr>
          <w:rFonts w:ascii="Times New Roman" w:hAnsi="Times New Roman" w:cs="Times New Roman"/>
        </w:rPr>
        <w:t>＜</w:t>
      </w:r>
      <w:r>
        <w:rPr>
          <w:rFonts w:ascii="Times New Roman" w:hAnsi="Times New Roman" w:cs="Times New Roman"/>
        </w:rPr>
        <w:t>1</w:t>
      </w:r>
      <w:r>
        <w:rPr>
          <w:rFonts w:ascii="Times New Roman" w:hAnsi="Times New Roman" w:cs="Times New Roman"/>
          <w:spacing w:val="6"/>
        </w:rPr>
        <w:t>(</w:t>
      </w:r>
      <w:r>
        <w:rPr>
          <w:rFonts w:ascii="Times New Roman" w:hAnsi="Times New Roman" w:cs="Times New Roman"/>
          <w:spacing w:val="6"/>
        </w:rPr>
        <w:t>详细判断见</w:t>
      </w:r>
      <w:r>
        <w:rPr>
          <w:rFonts w:ascii="Times New Roman" w:hAnsi="Times New Roman" w:cs="Times New Roman"/>
          <w:spacing w:val="6"/>
        </w:rPr>
        <w:t>4.6</w:t>
      </w:r>
      <w:r>
        <w:rPr>
          <w:rFonts w:ascii="Times New Roman" w:hAnsi="Times New Roman" w:cs="Times New Roman"/>
          <w:spacing w:val="6"/>
        </w:rPr>
        <w:t>节环境风险评价相关内容</w:t>
      </w:r>
      <w:r>
        <w:rPr>
          <w:rFonts w:ascii="Times New Roman" w:hAnsi="Times New Roman" w:cs="Times New Roman"/>
          <w:spacing w:val="6"/>
        </w:rPr>
        <w:t>)</w:t>
      </w:r>
      <w:r>
        <w:rPr>
          <w:rFonts w:ascii="Times New Roman" w:hAnsi="Times New Roman" w:cs="Times New Roman"/>
        </w:rPr>
        <w:t>，该项目环境风险潜势为</w:t>
      </w:r>
      <w:r>
        <w:rPr>
          <w:rFonts w:ascii="Times New Roman" w:hAnsi="Times New Roman" w:cs="Times New Roman"/>
        </w:rPr>
        <w:t>I</w:t>
      </w:r>
      <w:r>
        <w:rPr>
          <w:rFonts w:ascii="Times New Roman" w:hAnsi="Times New Roman" w:cs="Times New Roman"/>
        </w:rPr>
        <w:t>。</w:t>
      </w:r>
      <w:r>
        <w:rPr>
          <w:rFonts w:ascii="Times New Roman" w:hAnsi="Times New Roman" w:cs="Times New Roman"/>
          <w:spacing w:val="6"/>
        </w:rPr>
        <w:t>可开展简单分析。</w:t>
      </w:r>
    </w:p>
    <w:p w:rsidR="00117432" w:rsidRDefault="000E53D2">
      <w:pPr>
        <w:pStyle w:val="aff2"/>
        <w:widowControl w:val="0"/>
        <w:numPr>
          <w:ilvl w:val="1"/>
          <w:numId w:val="5"/>
        </w:numPr>
        <w:spacing w:beforeLines="25" w:before="60" w:afterLines="25" w:after="60" w:line="360" w:lineRule="auto"/>
        <w:ind w:left="0" w:firstLine="0"/>
        <w:outlineLvl w:val="1"/>
        <w:rPr>
          <w:rFonts w:ascii="Times New Roman" w:hAnsi="Times New Roman" w:cs="Times New Roman"/>
          <w:b/>
          <w:sz w:val="30"/>
          <w:szCs w:val="30"/>
        </w:rPr>
      </w:pPr>
      <w:bookmarkStart w:id="66" w:name="_Toc45803005"/>
      <w:bookmarkStart w:id="67" w:name="_Toc447114718"/>
      <w:r>
        <w:rPr>
          <w:rFonts w:ascii="Times New Roman" w:hAnsi="Times New Roman" w:cs="Times New Roman"/>
          <w:b/>
          <w:sz w:val="30"/>
          <w:szCs w:val="30"/>
        </w:rPr>
        <w:t>环境保护目标</w:t>
      </w:r>
      <w:bookmarkEnd w:id="66"/>
      <w:bookmarkEnd w:id="67"/>
    </w:p>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rPr>
        <w:t>本项目位于岳阳绿色化工产业园长岭片区，根据本次环</w:t>
      </w:r>
      <w:proofErr w:type="gramStart"/>
      <w:r>
        <w:rPr>
          <w:rFonts w:ascii="Times New Roman" w:hAnsi="Times New Roman" w:cs="Times New Roman"/>
        </w:rPr>
        <w:t>评确定</w:t>
      </w:r>
      <w:proofErr w:type="gramEnd"/>
      <w:r>
        <w:rPr>
          <w:rFonts w:ascii="Times New Roman" w:hAnsi="Times New Roman" w:cs="Times New Roman"/>
        </w:rPr>
        <w:t>的各要素评价工作等级，结合现场踏勘和环境敏感点分布情况，确定环境保护目标如下和附图</w:t>
      </w:r>
      <w:r>
        <w:rPr>
          <w:rFonts w:ascii="Times New Roman" w:hAnsi="Times New Roman" w:cs="Times New Roman"/>
        </w:rPr>
        <w:t>2</w:t>
      </w:r>
      <w:r>
        <w:rPr>
          <w:rFonts w:ascii="Times New Roman" w:hAnsi="Times New Roman" w:cs="Times New Roman"/>
        </w:rPr>
        <w:t>。</w:t>
      </w:r>
    </w:p>
    <w:p w:rsidR="00117432" w:rsidRDefault="000E53D2">
      <w:pPr>
        <w:widowControl w:val="0"/>
        <w:adjustRightInd w:val="0"/>
        <w:snapToGrid w:val="0"/>
        <w:jc w:val="center"/>
        <w:rPr>
          <w:rFonts w:ascii="Times New Roman" w:eastAsia="黑体" w:hAnsi="Times New Roman" w:cs="Times New Roman"/>
          <w:snapToGrid w:val="0"/>
        </w:rPr>
      </w:pPr>
      <w:r>
        <w:rPr>
          <w:rFonts w:ascii="Times New Roman" w:eastAsia="黑体" w:hAnsi="Times New Roman" w:cs="Times New Roman"/>
          <w:snapToGrid w:val="0"/>
        </w:rPr>
        <w:t>表</w:t>
      </w:r>
      <w:r>
        <w:rPr>
          <w:rFonts w:ascii="Times New Roman" w:eastAsia="黑体" w:hAnsi="Times New Roman" w:cs="Times New Roman"/>
          <w:snapToGrid w:val="0"/>
        </w:rPr>
        <w:t xml:space="preserve">1.6-1  </w:t>
      </w:r>
      <w:r>
        <w:rPr>
          <w:rFonts w:ascii="Times New Roman" w:eastAsia="黑体" w:hAnsi="Times New Roman" w:cs="Times New Roman"/>
          <w:snapToGrid w:val="0"/>
        </w:rPr>
        <w:t>环境空气保护目标</w:t>
      </w:r>
    </w:p>
    <w:tbl>
      <w:tblPr>
        <w:tblW w:w="4997" w:type="pct"/>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A0" w:firstRow="1" w:lastRow="0" w:firstColumn="1" w:lastColumn="0" w:noHBand="0" w:noVBand="1"/>
      </w:tblPr>
      <w:tblGrid>
        <w:gridCol w:w="1466"/>
        <w:gridCol w:w="1039"/>
        <w:gridCol w:w="1131"/>
        <w:gridCol w:w="939"/>
        <w:gridCol w:w="733"/>
        <w:gridCol w:w="866"/>
        <w:gridCol w:w="853"/>
        <w:gridCol w:w="986"/>
        <w:gridCol w:w="986"/>
      </w:tblGrid>
      <w:tr w:rsidR="00117432">
        <w:trPr>
          <w:trHeight w:val="340"/>
          <w:tblHeader/>
          <w:jc w:val="center"/>
        </w:trPr>
        <w:tc>
          <w:tcPr>
            <w:tcW w:w="813" w:type="pct"/>
            <w:vMerge w:val="restart"/>
            <w:shd w:val="clear" w:color="auto" w:fill="auto"/>
            <w:vAlign w:val="center"/>
          </w:tcPr>
          <w:p w:rsidR="00117432" w:rsidRDefault="000E53D2">
            <w:pPr>
              <w:widowControl w:val="0"/>
              <w:jc w:val="center"/>
              <w:rPr>
                <w:rFonts w:ascii="Times New Roman" w:hAnsi="Times New Roman" w:cs="Times New Roman"/>
                <w:b/>
                <w:sz w:val="18"/>
                <w:szCs w:val="18"/>
              </w:rPr>
            </w:pPr>
            <w:r>
              <w:rPr>
                <w:rFonts w:ascii="Times New Roman" w:hAnsi="Times New Roman" w:cs="Times New Roman"/>
                <w:b/>
                <w:sz w:val="18"/>
                <w:szCs w:val="18"/>
              </w:rPr>
              <w:t>名称</w:t>
            </w:r>
          </w:p>
        </w:tc>
        <w:tc>
          <w:tcPr>
            <w:tcW w:w="1204" w:type="pct"/>
            <w:gridSpan w:val="2"/>
            <w:vAlign w:val="center"/>
          </w:tcPr>
          <w:p w:rsidR="00117432" w:rsidRDefault="000E53D2">
            <w:pPr>
              <w:widowControl w:val="0"/>
              <w:jc w:val="center"/>
              <w:rPr>
                <w:rFonts w:ascii="Times New Roman" w:hAnsi="Times New Roman" w:cs="Times New Roman"/>
                <w:b/>
                <w:sz w:val="18"/>
                <w:szCs w:val="18"/>
              </w:rPr>
            </w:pPr>
            <w:r>
              <w:rPr>
                <w:rFonts w:ascii="Times New Roman" w:hAnsi="Times New Roman" w:cs="Times New Roman"/>
                <w:b/>
                <w:sz w:val="18"/>
                <w:szCs w:val="18"/>
              </w:rPr>
              <w:t>坐标</w:t>
            </w:r>
          </w:p>
        </w:tc>
        <w:tc>
          <w:tcPr>
            <w:tcW w:w="521" w:type="pct"/>
            <w:vMerge w:val="restart"/>
            <w:shd w:val="clear" w:color="auto" w:fill="auto"/>
            <w:vAlign w:val="center"/>
          </w:tcPr>
          <w:p w:rsidR="00117432" w:rsidRDefault="000E53D2">
            <w:pPr>
              <w:widowControl w:val="0"/>
              <w:jc w:val="center"/>
              <w:rPr>
                <w:rFonts w:ascii="Times New Roman" w:hAnsi="Times New Roman" w:cs="Times New Roman"/>
                <w:b/>
                <w:sz w:val="18"/>
                <w:szCs w:val="18"/>
              </w:rPr>
            </w:pPr>
            <w:r>
              <w:rPr>
                <w:rFonts w:ascii="Times New Roman" w:hAnsi="Times New Roman" w:cs="Times New Roman"/>
                <w:b/>
                <w:sz w:val="18"/>
                <w:szCs w:val="18"/>
              </w:rPr>
              <w:t>保护对象</w:t>
            </w:r>
          </w:p>
        </w:tc>
        <w:tc>
          <w:tcPr>
            <w:tcW w:w="407" w:type="pct"/>
            <w:vMerge w:val="restart"/>
            <w:shd w:val="clear" w:color="auto" w:fill="auto"/>
            <w:vAlign w:val="center"/>
          </w:tcPr>
          <w:p w:rsidR="00117432" w:rsidRDefault="000E53D2">
            <w:pPr>
              <w:widowControl w:val="0"/>
              <w:jc w:val="center"/>
              <w:rPr>
                <w:rFonts w:ascii="Times New Roman" w:hAnsi="Times New Roman" w:cs="Times New Roman"/>
                <w:b/>
                <w:sz w:val="18"/>
                <w:szCs w:val="18"/>
              </w:rPr>
            </w:pPr>
            <w:r>
              <w:rPr>
                <w:rFonts w:ascii="Times New Roman" w:hAnsi="Times New Roman" w:cs="Times New Roman"/>
                <w:b/>
                <w:sz w:val="18"/>
                <w:szCs w:val="18"/>
              </w:rPr>
              <w:t>保护内容</w:t>
            </w:r>
          </w:p>
        </w:tc>
        <w:tc>
          <w:tcPr>
            <w:tcW w:w="481" w:type="pct"/>
            <w:vMerge w:val="restart"/>
            <w:shd w:val="clear" w:color="auto" w:fill="auto"/>
            <w:vAlign w:val="center"/>
          </w:tcPr>
          <w:p w:rsidR="00117432" w:rsidRDefault="000E53D2">
            <w:pPr>
              <w:widowControl w:val="0"/>
              <w:jc w:val="center"/>
              <w:rPr>
                <w:rFonts w:ascii="Times New Roman" w:hAnsi="Times New Roman" w:cs="Times New Roman"/>
                <w:b/>
                <w:sz w:val="18"/>
                <w:szCs w:val="18"/>
              </w:rPr>
            </w:pPr>
            <w:r>
              <w:rPr>
                <w:rFonts w:ascii="Times New Roman" w:hAnsi="Times New Roman" w:cs="Times New Roman"/>
                <w:b/>
                <w:sz w:val="18"/>
                <w:szCs w:val="18"/>
              </w:rPr>
              <w:t>环境功能区</w:t>
            </w:r>
          </w:p>
        </w:tc>
        <w:tc>
          <w:tcPr>
            <w:tcW w:w="474" w:type="pct"/>
            <w:vMerge w:val="restart"/>
            <w:shd w:val="clear" w:color="auto" w:fill="auto"/>
            <w:vAlign w:val="center"/>
          </w:tcPr>
          <w:p w:rsidR="00117432" w:rsidRDefault="000E53D2">
            <w:pPr>
              <w:widowControl w:val="0"/>
              <w:jc w:val="center"/>
              <w:rPr>
                <w:rFonts w:ascii="Times New Roman" w:hAnsi="Times New Roman" w:cs="Times New Roman"/>
                <w:b/>
                <w:sz w:val="18"/>
                <w:szCs w:val="18"/>
              </w:rPr>
            </w:pPr>
            <w:r>
              <w:rPr>
                <w:rFonts w:ascii="Times New Roman" w:hAnsi="Times New Roman" w:cs="Times New Roman"/>
                <w:b/>
                <w:sz w:val="18"/>
                <w:szCs w:val="18"/>
              </w:rPr>
              <w:t>相对厂址方位</w:t>
            </w:r>
          </w:p>
        </w:tc>
        <w:tc>
          <w:tcPr>
            <w:tcW w:w="548" w:type="pct"/>
            <w:vMerge w:val="restart"/>
            <w:shd w:val="clear" w:color="auto" w:fill="auto"/>
            <w:vAlign w:val="center"/>
          </w:tcPr>
          <w:p w:rsidR="00117432" w:rsidRDefault="000E53D2">
            <w:pPr>
              <w:widowControl w:val="0"/>
              <w:jc w:val="center"/>
              <w:rPr>
                <w:rFonts w:ascii="Times New Roman" w:hAnsi="Times New Roman" w:cs="Times New Roman"/>
                <w:b/>
                <w:sz w:val="18"/>
                <w:szCs w:val="18"/>
              </w:rPr>
            </w:pPr>
            <w:r>
              <w:rPr>
                <w:rFonts w:ascii="Times New Roman" w:hAnsi="Times New Roman" w:cs="Times New Roman"/>
                <w:b/>
                <w:sz w:val="18"/>
                <w:szCs w:val="18"/>
              </w:rPr>
              <w:t>相对厂界最近距离</w:t>
            </w:r>
            <w:r>
              <w:rPr>
                <w:rFonts w:ascii="Times New Roman" w:hAnsi="Times New Roman" w:cs="Times New Roman"/>
                <w:b/>
                <w:sz w:val="18"/>
                <w:szCs w:val="18"/>
              </w:rPr>
              <w:t>/m</w:t>
            </w:r>
          </w:p>
        </w:tc>
        <w:tc>
          <w:tcPr>
            <w:tcW w:w="548" w:type="pct"/>
            <w:vMerge w:val="restart"/>
            <w:shd w:val="clear" w:color="auto" w:fill="auto"/>
            <w:vAlign w:val="center"/>
          </w:tcPr>
          <w:p w:rsidR="00117432" w:rsidRDefault="000E53D2">
            <w:pPr>
              <w:widowControl w:val="0"/>
              <w:jc w:val="center"/>
              <w:rPr>
                <w:rFonts w:ascii="Times New Roman" w:hAnsi="Times New Roman" w:cs="Times New Roman"/>
                <w:b/>
                <w:sz w:val="18"/>
                <w:szCs w:val="18"/>
              </w:rPr>
            </w:pPr>
            <w:r>
              <w:rPr>
                <w:rFonts w:ascii="Times New Roman" w:hAnsi="Times New Roman" w:cs="Times New Roman"/>
                <w:b/>
                <w:sz w:val="18"/>
                <w:szCs w:val="18"/>
              </w:rPr>
              <w:t>相对</w:t>
            </w:r>
            <w:r>
              <w:rPr>
                <w:rFonts w:ascii="Times New Roman" w:hAnsi="Times New Roman" w:cs="Times New Roman" w:hint="eastAsia"/>
                <w:b/>
                <w:sz w:val="18"/>
                <w:szCs w:val="18"/>
              </w:rPr>
              <w:t>项目</w:t>
            </w:r>
            <w:r>
              <w:rPr>
                <w:rFonts w:ascii="Times New Roman" w:hAnsi="Times New Roman" w:cs="Times New Roman"/>
                <w:b/>
                <w:sz w:val="18"/>
                <w:szCs w:val="18"/>
              </w:rPr>
              <w:t>距离</w:t>
            </w:r>
            <w:r>
              <w:rPr>
                <w:rFonts w:ascii="Times New Roman" w:hAnsi="Times New Roman" w:cs="Times New Roman"/>
                <w:b/>
                <w:sz w:val="18"/>
                <w:szCs w:val="18"/>
              </w:rPr>
              <w:t>/m</w:t>
            </w:r>
          </w:p>
        </w:tc>
      </w:tr>
      <w:tr w:rsidR="00117432">
        <w:trPr>
          <w:trHeight w:val="340"/>
          <w:tblHeader/>
          <w:jc w:val="center"/>
        </w:trPr>
        <w:tc>
          <w:tcPr>
            <w:tcW w:w="813" w:type="pct"/>
            <w:vMerge/>
            <w:shd w:val="clear" w:color="auto" w:fill="auto"/>
            <w:vAlign w:val="center"/>
          </w:tcPr>
          <w:p w:rsidR="00117432" w:rsidRDefault="00117432">
            <w:pPr>
              <w:widowControl w:val="0"/>
              <w:jc w:val="center"/>
              <w:rPr>
                <w:rFonts w:ascii="Times New Roman" w:hAnsi="Times New Roman" w:cs="Times New Roman"/>
                <w:sz w:val="18"/>
                <w:szCs w:val="18"/>
              </w:rPr>
            </w:pPr>
          </w:p>
        </w:tc>
        <w:tc>
          <w:tcPr>
            <w:tcW w:w="577" w:type="pct"/>
            <w:shd w:val="clear" w:color="auto" w:fill="auto"/>
            <w:vAlign w:val="center"/>
          </w:tcPr>
          <w:p w:rsidR="00117432" w:rsidRDefault="000E53D2">
            <w:pPr>
              <w:widowControl w:val="0"/>
              <w:jc w:val="center"/>
              <w:rPr>
                <w:rFonts w:ascii="Times New Roman" w:hAnsi="Times New Roman" w:cs="Times New Roman"/>
                <w:b/>
                <w:sz w:val="18"/>
                <w:szCs w:val="18"/>
              </w:rPr>
            </w:pPr>
            <w:r>
              <w:rPr>
                <w:rFonts w:ascii="Times New Roman" w:hAnsi="Times New Roman" w:cs="Times New Roman"/>
                <w:b/>
                <w:sz w:val="18"/>
                <w:szCs w:val="18"/>
              </w:rPr>
              <w:t>UTM-X</w:t>
            </w:r>
          </w:p>
        </w:tc>
        <w:tc>
          <w:tcPr>
            <w:tcW w:w="626" w:type="pct"/>
            <w:vAlign w:val="center"/>
          </w:tcPr>
          <w:p w:rsidR="00117432" w:rsidRDefault="000E53D2">
            <w:pPr>
              <w:widowControl w:val="0"/>
              <w:jc w:val="center"/>
              <w:rPr>
                <w:rFonts w:ascii="Times New Roman" w:hAnsi="Times New Roman" w:cs="Times New Roman"/>
                <w:b/>
                <w:sz w:val="18"/>
                <w:szCs w:val="18"/>
              </w:rPr>
            </w:pPr>
            <w:r>
              <w:rPr>
                <w:rFonts w:ascii="Times New Roman" w:hAnsi="Times New Roman" w:cs="Times New Roman"/>
                <w:b/>
                <w:sz w:val="18"/>
                <w:szCs w:val="18"/>
              </w:rPr>
              <w:t>UTM-Y</w:t>
            </w:r>
          </w:p>
        </w:tc>
        <w:tc>
          <w:tcPr>
            <w:tcW w:w="521" w:type="pct"/>
            <w:vMerge/>
            <w:shd w:val="clear" w:color="auto" w:fill="auto"/>
            <w:vAlign w:val="center"/>
          </w:tcPr>
          <w:p w:rsidR="00117432" w:rsidRDefault="00117432">
            <w:pPr>
              <w:widowControl w:val="0"/>
              <w:jc w:val="center"/>
              <w:rPr>
                <w:rFonts w:ascii="Times New Roman" w:hAnsi="Times New Roman" w:cs="Times New Roman"/>
                <w:sz w:val="18"/>
                <w:szCs w:val="18"/>
              </w:rPr>
            </w:pPr>
          </w:p>
        </w:tc>
        <w:tc>
          <w:tcPr>
            <w:tcW w:w="407" w:type="pct"/>
            <w:vMerge/>
            <w:shd w:val="clear" w:color="auto" w:fill="auto"/>
            <w:vAlign w:val="center"/>
          </w:tcPr>
          <w:p w:rsidR="00117432" w:rsidRDefault="00117432">
            <w:pPr>
              <w:widowControl w:val="0"/>
              <w:jc w:val="center"/>
              <w:rPr>
                <w:rFonts w:ascii="Times New Roman" w:hAnsi="Times New Roman" w:cs="Times New Roman"/>
                <w:sz w:val="18"/>
                <w:szCs w:val="18"/>
              </w:rPr>
            </w:pPr>
          </w:p>
        </w:tc>
        <w:tc>
          <w:tcPr>
            <w:tcW w:w="481" w:type="pct"/>
            <w:vMerge/>
            <w:shd w:val="clear" w:color="auto" w:fill="auto"/>
            <w:vAlign w:val="center"/>
          </w:tcPr>
          <w:p w:rsidR="00117432" w:rsidRDefault="00117432">
            <w:pPr>
              <w:widowControl w:val="0"/>
              <w:jc w:val="center"/>
              <w:rPr>
                <w:rFonts w:ascii="Times New Roman" w:hAnsi="Times New Roman" w:cs="Times New Roman"/>
                <w:sz w:val="18"/>
                <w:szCs w:val="18"/>
              </w:rPr>
            </w:pPr>
          </w:p>
        </w:tc>
        <w:tc>
          <w:tcPr>
            <w:tcW w:w="474" w:type="pct"/>
            <w:vMerge/>
            <w:shd w:val="clear" w:color="auto" w:fill="auto"/>
            <w:vAlign w:val="center"/>
          </w:tcPr>
          <w:p w:rsidR="00117432" w:rsidRDefault="00117432">
            <w:pPr>
              <w:widowControl w:val="0"/>
              <w:jc w:val="center"/>
              <w:rPr>
                <w:rFonts w:ascii="Times New Roman" w:hAnsi="Times New Roman" w:cs="Times New Roman"/>
                <w:sz w:val="18"/>
                <w:szCs w:val="18"/>
              </w:rPr>
            </w:pPr>
          </w:p>
        </w:tc>
        <w:tc>
          <w:tcPr>
            <w:tcW w:w="548" w:type="pct"/>
            <w:vMerge/>
            <w:shd w:val="clear" w:color="auto" w:fill="auto"/>
            <w:vAlign w:val="center"/>
          </w:tcPr>
          <w:p w:rsidR="00117432" w:rsidRDefault="00117432">
            <w:pPr>
              <w:widowControl w:val="0"/>
              <w:jc w:val="center"/>
              <w:rPr>
                <w:rFonts w:ascii="Times New Roman" w:hAnsi="Times New Roman" w:cs="Times New Roman"/>
                <w:sz w:val="18"/>
                <w:szCs w:val="18"/>
              </w:rPr>
            </w:pPr>
          </w:p>
        </w:tc>
        <w:tc>
          <w:tcPr>
            <w:tcW w:w="548" w:type="pct"/>
            <w:vMerge/>
            <w:shd w:val="clear" w:color="auto" w:fill="auto"/>
            <w:vAlign w:val="center"/>
          </w:tcPr>
          <w:p w:rsidR="00117432" w:rsidRDefault="00117432">
            <w:pPr>
              <w:widowControl w:val="0"/>
              <w:jc w:val="center"/>
              <w:rPr>
                <w:rFonts w:ascii="Times New Roman" w:hAnsi="Times New Roman" w:cs="Times New Roman"/>
                <w:sz w:val="18"/>
                <w:szCs w:val="18"/>
              </w:rPr>
            </w:pPr>
          </w:p>
        </w:tc>
      </w:tr>
      <w:tr w:rsidR="00117432">
        <w:trPr>
          <w:trHeight w:val="340"/>
          <w:jc w:val="center"/>
        </w:trPr>
        <w:tc>
          <w:tcPr>
            <w:tcW w:w="813"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望城村</w:t>
            </w:r>
          </w:p>
        </w:tc>
        <w:tc>
          <w:tcPr>
            <w:tcW w:w="577" w:type="pct"/>
            <w:shd w:val="clear" w:color="auto" w:fill="auto"/>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727920</w:t>
            </w:r>
          </w:p>
        </w:tc>
        <w:tc>
          <w:tcPr>
            <w:tcW w:w="626"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3273240</w:t>
            </w:r>
          </w:p>
        </w:tc>
        <w:tc>
          <w:tcPr>
            <w:tcW w:w="521"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居住区</w:t>
            </w:r>
          </w:p>
        </w:tc>
        <w:tc>
          <w:tcPr>
            <w:tcW w:w="407"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人群</w:t>
            </w:r>
          </w:p>
        </w:tc>
        <w:tc>
          <w:tcPr>
            <w:tcW w:w="481"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二类区</w:t>
            </w:r>
          </w:p>
        </w:tc>
        <w:tc>
          <w:tcPr>
            <w:tcW w:w="474"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NW</w:t>
            </w:r>
          </w:p>
        </w:tc>
        <w:tc>
          <w:tcPr>
            <w:tcW w:w="548"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2205</w:t>
            </w:r>
          </w:p>
        </w:tc>
        <w:tc>
          <w:tcPr>
            <w:tcW w:w="548"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hint="eastAsia"/>
                <w:sz w:val="18"/>
                <w:szCs w:val="18"/>
              </w:rPr>
              <w:t>2302</w:t>
            </w:r>
          </w:p>
        </w:tc>
      </w:tr>
      <w:tr w:rsidR="00117432">
        <w:trPr>
          <w:trHeight w:val="340"/>
          <w:jc w:val="center"/>
        </w:trPr>
        <w:tc>
          <w:tcPr>
            <w:tcW w:w="813"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文桥中学</w:t>
            </w:r>
          </w:p>
        </w:tc>
        <w:tc>
          <w:tcPr>
            <w:tcW w:w="577" w:type="pct"/>
            <w:shd w:val="clear" w:color="auto" w:fill="auto"/>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728388</w:t>
            </w:r>
          </w:p>
        </w:tc>
        <w:tc>
          <w:tcPr>
            <w:tcW w:w="626"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3271852</w:t>
            </w:r>
          </w:p>
        </w:tc>
        <w:tc>
          <w:tcPr>
            <w:tcW w:w="521"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居住区</w:t>
            </w:r>
          </w:p>
        </w:tc>
        <w:tc>
          <w:tcPr>
            <w:tcW w:w="407"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人群</w:t>
            </w:r>
          </w:p>
        </w:tc>
        <w:tc>
          <w:tcPr>
            <w:tcW w:w="481"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二类区</w:t>
            </w:r>
          </w:p>
        </w:tc>
        <w:tc>
          <w:tcPr>
            <w:tcW w:w="474"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NW</w:t>
            </w:r>
          </w:p>
        </w:tc>
        <w:tc>
          <w:tcPr>
            <w:tcW w:w="548"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1140</w:t>
            </w:r>
          </w:p>
        </w:tc>
        <w:tc>
          <w:tcPr>
            <w:tcW w:w="548"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hint="eastAsia"/>
                <w:sz w:val="18"/>
                <w:szCs w:val="18"/>
              </w:rPr>
              <w:t>1257</w:t>
            </w:r>
          </w:p>
        </w:tc>
      </w:tr>
      <w:tr w:rsidR="00117432">
        <w:trPr>
          <w:trHeight w:val="340"/>
          <w:jc w:val="center"/>
        </w:trPr>
        <w:tc>
          <w:tcPr>
            <w:tcW w:w="813"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文桥村</w:t>
            </w:r>
          </w:p>
        </w:tc>
        <w:tc>
          <w:tcPr>
            <w:tcW w:w="577" w:type="pct"/>
            <w:shd w:val="clear" w:color="auto" w:fill="auto"/>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728710</w:t>
            </w:r>
          </w:p>
        </w:tc>
        <w:tc>
          <w:tcPr>
            <w:tcW w:w="626"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3271057</w:t>
            </w:r>
          </w:p>
        </w:tc>
        <w:tc>
          <w:tcPr>
            <w:tcW w:w="521"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居住区</w:t>
            </w:r>
          </w:p>
        </w:tc>
        <w:tc>
          <w:tcPr>
            <w:tcW w:w="407"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人群</w:t>
            </w:r>
          </w:p>
        </w:tc>
        <w:tc>
          <w:tcPr>
            <w:tcW w:w="481"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二类区</w:t>
            </w:r>
          </w:p>
        </w:tc>
        <w:tc>
          <w:tcPr>
            <w:tcW w:w="474"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W</w:t>
            </w:r>
          </w:p>
        </w:tc>
        <w:tc>
          <w:tcPr>
            <w:tcW w:w="548"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2</w:t>
            </w:r>
            <w:r>
              <w:rPr>
                <w:rFonts w:ascii="Times New Roman" w:hAnsi="Times New Roman" w:cs="Times New Roman" w:hint="eastAsia"/>
                <w:sz w:val="18"/>
                <w:szCs w:val="18"/>
              </w:rPr>
              <w:t>3</w:t>
            </w:r>
            <w:r>
              <w:rPr>
                <w:rFonts w:ascii="Times New Roman" w:hAnsi="Times New Roman" w:cs="Times New Roman"/>
                <w:sz w:val="18"/>
                <w:szCs w:val="18"/>
              </w:rPr>
              <w:t>0</w:t>
            </w:r>
          </w:p>
        </w:tc>
        <w:tc>
          <w:tcPr>
            <w:tcW w:w="548"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hint="eastAsia"/>
                <w:sz w:val="18"/>
                <w:szCs w:val="18"/>
              </w:rPr>
              <w:t>382</w:t>
            </w:r>
          </w:p>
        </w:tc>
      </w:tr>
      <w:tr w:rsidR="00117432">
        <w:trPr>
          <w:trHeight w:val="340"/>
          <w:jc w:val="center"/>
        </w:trPr>
        <w:tc>
          <w:tcPr>
            <w:tcW w:w="813"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臣山村</w:t>
            </w:r>
          </w:p>
        </w:tc>
        <w:tc>
          <w:tcPr>
            <w:tcW w:w="577" w:type="pct"/>
            <w:shd w:val="clear" w:color="auto" w:fill="auto"/>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727298</w:t>
            </w:r>
          </w:p>
        </w:tc>
        <w:tc>
          <w:tcPr>
            <w:tcW w:w="626"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3271078</w:t>
            </w:r>
          </w:p>
        </w:tc>
        <w:tc>
          <w:tcPr>
            <w:tcW w:w="521"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居住区</w:t>
            </w:r>
          </w:p>
        </w:tc>
        <w:tc>
          <w:tcPr>
            <w:tcW w:w="407"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人群</w:t>
            </w:r>
          </w:p>
        </w:tc>
        <w:tc>
          <w:tcPr>
            <w:tcW w:w="481"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二类区</w:t>
            </w:r>
          </w:p>
        </w:tc>
        <w:tc>
          <w:tcPr>
            <w:tcW w:w="474"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W</w:t>
            </w:r>
          </w:p>
        </w:tc>
        <w:tc>
          <w:tcPr>
            <w:tcW w:w="548"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1641</w:t>
            </w:r>
          </w:p>
        </w:tc>
        <w:tc>
          <w:tcPr>
            <w:tcW w:w="548"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hint="eastAsia"/>
                <w:sz w:val="18"/>
                <w:szCs w:val="18"/>
              </w:rPr>
              <w:t>1795</w:t>
            </w:r>
          </w:p>
        </w:tc>
      </w:tr>
      <w:tr w:rsidR="00117432">
        <w:trPr>
          <w:trHeight w:val="90"/>
          <w:jc w:val="center"/>
        </w:trPr>
        <w:tc>
          <w:tcPr>
            <w:tcW w:w="813"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向阳村</w:t>
            </w:r>
          </w:p>
        </w:tc>
        <w:tc>
          <w:tcPr>
            <w:tcW w:w="577" w:type="pct"/>
            <w:shd w:val="clear" w:color="auto" w:fill="auto"/>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727436</w:t>
            </w:r>
          </w:p>
        </w:tc>
        <w:tc>
          <w:tcPr>
            <w:tcW w:w="626"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3270597</w:t>
            </w:r>
          </w:p>
        </w:tc>
        <w:tc>
          <w:tcPr>
            <w:tcW w:w="521"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居住区</w:t>
            </w:r>
          </w:p>
        </w:tc>
        <w:tc>
          <w:tcPr>
            <w:tcW w:w="407"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人群</w:t>
            </w:r>
          </w:p>
        </w:tc>
        <w:tc>
          <w:tcPr>
            <w:tcW w:w="481"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二类区</w:t>
            </w:r>
          </w:p>
        </w:tc>
        <w:tc>
          <w:tcPr>
            <w:tcW w:w="474"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SW</w:t>
            </w:r>
          </w:p>
        </w:tc>
        <w:tc>
          <w:tcPr>
            <w:tcW w:w="548"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1606</w:t>
            </w:r>
          </w:p>
        </w:tc>
        <w:tc>
          <w:tcPr>
            <w:tcW w:w="548"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hint="eastAsia"/>
                <w:sz w:val="18"/>
                <w:szCs w:val="18"/>
              </w:rPr>
              <w:t>1753</w:t>
            </w:r>
          </w:p>
        </w:tc>
      </w:tr>
      <w:tr w:rsidR="00117432">
        <w:trPr>
          <w:trHeight w:val="340"/>
          <w:jc w:val="center"/>
        </w:trPr>
        <w:tc>
          <w:tcPr>
            <w:tcW w:w="813" w:type="pct"/>
            <w:shd w:val="clear" w:color="auto" w:fill="auto"/>
            <w:vAlign w:val="center"/>
          </w:tcPr>
          <w:p w:rsidR="00117432" w:rsidRDefault="000E53D2">
            <w:pPr>
              <w:widowControl w:val="0"/>
              <w:jc w:val="center"/>
              <w:rPr>
                <w:rFonts w:ascii="Times New Roman" w:hAnsi="Times New Roman" w:cs="Times New Roman"/>
                <w:sz w:val="18"/>
                <w:szCs w:val="18"/>
              </w:rPr>
            </w:pPr>
            <w:proofErr w:type="gramStart"/>
            <w:r>
              <w:rPr>
                <w:rFonts w:ascii="Times New Roman" w:hAnsi="Times New Roman" w:cs="Times New Roman"/>
                <w:sz w:val="18"/>
                <w:szCs w:val="18"/>
              </w:rPr>
              <w:t>长炼医院</w:t>
            </w:r>
            <w:proofErr w:type="gramEnd"/>
          </w:p>
        </w:tc>
        <w:tc>
          <w:tcPr>
            <w:tcW w:w="577" w:type="pct"/>
            <w:shd w:val="clear" w:color="auto" w:fill="auto"/>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728862</w:t>
            </w:r>
          </w:p>
        </w:tc>
        <w:tc>
          <w:tcPr>
            <w:tcW w:w="626"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3270369</w:t>
            </w:r>
          </w:p>
        </w:tc>
        <w:tc>
          <w:tcPr>
            <w:tcW w:w="521"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医院</w:t>
            </w:r>
          </w:p>
        </w:tc>
        <w:tc>
          <w:tcPr>
            <w:tcW w:w="407"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病人</w:t>
            </w:r>
          </w:p>
        </w:tc>
        <w:tc>
          <w:tcPr>
            <w:tcW w:w="481"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二类区</w:t>
            </w:r>
          </w:p>
        </w:tc>
        <w:tc>
          <w:tcPr>
            <w:tcW w:w="474"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SW</w:t>
            </w:r>
          </w:p>
        </w:tc>
        <w:tc>
          <w:tcPr>
            <w:tcW w:w="548"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868</w:t>
            </w:r>
          </w:p>
        </w:tc>
        <w:tc>
          <w:tcPr>
            <w:tcW w:w="548"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hint="eastAsia"/>
                <w:sz w:val="18"/>
                <w:szCs w:val="18"/>
              </w:rPr>
              <w:t>1035</w:t>
            </w:r>
          </w:p>
        </w:tc>
      </w:tr>
      <w:tr w:rsidR="00117432">
        <w:trPr>
          <w:trHeight w:val="340"/>
          <w:jc w:val="center"/>
        </w:trPr>
        <w:tc>
          <w:tcPr>
            <w:tcW w:w="813" w:type="pct"/>
            <w:shd w:val="clear" w:color="auto" w:fill="auto"/>
            <w:vAlign w:val="center"/>
          </w:tcPr>
          <w:p w:rsidR="00117432" w:rsidRDefault="000E53D2">
            <w:pPr>
              <w:widowControl w:val="0"/>
              <w:jc w:val="center"/>
              <w:rPr>
                <w:rFonts w:ascii="Times New Roman" w:hAnsi="Times New Roman" w:cs="Times New Roman"/>
                <w:sz w:val="18"/>
                <w:szCs w:val="18"/>
              </w:rPr>
            </w:pPr>
            <w:proofErr w:type="gramStart"/>
            <w:r>
              <w:rPr>
                <w:rFonts w:ascii="Times New Roman" w:hAnsi="Times New Roman" w:cs="Times New Roman"/>
                <w:sz w:val="18"/>
                <w:szCs w:val="18"/>
              </w:rPr>
              <w:t>长炼办公区</w:t>
            </w:r>
            <w:proofErr w:type="gramEnd"/>
          </w:p>
        </w:tc>
        <w:tc>
          <w:tcPr>
            <w:tcW w:w="577" w:type="pct"/>
            <w:shd w:val="clear" w:color="auto" w:fill="auto"/>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728934</w:t>
            </w:r>
          </w:p>
        </w:tc>
        <w:tc>
          <w:tcPr>
            <w:tcW w:w="626"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3270746</w:t>
            </w:r>
          </w:p>
        </w:tc>
        <w:tc>
          <w:tcPr>
            <w:tcW w:w="521"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办公区</w:t>
            </w:r>
          </w:p>
        </w:tc>
        <w:tc>
          <w:tcPr>
            <w:tcW w:w="407" w:type="pct"/>
            <w:shd w:val="clear" w:color="auto" w:fill="auto"/>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工作人员</w:t>
            </w:r>
          </w:p>
        </w:tc>
        <w:tc>
          <w:tcPr>
            <w:tcW w:w="481"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二类区</w:t>
            </w:r>
          </w:p>
        </w:tc>
        <w:tc>
          <w:tcPr>
            <w:tcW w:w="474"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S</w:t>
            </w:r>
          </w:p>
        </w:tc>
        <w:tc>
          <w:tcPr>
            <w:tcW w:w="548" w:type="pct"/>
            <w:shd w:val="clear" w:color="auto" w:fill="auto"/>
            <w:vAlign w:val="center"/>
          </w:tcPr>
          <w:p w:rsidR="00117432" w:rsidRDefault="000E53D2" w:rsidP="00344C4B">
            <w:pPr>
              <w:widowControl w:val="0"/>
              <w:jc w:val="center"/>
              <w:rPr>
                <w:rFonts w:ascii="Times New Roman" w:hAnsi="Times New Roman" w:cs="Times New Roman"/>
                <w:sz w:val="18"/>
                <w:szCs w:val="18"/>
              </w:rPr>
            </w:pPr>
            <w:r>
              <w:rPr>
                <w:rFonts w:ascii="Times New Roman" w:hAnsi="Times New Roman" w:cs="Times New Roman"/>
                <w:sz w:val="18"/>
                <w:szCs w:val="18"/>
              </w:rPr>
              <w:t>3</w:t>
            </w:r>
            <w:r w:rsidR="00344C4B">
              <w:rPr>
                <w:rFonts w:ascii="Times New Roman" w:hAnsi="Times New Roman" w:cs="Times New Roman" w:hint="eastAsia"/>
                <w:sz w:val="18"/>
                <w:szCs w:val="18"/>
              </w:rPr>
              <w:t>19</w:t>
            </w:r>
          </w:p>
        </w:tc>
        <w:tc>
          <w:tcPr>
            <w:tcW w:w="548"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hint="eastAsia"/>
                <w:sz w:val="18"/>
                <w:szCs w:val="18"/>
              </w:rPr>
              <w:t>445</w:t>
            </w:r>
          </w:p>
        </w:tc>
      </w:tr>
      <w:tr w:rsidR="00117432">
        <w:trPr>
          <w:trHeight w:val="340"/>
          <w:jc w:val="center"/>
        </w:trPr>
        <w:tc>
          <w:tcPr>
            <w:tcW w:w="813"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lastRenderedPageBreak/>
              <w:t>四化村</w:t>
            </w:r>
          </w:p>
        </w:tc>
        <w:tc>
          <w:tcPr>
            <w:tcW w:w="577" w:type="pct"/>
            <w:shd w:val="clear" w:color="auto" w:fill="auto"/>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728141</w:t>
            </w:r>
          </w:p>
        </w:tc>
        <w:tc>
          <w:tcPr>
            <w:tcW w:w="626"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3270413</w:t>
            </w:r>
          </w:p>
        </w:tc>
        <w:tc>
          <w:tcPr>
            <w:tcW w:w="521"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居住区</w:t>
            </w:r>
          </w:p>
        </w:tc>
        <w:tc>
          <w:tcPr>
            <w:tcW w:w="407"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人群</w:t>
            </w:r>
          </w:p>
        </w:tc>
        <w:tc>
          <w:tcPr>
            <w:tcW w:w="481"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二类区</w:t>
            </w:r>
          </w:p>
        </w:tc>
        <w:tc>
          <w:tcPr>
            <w:tcW w:w="474"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SW</w:t>
            </w:r>
          </w:p>
        </w:tc>
        <w:tc>
          <w:tcPr>
            <w:tcW w:w="548"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1095</w:t>
            </w:r>
          </w:p>
        </w:tc>
        <w:tc>
          <w:tcPr>
            <w:tcW w:w="548"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hint="eastAsia"/>
                <w:sz w:val="18"/>
                <w:szCs w:val="18"/>
              </w:rPr>
              <w:t>1283</w:t>
            </w:r>
          </w:p>
        </w:tc>
      </w:tr>
      <w:tr w:rsidR="00117432">
        <w:trPr>
          <w:trHeight w:val="340"/>
          <w:jc w:val="center"/>
        </w:trPr>
        <w:tc>
          <w:tcPr>
            <w:tcW w:w="813" w:type="pct"/>
            <w:shd w:val="clear" w:color="auto" w:fill="auto"/>
            <w:vAlign w:val="center"/>
          </w:tcPr>
          <w:p w:rsidR="00117432" w:rsidRDefault="000E53D2">
            <w:pPr>
              <w:widowControl w:val="0"/>
              <w:jc w:val="center"/>
              <w:rPr>
                <w:rFonts w:ascii="Times New Roman" w:hAnsi="Times New Roman" w:cs="Times New Roman"/>
                <w:sz w:val="18"/>
                <w:szCs w:val="18"/>
              </w:rPr>
            </w:pPr>
            <w:proofErr w:type="gramStart"/>
            <w:r>
              <w:rPr>
                <w:rFonts w:ascii="Times New Roman" w:hAnsi="Times New Roman" w:cs="Times New Roman"/>
                <w:sz w:val="18"/>
                <w:szCs w:val="18"/>
              </w:rPr>
              <w:t>长炼学校</w:t>
            </w:r>
            <w:proofErr w:type="gramEnd"/>
          </w:p>
        </w:tc>
        <w:tc>
          <w:tcPr>
            <w:tcW w:w="577" w:type="pct"/>
            <w:shd w:val="clear" w:color="auto" w:fill="auto"/>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727896</w:t>
            </w:r>
          </w:p>
        </w:tc>
        <w:tc>
          <w:tcPr>
            <w:tcW w:w="626"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3269796</w:t>
            </w:r>
          </w:p>
        </w:tc>
        <w:tc>
          <w:tcPr>
            <w:tcW w:w="521"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学校</w:t>
            </w:r>
          </w:p>
        </w:tc>
        <w:tc>
          <w:tcPr>
            <w:tcW w:w="407"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师生</w:t>
            </w:r>
          </w:p>
        </w:tc>
        <w:tc>
          <w:tcPr>
            <w:tcW w:w="481"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二类区</w:t>
            </w:r>
          </w:p>
        </w:tc>
        <w:tc>
          <w:tcPr>
            <w:tcW w:w="474"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SW</w:t>
            </w:r>
          </w:p>
        </w:tc>
        <w:tc>
          <w:tcPr>
            <w:tcW w:w="548"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1778</w:t>
            </w:r>
          </w:p>
        </w:tc>
        <w:tc>
          <w:tcPr>
            <w:tcW w:w="548"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hint="eastAsia"/>
                <w:sz w:val="18"/>
                <w:szCs w:val="18"/>
              </w:rPr>
              <w:t>1976</w:t>
            </w:r>
          </w:p>
        </w:tc>
      </w:tr>
      <w:tr w:rsidR="00117432">
        <w:trPr>
          <w:trHeight w:val="340"/>
          <w:jc w:val="center"/>
        </w:trPr>
        <w:tc>
          <w:tcPr>
            <w:tcW w:w="813"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洞庭社区</w:t>
            </w:r>
          </w:p>
        </w:tc>
        <w:tc>
          <w:tcPr>
            <w:tcW w:w="577" w:type="pct"/>
            <w:shd w:val="clear" w:color="auto" w:fill="auto"/>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728348</w:t>
            </w:r>
          </w:p>
        </w:tc>
        <w:tc>
          <w:tcPr>
            <w:tcW w:w="626"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3269934</w:t>
            </w:r>
          </w:p>
        </w:tc>
        <w:tc>
          <w:tcPr>
            <w:tcW w:w="521"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居住区</w:t>
            </w:r>
          </w:p>
        </w:tc>
        <w:tc>
          <w:tcPr>
            <w:tcW w:w="407"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人群</w:t>
            </w:r>
          </w:p>
        </w:tc>
        <w:tc>
          <w:tcPr>
            <w:tcW w:w="481"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二类区</w:t>
            </w:r>
          </w:p>
        </w:tc>
        <w:tc>
          <w:tcPr>
            <w:tcW w:w="474"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SW</w:t>
            </w:r>
          </w:p>
        </w:tc>
        <w:tc>
          <w:tcPr>
            <w:tcW w:w="548"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1374</w:t>
            </w:r>
          </w:p>
        </w:tc>
        <w:tc>
          <w:tcPr>
            <w:tcW w:w="548"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hint="eastAsia"/>
                <w:sz w:val="18"/>
                <w:szCs w:val="18"/>
              </w:rPr>
              <w:t>1568</w:t>
            </w:r>
          </w:p>
        </w:tc>
      </w:tr>
      <w:tr w:rsidR="00117432">
        <w:trPr>
          <w:trHeight w:val="340"/>
          <w:jc w:val="center"/>
        </w:trPr>
        <w:tc>
          <w:tcPr>
            <w:tcW w:w="813"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八字门社区</w:t>
            </w:r>
          </w:p>
        </w:tc>
        <w:tc>
          <w:tcPr>
            <w:tcW w:w="577" w:type="pct"/>
            <w:shd w:val="clear" w:color="auto" w:fill="auto"/>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727522</w:t>
            </w:r>
          </w:p>
        </w:tc>
        <w:tc>
          <w:tcPr>
            <w:tcW w:w="626"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3270243</w:t>
            </w:r>
          </w:p>
        </w:tc>
        <w:tc>
          <w:tcPr>
            <w:tcW w:w="521"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居住区</w:t>
            </w:r>
          </w:p>
        </w:tc>
        <w:tc>
          <w:tcPr>
            <w:tcW w:w="407"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人群</w:t>
            </w:r>
          </w:p>
        </w:tc>
        <w:tc>
          <w:tcPr>
            <w:tcW w:w="481"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二类区</w:t>
            </w:r>
          </w:p>
        </w:tc>
        <w:tc>
          <w:tcPr>
            <w:tcW w:w="474"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SW</w:t>
            </w:r>
          </w:p>
        </w:tc>
        <w:tc>
          <w:tcPr>
            <w:tcW w:w="548"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1665</w:t>
            </w:r>
          </w:p>
        </w:tc>
        <w:tc>
          <w:tcPr>
            <w:tcW w:w="548"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hint="eastAsia"/>
                <w:sz w:val="18"/>
                <w:szCs w:val="18"/>
              </w:rPr>
              <w:t>1854</w:t>
            </w:r>
          </w:p>
        </w:tc>
      </w:tr>
      <w:tr w:rsidR="00117432">
        <w:trPr>
          <w:trHeight w:val="340"/>
          <w:jc w:val="center"/>
        </w:trPr>
        <w:tc>
          <w:tcPr>
            <w:tcW w:w="813"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长岭社区</w:t>
            </w:r>
          </w:p>
        </w:tc>
        <w:tc>
          <w:tcPr>
            <w:tcW w:w="577" w:type="pct"/>
            <w:shd w:val="clear" w:color="auto" w:fill="auto"/>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728415</w:t>
            </w:r>
          </w:p>
        </w:tc>
        <w:tc>
          <w:tcPr>
            <w:tcW w:w="626"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3269510</w:t>
            </w:r>
          </w:p>
        </w:tc>
        <w:tc>
          <w:tcPr>
            <w:tcW w:w="521"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居住区</w:t>
            </w:r>
          </w:p>
        </w:tc>
        <w:tc>
          <w:tcPr>
            <w:tcW w:w="407"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人群</w:t>
            </w:r>
          </w:p>
        </w:tc>
        <w:tc>
          <w:tcPr>
            <w:tcW w:w="481"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二类区</w:t>
            </w:r>
          </w:p>
        </w:tc>
        <w:tc>
          <w:tcPr>
            <w:tcW w:w="474"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SW</w:t>
            </w:r>
          </w:p>
        </w:tc>
        <w:tc>
          <w:tcPr>
            <w:tcW w:w="548"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1635</w:t>
            </w:r>
          </w:p>
        </w:tc>
        <w:tc>
          <w:tcPr>
            <w:tcW w:w="548"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hint="eastAsia"/>
                <w:sz w:val="18"/>
                <w:szCs w:val="18"/>
              </w:rPr>
              <w:t>1823</w:t>
            </w:r>
          </w:p>
        </w:tc>
      </w:tr>
      <w:tr w:rsidR="00117432">
        <w:trPr>
          <w:trHeight w:val="340"/>
          <w:jc w:val="center"/>
        </w:trPr>
        <w:tc>
          <w:tcPr>
            <w:tcW w:w="813"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长岭村</w:t>
            </w:r>
          </w:p>
        </w:tc>
        <w:tc>
          <w:tcPr>
            <w:tcW w:w="577" w:type="pct"/>
            <w:shd w:val="clear" w:color="auto" w:fill="auto"/>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728543</w:t>
            </w:r>
          </w:p>
        </w:tc>
        <w:tc>
          <w:tcPr>
            <w:tcW w:w="626"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3269088</w:t>
            </w:r>
          </w:p>
        </w:tc>
        <w:tc>
          <w:tcPr>
            <w:tcW w:w="521"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居住区</w:t>
            </w:r>
          </w:p>
        </w:tc>
        <w:tc>
          <w:tcPr>
            <w:tcW w:w="407"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人群</w:t>
            </w:r>
          </w:p>
        </w:tc>
        <w:tc>
          <w:tcPr>
            <w:tcW w:w="481"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二类区</w:t>
            </w:r>
          </w:p>
        </w:tc>
        <w:tc>
          <w:tcPr>
            <w:tcW w:w="474"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SW</w:t>
            </w:r>
          </w:p>
        </w:tc>
        <w:tc>
          <w:tcPr>
            <w:tcW w:w="548"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2067</w:t>
            </w:r>
          </w:p>
        </w:tc>
        <w:tc>
          <w:tcPr>
            <w:tcW w:w="548"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hint="eastAsia"/>
                <w:sz w:val="18"/>
                <w:szCs w:val="18"/>
              </w:rPr>
              <w:t>2239</w:t>
            </w:r>
          </w:p>
        </w:tc>
      </w:tr>
      <w:tr w:rsidR="00117432">
        <w:trPr>
          <w:trHeight w:val="340"/>
          <w:jc w:val="center"/>
        </w:trPr>
        <w:tc>
          <w:tcPr>
            <w:tcW w:w="813"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南山村</w:t>
            </w:r>
          </w:p>
        </w:tc>
        <w:tc>
          <w:tcPr>
            <w:tcW w:w="577" w:type="pct"/>
            <w:shd w:val="clear" w:color="auto" w:fill="auto"/>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727728</w:t>
            </w:r>
          </w:p>
        </w:tc>
        <w:tc>
          <w:tcPr>
            <w:tcW w:w="626"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3268399</w:t>
            </w:r>
          </w:p>
        </w:tc>
        <w:tc>
          <w:tcPr>
            <w:tcW w:w="521"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居住区</w:t>
            </w:r>
          </w:p>
        </w:tc>
        <w:tc>
          <w:tcPr>
            <w:tcW w:w="407"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人群</w:t>
            </w:r>
          </w:p>
        </w:tc>
        <w:tc>
          <w:tcPr>
            <w:tcW w:w="481"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二类区</w:t>
            </w:r>
          </w:p>
        </w:tc>
        <w:tc>
          <w:tcPr>
            <w:tcW w:w="474"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SW</w:t>
            </w:r>
          </w:p>
        </w:tc>
        <w:tc>
          <w:tcPr>
            <w:tcW w:w="548"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2979</w:t>
            </w:r>
          </w:p>
        </w:tc>
        <w:tc>
          <w:tcPr>
            <w:tcW w:w="548"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hint="eastAsia"/>
                <w:sz w:val="18"/>
                <w:szCs w:val="18"/>
              </w:rPr>
              <w:t>3169</w:t>
            </w:r>
          </w:p>
        </w:tc>
      </w:tr>
      <w:tr w:rsidR="00117432">
        <w:trPr>
          <w:trHeight w:val="340"/>
          <w:jc w:val="center"/>
        </w:trPr>
        <w:tc>
          <w:tcPr>
            <w:tcW w:w="813"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新合村</w:t>
            </w:r>
          </w:p>
        </w:tc>
        <w:tc>
          <w:tcPr>
            <w:tcW w:w="577" w:type="pct"/>
            <w:shd w:val="clear" w:color="auto" w:fill="auto"/>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729171</w:t>
            </w:r>
          </w:p>
        </w:tc>
        <w:tc>
          <w:tcPr>
            <w:tcW w:w="626"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3268321</w:t>
            </w:r>
          </w:p>
        </w:tc>
        <w:tc>
          <w:tcPr>
            <w:tcW w:w="521"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居住区</w:t>
            </w:r>
          </w:p>
        </w:tc>
        <w:tc>
          <w:tcPr>
            <w:tcW w:w="407"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人群</w:t>
            </w:r>
          </w:p>
        </w:tc>
        <w:tc>
          <w:tcPr>
            <w:tcW w:w="481"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二类区</w:t>
            </w:r>
          </w:p>
        </w:tc>
        <w:tc>
          <w:tcPr>
            <w:tcW w:w="474"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S</w:t>
            </w:r>
          </w:p>
        </w:tc>
        <w:tc>
          <w:tcPr>
            <w:tcW w:w="548"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2676</w:t>
            </w:r>
          </w:p>
        </w:tc>
        <w:tc>
          <w:tcPr>
            <w:tcW w:w="548"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hint="eastAsia"/>
                <w:sz w:val="18"/>
                <w:szCs w:val="18"/>
              </w:rPr>
              <w:t>2786</w:t>
            </w:r>
          </w:p>
        </w:tc>
      </w:tr>
      <w:tr w:rsidR="00117432">
        <w:trPr>
          <w:trHeight w:val="340"/>
          <w:jc w:val="center"/>
        </w:trPr>
        <w:tc>
          <w:tcPr>
            <w:tcW w:w="813"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湖南石油化工职业技术学院</w:t>
            </w:r>
          </w:p>
        </w:tc>
        <w:tc>
          <w:tcPr>
            <w:tcW w:w="577" w:type="pct"/>
            <w:shd w:val="clear" w:color="auto" w:fill="auto"/>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727557</w:t>
            </w:r>
          </w:p>
        </w:tc>
        <w:tc>
          <w:tcPr>
            <w:tcW w:w="626"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3269503</w:t>
            </w:r>
          </w:p>
        </w:tc>
        <w:tc>
          <w:tcPr>
            <w:tcW w:w="521"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学校</w:t>
            </w:r>
          </w:p>
        </w:tc>
        <w:tc>
          <w:tcPr>
            <w:tcW w:w="407"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师生</w:t>
            </w:r>
          </w:p>
        </w:tc>
        <w:tc>
          <w:tcPr>
            <w:tcW w:w="481"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二类区</w:t>
            </w:r>
          </w:p>
        </w:tc>
        <w:tc>
          <w:tcPr>
            <w:tcW w:w="474"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SW</w:t>
            </w:r>
          </w:p>
        </w:tc>
        <w:tc>
          <w:tcPr>
            <w:tcW w:w="548"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2365</w:t>
            </w:r>
          </w:p>
        </w:tc>
        <w:tc>
          <w:tcPr>
            <w:tcW w:w="548"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hint="eastAsia"/>
                <w:sz w:val="18"/>
                <w:szCs w:val="18"/>
              </w:rPr>
              <w:t>2483</w:t>
            </w:r>
          </w:p>
        </w:tc>
      </w:tr>
      <w:tr w:rsidR="00117432">
        <w:trPr>
          <w:trHeight w:val="340"/>
          <w:jc w:val="center"/>
        </w:trPr>
        <w:tc>
          <w:tcPr>
            <w:tcW w:w="813"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和平村</w:t>
            </w:r>
          </w:p>
        </w:tc>
        <w:tc>
          <w:tcPr>
            <w:tcW w:w="577" w:type="pct"/>
            <w:shd w:val="clear" w:color="auto" w:fill="auto"/>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730830</w:t>
            </w:r>
          </w:p>
        </w:tc>
        <w:tc>
          <w:tcPr>
            <w:tcW w:w="626"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3271289</w:t>
            </w:r>
          </w:p>
        </w:tc>
        <w:tc>
          <w:tcPr>
            <w:tcW w:w="521"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居住区</w:t>
            </w:r>
          </w:p>
        </w:tc>
        <w:tc>
          <w:tcPr>
            <w:tcW w:w="407"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人群</w:t>
            </w:r>
          </w:p>
        </w:tc>
        <w:tc>
          <w:tcPr>
            <w:tcW w:w="481"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二类区</w:t>
            </w:r>
          </w:p>
        </w:tc>
        <w:tc>
          <w:tcPr>
            <w:tcW w:w="474"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E</w:t>
            </w:r>
          </w:p>
        </w:tc>
        <w:tc>
          <w:tcPr>
            <w:tcW w:w="548"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1668</w:t>
            </w:r>
          </w:p>
        </w:tc>
        <w:tc>
          <w:tcPr>
            <w:tcW w:w="548" w:type="pct"/>
            <w:shd w:val="clear" w:color="auto" w:fill="auto"/>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hint="eastAsia"/>
                <w:sz w:val="18"/>
                <w:szCs w:val="18"/>
              </w:rPr>
              <w:t>1709</w:t>
            </w:r>
          </w:p>
        </w:tc>
      </w:tr>
    </w:tbl>
    <w:p w:rsidR="00117432" w:rsidRDefault="000E53D2">
      <w:pPr>
        <w:widowControl w:val="0"/>
        <w:spacing w:line="360" w:lineRule="auto"/>
        <w:ind w:firstLineChars="200" w:firstLine="420"/>
        <w:jc w:val="both"/>
        <w:rPr>
          <w:rFonts w:ascii="Times New Roman" w:eastAsia="黑体" w:hAnsi="Times New Roman" w:cs="Times New Roman"/>
          <w:kern w:val="2"/>
          <w:sz w:val="21"/>
          <w:szCs w:val="21"/>
        </w:rPr>
      </w:pPr>
      <w:r>
        <w:rPr>
          <w:rFonts w:ascii="Times New Roman" w:eastAsia="黑体" w:hAnsi="Times New Roman" w:cs="Times New Roman"/>
          <w:kern w:val="2"/>
          <w:sz w:val="21"/>
          <w:szCs w:val="21"/>
        </w:rPr>
        <w:t>坐标原点（</w:t>
      </w:r>
      <w:r>
        <w:rPr>
          <w:rFonts w:ascii="Times New Roman" w:eastAsia="黑体" w:hAnsi="Times New Roman" w:cs="Times New Roman"/>
          <w:kern w:val="2"/>
          <w:sz w:val="21"/>
          <w:szCs w:val="21"/>
        </w:rPr>
        <w:t>0</w:t>
      </w:r>
      <w:r>
        <w:rPr>
          <w:rFonts w:ascii="Times New Roman" w:eastAsia="黑体" w:hAnsi="Times New Roman" w:cs="Times New Roman"/>
          <w:kern w:val="2"/>
          <w:sz w:val="21"/>
          <w:szCs w:val="21"/>
        </w:rPr>
        <w:t>，</w:t>
      </w:r>
      <w:r>
        <w:rPr>
          <w:rFonts w:ascii="Times New Roman" w:eastAsia="黑体" w:hAnsi="Times New Roman" w:cs="Times New Roman"/>
          <w:kern w:val="2"/>
          <w:sz w:val="21"/>
          <w:szCs w:val="21"/>
        </w:rPr>
        <w:t>0</w:t>
      </w:r>
      <w:r>
        <w:rPr>
          <w:rFonts w:ascii="Times New Roman" w:eastAsia="黑体" w:hAnsi="Times New Roman" w:cs="Times New Roman"/>
          <w:kern w:val="2"/>
          <w:sz w:val="21"/>
          <w:szCs w:val="21"/>
        </w:rPr>
        <w:t>）的经纬度坐标为（</w:t>
      </w:r>
      <w:r>
        <w:rPr>
          <w:rFonts w:ascii="Times New Roman" w:eastAsia="黑体" w:hAnsi="Times New Roman" w:cs="Times New Roman"/>
          <w:kern w:val="2"/>
          <w:sz w:val="21"/>
          <w:szCs w:val="21"/>
        </w:rPr>
        <w:t>113.364714E,29.549668N</w:t>
      </w:r>
      <w:r>
        <w:rPr>
          <w:rFonts w:ascii="Times New Roman" w:eastAsia="黑体" w:hAnsi="Times New Roman" w:cs="Times New Roman"/>
          <w:kern w:val="2"/>
          <w:sz w:val="21"/>
          <w:szCs w:val="21"/>
        </w:rPr>
        <w:t>），</w:t>
      </w:r>
      <w:r>
        <w:rPr>
          <w:rFonts w:ascii="Times New Roman" w:eastAsia="黑体" w:hAnsi="Times New Roman" w:cs="Times New Roman"/>
          <w:kern w:val="2"/>
          <w:sz w:val="21"/>
          <w:szCs w:val="21"/>
        </w:rPr>
        <w:t xml:space="preserve">UTM </w:t>
      </w:r>
      <w:r>
        <w:rPr>
          <w:rFonts w:ascii="Times New Roman" w:eastAsia="黑体" w:hAnsi="Times New Roman" w:cs="Times New Roman"/>
          <w:kern w:val="2"/>
          <w:sz w:val="21"/>
          <w:szCs w:val="21"/>
        </w:rPr>
        <w:t>分区为</w:t>
      </w:r>
      <w:r>
        <w:rPr>
          <w:rFonts w:ascii="Times New Roman" w:eastAsia="黑体" w:hAnsi="Times New Roman" w:cs="Times New Roman"/>
          <w:kern w:val="2"/>
          <w:sz w:val="21"/>
          <w:szCs w:val="21"/>
        </w:rPr>
        <w:t>49R</w:t>
      </w:r>
    </w:p>
    <w:p w:rsidR="00117432" w:rsidRDefault="000E53D2">
      <w:pPr>
        <w:widowControl w:val="0"/>
        <w:adjustRightInd w:val="0"/>
        <w:snapToGrid w:val="0"/>
        <w:spacing w:line="360" w:lineRule="auto"/>
        <w:jc w:val="center"/>
        <w:rPr>
          <w:rFonts w:ascii="Times New Roman" w:eastAsia="黑体" w:hAnsi="Times New Roman" w:cs="Times New Roman"/>
          <w:snapToGrid w:val="0"/>
        </w:rPr>
      </w:pPr>
      <w:r>
        <w:rPr>
          <w:rFonts w:ascii="Times New Roman" w:eastAsia="黑体" w:hAnsi="Times New Roman" w:cs="Times New Roman"/>
          <w:snapToGrid w:val="0"/>
        </w:rPr>
        <w:t>表</w:t>
      </w:r>
      <w:r>
        <w:rPr>
          <w:rFonts w:ascii="Times New Roman" w:eastAsia="黑体" w:hAnsi="Times New Roman" w:cs="Times New Roman"/>
          <w:snapToGrid w:val="0"/>
        </w:rPr>
        <w:t xml:space="preserve">1.6-3  </w:t>
      </w:r>
      <w:r>
        <w:rPr>
          <w:rFonts w:ascii="Times New Roman" w:eastAsia="黑体" w:hAnsi="Times New Roman" w:cs="Times New Roman"/>
          <w:snapToGrid w:val="0"/>
        </w:rPr>
        <w:t>环境保护目标表（水环境、声环境、土壤、生态）</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39"/>
        <w:gridCol w:w="1837"/>
        <w:gridCol w:w="852"/>
        <w:gridCol w:w="1277"/>
        <w:gridCol w:w="1693"/>
        <w:gridCol w:w="2806"/>
      </w:tblGrid>
      <w:tr w:rsidR="00117432">
        <w:trPr>
          <w:trHeight w:val="340"/>
          <w:tblHeader/>
        </w:trPr>
        <w:tc>
          <w:tcPr>
            <w:tcW w:w="299" w:type="pct"/>
            <w:vAlign w:val="center"/>
          </w:tcPr>
          <w:p w:rsidR="00117432" w:rsidRDefault="000E53D2">
            <w:pPr>
              <w:widowControl w:val="0"/>
              <w:ind w:leftChars="-50" w:left="-120" w:rightChars="-50" w:right="-120"/>
              <w:jc w:val="center"/>
              <w:rPr>
                <w:rFonts w:ascii="Times New Roman" w:hAnsi="Times New Roman" w:cs="Times New Roman"/>
                <w:b/>
                <w:sz w:val="18"/>
                <w:szCs w:val="18"/>
              </w:rPr>
            </w:pPr>
            <w:r>
              <w:rPr>
                <w:rFonts w:ascii="Times New Roman" w:hAnsi="Times New Roman" w:cs="Times New Roman"/>
                <w:b/>
                <w:sz w:val="18"/>
                <w:szCs w:val="18"/>
              </w:rPr>
              <w:t>项目</w:t>
            </w:r>
          </w:p>
        </w:tc>
        <w:tc>
          <w:tcPr>
            <w:tcW w:w="1020" w:type="pct"/>
            <w:vAlign w:val="center"/>
          </w:tcPr>
          <w:p w:rsidR="00117432" w:rsidRDefault="000E53D2">
            <w:pPr>
              <w:widowControl w:val="0"/>
              <w:ind w:leftChars="-50" w:left="-120" w:rightChars="-50" w:right="-120"/>
              <w:jc w:val="center"/>
              <w:rPr>
                <w:rFonts w:ascii="Times New Roman" w:hAnsi="Times New Roman" w:cs="Times New Roman"/>
                <w:b/>
                <w:sz w:val="18"/>
                <w:szCs w:val="18"/>
              </w:rPr>
            </w:pPr>
            <w:r>
              <w:rPr>
                <w:rFonts w:ascii="Times New Roman" w:hAnsi="Times New Roman" w:cs="Times New Roman"/>
                <w:b/>
                <w:sz w:val="18"/>
                <w:szCs w:val="18"/>
              </w:rPr>
              <w:t>环境保护目标</w:t>
            </w:r>
          </w:p>
        </w:tc>
        <w:tc>
          <w:tcPr>
            <w:tcW w:w="473" w:type="pct"/>
            <w:vAlign w:val="center"/>
          </w:tcPr>
          <w:p w:rsidR="00117432" w:rsidRDefault="000E53D2">
            <w:pPr>
              <w:widowControl w:val="0"/>
              <w:ind w:leftChars="-50" w:left="-120" w:rightChars="-50" w:right="-120"/>
              <w:jc w:val="center"/>
              <w:rPr>
                <w:rFonts w:ascii="Times New Roman" w:hAnsi="Times New Roman" w:cs="Times New Roman"/>
                <w:b/>
                <w:sz w:val="18"/>
                <w:szCs w:val="18"/>
              </w:rPr>
            </w:pPr>
            <w:r>
              <w:rPr>
                <w:rFonts w:ascii="Times New Roman" w:hAnsi="Times New Roman" w:cs="Times New Roman"/>
                <w:b/>
                <w:sz w:val="18"/>
                <w:szCs w:val="18"/>
              </w:rPr>
              <w:t>方位</w:t>
            </w:r>
          </w:p>
        </w:tc>
        <w:tc>
          <w:tcPr>
            <w:tcW w:w="709" w:type="pct"/>
            <w:vAlign w:val="center"/>
          </w:tcPr>
          <w:p w:rsidR="00117432" w:rsidRDefault="000E53D2">
            <w:pPr>
              <w:widowControl w:val="0"/>
              <w:ind w:leftChars="-50" w:left="-120" w:rightChars="-50" w:right="-120"/>
              <w:jc w:val="center"/>
              <w:rPr>
                <w:rFonts w:ascii="Times New Roman" w:hAnsi="Times New Roman" w:cs="Times New Roman"/>
                <w:b/>
                <w:sz w:val="18"/>
                <w:szCs w:val="18"/>
              </w:rPr>
            </w:pPr>
            <w:r>
              <w:rPr>
                <w:rFonts w:ascii="Times New Roman" w:hAnsi="Times New Roman" w:cs="Times New Roman"/>
                <w:b/>
                <w:sz w:val="18"/>
                <w:szCs w:val="18"/>
              </w:rPr>
              <w:t>与厂界最近距离</w:t>
            </w:r>
            <w:r>
              <w:rPr>
                <w:rFonts w:ascii="Times New Roman" w:hAnsi="Times New Roman" w:cs="Times New Roman"/>
                <w:b/>
                <w:sz w:val="18"/>
                <w:szCs w:val="18"/>
              </w:rPr>
              <w:t>m</w:t>
            </w:r>
          </w:p>
        </w:tc>
        <w:tc>
          <w:tcPr>
            <w:tcW w:w="940" w:type="pct"/>
            <w:vAlign w:val="center"/>
          </w:tcPr>
          <w:p w:rsidR="00117432" w:rsidRDefault="000E53D2">
            <w:pPr>
              <w:widowControl w:val="0"/>
              <w:ind w:leftChars="-50" w:left="-120" w:rightChars="-50" w:right="-120"/>
              <w:jc w:val="center"/>
              <w:rPr>
                <w:rFonts w:ascii="Times New Roman" w:hAnsi="Times New Roman" w:cs="Times New Roman"/>
                <w:b/>
                <w:sz w:val="18"/>
                <w:szCs w:val="18"/>
              </w:rPr>
            </w:pPr>
            <w:r>
              <w:rPr>
                <w:rFonts w:ascii="Times New Roman" w:hAnsi="Times New Roman" w:cs="Times New Roman"/>
                <w:b/>
                <w:sz w:val="18"/>
                <w:szCs w:val="18"/>
              </w:rPr>
              <w:t>规模、功能</w:t>
            </w:r>
          </w:p>
        </w:tc>
        <w:tc>
          <w:tcPr>
            <w:tcW w:w="1558" w:type="pct"/>
            <w:vAlign w:val="center"/>
          </w:tcPr>
          <w:p w:rsidR="00117432" w:rsidRDefault="000E53D2">
            <w:pPr>
              <w:widowControl w:val="0"/>
              <w:ind w:leftChars="-50" w:left="-120" w:rightChars="-50" w:right="-120"/>
              <w:jc w:val="center"/>
              <w:rPr>
                <w:rFonts w:ascii="Times New Roman" w:hAnsi="Times New Roman" w:cs="Times New Roman"/>
                <w:b/>
                <w:sz w:val="18"/>
                <w:szCs w:val="18"/>
              </w:rPr>
            </w:pPr>
            <w:r>
              <w:rPr>
                <w:rFonts w:ascii="Times New Roman" w:hAnsi="Times New Roman" w:cs="Times New Roman"/>
                <w:b/>
                <w:sz w:val="18"/>
                <w:szCs w:val="18"/>
              </w:rPr>
              <w:t>保护级别</w:t>
            </w:r>
          </w:p>
        </w:tc>
      </w:tr>
      <w:tr w:rsidR="00117432">
        <w:trPr>
          <w:trHeight w:val="340"/>
        </w:trPr>
        <w:tc>
          <w:tcPr>
            <w:tcW w:w="299" w:type="pct"/>
            <w:vMerge w:val="restar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水环境</w:t>
            </w:r>
          </w:p>
        </w:tc>
        <w:tc>
          <w:tcPr>
            <w:tcW w:w="1020" w:type="pct"/>
            <w:tcBorders>
              <w:right w:val="single" w:sz="4" w:space="0" w:color="auto"/>
            </w:tcBorders>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长江道仁矶江段</w:t>
            </w:r>
          </w:p>
        </w:tc>
        <w:tc>
          <w:tcPr>
            <w:tcW w:w="473" w:type="pct"/>
            <w:tcBorders>
              <w:left w:val="single" w:sz="4" w:space="0" w:color="auto"/>
            </w:tcBorders>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w:t>
            </w:r>
          </w:p>
        </w:tc>
        <w:tc>
          <w:tcPr>
            <w:tcW w:w="709"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9.4km</w:t>
            </w:r>
          </w:p>
        </w:tc>
        <w:tc>
          <w:tcPr>
            <w:tcW w:w="940"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大河，渔业</w:t>
            </w:r>
            <w:proofErr w:type="gramStart"/>
            <w:r>
              <w:rPr>
                <w:rFonts w:ascii="Times New Roman" w:hAnsi="Times New Roman" w:cs="Times New Roman"/>
                <w:sz w:val="18"/>
                <w:szCs w:val="18"/>
              </w:rPr>
              <w:t>用水区</w:t>
            </w:r>
            <w:proofErr w:type="gramEnd"/>
          </w:p>
        </w:tc>
        <w:tc>
          <w:tcPr>
            <w:tcW w:w="1558" w:type="pct"/>
            <w:vMerge w:val="restar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GB3838-2002</w:t>
            </w:r>
            <w:r>
              <w:rPr>
                <w:rFonts w:ascii="Times New Roman" w:hAnsi="Times New Roman" w:cs="Times New Roman"/>
                <w:sz w:val="18"/>
                <w:szCs w:val="18"/>
              </w:rPr>
              <w:t>中</w:t>
            </w:r>
            <w:r>
              <w:rPr>
                <w:rFonts w:hint="eastAsia"/>
                <w:sz w:val="18"/>
                <w:szCs w:val="18"/>
              </w:rPr>
              <w:t>Ⅲ</w:t>
            </w:r>
            <w:r>
              <w:rPr>
                <w:rFonts w:ascii="Times New Roman" w:hAnsi="Times New Roman" w:cs="Times New Roman"/>
                <w:sz w:val="18"/>
                <w:szCs w:val="18"/>
              </w:rPr>
              <w:t>类标准</w:t>
            </w:r>
          </w:p>
        </w:tc>
      </w:tr>
      <w:tr w:rsidR="00117432">
        <w:trPr>
          <w:trHeight w:val="340"/>
        </w:trPr>
        <w:tc>
          <w:tcPr>
            <w:tcW w:w="299" w:type="pct"/>
            <w:vMerge/>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1020"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撇洪渠</w:t>
            </w:r>
          </w:p>
        </w:tc>
        <w:tc>
          <w:tcPr>
            <w:tcW w:w="473"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w:t>
            </w:r>
          </w:p>
        </w:tc>
        <w:tc>
          <w:tcPr>
            <w:tcW w:w="709"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375</w:t>
            </w:r>
          </w:p>
        </w:tc>
        <w:tc>
          <w:tcPr>
            <w:tcW w:w="940" w:type="pct"/>
            <w:tcBorders>
              <w:bottom w:val="single" w:sz="4" w:space="0" w:color="auto"/>
            </w:tcBorders>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灌溉</w:t>
            </w:r>
          </w:p>
        </w:tc>
        <w:tc>
          <w:tcPr>
            <w:tcW w:w="1558" w:type="pct"/>
            <w:vMerge/>
            <w:tcBorders>
              <w:bottom w:val="single" w:sz="4" w:space="0" w:color="auto"/>
            </w:tcBorders>
            <w:vAlign w:val="center"/>
          </w:tcPr>
          <w:p w:rsidR="00117432" w:rsidRDefault="00117432">
            <w:pPr>
              <w:widowControl w:val="0"/>
              <w:ind w:leftChars="-50" w:left="-120" w:rightChars="-50" w:right="-120"/>
              <w:jc w:val="center"/>
              <w:rPr>
                <w:rFonts w:ascii="Times New Roman" w:hAnsi="Times New Roman" w:cs="Times New Roman"/>
                <w:sz w:val="18"/>
                <w:szCs w:val="18"/>
              </w:rPr>
            </w:pPr>
          </w:p>
        </w:tc>
      </w:tr>
      <w:tr w:rsidR="00117432">
        <w:trPr>
          <w:trHeight w:val="340"/>
        </w:trPr>
        <w:tc>
          <w:tcPr>
            <w:tcW w:w="299" w:type="pct"/>
            <w:vMerge/>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1020"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区域地下水</w:t>
            </w:r>
          </w:p>
        </w:tc>
        <w:tc>
          <w:tcPr>
            <w:tcW w:w="1182" w:type="pct"/>
            <w:gridSpan w:val="2"/>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hint="eastAsia"/>
                <w:sz w:val="18"/>
                <w:szCs w:val="18"/>
              </w:rPr>
              <w:t>面积约</w:t>
            </w:r>
            <w:r w:rsidR="004350A5">
              <w:rPr>
                <w:rFonts w:ascii="Times New Roman" w:hAnsi="Times New Roman" w:cs="Times New Roman" w:hint="eastAsia"/>
                <w:sz w:val="18"/>
                <w:szCs w:val="18"/>
              </w:rPr>
              <w:t>8.0</w:t>
            </w:r>
            <w:r>
              <w:rPr>
                <w:rFonts w:ascii="Times New Roman" w:hAnsi="Times New Roman" w:cs="Times New Roman"/>
                <w:sz w:val="18"/>
                <w:szCs w:val="18"/>
              </w:rPr>
              <w:t>km</w:t>
            </w:r>
            <w:r>
              <w:rPr>
                <w:rFonts w:ascii="Times New Roman" w:hAnsi="Times New Roman" w:cs="Times New Roman"/>
                <w:sz w:val="18"/>
                <w:szCs w:val="18"/>
                <w:vertAlign w:val="superscript"/>
              </w:rPr>
              <w:t>2</w:t>
            </w:r>
            <w:r>
              <w:rPr>
                <w:rFonts w:ascii="Times New Roman" w:hAnsi="Times New Roman" w:cs="Times New Roman" w:hint="eastAsia"/>
                <w:sz w:val="18"/>
                <w:szCs w:val="18"/>
              </w:rPr>
              <w:t>区域</w:t>
            </w:r>
          </w:p>
        </w:tc>
        <w:tc>
          <w:tcPr>
            <w:tcW w:w="940" w:type="pct"/>
            <w:tcBorders>
              <w:bottom w:val="single" w:sz="4" w:space="0" w:color="auto"/>
            </w:tcBorders>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无饮用水功能</w:t>
            </w:r>
          </w:p>
        </w:tc>
        <w:tc>
          <w:tcPr>
            <w:tcW w:w="1558" w:type="pct"/>
            <w:tcBorders>
              <w:bottom w:val="single" w:sz="4" w:space="0" w:color="auto"/>
            </w:tcBorders>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GB/T14848-2017</w:t>
            </w:r>
            <w:r>
              <w:rPr>
                <w:rFonts w:ascii="Times New Roman" w:hAnsi="Times New Roman" w:cs="Times New Roman"/>
                <w:sz w:val="18"/>
                <w:szCs w:val="18"/>
              </w:rPr>
              <w:t>中</w:t>
            </w:r>
            <w:r>
              <w:rPr>
                <w:rFonts w:hint="eastAsia"/>
                <w:sz w:val="18"/>
                <w:szCs w:val="18"/>
              </w:rPr>
              <w:t>Ⅲ</w:t>
            </w:r>
            <w:r>
              <w:rPr>
                <w:rFonts w:ascii="Times New Roman" w:hAnsi="Times New Roman" w:cs="Times New Roman"/>
                <w:sz w:val="18"/>
                <w:szCs w:val="18"/>
              </w:rPr>
              <w:t>类</w:t>
            </w:r>
          </w:p>
        </w:tc>
      </w:tr>
      <w:tr w:rsidR="00117432">
        <w:trPr>
          <w:trHeight w:val="345"/>
        </w:trPr>
        <w:tc>
          <w:tcPr>
            <w:tcW w:w="299"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声环境</w:t>
            </w:r>
          </w:p>
        </w:tc>
        <w:tc>
          <w:tcPr>
            <w:tcW w:w="3142" w:type="pct"/>
            <w:gridSpan w:val="4"/>
            <w:tcBorders>
              <w:bottom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hint="eastAsia"/>
                <w:sz w:val="18"/>
                <w:szCs w:val="18"/>
              </w:rPr>
              <w:t>200m</w:t>
            </w:r>
            <w:r>
              <w:rPr>
                <w:rFonts w:ascii="Times New Roman" w:hAnsi="Times New Roman" w:cs="Times New Roman" w:hint="eastAsia"/>
                <w:sz w:val="18"/>
                <w:szCs w:val="18"/>
              </w:rPr>
              <w:t>范围内无声环境保护目标</w:t>
            </w:r>
          </w:p>
        </w:tc>
        <w:tc>
          <w:tcPr>
            <w:tcW w:w="1558"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GB(GB3096-2008)</w:t>
            </w:r>
            <w:r>
              <w:rPr>
                <w:rFonts w:ascii="Times New Roman" w:hAnsi="Times New Roman" w:cs="Times New Roman"/>
                <w:sz w:val="18"/>
                <w:szCs w:val="18"/>
              </w:rPr>
              <w:t>的</w:t>
            </w:r>
            <w:r>
              <w:rPr>
                <w:rFonts w:ascii="Times New Roman" w:hAnsi="Times New Roman" w:cs="Times New Roman"/>
                <w:sz w:val="18"/>
                <w:szCs w:val="18"/>
              </w:rPr>
              <w:t>2</w:t>
            </w:r>
            <w:r>
              <w:rPr>
                <w:rFonts w:ascii="Times New Roman" w:hAnsi="Times New Roman" w:cs="Times New Roman"/>
                <w:sz w:val="18"/>
                <w:szCs w:val="18"/>
              </w:rPr>
              <w:t>类区</w:t>
            </w:r>
          </w:p>
        </w:tc>
      </w:tr>
      <w:tr w:rsidR="00117432">
        <w:trPr>
          <w:trHeight w:val="492"/>
        </w:trPr>
        <w:tc>
          <w:tcPr>
            <w:tcW w:w="299"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土壤</w:t>
            </w:r>
          </w:p>
        </w:tc>
        <w:tc>
          <w:tcPr>
            <w:tcW w:w="3142" w:type="pct"/>
            <w:gridSpan w:val="4"/>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hint="eastAsia"/>
                <w:sz w:val="18"/>
                <w:szCs w:val="18"/>
              </w:rPr>
              <w:t>200m</w:t>
            </w:r>
            <w:r>
              <w:rPr>
                <w:rFonts w:ascii="Times New Roman" w:hAnsi="Times New Roman" w:cs="Times New Roman" w:hint="eastAsia"/>
                <w:sz w:val="18"/>
                <w:szCs w:val="18"/>
              </w:rPr>
              <w:t>范围内无土壤环境保护目标</w:t>
            </w:r>
          </w:p>
        </w:tc>
        <w:tc>
          <w:tcPr>
            <w:tcW w:w="1558"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《土壤环境质量建设用地土壤污染风险管控标准</w:t>
            </w:r>
            <w:r>
              <w:rPr>
                <w:rFonts w:ascii="Times New Roman" w:hAnsi="Times New Roman" w:cs="Times New Roman"/>
                <w:sz w:val="18"/>
                <w:szCs w:val="18"/>
              </w:rPr>
              <w:t>(</w:t>
            </w:r>
            <w:r>
              <w:rPr>
                <w:rFonts w:ascii="Times New Roman" w:hAnsi="Times New Roman" w:cs="Times New Roman"/>
                <w:sz w:val="18"/>
                <w:szCs w:val="18"/>
              </w:rPr>
              <w:t>试行</w:t>
            </w:r>
            <w:r>
              <w:rPr>
                <w:rFonts w:ascii="Times New Roman" w:hAnsi="Times New Roman" w:cs="Times New Roman"/>
                <w:sz w:val="18"/>
                <w:szCs w:val="18"/>
              </w:rPr>
              <w:t>)</w:t>
            </w:r>
            <w:r>
              <w:rPr>
                <w:rFonts w:ascii="Times New Roman" w:hAnsi="Times New Roman" w:cs="Times New Roman"/>
                <w:sz w:val="18"/>
                <w:szCs w:val="18"/>
              </w:rPr>
              <w:t>》</w:t>
            </w:r>
            <w:r>
              <w:rPr>
                <w:rFonts w:ascii="Times New Roman" w:hAnsi="Times New Roman" w:cs="Times New Roman"/>
                <w:sz w:val="18"/>
                <w:szCs w:val="18"/>
              </w:rPr>
              <w:t>(GB36600-2018)</w:t>
            </w:r>
            <w:r>
              <w:rPr>
                <w:rFonts w:ascii="Times New Roman" w:hAnsi="Times New Roman" w:cs="Times New Roman"/>
                <w:sz w:val="18"/>
                <w:szCs w:val="18"/>
              </w:rPr>
              <w:t>中第一类用地的风险筛选值</w:t>
            </w:r>
          </w:p>
        </w:tc>
      </w:tr>
      <w:tr w:rsidR="00117432">
        <w:trPr>
          <w:trHeight w:val="340"/>
        </w:trPr>
        <w:tc>
          <w:tcPr>
            <w:tcW w:w="299"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生态</w:t>
            </w:r>
          </w:p>
        </w:tc>
        <w:tc>
          <w:tcPr>
            <w:tcW w:w="3142" w:type="pct"/>
            <w:gridSpan w:val="4"/>
            <w:noWrap/>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周边农田、林地</w:t>
            </w:r>
          </w:p>
        </w:tc>
        <w:tc>
          <w:tcPr>
            <w:tcW w:w="1558"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 xml:space="preserve">/ </w:t>
            </w:r>
          </w:p>
        </w:tc>
      </w:tr>
    </w:tbl>
    <w:p w:rsidR="00117432" w:rsidRDefault="00117432">
      <w:pPr>
        <w:widowControl w:val="0"/>
        <w:spacing w:line="360" w:lineRule="auto"/>
        <w:rPr>
          <w:rFonts w:ascii="Times New Roman" w:hAnsi="Times New Roman" w:cs="Times New Roman"/>
        </w:rPr>
        <w:sectPr w:rsidR="00117432">
          <w:pgSz w:w="11907" w:h="16840"/>
          <w:pgMar w:top="1418" w:right="1418" w:bottom="1418" w:left="1701" w:header="851" w:footer="992" w:gutter="0"/>
          <w:pgNumType w:start="1"/>
          <w:cols w:space="720"/>
          <w:docGrid w:linePitch="312"/>
        </w:sectPr>
      </w:pPr>
    </w:p>
    <w:p w:rsidR="00117432" w:rsidRDefault="000E53D2">
      <w:pPr>
        <w:pStyle w:val="12"/>
        <w:widowControl w:val="0"/>
        <w:numPr>
          <w:ilvl w:val="0"/>
          <w:numId w:val="4"/>
        </w:numPr>
        <w:spacing w:before="120" w:after="120"/>
        <w:ind w:left="0"/>
      </w:pPr>
      <w:bookmarkStart w:id="68" w:name="_Toc447114720"/>
      <w:r>
        <w:lastRenderedPageBreak/>
        <w:t xml:space="preserve"> </w:t>
      </w:r>
      <w:bookmarkStart w:id="69" w:name="_Toc45803006"/>
      <w:bookmarkEnd w:id="68"/>
      <w:r>
        <w:t>建设项目工程分析</w:t>
      </w:r>
      <w:bookmarkEnd w:id="69"/>
    </w:p>
    <w:p w:rsidR="00117432" w:rsidRDefault="000E53D2">
      <w:pPr>
        <w:pStyle w:val="aff2"/>
        <w:widowControl w:val="0"/>
        <w:numPr>
          <w:ilvl w:val="1"/>
          <w:numId w:val="5"/>
        </w:numPr>
        <w:spacing w:beforeLines="25" w:before="60" w:afterLines="25" w:after="60" w:line="360" w:lineRule="auto"/>
        <w:ind w:left="0" w:firstLine="0"/>
        <w:outlineLvl w:val="1"/>
        <w:rPr>
          <w:rFonts w:ascii="Times New Roman" w:hAnsi="Times New Roman" w:cs="Times New Roman"/>
          <w:b/>
          <w:sz w:val="30"/>
          <w:szCs w:val="30"/>
        </w:rPr>
      </w:pPr>
      <w:bookmarkStart w:id="70" w:name="_Toc45803007"/>
      <w:r>
        <w:rPr>
          <w:rFonts w:ascii="Times New Roman" w:hAnsi="Times New Roman" w:cs="Times New Roman"/>
          <w:b/>
          <w:sz w:val="30"/>
          <w:szCs w:val="30"/>
        </w:rPr>
        <w:t>现有项目工程分析</w:t>
      </w:r>
      <w:bookmarkEnd w:id="70"/>
    </w:p>
    <w:p w:rsidR="00117432" w:rsidRDefault="000E53D2">
      <w:pPr>
        <w:widowControl w:val="0"/>
        <w:numPr>
          <w:ilvl w:val="2"/>
          <w:numId w:val="5"/>
        </w:numPr>
        <w:adjustRightInd w:val="0"/>
        <w:spacing w:beforeLines="25" w:before="60" w:afterLines="25" w:after="60" w:line="360" w:lineRule="auto"/>
        <w:outlineLvl w:val="2"/>
        <w:rPr>
          <w:rFonts w:ascii="Times New Roman" w:hAnsi="Times New Roman" w:cs="Times New Roman"/>
          <w:b/>
          <w:sz w:val="28"/>
          <w:szCs w:val="28"/>
        </w:rPr>
      </w:pPr>
      <w:r>
        <w:rPr>
          <w:rFonts w:ascii="Times New Roman" w:hAnsi="Times New Roman" w:cs="Times New Roman"/>
          <w:b/>
          <w:sz w:val="28"/>
          <w:szCs w:val="28"/>
        </w:rPr>
        <w:t>现有项目工程概况</w:t>
      </w:r>
    </w:p>
    <w:p w:rsidR="00117432" w:rsidRDefault="000E53D2">
      <w:pPr>
        <w:widowControl w:val="0"/>
        <w:numPr>
          <w:ilvl w:val="3"/>
          <w:numId w:val="5"/>
        </w:numPr>
        <w:adjustRightInd w:val="0"/>
        <w:spacing w:beforeLines="25" w:before="60" w:afterLines="25" w:after="60" w:line="360" w:lineRule="auto"/>
        <w:ind w:left="0" w:firstLine="0"/>
        <w:outlineLvl w:val="3"/>
        <w:rPr>
          <w:rFonts w:ascii="Times New Roman" w:hAnsi="Times New Roman" w:cs="Times New Roman"/>
          <w:b/>
        </w:rPr>
      </w:pPr>
      <w:r>
        <w:rPr>
          <w:rFonts w:ascii="Times New Roman" w:hAnsi="Times New Roman" w:cs="Times New Roman"/>
          <w:b/>
        </w:rPr>
        <w:t>现有项目基本情况</w:t>
      </w:r>
    </w:p>
    <w:p w:rsidR="00117432" w:rsidRDefault="000E53D2">
      <w:pPr>
        <w:pStyle w:val="a0"/>
        <w:widowControl w:val="0"/>
        <w:spacing w:after="0" w:line="360" w:lineRule="auto"/>
        <w:ind w:firstLineChars="200" w:firstLine="480"/>
        <w:rPr>
          <w:rFonts w:ascii="Times New Roman" w:hAnsi="Times New Roman" w:cs="Times New Roman"/>
        </w:rPr>
      </w:pPr>
      <w:r>
        <w:rPr>
          <w:rFonts w:ascii="Times New Roman" w:hAnsi="Times New Roman" w:cs="Times New Roman"/>
        </w:rPr>
        <w:t>湖南长岭石化科技开发有限公司成立于</w:t>
      </w:r>
      <w:r>
        <w:rPr>
          <w:rFonts w:ascii="Times New Roman" w:hAnsi="Times New Roman" w:cs="Times New Roman"/>
        </w:rPr>
        <w:t>2006</w:t>
      </w:r>
      <w:r>
        <w:rPr>
          <w:rFonts w:ascii="Times New Roman" w:hAnsi="Times New Roman" w:cs="Times New Roman"/>
        </w:rPr>
        <w:t>年</w:t>
      </w:r>
      <w:r>
        <w:rPr>
          <w:rFonts w:ascii="Times New Roman" w:hAnsi="Times New Roman" w:cs="Times New Roman"/>
        </w:rPr>
        <w:t>1</w:t>
      </w:r>
      <w:r>
        <w:rPr>
          <w:rFonts w:ascii="Times New Roman" w:hAnsi="Times New Roman" w:cs="Times New Roman"/>
        </w:rPr>
        <w:t>月（以下简称</w:t>
      </w:r>
      <w:r>
        <w:rPr>
          <w:rFonts w:ascii="Times New Roman" w:hAnsi="Times New Roman" w:cs="Times New Roman"/>
        </w:rPr>
        <w:t>“</w:t>
      </w:r>
      <w:r>
        <w:rPr>
          <w:rFonts w:ascii="Times New Roman" w:hAnsi="Times New Roman" w:cs="Times New Roman"/>
        </w:rPr>
        <w:t>科发公司</w:t>
      </w:r>
      <w:r>
        <w:rPr>
          <w:rFonts w:ascii="Times New Roman" w:hAnsi="Times New Roman" w:cs="Times New Roman"/>
        </w:rPr>
        <w:t>”</w:t>
      </w:r>
      <w:r>
        <w:rPr>
          <w:rFonts w:ascii="Times New Roman" w:hAnsi="Times New Roman" w:cs="Times New Roman"/>
        </w:rPr>
        <w:t>），位于岳阳市云溪区，由原中石化长岭分公司研究院整体改制而来，是一家在石油化工、煤化工和精细化工等领域专业从事化工成套技术（含催化剂）开发、技术服务和成果转化的科技开发型企业。</w:t>
      </w:r>
    </w:p>
    <w:p w:rsidR="00117432" w:rsidRDefault="000E53D2">
      <w:pPr>
        <w:pStyle w:val="a0"/>
        <w:widowControl w:val="0"/>
        <w:spacing w:after="0" w:line="360" w:lineRule="auto"/>
        <w:ind w:firstLineChars="200" w:firstLine="480"/>
        <w:rPr>
          <w:rFonts w:ascii="Times New Roman" w:hAnsi="Times New Roman" w:cs="Times New Roman"/>
          <w:u w:val="single"/>
        </w:rPr>
      </w:pPr>
      <w:r>
        <w:rPr>
          <w:rFonts w:ascii="Times New Roman" w:hAnsi="Times New Roman" w:cs="Times New Roman"/>
          <w:u w:val="single"/>
        </w:rPr>
        <w:t>湖南长岭石化科技开发有限公司现有工程情况如下：</w:t>
      </w:r>
    </w:p>
    <w:p w:rsidR="00117432" w:rsidRDefault="000E53D2">
      <w:pPr>
        <w:pStyle w:val="a0"/>
        <w:widowControl w:val="0"/>
        <w:spacing w:after="0" w:line="360" w:lineRule="auto"/>
        <w:ind w:firstLineChars="200" w:firstLine="480"/>
        <w:rPr>
          <w:rFonts w:ascii="Times New Roman" w:hAnsi="Times New Roman" w:cs="Times New Roman"/>
          <w:u w:val="single"/>
        </w:rPr>
      </w:pPr>
      <w:r>
        <w:rPr>
          <w:rFonts w:ascii="Times New Roman" w:hAnsi="Times New Roman" w:cs="Times New Roman"/>
          <w:u w:val="single"/>
        </w:rPr>
        <w:t>（</w:t>
      </w:r>
      <w:r>
        <w:rPr>
          <w:rFonts w:ascii="Times New Roman" w:hAnsi="Times New Roman" w:cs="Times New Roman"/>
          <w:u w:val="single"/>
        </w:rPr>
        <w:t>1</w:t>
      </w:r>
      <w:r>
        <w:rPr>
          <w:rFonts w:ascii="Times New Roman" w:hAnsi="Times New Roman" w:cs="Times New Roman"/>
          <w:u w:val="single"/>
        </w:rPr>
        <w:t>）系列化工助剂产业化建设项目</w:t>
      </w:r>
    </w:p>
    <w:p w:rsidR="00117432" w:rsidRDefault="000E53D2">
      <w:pPr>
        <w:pStyle w:val="a0"/>
        <w:widowControl w:val="0"/>
        <w:spacing w:after="0" w:line="360" w:lineRule="auto"/>
        <w:ind w:firstLineChars="200" w:firstLine="480"/>
        <w:rPr>
          <w:rFonts w:ascii="Times New Roman" w:hAnsi="Times New Roman" w:cs="Times New Roman"/>
          <w:u w:val="single"/>
        </w:rPr>
      </w:pPr>
      <w:r>
        <w:rPr>
          <w:rFonts w:ascii="Times New Roman" w:hAnsi="Times New Roman" w:cs="Times New Roman"/>
          <w:u w:val="single"/>
        </w:rPr>
        <w:t>系列化工助剂产业化建设项目总投资</w:t>
      </w:r>
      <w:r>
        <w:rPr>
          <w:rFonts w:ascii="Times New Roman" w:hAnsi="Times New Roman" w:cs="Times New Roman"/>
          <w:u w:val="single"/>
        </w:rPr>
        <w:t>1404.64</w:t>
      </w:r>
      <w:r>
        <w:rPr>
          <w:rFonts w:ascii="Times New Roman" w:hAnsi="Times New Roman" w:cs="Times New Roman"/>
          <w:u w:val="single"/>
        </w:rPr>
        <w:t>万元，现有劳动定员</w:t>
      </w:r>
      <w:r>
        <w:rPr>
          <w:rFonts w:ascii="Times New Roman" w:hAnsi="Times New Roman" w:cs="Times New Roman"/>
          <w:u w:val="single"/>
        </w:rPr>
        <w:t>23</w:t>
      </w:r>
      <w:r>
        <w:rPr>
          <w:rFonts w:ascii="Times New Roman" w:hAnsi="Times New Roman" w:cs="Times New Roman"/>
          <w:u w:val="single"/>
        </w:rPr>
        <w:t>人。《湖南长岭石化科技开发有限公司系列化工助剂产业化建设项目环境影响报告书》于</w:t>
      </w:r>
      <w:r>
        <w:rPr>
          <w:rFonts w:ascii="Times New Roman" w:hAnsi="Times New Roman" w:cs="Times New Roman"/>
          <w:u w:val="single"/>
        </w:rPr>
        <w:t>2015</w:t>
      </w:r>
      <w:r>
        <w:rPr>
          <w:rFonts w:ascii="Times New Roman" w:hAnsi="Times New Roman" w:cs="Times New Roman"/>
          <w:u w:val="single"/>
        </w:rPr>
        <w:t>年</w:t>
      </w:r>
      <w:r>
        <w:rPr>
          <w:rFonts w:ascii="Times New Roman" w:hAnsi="Times New Roman" w:cs="Times New Roman"/>
          <w:u w:val="single"/>
        </w:rPr>
        <w:t>7</w:t>
      </w:r>
      <w:r>
        <w:rPr>
          <w:rFonts w:ascii="Times New Roman" w:hAnsi="Times New Roman" w:cs="Times New Roman"/>
          <w:u w:val="single"/>
        </w:rPr>
        <w:t>月</w:t>
      </w:r>
      <w:r>
        <w:rPr>
          <w:rFonts w:ascii="Times New Roman" w:hAnsi="Times New Roman" w:cs="Times New Roman"/>
          <w:u w:val="single"/>
        </w:rPr>
        <w:t>8</w:t>
      </w:r>
      <w:r>
        <w:rPr>
          <w:rFonts w:ascii="Times New Roman" w:hAnsi="Times New Roman" w:cs="Times New Roman"/>
          <w:u w:val="single"/>
        </w:rPr>
        <w:t>日通过岳阳市环境保护局批复（审批文号：岳环评</w:t>
      </w:r>
      <w:r>
        <w:rPr>
          <w:rFonts w:ascii="Times New Roman" w:hAnsi="Times New Roman" w:cs="Times New Roman"/>
          <w:u w:val="single"/>
        </w:rPr>
        <w:t>[2015]77</w:t>
      </w:r>
      <w:r>
        <w:rPr>
          <w:rFonts w:ascii="Times New Roman" w:hAnsi="Times New Roman" w:cs="Times New Roman"/>
          <w:u w:val="single"/>
        </w:rPr>
        <w:t>号，详见附件</w:t>
      </w:r>
      <w:r>
        <w:rPr>
          <w:rFonts w:ascii="Times New Roman" w:hAnsi="Times New Roman" w:cs="Times New Roman"/>
          <w:u w:val="single"/>
        </w:rPr>
        <w:t>2</w:t>
      </w:r>
      <w:r>
        <w:rPr>
          <w:rFonts w:ascii="Times New Roman" w:hAnsi="Times New Roman" w:cs="Times New Roman"/>
          <w:u w:val="single"/>
        </w:rPr>
        <w:t>），根据岳环评</w:t>
      </w:r>
      <w:r>
        <w:rPr>
          <w:rFonts w:ascii="Times New Roman" w:hAnsi="Times New Roman" w:cs="Times New Roman"/>
          <w:u w:val="single"/>
        </w:rPr>
        <w:t>[2015]77</w:t>
      </w:r>
      <w:r>
        <w:rPr>
          <w:rFonts w:ascii="Times New Roman" w:hAnsi="Times New Roman" w:cs="Times New Roman"/>
          <w:u w:val="single"/>
        </w:rPr>
        <w:t>号，该项目建设四条生产线，生产规模分别为煤焦油加氢精制抑焦剂</w:t>
      </w:r>
      <w:r>
        <w:rPr>
          <w:rFonts w:ascii="Times New Roman" w:hAnsi="Times New Roman" w:cs="Times New Roman"/>
          <w:u w:val="single"/>
        </w:rPr>
        <w:t>1500t/a</w:t>
      </w:r>
      <w:r>
        <w:rPr>
          <w:rFonts w:ascii="Times New Roman" w:hAnsi="Times New Roman" w:cs="Times New Roman"/>
          <w:u w:val="single"/>
        </w:rPr>
        <w:t>、烯烃环氧化助剂</w:t>
      </w:r>
      <w:r>
        <w:rPr>
          <w:rFonts w:ascii="Times New Roman" w:hAnsi="Times New Roman" w:cs="Times New Roman"/>
          <w:u w:val="single"/>
        </w:rPr>
        <w:t>1500t/a</w:t>
      </w:r>
      <w:r>
        <w:rPr>
          <w:rFonts w:ascii="Times New Roman" w:hAnsi="Times New Roman" w:cs="Times New Roman"/>
          <w:u w:val="single"/>
        </w:rPr>
        <w:t>、原油膜强化传质预处理专用脱金属剂</w:t>
      </w:r>
      <w:r>
        <w:rPr>
          <w:rFonts w:ascii="Times New Roman" w:hAnsi="Times New Roman" w:cs="Times New Roman"/>
          <w:u w:val="single"/>
        </w:rPr>
        <w:t>3000t/a</w:t>
      </w:r>
      <w:r>
        <w:rPr>
          <w:rFonts w:ascii="Times New Roman" w:hAnsi="Times New Roman" w:cs="Times New Roman"/>
          <w:u w:val="single"/>
        </w:rPr>
        <w:t>、多功能</w:t>
      </w:r>
      <w:r>
        <w:rPr>
          <w:rFonts w:ascii="Times New Roman" w:hAnsi="Times New Roman" w:cs="Times New Roman"/>
          <w:u w:val="single"/>
        </w:rPr>
        <w:t>MTG</w:t>
      </w:r>
      <w:r>
        <w:rPr>
          <w:rFonts w:ascii="Times New Roman" w:hAnsi="Times New Roman" w:cs="Times New Roman"/>
          <w:u w:val="single"/>
        </w:rPr>
        <w:t>汽油添加剂</w:t>
      </w:r>
      <w:r>
        <w:rPr>
          <w:rFonts w:ascii="Times New Roman" w:hAnsi="Times New Roman" w:cs="Times New Roman"/>
          <w:u w:val="single"/>
        </w:rPr>
        <w:t>100t/a</w:t>
      </w:r>
      <w:r>
        <w:rPr>
          <w:rFonts w:ascii="Times New Roman" w:hAnsi="Times New Roman" w:cs="Times New Roman"/>
          <w:u w:val="single"/>
        </w:rPr>
        <w:t>。由于环评批复中的产品生产规模大于市场需求，该项目生产装置实际建设的生产能力为：煤焦油加氢精制抑焦剂</w:t>
      </w:r>
      <w:r>
        <w:rPr>
          <w:rFonts w:ascii="Times New Roman" w:hAnsi="Times New Roman" w:cs="Times New Roman"/>
          <w:u w:val="single"/>
        </w:rPr>
        <w:t>1000t/a</w:t>
      </w:r>
      <w:r>
        <w:rPr>
          <w:rFonts w:ascii="Times New Roman" w:hAnsi="Times New Roman" w:cs="Times New Roman"/>
          <w:u w:val="single"/>
        </w:rPr>
        <w:t>、烯烃环氧化助剂</w:t>
      </w:r>
      <w:r>
        <w:rPr>
          <w:rFonts w:ascii="Times New Roman" w:hAnsi="Times New Roman" w:cs="Times New Roman"/>
          <w:u w:val="single"/>
        </w:rPr>
        <w:t>1000t/a</w:t>
      </w:r>
      <w:r>
        <w:rPr>
          <w:rFonts w:ascii="Times New Roman" w:hAnsi="Times New Roman" w:cs="Times New Roman"/>
          <w:u w:val="single"/>
        </w:rPr>
        <w:t>、原油膜强化传质预处理专用脱金属剂</w:t>
      </w:r>
      <w:r>
        <w:rPr>
          <w:rFonts w:ascii="Times New Roman" w:hAnsi="Times New Roman" w:cs="Times New Roman"/>
          <w:u w:val="single"/>
        </w:rPr>
        <w:t>2000t/a</w:t>
      </w:r>
      <w:r>
        <w:rPr>
          <w:rFonts w:ascii="Times New Roman" w:hAnsi="Times New Roman" w:cs="Times New Roman"/>
          <w:u w:val="single"/>
        </w:rPr>
        <w:t>、多功能</w:t>
      </w:r>
      <w:r>
        <w:rPr>
          <w:rFonts w:ascii="Times New Roman" w:hAnsi="Times New Roman" w:cs="Times New Roman"/>
          <w:u w:val="single"/>
        </w:rPr>
        <w:t>MTG</w:t>
      </w:r>
      <w:r>
        <w:rPr>
          <w:rFonts w:ascii="Times New Roman" w:hAnsi="Times New Roman" w:cs="Times New Roman"/>
          <w:u w:val="single"/>
        </w:rPr>
        <w:t>汽油添加剂</w:t>
      </w:r>
      <w:r>
        <w:rPr>
          <w:rFonts w:ascii="Times New Roman" w:hAnsi="Times New Roman" w:cs="Times New Roman"/>
          <w:u w:val="single"/>
        </w:rPr>
        <w:t>100t/a</w:t>
      </w:r>
      <w:r>
        <w:rPr>
          <w:rFonts w:ascii="Times New Roman" w:hAnsi="Times New Roman" w:cs="Times New Roman"/>
          <w:u w:val="single"/>
        </w:rPr>
        <w:t>，该四条生产线按照实际生产能力进行生产，不再扩大生产规模，并按实际生产能力进行整体验收。</w:t>
      </w:r>
    </w:p>
    <w:p w:rsidR="00117432" w:rsidRDefault="000E53D2">
      <w:pPr>
        <w:pStyle w:val="a0"/>
        <w:widowControl w:val="0"/>
        <w:spacing w:after="0" w:line="360" w:lineRule="auto"/>
        <w:ind w:firstLineChars="200" w:firstLine="480"/>
        <w:rPr>
          <w:rFonts w:ascii="Times New Roman" w:hAnsi="Times New Roman" w:cs="Times New Roman"/>
          <w:u w:val="single"/>
        </w:rPr>
      </w:pPr>
      <w:r>
        <w:rPr>
          <w:rFonts w:ascii="Times New Roman" w:hAnsi="Times New Roman" w:cs="Times New Roman"/>
          <w:u w:val="single"/>
        </w:rPr>
        <w:t>湖南长岭石化科技开发有限公司系列化工助剂产业化建设项目于</w:t>
      </w:r>
      <w:r>
        <w:rPr>
          <w:rFonts w:ascii="Times New Roman" w:hAnsi="Times New Roman" w:cs="Times New Roman"/>
          <w:u w:val="single"/>
        </w:rPr>
        <w:t>2017</w:t>
      </w:r>
      <w:r>
        <w:rPr>
          <w:rFonts w:ascii="Times New Roman" w:hAnsi="Times New Roman" w:cs="Times New Roman"/>
          <w:u w:val="single"/>
        </w:rPr>
        <w:t>年</w:t>
      </w:r>
      <w:r>
        <w:rPr>
          <w:rFonts w:ascii="Times New Roman" w:hAnsi="Times New Roman" w:cs="Times New Roman"/>
          <w:u w:val="single"/>
        </w:rPr>
        <w:t>3</w:t>
      </w:r>
      <w:r>
        <w:rPr>
          <w:rFonts w:ascii="Times New Roman" w:hAnsi="Times New Roman" w:cs="Times New Roman"/>
          <w:u w:val="single"/>
        </w:rPr>
        <w:t>月按照实际建设生产情况开展了竣工环保验收监测工作，并于</w:t>
      </w:r>
      <w:r>
        <w:rPr>
          <w:rFonts w:ascii="Times New Roman" w:hAnsi="Times New Roman" w:cs="Times New Roman"/>
          <w:u w:val="single"/>
        </w:rPr>
        <w:t>2017</w:t>
      </w:r>
      <w:r>
        <w:rPr>
          <w:rFonts w:ascii="Times New Roman" w:hAnsi="Times New Roman" w:cs="Times New Roman"/>
          <w:u w:val="single"/>
        </w:rPr>
        <w:t>年</w:t>
      </w:r>
      <w:r>
        <w:rPr>
          <w:rFonts w:ascii="Times New Roman" w:hAnsi="Times New Roman" w:cs="Times New Roman"/>
          <w:u w:val="single"/>
        </w:rPr>
        <w:t>9</w:t>
      </w:r>
      <w:r>
        <w:rPr>
          <w:rFonts w:ascii="Times New Roman" w:hAnsi="Times New Roman" w:cs="Times New Roman"/>
          <w:u w:val="single"/>
        </w:rPr>
        <w:t>月</w:t>
      </w:r>
      <w:r>
        <w:rPr>
          <w:rFonts w:ascii="Times New Roman" w:hAnsi="Times New Roman" w:cs="Times New Roman"/>
          <w:u w:val="single"/>
        </w:rPr>
        <w:t>13</w:t>
      </w:r>
      <w:r>
        <w:rPr>
          <w:rFonts w:ascii="Times New Roman" w:hAnsi="Times New Roman" w:cs="Times New Roman"/>
          <w:u w:val="single"/>
        </w:rPr>
        <w:t>日通过岳阳市环境保护局竣工环保验收（岳环评验</w:t>
      </w:r>
      <w:r>
        <w:rPr>
          <w:rFonts w:ascii="Times New Roman" w:hAnsi="Times New Roman" w:cs="Times New Roman"/>
          <w:u w:val="single"/>
        </w:rPr>
        <w:t>[2017]59</w:t>
      </w:r>
      <w:r>
        <w:rPr>
          <w:rFonts w:ascii="Times New Roman" w:hAnsi="Times New Roman" w:cs="Times New Roman"/>
          <w:u w:val="single"/>
        </w:rPr>
        <w:t>号，详见附件</w:t>
      </w:r>
      <w:r>
        <w:rPr>
          <w:rFonts w:ascii="Times New Roman" w:hAnsi="Times New Roman" w:cs="Times New Roman"/>
          <w:u w:val="single"/>
        </w:rPr>
        <w:t>3</w:t>
      </w:r>
      <w:r>
        <w:rPr>
          <w:rFonts w:ascii="Times New Roman" w:hAnsi="Times New Roman" w:cs="Times New Roman"/>
          <w:u w:val="single"/>
        </w:rPr>
        <w:t>）。目前，系列化工助剂产业化建设项目正常运营。</w:t>
      </w:r>
    </w:p>
    <w:p w:rsidR="00117432" w:rsidRDefault="000E53D2">
      <w:pPr>
        <w:pStyle w:val="a0"/>
        <w:widowControl w:val="0"/>
        <w:spacing w:after="0" w:line="360" w:lineRule="auto"/>
        <w:ind w:firstLineChars="200" w:firstLine="480"/>
        <w:rPr>
          <w:rFonts w:ascii="Times New Roman" w:hAnsi="Times New Roman" w:cs="Times New Roman"/>
          <w:u w:val="single"/>
        </w:rPr>
      </w:pPr>
      <w:r>
        <w:rPr>
          <w:rFonts w:ascii="Times New Roman" w:hAnsi="Times New Roman" w:cs="Times New Roman"/>
          <w:u w:val="single"/>
        </w:rPr>
        <w:t>总占地面积</w:t>
      </w:r>
      <w:r>
        <w:rPr>
          <w:rFonts w:ascii="Times New Roman" w:hAnsi="Times New Roman" w:cs="Times New Roman"/>
          <w:u w:val="single"/>
        </w:rPr>
        <w:t>40020.15m</w:t>
      </w:r>
      <w:r>
        <w:rPr>
          <w:rFonts w:ascii="Times New Roman" w:hAnsi="Times New Roman" w:cs="Times New Roman"/>
          <w:u w:val="single"/>
          <w:vertAlign w:val="superscript"/>
        </w:rPr>
        <w:t>2</w:t>
      </w:r>
      <w:r>
        <w:rPr>
          <w:rFonts w:ascii="Times New Roman" w:hAnsi="Times New Roman" w:cs="Times New Roman"/>
          <w:u w:val="single"/>
        </w:rPr>
        <w:t>，折合</w:t>
      </w:r>
      <w:r>
        <w:rPr>
          <w:rFonts w:ascii="Times New Roman" w:hAnsi="Times New Roman" w:cs="Times New Roman"/>
          <w:u w:val="single"/>
        </w:rPr>
        <w:t>60.03</w:t>
      </w:r>
      <w:r>
        <w:rPr>
          <w:rFonts w:ascii="Times New Roman" w:hAnsi="Times New Roman" w:cs="Times New Roman"/>
          <w:u w:val="single"/>
        </w:rPr>
        <w:t>亩，全部为湖南岳阳绿色化工产业</w:t>
      </w:r>
      <w:proofErr w:type="gramStart"/>
      <w:r>
        <w:rPr>
          <w:rFonts w:ascii="Times New Roman" w:hAnsi="Times New Roman" w:cs="Times New Roman"/>
          <w:u w:val="single"/>
        </w:rPr>
        <w:t>园规</w:t>
      </w:r>
      <w:proofErr w:type="gramEnd"/>
      <w:r>
        <w:rPr>
          <w:rFonts w:ascii="Times New Roman" w:hAnsi="Times New Roman" w:cs="Times New Roman"/>
          <w:u w:val="single"/>
        </w:rPr>
        <w:t>划的三类工业用地。</w:t>
      </w:r>
    </w:p>
    <w:p w:rsidR="00117432" w:rsidRDefault="000E53D2">
      <w:pPr>
        <w:pStyle w:val="a0"/>
        <w:widowControl w:val="0"/>
        <w:spacing w:after="0" w:line="360" w:lineRule="auto"/>
        <w:ind w:firstLineChars="200" w:firstLine="480"/>
        <w:rPr>
          <w:rFonts w:ascii="Times New Roman" w:hAnsi="Times New Roman" w:cs="Times New Roman"/>
          <w:u w:val="single"/>
        </w:rPr>
      </w:pPr>
      <w:r>
        <w:rPr>
          <w:rFonts w:ascii="Times New Roman" w:hAnsi="Times New Roman" w:cs="Times New Roman"/>
          <w:u w:val="single"/>
        </w:rPr>
        <w:t>建筑物建设情况：一次性建成精细产品厂房甲类（建筑面积</w:t>
      </w:r>
      <w:r>
        <w:rPr>
          <w:rFonts w:ascii="Times New Roman" w:hAnsi="Times New Roman" w:cs="Times New Roman"/>
          <w:u w:val="single"/>
        </w:rPr>
        <w:t>1800 m</w:t>
      </w:r>
      <w:r>
        <w:rPr>
          <w:rFonts w:ascii="Times New Roman" w:hAnsi="Times New Roman" w:cs="Times New Roman"/>
          <w:u w:val="single"/>
          <w:vertAlign w:val="superscript"/>
        </w:rPr>
        <w:t>2</w:t>
      </w:r>
      <w:r>
        <w:rPr>
          <w:rFonts w:ascii="Times New Roman" w:hAnsi="Times New Roman" w:cs="Times New Roman"/>
          <w:u w:val="single"/>
        </w:rPr>
        <w:t>）、精细产品厂房乙类（建筑面积</w:t>
      </w:r>
      <w:r>
        <w:rPr>
          <w:rFonts w:ascii="Times New Roman" w:hAnsi="Times New Roman" w:cs="Times New Roman"/>
          <w:u w:val="single"/>
        </w:rPr>
        <w:t>1800 m</w:t>
      </w:r>
      <w:r>
        <w:rPr>
          <w:rFonts w:ascii="Times New Roman" w:hAnsi="Times New Roman" w:cs="Times New Roman"/>
          <w:u w:val="single"/>
          <w:vertAlign w:val="superscript"/>
        </w:rPr>
        <w:t>2</w:t>
      </w:r>
      <w:r>
        <w:rPr>
          <w:rFonts w:ascii="Times New Roman" w:hAnsi="Times New Roman" w:cs="Times New Roman"/>
          <w:u w:val="single"/>
        </w:rPr>
        <w:t>）、综合库（建筑面积</w:t>
      </w:r>
      <w:r>
        <w:rPr>
          <w:rFonts w:ascii="Times New Roman" w:hAnsi="Times New Roman" w:cs="Times New Roman"/>
          <w:u w:val="single"/>
        </w:rPr>
        <w:t>2880m</w:t>
      </w:r>
      <w:r>
        <w:rPr>
          <w:rFonts w:ascii="Times New Roman" w:hAnsi="Times New Roman" w:cs="Times New Roman"/>
          <w:u w:val="single"/>
          <w:vertAlign w:val="superscript"/>
        </w:rPr>
        <w:t>2</w:t>
      </w:r>
      <w:r>
        <w:rPr>
          <w:rFonts w:ascii="Times New Roman" w:hAnsi="Times New Roman" w:cs="Times New Roman"/>
          <w:u w:val="single"/>
        </w:rPr>
        <w:t>）、控制楼（建筑面积</w:t>
      </w:r>
      <w:r>
        <w:rPr>
          <w:rFonts w:ascii="Times New Roman" w:hAnsi="Times New Roman" w:cs="Times New Roman"/>
          <w:u w:val="single"/>
        </w:rPr>
        <w:lastRenderedPageBreak/>
        <w:t>4000m</w:t>
      </w:r>
      <w:r>
        <w:rPr>
          <w:rFonts w:ascii="Times New Roman" w:hAnsi="Times New Roman" w:cs="Times New Roman"/>
          <w:u w:val="single"/>
          <w:vertAlign w:val="superscript"/>
        </w:rPr>
        <w:t>2</w:t>
      </w:r>
      <w:r>
        <w:rPr>
          <w:rFonts w:ascii="Times New Roman" w:hAnsi="Times New Roman" w:cs="Times New Roman"/>
          <w:u w:val="single"/>
        </w:rPr>
        <w:t>）、传达室（建筑面积</w:t>
      </w:r>
      <w:r>
        <w:rPr>
          <w:rFonts w:ascii="Times New Roman" w:hAnsi="Times New Roman" w:cs="Times New Roman"/>
          <w:u w:val="single"/>
        </w:rPr>
        <w:t>56m</w:t>
      </w:r>
      <w:r>
        <w:rPr>
          <w:rFonts w:ascii="Times New Roman" w:hAnsi="Times New Roman" w:cs="Times New Roman"/>
          <w:u w:val="single"/>
          <w:vertAlign w:val="superscript"/>
        </w:rPr>
        <w:t>2</w:t>
      </w:r>
      <w:r>
        <w:rPr>
          <w:rFonts w:ascii="Times New Roman" w:hAnsi="Times New Roman" w:cs="Times New Roman"/>
          <w:u w:val="single"/>
        </w:rPr>
        <w:t>）、罐区（占地面积</w:t>
      </w:r>
      <w:r>
        <w:rPr>
          <w:rFonts w:ascii="Times New Roman" w:hAnsi="Times New Roman" w:cs="Times New Roman"/>
          <w:u w:val="single"/>
        </w:rPr>
        <w:t>1200m</w:t>
      </w:r>
      <w:r>
        <w:rPr>
          <w:rFonts w:ascii="Times New Roman" w:hAnsi="Times New Roman" w:cs="Times New Roman"/>
          <w:u w:val="single"/>
          <w:vertAlign w:val="superscript"/>
        </w:rPr>
        <w:t>2</w:t>
      </w:r>
      <w:r>
        <w:rPr>
          <w:rFonts w:ascii="Times New Roman" w:hAnsi="Times New Roman" w:cs="Times New Roman"/>
          <w:u w:val="single"/>
        </w:rPr>
        <w:t>）。系列化工助剂产业化建设项目的四种产品的生产装置均位于精细产品厂房甲类（建筑面积</w:t>
      </w:r>
      <w:r>
        <w:rPr>
          <w:rFonts w:ascii="Times New Roman" w:hAnsi="Times New Roman" w:cs="Times New Roman"/>
          <w:u w:val="single"/>
        </w:rPr>
        <w:t>1800 m</w:t>
      </w:r>
      <w:r>
        <w:rPr>
          <w:rFonts w:ascii="Times New Roman" w:hAnsi="Times New Roman" w:cs="Times New Roman"/>
          <w:u w:val="single"/>
          <w:vertAlign w:val="superscript"/>
        </w:rPr>
        <w:t>2</w:t>
      </w:r>
      <w:r>
        <w:rPr>
          <w:rFonts w:ascii="Times New Roman" w:hAnsi="Times New Roman" w:cs="Times New Roman"/>
          <w:u w:val="single"/>
        </w:rPr>
        <w:t>）内，占地面积为</w:t>
      </w:r>
      <w:r>
        <w:rPr>
          <w:rFonts w:ascii="Times New Roman" w:hAnsi="Times New Roman" w:cs="Times New Roman"/>
          <w:u w:val="single"/>
        </w:rPr>
        <w:t>225m</w:t>
      </w:r>
      <w:r>
        <w:rPr>
          <w:rFonts w:ascii="Times New Roman" w:hAnsi="Times New Roman" w:cs="Times New Roman"/>
          <w:u w:val="single"/>
          <w:vertAlign w:val="superscript"/>
        </w:rPr>
        <w:t>2</w:t>
      </w:r>
      <w:r>
        <w:rPr>
          <w:rFonts w:ascii="Times New Roman" w:hAnsi="Times New Roman" w:cs="Times New Roman"/>
          <w:u w:val="single"/>
        </w:rPr>
        <w:t>，建筑面积为</w:t>
      </w:r>
      <w:r>
        <w:rPr>
          <w:rFonts w:ascii="Times New Roman" w:hAnsi="Times New Roman" w:cs="Times New Roman"/>
          <w:u w:val="single"/>
        </w:rPr>
        <w:t>450m</w:t>
      </w:r>
      <w:r>
        <w:rPr>
          <w:rFonts w:ascii="Times New Roman" w:hAnsi="Times New Roman" w:cs="Times New Roman"/>
          <w:u w:val="single"/>
          <w:vertAlign w:val="superscript"/>
        </w:rPr>
        <w:t>2</w:t>
      </w:r>
      <w:r>
        <w:rPr>
          <w:rFonts w:ascii="Times New Roman" w:hAnsi="Times New Roman" w:cs="Times New Roman"/>
          <w:u w:val="single"/>
        </w:rPr>
        <w:t>。</w:t>
      </w:r>
    </w:p>
    <w:p w:rsidR="00117432" w:rsidRDefault="000E53D2">
      <w:pPr>
        <w:pStyle w:val="a0"/>
        <w:widowControl w:val="0"/>
        <w:spacing w:after="0" w:line="360" w:lineRule="auto"/>
        <w:ind w:firstLineChars="200" w:firstLine="480"/>
        <w:rPr>
          <w:rFonts w:ascii="Times New Roman" w:hAnsi="Times New Roman" w:cs="Times New Roman"/>
          <w:u w:val="single"/>
        </w:rPr>
      </w:pPr>
      <w:r>
        <w:rPr>
          <w:rFonts w:ascii="Times New Roman" w:hAnsi="Times New Roman" w:cs="Times New Roman"/>
          <w:u w:val="single"/>
        </w:rPr>
        <w:t>（</w:t>
      </w:r>
      <w:r>
        <w:rPr>
          <w:rFonts w:ascii="Times New Roman" w:hAnsi="Times New Roman" w:cs="Times New Roman"/>
          <w:u w:val="single"/>
        </w:rPr>
        <w:t>2</w:t>
      </w:r>
      <w:r>
        <w:rPr>
          <w:rFonts w:ascii="Times New Roman" w:hAnsi="Times New Roman" w:cs="Times New Roman"/>
          <w:u w:val="single"/>
        </w:rPr>
        <w:t>）</w:t>
      </w:r>
      <w:r>
        <w:rPr>
          <w:rFonts w:ascii="Times New Roman" w:hAnsi="Times New Roman" w:cs="Times New Roman"/>
          <w:u w:val="single"/>
        </w:rPr>
        <w:t>10000</w:t>
      </w:r>
      <w:r>
        <w:rPr>
          <w:rFonts w:ascii="Times New Roman" w:hAnsi="Times New Roman" w:cs="Times New Roman"/>
          <w:u w:val="single"/>
        </w:rPr>
        <w:t>吨</w:t>
      </w:r>
      <w:r>
        <w:rPr>
          <w:rFonts w:ascii="Times New Roman" w:hAnsi="Times New Roman" w:cs="Times New Roman"/>
          <w:u w:val="single"/>
        </w:rPr>
        <w:t>/</w:t>
      </w:r>
      <w:r>
        <w:rPr>
          <w:rFonts w:ascii="Times New Roman" w:hAnsi="Times New Roman" w:cs="Times New Roman"/>
          <w:u w:val="single"/>
        </w:rPr>
        <w:t>年系列特种酯类生产项目</w:t>
      </w:r>
    </w:p>
    <w:p w:rsidR="00117432" w:rsidRDefault="000E53D2">
      <w:pPr>
        <w:pStyle w:val="a0"/>
        <w:widowControl w:val="0"/>
        <w:spacing w:after="0" w:line="360" w:lineRule="auto"/>
        <w:ind w:firstLineChars="200" w:firstLine="480"/>
        <w:rPr>
          <w:rFonts w:ascii="Times New Roman" w:hAnsi="Times New Roman" w:cs="Times New Roman"/>
          <w:u w:val="single"/>
        </w:rPr>
      </w:pPr>
      <w:r>
        <w:rPr>
          <w:rFonts w:ascii="Times New Roman" w:hAnsi="Times New Roman" w:cs="Times New Roman"/>
          <w:u w:val="single"/>
        </w:rPr>
        <w:t>10000</w:t>
      </w:r>
      <w:r>
        <w:rPr>
          <w:rFonts w:ascii="Times New Roman" w:hAnsi="Times New Roman" w:cs="Times New Roman"/>
          <w:u w:val="single"/>
        </w:rPr>
        <w:t>吨</w:t>
      </w:r>
      <w:r>
        <w:rPr>
          <w:rFonts w:ascii="Times New Roman" w:hAnsi="Times New Roman" w:cs="Times New Roman"/>
          <w:u w:val="single"/>
        </w:rPr>
        <w:t>/</w:t>
      </w:r>
      <w:r>
        <w:rPr>
          <w:rFonts w:ascii="Times New Roman" w:hAnsi="Times New Roman" w:cs="Times New Roman"/>
          <w:u w:val="single"/>
        </w:rPr>
        <w:t>年系列特种酯类生产项目，位于精细产品厂房（甲类），该项目总投资</w:t>
      </w:r>
      <w:r>
        <w:rPr>
          <w:rFonts w:ascii="Times New Roman" w:hAnsi="Times New Roman" w:cs="Times New Roman"/>
          <w:u w:val="single"/>
        </w:rPr>
        <w:t>1000</w:t>
      </w:r>
      <w:r>
        <w:rPr>
          <w:rFonts w:ascii="Times New Roman" w:hAnsi="Times New Roman" w:cs="Times New Roman"/>
          <w:u w:val="single"/>
        </w:rPr>
        <w:t>万元。《湖南长岭石化科技开发有限公司</w:t>
      </w:r>
      <w:r>
        <w:rPr>
          <w:rFonts w:ascii="Times New Roman" w:hAnsi="Times New Roman" w:cs="Times New Roman"/>
          <w:u w:val="single"/>
        </w:rPr>
        <w:t>10000</w:t>
      </w:r>
      <w:r>
        <w:rPr>
          <w:rFonts w:ascii="Times New Roman" w:hAnsi="Times New Roman" w:cs="Times New Roman"/>
          <w:u w:val="single"/>
        </w:rPr>
        <w:t>吨</w:t>
      </w:r>
      <w:r>
        <w:rPr>
          <w:rFonts w:ascii="Times New Roman" w:hAnsi="Times New Roman" w:cs="Times New Roman"/>
          <w:u w:val="single"/>
        </w:rPr>
        <w:t>/</w:t>
      </w:r>
      <w:r>
        <w:rPr>
          <w:rFonts w:ascii="Times New Roman" w:hAnsi="Times New Roman" w:cs="Times New Roman"/>
          <w:u w:val="single"/>
        </w:rPr>
        <w:t>年系列特种酯类生产项目环境影响报告书》于</w:t>
      </w:r>
      <w:r>
        <w:rPr>
          <w:rFonts w:ascii="Times New Roman" w:hAnsi="Times New Roman" w:cs="Times New Roman"/>
          <w:u w:val="single"/>
        </w:rPr>
        <w:t>2019</w:t>
      </w:r>
      <w:r>
        <w:rPr>
          <w:rFonts w:ascii="Times New Roman" w:hAnsi="Times New Roman" w:cs="Times New Roman"/>
          <w:u w:val="single"/>
        </w:rPr>
        <w:t>年</w:t>
      </w:r>
      <w:r>
        <w:rPr>
          <w:rFonts w:ascii="Times New Roman" w:hAnsi="Times New Roman" w:cs="Times New Roman"/>
          <w:u w:val="single"/>
        </w:rPr>
        <w:t>1</w:t>
      </w:r>
      <w:r>
        <w:rPr>
          <w:rFonts w:ascii="Times New Roman" w:hAnsi="Times New Roman" w:cs="Times New Roman"/>
          <w:u w:val="single"/>
        </w:rPr>
        <w:t>月</w:t>
      </w:r>
      <w:r>
        <w:rPr>
          <w:rFonts w:ascii="Times New Roman" w:hAnsi="Times New Roman" w:cs="Times New Roman"/>
          <w:u w:val="single"/>
        </w:rPr>
        <w:t>11</w:t>
      </w:r>
      <w:r>
        <w:rPr>
          <w:rFonts w:ascii="Times New Roman" w:hAnsi="Times New Roman" w:cs="Times New Roman"/>
          <w:u w:val="single"/>
        </w:rPr>
        <w:t>日通过岳阳市生态环境局批复（审批文号：岳环评</w:t>
      </w:r>
      <w:r>
        <w:rPr>
          <w:rFonts w:ascii="Times New Roman" w:hAnsi="Times New Roman" w:cs="Times New Roman"/>
          <w:u w:val="single"/>
        </w:rPr>
        <w:t>[2019]5</w:t>
      </w:r>
      <w:r>
        <w:rPr>
          <w:rFonts w:ascii="Times New Roman" w:hAnsi="Times New Roman" w:cs="Times New Roman"/>
          <w:u w:val="single"/>
        </w:rPr>
        <w:t>号，详见附件</w:t>
      </w:r>
      <w:r>
        <w:rPr>
          <w:rFonts w:ascii="Times New Roman" w:hAnsi="Times New Roman" w:cs="Times New Roman"/>
          <w:u w:val="single"/>
        </w:rPr>
        <w:t>4</w:t>
      </w:r>
      <w:r>
        <w:rPr>
          <w:rFonts w:ascii="Times New Roman" w:hAnsi="Times New Roman" w:cs="Times New Roman"/>
          <w:u w:val="single"/>
        </w:rPr>
        <w:t>），根据岳环评</w:t>
      </w:r>
      <w:r>
        <w:rPr>
          <w:rFonts w:ascii="Times New Roman" w:hAnsi="Times New Roman" w:cs="Times New Roman"/>
          <w:u w:val="single"/>
        </w:rPr>
        <w:t>[2019]5</w:t>
      </w:r>
      <w:r>
        <w:rPr>
          <w:rFonts w:ascii="Times New Roman" w:hAnsi="Times New Roman" w:cs="Times New Roman"/>
          <w:u w:val="single"/>
        </w:rPr>
        <w:t>号，该项目建设两条生产线、新建</w:t>
      </w:r>
      <w:r>
        <w:rPr>
          <w:rFonts w:ascii="Times New Roman" w:hAnsi="Times New Roman" w:cs="Times New Roman"/>
          <w:u w:val="single"/>
        </w:rPr>
        <w:t>8</w:t>
      </w:r>
      <w:r>
        <w:rPr>
          <w:rFonts w:ascii="Times New Roman" w:hAnsi="Times New Roman" w:cs="Times New Roman"/>
          <w:u w:val="single"/>
        </w:rPr>
        <w:t>个内浮顶罐，利用丙烯酸乙酯、乙醇、异丁醛、丙醛为主要原料，通过反应、精馏等工序生产</w:t>
      </w:r>
      <w:r>
        <w:rPr>
          <w:rFonts w:ascii="Times New Roman" w:hAnsi="Times New Roman" w:cs="Times New Roman"/>
          <w:u w:val="single"/>
        </w:rPr>
        <w:t>3-</w:t>
      </w:r>
      <w:r>
        <w:rPr>
          <w:rFonts w:ascii="Times New Roman" w:hAnsi="Times New Roman" w:cs="Times New Roman"/>
          <w:u w:val="single"/>
        </w:rPr>
        <w:t>乙</w:t>
      </w:r>
      <w:proofErr w:type="gramStart"/>
      <w:r>
        <w:rPr>
          <w:rFonts w:ascii="Times New Roman" w:hAnsi="Times New Roman" w:cs="Times New Roman"/>
          <w:u w:val="single"/>
        </w:rPr>
        <w:t>氧基丙酸</w:t>
      </w:r>
      <w:proofErr w:type="gramEnd"/>
      <w:r>
        <w:rPr>
          <w:rFonts w:ascii="Times New Roman" w:hAnsi="Times New Roman" w:cs="Times New Roman"/>
          <w:u w:val="single"/>
        </w:rPr>
        <w:t>乙酯、异丁酸异丁酯、</w:t>
      </w:r>
      <w:proofErr w:type="gramStart"/>
      <w:r>
        <w:rPr>
          <w:rFonts w:ascii="Times New Roman" w:hAnsi="Times New Roman" w:cs="Times New Roman"/>
          <w:u w:val="single"/>
        </w:rPr>
        <w:t>丙酸正丙酯</w:t>
      </w:r>
      <w:proofErr w:type="gramEnd"/>
      <w:r>
        <w:rPr>
          <w:rFonts w:ascii="Times New Roman" w:hAnsi="Times New Roman" w:cs="Times New Roman"/>
          <w:u w:val="single"/>
        </w:rPr>
        <w:t>。</w:t>
      </w:r>
    </w:p>
    <w:p w:rsidR="00117432" w:rsidRDefault="000E53D2">
      <w:pPr>
        <w:pStyle w:val="a0"/>
        <w:widowControl w:val="0"/>
        <w:spacing w:after="0" w:line="360" w:lineRule="auto"/>
        <w:ind w:firstLineChars="200" w:firstLine="480"/>
        <w:rPr>
          <w:rFonts w:ascii="Times New Roman" w:hAnsi="Times New Roman" w:cs="Times New Roman"/>
          <w:u w:val="single"/>
        </w:rPr>
      </w:pPr>
      <w:r>
        <w:rPr>
          <w:rFonts w:ascii="Times New Roman" w:hAnsi="Times New Roman" w:cs="Times New Roman"/>
          <w:u w:val="single"/>
        </w:rPr>
        <w:t>目前，项目暂未验收。</w:t>
      </w:r>
    </w:p>
    <w:p w:rsidR="00117432" w:rsidRDefault="000E53D2">
      <w:pPr>
        <w:pStyle w:val="a0"/>
        <w:widowControl w:val="0"/>
        <w:spacing w:after="0" w:line="360" w:lineRule="auto"/>
        <w:ind w:firstLineChars="200" w:firstLine="480"/>
        <w:rPr>
          <w:rFonts w:ascii="Times New Roman" w:hAnsi="Times New Roman" w:cs="Times New Roman"/>
          <w:u w:val="single"/>
        </w:rPr>
      </w:pPr>
      <w:r>
        <w:rPr>
          <w:rFonts w:ascii="Times New Roman" w:hAnsi="Times New Roman" w:cs="Times New Roman"/>
          <w:u w:val="single"/>
        </w:rPr>
        <w:t>（</w:t>
      </w:r>
      <w:r>
        <w:rPr>
          <w:rFonts w:ascii="Times New Roman" w:hAnsi="Times New Roman" w:cs="Times New Roman"/>
          <w:u w:val="single"/>
        </w:rPr>
        <w:t>3</w:t>
      </w:r>
      <w:r>
        <w:rPr>
          <w:rFonts w:ascii="Times New Roman" w:hAnsi="Times New Roman" w:cs="Times New Roman"/>
          <w:u w:val="single"/>
        </w:rPr>
        <w:t>）</w:t>
      </w:r>
      <w:r>
        <w:rPr>
          <w:rFonts w:ascii="Times New Roman" w:hAnsi="Times New Roman" w:cs="Times New Roman"/>
          <w:u w:val="single"/>
        </w:rPr>
        <w:t>1500</w:t>
      </w:r>
      <w:r>
        <w:rPr>
          <w:rFonts w:ascii="Times New Roman" w:hAnsi="Times New Roman" w:cs="Times New Roman"/>
          <w:u w:val="single"/>
        </w:rPr>
        <w:t>吨</w:t>
      </w:r>
      <w:r>
        <w:rPr>
          <w:rFonts w:ascii="Times New Roman" w:hAnsi="Times New Roman" w:cs="Times New Roman"/>
          <w:u w:val="single"/>
        </w:rPr>
        <w:t>/</w:t>
      </w:r>
      <w:r>
        <w:rPr>
          <w:rFonts w:ascii="Times New Roman" w:hAnsi="Times New Roman" w:cs="Times New Roman"/>
          <w:u w:val="single"/>
        </w:rPr>
        <w:t>年加氢精制催化剂生产项目</w:t>
      </w:r>
    </w:p>
    <w:p w:rsidR="00117432" w:rsidRDefault="000E53D2">
      <w:pPr>
        <w:pStyle w:val="a0"/>
        <w:widowControl w:val="0"/>
        <w:spacing w:after="0" w:line="360" w:lineRule="auto"/>
        <w:ind w:firstLineChars="200" w:firstLine="480"/>
        <w:rPr>
          <w:rFonts w:ascii="Times New Roman" w:hAnsi="Times New Roman" w:cs="Times New Roman"/>
          <w:u w:val="single"/>
        </w:rPr>
      </w:pPr>
      <w:r>
        <w:rPr>
          <w:rFonts w:ascii="Times New Roman" w:hAnsi="Times New Roman" w:cs="Times New Roman"/>
          <w:u w:val="single"/>
        </w:rPr>
        <w:t>1500</w:t>
      </w:r>
      <w:r>
        <w:rPr>
          <w:rFonts w:ascii="Times New Roman" w:hAnsi="Times New Roman" w:cs="Times New Roman"/>
          <w:u w:val="single"/>
        </w:rPr>
        <w:t>吨</w:t>
      </w:r>
      <w:r>
        <w:rPr>
          <w:rFonts w:ascii="Times New Roman" w:hAnsi="Times New Roman" w:cs="Times New Roman"/>
          <w:u w:val="single"/>
        </w:rPr>
        <w:t>/</w:t>
      </w:r>
      <w:r>
        <w:rPr>
          <w:rFonts w:ascii="Times New Roman" w:hAnsi="Times New Roman" w:cs="Times New Roman"/>
          <w:u w:val="single"/>
        </w:rPr>
        <w:t>年加氢精制催化剂生产项目，</w:t>
      </w:r>
      <w:proofErr w:type="gramStart"/>
      <w:r>
        <w:rPr>
          <w:rFonts w:ascii="Times New Roman" w:hAnsi="Times New Roman" w:cs="Times New Roman"/>
          <w:u w:val="single"/>
        </w:rPr>
        <w:t>位于位于</w:t>
      </w:r>
      <w:proofErr w:type="gramEnd"/>
      <w:r>
        <w:rPr>
          <w:rFonts w:ascii="Times New Roman" w:hAnsi="Times New Roman" w:cs="Times New Roman"/>
          <w:u w:val="single"/>
        </w:rPr>
        <w:t>精细产品厂房（乙类），项目总投资</w:t>
      </w:r>
      <w:r>
        <w:rPr>
          <w:rFonts w:ascii="Times New Roman" w:hAnsi="Times New Roman" w:cs="Times New Roman"/>
          <w:u w:val="single"/>
        </w:rPr>
        <w:t>3981</w:t>
      </w:r>
      <w:r>
        <w:rPr>
          <w:rFonts w:ascii="Times New Roman" w:hAnsi="Times New Roman" w:cs="Times New Roman"/>
          <w:u w:val="single"/>
        </w:rPr>
        <w:t>万元。《湖南长岭石化科技开发有限公司</w:t>
      </w:r>
      <w:r>
        <w:rPr>
          <w:rFonts w:ascii="Times New Roman" w:hAnsi="Times New Roman" w:cs="Times New Roman"/>
          <w:u w:val="single"/>
        </w:rPr>
        <w:t>1500</w:t>
      </w:r>
      <w:r>
        <w:rPr>
          <w:rFonts w:ascii="Times New Roman" w:hAnsi="Times New Roman" w:cs="Times New Roman"/>
          <w:u w:val="single"/>
        </w:rPr>
        <w:t>吨</w:t>
      </w:r>
      <w:r>
        <w:rPr>
          <w:rFonts w:ascii="Times New Roman" w:hAnsi="Times New Roman" w:cs="Times New Roman"/>
          <w:u w:val="single"/>
        </w:rPr>
        <w:t>/</w:t>
      </w:r>
      <w:r>
        <w:rPr>
          <w:rFonts w:ascii="Times New Roman" w:hAnsi="Times New Roman" w:cs="Times New Roman"/>
          <w:u w:val="single"/>
        </w:rPr>
        <w:t>年加氢精制催化剂生产项目环境影响报告书》于</w:t>
      </w:r>
      <w:r>
        <w:rPr>
          <w:rFonts w:ascii="Times New Roman" w:hAnsi="Times New Roman" w:cs="Times New Roman"/>
          <w:u w:val="single"/>
        </w:rPr>
        <w:t>2019</w:t>
      </w:r>
      <w:r>
        <w:rPr>
          <w:rFonts w:ascii="Times New Roman" w:hAnsi="Times New Roman" w:cs="Times New Roman"/>
          <w:u w:val="single"/>
        </w:rPr>
        <w:t>年</w:t>
      </w:r>
      <w:r>
        <w:rPr>
          <w:rFonts w:ascii="Times New Roman" w:hAnsi="Times New Roman" w:cs="Times New Roman"/>
          <w:u w:val="single"/>
        </w:rPr>
        <w:t>7</w:t>
      </w:r>
      <w:r>
        <w:rPr>
          <w:rFonts w:ascii="Times New Roman" w:hAnsi="Times New Roman" w:cs="Times New Roman"/>
          <w:u w:val="single"/>
        </w:rPr>
        <w:t>月</w:t>
      </w:r>
      <w:r>
        <w:rPr>
          <w:rFonts w:ascii="Times New Roman" w:hAnsi="Times New Roman" w:cs="Times New Roman"/>
          <w:u w:val="single"/>
        </w:rPr>
        <w:t>26</w:t>
      </w:r>
      <w:r>
        <w:rPr>
          <w:rFonts w:ascii="Times New Roman" w:hAnsi="Times New Roman" w:cs="Times New Roman"/>
          <w:u w:val="single"/>
        </w:rPr>
        <w:t>日通过岳阳市生态环境局批复（审批文号：岳环评</w:t>
      </w:r>
      <w:r>
        <w:rPr>
          <w:rFonts w:ascii="Times New Roman" w:hAnsi="Times New Roman" w:cs="Times New Roman"/>
          <w:u w:val="single"/>
        </w:rPr>
        <w:t>[2019]100</w:t>
      </w:r>
      <w:r>
        <w:rPr>
          <w:rFonts w:ascii="Times New Roman" w:hAnsi="Times New Roman" w:cs="Times New Roman"/>
          <w:u w:val="single"/>
        </w:rPr>
        <w:t>号，详见附件</w:t>
      </w:r>
      <w:r>
        <w:rPr>
          <w:rFonts w:ascii="Times New Roman" w:hAnsi="Times New Roman" w:cs="Times New Roman"/>
          <w:u w:val="single"/>
        </w:rPr>
        <w:t>5</w:t>
      </w:r>
      <w:r>
        <w:rPr>
          <w:rFonts w:ascii="Times New Roman" w:hAnsi="Times New Roman" w:cs="Times New Roman"/>
          <w:u w:val="single"/>
        </w:rPr>
        <w:t>），根据岳环评</w:t>
      </w:r>
      <w:r>
        <w:rPr>
          <w:rFonts w:ascii="Times New Roman" w:hAnsi="Times New Roman" w:cs="Times New Roman"/>
          <w:u w:val="single"/>
        </w:rPr>
        <w:t>[2019]100</w:t>
      </w:r>
      <w:r>
        <w:rPr>
          <w:rFonts w:ascii="Times New Roman" w:hAnsi="Times New Roman" w:cs="Times New Roman"/>
          <w:u w:val="single"/>
        </w:rPr>
        <w:t>号，该项目主要以氧化铝载体、钨盐、镍盐、</w:t>
      </w:r>
      <w:proofErr w:type="gramStart"/>
      <w:r>
        <w:rPr>
          <w:rFonts w:ascii="Times New Roman" w:hAnsi="Times New Roman" w:cs="Times New Roman"/>
          <w:u w:val="single"/>
        </w:rPr>
        <w:t>钼</w:t>
      </w:r>
      <w:proofErr w:type="gramEnd"/>
      <w:r>
        <w:rPr>
          <w:rFonts w:ascii="Times New Roman" w:hAnsi="Times New Roman" w:cs="Times New Roman"/>
          <w:u w:val="single"/>
        </w:rPr>
        <w:t>盐等为主要原料，采用浸渍、干燥、焙烧、筛分等工序生产非贵金属加氢催化剂</w:t>
      </w:r>
      <w:r>
        <w:rPr>
          <w:rFonts w:ascii="Times New Roman" w:hAnsi="Times New Roman" w:cs="Times New Roman"/>
          <w:u w:val="single"/>
        </w:rPr>
        <w:t>1400t/a</w:t>
      </w:r>
      <w:r>
        <w:rPr>
          <w:rFonts w:ascii="Times New Roman" w:hAnsi="Times New Roman" w:cs="Times New Roman"/>
          <w:u w:val="single"/>
        </w:rPr>
        <w:t>，</w:t>
      </w:r>
      <w:proofErr w:type="gramStart"/>
      <w:r>
        <w:rPr>
          <w:rFonts w:ascii="Times New Roman" w:hAnsi="Times New Roman" w:cs="Times New Roman"/>
          <w:u w:val="single"/>
        </w:rPr>
        <w:t>以钯盐或</w:t>
      </w:r>
      <w:proofErr w:type="gramEnd"/>
      <w:r>
        <w:rPr>
          <w:rFonts w:ascii="Times New Roman" w:hAnsi="Times New Roman" w:cs="Times New Roman"/>
          <w:u w:val="single"/>
        </w:rPr>
        <w:t>钌盐、碳载体等为主要原料，通过浸渍、过滤、碱洗、水洗、干燥、筛分等工序生产贵金属加氢催化剂</w:t>
      </w:r>
      <w:r>
        <w:rPr>
          <w:rFonts w:ascii="Times New Roman" w:hAnsi="Times New Roman" w:cs="Times New Roman"/>
          <w:u w:val="single"/>
        </w:rPr>
        <w:t>100t/a</w:t>
      </w:r>
      <w:r>
        <w:rPr>
          <w:rFonts w:ascii="Times New Roman" w:hAnsi="Times New Roman" w:cs="Times New Roman"/>
          <w:u w:val="single"/>
        </w:rPr>
        <w:t>；主要建设内容为：依托现有精细产品厂房（乙类）新建</w:t>
      </w:r>
      <w:r>
        <w:rPr>
          <w:rFonts w:ascii="Times New Roman" w:hAnsi="Times New Roman" w:cs="Times New Roman"/>
          <w:u w:val="single"/>
        </w:rPr>
        <w:t>1</w:t>
      </w:r>
      <w:r>
        <w:rPr>
          <w:rFonts w:ascii="Times New Roman" w:hAnsi="Times New Roman" w:cs="Times New Roman"/>
          <w:u w:val="single"/>
        </w:rPr>
        <w:t>条</w:t>
      </w:r>
      <w:r>
        <w:rPr>
          <w:rFonts w:ascii="Times New Roman" w:hAnsi="Times New Roman" w:cs="Times New Roman"/>
          <w:u w:val="single"/>
        </w:rPr>
        <w:t>1500t/a</w:t>
      </w:r>
      <w:r>
        <w:rPr>
          <w:rFonts w:ascii="Times New Roman" w:hAnsi="Times New Roman" w:cs="Times New Roman"/>
          <w:u w:val="single"/>
        </w:rPr>
        <w:t>加氢催化剂生产线，新建废气处理系统，其他环保、公用、辅助工程依托现有。</w:t>
      </w:r>
    </w:p>
    <w:p w:rsidR="00117432" w:rsidRDefault="000E53D2">
      <w:pPr>
        <w:pStyle w:val="a0"/>
        <w:widowControl w:val="0"/>
        <w:spacing w:after="0" w:line="360" w:lineRule="auto"/>
        <w:ind w:firstLineChars="200" w:firstLine="480"/>
        <w:rPr>
          <w:rFonts w:ascii="Times New Roman" w:hAnsi="Times New Roman" w:cs="Times New Roman"/>
          <w:u w:val="single"/>
        </w:rPr>
      </w:pPr>
      <w:r>
        <w:rPr>
          <w:rFonts w:ascii="Times New Roman" w:hAnsi="Times New Roman" w:cs="Times New Roman"/>
          <w:u w:val="single"/>
        </w:rPr>
        <w:t>目前，该项目正在建设。</w:t>
      </w:r>
    </w:p>
    <w:p w:rsidR="00117432" w:rsidRDefault="000E53D2">
      <w:pPr>
        <w:pStyle w:val="a0"/>
        <w:widowControl w:val="0"/>
        <w:spacing w:after="0" w:line="360" w:lineRule="auto"/>
        <w:ind w:firstLineChars="200" w:firstLine="480"/>
        <w:rPr>
          <w:rFonts w:ascii="Times New Roman" w:hAnsi="Times New Roman" w:cs="Times New Roman"/>
          <w:u w:val="single"/>
        </w:rPr>
      </w:pPr>
      <w:r>
        <w:rPr>
          <w:rFonts w:ascii="Times New Roman" w:hAnsi="Times New Roman" w:cs="Times New Roman"/>
          <w:u w:val="single"/>
        </w:rPr>
        <w:t>另外，年主产</w:t>
      </w:r>
      <w:r>
        <w:rPr>
          <w:rFonts w:ascii="Times New Roman" w:hAnsi="Times New Roman" w:cs="Times New Roman"/>
          <w:u w:val="single"/>
        </w:rPr>
        <w:t>10000</w:t>
      </w:r>
      <w:r>
        <w:rPr>
          <w:rFonts w:ascii="Times New Roman" w:hAnsi="Times New Roman" w:cs="Times New Roman"/>
          <w:u w:val="single"/>
        </w:rPr>
        <w:t>吨</w:t>
      </w:r>
      <w:r>
        <w:rPr>
          <w:rFonts w:ascii="Times New Roman" w:hAnsi="Times New Roman" w:cs="Times New Roman"/>
          <w:u w:val="single"/>
        </w:rPr>
        <w:t>1,4-</w:t>
      </w:r>
      <w:r>
        <w:rPr>
          <w:rFonts w:ascii="Times New Roman" w:hAnsi="Times New Roman" w:cs="Times New Roman"/>
          <w:u w:val="single"/>
        </w:rPr>
        <w:t>环己烷二甲醇、</w:t>
      </w:r>
      <w:r>
        <w:rPr>
          <w:rFonts w:ascii="Times New Roman" w:hAnsi="Times New Roman" w:cs="Times New Roman"/>
          <w:u w:val="single"/>
        </w:rPr>
        <w:t>5000</w:t>
      </w:r>
      <w:r>
        <w:rPr>
          <w:rFonts w:ascii="Times New Roman" w:hAnsi="Times New Roman" w:cs="Times New Roman"/>
          <w:u w:val="single"/>
        </w:rPr>
        <w:t>吨氢化双酚</w:t>
      </w:r>
      <w:r>
        <w:rPr>
          <w:rFonts w:ascii="Times New Roman" w:hAnsi="Times New Roman" w:cs="Times New Roman"/>
          <w:u w:val="single"/>
        </w:rPr>
        <w:t>A</w:t>
      </w:r>
      <w:r>
        <w:rPr>
          <w:rFonts w:ascii="Times New Roman" w:hAnsi="Times New Roman" w:cs="Times New Roman"/>
          <w:u w:val="single"/>
        </w:rPr>
        <w:t>、</w:t>
      </w:r>
      <w:r>
        <w:rPr>
          <w:rFonts w:ascii="Times New Roman" w:hAnsi="Times New Roman" w:cs="Times New Roman"/>
          <w:u w:val="single"/>
        </w:rPr>
        <w:t>2000</w:t>
      </w:r>
      <w:r>
        <w:rPr>
          <w:rFonts w:ascii="Times New Roman" w:hAnsi="Times New Roman" w:cs="Times New Roman"/>
          <w:u w:val="single"/>
        </w:rPr>
        <w:t>吨</w:t>
      </w:r>
      <w:proofErr w:type="gramStart"/>
      <w:r>
        <w:rPr>
          <w:rFonts w:ascii="Times New Roman" w:hAnsi="Times New Roman" w:cs="Times New Roman"/>
          <w:u w:val="single"/>
        </w:rPr>
        <w:t>邻</w:t>
      </w:r>
      <w:proofErr w:type="gramEnd"/>
      <w:r>
        <w:rPr>
          <w:rFonts w:ascii="Times New Roman" w:hAnsi="Times New Roman" w:cs="Times New Roman"/>
          <w:u w:val="single"/>
        </w:rPr>
        <w:t>甲基环己醇、</w:t>
      </w:r>
      <w:r>
        <w:rPr>
          <w:rFonts w:ascii="Times New Roman" w:hAnsi="Times New Roman" w:cs="Times New Roman"/>
          <w:u w:val="single"/>
        </w:rPr>
        <w:t>1400</w:t>
      </w:r>
      <w:r>
        <w:rPr>
          <w:rFonts w:ascii="Times New Roman" w:hAnsi="Times New Roman" w:cs="Times New Roman"/>
          <w:u w:val="single"/>
        </w:rPr>
        <w:t>吨</w:t>
      </w:r>
      <w:r>
        <w:rPr>
          <w:rFonts w:ascii="Times New Roman" w:hAnsi="Times New Roman" w:cs="Times New Roman"/>
          <w:u w:val="single"/>
        </w:rPr>
        <w:t>1-</w:t>
      </w:r>
      <w:proofErr w:type="gramStart"/>
      <w:r>
        <w:rPr>
          <w:rFonts w:ascii="Times New Roman" w:hAnsi="Times New Roman" w:cs="Times New Roman"/>
          <w:u w:val="single"/>
        </w:rPr>
        <w:t>环己基异丙醇</w:t>
      </w:r>
      <w:proofErr w:type="gramEnd"/>
      <w:r>
        <w:rPr>
          <w:rFonts w:ascii="Times New Roman" w:hAnsi="Times New Roman" w:cs="Times New Roman"/>
          <w:u w:val="single"/>
        </w:rPr>
        <w:t>、</w:t>
      </w:r>
      <w:r>
        <w:rPr>
          <w:rFonts w:ascii="Times New Roman" w:hAnsi="Times New Roman" w:cs="Times New Roman"/>
          <w:u w:val="single"/>
        </w:rPr>
        <w:t>220</w:t>
      </w:r>
      <w:r>
        <w:rPr>
          <w:rFonts w:ascii="Times New Roman" w:hAnsi="Times New Roman" w:cs="Times New Roman"/>
          <w:u w:val="single"/>
        </w:rPr>
        <w:t>吨</w:t>
      </w:r>
      <w:r>
        <w:rPr>
          <w:rFonts w:ascii="Times New Roman" w:hAnsi="Times New Roman" w:cs="Times New Roman"/>
          <w:u w:val="single"/>
        </w:rPr>
        <w:t>1,4-</w:t>
      </w:r>
      <w:r>
        <w:rPr>
          <w:rFonts w:ascii="Times New Roman" w:hAnsi="Times New Roman" w:cs="Times New Roman"/>
          <w:u w:val="single"/>
        </w:rPr>
        <w:t>环己二醇系列特种</w:t>
      </w:r>
      <w:proofErr w:type="gramStart"/>
      <w:r>
        <w:rPr>
          <w:rFonts w:ascii="Times New Roman" w:hAnsi="Times New Roman" w:cs="Times New Roman"/>
          <w:u w:val="single"/>
        </w:rPr>
        <w:t>醇</w:t>
      </w:r>
      <w:proofErr w:type="gramEnd"/>
      <w:r>
        <w:rPr>
          <w:rFonts w:ascii="Times New Roman" w:hAnsi="Times New Roman" w:cs="Times New Roman"/>
          <w:u w:val="single"/>
        </w:rPr>
        <w:t>项目，以下简称</w:t>
      </w:r>
      <w:r>
        <w:rPr>
          <w:rFonts w:ascii="Times New Roman" w:hAnsi="Times New Roman" w:cs="Times New Roman"/>
          <w:u w:val="single"/>
        </w:rPr>
        <w:t>“</w:t>
      </w:r>
      <w:r>
        <w:rPr>
          <w:rFonts w:ascii="Times New Roman" w:hAnsi="Times New Roman" w:cs="Times New Roman"/>
          <w:u w:val="single"/>
        </w:rPr>
        <w:t>特种醇项目</w:t>
      </w:r>
      <w:r>
        <w:rPr>
          <w:rFonts w:ascii="Times New Roman" w:hAnsi="Times New Roman" w:cs="Times New Roman"/>
          <w:u w:val="single"/>
        </w:rPr>
        <w:t>”</w:t>
      </w:r>
      <w:r>
        <w:rPr>
          <w:rFonts w:ascii="Times New Roman" w:hAnsi="Times New Roman" w:cs="Times New Roman"/>
          <w:u w:val="single"/>
        </w:rPr>
        <w:t>，环评正在进行。</w:t>
      </w:r>
    </w:p>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rPr>
        <w:t>现有项目基本情况如下：</w:t>
      </w:r>
    </w:p>
    <w:p w:rsidR="00117432" w:rsidRDefault="000E53D2">
      <w:pPr>
        <w:widowControl w:val="0"/>
        <w:numPr>
          <w:ilvl w:val="0"/>
          <w:numId w:val="14"/>
        </w:numPr>
        <w:adjustRightInd w:val="0"/>
        <w:snapToGrid w:val="0"/>
        <w:spacing w:line="360" w:lineRule="auto"/>
        <w:ind w:left="0" w:firstLine="0"/>
        <w:jc w:val="center"/>
        <w:rPr>
          <w:rFonts w:ascii="Times New Roman" w:hAnsi="Times New Roman" w:cs="Times New Roman"/>
          <w:b/>
          <w:kern w:val="2"/>
        </w:rPr>
      </w:pPr>
      <w:r>
        <w:rPr>
          <w:rFonts w:ascii="Times New Roman" w:eastAsia="黑体" w:hAnsi="Times New Roman" w:cs="Times New Roman"/>
          <w:snapToGrid w:val="0"/>
        </w:rPr>
        <w:t>现有项目基本情况一览表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2102"/>
        <w:gridCol w:w="2102"/>
        <w:gridCol w:w="1952"/>
        <w:gridCol w:w="2166"/>
      </w:tblGrid>
      <w:tr w:rsidR="00117432">
        <w:trPr>
          <w:trHeight w:val="454"/>
        </w:trPr>
        <w:tc>
          <w:tcPr>
            <w:tcW w:w="379" w:type="pct"/>
            <w:vAlign w:val="center"/>
          </w:tcPr>
          <w:p w:rsidR="00117432" w:rsidRDefault="000E53D2">
            <w:pPr>
              <w:widowControl w:val="0"/>
              <w:adjustRightInd w:val="0"/>
              <w:snapToGrid w:val="0"/>
              <w:ind w:leftChars="-50" w:left="-120" w:rightChars="-50" w:right="-120"/>
              <w:jc w:val="center"/>
              <w:rPr>
                <w:rFonts w:ascii="Times New Roman" w:hAnsi="Times New Roman" w:cs="Times New Roman"/>
                <w:b/>
                <w:kern w:val="2"/>
                <w:sz w:val="21"/>
                <w:szCs w:val="21"/>
              </w:rPr>
            </w:pPr>
            <w:r>
              <w:rPr>
                <w:rFonts w:ascii="Times New Roman" w:hAnsi="Times New Roman" w:cs="Times New Roman"/>
                <w:b/>
                <w:kern w:val="2"/>
                <w:sz w:val="21"/>
                <w:szCs w:val="21"/>
              </w:rPr>
              <w:t>项目</w:t>
            </w:r>
          </w:p>
        </w:tc>
        <w:tc>
          <w:tcPr>
            <w:tcW w:w="4621" w:type="pct"/>
            <w:gridSpan w:val="4"/>
            <w:vAlign w:val="center"/>
          </w:tcPr>
          <w:p w:rsidR="00117432" w:rsidRDefault="000E53D2">
            <w:pPr>
              <w:widowControl w:val="0"/>
              <w:adjustRightInd w:val="0"/>
              <w:snapToGrid w:val="0"/>
              <w:jc w:val="center"/>
              <w:rPr>
                <w:rFonts w:ascii="Times New Roman" w:hAnsi="Times New Roman" w:cs="Times New Roman"/>
                <w:b/>
                <w:kern w:val="2"/>
                <w:sz w:val="21"/>
                <w:szCs w:val="21"/>
              </w:rPr>
            </w:pPr>
            <w:r>
              <w:rPr>
                <w:rFonts w:ascii="Times New Roman" w:hAnsi="Times New Roman" w:cs="Times New Roman"/>
                <w:b/>
                <w:kern w:val="2"/>
                <w:sz w:val="21"/>
                <w:szCs w:val="21"/>
              </w:rPr>
              <w:t>基本情况</w:t>
            </w:r>
          </w:p>
        </w:tc>
      </w:tr>
      <w:tr w:rsidR="00117432">
        <w:trPr>
          <w:trHeight w:val="1055"/>
        </w:trPr>
        <w:tc>
          <w:tcPr>
            <w:tcW w:w="379" w:type="pct"/>
            <w:vAlign w:val="center"/>
          </w:tcPr>
          <w:p w:rsidR="00117432" w:rsidRDefault="000E53D2">
            <w:pPr>
              <w:widowControl w:val="0"/>
              <w:adjustRightInd w:val="0"/>
              <w:snapToGrid w:val="0"/>
              <w:ind w:leftChars="-50" w:left="-120" w:rightChars="-50" w:right="-120"/>
              <w:jc w:val="center"/>
              <w:rPr>
                <w:rFonts w:ascii="Times New Roman" w:hAnsi="Times New Roman" w:cs="Times New Roman"/>
                <w:kern w:val="2"/>
                <w:sz w:val="18"/>
                <w:szCs w:val="21"/>
              </w:rPr>
            </w:pPr>
            <w:r>
              <w:rPr>
                <w:rFonts w:ascii="Times New Roman" w:hAnsi="Times New Roman" w:cs="Times New Roman"/>
                <w:kern w:val="2"/>
                <w:sz w:val="18"/>
                <w:szCs w:val="21"/>
              </w:rPr>
              <w:lastRenderedPageBreak/>
              <w:t>现有项目名称</w:t>
            </w:r>
          </w:p>
        </w:tc>
        <w:tc>
          <w:tcPr>
            <w:tcW w:w="1167" w:type="pct"/>
            <w:vAlign w:val="center"/>
          </w:tcPr>
          <w:p w:rsidR="00117432" w:rsidRDefault="000E53D2">
            <w:pPr>
              <w:widowControl w:val="0"/>
              <w:adjustRightInd w:val="0"/>
              <w:snapToGrid w:val="0"/>
              <w:jc w:val="center"/>
              <w:rPr>
                <w:rFonts w:ascii="Times New Roman" w:hAnsi="Times New Roman" w:cs="Times New Roman"/>
                <w:kern w:val="2"/>
                <w:sz w:val="18"/>
                <w:szCs w:val="21"/>
              </w:rPr>
            </w:pPr>
            <w:r>
              <w:rPr>
                <w:rFonts w:ascii="Times New Roman" w:hAnsi="Times New Roman" w:cs="Times New Roman"/>
                <w:kern w:val="2"/>
                <w:sz w:val="18"/>
                <w:szCs w:val="21"/>
              </w:rPr>
              <w:t>湖南长岭石化科技开发有限公司系列化工助剂产业化建设项目</w:t>
            </w:r>
          </w:p>
        </w:tc>
        <w:tc>
          <w:tcPr>
            <w:tcW w:w="1167" w:type="pct"/>
            <w:vAlign w:val="center"/>
          </w:tcPr>
          <w:p w:rsidR="00117432" w:rsidRDefault="000E53D2">
            <w:pPr>
              <w:widowControl w:val="0"/>
              <w:adjustRightInd w:val="0"/>
              <w:snapToGrid w:val="0"/>
              <w:jc w:val="center"/>
              <w:rPr>
                <w:rFonts w:ascii="Times New Roman" w:hAnsi="Times New Roman" w:cs="Times New Roman"/>
                <w:kern w:val="2"/>
                <w:sz w:val="18"/>
                <w:szCs w:val="21"/>
              </w:rPr>
            </w:pPr>
            <w:r>
              <w:rPr>
                <w:rFonts w:ascii="Times New Roman" w:hAnsi="Times New Roman" w:cs="Times New Roman"/>
                <w:kern w:val="2"/>
                <w:sz w:val="18"/>
                <w:szCs w:val="21"/>
              </w:rPr>
              <w:t>湖南长岭石化科技开发有限公司</w:t>
            </w:r>
            <w:r>
              <w:rPr>
                <w:rFonts w:ascii="Times New Roman" w:hAnsi="Times New Roman" w:cs="Times New Roman"/>
                <w:kern w:val="2"/>
                <w:sz w:val="18"/>
                <w:szCs w:val="21"/>
              </w:rPr>
              <w:t>10000</w:t>
            </w:r>
            <w:r>
              <w:rPr>
                <w:rFonts w:ascii="Times New Roman" w:hAnsi="Times New Roman" w:cs="Times New Roman"/>
                <w:kern w:val="2"/>
                <w:sz w:val="18"/>
                <w:szCs w:val="21"/>
              </w:rPr>
              <w:t>吨</w:t>
            </w:r>
            <w:r>
              <w:rPr>
                <w:rFonts w:ascii="Times New Roman" w:hAnsi="Times New Roman" w:cs="Times New Roman"/>
                <w:kern w:val="2"/>
                <w:sz w:val="18"/>
                <w:szCs w:val="21"/>
              </w:rPr>
              <w:t>/</w:t>
            </w:r>
            <w:r>
              <w:rPr>
                <w:rFonts w:ascii="Times New Roman" w:hAnsi="Times New Roman" w:cs="Times New Roman"/>
                <w:kern w:val="2"/>
                <w:sz w:val="18"/>
                <w:szCs w:val="21"/>
              </w:rPr>
              <w:t>年系列特种酯类生产项目</w:t>
            </w:r>
          </w:p>
        </w:tc>
        <w:tc>
          <w:tcPr>
            <w:tcW w:w="1084" w:type="pct"/>
            <w:vAlign w:val="center"/>
          </w:tcPr>
          <w:p w:rsidR="00117432" w:rsidRDefault="000E53D2">
            <w:pPr>
              <w:widowControl w:val="0"/>
              <w:adjustRightInd w:val="0"/>
              <w:snapToGrid w:val="0"/>
              <w:jc w:val="center"/>
              <w:rPr>
                <w:rFonts w:ascii="Times New Roman" w:hAnsi="Times New Roman" w:cs="Times New Roman"/>
                <w:kern w:val="2"/>
                <w:sz w:val="18"/>
                <w:szCs w:val="21"/>
              </w:rPr>
            </w:pPr>
            <w:r>
              <w:rPr>
                <w:rFonts w:ascii="Times New Roman" w:hAnsi="Times New Roman" w:cs="Times New Roman"/>
                <w:kern w:val="2"/>
                <w:sz w:val="18"/>
                <w:szCs w:val="21"/>
              </w:rPr>
              <w:t>湖南长岭石化科技开发有限公司</w:t>
            </w:r>
            <w:r>
              <w:rPr>
                <w:rFonts w:ascii="Times New Roman" w:hAnsi="Times New Roman" w:cs="Times New Roman"/>
                <w:kern w:val="2"/>
                <w:sz w:val="18"/>
                <w:szCs w:val="21"/>
              </w:rPr>
              <w:t>1500</w:t>
            </w:r>
            <w:r>
              <w:rPr>
                <w:rFonts w:ascii="Times New Roman" w:hAnsi="Times New Roman" w:cs="Times New Roman"/>
                <w:kern w:val="2"/>
                <w:sz w:val="18"/>
                <w:szCs w:val="21"/>
              </w:rPr>
              <w:t>吨</w:t>
            </w:r>
            <w:r>
              <w:rPr>
                <w:rFonts w:ascii="Times New Roman" w:hAnsi="Times New Roman" w:cs="Times New Roman"/>
                <w:kern w:val="2"/>
                <w:sz w:val="18"/>
                <w:szCs w:val="21"/>
              </w:rPr>
              <w:t>/</w:t>
            </w:r>
            <w:r>
              <w:rPr>
                <w:rFonts w:ascii="Times New Roman" w:hAnsi="Times New Roman" w:cs="Times New Roman"/>
                <w:kern w:val="2"/>
                <w:sz w:val="18"/>
                <w:szCs w:val="21"/>
              </w:rPr>
              <w:t>年加氢精制催化剂生产项目</w:t>
            </w:r>
          </w:p>
        </w:tc>
        <w:tc>
          <w:tcPr>
            <w:tcW w:w="1203" w:type="pct"/>
            <w:vAlign w:val="center"/>
          </w:tcPr>
          <w:p w:rsidR="00117432" w:rsidRDefault="000E53D2">
            <w:pPr>
              <w:widowControl w:val="0"/>
              <w:adjustRightInd w:val="0"/>
              <w:snapToGrid w:val="0"/>
              <w:jc w:val="center"/>
              <w:rPr>
                <w:rFonts w:ascii="Times New Roman" w:hAnsi="Times New Roman" w:cs="Times New Roman"/>
                <w:kern w:val="2"/>
                <w:sz w:val="18"/>
                <w:szCs w:val="21"/>
              </w:rPr>
            </w:pPr>
            <w:r>
              <w:rPr>
                <w:rFonts w:ascii="Times New Roman" w:hAnsi="Times New Roman" w:cs="Times New Roman"/>
                <w:kern w:val="2"/>
                <w:sz w:val="18"/>
                <w:szCs w:val="21"/>
              </w:rPr>
              <w:t>湖南长岭石化科技开发有限公司年主产</w:t>
            </w:r>
            <w:r>
              <w:rPr>
                <w:rFonts w:ascii="Times New Roman" w:hAnsi="Times New Roman" w:cs="Times New Roman"/>
                <w:kern w:val="2"/>
                <w:sz w:val="18"/>
                <w:szCs w:val="21"/>
              </w:rPr>
              <w:t>10000</w:t>
            </w:r>
            <w:r>
              <w:rPr>
                <w:rFonts w:ascii="Times New Roman" w:hAnsi="Times New Roman" w:cs="Times New Roman"/>
                <w:kern w:val="2"/>
                <w:sz w:val="18"/>
                <w:szCs w:val="21"/>
              </w:rPr>
              <w:t>吨</w:t>
            </w:r>
            <w:r>
              <w:rPr>
                <w:rFonts w:ascii="Times New Roman" w:hAnsi="Times New Roman" w:cs="Times New Roman"/>
                <w:kern w:val="2"/>
                <w:sz w:val="18"/>
                <w:szCs w:val="21"/>
              </w:rPr>
              <w:t>1,4-</w:t>
            </w:r>
            <w:r>
              <w:rPr>
                <w:rFonts w:ascii="Times New Roman" w:hAnsi="Times New Roman" w:cs="Times New Roman"/>
                <w:kern w:val="2"/>
                <w:sz w:val="18"/>
                <w:szCs w:val="21"/>
              </w:rPr>
              <w:t>环己烷二甲醇、</w:t>
            </w:r>
            <w:r>
              <w:rPr>
                <w:rFonts w:ascii="Times New Roman" w:hAnsi="Times New Roman" w:cs="Times New Roman"/>
                <w:kern w:val="2"/>
                <w:sz w:val="18"/>
                <w:szCs w:val="21"/>
              </w:rPr>
              <w:t>5000</w:t>
            </w:r>
            <w:r>
              <w:rPr>
                <w:rFonts w:ascii="Times New Roman" w:hAnsi="Times New Roman" w:cs="Times New Roman"/>
                <w:kern w:val="2"/>
                <w:sz w:val="18"/>
                <w:szCs w:val="21"/>
              </w:rPr>
              <w:t>吨氢化双酚</w:t>
            </w:r>
            <w:r>
              <w:rPr>
                <w:rFonts w:ascii="Times New Roman" w:hAnsi="Times New Roman" w:cs="Times New Roman"/>
                <w:kern w:val="2"/>
                <w:sz w:val="18"/>
                <w:szCs w:val="21"/>
              </w:rPr>
              <w:t>A</w:t>
            </w:r>
            <w:r>
              <w:rPr>
                <w:rFonts w:ascii="Times New Roman" w:hAnsi="Times New Roman" w:cs="Times New Roman"/>
                <w:kern w:val="2"/>
                <w:sz w:val="18"/>
                <w:szCs w:val="21"/>
              </w:rPr>
              <w:t>、</w:t>
            </w:r>
            <w:r>
              <w:rPr>
                <w:rFonts w:ascii="Times New Roman" w:hAnsi="Times New Roman" w:cs="Times New Roman"/>
                <w:kern w:val="2"/>
                <w:sz w:val="18"/>
                <w:szCs w:val="21"/>
              </w:rPr>
              <w:t>2000</w:t>
            </w:r>
            <w:r>
              <w:rPr>
                <w:rFonts w:ascii="Times New Roman" w:hAnsi="Times New Roman" w:cs="Times New Roman"/>
                <w:kern w:val="2"/>
                <w:sz w:val="18"/>
                <w:szCs w:val="21"/>
              </w:rPr>
              <w:t>吨</w:t>
            </w:r>
            <w:proofErr w:type="gramStart"/>
            <w:r>
              <w:rPr>
                <w:rFonts w:ascii="Times New Roman" w:hAnsi="Times New Roman" w:cs="Times New Roman"/>
                <w:kern w:val="2"/>
                <w:sz w:val="18"/>
                <w:szCs w:val="21"/>
              </w:rPr>
              <w:t>邻</w:t>
            </w:r>
            <w:proofErr w:type="gramEnd"/>
            <w:r>
              <w:rPr>
                <w:rFonts w:ascii="Times New Roman" w:hAnsi="Times New Roman" w:cs="Times New Roman"/>
                <w:kern w:val="2"/>
                <w:sz w:val="18"/>
                <w:szCs w:val="21"/>
              </w:rPr>
              <w:t>甲基环己醇、</w:t>
            </w:r>
            <w:r>
              <w:rPr>
                <w:rFonts w:ascii="Times New Roman" w:hAnsi="Times New Roman" w:cs="Times New Roman"/>
                <w:kern w:val="2"/>
                <w:sz w:val="18"/>
                <w:szCs w:val="21"/>
              </w:rPr>
              <w:t>1400</w:t>
            </w:r>
            <w:r>
              <w:rPr>
                <w:rFonts w:ascii="Times New Roman" w:hAnsi="Times New Roman" w:cs="Times New Roman"/>
                <w:kern w:val="2"/>
                <w:sz w:val="18"/>
                <w:szCs w:val="21"/>
              </w:rPr>
              <w:t>吨</w:t>
            </w:r>
            <w:r>
              <w:rPr>
                <w:rFonts w:ascii="Times New Roman" w:hAnsi="Times New Roman" w:cs="Times New Roman"/>
                <w:kern w:val="2"/>
                <w:sz w:val="18"/>
                <w:szCs w:val="21"/>
              </w:rPr>
              <w:t>1-</w:t>
            </w:r>
            <w:proofErr w:type="gramStart"/>
            <w:r>
              <w:rPr>
                <w:rFonts w:ascii="Times New Roman" w:hAnsi="Times New Roman" w:cs="Times New Roman"/>
                <w:kern w:val="2"/>
                <w:sz w:val="18"/>
                <w:szCs w:val="21"/>
              </w:rPr>
              <w:t>环己基异丙醇</w:t>
            </w:r>
            <w:proofErr w:type="gramEnd"/>
            <w:r>
              <w:rPr>
                <w:rFonts w:ascii="Times New Roman" w:hAnsi="Times New Roman" w:cs="Times New Roman"/>
                <w:kern w:val="2"/>
                <w:sz w:val="18"/>
                <w:szCs w:val="21"/>
              </w:rPr>
              <w:t>、</w:t>
            </w:r>
            <w:r>
              <w:rPr>
                <w:rFonts w:ascii="Times New Roman" w:hAnsi="Times New Roman" w:cs="Times New Roman"/>
                <w:kern w:val="2"/>
                <w:sz w:val="18"/>
                <w:szCs w:val="21"/>
              </w:rPr>
              <w:t>220</w:t>
            </w:r>
            <w:r>
              <w:rPr>
                <w:rFonts w:ascii="Times New Roman" w:hAnsi="Times New Roman" w:cs="Times New Roman"/>
                <w:kern w:val="2"/>
                <w:sz w:val="18"/>
                <w:szCs w:val="21"/>
              </w:rPr>
              <w:t>吨</w:t>
            </w:r>
            <w:r>
              <w:rPr>
                <w:rFonts w:ascii="Times New Roman" w:hAnsi="Times New Roman" w:cs="Times New Roman"/>
                <w:kern w:val="2"/>
                <w:sz w:val="18"/>
                <w:szCs w:val="21"/>
              </w:rPr>
              <w:t>1,4-</w:t>
            </w:r>
            <w:r>
              <w:rPr>
                <w:rFonts w:ascii="Times New Roman" w:hAnsi="Times New Roman" w:cs="Times New Roman"/>
                <w:kern w:val="2"/>
                <w:sz w:val="18"/>
                <w:szCs w:val="21"/>
              </w:rPr>
              <w:t>环己二醇系列特种</w:t>
            </w:r>
            <w:proofErr w:type="gramStart"/>
            <w:r>
              <w:rPr>
                <w:rFonts w:ascii="Times New Roman" w:hAnsi="Times New Roman" w:cs="Times New Roman"/>
                <w:kern w:val="2"/>
                <w:sz w:val="18"/>
                <w:szCs w:val="21"/>
              </w:rPr>
              <w:t>醇</w:t>
            </w:r>
            <w:proofErr w:type="gramEnd"/>
            <w:r>
              <w:rPr>
                <w:rFonts w:ascii="Times New Roman" w:hAnsi="Times New Roman" w:cs="Times New Roman"/>
                <w:kern w:val="2"/>
                <w:sz w:val="18"/>
                <w:szCs w:val="21"/>
              </w:rPr>
              <w:t>项目</w:t>
            </w:r>
          </w:p>
        </w:tc>
      </w:tr>
      <w:tr w:rsidR="00117432">
        <w:trPr>
          <w:trHeight w:val="454"/>
        </w:trPr>
        <w:tc>
          <w:tcPr>
            <w:tcW w:w="379" w:type="pct"/>
            <w:vAlign w:val="center"/>
          </w:tcPr>
          <w:p w:rsidR="00117432" w:rsidRDefault="000E53D2">
            <w:pPr>
              <w:widowControl w:val="0"/>
              <w:adjustRightInd w:val="0"/>
              <w:snapToGrid w:val="0"/>
              <w:ind w:leftChars="-50" w:left="-120" w:rightChars="-50" w:right="-120"/>
              <w:jc w:val="center"/>
              <w:rPr>
                <w:rFonts w:ascii="Times New Roman" w:hAnsi="Times New Roman" w:cs="Times New Roman"/>
                <w:kern w:val="2"/>
                <w:sz w:val="18"/>
                <w:szCs w:val="21"/>
              </w:rPr>
            </w:pPr>
            <w:r>
              <w:rPr>
                <w:rFonts w:ascii="Times New Roman" w:hAnsi="Times New Roman" w:cs="Times New Roman"/>
                <w:kern w:val="2"/>
                <w:sz w:val="18"/>
                <w:szCs w:val="21"/>
              </w:rPr>
              <w:t>建设单位</w:t>
            </w:r>
          </w:p>
        </w:tc>
        <w:tc>
          <w:tcPr>
            <w:tcW w:w="4621" w:type="pct"/>
            <w:gridSpan w:val="4"/>
            <w:vAlign w:val="center"/>
          </w:tcPr>
          <w:p w:rsidR="00117432" w:rsidRDefault="000E53D2">
            <w:pPr>
              <w:widowControl w:val="0"/>
              <w:adjustRightInd w:val="0"/>
              <w:snapToGrid w:val="0"/>
              <w:jc w:val="center"/>
              <w:rPr>
                <w:rFonts w:ascii="Times New Roman" w:hAnsi="Times New Roman" w:cs="Times New Roman"/>
                <w:kern w:val="2"/>
                <w:sz w:val="18"/>
                <w:szCs w:val="21"/>
              </w:rPr>
            </w:pPr>
            <w:r>
              <w:rPr>
                <w:rFonts w:ascii="Times New Roman" w:hAnsi="Times New Roman" w:cs="Times New Roman"/>
                <w:kern w:val="2"/>
                <w:sz w:val="18"/>
                <w:szCs w:val="21"/>
              </w:rPr>
              <w:t>湖南长岭石化科技开发有限公司</w:t>
            </w:r>
          </w:p>
        </w:tc>
      </w:tr>
      <w:tr w:rsidR="00117432">
        <w:trPr>
          <w:trHeight w:val="454"/>
        </w:trPr>
        <w:tc>
          <w:tcPr>
            <w:tcW w:w="379" w:type="pct"/>
            <w:vAlign w:val="center"/>
          </w:tcPr>
          <w:p w:rsidR="00117432" w:rsidRDefault="000E53D2">
            <w:pPr>
              <w:widowControl w:val="0"/>
              <w:adjustRightInd w:val="0"/>
              <w:snapToGrid w:val="0"/>
              <w:ind w:leftChars="-50" w:left="-120" w:rightChars="-50" w:right="-120"/>
              <w:jc w:val="center"/>
              <w:rPr>
                <w:rFonts w:ascii="Times New Roman" w:hAnsi="Times New Roman" w:cs="Times New Roman"/>
                <w:kern w:val="2"/>
                <w:sz w:val="18"/>
                <w:szCs w:val="21"/>
              </w:rPr>
            </w:pPr>
            <w:r>
              <w:rPr>
                <w:rFonts w:ascii="Times New Roman" w:hAnsi="Times New Roman" w:cs="Times New Roman"/>
                <w:kern w:val="2"/>
                <w:sz w:val="18"/>
                <w:szCs w:val="21"/>
              </w:rPr>
              <w:t>建设地点</w:t>
            </w:r>
          </w:p>
        </w:tc>
        <w:tc>
          <w:tcPr>
            <w:tcW w:w="4621" w:type="pct"/>
            <w:gridSpan w:val="4"/>
            <w:vAlign w:val="center"/>
          </w:tcPr>
          <w:p w:rsidR="00117432" w:rsidRDefault="000E53D2">
            <w:pPr>
              <w:widowControl w:val="0"/>
              <w:adjustRightInd w:val="0"/>
              <w:snapToGrid w:val="0"/>
              <w:jc w:val="center"/>
              <w:rPr>
                <w:rFonts w:ascii="Times New Roman" w:hAnsi="Times New Roman" w:cs="Times New Roman"/>
                <w:kern w:val="2"/>
                <w:sz w:val="18"/>
                <w:szCs w:val="21"/>
              </w:rPr>
            </w:pPr>
            <w:r>
              <w:rPr>
                <w:rFonts w:ascii="Times New Roman" w:hAnsi="Times New Roman" w:cs="Times New Roman"/>
                <w:kern w:val="2"/>
                <w:sz w:val="18"/>
                <w:szCs w:val="21"/>
              </w:rPr>
              <w:t>湖南岳阳绿色化工产业园长岭片区</w:t>
            </w:r>
          </w:p>
        </w:tc>
      </w:tr>
      <w:tr w:rsidR="00117432">
        <w:trPr>
          <w:trHeight w:val="454"/>
        </w:trPr>
        <w:tc>
          <w:tcPr>
            <w:tcW w:w="379" w:type="pct"/>
            <w:vAlign w:val="center"/>
          </w:tcPr>
          <w:p w:rsidR="00117432" w:rsidRDefault="000E53D2">
            <w:pPr>
              <w:widowControl w:val="0"/>
              <w:adjustRightInd w:val="0"/>
              <w:snapToGrid w:val="0"/>
              <w:ind w:leftChars="-50" w:left="-120" w:rightChars="-50" w:right="-120"/>
              <w:jc w:val="center"/>
              <w:rPr>
                <w:rFonts w:ascii="Times New Roman" w:hAnsi="Times New Roman" w:cs="Times New Roman"/>
                <w:kern w:val="2"/>
                <w:sz w:val="18"/>
                <w:szCs w:val="21"/>
              </w:rPr>
            </w:pPr>
            <w:r>
              <w:rPr>
                <w:rFonts w:ascii="Times New Roman" w:hAnsi="Times New Roman" w:cs="Times New Roman"/>
                <w:kern w:val="2"/>
                <w:sz w:val="18"/>
                <w:szCs w:val="21"/>
              </w:rPr>
              <w:t>建设规模</w:t>
            </w:r>
          </w:p>
        </w:tc>
        <w:tc>
          <w:tcPr>
            <w:tcW w:w="1167" w:type="pct"/>
            <w:vAlign w:val="center"/>
          </w:tcPr>
          <w:p w:rsidR="00117432" w:rsidRDefault="000E53D2">
            <w:pPr>
              <w:widowControl w:val="0"/>
              <w:adjustRightInd w:val="0"/>
              <w:snapToGrid w:val="0"/>
              <w:jc w:val="center"/>
              <w:rPr>
                <w:rFonts w:ascii="Times New Roman" w:hAnsi="Times New Roman" w:cs="Times New Roman"/>
                <w:kern w:val="2"/>
                <w:sz w:val="18"/>
                <w:szCs w:val="21"/>
              </w:rPr>
            </w:pPr>
            <w:r>
              <w:rPr>
                <w:rFonts w:ascii="Times New Roman" w:hAnsi="Times New Roman" w:cs="Times New Roman"/>
                <w:kern w:val="2"/>
                <w:sz w:val="18"/>
                <w:szCs w:val="21"/>
              </w:rPr>
              <w:t>煤焦油加氢精制抑焦剂</w:t>
            </w:r>
            <w:r>
              <w:rPr>
                <w:rFonts w:ascii="Times New Roman" w:hAnsi="Times New Roman" w:cs="Times New Roman"/>
                <w:kern w:val="2"/>
                <w:sz w:val="18"/>
                <w:szCs w:val="21"/>
              </w:rPr>
              <w:t>1000t/a</w:t>
            </w:r>
            <w:r>
              <w:rPr>
                <w:rFonts w:ascii="Times New Roman" w:hAnsi="Times New Roman" w:cs="Times New Roman"/>
                <w:kern w:val="2"/>
                <w:sz w:val="18"/>
                <w:szCs w:val="21"/>
              </w:rPr>
              <w:t>、烯烃环氧化助剂</w:t>
            </w:r>
            <w:r>
              <w:rPr>
                <w:rFonts w:ascii="Times New Roman" w:hAnsi="Times New Roman" w:cs="Times New Roman"/>
                <w:kern w:val="2"/>
                <w:sz w:val="18"/>
                <w:szCs w:val="21"/>
              </w:rPr>
              <w:t>1000t/a</w:t>
            </w:r>
            <w:r>
              <w:rPr>
                <w:rFonts w:ascii="Times New Roman" w:hAnsi="Times New Roman" w:cs="Times New Roman"/>
                <w:kern w:val="2"/>
                <w:sz w:val="18"/>
                <w:szCs w:val="21"/>
              </w:rPr>
              <w:t>、原油膜强化传质预处理专用脱金属剂</w:t>
            </w:r>
            <w:r>
              <w:rPr>
                <w:rFonts w:ascii="Times New Roman" w:hAnsi="Times New Roman" w:cs="Times New Roman"/>
                <w:kern w:val="2"/>
                <w:sz w:val="18"/>
                <w:szCs w:val="21"/>
              </w:rPr>
              <w:t>2000t/a</w:t>
            </w:r>
            <w:r>
              <w:rPr>
                <w:rFonts w:ascii="Times New Roman" w:hAnsi="Times New Roman" w:cs="Times New Roman"/>
                <w:kern w:val="2"/>
                <w:sz w:val="18"/>
                <w:szCs w:val="21"/>
              </w:rPr>
              <w:t>、多功能</w:t>
            </w:r>
            <w:r>
              <w:rPr>
                <w:rFonts w:ascii="Times New Roman" w:hAnsi="Times New Roman" w:cs="Times New Roman"/>
                <w:kern w:val="2"/>
                <w:sz w:val="18"/>
                <w:szCs w:val="21"/>
              </w:rPr>
              <w:t>MTG</w:t>
            </w:r>
            <w:r>
              <w:rPr>
                <w:rFonts w:ascii="Times New Roman" w:hAnsi="Times New Roman" w:cs="Times New Roman"/>
                <w:kern w:val="2"/>
                <w:sz w:val="18"/>
                <w:szCs w:val="21"/>
              </w:rPr>
              <w:t>汽油添加剂</w:t>
            </w:r>
            <w:r>
              <w:rPr>
                <w:rFonts w:ascii="Times New Roman" w:hAnsi="Times New Roman" w:cs="Times New Roman"/>
                <w:kern w:val="2"/>
                <w:sz w:val="18"/>
                <w:szCs w:val="21"/>
              </w:rPr>
              <w:t>100t/a</w:t>
            </w:r>
          </w:p>
        </w:tc>
        <w:tc>
          <w:tcPr>
            <w:tcW w:w="1167" w:type="pct"/>
            <w:vAlign w:val="center"/>
          </w:tcPr>
          <w:p w:rsidR="00117432" w:rsidRDefault="000E53D2">
            <w:pPr>
              <w:widowControl w:val="0"/>
              <w:adjustRightInd w:val="0"/>
              <w:snapToGrid w:val="0"/>
              <w:jc w:val="center"/>
              <w:rPr>
                <w:rFonts w:ascii="Times New Roman" w:hAnsi="Times New Roman" w:cs="Times New Roman"/>
                <w:kern w:val="2"/>
                <w:sz w:val="18"/>
                <w:szCs w:val="21"/>
              </w:rPr>
            </w:pPr>
            <w:r>
              <w:rPr>
                <w:rFonts w:ascii="Times New Roman" w:hAnsi="Times New Roman" w:cs="Times New Roman"/>
                <w:kern w:val="2"/>
                <w:sz w:val="18"/>
                <w:szCs w:val="21"/>
              </w:rPr>
              <w:t>3-</w:t>
            </w:r>
            <w:r>
              <w:rPr>
                <w:rFonts w:ascii="Times New Roman" w:hAnsi="Times New Roman" w:cs="Times New Roman"/>
                <w:kern w:val="2"/>
                <w:sz w:val="18"/>
                <w:szCs w:val="21"/>
              </w:rPr>
              <w:t>乙</w:t>
            </w:r>
            <w:proofErr w:type="gramStart"/>
            <w:r>
              <w:rPr>
                <w:rFonts w:ascii="Times New Roman" w:hAnsi="Times New Roman" w:cs="Times New Roman"/>
                <w:kern w:val="2"/>
                <w:sz w:val="18"/>
                <w:szCs w:val="21"/>
              </w:rPr>
              <w:t>氧基丙酸</w:t>
            </w:r>
            <w:proofErr w:type="gramEnd"/>
            <w:r>
              <w:rPr>
                <w:rFonts w:ascii="Times New Roman" w:hAnsi="Times New Roman" w:cs="Times New Roman"/>
                <w:kern w:val="2"/>
                <w:sz w:val="18"/>
                <w:szCs w:val="21"/>
              </w:rPr>
              <w:t>乙酯</w:t>
            </w:r>
            <w:r>
              <w:rPr>
                <w:rFonts w:ascii="Times New Roman" w:hAnsi="Times New Roman" w:cs="Times New Roman"/>
                <w:kern w:val="2"/>
                <w:sz w:val="18"/>
                <w:szCs w:val="21"/>
              </w:rPr>
              <w:t>5000t/a</w:t>
            </w:r>
            <w:r>
              <w:rPr>
                <w:rFonts w:ascii="Times New Roman" w:hAnsi="Times New Roman" w:cs="Times New Roman"/>
                <w:kern w:val="2"/>
                <w:sz w:val="18"/>
                <w:szCs w:val="21"/>
              </w:rPr>
              <w:t>、异丁酸异丁酯</w:t>
            </w:r>
            <w:r>
              <w:rPr>
                <w:rFonts w:ascii="Times New Roman" w:hAnsi="Times New Roman" w:cs="Times New Roman"/>
                <w:kern w:val="2"/>
                <w:sz w:val="18"/>
                <w:szCs w:val="21"/>
              </w:rPr>
              <w:t>4000t/a</w:t>
            </w:r>
            <w:r>
              <w:rPr>
                <w:rFonts w:ascii="Times New Roman" w:hAnsi="Times New Roman" w:cs="Times New Roman"/>
                <w:kern w:val="2"/>
                <w:sz w:val="18"/>
                <w:szCs w:val="21"/>
              </w:rPr>
              <w:t>、</w:t>
            </w:r>
            <w:proofErr w:type="gramStart"/>
            <w:r>
              <w:rPr>
                <w:rFonts w:ascii="Times New Roman" w:hAnsi="Times New Roman" w:cs="Times New Roman"/>
                <w:kern w:val="2"/>
                <w:sz w:val="18"/>
                <w:szCs w:val="21"/>
              </w:rPr>
              <w:t>丙酸正丙酯</w:t>
            </w:r>
            <w:proofErr w:type="gramEnd"/>
            <w:r>
              <w:rPr>
                <w:rFonts w:ascii="Times New Roman" w:hAnsi="Times New Roman" w:cs="Times New Roman"/>
                <w:kern w:val="2"/>
                <w:sz w:val="18"/>
                <w:szCs w:val="21"/>
              </w:rPr>
              <w:t>1000t/a</w:t>
            </w:r>
          </w:p>
        </w:tc>
        <w:tc>
          <w:tcPr>
            <w:tcW w:w="1084" w:type="pct"/>
            <w:vAlign w:val="center"/>
          </w:tcPr>
          <w:p w:rsidR="00117432" w:rsidRDefault="000E53D2">
            <w:pPr>
              <w:widowControl w:val="0"/>
              <w:adjustRightInd w:val="0"/>
              <w:snapToGrid w:val="0"/>
              <w:jc w:val="center"/>
              <w:rPr>
                <w:rFonts w:ascii="Times New Roman" w:hAnsi="Times New Roman" w:cs="Times New Roman"/>
                <w:kern w:val="2"/>
                <w:sz w:val="18"/>
                <w:szCs w:val="21"/>
              </w:rPr>
            </w:pPr>
            <w:r>
              <w:rPr>
                <w:rFonts w:ascii="Times New Roman" w:hAnsi="Times New Roman" w:cs="Times New Roman"/>
                <w:kern w:val="2"/>
                <w:sz w:val="18"/>
                <w:szCs w:val="21"/>
              </w:rPr>
              <w:t>加氢催化剂</w:t>
            </w:r>
            <w:r>
              <w:rPr>
                <w:rFonts w:ascii="Times New Roman" w:hAnsi="Times New Roman" w:cs="Times New Roman"/>
                <w:kern w:val="2"/>
                <w:sz w:val="18"/>
                <w:szCs w:val="21"/>
              </w:rPr>
              <w:t>1500t/a</w:t>
            </w:r>
          </w:p>
        </w:tc>
        <w:tc>
          <w:tcPr>
            <w:tcW w:w="1203" w:type="pct"/>
            <w:vAlign w:val="center"/>
          </w:tcPr>
          <w:p w:rsidR="00117432" w:rsidRDefault="000E53D2">
            <w:pPr>
              <w:widowControl w:val="0"/>
              <w:adjustRightInd w:val="0"/>
              <w:snapToGrid w:val="0"/>
              <w:jc w:val="center"/>
              <w:rPr>
                <w:rFonts w:ascii="Times New Roman" w:hAnsi="Times New Roman" w:cs="Times New Roman"/>
                <w:kern w:val="2"/>
                <w:sz w:val="18"/>
                <w:szCs w:val="21"/>
              </w:rPr>
            </w:pPr>
            <w:r>
              <w:rPr>
                <w:rFonts w:ascii="Times New Roman" w:hAnsi="Times New Roman" w:cs="Times New Roman"/>
                <w:kern w:val="2"/>
                <w:sz w:val="18"/>
                <w:szCs w:val="21"/>
              </w:rPr>
              <w:t>1-</w:t>
            </w:r>
            <w:proofErr w:type="gramStart"/>
            <w:r>
              <w:rPr>
                <w:rFonts w:ascii="Times New Roman" w:hAnsi="Times New Roman" w:cs="Times New Roman"/>
                <w:kern w:val="2"/>
                <w:sz w:val="18"/>
                <w:szCs w:val="21"/>
              </w:rPr>
              <w:t>环己基异丙醇</w:t>
            </w:r>
            <w:proofErr w:type="gramEnd"/>
            <w:r>
              <w:rPr>
                <w:rFonts w:ascii="Times New Roman" w:hAnsi="Times New Roman" w:cs="Times New Roman"/>
                <w:kern w:val="2"/>
                <w:sz w:val="18"/>
                <w:szCs w:val="21"/>
              </w:rPr>
              <w:t>1000t/a</w:t>
            </w:r>
            <w:r>
              <w:rPr>
                <w:rFonts w:ascii="Times New Roman" w:hAnsi="Times New Roman" w:cs="Times New Roman"/>
                <w:kern w:val="2"/>
                <w:sz w:val="18"/>
                <w:szCs w:val="21"/>
              </w:rPr>
              <w:t>、</w:t>
            </w:r>
          </w:p>
          <w:p w:rsidR="00117432" w:rsidRDefault="000E53D2">
            <w:pPr>
              <w:widowControl w:val="0"/>
              <w:adjustRightInd w:val="0"/>
              <w:snapToGrid w:val="0"/>
              <w:jc w:val="center"/>
              <w:rPr>
                <w:rFonts w:ascii="Times New Roman" w:hAnsi="Times New Roman" w:cs="Times New Roman"/>
                <w:kern w:val="2"/>
                <w:sz w:val="18"/>
                <w:szCs w:val="21"/>
              </w:rPr>
            </w:pPr>
            <w:proofErr w:type="gramStart"/>
            <w:r>
              <w:rPr>
                <w:rFonts w:ascii="Times New Roman" w:hAnsi="Times New Roman" w:cs="Times New Roman"/>
                <w:kern w:val="2"/>
                <w:sz w:val="18"/>
                <w:szCs w:val="21"/>
              </w:rPr>
              <w:t>邻</w:t>
            </w:r>
            <w:proofErr w:type="gramEnd"/>
            <w:r>
              <w:rPr>
                <w:rFonts w:ascii="Times New Roman" w:hAnsi="Times New Roman" w:cs="Times New Roman"/>
                <w:kern w:val="2"/>
                <w:sz w:val="18"/>
                <w:szCs w:val="21"/>
              </w:rPr>
              <w:t>甲基环己醇</w:t>
            </w:r>
            <w:r>
              <w:rPr>
                <w:rFonts w:ascii="Times New Roman" w:hAnsi="Times New Roman" w:cs="Times New Roman"/>
                <w:kern w:val="2"/>
                <w:sz w:val="18"/>
                <w:szCs w:val="21"/>
              </w:rPr>
              <w:t>2000t/a</w:t>
            </w:r>
          </w:p>
          <w:p w:rsidR="00117432" w:rsidRDefault="000E53D2">
            <w:pPr>
              <w:widowControl w:val="0"/>
              <w:adjustRightInd w:val="0"/>
              <w:snapToGrid w:val="0"/>
              <w:jc w:val="center"/>
              <w:rPr>
                <w:rFonts w:ascii="Times New Roman" w:hAnsi="Times New Roman" w:cs="Times New Roman"/>
                <w:kern w:val="2"/>
                <w:sz w:val="18"/>
                <w:szCs w:val="21"/>
              </w:rPr>
            </w:pPr>
            <w:r>
              <w:rPr>
                <w:rFonts w:ascii="Times New Roman" w:hAnsi="Times New Roman" w:cs="Times New Roman"/>
                <w:kern w:val="2"/>
                <w:sz w:val="18"/>
                <w:szCs w:val="21"/>
              </w:rPr>
              <w:t>4,4'-(1-</w:t>
            </w:r>
            <w:proofErr w:type="gramStart"/>
            <w:r>
              <w:rPr>
                <w:rFonts w:ascii="Times New Roman" w:hAnsi="Times New Roman" w:cs="Times New Roman"/>
                <w:kern w:val="2"/>
                <w:sz w:val="18"/>
                <w:szCs w:val="21"/>
              </w:rPr>
              <w:t>甲基亚乙基</w:t>
            </w:r>
            <w:proofErr w:type="gramEnd"/>
            <w:r>
              <w:rPr>
                <w:rFonts w:ascii="Times New Roman" w:hAnsi="Times New Roman" w:cs="Times New Roman"/>
                <w:kern w:val="2"/>
                <w:sz w:val="18"/>
                <w:szCs w:val="21"/>
              </w:rPr>
              <w:t>)</w:t>
            </w:r>
            <w:r>
              <w:rPr>
                <w:rFonts w:ascii="Times New Roman" w:hAnsi="Times New Roman" w:cs="Times New Roman"/>
                <w:kern w:val="2"/>
                <w:sz w:val="18"/>
                <w:szCs w:val="21"/>
              </w:rPr>
              <w:t>双环己醇</w:t>
            </w:r>
            <w:r>
              <w:rPr>
                <w:rFonts w:ascii="Times New Roman" w:hAnsi="Times New Roman" w:cs="Times New Roman"/>
                <w:kern w:val="2"/>
                <w:sz w:val="18"/>
                <w:szCs w:val="21"/>
              </w:rPr>
              <w:t>5000t/a</w:t>
            </w:r>
            <w:r>
              <w:rPr>
                <w:rFonts w:ascii="Times New Roman" w:hAnsi="Times New Roman" w:cs="Times New Roman"/>
                <w:kern w:val="2"/>
                <w:sz w:val="18"/>
                <w:szCs w:val="21"/>
              </w:rPr>
              <w:t>、</w:t>
            </w:r>
          </w:p>
          <w:p w:rsidR="00117432" w:rsidRDefault="000E53D2">
            <w:pPr>
              <w:widowControl w:val="0"/>
              <w:adjustRightInd w:val="0"/>
              <w:snapToGrid w:val="0"/>
              <w:jc w:val="center"/>
              <w:rPr>
                <w:rFonts w:ascii="Times New Roman" w:hAnsi="Times New Roman" w:cs="Times New Roman"/>
                <w:kern w:val="2"/>
                <w:sz w:val="18"/>
                <w:szCs w:val="21"/>
              </w:rPr>
            </w:pPr>
            <w:r>
              <w:rPr>
                <w:rFonts w:ascii="Times New Roman" w:hAnsi="Times New Roman" w:cs="Times New Roman"/>
                <w:kern w:val="2"/>
                <w:sz w:val="18"/>
                <w:szCs w:val="21"/>
              </w:rPr>
              <w:t>1,4-</w:t>
            </w:r>
            <w:r>
              <w:rPr>
                <w:rFonts w:ascii="Times New Roman" w:hAnsi="Times New Roman" w:cs="Times New Roman"/>
                <w:kern w:val="2"/>
                <w:sz w:val="18"/>
                <w:szCs w:val="21"/>
              </w:rPr>
              <w:t>环己烷二甲醇</w:t>
            </w:r>
            <w:r>
              <w:rPr>
                <w:rFonts w:ascii="Times New Roman" w:hAnsi="Times New Roman" w:cs="Times New Roman"/>
                <w:kern w:val="2"/>
                <w:sz w:val="18"/>
                <w:szCs w:val="21"/>
              </w:rPr>
              <w:t>10000t/a</w:t>
            </w:r>
          </w:p>
        </w:tc>
      </w:tr>
      <w:tr w:rsidR="00117432">
        <w:trPr>
          <w:trHeight w:val="454"/>
        </w:trPr>
        <w:tc>
          <w:tcPr>
            <w:tcW w:w="379" w:type="pct"/>
            <w:vAlign w:val="center"/>
          </w:tcPr>
          <w:p w:rsidR="00117432" w:rsidRDefault="000E53D2">
            <w:pPr>
              <w:widowControl w:val="0"/>
              <w:adjustRightInd w:val="0"/>
              <w:snapToGrid w:val="0"/>
              <w:ind w:leftChars="-50" w:left="-120" w:rightChars="-50" w:right="-120"/>
              <w:jc w:val="center"/>
              <w:rPr>
                <w:rFonts w:ascii="Times New Roman" w:hAnsi="Times New Roman" w:cs="Times New Roman"/>
                <w:kern w:val="2"/>
                <w:sz w:val="18"/>
                <w:szCs w:val="21"/>
              </w:rPr>
            </w:pPr>
            <w:r>
              <w:rPr>
                <w:rFonts w:ascii="Times New Roman" w:hAnsi="Times New Roman" w:cs="Times New Roman"/>
                <w:kern w:val="2"/>
                <w:sz w:val="18"/>
                <w:szCs w:val="21"/>
              </w:rPr>
              <w:t>环评及验收情况</w:t>
            </w:r>
          </w:p>
        </w:tc>
        <w:tc>
          <w:tcPr>
            <w:tcW w:w="1167" w:type="pct"/>
            <w:vAlign w:val="center"/>
          </w:tcPr>
          <w:p w:rsidR="00117432" w:rsidRDefault="000E53D2">
            <w:pPr>
              <w:widowControl w:val="0"/>
              <w:adjustRightInd w:val="0"/>
              <w:snapToGrid w:val="0"/>
              <w:jc w:val="center"/>
              <w:rPr>
                <w:rFonts w:ascii="Times New Roman" w:hAnsi="Times New Roman" w:cs="Times New Roman"/>
                <w:kern w:val="2"/>
                <w:sz w:val="18"/>
                <w:szCs w:val="21"/>
              </w:rPr>
            </w:pPr>
            <w:r>
              <w:rPr>
                <w:rFonts w:ascii="Times New Roman" w:hAnsi="Times New Roman" w:cs="Times New Roman"/>
                <w:kern w:val="2"/>
                <w:sz w:val="18"/>
                <w:szCs w:val="21"/>
              </w:rPr>
              <w:t>2015</w:t>
            </w:r>
            <w:r>
              <w:rPr>
                <w:rFonts w:ascii="Times New Roman" w:hAnsi="Times New Roman" w:cs="Times New Roman"/>
                <w:kern w:val="2"/>
                <w:sz w:val="18"/>
                <w:szCs w:val="21"/>
              </w:rPr>
              <w:t>年</w:t>
            </w:r>
            <w:r>
              <w:rPr>
                <w:rFonts w:ascii="Times New Roman" w:hAnsi="Times New Roman" w:cs="Times New Roman"/>
                <w:kern w:val="2"/>
                <w:sz w:val="18"/>
                <w:szCs w:val="21"/>
              </w:rPr>
              <w:t>4</w:t>
            </w:r>
            <w:r>
              <w:rPr>
                <w:rFonts w:ascii="Times New Roman" w:hAnsi="Times New Roman" w:cs="Times New Roman"/>
                <w:kern w:val="2"/>
                <w:sz w:val="18"/>
                <w:szCs w:val="21"/>
              </w:rPr>
              <w:t>月委托常德市双赢环境咨询服务有限公司完成该</w:t>
            </w:r>
            <w:proofErr w:type="gramStart"/>
            <w:r>
              <w:rPr>
                <w:rFonts w:ascii="Times New Roman" w:hAnsi="Times New Roman" w:cs="Times New Roman"/>
                <w:kern w:val="2"/>
                <w:sz w:val="18"/>
                <w:szCs w:val="21"/>
              </w:rPr>
              <w:t>项目环</w:t>
            </w:r>
            <w:proofErr w:type="gramEnd"/>
            <w:r>
              <w:rPr>
                <w:rFonts w:ascii="Times New Roman" w:hAnsi="Times New Roman" w:cs="Times New Roman"/>
                <w:kern w:val="2"/>
                <w:sz w:val="18"/>
                <w:szCs w:val="21"/>
              </w:rPr>
              <w:t>评报告；</w:t>
            </w:r>
            <w:r>
              <w:rPr>
                <w:rFonts w:ascii="Times New Roman" w:hAnsi="Times New Roman" w:cs="Times New Roman"/>
                <w:kern w:val="2"/>
                <w:sz w:val="18"/>
                <w:szCs w:val="21"/>
              </w:rPr>
              <w:t xml:space="preserve"> 2015</w:t>
            </w:r>
            <w:r>
              <w:rPr>
                <w:rFonts w:ascii="Times New Roman" w:hAnsi="Times New Roman" w:cs="Times New Roman"/>
                <w:kern w:val="2"/>
                <w:sz w:val="18"/>
                <w:szCs w:val="21"/>
              </w:rPr>
              <w:t>年</w:t>
            </w:r>
            <w:r>
              <w:rPr>
                <w:rFonts w:ascii="Times New Roman" w:hAnsi="Times New Roman" w:cs="Times New Roman"/>
                <w:kern w:val="2"/>
                <w:sz w:val="18"/>
                <w:szCs w:val="21"/>
              </w:rPr>
              <w:t>7</w:t>
            </w:r>
            <w:r>
              <w:rPr>
                <w:rFonts w:ascii="Times New Roman" w:hAnsi="Times New Roman" w:cs="Times New Roman"/>
                <w:kern w:val="2"/>
                <w:sz w:val="18"/>
                <w:szCs w:val="21"/>
              </w:rPr>
              <w:t>月岳阳市生态环境局对该项目进行了批复（岳环评</w:t>
            </w:r>
            <w:r>
              <w:rPr>
                <w:rFonts w:ascii="Times New Roman" w:hAnsi="Times New Roman" w:cs="Times New Roman"/>
                <w:kern w:val="2"/>
                <w:sz w:val="18"/>
                <w:szCs w:val="21"/>
              </w:rPr>
              <w:t>[2015]77</w:t>
            </w:r>
            <w:r>
              <w:rPr>
                <w:rFonts w:ascii="Times New Roman" w:hAnsi="Times New Roman" w:cs="Times New Roman"/>
                <w:kern w:val="2"/>
                <w:sz w:val="18"/>
                <w:szCs w:val="21"/>
              </w:rPr>
              <w:t>号）；</w:t>
            </w:r>
            <w:r>
              <w:rPr>
                <w:rFonts w:ascii="Times New Roman" w:hAnsi="Times New Roman" w:cs="Times New Roman"/>
                <w:kern w:val="2"/>
                <w:sz w:val="18"/>
                <w:szCs w:val="21"/>
              </w:rPr>
              <w:t>2017</w:t>
            </w:r>
            <w:r>
              <w:rPr>
                <w:rFonts w:ascii="Times New Roman" w:hAnsi="Times New Roman" w:cs="Times New Roman"/>
                <w:kern w:val="2"/>
                <w:sz w:val="18"/>
                <w:szCs w:val="21"/>
              </w:rPr>
              <w:t>年</w:t>
            </w:r>
            <w:r>
              <w:rPr>
                <w:rFonts w:ascii="Times New Roman" w:hAnsi="Times New Roman" w:cs="Times New Roman"/>
                <w:kern w:val="2"/>
                <w:sz w:val="18"/>
                <w:szCs w:val="21"/>
              </w:rPr>
              <w:t>9</w:t>
            </w:r>
            <w:r>
              <w:rPr>
                <w:rFonts w:ascii="Times New Roman" w:hAnsi="Times New Roman" w:cs="Times New Roman"/>
                <w:kern w:val="2"/>
                <w:sz w:val="18"/>
                <w:szCs w:val="21"/>
              </w:rPr>
              <w:t>月岳阳市生态环境局对该项目进行了验收；</w:t>
            </w:r>
          </w:p>
        </w:tc>
        <w:tc>
          <w:tcPr>
            <w:tcW w:w="1167" w:type="pct"/>
            <w:vAlign w:val="center"/>
          </w:tcPr>
          <w:p w:rsidR="00117432" w:rsidRDefault="000E53D2">
            <w:pPr>
              <w:widowControl w:val="0"/>
              <w:adjustRightInd w:val="0"/>
              <w:snapToGrid w:val="0"/>
              <w:jc w:val="center"/>
              <w:rPr>
                <w:rFonts w:ascii="Times New Roman" w:hAnsi="Times New Roman" w:cs="Times New Roman"/>
                <w:kern w:val="2"/>
                <w:sz w:val="18"/>
                <w:szCs w:val="21"/>
              </w:rPr>
            </w:pPr>
            <w:r>
              <w:rPr>
                <w:rFonts w:ascii="Times New Roman" w:hAnsi="Times New Roman" w:cs="Times New Roman"/>
                <w:kern w:val="2"/>
                <w:sz w:val="18"/>
                <w:szCs w:val="21"/>
              </w:rPr>
              <w:t>2018</w:t>
            </w:r>
            <w:r>
              <w:rPr>
                <w:rFonts w:ascii="Times New Roman" w:hAnsi="Times New Roman" w:cs="Times New Roman"/>
                <w:kern w:val="2"/>
                <w:sz w:val="18"/>
                <w:szCs w:val="21"/>
              </w:rPr>
              <w:t>年</w:t>
            </w:r>
            <w:r>
              <w:rPr>
                <w:rFonts w:ascii="Times New Roman" w:hAnsi="Times New Roman" w:cs="Times New Roman"/>
                <w:kern w:val="2"/>
                <w:sz w:val="18"/>
                <w:szCs w:val="21"/>
              </w:rPr>
              <w:t>4</w:t>
            </w:r>
            <w:r>
              <w:rPr>
                <w:rFonts w:ascii="Times New Roman" w:hAnsi="Times New Roman" w:cs="Times New Roman"/>
                <w:kern w:val="2"/>
                <w:sz w:val="18"/>
                <w:szCs w:val="21"/>
              </w:rPr>
              <w:t>月委托湖南绿鸿环境科技有限责任公司完成该</w:t>
            </w:r>
            <w:proofErr w:type="gramStart"/>
            <w:r>
              <w:rPr>
                <w:rFonts w:ascii="Times New Roman" w:hAnsi="Times New Roman" w:cs="Times New Roman"/>
                <w:kern w:val="2"/>
                <w:sz w:val="18"/>
                <w:szCs w:val="21"/>
              </w:rPr>
              <w:t>项目环</w:t>
            </w:r>
            <w:proofErr w:type="gramEnd"/>
            <w:r>
              <w:rPr>
                <w:rFonts w:ascii="Times New Roman" w:hAnsi="Times New Roman" w:cs="Times New Roman"/>
                <w:kern w:val="2"/>
                <w:sz w:val="18"/>
                <w:szCs w:val="21"/>
              </w:rPr>
              <w:t>评报告；</w:t>
            </w:r>
          </w:p>
          <w:p w:rsidR="00117432" w:rsidRDefault="000E53D2">
            <w:pPr>
              <w:widowControl w:val="0"/>
              <w:adjustRightInd w:val="0"/>
              <w:snapToGrid w:val="0"/>
              <w:jc w:val="center"/>
              <w:rPr>
                <w:rFonts w:ascii="Times New Roman" w:hAnsi="Times New Roman" w:cs="Times New Roman"/>
                <w:kern w:val="2"/>
                <w:sz w:val="18"/>
                <w:szCs w:val="21"/>
              </w:rPr>
            </w:pPr>
            <w:r>
              <w:rPr>
                <w:rFonts w:ascii="Times New Roman" w:hAnsi="Times New Roman" w:cs="Times New Roman"/>
                <w:kern w:val="2"/>
                <w:sz w:val="18"/>
                <w:szCs w:val="21"/>
              </w:rPr>
              <w:t>2019</w:t>
            </w:r>
            <w:r>
              <w:rPr>
                <w:rFonts w:ascii="Times New Roman" w:hAnsi="Times New Roman" w:cs="Times New Roman"/>
                <w:kern w:val="2"/>
                <w:sz w:val="18"/>
                <w:szCs w:val="21"/>
              </w:rPr>
              <w:t>年</w:t>
            </w:r>
            <w:r>
              <w:rPr>
                <w:rFonts w:ascii="Times New Roman" w:hAnsi="Times New Roman" w:cs="Times New Roman"/>
                <w:kern w:val="2"/>
                <w:sz w:val="18"/>
                <w:szCs w:val="21"/>
              </w:rPr>
              <w:t>1</w:t>
            </w:r>
            <w:r>
              <w:rPr>
                <w:rFonts w:ascii="Times New Roman" w:hAnsi="Times New Roman" w:cs="Times New Roman"/>
                <w:kern w:val="2"/>
                <w:sz w:val="18"/>
                <w:szCs w:val="21"/>
              </w:rPr>
              <w:t>月岳阳市生态环境局对该项目进行了批复（岳环评</w:t>
            </w:r>
            <w:r>
              <w:rPr>
                <w:rFonts w:ascii="Times New Roman" w:hAnsi="Times New Roman" w:cs="Times New Roman"/>
                <w:kern w:val="2"/>
                <w:sz w:val="18"/>
                <w:szCs w:val="21"/>
              </w:rPr>
              <w:t>[2019]5</w:t>
            </w:r>
            <w:r>
              <w:rPr>
                <w:rFonts w:ascii="Times New Roman" w:hAnsi="Times New Roman" w:cs="Times New Roman"/>
                <w:kern w:val="2"/>
                <w:sz w:val="18"/>
                <w:szCs w:val="21"/>
              </w:rPr>
              <w:t>号）；目前，该项目正在建设；</w:t>
            </w:r>
          </w:p>
        </w:tc>
        <w:tc>
          <w:tcPr>
            <w:tcW w:w="1084" w:type="pct"/>
            <w:vAlign w:val="center"/>
          </w:tcPr>
          <w:p w:rsidR="00117432" w:rsidRDefault="000E53D2">
            <w:pPr>
              <w:widowControl w:val="0"/>
              <w:adjustRightInd w:val="0"/>
              <w:snapToGrid w:val="0"/>
              <w:jc w:val="center"/>
              <w:rPr>
                <w:rFonts w:ascii="Times New Roman" w:hAnsi="Times New Roman" w:cs="Times New Roman"/>
                <w:kern w:val="2"/>
                <w:sz w:val="18"/>
                <w:szCs w:val="21"/>
              </w:rPr>
            </w:pPr>
            <w:r>
              <w:rPr>
                <w:rFonts w:ascii="Times New Roman" w:hAnsi="Times New Roman" w:cs="Times New Roman"/>
                <w:kern w:val="2"/>
                <w:sz w:val="18"/>
                <w:szCs w:val="21"/>
              </w:rPr>
              <w:t>2018</w:t>
            </w:r>
            <w:r>
              <w:rPr>
                <w:rFonts w:ascii="Times New Roman" w:hAnsi="Times New Roman" w:cs="Times New Roman"/>
                <w:kern w:val="2"/>
                <w:sz w:val="18"/>
                <w:szCs w:val="21"/>
              </w:rPr>
              <w:t>年</w:t>
            </w:r>
            <w:r>
              <w:rPr>
                <w:rFonts w:ascii="Times New Roman" w:hAnsi="Times New Roman" w:cs="Times New Roman"/>
                <w:kern w:val="2"/>
                <w:sz w:val="18"/>
                <w:szCs w:val="21"/>
              </w:rPr>
              <w:t>8</w:t>
            </w:r>
            <w:r>
              <w:rPr>
                <w:rFonts w:ascii="Times New Roman" w:hAnsi="Times New Roman" w:cs="Times New Roman"/>
                <w:kern w:val="2"/>
                <w:sz w:val="18"/>
                <w:szCs w:val="21"/>
              </w:rPr>
              <w:t>月委托常德市双赢环境咨询服务完成该</w:t>
            </w:r>
            <w:proofErr w:type="gramStart"/>
            <w:r>
              <w:rPr>
                <w:rFonts w:ascii="Times New Roman" w:hAnsi="Times New Roman" w:cs="Times New Roman"/>
                <w:kern w:val="2"/>
                <w:sz w:val="18"/>
                <w:szCs w:val="21"/>
              </w:rPr>
              <w:t>项目环</w:t>
            </w:r>
            <w:proofErr w:type="gramEnd"/>
            <w:r>
              <w:rPr>
                <w:rFonts w:ascii="Times New Roman" w:hAnsi="Times New Roman" w:cs="Times New Roman"/>
                <w:kern w:val="2"/>
                <w:sz w:val="18"/>
                <w:szCs w:val="21"/>
              </w:rPr>
              <w:t>评报告；</w:t>
            </w:r>
            <w:r>
              <w:rPr>
                <w:rFonts w:ascii="Times New Roman" w:hAnsi="Times New Roman" w:cs="Times New Roman"/>
                <w:kern w:val="2"/>
                <w:sz w:val="18"/>
                <w:szCs w:val="21"/>
              </w:rPr>
              <w:t xml:space="preserve"> 2019</w:t>
            </w:r>
            <w:r>
              <w:rPr>
                <w:rFonts w:ascii="Times New Roman" w:hAnsi="Times New Roman" w:cs="Times New Roman"/>
                <w:kern w:val="2"/>
                <w:sz w:val="18"/>
                <w:szCs w:val="21"/>
              </w:rPr>
              <w:t>年</w:t>
            </w:r>
            <w:r>
              <w:rPr>
                <w:rFonts w:ascii="Times New Roman" w:hAnsi="Times New Roman" w:cs="Times New Roman"/>
                <w:kern w:val="2"/>
                <w:sz w:val="18"/>
                <w:szCs w:val="21"/>
              </w:rPr>
              <w:t>7</w:t>
            </w:r>
            <w:r>
              <w:rPr>
                <w:rFonts w:ascii="Times New Roman" w:hAnsi="Times New Roman" w:cs="Times New Roman"/>
                <w:kern w:val="2"/>
                <w:sz w:val="18"/>
                <w:szCs w:val="21"/>
              </w:rPr>
              <w:t>月岳阳市生态环境局对该项目进行了批复（岳环评</w:t>
            </w:r>
            <w:r>
              <w:rPr>
                <w:rFonts w:ascii="Times New Roman" w:hAnsi="Times New Roman" w:cs="Times New Roman"/>
                <w:kern w:val="2"/>
                <w:sz w:val="18"/>
                <w:szCs w:val="21"/>
              </w:rPr>
              <w:t>[2019]100</w:t>
            </w:r>
            <w:r>
              <w:rPr>
                <w:rFonts w:ascii="Times New Roman" w:hAnsi="Times New Roman" w:cs="Times New Roman"/>
                <w:kern w:val="2"/>
                <w:sz w:val="18"/>
                <w:szCs w:val="21"/>
              </w:rPr>
              <w:t>号）；目前，该项目正在建设；</w:t>
            </w:r>
          </w:p>
        </w:tc>
        <w:tc>
          <w:tcPr>
            <w:tcW w:w="1203" w:type="pct"/>
            <w:vAlign w:val="center"/>
          </w:tcPr>
          <w:p w:rsidR="00117432" w:rsidRDefault="000E53D2">
            <w:pPr>
              <w:widowControl w:val="0"/>
              <w:adjustRightInd w:val="0"/>
              <w:snapToGrid w:val="0"/>
              <w:jc w:val="center"/>
              <w:rPr>
                <w:rFonts w:ascii="Times New Roman" w:hAnsi="Times New Roman" w:cs="Times New Roman"/>
                <w:kern w:val="2"/>
                <w:sz w:val="18"/>
                <w:szCs w:val="21"/>
              </w:rPr>
            </w:pPr>
            <w:r>
              <w:rPr>
                <w:rFonts w:ascii="Times New Roman" w:hAnsi="Times New Roman" w:cs="Times New Roman"/>
                <w:kern w:val="2"/>
                <w:sz w:val="18"/>
                <w:szCs w:val="21"/>
              </w:rPr>
              <w:t>目前，项目正处于环</w:t>
            </w:r>
            <w:proofErr w:type="gramStart"/>
            <w:r>
              <w:rPr>
                <w:rFonts w:ascii="Times New Roman" w:hAnsi="Times New Roman" w:cs="Times New Roman"/>
                <w:kern w:val="2"/>
                <w:sz w:val="18"/>
                <w:szCs w:val="21"/>
              </w:rPr>
              <w:t>评报告</w:t>
            </w:r>
            <w:proofErr w:type="gramEnd"/>
            <w:r>
              <w:rPr>
                <w:rFonts w:ascii="Times New Roman" w:hAnsi="Times New Roman" w:cs="Times New Roman"/>
                <w:kern w:val="2"/>
                <w:sz w:val="18"/>
                <w:szCs w:val="21"/>
              </w:rPr>
              <w:t>编制阶段</w:t>
            </w:r>
          </w:p>
        </w:tc>
      </w:tr>
      <w:tr w:rsidR="00117432">
        <w:trPr>
          <w:trHeight w:val="454"/>
        </w:trPr>
        <w:tc>
          <w:tcPr>
            <w:tcW w:w="379" w:type="pct"/>
            <w:vAlign w:val="center"/>
          </w:tcPr>
          <w:p w:rsidR="00117432" w:rsidRDefault="000E53D2">
            <w:pPr>
              <w:widowControl w:val="0"/>
              <w:adjustRightInd w:val="0"/>
              <w:snapToGrid w:val="0"/>
              <w:ind w:leftChars="-50" w:left="-120" w:rightChars="-50" w:right="-120"/>
              <w:jc w:val="center"/>
              <w:rPr>
                <w:rFonts w:ascii="Times New Roman" w:hAnsi="Times New Roman" w:cs="Times New Roman"/>
                <w:kern w:val="2"/>
                <w:sz w:val="18"/>
                <w:szCs w:val="21"/>
              </w:rPr>
            </w:pPr>
            <w:r>
              <w:rPr>
                <w:rFonts w:ascii="Times New Roman" w:hAnsi="Times New Roman" w:cs="Times New Roman"/>
                <w:kern w:val="2"/>
                <w:sz w:val="18"/>
                <w:szCs w:val="21"/>
              </w:rPr>
              <w:t>项目总投资</w:t>
            </w:r>
          </w:p>
        </w:tc>
        <w:tc>
          <w:tcPr>
            <w:tcW w:w="1167" w:type="pct"/>
            <w:vAlign w:val="center"/>
          </w:tcPr>
          <w:p w:rsidR="00117432" w:rsidRDefault="000E53D2">
            <w:pPr>
              <w:widowControl w:val="0"/>
              <w:adjustRightInd w:val="0"/>
              <w:snapToGrid w:val="0"/>
              <w:jc w:val="center"/>
              <w:rPr>
                <w:rFonts w:ascii="Times New Roman" w:hAnsi="Times New Roman" w:cs="Times New Roman"/>
                <w:kern w:val="2"/>
                <w:sz w:val="18"/>
                <w:szCs w:val="21"/>
              </w:rPr>
            </w:pPr>
            <w:r>
              <w:rPr>
                <w:rFonts w:ascii="Times New Roman" w:hAnsi="Times New Roman" w:cs="Times New Roman"/>
                <w:kern w:val="2"/>
                <w:sz w:val="18"/>
                <w:szCs w:val="21"/>
              </w:rPr>
              <w:t>工程实际总投资</w:t>
            </w:r>
            <w:r>
              <w:rPr>
                <w:rFonts w:ascii="Times New Roman" w:hAnsi="Times New Roman" w:cs="Times New Roman"/>
                <w:kern w:val="2"/>
                <w:sz w:val="18"/>
                <w:szCs w:val="21"/>
              </w:rPr>
              <w:t>1404.64</w:t>
            </w:r>
            <w:r>
              <w:rPr>
                <w:rFonts w:ascii="Times New Roman" w:hAnsi="Times New Roman" w:cs="Times New Roman"/>
                <w:kern w:val="2"/>
                <w:sz w:val="18"/>
                <w:szCs w:val="21"/>
              </w:rPr>
              <w:t>万元，其中环保投资</w:t>
            </w:r>
            <w:r>
              <w:rPr>
                <w:rFonts w:ascii="Times New Roman" w:hAnsi="Times New Roman" w:cs="Times New Roman"/>
                <w:kern w:val="2"/>
                <w:sz w:val="18"/>
                <w:szCs w:val="21"/>
              </w:rPr>
              <w:t>100</w:t>
            </w:r>
            <w:r>
              <w:rPr>
                <w:rFonts w:ascii="Times New Roman" w:hAnsi="Times New Roman" w:cs="Times New Roman"/>
                <w:kern w:val="2"/>
                <w:sz w:val="18"/>
                <w:szCs w:val="21"/>
              </w:rPr>
              <w:t>万元，约占总投资的</w:t>
            </w:r>
            <w:r>
              <w:rPr>
                <w:rFonts w:ascii="Times New Roman" w:hAnsi="Times New Roman" w:cs="Times New Roman"/>
                <w:kern w:val="2"/>
                <w:sz w:val="18"/>
                <w:szCs w:val="21"/>
              </w:rPr>
              <w:t>7.12%</w:t>
            </w:r>
            <w:r>
              <w:rPr>
                <w:rFonts w:ascii="Times New Roman" w:hAnsi="Times New Roman" w:cs="Times New Roman"/>
                <w:kern w:val="2"/>
                <w:sz w:val="18"/>
                <w:szCs w:val="21"/>
              </w:rPr>
              <w:t>；</w:t>
            </w:r>
          </w:p>
        </w:tc>
        <w:tc>
          <w:tcPr>
            <w:tcW w:w="1167" w:type="pct"/>
            <w:vAlign w:val="center"/>
          </w:tcPr>
          <w:p w:rsidR="00117432" w:rsidRDefault="000E53D2">
            <w:pPr>
              <w:widowControl w:val="0"/>
              <w:adjustRightInd w:val="0"/>
              <w:snapToGrid w:val="0"/>
              <w:jc w:val="center"/>
              <w:rPr>
                <w:rFonts w:ascii="Times New Roman" w:hAnsi="Times New Roman" w:cs="Times New Roman"/>
                <w:kern w:val="2"/>
                <w:sz w:val="18"/>
                <w:szCs w:val="21"/>
              </w:rPr>
            </w:pPr>
            <w:r>
              <w:rPr>
                <w:rFonts w:ascii="Times New Roman" w:hAnsi="Times New Roman" w:cs="Times New Roman"/>
                <w:kern w:val="2"/>
                <w:sz w:val="18"/>
                <w:szCs w:val="21"/>
              </w:rPr>
              <w:t>环评估计总投资</w:t>
            </w:r>
            <w:r>
              <w:rPr>
                <w:rFonts w:ascii="Times New Roman" w:hAnsi="Times New Roman" w:cs="Times New Roman"/>
                <w:kern w:val="2"/>
                <w:sz w:val="18"/>
                <w:szCs w:val="21"/>
              </w:rPr>
              <w:t>1000</w:t>
            </w:r>
            <w:r>
              <w:rPr>
                <w:rFonts w:ascii="Times New Roman" w:hAnsi="Times New Roman" w:cs="Times New Roman"/>
                <w:kern w:val="2"/>
                <w:sz w:val="18"/>
                <w:szCs w:val="21"/>
              </w:rPr>
              <w:t>万元，环保投资</w:t>
            </w:r>
            <w:r>
              <w:rPr>
                <w:rFonts w:ascii="Times New Roman" w:hAnsi="Times New Roman" w:cs="Times New Roman"/>
                <w:kern w:val="2"/>
                <w:sz w:val="18"/>
                <w:szCs w:val="21"/>
              </w:rPr>
              <w:t>70</w:t>
            </w:r>
            <w:r>
              <w:rPr>
                <w:rFonts w:ascii="Times New Roman" w:hAnsi="Times New Roman" w:cs="Times New Roman"/>
                <w:kern w:val="2"/>
                <w:sz w:val="18"/>
                <w:szCs w:val="21"/>
              </w:rPr>
              <w:t>万元，占项目总投资的</w:t>
            </w:r>
            <w:r>
              <w:rPr>
                <w:rFonts w:ascii="Times New Roman" w:hAnsi="Times New Roman" w:cs="Times New Roman"/>
                <w:kern w:val="2"/>
                <w:sz w:val="18"/>
                <w:szCs w:val="21"/>
              </w:rPr>
              <w:t>7.0%</w:t>
            </w:r>
            <w:r>
              <w:rPr>
                <w:rFonts w:ascii="Times New Roman" w:hAnsi="Times New Roman" w:cs="Times New Roman"/>
                <w:kern w:val="2"/>
                <w:sz w:val="18"/>
                <w:szCs w:val="21"/>
              </w:rPr>
              <w:t>；</w:t>
            </w:r>
          </w:p>
        </w:tc>
        <w:tc>
          <w:tcPr>
            <w:tcW w:w="1084" w:type="pct"/>
            <w:vAlign w:val="center"/>
          </w:tcPr>
          <w:p w:rsidR="00117432" w:rsidRDefault="000E53D2">
            <w:pPr>
              <w:widowControl w:val="0"/>
              <w:adjustRightInd w:val="0"/>
              <w:snapToGrid w:val="0"/>
              <w:jc w:val="center"/>
              <w:rPr>
                <w:rFonts w:ascii="Times New Roman" w:hAnsi="Times New Roman" w:cs="Times New Roman"/>
                <w:kern w:val="2"/>
                <w:sz w:val="18"/>
                <w:szCs w:val="21"/>
              </w:rPr>
            </w:pPr>
            <w:r>
              <w:rPr>
                <w:rFonts w:ascii="Times New Roman" w:hAnsi="Times New Roman" w:cs="Times New Roman"/>
                <w:kern w:val="2"/>
                <w:sz w:val="18"/>
                <w:szCs w:val="21"/>
              </w:rPr>
              <w:t>环评估计总投资</w:t>
            </w:r>
            <w:r>
              <w:rPr>
                <w:rFonts w:ascii="Times New Roman" w:hAnsi="Times New Roman" w:cs="Times New Roman"/>
                <w:kern w:val="2"/>
                <w:sz w:val="18"/>
                <w:szCs w:val="21"/>
              </w:rPr>
              <w:t>3981</w:t>
            </w:r>
            <w:r>
              <w:rPr>
                <w:rFonts w:ascii="Times New Roman" w:hAnsi="Times New Roman" w:cs="Times New Roman"/>
                <w:kern w:val="2"/>
                <w:sz w:val="18"/>
                <w:szCs w:val="21"/>
              </w:rPr>
              <w:t>万元，环保投资为</w:t>
            </w:r>
            <w:r>
              <w:rPr>
                <w:rFonts w:ascii="Times New Roman" w:hAnsi="Times New Roman" w:cs="Times New Roman"/>
                <w:kern w:val="2"/>
                <w:sz w:val="18"/>
                <w:szCs w:val="21"/>
              </w:rPr>
              <w:t>320</w:t>
            </w:r>
            <w:r>
              <w:rPr>
                <w:rFonts w:ascii="Times New Roman" w:hAnsi="Times New Roman" w:cs="Times New Roman"/>
                <w:kern w:val="2"/>
                <w:sz w:val="18"/>
                <w:szCs w:val="21"/>
              </w:rPr>
              <w:t>万元，占项目总投资的</w:t>
            </w:r>
            <w:r>
              <w:rPr>
                <w:rFonts w:ascii="Times New Roman" w:hAnsi="Times New Roman" w:cs="Times New Roman"/>
                <w:kern w:val="2"/>
                <w:sz w:val="18"/>
                <w:szCs w:val="21"/>
              </w:rPr>
              <w:t>8.04%</w:t>
            </w:r>
          </w:p>
        </w:tc>
        <w:tc>
          <w:tcPr>
            <w:tcW w:w="1203" w:type="pct"/>
            <w:vAlign w:val="center"/>
          </w:tcPr>
          <w:p w:rsidR="00117432" w:rsidRDefault="000E53D2">
            <w:pPr>
              <w:widowControl w:val="0"/>
              <w:adjustRightInd w:val="0"/>
              <w:snapToGrid w:val="0"/>
              <w:jc w:val="center"/>
              <w:rPr>
                <w:rFonts w:ascii="Times New Roman" w:hAnsi="Times New Roman" w:cs="Times New Roman"/>
                <w:kern w:val="2"/>
                <w:sz w:val="18"/>
                <w:szCs w:val="21"/>
              </w:rPr>
            </w:pPr>
            <w:r>
              <w:rPr>
                <w:rFonts w:ascii="Times New Roman" w:hAnsi="Times New Roman" w:cs="Times New Roman"/>
                <w:kern w:val="2"/>
                <w:sz w:val="18"/>
                <w:szCs w:val="21"/>
              </w:rPr>
              <w:t>-</w:t>
            </w:r>
          </w:p>
        </w:tc>
      </w:tr>
      <w:tr w:rsidR="00117432">
        <w:trPr>
          <w:trHeight w:val="454"/>
        </w:trPr>
        <w:tc>
          <w:tcPr>
            <w:tcW w:w="379" w:type="pct"/>
            <w:vAlign w:val="center"/>
          </w:tcPr>
          <w:p w:rsidR="00117432" w:rsidRDefault="000E53D2">
            <w:pPr>
              <w:widowControl w:val="0"/>
              <w:adjustRightInd w:val="0"/>
              <w:snapToGrid w:val="0"/>
              <w:ind w:leftChars="-50" w:left="-120" w:rightChars="-50" w:right="-120"/>
              <w:jc w:val="center"/>
              <w:rPr>
                <w:rFonts w:ascii="Times New Roman" w:hAnsi="Times New Roman" w:cs="Times New Roman"/>
                <w:kern w:val="2"/>
                <w:sz w:val="18"/>
                <w:szCs w:val="21"/>
              </w:rPr>
            </w:pPr>
            <w:r>
              <w:rPr>
                <w:rFonts w:ascii="Times New Roman" w:hAnsi="Times New Roman" w:cs="Times New Roman"/>
                <w:kern w:val="2"/>
                <w:sz w:val="18"/>
                <w:szCs w:val="21"/>
              </w:rPr>
              <w:t>劳动定员及年生产时间</w:t>
            </w:r>
          </w:p>
        </w:tc>
        <w:tc>
          <w:tcPr>
            <w:tcW w:w="1167" w:type="pct"/>
            <w:vAlign w:val="center"/>
          </w:tcPr>
          <w:p w:rsidR="00117432" w:rsidRDefault="000E53D2">
            <w:pPr>
              <w:widowControl w:val="0"/>
              <w:adjustRightInd w:val="0"/>
              <w:snapToGrid w:val="0"/>
              <w:jc w:val="center"/>
              <w:rPr>
                <w:rFonts w:ascii="Times New Roman" w:hAnsi="Times New Roman" w:cs="Times New Roman"/>
                <w:kern w:val="2"/>
                <w:sz w:val="18"/>
                <w:szCs w:val="21"/>
              </w:rPr>
            </w:pPr>
            <w:r>
              <w:rPr>
                <w:rFonts w:ascii="Times New Roman" w:hAnsi="Times New Roman" w:cs="Times New Roman"/>
                <w:kern w:val="2"/>
                <w:sz w:val="18"/>
                <w:szCs w:val="21"/>
              </w:rPr>
              <w:t>23</w:t>
            </w:r>
            <w:r>
              <w:rPr>
                <w:rFonts w:ascii="Times New Roman" w:hAnsi="Times New Roman" w:cs="Times New Roman"/>
                <w:kern w:val="2"/>
                <w:sz w:val="18"/>
                <w:szCs w:val="21"/>
              </w:rPr>
              <w:t>人，年生产</w:t>
            </w:r>
            <w:r>
              <w:rPr>
                <w:rFonts w:ascii="Times New Roman" w:hAnsi="Times New Roman" w:cs="Times New Roman"/>
                <w:kern w:val="2"/>
                <w:sz w:val="18"/>
                <w:szCs w:val="21"/>
              </w:rPr>
              <w:t>300</w:t>
            </w:r>
            <w:r>
              <w:rPr>
                <w:rFonts w:ascii="Times New Roman" w:hAnsi="Times New Roman" w:cs="Times New Roman"/>
                <w:kern w:val="2"/>
                <w:sz w:val="18"/>
                <w:szCs w:val="21"/>
              </w:rPr>
              <w:t>天，每天</w:t>
            </w:r>
            <w:r>
              <w:rPr>
                <w:rFonts w:ascii="Times New Roman" w:hAnsi="Times New Roman" w:cs="Times New Roman"/>
                <w:kern w:val="2"/>
                <w:sz w:val="18"/>
                <w:szCs w:val="21"/>
              </w:rPr>
              <w:t>24</w:t>
            </w:r>
            <w:r>
              <w:rPr>
                <w:rFonts w:ascii="Times New Roman" w:hAnsi="Times New Roman" w:cs="Times New Roman"/>
                <w:kern w:val="2"/>
                <w:sz w:val="18"/>
                <w:szCs w:val="21"/>
              </w:rPr>
              <w:t>小时（</w:t>
            </w:r>
            <w:r>
              <w:rPr>
                <w:rFonts w:ascii="Times New Roman" w:hAnsi="Times New Roman" w:cs="Times New Roman"/>
                <w:kern w:val="2"/>
                <w:sz w:val="18"/>
                <w:szCs w:val="21"/>
              </w:rPr>
              <w:t>7200h</w:t>
            </w:r>
            <w:r>
              <w:rPr>
                <w:rFonts w:ascii="Times New Roman" w:hAnsi="Times New Roman" w:cs="Times New Roman"/>
                <w:kern w:val="2"/>
                <w:sz w:val="18"/>
                <w:szCs w:val="21"/>
              </w:rPr>
              <w:t>）</w:t>
            </w:r>
          </w:p>
        </w:tc>
        <w:tc>
          <w:tcPr>
            <w:tcW w:w="1167" w:type="pct"/>
            <w:vAlign w:val="center"/>
          </w:tcPr>
          <w:p w:rsidR="00117432" w:rsidRDefault="000E53D2">
            <w:pPr>
              <w:widowControl w:val="0"/>
              <w:adjustRightInd w:val="0"/>
              <w:snapToGrid w:val="0"/>
              <w:jc w:val="center"/>
              <w:rPr>
                <w:rFonts w:ascii="Times New Roman" w:hAnsi="Times New Roman" w:cs="Times New Roman"/>
                <w:kern w:val="2"/>
                <w:sz w:val="18"/>
                <w:szCs w:val="21"/>
              </w:rPr>
            </w:pPr>
            <w:proofErr w:type="gramStart"/>
            <w:r>
              <w:rPr>
                <w:rFonts w:ascii="Times New Roman" w:hAnsi="Times New Roman" w:cs="Times New Roman"/>
                <w:kern w:val="2"/>
                <w:sz w:val="18"/>
                <w:szCs w:val="21"/>
              </w:rPr>
              <w:t>不</w:t>
            </w:r>
            <w:proofErr w:type="gramEnd"/>
            <w:r>
              <w:rPr>
                <w:rFonts w:ascii="Times New Roman" w:hAnsi="Times New Roman" w:cs="Times New Roman"/>
                <w:kern w:val="2"/>
                <w:sz w:val="18"/>
                <w:szCs w:val="21"/>
              </w:rPr>
              <w:t>新增，年生产</w:t>
            </w:r>
            <w:r>
              <w:rPr>
                <w:rFonts w:ascii="Times New Roman" w:hAnsi="Times New Roman" w:cs="Times New Roman"/>
                <w:kern w:val="2"/>
                <w:sz w:val="18"/>
                <w:szCs w:val="21"/>
              </w:rPr>
              <w:t>300</w:t>
            </w:r>
            <w:r>
              <w:rPr>
                <w:rFonts w:ascii="Times New Roman" w:hAnsi="Times New Roman" w:cs="Times New Roman"/>
                <w:kern w:val="2"/>
                <w:sz w:val="18"/>
                <w:szCs w:val="21"/>
              </w:rPr>
              <w:t>天，每天</w:t>
            </w:r>
            <w:r>
              <w:rPr>
                <w:rFonts w:ascii="Times New Roman" w:hAnsi="Times New Roman" w:cs="Times New Roman"/>
                <w:kern w:val="2"/>
                <w:sz w:val="18"/>
                <w:szCs w:val="21"/>
              </w:rPr>
              <w:t>24</w:t>
            </w:r>
            <w:r>
              <w:rPr>
                <w:rFonts w:ascii="Times New Roman" w:hAnsi="Times New Roman" w:cs="Times New Roman"/>
                <w:kern w:val="2"/>
                <w:sz w:val="18"/>
                <w:szCs w:val="21"/>
              </w:rPr>
              <w:t>小时（</w:t>
            </w:r>
            <w:r>
              <w:rPr>
                <w:rFonts w:ascii="Times New Roman" w:hAnsi="Times New Roman" w:cs="Times New Roman"/>
                <w:kern w:val="2"/>
                <w:sz w:val="18"/>
                <w:szCs w:val="21"/>
              </w:rPr>
              <w:t>7200h</w:t>
            </w:r>
            <w:r>
              <w:rPr>
                <w:rFonts w:ascii="Times New Roman" w:hAnsi="Times New Roman" w:cs="Times New Roman"/>
                <w:kern w:val="2"/>
                <w:sz w:val="18"/>
                <w:szCs w:val="21"/>
              </w:rPr>
              <w:t>）</w:t>
            </w:r>
          </w:p>
        </w:tc>
        <w:tc>
          <w:tcPr>
            <w:tcW w:w="1084" w:type="pct"/>
            <w:vAlign w:val="center"/>
          </w:tcPr>
          <w:p w:rsidR="00117432" w:rsidRDefault="000E53D2">
            <w:pPr>
              <w:widowControl w:val="0"/>
              <w:adjustRightInd w:val="0"/>
              <w:snapToGrid w:val="0"/>
              <w:jc w:val="center"/>
              <w:rPr>
                <w:rFonts w:ascii="Times New Roman" w:hAnsi="Times New Roman" w:cs="Times New Roman"/>
                <w:kern w:val="2"/>
                <w:sz w:val="18"/>
                <w:szCs w:val="21"/>
              </w:rPr>
            </w:pPr>
            <w:r>
              <w:rPr>
                <w:rFonts w:ascii="Times New Roman" w:hAnsi="Times New Roman" w:cs="Times New Roman"/>
                <w:kern w:val="2"/>
                <w:sz w:val="18"/>
                <w:szCs w:val="21"/>
              </w:rPr>
              <w:t>53</w:t>
            </w:r>
            <w:r>
              <w:rPr>
                <w:rFonts w:ascii="Times New Roman" w:hAnsi="Times New Roman" w:cs="Times New Roman"/>
                <w:kern w:val="2"/>
                <w:sz w:val="18"/>
                <w:szCs w:val="21"/>
              </w:rPr>
              <w:t>人，年生产</w:t>
            </w:r>
            <w:r>
              <w:rPr>
                <w:rFonts w:ascii="Times New Roman" w:hAnsi="Times New Roman" w:cs="Times New Roman"/>
                <w:kern w:val="2"/>
                <w:sz w:val="18"/>
                <w:szCs w:val="21"/>
              </w:rPr>
              <w:t>300</w:t>
            </w:r>
            <w:r>
              <w:rPr>
                <w:rFonts w:ascii="Times New Roman" w:hAnsi="Times New Roman" w:cs="Times New Roman"/>
                <w:kern w:val="2"/>
                <w:sz w:val="18"/>
                <w:szCs w:val="21"/>
              </w:rPr>
              <w:t>天，每天</w:t>
            </w:r>
            <w:r>
              <w:rPr>
                <w:rFonts w:ascii="Times New Roman" w:hAnsi="Times New Roman" w:cs="Times New Roman"/>
                <w:kern w:val="2"/>
                <w:sz w:val="18"/>
                <w:szCs w:val="21"/>
              </w:rPr>
              <w:t>24</w:t>
            </w:r>
            <w:r>
              <w:rPr>
                <w:rFonts w:ascii="Times New Roman" w:hAnsi="Times New Roman" w:cs="Times New Roman"/>
                <w:kern w:val="2"/>
                <w:sz w:val="18"/>
                <w:szCs w:val="21"/>
              </w:rPr>
              <w:t>小时（</w:t>
            </w:r>
            <w:r>
              <w:rPr>
                <w:rFonts w:ascii="Times New Roman" w:hAnsi="Times New Roman" w:cs="Times New Roman"/>
                <w:kern w:val="2"/>
                <w:sz w:val="18"/>
                <w:szCs w:val="21"/>
              </w:rPr>
              <w:t>7200h</w:t>
            </w:r>
            <w:r>
              <w:rPr>
                <w:rFonts w:ascii="Times New Roman" w:hAnsi="Times New Roman" w:cs="Times New Roman"/>
                <w:kern w:val="2"/>
                <w:sz w:val="18"/>
                <w:szCs w:val="21"/>
              </w:rPr>
              <w:t>）</w:t>
            </w:r>
          </w:p>
        </w:tc>
        <w:tc>
          <w:tcPr>
            <w:tcW w:w="1203" w:type="pct"/>
            <w:vAlign w:val="center"/>
          </w:tcPr>
          <w:p w:rsidR="00117432" w:rsidRDefault="000E53D2">
            <w:pPr>
              <w:widowControl w:val="0"/>
              <w:adjustRightInd w:val="0"/>
              <w:snapToGrid w:val="0"/>
              <w:jc w:val="center"/>
              <w:rPr>
                <w:rFonts w:ascii="Times New Roman" w:hAnsi="Times New Roman" w:cs="Times New Roman"/>
                <w:kern w:val="2"/>
                <w:sz w:val="18"/>
                <w:szCs w:val="21"/>
              </w:rPr>
            </w:pPr>
            <w:r>
              <w:rPr>
                <w:rFonts w:ascii="Times New Roman" w:hAnsi="Times New Roman" w:cs="Times New Roman"/>
                <w:kern w:val="2"/>
                <w:sz w:val="18"/>
                <w:szCs w:val="21"/>
              </w:rPr>
              <w:t>-</w:t>
            </w:r>
          </w:p>
        </w:tc>
      </w:tr>
    </w:tbl>
    <w:p w:rsidR="00117432" w:rsidRDefault="000E53D2">
      <w:pPr>
        <w:widowControl w:val="0"/>
        <w:numPr>
          <w:ilvl w:val="3"/>
          <w:numId w:val="5"/>
        </w:numPr>
        <w:adjustRightInd w:val="0"/>
        <w:spacing w:beforeLines="25" w:before="60" w:afterLines="25" w:after="60" w:line="360" w:lineRule="auto"/>
        <w:ind w:left="0" w:firstLine="0"/>
        <w:outlineLvl w:val="3"/>
        <w:rPr>
          <w:rFonts w:ascii="Times New Roman" w:hAnsi="Times New Roman" w:cs="Times New Roman"/>
          <w:b/>
        </w:rPr>
      </w:pPr>
      <w:r>
        <w:rPr>
          <w:rFonts w:ascii="Times New Roman" w:hAnsi="Times New Roman" w:cs="Times New Roman"/>
          <w:b/>
        </w:rPr>
        <w:t>现有项目工程组成</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现有已建项目包括</w:t>
      </w:r>
      <w:r>
        <w:rPr>
          <w:rFonts w:ascii="Times New Roman" w:hAnsi="Times New Roman" w:cs="Times New Roman"/>
          <w:kern w:val="2"/>
        </w:rPr>
        <w:t xml:space="preserve"> “</w:t>
      </w:r>
      <w:r>
        <w:rPr>
          <w:rFonts w:ascii="Times New Roman" w:hAnsi="Times New Roman" w:cs="Times New Roman"/>
          <w:kern w:val="2"/>
        </w:rPr>
        <w:t>系列化工助剂产业化建设项目</w:t>
      </w:r>
      <w:r>
        <w:rPr>
          <w:rFonts w:ascii="Times New Roman" w:hAnsi="Times New Roman" w:cs="Times New Roman"/>
          <w:kern w:val="2"/>
        </w:rPr>
        <w:t>”</w:t>
      </w:r>
      <w:r>
        <w:rPr>
          <w:rFonts w:ascii="Times New Roman" w:hAnsi="Times New Roman" w:cs="Times New Roman"/>
          <w:kern w:val="2"/>
        </w:rPr>
        <w:t>，在建项目包括</w:t>
      </w:r>
      <w:r>
        <w:rPr>
          <w:rFonts w:ascii="Times New Roman" w:hAnsi="Times New Roman" w:cs="Times New Roman"/>
          <w:kern w:val="2"/>
        </w:rPr>
        <w:t>“10000</w:t>
      </w:r>
      <w:r>
        <w:rPr>
          <w:rFonts w:ascii="Times New Roman" w:hAnsi="Times New Roman" w:cs="Times New Roman"/>
          <w:kern w:val="2"/>
        </w:rPr>
        <w:t>吨</w:t>
      </w:r>
      <w:r>
        <w:rPr>
          <w:rFonts w:ascii="Times New Roman" w:hAnsi="Times New Roman" w:cs="Times New Roman"/>
          <w:kern w:val="2"/>
        </w:rPr>
        <w:t>/</w:t>
      </w:r>
      <w:r>
        <w:rPr>
          <w:rFonts w:ascii="Times New Roman" w:hAnsi="Times New Roman" w:cs="Times New Roman"/>
          <w:kern w:val="2"/>
        </w:rPr>
        <w:t>年系列特种酯类生产项目和</w:t>
      </w:r>
      <w:r>
        <w:rPr>
          <w:rFonts w:ascii="Times New Roman" w:hAnsi="Times New Roman" w:cs="Times New Roman"/>
        </w:rPr>
        <w:t>1500</w:t>
      </w:r>
      <w:r>
        <w:rPr>
          <w:rFonts w:ascii="Times New Roman" w:hAnsi="Times New Roman" w:cs="Times New Roman"/>
        </w:rPr>
        <w:t>吨</w:t>
      </w:r>
      <w:r>
        <w:rPr>
          <w:rFonts w:ascii="Times New Roman" w:hAnsi="Times New Roman" w:cs="Times New Roman"/>
        </w:rPr>
        <w:t>/</w:t>
      </w:r>
      <w:r>
        <w:rPr>
          <w:rFonts w:ascii="Times New Roman" w:hAnsi="Times New Roman" w:cs="Times New Roman"/>
        </w:rPr>
        <w:t>年加氢精制催化剂生产项目</w:t>
      </w:r>
      <w:r>
        <w:rPr>
          <w:rFonts w:ascii="Times New Roman" w:hAnsi="Times New Roman" w:cs="Times New Roman"/>
          <w:kern w:val="2"/>
        </w:rPr>
        <w:t>”</w:t>
      </w:r>
      <w:r>
        <w:rPr>
          <w:rFonts w:ascii="Times New Roman" w:hAnsi="Times New Roman" w:cs="Times New Roman"/>
          <w:kern w:val="2"/>
        </w:rPr>
        <w:t>，拟建项目包括</w:t>
      </w:r>
      <w:r>
        <w:rPr>
          <w:rFonts w:ascii="Times New Roman" w:hAnsi="Times New Roman" w:cs="Times New Roman"/>
          <w:kern w:val="2"/>
        </w:rPr>
        <w:t>“</w:t>
      </w:r>
      <w:r>
        <w:rPr>
          <w:rFonts w:ascii="Times New Roman" w:hAnsi="Times New Roman" w:cs="Times New Roman"/>
          <w:kern w:val="2"/>
        </w:rPr>
        <w:t>特种醇项目</w:t>
      </w:r>
      <w:r>
        <w:rPr>
          <w:rFonts w:ascii="Times New Roman" w:hAnsi="Times New Roman" w:cs="Times New Roman"/>
          <w:kern w:val="2"/>
        </w:rPr>
        <w:t>”</w:t>
      </w:r>
      <w:r>
        <w:rPr>
          <w:rFonts w:ascii="Times New Roman" w:hAnsi="Times New Roman" w:cs="Times New Roman"/>
          <w:kern w:val="2"/>
        </w:rPr>
        <w:t>。现有项目工程</w:t>
      </w:r>
      <w:proofErr w:type="gramStart"/>
      <w:r>
        <w:rPr>
          <w:rFonts w:ascii="Times New Roman" w:hAnsi="Times New Roman" w:cs="Times New Roman"/>
          <w:kern w:val="2"/>
        </w:rPr>
        <w:t>组成见</w:t>
      </w:r>
      <w:proofErr w:type="gramEnd"/>
      <w:r>
        <w:rPr>
          <w:rFonts w:ascii="Times New Roman" w:hAnsi="Times New Roman" w:cs="Times New Roman"/>
          <w:kern w:val="2"/>
        </w:rPr>
        <w:t>下表。</w:t>
      </w:r>
    </w:p>
    <w:p w:rsidR="00117432" w:rsidRDefault="000E53D2">
      <w:pPr>
        <w:widowControl w:val="0"/>
        <w:numPr>
          <w:ilvl w:val="0"/>
          <w:numId w:val="14"/>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 xml:space="preserve"> </w:t>
      </w:r>
      <w:r>
        <w:rPr>
          <w:rFonts w:ascii="Times New Roman" w:eastAsia="黑体" w:hAnsi="Times New Roman" w:cs="Times New Roman"/>
          <w:snapToGrid w:val="0"/>
        </w:rPr>
        <w:t>现有项目工程组成一览表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1984"/>
        <w:gridCol w:w="4963"/>
        <w:gridCol w:w="958"/>
      </w:tblGrid>
      <w:tr w:rsidR="00117432">
        <w:trPr>
          <w:trHeight w:val="454"/>
          <w:tblHeader/>
        </w:trPr>
        <w:tc>
          <w:tcPr>
            <w:tcW w:w="610" w:type="pct"/>
            <w:vAlign w:val="center"/>
          </w:tcPr>
          <w:p w:rsidR="00117432" w:rsidRDefault="000E53D2">
            <w:pPr>
              <w:widowControl w:val="0"/>
              <w:adjustRightInd w:val="0"/>
              <w:snapToGrid w:val="0"/>
              <w:jc w:val="center"/>
              <w:rPr>
                <w:rFonts w:ascii="Times New Roman" w:hAnsi="Times New Roman" w:cs="Times New Roman"/>
                <w:b/>
                <w:sz w:val="21"/>
                <w:szCs w:val="21"/>
              </w:rPr>
            </w:pPr>
            <w:r>
              <w:rPr>
                <w:rFonts w:ascii="Times New Roman" w:hAnsi="Times New Roman" w:cs="Times New Roman"/>
                <w:b/>
                <w:sz w:val="21"/>
                <w:szCs w:val="21"/>
              </w:rPr>
              <w:t>工程内容</w:t>
            </w:r>
          </w:p>
        </w:tc>
        <w:tc>
          <w:tcPr>
            <w:tcW w:w="1101" w:type="pct"/>
            <w:vAlign w:val="center"/>
          </w:tcPr>
          <w:p w:rsidR="00117432" w:rsidRDefault="000E53D2">
            <w:pPr>
              <w:widowControl w:val="0"/>
              <w:adjustRightInd w:val="0"/>
              <w:snapToGrid w:val="0"/>
              <w:jc w:val="center"/>
              <w:rPr>
                <w:rFonts w:ascii="Times New Roman" w:hAnsi="Times New Roman" w:cs="Times New Roman"/>
                <w:b/>
                <w:sz w:val="21"/>
                <w:szCs w:val="21"/>
              </w:rPr>
            </w:pPr>
            <w:r>
              <w:rPr>
                <w:rFonts w:ascii="Times New Roman" w:hAnsi="Times New Roman" w:cs="Times New Roman"/>
                <w:b/>
                <w:sz w:val="21"/>
                <w:szCs w:val="21"/>
              </w:rPr>
              <w:t>建设内容</w:t>
            </w:r>
          </w:p>
        </w:tc>
        <w:tc>
          <w:tcPr>
            <w:tcW w:w="2754" w:type="pct"/>
            <w:vAlign w:val="center"/>
          </w:tcPr>
          <w:p w:rsidR="00117432" w:rsidRDefault="000E53D2">
            <w:pPr>
              <w:widowControl w:val="0"/>
              <w:adjustRightInd w:val="0"/>
              <w:snapToGrid w:val="0"/>
              <w:jc w:val="center"/>
              <w:rPr>
                <w:rFonts w:ascii="Times New Roman" w:hAnsi="Times New Roman" w:cs="Times New Roman"/>
                <w:b/>
                <w:sz w:val="21"/>
                <w:szCs w:val="21"/>
              </w:rPr>
            </w:pPr>
            <w:r>
              <w:rPr>
                <w:rFonts w:ascii="Times New Roman" w:hAnsi="Times New Roman" w:cs="Times New Roman"/>
                <w:b/>
                <w:sz w:val="21"/>
                <w:szCs w:val="21"/>
              </w:rPr>
              <w:t>建设规模</w:t>
            </w:r>
          </w:p>
        </w:tc>
        <w:tc>
          <w:tcPr>
            <w:tcW w:w="532" w:type="pct"/>
            <w:vAlign w:val="center"/>
          </w:tcPr>
          <w:p w:rsidR="00117432" w:rsidRDefault="000E53D2">
            <w:pPr>
              <w:widowControl w:val="0"/>
              <w:adjustRightInd w:val="0"/>
              <w:snapToGrid w:val="0"/>
              <w:jc w:val="center"/>
              <w:rPr>
                <w:rFonts w:ascii="Times New Roman" w:hAnsi="Times New Roman" w:cs="Times New Roman"/>
                <w:b/>
                <w:sz w:val="21"/>
                <w:szCs w:val="21"/>
              </w:rPr>
            </w:pPr>
            <w:r>
              <w:rPr>
                <w:rFonts w:ascii="Times New Roman" w:hAnsi="Times New Roman" w:cs="Times New Roman"/>
                <w:b/>
                <w:sz w:val="21"/>
                <w:szCs w:val="21"/>
              </w:rPr>
              <w:t>备注</w:t>
            </w:r>
          </w:p>
        </w:tc>
      </w:tr>
      <w:tr w:rsidR="00117432">
        <w:trPr>
          <w:trHeight w:val="454"/>
        </w:trPr>
        <w:tc>
          <w:tcPr>
            <w:tcW w:w="610" w:type="pct"/>
            <w:vMerge w:val="restar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主体工程</w:t>
            </w:r>
          </w:p>
        </w:tc>
        <w:tc>
          <w:tcPr>
            <w:tcW w:w="1101" w:type="pct"/>
            <w:vAlign w:val="center"/>
          </w:tcPr>
          <w:p w:rsidR="00117432" w:rsidRDefault="000E53D2">
            <w:pPr>
              <w:pStyle w:val="aff3"/>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精细产品厂房（甲类）</w:t>
            </w:r>
          </w:p>
        </w:tc>
        <w:tc>
          <w:tcPr>
            <w:tcW w:w="2754" w:type="pct"/>
            <w:vAlign w:val="center"/>
          </w:tcPr>
          <w:p w:rsidR="00117432" w:rsidRDefault="000E53D2">
            <w:pPr>
              <w:pStyle w:val="aff3"/>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1000t/a</w:t>
            </w:r>
            <w:r>
              <w:rPr>
                <w:rFonts w:ascii="Times New Roman" w:hAnsi="Times New Roman" w:cs="Times New Roman"/>
                <w:sz w:val="21"/>
                <w:szCs w:val="21"/>
                <w:u w:val="single"/>
              </w:rPr>
              <w:t>煤焦油加氢精制抑焦剂产业化生产线、</w:t>
            </w:r>
            <w:r>
              <w:rPr>
                <w:rFonts w:ascii="Times New Roman" w:hAnsi="Times New Roman" w:cs="Times New Roman"/>
                <w:sz w:val="21"/>
                <w:szCs w:val="21"/>
                <w:u w:val="single"/>
              </w:rPr>
              <w:t>1000t/a</w:t>
            </w:r>
            <w:r>
              <w:rPr>
                <w:rFonts w:ascii="Times New Roman" w:hAnsi="Times New Roman" w:cs="Times New Roman"/>
                <w:sz w:val="21"/>
                <w:szCs w:val="21"/>
                <w:u w:val="single"/>
              </w:rPr>
              <w:t>烯烃环氧化助剂产业化生产线、</w:t>
            </w:r>
            <w:r>
              <w:rPr>
                <w:rFonts w:ascii="Times New Roman" w:hAnsi="Times New Roman" w:cs="Times New Roman"/>
                <w:sz w:val="21"/>
                <w:szCs w:val="21"/>
                <w:u w:val="single"/>
              </w:rPr>
              <w:t>2000t/a</w:t>
            </w:r>
            <w:r>
              <w:rPr>
                <w:rFonts w:ascii="Times New Roman" w:hAnsi="Times New Roman" w:cs="Times New Roman"/>
                <w:sz w:val="21"/>
                <w:szCs w:val="21"/>
                <w:u w:val="single"/>
              </w:rPr>
              <w:t>原油膜强化传质预处理专用脱金属剂产业化生产线、</w:t>
            </w:r>
            <w:r>
              <w:rPr>
                <w:rFonts w:ascii="Times New Roman" w:hAnsi="Times New Roman" w:cs="Times New Roman"/>
                <w:sz w:val="21"/>
                <w:szCs w:val="21"/>
                <w:u w:val="single"/>
              </w:rPr>
              <w:t>100t/a</w:t>
            </w:r>
            <w:r>
              <w:rPr>
                <w:rFonts w:ascii="Times New Roman" w:hAnsi="Times New Roman" w:cs="Times New Roman"/>
                <w:sz w:val="21"/>
                <w:szCs w:val="21"/>
                <w:u w:val="single"/>
              </w:rPr>
              <w:t>多功能</w:t>
            </w:r>
            <w:r>
              <w:rPr>
                <w:rFonts w:ascii="Times New Roman" w:hAnsi="Times New Roman" w:cs="Times New Roman"/>
                <w:sz w:val="21"/>
                <w:szCs w:val="21"/>
                <w:u w:val="single"/>
              </w:rPr>
              <w:t>MTG</w:t>
            </w:r>
            <w:r>
              <w:rPr>
                <w:rFonts w:ascii="Times New Roman" w:hAnsi="Times New Roman" w:cs="Times New Roman"/>
                <w:sz w:val="21"/>
                <w:szCs w:val="21"/>
                <w:u w:val="single"/>
              </w:rPr>
              <w:t>汽油添加剂产业化生产线</w:t>
            </w:r>
          </w:p>
        </w:tc>
        <w:tc>
          <w:tcPr>
            <w:tcW w:w="532" w:type="pct"/>
            <w:vAlign w:val="center"/>
          </w:tcPr>
          <w:p w:rsidR="00117432" w:rsidRDefault="000E53D2">
            <w:pPr>
              <w:widowControl w:val="0"/>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已建</w:t>
            </w:r>
          </w:p>
        </w:tc>
      </w:tr>
      <w:tr w:rsidR="00117432">
        <w:trPr>
          <w:trHeight w:val="454"/>
        </w:trPr>
        <w:tc>
          <w:tcPr>
            <w:tcW w:w="610" w:type="pct"/>
            <w:vMerge/>
            <w:vAlign w:val="center"/>
          </w:tcPr>
          <w:p w:rsidR="00117432" w:rsidRDefault="00117432">
            <w:pPr>
              <w:widowControl w:val="0"/>
              <w:adjustRightInd w:val="0"/>
              <w:snapToGrid w:val="0"/>
              <w:jc w:val="center"/>
              <w:rPr>
                <w:rFonts w:ascii="Times New Roman" w:hAnsi="Times New Roman" w:cs="Times New Roman"/>
                <w:sz w:val="21"/>
                <w:szCs w:val="21"/>
              </w:rPr>
            </w:pPr>
          </w:p>
        </w:tc>
        <w:tc>
          <w:tcPr>
            <w:tcW w:w="1101" w:type="pct"/>
            <w:vAlign w:val="center"/>
          </w:tcPr>
          <w:p w:rsidR="00117432" w:rsidRDefault="000E53D2">
            <w:pPr>
              <w:pStyle w:val="aff3"/>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精细产品厂房（甲类）</w:t>
            </w:r>
          </w:p>
        </w:tc>
        <w:tc>
          <w:tcPr>
            <w:tcW w:w="2754" w:type="pct"/>
            <w:vAlign w:val="center"/>
          </w:tcPr>
          <w:p w:rsidR="00117432" w:rsidRDefault="000E53D2">
            <w:pPr>
              <w:pStyle w:val="aff3"/>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特种酯类</w:t>
            </w:r>
            <w:r>
              <w:rPr>
                <w:rFonts w:ascii="Times New Roman" w:hAnsi="Times New Roman" w:cs="Times New Roman"/>
                <w:sz w:val="21"/>
                <w:szCs w:val="21"/>
                <w:u w:val="single"/>
              </w:rPr>
              <w:t>10-12m</w:t>
            </w:r>
            <w:r>
              <w:rPr>
                <w:rFonts w:ascii="Times New Roman" w:hAnsi="Times New Roman" w:cs="Times New Roman"/>
                <w:sz w:val="21"/>
                <w:szCs w:val="21"/>
                <w:u w:val="single"/>
                <w:vertAlign w:val="superscript"/>
              </w:rPr>
              <w:t>3</w:t>
            </w:r>
            <w:r>
              <w:rPr>
                <w:rFonts w:ascii="Times New Roman" w:hAnsi="Times New Roman" w:cs="Times New Roman"/>
                <w:sz w:val="21"/>
                <w:szCs w:val="21"/>
                <w:u w:val="single"/>
              </w:rPr>
              <w:t>生产线（每批生产能力为</w:t>
            </w:r>
            <w:r>
              <w:rPr>
                <w:rFonts w:ascii="Times New Roman" w:hAnsi="Times New Roman" w:cs="Times New Roman"/>
                <w:sz w:val="21"/>
                <w:szCs w:val="21"/>
                <w:u w:val="single"/>
              </w:rPr>
              <w:t>7t</w:t>
            </w:r>
            <w:r>
              <w:rPr>
                <w:rFonts w:ascii="Times New Roman" w:hAnsi="Times New Roman" w:cs="Times New Roman"/>
                <w:sz w:val="21"/>
                <w:szCs w:val="21"/>
                <w:u w:val="single"/>
              </w:rPr>
              <w:t>），</w:t>
            </w:r>
          </w:p>
          <w:p w:rsidR="00117432" w:rsidRDefault="000E53D2">
            <w:pPr>
              <w:pStyle w:val="aff3"/>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特种酯类</w:t>
            </w:r>
            <w:r>
              <w:rPr>
                <w:rFonts w:ascii="Times New Roman" w:hAnsi="Times New Roman" w:cs="Times New Roman"/>
                <w:sz w:val="21"/>
                <w:szCs w:val="21"/>
                <w:u w:val="single"/>
              </w:rPr>
              <w:t>20-20m</w:t>
            </w:r>
            <w:r>
              <w:rPr>
                <w:rFonts w:ascii="Times New Roman" w:hAnsi="Times New Roman" w:cs="Times New Roman"/>
                <w:sz w:val="21"/>
                <w:szCs w:val="21"/>
                <w:u w:val="single"/>
                <w:vertAlign w:val="superscript"/>
              </w:rPr>
              <w:t>3</w:t>
            </w:r>
            <w:r>
              <w:rPr>
                <w:rFonts w:ascii="Times New Roman" w:hAnsi="Times New Roman" w:cs="Times New Roman"/>
                <w:sz w:val="21"/>
                <w:szCs w:val="21"/>
                <w:u w:val="single"/>
              </w:rPr>
              <w:t>生产线（每批生产能力为</w:t>
            </w:r>
            <w:r>
              <w:rPr>
                <w:rFonts w:ascii="Times New Roman" w:hAnsi="Times New Roman" w:cs="Times New Roman"/>
                <w:sz w:val="21"/>
                <w:szCs w:val="21"/>
                <w:u w:val="single"/>
              </w:rPr>
              <w:t>14t</w:t>
            </w:r>
            <w:r>
              <w:rPr>
                <w:rFonts w:ascii="Times New Roman" w:hAnsi="Times New Roman" w:cs="Times New Roman"/>
                <w:sz w:val="21"/>
                <w:szCs w:val="21"/>
                <w:u w:val="single"/>
              </w:rPr>
              <w:t>）</w:t>
            </w:r>
          </w:p>
        </w:tc>
        <w:tc>
          <w:tcPr>
            <w:tcW w:w="532" w:type="pct"/>
            <w:vAlign w:val="center"/>
          </w:tcPr>
          <w:p w:rsidR="00117432" w:rsidRDefault="000E53D2">
            <w:pPr>
              <w:jc w:val="center"/>
              <w:rPr>
                <w:rFonts w:ascii="Times New Roman" w:hAnsi="Times New Roman" w:cs="Times New Roman"/>
                <w:u w:val="single"/>
              </w:rPr>
            </w:pPr>
            <w:r>
              <w:rPr>
                <w:rFonts w:ascii="Times New Roman" w:hAnsi="Times New Roman" w:cs="Times New Roman"/>
                <w:sz w:val="21"/>
                <w:szCs w:val="21"/>
                <w:u w:val="single"/>
              </w:rPr>
              <w:t>已建</w:t>
            </w:r>
          </w:p>
        </w:tc>
      </w:tr>
      <w:tr w:rsidR="00117432">
        <w:trPr>
          <w:trHeight w:val="454"/>
        </w:trPr>
        <w:tc>
          <w:tcPr>
            <w:tcW w:w="610" w:type="pct"/>
            <w:vMerge/>
            <w:vAlign w:val="center"/>
          </w:tcPr>
          <w:p w:rsidR="00117432" w:rsidRDefault="00117432">
            <w:pPr>
              <w:widowControl w:val="0"/>
              <w:adjustRightInd w:val="0"/>
              <w:snapToGrid w:val="0"/>
              <w:jc w:val="center"/>
              <w:rPr>
                <w:rFonts w:ascii="Times New Roman" w:hAnsi="Times New Roman" w:cs="Times New Roman"/>
                <w:sz w:val="21"/>
                <w:szCs w:val="21"/>
              </w:rPr>
            </w:pPr>
          </w:p>
        </w:tc>
        <w:tc>
          <w:tcPr>
            <w:tcW w:w="1101" w:type="pct"/>
            <w:vAlign w:val="center"/>
          </w:tcPr>
          <w:p w:rsidR="00117432" w:rsidRDefault="000E53D2">
            <w:pPr>
              <w:pStyle w:val="aff3"/>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精细产品厂房（乙类）</w:t>
            </w:r>
          </w:p>
        </w:tc>
        <w:tc>
          <w:tcPr>
            <w:tcW w:w="2754" w:type="pct"/>
            <w:vAlign w:val="center"/>
          </w:tcPr>
          <w:p w:rsidR="00117432" w:rsidRDefault="000E53D2">
            <w:pPr>
              <w:pStyle w:val="aff3"/>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1500t/a</w:t>
            </w:r>
            <w:r>
              <w:rPr>
                <w:rFonts w:ascii="Times New Roman" w:hAnsi="Times New Roman" w:cs="Times New Roman"/>
                <w:sz w:val="21"/>
                <w:szCs w:val="21"/>
                <w:u w:val="single"/>
              </w:rPr>
              <w:t>加氢催化剂生产线</w:t>
            </w:r>
          </w:p>
        </w:tc>
        <w:tc>
          <w:tcPr>
            <w:tcW w:w="532" w:type="pct"/>
            <w:vAlign w:val="center"/>
          </w:tcPr>
          <w:p w:rsidR="00117432" w:rsidRDefault="000E53D2">
            <w:pPr>
              <w:widowControl w:val="0"/>
              <w:adjustRightInd w:val="0"/>
              <w:snapToGrid w:val="0"/>
              <w:jc w:val="center"/>
              <w:rPr>
                <w:rFonts w:ascii="Times New Roman" w:hAnsi="Times New Roman" w:cs="Times New Roman"/>
                <w:sz w:val="21"/>
                <w:szCs w:val="21"/>
                <w:u w:val="single"/>
              </w:rPr>
            </w:pPr>
            <w:r>
              <w:rPr>
                <w:rFonts w:ascii="Times New Roman" w:hAnsi="Times New Roman" w:cs="Times New Roman"/>
                <w:sz w:val="21"/>
                <w:szCs w:val="21"/>
                <w:u w:val="single"/>
              </w:rPr>
              <w:t>在建</w:t>
            </w:r>
          </w:p>
        </w:tc>
      </w:tr>
      <w:tr w:rsidR="00117432">
        <w:trPr>
          <w:trHeight w:val="454"/>
        </w:trPr>
        <w:tc>
          <w:tcPr>
            <w:tcW w:w="610" w:type="pct"/>
            <w:vMerge/>
            <w:vAlign w:val="center"/>
          </w:tcPr>
          <w:p w:rsidR="00117432" w:rsidRDefault="00117432">
            <w:pPr>
              <w:widowControl w:val="0"/>
              <w:adjustRightInd w:val="0"/>
              <w:snapToGrid w:val="0"/>
              <w:jc w:val="center"/>
              <w:rPr>
                <w:rFonts w:ascii="Times New Roman" w:hAnsi="Times New Roman" w:cs="Times New Roman"/>
                <w:sz w:val="21"/>
                <w:szCs w:val="21"/>
              </w:rPr>
            </w:pPr>
          </w:p>
        </w:tc>
        <w:tc>
          <w:tcPr>
            <w:tcW w:w="1101" w:type="pct"/>
            <w:vAlign w:val="center"/>
          </w:tcPr>
          <w:p w:rsidR="00117432" w:rsidRDefault="000E53D2">
            <w:pPr>
              <w:spacing w:beforeLines="15" w:before="36" w:afterLines="15" w:after="36"/>
              <w:jc w:val="center"/>
              <w:rPr>
                <w:rFonts w:ascii="Times New Roman" w:hAnsi="Times New Roman" w:cs="Times New Roman"/>
                <w:sz w:val="21"/>
                <w:szCs w:val="21"/>
              </w:rPr>
            </w:pPr>
            <w:r>
              <w:rPr>
                <w:rFonts w:ascii="Times New Roman" w:hAnsi="Times New Roman" w:cs="Times New Roman"/>
                <w:sz w:val="21"/>
                <w:szCs w:val="21"/>
              </w:rPr>
              <w:t>1-</w:t>
            </w:r>
            <w:proofErr w:type="gramStart"/>
            <w:r>
              <w:rPr>
                <w:rFonts w:ascii="Times New Roman" w:hAnsi="Times New Roman" w:cs="Times New Roman"/>
                <w:sz w:val="21"/>
                <w:szCs w:val="21"/>
              </w:rPr>
              <w:t>环己基异丙醇</w:t>
            </w:r>
            <w:proofErr w:type="gramEnd"/>
            <w:r>
              <w:rPr>
                <w:rFonts w:ascii="Times New Roman" w:hAnsi="Times New Roman" w:cs="Times New Roman"/>
                <w:sz w:val="21"/>
                <w:szCs w:val="21"/>
              </w:rPr>
              <w:t>生产装置</w:t>
            </w:r>
          </w:p>
        </w:tc>
        <w:tc>
          <w:tcPr>
            <w:tcW w:w="2754" w:type="pct"/>
            <w:vAlign w:val="center"/>
          </w:tcPr>
          <w:p w:rsidR="00117432" w:rsidRDefault="000E53D2">
            <w:pPr>
              <w:spacing w:beforeLines="15" w:before="36" w:afterLines="15" w:after="36"/>
              <w:jc w:val="center"/>
              <w:rPr>
                <w:rFonts w:ascii="Times New Roman" w:hAnsi="Times New Roman" w:cs="Times New Roman"/>
                <w:sz w:val="21"/>
                <w:szCs w:val="21"/>
              </w:rPr>
            </w:pPr>
            <w:r>
              <w:rPr>
                <w:rFonts w:ascii="Times New Roman" w:hAnsi="Times New Roman" w:cs="Times New Roman"/>
                <w:sz w:val="21"/>
                <w:szCs w:val="21"/>
              </w:rPr>
              <w:t>配套反应釜等生产设备，钢框架结构露天建设，占地面积为</w:t>
            </w:r>
            <w:r>
              <w:rPr>
                <w:rFonts w:ascii="Times New Roman" w:hAnsi="Times New Roman" w:cs="Times New Roman"/>
                <w:sz w:val="21"/>
                <w:szCs w:val="21"/>
              </w:rPr>
              <w:t>30m</w:t>
            </w:r>
            <w:r>
              <w:rPr>
                <w:rFonts w:ascii="Times New Roman" w:hAnsi="Times New Roman" w:cs="Times New Roman"/>
                <w:sz w:val="21"/>
                <w:szCs w:val="21"/>
                <w:vertAlign w:val="superscript"/>
              </w:rPr>
              <w:t>2</w:t>
            </w:r>
          </w:p>
        </w:tc>
        <w:tc>
          <w:tcPr>
            <w:tcW w:w="532" w:type="pc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拟建</w:t>
            </w:r>
          </w:p>
        </w:tc>
      </w:tr>
      <w:tr w:rsidR="00117432">
        <w:trPr>
          <w:trHeight w:val="454"/>
        </w:trPr>
        <w:tc>
          <w:tcPr>
            <w:tcW w:w="610" w:type="pct"/>
            <w:vMerge/>
            <w:vAlign w:val="center"/>
          </w:tcPr>
          <w:p w:rsidR="00117432" w:rsidRDefault="00117432">
            <w:pPr>
              <w:widowControl w:val="0"/>
              <w:adjustRightInd w:val="0"/>
              <w:snapToGrid w:val="0"/>
              <w:jc w:val="center"/>
              <w:rPr>
                <w:rFonts w:ascii="Times New Roman" w:hAnsi="Times New Roman" w:cs="Times New Roman"/>
                <w:sz w:val="21"/>
                <w:szCs w:val="21"/>
              </w:rPr>
            </w:pPr>
          </w:p>
        </w:tc>
        <w:tc>
          <w:tcPr>
            <w:tcW w:w="1101" w:type="pct"/>
            <w:vAlign w:val="center"/>
          </w:tcPr>
          <w:p w:rsidR="00117432" w:rsidRDefault="000E53D2">
            <w:pPr>
              <w:spacing w:beforeLines="15" w:before="36" w:afterLines="15" w:after="36"/>
              <w:jc w:val="center"/>
              <w:rPr>
                <w:rFonts w:ascii="Times New Roman" w:hAnsi="Times New Roman" w:cs="Times New Roman"/>
                <w:sz w:val="21"/>
                <w:szCs w:val="21"/>
              </w:rPr>
            </w:pPr>
            <w:proofErr w:type="gramStart"/>
            <w:r>
              <w:rPr>
                <w:rFonts w:ascii="Times New Roman" w:hAnsi="Times New Roman" w:cs="Times New Roman"/>
                <w:sz w:val="21"/>
                <w:szCs w:val="21"/>
              </w:rPr>
              <w:t>邻</w:t>
            </w:r>
            <w:proofErr w:type="gramEnd"/>
            <w:r>
              <w:rPr>
                <w:rFonts w:ascii="Times New Roman" w:hAnsi="Times New Roman" w:cs="Times New Roman"/>
                <w:sz w:val="21"/>
                <w:szCs w:val="21"/>
              </w:rPr>
              <w:t>甲基环己醇</w:t>
            </w:r>
            <w:r>
              <w:rPr>
                <w:rFonts w:ascii="Times New Roman" w:hAnsi="Times New Roman" w:cs="Times New Roman"/>
                <w:sz w:val="21"/>
                <w:szCs w:val="21"/>
              </w:rPr>
              <w:t>/1,4-</w:t>
            </w:r>
            <w:r>
              <w:rPr>
                <w:rFonts w:ascii="Times New Roman" w:hAnsi="Times New Roman" w:cs="Times New Roman"/>
                <w:sz w:val="21"/>
                <w:szCs w:val="21"/>
              </w:rPr>
              <w:t>环己二醇生产线</w:t>
            </w:r>
          </w:p>
        </w:tc>
        <w:tc>
          <w:tcPr>
            <w:tcW w:w="2754" w:type="pct"/>
            <w:vAlign w:val="center"/>
          </w:tcPr>
          <w:p w:rsidR="00117432" w:rsidRDefault="000E53D2">
            <w:pPr>
              <w:spacing w:beforeLines="15" w:before="36" w:afterLines="15" w:after="36"/>
              <w:jc w:val="center"/>
              <w:rPr>
                <w:rFonts w:ascii="Times New Roman" w:hAnsi="Times New Roman" w:cs="Times New Roman"/>
                <w:sz w:val="21"/>
                <w:szCs w:val="21"/>
              </w:rPr>
            </w:pPr>
            <w:r>
              <w:rPr>
                <w:rFonts w:ascii="Times New Roman" w:hAnsi="Times New Roman" w:cs="Times New Roman"/>
                <w:sz w:val="21"/>
                <w:szCs w:val="21"/>
              </w:rPr>
              <w:t>配套反应釜等生产设备，钢框架结构露天建设，占地面积为</w:t>
            </w:r>
            <w:r>
              <w:rPr>
                <w:rFonts w:ascii="Times New Roman" w:hAnsi="Times New Roman" w:cs="Times New Roman"/>
                <w:sz w:val="21"/>
                <w:szCs w:val="21"/>
              </w:rPr>
              <w:t>30m</w:t>
            </w:r>
            <w:r>
              <w:rPr>
                <w:rFonts w:ascii="Times New Roman" w:hAnsi="Times New Roman" w:cs="Times New Roman"/>
                <w:sz w:val="21"/>
                <w:szCs w:val="21"/>
                <w:vertAlign w:val="superscript"/>
              </w:rPr>
              <w:t>2</w:t>
            </w:r>
          </w:p>
        </w:tc>
        <w:tc>
          <w:tcPr>
            <w:tcW w:w="532" w:type="pc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拟建</w:t>
            </w:r>
          </w:p>
        </w:tc>
      </w:tr>
      <w:tr w:rsidR="00117432">
        <w:trPr>
          <w:trHeight w:val="454"/>
        </w:trPr>
        <w:tc>
          <w:tcPr>
            <w:tcW w:w="610" w:type="pct"/>
            <w:vMerge/>
            <w:vAlign w:val="center"/>
          </w:tcPr>
          <w:p w:rsidR="00117432" w:rsidRDefault="00117432">
            <w:pPr>
              <w:widowControl w:val="0"/>
              <w:adjustRightInd w:val="0"/>
              <w:snapToGrid w:val="0"/>
              <w:jc w:val="center"/>
              <w:rPr>
                <w:rFonts w:ascii="Times New Roman" w:hAnsi="Times New Roman" w:cs="Times New Roman"/>
                <w:sz w:val="21"/>
                <w:szCs w:val="21"/>
              </w:rPr>
            </w:pPr>
          </w:p>
        </w:tc>
        <w:tc>
          <w:tcPr>
            <w:tcW w:w="1101" w:type="pct"/>
            <w:vAlign w:val="center"/>
          </w:tcPr>
          <w:p w:rsidR="00117432" w:rsidRDefault="000E53D2">
            <w:pPr>
              <w:spacing w:beforeLines="15" w:before="36" w:afterLines="15" w:after="36"/>
              <w:jc w:val="center"/>
              <w:rPr>
                <w:rFonts w:ascii="Times New Roman" w:hAnsi="Times New Roman" w:cs="Times New Roman"/>
                <w:sz w:val="21"/>
                <w:szCs w:val="21"/>
              </w:rPr>
            </w:pPr>
            <w:r>
              <w:rPr>
                <w:rFonts w:ascii="Times New Roman" w:hAnsi="Times New Roman" w:cs="Times New Roman"/>
                <w:sz w:val="21"/>
                <w:szCs w:val="21"/>
              </w:rPr>
              <w:t>氢化双酚</w:t>
            </w:r>
            <w:r>
              <w:rPr>
                <w:rFonts w:ascii="Times New Roman" w:hAnsi="Times New Roman" w:cs="Times New Roman"/>
                <w:sz w:val="21"/>
                <w:szCs w:val="21"/>
              </w:rPr>
              <w:t>A</w:t>
            </w:r>
            <w:r>
              <w:rPr>
                <w:rFonts w:ascii="Times New Roman" w:hAnsi="Times New Roman" w:cs="Times New Roman"/>
                <w:sz w:val="21"/>
                <w:szCs w:val="21"/>
              </w:rPr>
              <w:t>生产装置</w:t>
            </w:r>
          </w:p>
        </w:tc>
        <w:tc>
          <w:tcPr>
            <w:tcW w:w="2754" w:type="pct"/>
            <w:vAlign w:val="center"/>
          </w:tcPr>
          <w:p w:rsidR="00117432" w:rsidRDefault="000E53D2">
            <w:pPr>
              <w:spacing w:beforeLines="15" w:before="36" w:afterLines="15" w:after="36"/>
              <w:jc w:val="center"/>
              <w:rPr>
                <w:rFonts w:ascii="Times New Roman" w:hAnsi="Times New Roman" w:cs="Times New Roman"/>
                <w:sz w:val="21"/>
                <w:szCs w:val="21"/>
              </w:rPr>
            </w:pPr>
            <w:r>
              <w:rPr>
                <w:rFonts w:ascii="Times New Roman" w:hAnsi="Times New Roman" w:cs="Times New Roman"/>
                <w:sz w:val="21"/>
                <w:szCs w:val="21"/>
              </w:rPr>
              <w:t>配套反应釜等生产设备，钢框架结构露天建设，占地面积为</w:t>
            </w:r>
            <w:r>
              <w:rPr>
                <w:rFonts w:ascii="Times New Roman" w:hAnsi="Times New Roman" w:cs="Times New Roman"/>
                <w:sz w:val="21"/>
                <w:szCs w:val="21"/>
              </w:rPr>
              <w:t>92m</w:t>
            </w:r>
            <w:r>
              <w:rPr>
                <w:rFonts w:ascii="Times New Roman" w:hAnsi="Times New Roman" w:cs="Times New Roman"/>
                <w:sz w:val="21"/>
                <w:szCs w:val="21"/>
                <w:vertAlign w:val="superscript"/>
              </w:rPr>
              <w:t>2</w:t>
            </w:r>
          </w:p>
        </w:tc>
        <w:tc>
          <w:tcPr>
            <w:tcW w:w="532" w:type="pc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拟建</w:t>
            </w:r>
          </w:p>
        </w:tc>
      </w:tr>
      <w:tr w:rsidR="00117432">
        <w:trPr>
          <w:trHeight w:val="454"/>
        </w:trPr>
        <w:tc>
          <w:tcPr>
            <w:tcW w:w="610" w:type="pct"/>
            <w:vMerge/>
            <w:vAlign w:val="center"/>
          </w:tcPr>
          <w:p w:rsidR="00117432" w:rsidRDefault="00117432">
            <w:pPr>
              <w:widowControl w:val="0"/>
              <w:adjustRightInd w:val="0"/>
              <w:snapToGrid w:val="0"/>
              <w:jc w:val="center"/>
              <w:rPr>
                <w:rFonts w:ascii="Times New Roman" w:hAnsi="Times New Roman" w:cs="Times New Roman"/>
                <w:sz w:val="21"/>
                <w:szCs w:val="21"/>
              </w:rPr>
            </w:pPr>
          </w:p>
        </w:tc>
        <w:tc>
          <w:tcPr>
            <w:tcW w:w="1101" w:type="pct"/>
            <w:vAlign w:val="center"/>
          </w:tcPr>
          <w:p w:rsidR="00117432" w:rsidRDefault="000E53D2">
            <w:pPr>
              <w:spacing w:beforeLines="15" w:before="36" w:afterLines="15" w:after="36"/>
              <w:jc w:val="center"/>
              <w:rPr>
                <w:rFonts w:ascii="Times New Roman" w:hAnsi="Times New Roman" w:cs="Times New Roman"/>
                <w:sz w:val="21"/>
                <w:szCs w:val="21"/>
              </w:rPr>
            </w:pPr>
            <w:r>
              <w:rPr>
                <w:rFonts w:ascii="Times New Roman" w:hAnsi="Times New Roman" w:cs="Times New Roman"/>
                <w:sz w:val="21"/>
                <w:szCs w:val="21"/>
              </w:rPr>
              <w:t>1,4-</w:t>
            </w:r>
            <w:r>
              <w:rPr>
                <w:rFonts w:ascii="Times New Roman" w:hAnsi="Times New Roman" w:cs="Times New Roman"/>
                <w:sz w:val="21"/>
                <w:szCs w:val="21"/>
              </w:rPr>
              <w:t>环己烷二甲醇生产装置</w:t>
            </w:r>
          </w:p>
        </w:tc>
        <w:tc>
          <w:tcPr>
            <w:tcW w:w="2754" w:type="pct"/>
            <w:vAlign w:val="center"/>
          </w:tcPr>
          <w:p w:rsidR="00117432" w:rsidRDefault="000E53D2">
            <w:pPr>
              <w:spacing w:beforeLines="15" w:before="36" w:afterLines="15" w:after="36"/>
              <w:jc w:val="center"/>
              <w:rPr>
                <w:rFonts w:ascii="Times New Roman" w:hAnsi="Times New Roman" w:cs="Times New Roman"/>
                <w:sz w:val="21"/>
                <w:szCs w:val="21"/>
              </w:rPr>
            </w:pPr>
            <w:r>
              <w:rPr>
                <w:rFonts w:ascii="Times New Roman" w:hAnsi="Times New Roman" w:cs="Times New Roman"/>
                <w:sz w:val="21"/>
                <w:szCs w:val="21"/>
              </w:rPr>
              <w:t>配套反应釜等生产设备，钢框架结构露天建设，占地面积为</w:t>
            </w:r>
            <w:r>
              <w:rPr>
                <w:rFonts w:ascii="Times New Roman" w:hAnsi="Times New Roman" w:cs="Times New Roman"/>
                <w:sz w:val="21"/>
                <w:szCs w:val="21"/>
              </w:rPr>
              <w:t>82m</w:t>
            </w:r>
            <w:r>
              <w:rPr>
                <w:rFonts w:ascii="Times New Roman" w:hAnsi="Times New Roman" w:cs="Times New Roman"/>
                <w:sz w:val="21"/>
                <w:szCs w:val="21"/>
                <w:vertAlign w:val="superscript"/>
              </w:rPr>
              <w:t>2</w:t>
            </w:r>
          </w:p>
        </w:tc>
        <w:tc>
          <w:tcPr>
            <w:tcW w:w="532" w:type="pc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拟建</w:t>
            </w:r>
          </w:p>
        </w:tc>
      </w:tr>
      <w:tr w:rsidR="00117432">
        <w:trPr>
          <w:trHeight w:val="454"/>
        </w:trPr>
        <w:tc>
          <w:tcPr>
            <w:tcW w:w="610" w:type="pct"/>
            <w:vMerge w:val="restar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辅助工程</w:t>
            </w:r>
          </w:p>
        </w:tc>
        <w:tc>
          <w:tcPr>
            <w:tcW w:w="1101" w:type="pct"/>
            <w:vAlign w:val="center"/>
          </w:tcPr>
          <w:p w:rsidR="00117432" w:rsidRDefault="000E53D2">
            <w:pPr>
              <w:pStyle w:val="aff3"/>
              <w:spacing w:beforeLines="20" w:before="48" w:afterLines="20" w:after="48"/>
              <w:jc w:val="center"/>
              <w:rPr>
                <w:rFonts w:ascii="Times New Roman" w:hAnsi="Times New Roman" w:cs="Times New Roman"/>
                <w:sz w:val="21"/>
                <w:szCs w:val="21"/>
              </w:rPr>
            </w:pPr>
            <w:proofErr w:type="gramStart"/>
            <w:r>
              <w:rPr>
                <w:rFonts w:ascii="Times New Roman" w:hAnsi="Times New Roman" w:cs="Times New Roman"/>
                <w:sz w:val="21"/>
                <w:szCs w:val="21"/>
              </w:rPr>
              <w:t>控制楼</w:t>
            </w:r>
            <w:proofErr w:type="gramEnd"/>
          </w:p>
        </w:tc>
        <w:tc>
          <w:tcPr>
            <w:tcW w:w="2754" w:type="pct"/>
            <w:vAlign w:val="center"/>
          </w:tcPr>
          <w:p w:rsidR="00117432" w:rsidRDefault="000E53D2">
            <w:pPr>
              <w:pStyle w:val="aff3"/>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占地</w:t>
            </w:r>
            <w:r>
              <w:rPr>
                <w:rFonts w:ascii="Times New Roman" w:hAnsi="Times New Roman" w:cs="Times New Roman"/>
                <w:sz w:val="21"/>
                <w:szCs w:val="21"/>
              </w:rPr>
              <w:t>800m</w:t>
            </w:r>
            <w:r>
              <w:rPr>
                <w:rFonts w:ascii="Times New Roman" w:hAnsi="Times New Roman" w:cs="Times New Roman"/>
                <w:sz w:val="21"/>
                <w:szCs w:val="21"/>
                <w:vertAlign w:val="superscript"/>
              </w:rPr>
              <w:t>2</w:t>
            </w:r>
            <w:r>
              <w:rPr>
                <w:rFonts w:ascii="Times New Roman" w:hAnsi="Times New Roman" w:cs="Times New Roman"/>
                <w:sz w:val="21"/>
                <w:szCs w:val="21"/>
              </w:rPr>
              <w:t>，五层框架结构，总建筑面积</w:t>
            </w:r>
            <w:r>
              <w:rPr>
                <w:rFonts w:ascii="Times New Roman" w:hAnsi="Times New Roman" w:cs="Times New Roman"/>
                <w:sz w:val="21"/>
                <w:szCs w:val="21"/>
              </w:rPr>
              <w:t>4000m</w:t>
            </w:r>
            <w:r>
              <w:rPr>
                <w:rFonts w:ascii="Times New Roman" w:hAnsi="Times New Roman" w:cs="Times New Roman"/>
                <w:sz w:val="21"/>
                <w:szCs w:val="21"/>
                <w:vertAlign w:val="superscript"/>
              </w:rPr>
              <w:t>2</w:t>
            </w:r>
            <w:r>
              <w:rPr>
                <w:rFonts w:ascii="Times New Roman" w:hAnsi="Times New Roman" w:cs="Times New Roman"/>
                <w:sz w:val="21"/>
                <w:szCs w:val="21"/>
              </w:rPr>
              <w:t>。</w:t>
            </w:r>
          </w:p>
        </w:tc>
        <w:tc>
          <w:tcPr>
            <w:tcW w:w="532" w:type="pct"/>
            <w:vAlign w:val="center"/>
          </w:tcPr>
          <w:p w:rsidR="00117432" w:rsidRDefault="000E53D2">
            <w:pPr>
              <w:pStyle w:val="aff3"/>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已建</w:t>
            </w:r>
          </w:p>
        </w:tc>
      </w:tr>
      <w:tr w:rsidR="00117432">
        <w:trPr>
          <w:trHeight w:val="454"/>
        </w:trPr>
        <w:tc>
          <w:tcPr>
            <w:tcW w:w="610" w:type="pct"/>
            <w:vMerge/>
            <w:vAlign w:val="center"/>
          </w:tcPr>
          <w:p w:rsidR="00117432" w:rsidRDefault="00117432">
            <w:pPr>
              <w:widowControl w:val="0"/>
              <w:adjustRightInd w:val="0"/>
              <w:snapToGrid w:val="0"/>
              <w:jc w:val="center"/>
              <w:rPr>
                <w:rFonts w:ascii="Times New Roman" w:hAnsi="Times New Roman" w:cs="Times New Roman"/>
                <w:sz w:val="21"/>
                <w:szCs w:val="21"/>
              </w:rPr>
            </w:pPr>
          </w:p>
        </w:tc>
        <w:tc>
          <w:tcPr>
            <w:tcW w:w="1101" w:type="pct"/>
            <w:vAlign w:val="center"/>
          </w:tcPr>
          <w:p w:rsidR="00117432" w:rsidRDefault="000E53D2">
            <w:pPr>
              <w:pStyle w:val="aff3"/>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实验室</w:t>
            </w:r>
          </w:p>
        </w:tc>
        <w:tc>
          <w:tcPr>
            <w:tcW w:w="2754" w:type="pct"/>
            <w:vAlign w:val="center"/>
          </w:tcPr>
          <w:p w:rsidR="00117432" w:rsidRDefault="000E53D2">
            <w:pPr>
              <w:pStyle w:val="aff3"/>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位于</w:t>
            </w:r>
            <w:proofErr w:type="gramStart"/>
            <w:r>
              <w:rPr>
                <w:rFonts w:ascii="Times New Roman" w:hAnsi="Times New Roman" w:cs="Times New Roman"/>
                <w:sz w:val="21"/>
                <w:szCs w:val="21"/>
              </w:rPr>
              <w:t>控制楼</w:t>
            </w:r>
            <w:proofErr w:type="gramEnd"/>
            <w:r>
              <w:rPr>
                <w:rFonts w:ascii="Times New Roman" w:hAnsi="Times New Roman" w:cs="Times New Roman"/>
                <w:sz w:val="21"/>
                <w:szCs w:val="21"/>
              </w:rPr>
              <w:t>一层</w:t>
            </w:r>
          </w:p>
        </w:tc>
        <w:tc>
          <w:tcPr>
            <w:tcW w:w="532" w:type="pct"/>
            <w:vAlign w:val="center"/>
          </w:tcPr>
          <w:p w:rsidR="00117432" w:rsidRDefault="000E53D2">
            <w:pPr>
              <w:pStyle w:val="aff3"/>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已建</w:t>
            </w:r>
          </w:p>
        </w:tc>
      </w:tr>
      <w:tr w:rsidR="00117432">
        <w:trPr>
          <w:trHeight w:val="454"/>
        </w:trPr>
        <w:tc>
          <w:tcPr>
            <w:tcW w:w="610" w:type="pct"/>
            <w:vMerge/>
            <w:vAlign w:val="center"/>
          </w:tcPr>
          <w:p w:rsidR="00117432" w:rsidRDefault="00117432">
            <w:pPr>
              <w:widowControl w:val="0"/>
              <w:adjustRightInd w:val="0"/>
              <w:snapToGrid w:val="0"/>
              <w:jc w:val="center"/>
              <w:rPr>
                <w:rFonts w:ascii="Times New Roman" w:hAnsi="Times New Roman" w:cs="Times New Roman"/>
                <w:sz w:val="21"/>
                <w:szCs w:val="21"/>
              </w:rPr>
            </w:pPr>
          </w:p>
        </w:tc>
        <w:tc>
          <w:tcPr>
            <w:tcW w:w="1101" w:type="pct"/>
            <w:vAlign w:val="center"/>
          </w:tcPr>
          <w:p w:rsidR="00117432" w:rsidRDefault="000E53D2">
            <w:pPr>
              <w:pStyle w:val="aff3"/>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传达室</w:t>
            </w:r>
          </w:p>
        </w:tc>
        <w:tc>
          <w:tcPr>
            <w:tcW w:w="2754" w:type="pct"/>
            <w:vAlign w:val="center"/>
          </w:tcPr>
          <w:p w:rsidR="00117432" w:rsidRDefault="000E53D2">
            <w:pPr>
              <w:pStyle w:val="aff3"/>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位于西北侧，占地</w:t>
            </w:r>
            <w:r>
              <w:rPr>
                <w:rFonts w:ascii="Times New Roman" w:hAnsi="Times New Roman" w:cs="Times New Roman"/>
                <w:sz w:val="21"/>
                <w:szCs w:val="21"/>
              </w:rPr>
              <w:t>56m</w:t>
            </w:r>
            <w:r>
              <w:rPr>
                <w:rFonts w:ascii="Times New Roman" w:hAnsi="Times New Roman" w:cs="Times New Roman"/>
                <w:sz w:val="21"/>
                <w:szCs w:val="21"/>
                <w:vertAlign w:val="superscript"/>
              </w:rPr>
              <w:t>2</w:t>
            </w:r>
            <w:r>
              <w:rPr>
                <w:rFonts w:ascii="Times New Roman" w:hAnsi="Times New Roman" w:cs="Times New Roman"/>
                <w:sz w:val="21"/>
                <w:szCs w:val="21"/>
              </w:rPr>
              <w:t>，一层砖混结构，总建筑面积</w:t>
            </w:r>
            <w:r>
              <w:rPr>
                <w:rFonts w:ascii="Times New Roman" w:hAnsi="Times New Roman" w:cs="Times New Roman"/>
                <w:sz w:val="21"/>
                <w:szCs w:val="21"/>
              </w:rPr>
              <w:t>56m</w:t>
            </w:r>
            <w:r>
              <w:rPr>
                <w:rFonts w:ascii="Times New Roman" w:hAnsi="Times New Roman" w:cs="Times New Roman"/>
                <w:sz w:val="21"/>
                <w:szCs w:val="21"/>
                <w:vertAlign w:val="superscript"/>
              </w:rPr>
              <w:t>2</w:t>
            </w:r>
            <w:r>
              <w:rPr>
                <w:rFonts w:ascii="Times New Roman" w:hAnsi="Times New Roman" w:cs="Times New Roman"/>
                <w:sz w:val="21"/>
                <w:szCs w:val="21"/>
              </w:rPr>
              <w:t>。</w:t>
            </w:r>
          </w:p>
        </w:tc>
        <w:tc>
          <w:tcPr>
            <w:tcW w:w="532" w:type="pct"/>
            <w:vAlign w:val="center"/>
          </w:tcPr>
          <w:p w:rsidR="00117432" w:rsidRDefault="000E53D2">
            <w:pPr>
              <w:pStyle w:val="aff3"/>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已建</w:t>
            </w:r>
          </w:p>
        </w:tc>
      </w:tr>
      <w:tr w:rsidR="00117432">
        <w:trPr>
          <w:trHeight w:val="454"/>
        </w:trPr>
        <w:tc>
          <w:tcPr>
            <w:tcW w:w="610" w:type="pct"/>
            <w:vMerge/>
            <w:vAlign w:val="center"/>
          </w:tcPr>
          <w:p w:rsidR="00117432" w:rsidRDefault="00117432">
            <w:pPr>
              <w:widowControl w:val="0"/>
              <w:adjustRightInd w:val="0"/>
              <w:snapToGrid w:val="0"/>
              <w:jc w:val="center"/>
              <w:rPr>
                <w:rFonts w:ascii="Times New Roman" w:hAnsi="Times New Roman" w:cs="Times New Roman"/>
                <w:sz w:val="21"/>
                <w:szCs w:val="21"/>
              </w:rPr>
            </w:pPr>
          </w:p>
        </w:tc>
        <w:tc>
          <w:tcPr>
            <w:tcW w:w="1101" w:type="pc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净水站</w:t>
            </w:r>
          </w:p>
        </w:tc>
        <w:tc>
          <w:tcPr>
            <w:tcW w:w="2754" w:type="pc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厂区内建设</w:t>
            </w:r>
            <w:r>
              <w:rPr>
                <w:rFonts w:ascii="Times New Roman" w:hAnsi="Times New Roman" w:cs="Times New Roman"/>
                <w:sz w:val="21"/>
                <w:szCs w:val="21"/>
              </w:rPr>
              <w:t xml:space="preserve">1t/h </w:t>
            </w:r>
            <w:r>
              <w:rPr>
                <w:rFonts w:ascii="Times New Roman" w:hAnsi="Times New Roman" w:cs="Times New Roman"/>
                <w:sz w:val="21"/>
                <w:szCs w:val="21"/>
              </w:rPr>
              <w:t>的</w:t>
            </w:r>
            <w:r>
              <w:rPr>
                <w:rFonts w:ascii="Times New Roman" w:hAnsi="Times New Roman" w:cs="Times New Roman"/>
                <w:sz w:val="21"/>
                <w:szCs w:val="21"/>
              </w:rPr>
              <w:t>“</w:t>
            </w:r>
            <w:r>
              <w:rPr>
                <w:rFonts w:ascii="Times New Roman" w:hAnsi="Times New Roman" w:cs="Times New Roman"/>
                <w:sz w:val="21"/>
                <w:szCs w:val="21"/>
              </w:rPr>
              <w:t>多介质过滤</w:t>
            </w:r>
            <w:r>
              <w:rPr>
                <w:rFonts w:ascii="Times New Roman" w:hAnsi="Times New Roman" w:cs="Times New Roman"/>
                <w:sz w:val="21"/>
                <w:szCs w:val="21"/>
              </w:rPr>
              <w:t>+</w:t>
            </w:r>
            <w:r>
              <w:rPr>
                <w:rFonts w:ascii="Times New Roman" w:hAnsi="Times New Roman" w:cs="Times New Roman"/>
                <w:sz w:val="21"/>
                <w:szCs w:val="21"/>
              </w:rPr>
              <w:t>活性炭过滤器</w:t>
            </w:r>
            <w:r>
              <w:rPr>
                <w:rFonts w:ascii="Times New Roman" w:hAnsi="Times New Roman" w:cs="Times New Roman"/>
                <w:sz w:val="21"/>
                <w:szCs w:val="21"/>
              </w:rPr>
              <w:t>+</w:t>
            </w:r>
            <w:r>
              <w:rPr>
                <w:rFonts w:ascii="Times New Roman" w:hAnsi="Times New Roman" w:cs="Times New Roman"/>
                <w:sz w:val="21"/>
                <w:szCs w:val="21"/>
              </w:rPr>
              <w:t>双级反渗透装置</w:t>
            </w:r>
            <w:r>
              <w:rPr>
                <w:rFonts w:ascii="Times New Roman" w:hAnsi="Times New Roman" w:cs="Times New Roman"/>
                <w:sz w:val="21"/>
                <w:szCs w:val="21"/>
              </w:rPr>
              <w:t>”</w:t>
            </w:r>
            <w:r>
              <w:rPr>
                <w:rFonts w:ascii="Times New Roman" w:hAnsi="Times New Roman" w:cs="Times New Roman"/>
                <w:sz w:val="21"/>
                <w:szCs w:val="21"/>
              </w:rPr>
              <w:t>。</w:t>
            </w:r>
          </w:p>
        </w:tc>
        <w:tc>
          <w:tcPr>
            <w:tcW w:w="532" w:type="pc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已建</w:t>
            </w:r>
          </w:p>
        </w:tc>
      </w:tr>
      <w:tr w:rsidR="00117432">
        <w:trPr>
          <w:trHeight w:val="454"/>
        </w:trPr>
        <w:tc>
          <w:tcPr>
            <w:tcW w:w="610" w:type="pct"/>
            <w:vMerge/>
            <w:vAlign w:val="center"/>
          </w:tcPr>
          <w:p w:rsidR="00117432" w:rsidRDefault="00117432">
            <w:pPr>
              <w:widowControl w:val="0"/>
              <w:adjustRightInd w:val="0"/>
              <w:snapToGrid w:val="0"/>
              <w:jc w:val="center"/>
              <w:rPr>
                <w:rFonts w:ascii="Times New Roman" w:hAnsi="Times New Roman" w:cs="Times New Roman"/>
                <w:sz w:val="21"/>
                <w:szCs w:val="21"/>
              </w:rPr>
            </w:pPr>
          </w:p>
        </w:tc>
        <w:tc>
          <w:tcPr>
            <w:tcW w:w="1101" w:type="pc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循环水站</w:t>
            </w:r>
          </w:p>
        </w:tc>
        <w:tc>
          <w:tcPr>
            <w:tcW w:w="2754" w:type="pc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设置</w:t>
            </w:r>
            <w:r>
              <w:rPr>
                <w:rFonts w:ascii="Times New Roman" w:hAnsi="Times New Roman" w:cs="Times New Roman"/>
                <w:sz w:val="21"/>
                <w:szCs w:val="21"/>
              </w:rPr>
              <w:t>1</w:t>
            </w:r>
            <w:r>
              <w:rPr>
                <w:rFonts w:ascii="Times New Roman" w:hAnsi="Times New Roman" w:cs="Times New Roman"/>
                <w:sz w:val="21"/>
                <w:szCs w:val="21"/>
              </w:rPr>
              <w:t>台</w:t>
            </w:r>
            <w:r>
              <w:rPr>
                <w:rFonts w:ascii="Times New Roman" w:hAnsi="Times New Roman" w:cs="Times New Roman"/>
                <w:sz w:val="21"/>
                <w:szCs w:val="21"/>
              </w:rPr>
              <w:t>50m</w:t>
            </w:r>
            <w:r>
              <w:rPr>
                <w:rFonts w:ascii="Times New Roman" w:hAnsi="Times New Roman" w:cs="Times New Roman"/>
                <w:sz w:val="21"/>
                <w:szCs w:val="21"/>
                <w:vertAlign w:val="superscript"/>
              </w:rPr>
              <w:t>3</w:t>
            </w:r>
            <w:r>
              <w:rPr>
                <w:rFonts w:ascii="Times New Roman" w:hAnsi="Times New Roman" w:cs="Times New Roman"/>
                <w:sz w:val="21"/>
                <w:szCs w:val="21"/>
              </w:rPr>
              <w:t>/h</w:t>
            </w:r>
            <w:r>
              <w:rPr>
                <w:rFonts w:ascii="Times New Roman" w:hAnsi="Times New Roman" w:cs="Times New Roman"/>
                <w:sz w:val="21"/>
                <w:szCs w:val="21"/>
              </w:rPr>
              <w:t>的冷却塔</w:t>
            </w:r>
          </w:p>
        </w:tc>
        <w:tc>
          <w:tcPr>
            <w:tcW w:w="532" w:type="pc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已建</w:t>
            </w:r>
          </w:p>
        </w:tc>
      </w:tr>
      <w:tr w:rsidR="00117432">
        <w:trPr>
          <w:trHeight w:val="454"/>
        </w:trPr>
        <w:tc>
          <w:tcPr>
            <w:tcW w:w="610" w:type="pct"/>
            <w:vMerge w:val="restar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公用工程</w:t>
            </w:r>
          </w:p>
        </w:tc>
        <w:tc>
          <w:tcPr>
            <w:tcW w:w="1101" w:type="pc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给水</w:t>
            </w:r>
          </w:p>
        </w:tc>
        <w:tc>
          <w:tcPr>
            <w:tcW w:w="2754" w:type="pct"/>
            <w:vAlign w:val="center"/>
          </w:tcPr>
          <w:p w:rsidR="00117432" w:rsidRDefault="000E53D2">
            <w:pPr>
              <w:adjustRightInd w:val="0"/>
              <w:snapToGrid w:val="0"/>
              <w:spacing w:line="320" w:lineRule="exact"/>
              <w:jc w:val="center"/>
              <w:rPr>
                <w:rFonts w:ascii="Times New Roman" w:hAnsi="Times New Roman" w:cs="Times New Roman"/>
                <w:sz w:val="21"/>
                <w:szCs w:val="21"/>
              </w:rPr>
            </w:pPr>
            <w:r>
              <w:rPr>
                <w:rFonts w:ascii="Times New Roman" w:hAnsi="Times New Roman" w:cs="Times New Roman" w:hint="eastAsia"/>
                <w:sz w:val="21"/>
                <w:szCs w:val="21"/>
              </w:rPr>
              <w:t>中国石油化工股份有限公司长岭分公司</w:t>
            </w:r>
            <w:r>
              <w:rPr>
                <w:rFonts w:ascii="Times New Roman" w:hAnsi="Times New Roman" w:cs="Times New Roman" w:hint="eastAsia"/>
                <w:sz w:val="21"/>
                <w:szCs w:val="21"/>
              </w:rPr>
              <w:t>DN400</w:t>
            </w:r>
            <w:r>
              <w:rPr>
                <w:rFonts w:ascii="Times New Roman" w:hAnsi="Times New Roman" w:cs="Times New Roman" w:hint="eastAsia"/>
                <w:sz w:val="21"/>
                <w:szCs w:val="21"/>
              </w:rPr>
              <w:t>主干管</w:t>
            </w:r>
          </w:p>
        </w:tc>
        <w:tc>
          <w:tcPr>
            <w:tcW w:w="532" w:type="pc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r>
      <w:tr w:rsidR="00117432">
        <w:trPr>
          <w:trHeight w:val="454"/>
        </w:trPr>
        <w:tc>
          <w:tcPr>
            <w:tcW w:w="610" w:type="pct"/>
            <w:vMerge/>
            <w:vAlign w:val="center"/>
          </w:tcPr>
          <w:p w:rsidR="00117432" w:rsidRDefault="00117432">
            <w:pPr>
              <w:widowControl w:val="0"/>
              <w:adjustRightInd w:val="0"/>
              <w:snapToGrid w:val="0"/>
              <w:jc w:val="center"/>
              <w:rPr>
                <w:rFonts w:ascii="Times New Roman" w:hAnsi="Times New Roman" w:cs="Times New Roman"/>
                <w:sz w:val="21"/>
                <w:szCs w:val="21"/>
              </w:rPr>
            </w:pPr>
          </w:p>
        </w:tc>
        <w:tc>
          <w:tcPr>
            <w:tcW w:w="1101" w:type="pc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排水</w:t>
            </w:r>
          </w:p>
        </w:tc>
        <w:tc>
          <w:tcPr>
            <w:tcW w:w="2754" w:type="pct"/>
            <w:vAlign w:val="center"/>
          </w:tcPr>
          <w:p w:rsidR="00117432" w:rsidRDefault="000E53D2">
            <w:pPr>
              <w:adjustRightInd w:val="0"/>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实行雨污分流，清污分流，雨水接入园区雨水管网，最终排入长江，污水通过污水管网进入长岭分公司第一、第二污水处理场</w:t>
            </w:r>
          </w:p>
        </w:tc>
        <w:tc>
          <w:tcPr>
            <w:tcW w:w="532" w:type="pc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依托</w:t>
            </w:r>
          </w:p>
        </w:tc>
      </w:tr>
      <w:tr w:rsidR="00117432">
        <w:trPr>
          <w:trHeight w:val="459"/>
        </w:trPr>
        <w:tc>
          <w:tcPr>
            <w:tcW w:w="610" w:type="pct"/>
            <w:vMerge/>
            <w:vAlign w:val="center"/>
          </w:tcPr>
          <w:p w:rsidR="00117432" w:rsidRDefault="00117432">
            <w:pPr>
              <w:widowControl w:val="0"/>
              <w:adjustRightInd w:val="0"/>
              <w:snapToGrid w:val="0"/>
              <w:jc w:val="center"/>
              <w:rPr>
                <w:rFonts w:ascii="Times New Roman" w:hAnsi="Times New Roman" w:cs="Times New Roman"/>
                <w:sz w:val="21"/>
                <w:szCs w:val="21"/>
              </w:rPr>
            </w:pPr>
          </w:p>
        </w:tc>
        <w:tc>
          <w:tcPr>
            <w:tcW w:w="1101" w:type="pct"/>
            <w:vAlign w:val="center"/>
          </w:tcPr>
          <w:p w:rsidR="00117432" w:rsidRDefault="000E53D2">
            <w:pPr>
              <w:adjustRightInd w:val="0"/>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蒸汽</w:t>
            </w:r>
          </w:p>
        </w:tc>
        <w:tc>
          <w:tcPr>
            <w:tcW w:w="2754" w:type="pct"/>
            <w:vAlign w:val="center"/>
          </w:tcPr>
          <w:p w:rsidR="00117432" w:rsidRDefault="000E53D2">
            <w:pPr>
              <w:adjustRightInd w:val="0"/>
              <w:snapToGrid w:val="0"/>
              <w:spacing w:line="320" w:lineRule="exact"/>
              <w:jc w:val="center"/>
              <w:rPr>
                <w:rFonts w:ascii="Times New Roman" w:hAnsi="Times New Roman" w:cs="Times New Roman"/>
                <w:sz w:val="21"/>
                <w:szCs w:val="21"/>
              </w:rPr>
            </w:pPr>
            <w:r>
              <w:rPr>
                <w:rFonts w:ascii="Times New Roman" w:hAnsi="Times New Roman" w:cs="Times New Roman" w:hint="eastAsia"/>
                <w:sz w:val="21"/>
                <w:szCs w:val="21"/>
              </w:rPr>
              <w:t>中国石油化工股份有限公司长岭分公司</w:t>
            </w:r>
          </w:p>
        </w:tc>
        <w:tc>
          <w:tcPr>
            <w:tcW w:w="532" w:type="pc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依托</w:t>
            </w:r>
          </w:p>
        </w:tc>
      </w:tr>
      <w:tr w:rsidR="00117432">
        <w:trPr>
          <w:trHeight w:val="454"/>
        </w:trPr>
        <w:tc>
          <w:tcPr>
            <w:tcW w:w="610" w:type="pct"/>
            <w:vMerge/>
            <w:vAlign w:val="center"/>
          </w:tcPr>
          <w:p w:rsidR="00117432" w:rsidRDefault="00117432">
            <w:pPr>
              <w:widowControl w:val="0"/>
              <w:adjustRightInd w:val="0"/>
              <w:snapToGrid w:val="0"/>
              <w:jc w:val="center"/>
              <w:rPr>
                <w:rFonts w:ascii="Times New Roman" w:hAnsi="Times New Roman" w:cs="Times New Roman"/>
                <w:sz w:val="21"/>
                <w:szCs w:val="21"/>
              </w:rPr>
            </w:pPr>
          </w:p>
        </w:tc>
        <w:tc>
          <w:tcPr>
            <w:tcW w:w="1101" w:type="pct"/>
            <w:vAlign w:val="center"/>
          </w:tcPr>
          <w:p w:rsidR="00117432" w:rsidRDefault="000E53D2">
            <w:pPr>
              <w:adjustRightInd w:val="0"/>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供配电</w:t>
            </w:r>
          </w:p>
        </w:tc>
        <w:tc>
          <w:tcPr>
            <w:tcW w:w="2754" w:type="pct"/>
            <w:vAlign w:val="center"/>
          </w:tcPr>
          <w:p w:rsidR="00117432" w:rsidRDefault="000E53D2">
            <w:pPr>
              <w:adjustRightInd w:val="0"/>
              <w:snapToGrid w:val="0"/>
              <w:spacing w:line="320" w:lineRule="exact"/>
              <w:jc w:val="center"/>
              <w:rPr>
                <w:rFonts w:ascii="Times New Roman" w:hAnsi="Times New Roman" w:cs="Times New Roman"/>
                <w:sz w:val="21"/>
                <w:szCs w:val="21"/>
              </w:rPr>
            </w:pPr>
            <w:r>
              <w:rPr>
                <w:rFonts w:ascii="Times New Roman" w:hAnsi="Times New Roman" w:cs="Times New Roman" w:hint="eastAsia"/>
                <w:sz w:val="21"/>
                <w:szCs w:val="21"/>
              </w:rPr>
              <w:t>地区电网</w:t>
            </w:r>
            <w:r>
              <w:rPr>
                <w:rFonts w:ascii="Times New Roman" w:hAnsi="Times New Roman" w:cs="Times New Roman"/>
                <w:sz w:val="21"/>
                <w:szCs w:val="21"/>
              </w:rPr>
              <w:t>，厂区内已经建成并投用完善的配电系统。</w:t>
            </w:r>
          </w:p>
        </w:tc>
        <w:tc>
          <w:tcPr>
            <w:tcW w:w="532" w:type="pc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已建</w:t>
            </w:r>
          </w:p>
        </w:tc>
      </w:tr>
      <w:tr w:rsidR="00117432">
        <w:trPr>
          <w:trHeight w:val="454"/>
        </w:trPr>
        <w:tc>
          <w:tcPr>
            <w:tcW w:w="610" w:type="pct"/>
            <w:vMerge w:val="restar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储运工程</w:t>
            </w:r>
          </w:p>
        </w:tc>
        <w:tc>
          <w:tcPr>
            <w:tcW w:w="1101" w:type="pct"/>
            <w:vAlign w:val="center"/>
          </w:tcPr>
          <w:p w:rsidR="00117432" w:rsidRDefault="000E53D2">
            <w:pPr>
              <w:pStyle w:val="aff3"/>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原辅材料库（综合库内）</w:t>
            </w:r>
          </w:p>
        </w:tc>
        <w:tc>
          <w:tcPr>
            <w:tcW w:w="2754" w:type="pct"/>
            <w:vAlign w:val="center"/>
          </w:tcPr>
          <w:p w:rsidR="00117432" w:rsidRDefault="000E53D2">
            <w:pPr>
              <w:pStyle w:val="aff3"/>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占地</w:t>
            </w:r>
            <w:r>
              <w:rPr>
                <w:rFonts w:ascii="Times New Roman" w:hAnsi="Times New Roman" w:cs="Times New Roman"/>
                <w:sz w:val="21"/>
                <w:szCs w:val="21"/>
              </w:rPr>
              <w:t>720m</w:t>
            </w:r>
            <w:r>
              <w:rPr>
                <w:rFonts w:ascii="Times New Roman" w:hAnsi="Times New Roman" w:cs="Times New Roman"/>
                <w:sz w:val="21"/>
                <w:szCs w:val="21"/>
                <w:vertAlign w:val="superscript"/>
              </w:rPr>
              <w:t>2</w:t>
            </w:r>
            <w:r>
              <w:rPr>
                <w:rFonts w:ascii="Times New Roman" w:hAnsi="Times New Roman" w:cs="Times New Roman"/>
                <w:sz w:val="21"/>
                <w:szCs w:val="21"/>
              </w:rPr>
              <w:t>，二层框架结构，总建筑面积</w:t>
            </w:r>
            <w:r>
              <w:rPr>
                <w:rFonts w:ascii="Times New Roman" w:hAnsi="Times New Roman" w:cs="Times New Roman"/>
                <w:sz w:val="21"/>
                <w:szCs w:val="21"/>
              </w:rPr>
              <w:t>1440m</w:t>
            </w:r>
            <w:r>
              <w:rPr>
                <w:rFonts w:ascii="Times New Roman" w:hAnsi="Times New Roman" w:cs="Times New Roman"/>
                <w:sz w:val="21"/>
                <w:szCs w:val="21"/>
                <w:vertAlign w:val="superscript"/>
              </w:rPr>
              <w:t>2</w:t>
            </w:r>
            <w:r>
              <w:rPr>
                <w:rFonts w:ascii="Times New Roman" w:hAnsi="Times New Roman" w:cs="Times New Roman"/>
                <w:sz w:val="21"/>
                <w:szCs w:val="21"/>
              </w:rPr>
              <w:t>，主要储存物料：</w:t>
            </w:r>
            <w:r>
              <w:rPr>
                <w:rFonts w:ascii="Times New Roman" w:hAnsi="Times New Roman" w:cs="Times New Roman"/>
                <w:sz w:val="21"/>
                <w:szCs w:val="21"/>
              </w:rPr>
              <w:t>8-</w:t>
            </w:r>
            <w:r>
              <w:rPr>
                <w:rFonts w:ascii="Times New Roman" w:hAnsi="Times New Roman" w:cs="Times New Roman"/>
                <w:sz w:val="21"/>
                <w:szCs w:val="21"/>
              </w:rPr>
              <w:t>羟基喹啉、</w:t>
            </w:r>
            <w:r>
              <w:rPr>
                <w:rFonts w:ascii="Times New Roman" w:hAnsi="Times New Roman" w:cs="Times New Roman"/>
                <w:sz w:val="21"/>
                <w:szCs w:val="21"/>
              </w:rPr>
              <w:t>N,N-</w:t>
            </w:r>
            <w:proofErr w:type="gramStart"/>
            <w:r>
              <w:rPr>
                <w:rFonts w:ascii="Times New Roman" w:hAnsi="Times New Roman" w:cs="Times New Roman"/>
                <w:sz w:val="21"/>
                <w:szCs w:val="21"/>
              </w:rPr>
              <w:t>二仲丁基</w:t>
            </w:r>
            <w:proofErr w:type="gramEnd"/>
            <w:r>
              <w:rPr>
                <w:rFonts w:ascii="Times New Roman" w:hAnsi="Times New Roman" w:cs="Times New Roman"/>
                <w:sz w:val="21"/>
                <w:szCs w:val="21"/>
              </w:rPr>
              <w:t>对苯二胺、</w:t>
            </w:r>
            <w:r>
              <w:rPr>
                <w:rFonts w:ascii="Times New Roman" w:hAnsi="Times New Roman" w:cs="Times New Roman"/>
                <w:sz w:val="21"/>
                <w:szCs w:val="21"/>
              </w:rPr>
              <w:t>2-</w:t>
            </w:r>
            <w:r>
              <w:rPr>
                <w:rFonts w:ascii="Times New Roman" w:hAnsi="Times New Roman" w:cs="Times New Roman"/>
                <w:sz w:val="21"/>
                <w:szCs w:val="21"/>
              </w:rPr>
              <w:t>仲丁基</w:t>
            </w:r>
            <w:r>
              <w:rPr>
                <w:rFonts w:ascii="Times New Roman" w:hAnsi="Times New Roman" w:cs="Times New Roman"/>
                <w:sz w:val="21"/>
                <w:szCs w:val="21"/>
              </w:rPr>
              <w:t>-4.6-</w:t>
            </w:r>
            <w:r>
              <w:rPr>
                <w:rFonts w:ascii="Times New Roman" w:hAnsi="Times New Roman" w:cs="Times New Roman"/>
                <w:sz w:val="21"/>
                <w:szCs w:val="21"/>
              </w:rPr>
              <w:t>硝基苯酚、</w:t>
            </w:r>
            <w:proofErr w:type="gramStart"/>
            <w:r>
              <w:rPr>
                <w:rFonts w:ascii="Times New Roman" w:hAnsi="Times New Roman" w:cs="Times New Roman"/>
                <w:sz w:val="21"/>
                <w:szCs w:val="21"/>
              </w:rPr>
              <w:t>羟基亚乙基</w:t>
            </w:r>
            <w:proofErr w:type="gramEnd"/>
            <w:r>
              <w:rPr>
                <w:rFonts w:ascii="Times New Roman" w:hAnsi="Times New Roman" w:cs="Times New Roman"/>
                <w:sz w:val="21"/>
                <w:szCs w:val="21"/>
              </w:rPr>
              <w:t>二</w:t>
            </w:r>
            <w:proofErr w:type="gramStart"/>
            <w:r>
              <w:rPr>
                <w:rFonts w:ascii="Times New Roman" w:hAnsi="Times New Roman" w:cs="Times New Roman"/>
                <w:sz w:val="21"/>
                <w:szCs w:val="21"/>
              </w:rPr>
              <w:t>膦</w:t>
            </w:r>
            <w:proofErr w:type="gramEnd"/>
            <w:r>
              <w:rPr>
                <w:rFonts w:ascii="Times New Roman" w:hAnsi="Times New Roman" w:cs="Times New Roman"/>
                <w:sz w:val="21"/>
                <w:szCs w:val="21"/>
              </w:rPr>
              <w:t>酸、聚异丁烯等，拟储存原辅料</w:t>
            </w:r>
            <w:r>
              <w:rPr>
                <w:rFonts w:ascii="Times New Roman" w:hAnsi="Times New Roman" w:cs="Times New Roman"/>
                <w:sz w:val="21"/>
                <w:szCs w:val="21"/>
              </w:rPr>
              <w:t>3-</w:t>
            </w:r>
            <w:r>
              <w:rPr>
                <w:rFonts w:ascii="Times New Roman" w:hAnsi="Times New Roman" w:cs="Times New Roman"/>
                <w:sz w:val="21"/>
                <w:szCs w:val="21"/>
              </w:rPr>
              <w:t>乙</w:t>
            </w:r>
            <w:proofErr w:type="gramStart"/>
            <w:r>
              <w:rPr>
                <w:rFonts w:ascii="Times New Roman" w:hAnsi="Times New Roman" w:cs="Times New Roman"/>
                <w:sz w:val="21"/>
                <w:szCs w:val="21"/>
              </w:rPr>
              <w:t>氧基丙酸</w:t>
            </w:r>
            <w:proofErr w:type="gramEnd"/>
            <w:r>
              <w:rPr>
                <w:rFonts w:ascii="Times New Roman" w:hAnsi="Times New Roman" w:cs="Times New Roman"/>
                <w:sz w:val="21"/>
                <w:szCs w:val="21"/>
              </w:rPr>
              <w:t>乙酯生产线重组分（低聚物）、</w:t>
            </w:r>
            <w:r>
              <w:rPr>
                <w:rFonts w:ascii="Times New Roman" w:hAnsi="Times New Roman" w:cs="Times New Roman"/>
                <w:bCs/>
                <w:sz w:val="21"/>
                <w:szCs w:val="21"/>
              </w:rPr>
              <w:t>异丁酸异丁酯生产线重组分（低聚物）、</w:t>
            </w:r>
            <w:proofErr w:type="gramStart"/>
            <w:r>
              <w:rPr>
                <w:rFonts w:ascii="Times New Roman" w:hAnsi="Times New Roman" w:cs="Times New Roman"/>
                <w:bCs/>
                <w:sz w:val="21"/>
                <w:szCs w:val="21"/>
              </w:rPr>
              <w:t>丙酸正丙酯</w:t>
            </w:r>
            <w:proofErr w:type="gramEnd"/>
            <w:r>
              <w:rPr>
                <w:rFonts w:ascii="Times New Roman" w:hAnsi="Times New Roman" w:cs="Times New Roman"/>
                <w:bCs/>
                <w:sz w:val="21"/>
                <w:szCs w:val="21"/>
              </w:rPr>
              <w:t>生产线重组分（低聚物）等</w:t>
            </w:r>
            <w:r>
              <w:rPr>
                <w:rFonts w:ascii="Times New Roman" w:hAnsi="Times New Roman" w:cs="Times New Roman"/>
                <w:sz w:val="21"/>
                <w:szCs w:val="21"/>
              </w:rPr>
              <w:t>。</w:t>
            </w:r>
          </w:p>
        </w:tc>
        <w:tc>
          <w:tcPr>
            <w:tcW w:w="532" w:type="pc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已建</w:t>
            </w:r>
          </w:p>
        </w:tc>
      </w:tr>
      <w:tr w:rsidR="00117432">
        <w:trPr>
          <w:trHeight w:val="454"/>
        </w:trPr>
        <w:tc>
          <w:tcPr>
            <w:tcW w:w="610" w:type="pct"/>
            <w:vMerge/>
            <w:vAlign w:val="center"/>
          </w:tcPr>
          <w:p w:rsidR="00117432" w:rsidRDefault="00117432">
            <w:pPr>
              <w:widowControl w:val="0"/>
              <w:adjustRightInd w:val="0"/>
              <w:snapToGrid w:val="0"/>
              <w:jc w:val="center"/>
              <w:rPr>
                <w:rFonts w:ascii="Times New Roman" w:hAnsi="Times New Roman" w:cs="Times New Roman"/>
                <w:sz w:val="21"/>
                <w:szCs w:val="21"/>
              </w:rPr>
            </w:pPr>
          </w:p>
        </w:tc>
        <w:tc>
          <w:tcPr>
            <w:tcW w:w="1101" w:type="pct"/>
            <w:vAlign w:val="center"/>
          </w:tcPr>
          <w:p w:rsidR="00117432" w:rsidRDefault="000E53D2">
            <w:pPr>
              <w:pStyle w:val="aff3"/>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成品库（综合库内）</w:t>
            </w:r>
          </w:p>
        </w:tc>
        <w:tc>
          <w:tcPr>
            <w:tcW w:w="2754" w:type="pct"/>
            <w:vAlign w:val="center"/>
          </w:tcPr>
          <w:p w:rsidR="00117432" w:rsidRDefault="000E53D2">
            <w:pPr>
              <w:pStyle w:val="aff3"/>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占地</w:t>
            </w:r>
            <w:r>
              <w:rPr>
                <w:rFonts w:ascii="Times New Roman" w:hAnsi="Times New Roman" w:cs="Times New Roman"/>
                <w:sz w:val="21"/>
                <w:szCs w:val="21"/>
              </w:rPr>
              <w:t>720m</w:t>
            </w:r>
            <w:r>
              <w:rPr>
                <w:rFonts w:ascii="Times New Roman" w:hAnsi="Times New Roman" w:cs="Times New Roman"/>
                <w:sz w:val="21"/>
                <w:szCs w:val="21"/>
                <w:vertAlign w:val="superscript"/>
              </w:rPr>
              <w:t>2</w:t>
            </w:r>
            <w:r>
              <w:rPr>
                <w:rFonts w:ascii="Times New Roman" w:hAnsi="Times New Roman" w:cs="Times New Roman"/>
                <w:sz w:val="21"/>
                <w:szCs w:val="21"/>
              </w:rPr>
              <w:t>，二层框架结构，总建筑面积</w:t>
            </w:r>
            <w:r>
              <w:rPr>
                <w:rFonts w:ascii="Times New Roman" w:hAnsi="Times New Roman" w:cs="Times New Roman"/>
                <w:sz w:val="21"/>
                <w:szCs w:val="21"/>
              </w:rPr>
              <w:t>1440m</w:t>
            </w:r>
            <w:r>
              <w:rPr>
                <w:rFonts w:ascii="Times New Roman" w:hAnsi="Times New Roman" w:cs="Times New Roman"/>
                <w:sz w:val="21"/>
                <w:szCs w:val="21"/>
                <w:vertAlign w:val="superscript"/>
              </w:rPr>
              <w:t>2</w:t>
            </w:r>
            <w:r>
              <w:rPr>
                <w:rFonts w:ascii="Times New Roman" w:hAnsi="Times New Roman" w:cs="Times New Roman"/>
                <w:sz w:val="21"/>
                <w:szCs w:val="21"/>
              </w:rPr>
              <w:t>，主要储存产品：煤焦油加氢精制抑焦剂、烯烃环氧化助剂、原油膜强化传质预处理专用脱金属剂及多功能</w:t>
            </w:r>
            <w:r>
              <w:rPr>
                <w:rFonts w:ascii="Times New Roman" w:hAnsi="Times New Roman" w:cs="Times New Roman"/>
                <w:sz w:val="21"/>
                <w:szCs w:val="21"/>
              </w:rPr>
              <w:t>MTG</w:t>
            </w:r>
            <w:r>
              <w:rPr>
                <w:rFonts w:ascii="Times New Roman" w:hAnsi="Times New Roman" w:cs="Times New Roman"/>
                <w:sz w:val="21"/>
                <w:szCs w:val="21"/>
              </w:rPr>
              <w:t>汽油添加剂，拟储存产品</w:t>
            </w:r>
            <w:r>
              <w:rPr>
                <w:rFonts w:ascii="Times New Roman" w:hAnsi="Times New Roman" w:cs="Times New Roman"/>
                <w:sz w:val="21"/>
                <w:szCs w:val="21"/>
              </w:rPr>
              <w:t>3-</w:t>
            </w:r>
            <w:r>
              <w:rPr>
                <w:rFonts w:ascii="Times New Roman" w:hAnsi="Times New Roman" w:cs="Times New Roman"/>
                <w:sz w:val="21"/>
                <w:szCs w:val="21"/>
              </w:rPr>
              <w:t>乙</w:t>
            </w:r>
            <w:proofErr w:type="gramStart"/>
            <w:r>
              <w:rPr>
                <w:rFonts w:ascii="Times New Roman" w:hAnsi="Times New Roman" w:cs="Times New Roman"/>
                <w:sz w:val="21"/>
                <w:szCs w:val="21"/>
              </w:rPr>
              <w:t>氧基丙酸</w:t>
            </w:r>
            <w:proofErr w:type="gramEnd"/>
            <w:r>
              <w:rPr>
                <w:rFonts w:ascii="Times New Roman" w:hAnsi="Times New Roman" w:cs="Times New Roman"/>
                <w:sz w:val="21"/>
                <w:szCs w:val="21"/>
              </w:rPr>
              <w:t>乙酯、异丁酸异丁酯、</w:t>
            </w:r>
            <w:proofErr w:type="gramStart"/>
            <w:r>
              <w:rPr>
                <w:rFonts w:ascii="Times New Roman" w:hAnsi="Times New Roman" w:cs="Times New Roman"/>
                <w:sz w:val="21"/>
                <w:szCs w:val="21"/>
              </w:rPr>
              <w:t>丙酸正丙酯</w:t>
            </w:r>
            <w:proofErr w:type="gramEnd"/>
            <w:r>
              <w:rPr>
                <w:rFonts w:ascii="Times New Roman" w:hAnsi="Times New Roman" w:cs="Times New Roman"/>
                <w:sz w:val="21"/>
                <w:szCs w:val="21"/>
              </w:rPr>
              <w:t>。</w:t>
            </w:r>
          </w:p>
        </w:tc>
        <w:tc>
          <w:tcPr>
            <w:tcW w:w="532" w:type="pc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已建</w:t>
            </w:r>
          </w:p>
        </w:tc>
      </w:tr>
      <w:tr w:rsidR="00117432">
        <w:trPr>
          <w:trHeight w:val="454"/>
        </w:trPr>
        <w:tc>
          <w:tcPr>
            <w:tcW w:w="610" w:type="pct"/>
            <w:vMerge/>
            <w:vAlign w:val="center"/>
          </w:tcPr>
          <w:p w:rsidR="00117432" w:rsidRDefault="00117432">
            <w:pPr>
              <w:widowControl w:val="0"/>
              <w:adjustRightInd w:val="0"/>
              <w:snapToGrid w:val="0"/>
              <w:jc w:val="center"/>
              <w:rPr>
                <w:rFonts w:ascii="Times New Roman" w:hAnsi="Times New Roman" w:cs="Times New Roman"/>
                <w:sz w:val="21"/>
                <w:szCs w:val="21"/>
              </w:rPr>
            </w:pPr>
          </w:p>
        </w:tc>
        <w:tc>
          <w:tcPr>
            <w:tcW w:w="1101" w:type="pct"/>
            <w:vAlign w:val="center"/>
          </w:tcPr>
          <w:p w:rsidR="00117432" w:rsidRDefault="000E53D2">
            <w:pPr>
              <w:pStyle w:val="aff3"/>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罐区</w:t>
            </w:r>
          </w:p>
        </w:tc>
        <w:tc>
          <w:tcPr>
            <w:tcW w:w="2754" w:type="pct"/>
            <w:vAlign w:val="center"/>
          </w:tcPr>
          <w:p w:rsidR="00117432" w:rsidRDefault="000E53D2">
            <w:pPr>
              <w:pStyle w:val="aff3"/>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罐区占地</w:t>
            </w:r>
            <w:r>
              <w:rPr>
                <w:rFonts w:ascii="Times New Roman" w:hAnsi="Times New Roman" w:cs="Times New Roman"/>
                <w:sz w:val="21"/>
                <w:szCs w:val="21"/>
              </w:rPr>
              <w:t>1200m</w:t>
            </w:r>
            <w:r>
              <w:rPr>
                <w:rFonts w:ascii="Times New Roman" w:hAnsi="Times New Roman" w:cs="Times New Roman"/>
                <w:sz w:val="21"/>
                <w:szCs w:val="21"/>
                <w:vertAlign w:val="superscript"/>
              </w:rPr>
              <w:t>2</w:t>
            </w:r>
            <w:r>
              <w:rPr>
                <w:rFonts w:ascii="Times New Roman" w:hAnsi="Times New Roman" w:cs="Times New Roman"/>
                <w:sz w:val="21"/>
                <w:szCs w:val="21"/>
              </w:rPr>
              <w:t>，共</w:t>
            </w:r>
            <w:r>
              <w:rPr>
                <w:rFonts w:ascii="Times New Roman" w:hAnsi="Times New Roman" w:cs="Times New Roman"/>
                <w:sz w:val="21"/>
                <w:szCs w:val="21"/>
              </w:rPr>
              <w:t>12</w:t>
            </w:r>
            <w:r>
              <w:rPr>
                <w:rFonts w:ascii="Times New Roman" w:hAnsi="Times New Roman" w:cs="Times New Roman"/>
                <w:sz w:val="21"/>
                <w:szCs w:val="21"/>
              </w:rPr>
              <w:t>个内浮顶储罐，芳烃溶剂油储罐</w:t>
            </w:r>
            <w:r>
              <w:rPr>
                <w:rFonts w:ascii="Times New Roman" w:hAnsi="Times New Roman" w:cs="Times New Roman"/>
                <w:sz w:val="21"/>
                <w:szCs w:val="21"/>
              </w:rPr>
              <w:t>1</w:t>
            </w:r>
            <w:r>
              <w:rPr>
                <w:rFonts w:ascii="Times New Roman" w:hAnsi="Times New Roman" w:cs="Times New Roman"/>
                <w:sz w:val="21"/>
                <w:szCs w:val="21"/>
              </w:rPr>
              <w:t>个，</w:t>
            </w:r>
            <w:r>
              <w:rPr>
                <w:rFonts w:ascii="Times New Roman" w:hAnsi="Times New Roman" w:cs="Times New Roman"/>
                <w:sz w:val="21"/>
                <w:szCs w:val="21"/>
              </w:rPr>
              <w:t>200m</w:t>
            </w:r>
            <w:r>
              <w:rPr>
                <w:rFonts w:ascii="Times New Roman" w:hAnsi="Times New Roman" w:cs="Times New Roman"/>
                <w:sz w:val="21"/>
                <w:szCs w:val="21"/>
                <w:vertAlign w:val="superscript"/>
              </w:rPr>
              <w:t>3</w:t>
            </w:r>
            <w:r>
              <w:rPr>
                <w:rFonts w:ascii="Times New Roman" w:hAnsi="Times New Roman" w:cs="Times New Roman"/>
                <w:sz w:val="21"/>
                <w:szCs w:val="21"/>
              </w:rPr>
              <w:t>；氨水储罐</w:t>
            </w:r>
            <w:r>
              <w:rPr>
                <w:rFonts w:ascii="Times New Roman" w:hAnsi="Times New Roman" w:cs="Times New Roman"/>
                <w:sz w:val="21"/>
                <w:szCs w:val="21"/>
              </w:rPr>
              <w:t>1</w:t>
            </w:r>
            <w:r>
              <w:rPr>
                <w:rFonts w:ascii="Times New Roman" w:hAnsi="Times New Roman" w:cs="Times New Roman"/>
                <w:sz w:val="21"/>
                <w:szCs w:val="21"/>
              </w:rPr>
              <w:t>个，</w:t>
            </w:r>
            <w:r>
              <w:rPr>
                <w:rFonts w:ascii="Times New Roman" w:hAnsi="Times New Roman" w:cs="Times New Roman"/>
                <w:sz w:val="21"/>
                <w:szCs w:val="21"/>
              </w:rPr>
              <w:t>200m</w:t>
            </w:r>
            <w:r>
              <w:rPr>
                <w:rFonts w:ascii="Times New Roman" w:hAnsi="Times New Roman" w:cs="Times New Roman"/>
                <w:sz w:val="21"/>
                <w:szCs w:val="21"/>
                <w:vertAlign w:val="superscript"/>
              </w:rPr>
              <w:t>3</w:t>
            </w:r>
            <w:r>
              <w:rPr>
                <w:rFonts w:ascii="Times New Roman" w:hAnsi="Times New Roman" w:cs="Times New Roman"/>
                <w:sz w:val="21"/>
                <w:szCs w:val="21"/>
              </w:rPr>
              <w:t>；冰乙酸储罐</w:t>
            </w:r>
            <w:r>
              <w:rPr>
                <w:rFonts w:ascii="Times New Roman" w:hAnsi="Times New Roman" w:cs="Times New Roman"/>
                <w:sz w:val="21"/>
                <w:szCs w:val="21"/>
              </w:rPr>
              <w:t>1</w:t>
            </w:r>
            <w:r>
              <w:rPr>
                <w:rFonts w:ascii="Times New Roman" w:hAnsi="Times New Roman" w:cs="Times New Roman"/>
                <w:sz w:val="21"/>
                <w:szCs w:val="21"/>
              </w:rPr>
              <w:t>个，</w:t>
            </w:r>
            <w:r>
              <w:rPr>
                <w:rFonts w:ascii="Times New Roman" w:hAnsi="Times New Roman" w:cs="Times New Roman"/>
                <w:sz w:val="21"/>
                <w:szCs w:val="21"/>
              </w:rPr>
              <w:t>200m</w:t>
            </w:r>
            <w:r>
              <w:rPr>
                <w:rFonts w:ascii="Times New Roman" w:hAnsi="Times New Roman" w:cs="Times New Roman"/>
                <w:sz w:val="21"/>
                <w:szCs w:val="21"/>
                <w:vertAlign w:val="superscript"/>
              </w:rPr>
              <w:t>3</w:t>
            </w:r>
            <w:r>
              <w:rPr>
                <w:rFonts w:ascii="Times New Roman" w:hAnsi="Times New Roman" w:cs="Times New Roman"/>
                <w:sz w:val="21"/>
                <w:szCs w:val="21"/>
              </w:rPr>
              <w:t>；</w:t>
            </w:r>
            <w:hyperlink r:id="rId15" w:tgtFrame="_blank" w:history="1">
              <w:r>
                <w:rPr>
                  <w:rFonts w:ascii="Times New Roman" w:hAnsi="Times New Roman" w:cs="Times New Roman"/>
                  <w:sz w:val="21"/>
                  <w:szCs w:val="21"/>
                </w:rPr>
                <w:t>丙烯酸马来酸共聚物</w:t>
              </w:r>
            </w:hyperlink>
            <w:r>
              <w:rPr>
                <w:rFonts w:ascii="Times New Roman" w:hAnsi="Times New Roman" w:cs="Times New Roman"/>
                <w:sz w:val="21"/>
                <w:szCs w:val="21"/>
              </w:rPr>
              <w:t>（</w:t>
            </w:r>
            <w:r>
              <w:rPr>
                <w:rFonts w:ascii="Times New Roman" w:hAnsi="Times New Roman" w:cs="Times New Roman"/>
                <w:sz w:val="21"/>
                <w:szCs w:val="21"/>
              </w:rPr>
              <w:t>MA-AA</w:t>
            </w:r>
            <w:r>
              <w:rPr>
                <w:rFonts w:ascii="Times New Roman" w:hAnsi="Times New Roman" w:cs="Times New Roman"/>
                <w:sz w:val="21"/>
                <w:szCs w:val="21"/>
              </w:rPr>
              <w:t>）储罐</w:t>
            </w:r>
            <w:r>
              <w:rPr>
                <w:rFonts w:ascii="Times New Roman" w:hAnsi="Times New Roman" w:cs="Times New Roman"/>
                <w:sz w:val="21"/>
                <w:szCs w:val="21"/>
              </w:rPr>
              <w:t>1</w:t>
            </w:r>
            <w:r>
              <w:rPr>
                <w:rFonts w:ascii="Times New Roman" w:hAnsi="Times New Roman" w:cs="Times New Roman"/>
                <w:sz w:val="21"/>
                <w:szCs w:val="21"/>
              </w:rPr>
              <w:t>个，</w:t>
            </w:r>
            <w:r>
              <w:rPr>
                <w:rFonts w:ascii="Times New Roman" w:hAnsi="Times New Roman" w:cs="Times New Roman"/>
                <w:sz w:val="21"/>
                <w:szCs w:val="21"/>
              </w:rPr>
              <w:t>200m</w:t>
            </w:r>
            <w:r>
              <w:rPr>
                <w:rFonts w:ascii="Times New Roman" w:hAnsi="Times New Roman" w:cs="Times New Roman"/>
                <w:sz w:val="21"/>
                <w:szCs w:val="21"/>
                <w:vertAlign w:val="superscript"/>
              </w:rPr>
              <w:t>3</w:t>
            </w:r>
            <w:r>
              <w:rPr>
                <w:rFonts w:ascii="Times New Roman" w:hAnsi="Times New Roman" w:cs="Times New Roman"/>
                <w:sz w:val="21"/>
                <w:szCs w:val="21"/>
              </w:rPr>
              <w:t>；</w:t>
            </w:r>
            <w:r>
              <w:rPr>
                <w:rFonts w:ascii="Times New Roman" w:hAnsi="Times New Roman" w:cs="Times New Roman"/>
                <w:sz w:val="21"/>
                <w:szCs w:val="21"/>
              </w:rPr>
              <w:t>3-</w:t>
            </w:r>
            <w:r>
              <w:rPr>
                <w:rFonts w:ascii="Times New Roman" w:hAnsi="Times New Roman" w:cs="Times New Roman"/>
                <w:sz w:val="21"/>
                <w:szCs w:val="21"/>
              </w:rPr>
              <w:t>乙</w:t>
            </w:r>
            <w:proofErr w:type="gramStart"/>
            <w:r>
              <w:rPr>
                <w:rFonts w:ascii="Times New Roman" w:hAnsi="Times New Roman" w:cs="Times New Roman"/>
                <w:sz w:val="21"/>
                <w:szCs w:val="21"/>
              </w:rPr>
              <w:t>氧基丙酸</w:t>
            </w:r>
            <w:proofErr w:type="gramEnd"/>
            <w:r>
              <w:rPr>
                <w:rFonts w:ascii="Times New Roman" w:hAnsi="Times New Roman" w:cs="Times New Roman"/>
                <w:sz w:val="21"/>
                <w:szCs w:val="21"/>
              </w:rPr>
              <w:t>乙酯储罐</w:t>
            </w:r>
            <w:r>
              <w:rPr>
                <w:rFonts w:ascii="Times New Roman" w:hAnsi="Times New Roman" w:cs="Times New Roman"/>
                <w:sz w:val="21"/>
                <w:szCs w:val="21"/>
              </w:rPr>
              <w:t>1</w:t>
            </w:r>
            <w:r>
              <w:rPr>
                <w:rFonts w:ascii="Times New Roman" w:hAnsi="Times New Roman" w:cs="Times New Roman"/>
                <w:sz w:val="21"/>
                <w:szCs w:val="21"/>
              </w:rPr>
              <w:t>个，</w:t>
            </w:r>
            <w:r>
              <w:rPr>
                <w:rFonts w:ascii="Times New Roman" w:hAnsi="Times New Roman" w:cs="Times New Roman"/>
                <w:sz w:val="21"/>
                <w:szCs w:val="21"/>
              </w:rPr>
              <w:t>100m</w:t>
            </w:r>
            <w:r>
              <w:rPr>
                <w:rFonts w:ascii="Times New Roman" w:hAnsi="Times New Roman" w:cs="Times New Roman"/>
                <w:sz w:val="21"/>
                <w:szCs w:val="21"/>
                <w:vertAlign w:val="superscript"/>
              </w:rPr>
              <w:t>3</w:t>
            </w:r>
            <w:r>
              <w:rPr>
                <w:rFonts w:ascii="Times New Roman" w:hAnsi="Times New Roman" w:cs="Times New Roman"/>
                <w:sz w:val="21"/>
                <w:szCs w:val="21"/>
              </w:rPr>
              <w:t>；异丁酸异丁酯储罐</w:t>
            </w:r>
            <w:r>
              <w:rPr>
                <w:rFonts w:ascii="Times New Roman" w:hAnsi="Times New Roman" w:cs="Times New Roman"/>
                <w:sz w:val="21"/>
                <w:szCs w:val="21"/>
              </w:rPr>
              <w:t>1</w:t>
            </w:r>
            <w:r>
              <w:rPr>
                <w:rFonts w:ascii="Times New Roman" w:hAnsi="Times New Roman" w:cs="Times New Roman"/>
                <w:sz w:val="21"/>
                <w:szCs w:val="21"/>
              </w:rPr>
              <w:t>个，</w:t>
            </w:r>
            <w:r>
              <w:rPr>
                <w:rFonts w:ascii="Times New Roman" w:hAnsi="Times New Roman" w:cs="Times New Roman"/>
                <w:sz w:val="21"/>
                <w:szCs w:val="21"/>
              </w:rPr>
              <w:t>100m</w:t>
            </w:r>
            <w:r>
              <w:rPr>
                <w:rFonts w:ascii="Times New Roman" w:hAnsi="Times New Roman" w:cs="Times New Roman"/>
                <w:sz w:val="21"/>
                <w:szCs w:val="21"/>
                <w:vertAlign w:val="superscript"/>
              </w:rPr>
              <w:t>3</w:t>
            </w:r>
            <w:r>
              <w:rPr>
                <w:rFonts w:ascii="Times New Roman" w:hAnsi="Times New Roman" w:cs="Times New Roman"/>
                <w:sz w:val="21"/>
                <w:szCs w:val="21"/>
              </w:rPr>
              <w:t>；</w:t>
            </w:r>
            <w:proofErr w:type="gramStart"/>
            <w:r>
              <w:rPr>
                <w:rFonts w:ascii="Times New Roman" w:hAnsi="Times New Roman" w:cs="Times New Roman"/>
                <w:sz w:val="21"/>
                <w:szCs w:val="21"/>
              </w:rPr>
              <w:t>丙酸正丙酯</w:t>
            </w:r>
            <w:proofErr w:type="gramEnd"/>
            <w:r>
              <w:rPr>
                <w:rFonts w:ascii="Times New Roman" w:hAnsi="Times New Roman" w:cs="Times New Roman"/>
                <w:sz w:val="21"/>
                <w:szCs w:val="21"/>
              </w:rPr>
              <w:t>储罐</w:t>
            </w:r>
            <w:r>
              <w:rPr>
                <w:rFonts w:ascii="Times New Roman" w:hAnsi="Times New Roman" w:cs="Times New Roman"/>
                <w:sz w:val="21"/>
                <w:szCs w:val="21"/>
              </w:rPr>
              <w:t>1</w:t>
            </w:r>
            <w:r>
              <w:rPr>
                <w:rFonts w:ascii="Times New Roman" w:hAnsi="Times New Roman" w:cs="Times New Roman"/>
                <w:sz w:val="21"/>
                <w:szCs w:val="21"/>
              </w:rPr>
              <w:t>个，</w:t>
            </w:r>
            <w:r>
              <w:rPr>
                <w:rFonts w:ascii="Times New Roman" w:hAnsi="Times New Roman" w:cs="Times New Roman"/>
                <w:sz w:val="21"/>
                <w:szCs w:val="21"/>
              </w:rPr>
              <w:t>100m</w:t>
            </w:r>
            <w:r>
              <w:rPr>
                <w:rFonts w:ascii="Times New Roman" w:hAnsi="Times New Roman" w:cs="Times New Roman"/>
                <w:sz w:val="21"/>
                <w:szCs w:val="21"/>
                <w:vertAlign w:val="superscript"/>
              </w:rPr>
              <w:t>3</w:t>
            </w:r>
            <w:r>
              <w:rPr>
                <w:rFonts w:ascii="Times New Roman" w:hAnsi="Times New Roman" w:cs="Times New Roman"/>
                <w:sz w:val="21"/>
                <w:szCs w:val="21"/>
              </w:rPr>
              <w:t>；丙烯酸乙酯储罐</w:t>
            </w:r>
            <w:r>
              <w:rPr>
                <w:rFonts w:ascii="Times New Roman" w:hAnsi="Times New Roman" w:cs="Times New Roman"/>
                <w:sz w:val="21"/>
                <w:szCs w:val="21"/>
              </w:rPr>
              <w:t>1</w:t>
            </w:r>
            <w:r>
              <w:rPr>
                <w:rFonts w:ascii="Times New Roman" w:hAnsi="Times New Roman" w:cs="Times New Roman"/>
                <w:sz w:val="21"/>
                <w:szCs w:val="21"/>
              </w:rPr>
              <w:t>个，</w:t>
            </w:r>
            <w:r>
              <w:rPr>
                <w:rFonts w:ascii="Times New Roman" w:hAnsi="Times New Roman" w:cs="Times New Roman"/>
                <w:sz w:val="21"/>
                <w:szCs w:val="21"/>
              </w:rPr>
              <w:t>100m</w:t>
            </w:r>
            <w:r>
              <w:rPr>
                <w:rFonts w:ascii="Times New Roman" w:hAnsi="Times New Roman" w:cs="Times New Roman"/>
                <w:sz w:val="21"/>
                <w:szCs w:val="21"/>
                <w:vertAlign w:val="superscript"/>
              </w:rPr>
              <w:t>3</w:t>
            </w:r>
            <w:r>
              <w:rPr>
                <w:rFonts w:ascii="Times New Roman" w:hAnsi="Times New Roman" w:cs="Times New Roman"/>
                <w:sz w:val="21"/>
                <w:szCs w:val="21"/>
              </w:rPr>
              <w:t>；乙醇储罐</w:t>
            </w:r>
            <w:r>
              <w:rPr>
                <w:rFonts w:ascii="Times New Roman" w:hAnsi="Times New Roman" w:cs="Times New Roman"/>
                <w:sz w:val="21"/>
                <w:szCs w:val="21"/>
              </w:rPr>
              <w:t>1</w:t>
            </w:r>
            <w:r>
              <w:rPr>
                <w:rFonts w:ascii="Times New Roman" w:hAnsi="Times New Roman" w:cs="Times New Roman"/>
                <w:sz w:val="21"/>
                <w:szCs w:val="21"/>
              </w:rPr>
              <w:t>个，</w:t>
            </w:r>
            <w:r>
              <w:rPr>
                <w:rFonts w:ascii="Times New Roman" w:hAnsi="Times New Roman" w:cs="Times New Roman"/>
                <w:sz w:val="21"/>
                <w:szCs w:val="21"/>
              </w:rPr>
              <w:t>100m</w:t>
            </w:r>
            <w:r>
              <w:rPr>
                <w:rFonts w:ascii="Times New Roman" w:hAnsi="Times New Roman" w:cs="Times New Roman"/>
                <w:sz w:val="21"/>
                <w:szCs w:val="21"/>
                <w:vertAlign w:val="superscript"/>
              </w:rPr>
              <w:t>3</w:t>
            </w:r>
            <w:r>
              <w:rPr>
                <w:rFonts w:ascii="Times New Roman" w:hAnsi="Times New Roman" w:cs="Times New Roman"/>
                <w:sz w:val="21"/>
                <w:szCs w:val="21"/>
              </w:rPr>
              <w:t>；异丁醛储罐</w:t>
            </w:r>
            <w:r>
              <w:rPr>
                <w:rFonts w:ascii="Times New Roman" w:hAnsi="Times New Roman" w:cs="Times New Roman"/>
                <w:sz w:val="21"/>
                <w:szCs w:val="21"/>
              </w:rPr>
              <w:t>1</w:t>
            </w:r>
            <w:r>
              <w:rPr>
                <w:rFonts w:ascii="Times New Roman" w:hAnsi="Times New Roman" w:cs="Times New Roman"/>
                <w:sz w:val="21"/>
                <w:szCs w:val="21"/>
              </w:rPr>
              <w:t>个，</w:t>
            </w:r>
            <w:r>
              <w:rPr>
                <w:rFonts w:ascii="Times New Roman" w:hAnsi="Times New Roman" w:cs="Times New Roman"/>
                <w:sz w:val="21"/>
                <w:szCs w:val="21"/>
              </w:rPr>
              <w:t>100m</w:t>
            </w:r>
            <w:r>
              <w:rPr>
                <w:rFonts w:ascii="Times New Roman" w:hAnsi="Times New Roman" w:cs="Times New Roman"/>
                <w:sz w:val="21"/>
                <w:szCs w:val="21"/>
                <w:vertAlign w:val="superscript"/>
              </w:rPr>
              <w:t>3</w:t>
            </w:r>
            <w:r>
              <w:rPr>
                <w:rFonts w:ascii="Times New Roman" w:hAnsi="Times New Roman" w:cs="Times New Roman"/>
                <w:sz w:val="21"/>
                <w:szCs w:val="21"/>
              </w:rPr>
              <w:t>；丙醛储罐</w:t>
            </w:r>
            <w:r>
              <w:rPr>
                <w:rFonts w:ascii="Times New Roman" w:hAnsi="Times New Roman" w:cs="Times New Roman"/>
                <w:sz w:val="21"/>
                <w:szCs w:val="21"/>
              </w:rPr>
              <w:t>1</w:t>
            </w:r>
            <w:r>
              <w:rPr>
                <w:rFonts w:ascii="Times New Roman" w:hAnsi="Times New Roman" w:cs="Times New Roman"/>
                <w:sz w:val="21"/>
                <w:szCs w:val="21"/>
              </w:rPr>
              <w:t>个，</w:t>
            </w:r>
            <w:r>
              <w:rPr>
                <w:rFonts w:ascii="Times New Roman" w:hAnsi="Times New Roman" w:cs="Times New Roman"/>
                <w:sz w:val="21"/>
                <w:szCs w:val="21"/>
              </w:rPr>
              <w:t>100m</w:t>
            </w:r>
            <w:r>
              <w:rPr>
                <w:rFonts w:ascii="Times New Roman" w:hAnsi="Times New Roman" w:cs="Times New Roman"/>
                <w:sz w:val="21"/>
                <w:szCs w:val="21"/>
                <w:vertAlign w:val="superscript"/>
              </w:rPr>
              <w:t>3</w:t>
            </w:r>
            <w:r>
              <w:rPr>
                <w:rFonts w:ascii="Times New Roman" w:hAnsi="Times New Roman" w:cs="Times New Roman"/>
                <w:sz w:val="21"/>
                <w:szCs w:val="21"/>
              </w:rPr>
              <w:t>；预留储罐</w:t>
            </w:r>
            <w:r>
              <w:rPr>
                <w:rFonts w:ascii="Times New Roman" w:hAnsi="Times New Roman" w:cs="Times New Roman"/>
                <w:sz w:val="21"/>
                <w:szCs w:val="21"/>
              </w:rPr>
              <w:t>1</w:t>
            </w:r>
            <w:r>
              <w:rPr>
                <w:rFonts w:ascii="Times New Roman" w:hAnsi="Times New Roman" w:cs="Times New Roman"/>
                <w:sz w:val="21"/>
                <w:szCs w:val="21"/>
              </w:rPr>
              <w:t>个，</w:t>
            </w:r>
            <w:r>
              <w:rPr>
                <w:rFonts w:ascii="Times New Roman" w:hAnsi="Times New Roman" w:cs="Times New Roman"/>
                <w:sz w:val="21"/>
                <w:szCs w:val="21"/>
              </w:rPr>
              <w:t>100m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532" w:type="pc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已建</w:t>
            </w:r>
          </w:p>
        </w:tc>
      </w:tr>
      <w:tr w:rsidR="00117432">
        <w:trPr>
          <w:trHeight w:val="1132"/>
        </w:trPr>
        <w:tc>
          <w:tcPr>
            <w:tcW w:w="610" w:type="pct"/>
            <w:vMerge/>
            <w:vAlign w:val="center"/>
          </w:tcPr>
          <w:p w:rsidR="00117432" w:rsidRDefault="00117432">
            <w:pPr>
              <w:widowControl w:val="0"/>
              <w:adjustRightInd w:val="0"/>
              <w:snapToGrid w:val="0"/>
              <w:jc w:val="center"/>
              <w:rPr>
                <w:rFonts w:ascii="Times New Roman" w:hAnsi="Times New Roman" w:cs="Times New Roman"/>
                <w:sz w:val="21"/>
                <w:szCs w:val="21"/>
              </w:rPr>
            </w:pPr>
          </w:p>
        </w:tc>
        <w:tc>
          <w:tcPr>
            <w:tcW w:w="1101" w:type="pct"/>
            <w:vAlign w:val="center"/>
          </w:tcPr>
          <w:p w:rsidR="00117432" w:rsidRDefault="000E53D2">
            <w:pPr>
              <w:pStyle w:val="aff3"/>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甲类堆场</w:t>
            </w:r>
          </w:p>
        </w:tc>
        <w:tc>
          <w:tcPr>
            <w:tcW w:w="2754" w:type="pct"/>
            <w:vAlign w:val="center"/>
          </w:tcPr>
          <w:p w:rsidR="00117432" w:rsidRDefault="000E53D2">
            <w:pPr>
              <w:pStyle w:val="aff3"/>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占地</w:t>
            </w:r>
            <w:r>
              <w:rPr>
                <w:rFonts w:ascii="Times New Roman" w:hAnsi="Times New Roman" w:cs="Times New Roman"/>
                <w:sz w:val="21"/>
                <w:szCs w:val="21"/>
              </w:rPr>
              <w:t>420m</w:t>
            </w:r>
            <w:r>
              <w:rPr>
                <w:rFonts w:ascii="Times New Roman" w:hAnsi="Times New Roman" w:cs="Times New Roman"/>
                <w:sz w:val="21"/>
                <w:szCs w:val="21"/>
                <w:vertAlign w:val="superscript"/>
              </w:rPr>
              <w:t>2</w:t>
            </w:r>
            <w:r>
              <w:rPr>
                <w:rFonts w:ascii="Times New Roman" w:hAnsi="Times New Roman" w:cs="Times New Roman"/>
                <w:sz w:val="21"/>
                <w:szCs w:val="21"/>
              </w:rPr>
              <w:t>，用于储存桶装的</w:t>
            </w:r>
            <w:r>
              <w:rPr>
                <w:rFonts w:ascii="Times New Roman" w:hAnsi="Times New Roman" w:cs="Times New Roman"/>
                <w:sz w:val="21"/>
                <w:szCs w:val="21"/>
              </w:rPr>
              <w:t>3-</w:t>
            </w:r>
            <w:r>
              <w:rPr>
                <w:rFonts w:ascii="Times New Roman" w:hAnsi="Times New Roman" w:cs="Times New Roman"/>
                <w:sz w:val="21"/>
                <w:szCs w:val="21"/>
              </w:rPr>
              <w:t>乙</w:t>
            </w:r>
            <w:proofErr w:type="gramStart"/>
            <w:r>
              <w:rPr>
                <w:rFonts w:ascii="Times New Roman" w:hAnsi="Times New Roman" w:cs="Times New Roman"/>
                <w:sz w:val="21"/>
                <w:szCs w:val="21"/>
              </w:rPr>
              <w:t>氧基丙酸</w:t>
            </w:r>
            <w:proofErr w:type="gramEnd"/>
            <w:r>
              <w:rPr>
                <w:rFonts w:ascii="Times New Roman" w:hAnsi="Times New Roman" w:cs="Times New Roman"/>
                <w:sz w:val="21"/>
                <w:szCs w:val="21"/>
              </w:rPr>
              <w:t>乙酯、异丁酸异丁酯、</w:t>
            </w:r>
            <w:proofErr w:type="gramStart"/>
            <w:r>
              <w:rPr>
                <w:rFonts w:ascii="Times New Roman" w:hAnsi="Times New Roman" w:cs="Times New Roman"/>
                <w:sz w:val="21"/>
                <w:szCs w:val="21"/>
              </w:rPr>
              <w:t>丙酸正丙酯</w:t>
            </w:r>
            <w:proofErr w:type="gramEnd"/>
            <w:r>
              <w:rPr>
                <w:rFonts w:ascii="Times New Roman" w:hAnsi="Times New Roman" w:cs="Times New Roman"/>
                <w:sz w:val="21"/>
                <w:szCs w:val="21"/>
              </w:rPr>
              <w:t>及异丁酸异丁酯生产线混合酯、</w:t>
            </w:r>
            <w:proofErr w:type="gramStart"/>
            <w:r>
              <w:rPr>
                <w:rFonts w:ascii="Times New Roman" w:hAnsi="Times New Roman" w:cs="Times New Roman"/>
                <w:sz w:val="21"/>
                <w:szCs w:val="21"/>
              </w:rPr>
              <w:t>丙酸正丙酯</w:t>
            </w:r>
            <w:proofErr w:type="gramEnd"/>
            <w:r>
              <w:rPr>
                <w:rFonts w:ascii="Times New Roman" w:hAnsi="Times New Roman" w:cs="Times New Roman"/>
                <w:sz w:val="21"/>
                <w:szCs w:val="21"/>
              </w:rPr>
              <w:t>生产线混合酯、</w:t>
            </w:r>
            <w:r>
              <w:rPr>
                <w:rFonts w:ascii="Times New Roman" w:hAnsi="Times New Roman" w:cs="Times New Roman"/>
                <w:sz w:val="21"/>
                <w:szCs w:val="21"/>
              </w:rPr>
              <w:t>20%</w:t>
            </w:r>
            <w:r>
              <w:rPr>
                <w:rFonts w:ascii="Times New Roman" w:hAnsi="Times New Roman" w:cs="Times New Roman"/>
                <w:sz w:val="21"/>
                <w:szCs w:val="21"/>
              </w:rPr>
              <w:t>乙醇钠乙醇溶液（催化剂）。</w:t>
            </w:r>
          </w:p>
        </w:tc>
        <w:tc>
          <w:tcPr>
            <w:tcW w:w="532" w:type="pc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已建</w:t>
            </w:r>
          </w:p>
        </w:tc>
      </w:tr>
      <w:tr w:rsidR="00117432">
        <w:trPr>
          <w:trHeight w:val="544"/>
        </w:trPr>
        <w:tc>
          <w:tcPr>
            <w:tcW w:w="610" w:type="pct"/>
            <w:vMerge/>
            <w:vAlign w:val="center"/>
          </w:tcPr>
          <w:p w:rsidR="00117432" w:rsidRDefault="00117432">
            <w:pPr>
              <w:widowControl w:val="0"/>
              <w:adjustRightInd w:val="0"/>
              <w:snapToGrid w:val="0"/>
              <w:jc w:val="center"/>
              <w:rPr>
                <w:rFonts w:ascii="Times New Roman" w:hAnsi="Times New Roman" w:cs="Times New Roman"/>
                <w:sz w:val="21"/>
                <w:szCs w:val="21"/>
              </w:rPr>
            </w:pPr>
          </w:p>
        </w:tc>
        <w:tc>
          <w:tcPr>
            <w:tcW w:w="1101" w:type="pct"/>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丙类罐区</w:t>
            </w:r>
          </w:p>
        </w:tc>
        <w:tc>
          <w:tcPr>
            <w:tcW w:w="2754" w:type="pct"/>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占地面积为</w:t>
            </w:r>
            <w:r>
              <w:rPr>
                <w:rFonts w:ascii="Times New Roman" w:hAnsi="Times New Roman" w:cs="Times New Roman"/>
                <w:sz w:val="21"/>
                <w:szCs w:val="21"/>
              </w:rPr>
              <w:t>3285m</w:t>
            </w:r>
            <w:r>
              <w:rPr>
                <w:rFonts w:ascii="Times New Roman" w:hAnsi="Times New Roman" w:cs="Times New Roman"/>
                <w:sz w:val="21"/>
                <w:szCs w:val="21"/>
                <w:vertAlign w:val="superscript"/>
              </w:rPr>
              <w:t>2</w:t>
            </w:r>
            <w:r>
              <w:rPr>
                <w:rFonts w:ascii="Times New Roman" w:hAnsi="Times New Roman" w:cs="Times New Roman"/>
                <w:sz w:val="21"/>
                <w:szCs w:val="21"/>
              </w:rPr>
              <w:t>，丙类罐区存放</w:t>
            </w:r>
            <w:proofErr w:type="gramStart"/>
            <w:r>
              <w:rPr>
                <w:rFonts w:ascii="Times New Roman" w:hAnsi="Times New Roman" w:cs="Times New Roman"/>
                <w:sz w:val="21"/>
                <w:szCs w:val="21"/>
              </w:rPr>
              <w:t>邻</w:t>
            </w:r>
            <w:proofErr w:type="gramEnd"/>
            <w:r>
              <w:rPr>
                <w:rFonts w:ascii="Times New Roman" w:hAnsi="Times New Roman" w:cs="Times New Roman"/>
                <w:sz w:val="21"/>
                <w:szCs w:val="21"/>
              </w:rPr>
              <w:t>甲基环己醇、邻甲酚、邻甲基环己醇等</w:t>
            </w:r>
          </w:p>
        </w:tc>
        <w:tc>
          <w:tcPr>
            <w:tcW w:w="532" w:type="pc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拟建</w:t>
            </w:r>
          </w:p>
        </w:tc>
      </w:tr>
      <w:tr w:rsidR="00117432">
        <w:trPr>
          <w:trHeight w:val="552"/>
        </w:trPr>
        <w:tc>
          <w:tcPr>
            <w:tcW w:w="610" w:type="pct"/>
            <w:vMerge/>
            <w:vAlign w:val="center"/>
          </w:tcPr>
          <w:p w:rsidR="00117432" w:rsidRDefault="00117432">
            <w:pPr>
              <w:widowControl w:val="0"/>
              <w:adjustRightInd w:val="0"/>
              <w:snapToGrid w:val="0"/>
              <w:jc w:val="center"/>
              <w:rPr>
                <w:rFonts w:ascii="Times New Roman" w:hAnsi="Times New Roman" w:cs="Times New Roman"/>
                <w:sz w:val="21"/>
                <w:szCs w:val="21"/>
              </w:rPr>
            </w:pPr>
          </w:p>
        </w:tc>
        <w:tc>
          <w:tcPr>
            <w:tcW w:w="1101" w:type="pct"/>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甲类罐区</w:t>
            </w:r>
          </w:p>
        </w:tc>
        <w:tc>
          <w:tcPr>
            <w:tcW w:w="2754" w:type="pct"/>
            <w:vAlign w:val="center"/>
          </w:tcPr>
          <w:p w:rsidR="00117432" w:rsidRDefault="000E53D2">
            <w:pPr>
              <w:spacing w:beforeLines="15" w:before="36" w:afterLines="15" w:after="36"/>
              <w:jc w:val="center"/>
              <w:rPr>
                <w:rFonts w:ascii="Times New Roman" w:hAnsi="Times New Roman" w:cs="Times New Roman"/>
                <w:sz w:val="21"/>
                <w:szCs w:val="21"/>
              </w:rPr>
            </w:pPr>
            <w:r>
              <w:rPr>
                <w:rFonts w:ascii="Times New Roman" w:hAnsi="Times New Roman" w:cs="Times New Roman"/>
                <w:sz w:val="21"/>
                <w:szCs w:val="21"/>
              </w:rPr>
              <w:t>占地面积为</w:t>
            </w:r>
            <w:r>
              <w:rPr>
                <w:rFonts w:ascii="Times New Roman" w:hAnsi="Times New Roman" w:cs="Times New Roman"/>
                <w:sz w:val="21"/>
                <w:szCs w:val="21"/>
              </w:rPr>
              <w:t>783m</w:t>
            </w:r>
            <w:r>
              <w:rPr>
                <w:rFonts w:ascii="Times New Roman" w:hAnsi="Times New Roman" w:cs="Times New Roman"/>
                <w:sz w:val="21"/>
                <w:szCs w:val="21"/>
                <w:vertAlign w:val="superscript"/>
              </w:rPr>
              <w:t>2</w:t>
            </w:r>
            <w:r>
              <w:rPr>
                <w:rFonts w:ascii="Times New Roman" w:hAnsi="Times New Roman" w:cs="Times New Roman"/>
                <w:sz w:val="21"/>
                <w:szCs w:val="21"/>
              </w:rPr>
              <w:t>，甲类罐区存放乙醇、异丙醇等</w:t>
            </w:r>
          </w:p>
        </w:tc>
        <w:tc>
          <w:tcPr>
            <w:tcW w:w="532" w:type="pc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拟建</w:t>
            </w:r>
          </w:p>
        </w:tc>
      </w:tr>
      <w:tr w:rsidR="00117432">
        <w:trPr>
          <w:trHeight w:val="454"/>
        </w:trPr>
        <w:tc>
          <w:tcPr>
            <w:tcW w:w="610" w:type="pct"/>
            <w:vMerge w:val="restar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环保工程</w:t>
            </w:r>
          </w:p>
        </w:tc>
        <w:tc>
          <w:tcPr>
            <w:tcW w:w="1101" w:type="pct"/>
            <w:vMerge w:val="restar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废气处理设施</w:t>
            </w:r>
          </w:p>
        </w:tc>
        <w:tc>
          <w:tcPr>
            <w:tcW w:w="2754" w:type="pct"/>
            <w:vAlign w:val="center"/>
          </w:tcPr>
          <w:p w:rsidR="00117432" w:rsidRDefault="000E53D2">
            <w:pPr>
              <w:pStyle w:val="aff3"/>
              <w:spacing w:beforeLines="20" w:before="48" w:afterLines="20" w:after="48"/>
              <w:rPr>
                <w:rFonts w:ascii="Times New Roman" w:hAnsi="Times New Roman" w:cs="Times New Roman"/>
                <w:sz w:val="21"/>
                <w:szCs w:val="21"/>
              </w:rPr>
            </w:pPr>
            <w:r>
              <w:rPr>
                <w:rFonts w:ascii="Times New Roman" w:hAnsi="Times New Roman" w:cs="Times New Roman"/>
                <w:sz w:val="21"/>
                <w:szCs w:val="21"/>
              </w:rPr>
              <w:t>精细产品厂房（甲类）</w:t>
            </w:r>
          </w:p>
          <w:p w:rsidR="00117432" w:rsidRDefault="000E53D2">
            <w:pPr>
              <w:pStyle w:val="aff3"/>
              <w:spacing w:beforeLines="20" w:before="48" w:afterLines="20" w:after="48"/>
              <w:rPr>
                <w:rFonts w:ascii="Times New Roman" w:hAnsi="Times New Roman" w:cs="Times New Roman"/>
                <w:sz w:val="21"/>
                <w:szCs w:val="21"/>
              </w:rPr>
            </w:pPr>
            <w:r>
              <w:rPr>
                <w:rFonts w:ascii="Times New Roman" w:hAnsi="Times New Roman" w:cs="Times New Roman"/>
                <w:sz w:val="21"/>
                <w:szCs w:val="21"/>
              </w:rPr>
              <w:t>工艺废气：光催化氧化处理</w:t>
            </w:r>
            <w:r>
              <w:rPr>
                <w:rFonts w:ascii="Times New Roman" w:hAnsi="Times New Roman" w:cs="Times New Roman"/>
                <w:sz w:val="21"/>
                <w:szCs w:val="21"/>
              </w:rPr>
              <w:t>+15m</w:t>
            </w:r>
            <w:r>
              <w:rPr>
                <w:rFonts w:ascii="Times New Roman" w:hAnsi="Times New Roman" w:cs="Times New Roman"/>
                <w:sz w:val="21"/>
                <w:szCs w:val="21"/>
              </w:rPr>
              <w:t>高排气筒外排；</w:t>
            </w:r>
          </w:p>
          <w:p w:rsidR="00117432" w:rsidRDefault="000E53D2">
            <w:pPr>
              <w:widowControl w:val="0"/>
              <w:adjustRightInd w:val="0"/>
              <w:snapToGrid w:val="0"/>
              <w:spacing w:beforeLines="20" w:before="48" w:afterLines="20" w:after="48"/>
              <w:rPr>
                <w:rFonts w:ascii="Times New Roman" w:hAnsi="Times New Roman" w:cs="Times New Roman"/>
                <w:sz w:val="21"/>
                <w:szCs w:val="21"/>
              </w:rPr>
            </w:pPr>
            <w:r>
              <w:rPr>
                <w:rFonts w:ascii="Times New Roman" w:hAnsi="Times New Roman" w:cs="Times New Roman"/>
                <w:sz w:val="21"/>
                <w:szCs w:val="21"/>
              </w:rPr>
              <w:t>氨水罐区泄漏氨气：喷淋吸收后无组织外排；</w:t>
            </w:r>
          </w:p>
        </w:tc>
        <w:tc>
          <w:tcPr>
            <w:tcW w:w="532"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已建</w:t>
            </w:r>
          </w:p>
        </w:tc>
      </w:tr>
      <w:tr w:rsidR="00117432">
        <w:trPr>
          <w:trHeight w:val="454"/>
        </w:trPr>
        <w:tc>
          <w:tcPr>
            <w:tcW w:w="610" w:type="pct"/>
            <w:vMerge/>
            <w:vAlign w:val="center"/>
          </w:tcPr>
          <w:p w:rsidR="00117432" w:rsidRDefault="00117432">
            <w:pPr>
              <w:widowControl w:val="0"/>
              <w:adjustRightInd w:val="0"/>
              <w:snapToGrid w:val="0"/>
              <w:jc w:val="center"/>
              <w:rPr>
                <w:rFonts w:ascii="Times New Roman" w:hAnsi="Times New Roman" w:cs="Times New Roman"/>
                <w:sz w:val="21"/>
                <w:szCs w:val="21"/>
              </w:rPr>
            </w:pPr>
          </w:p>
        </w:tc>
        <w:tc>
          <w:tcPr>
            <w:tcW w:w="1101" w:type="pct"/>
            <w:vMerge/>
            <w:vAlign w:val="center"/>
          </w:tcPr>
          <w:p w:rsidR="00117432" w:rsidRDefault="00117432">
            <w:pPr>
              <w:widowControl w:val="0"/>
              <w:adjustRightInd w:val="0"/>
              <w:snapToGrid w:val="0"/>
              <w:spacing w:beforeLines="20" w:before="48" w:afterLines="20" w:after="48"/>
              <w:jc w:val="center"/>
              <w:rPr>
                <w:rFonts w:ascii="Times New Roman" w:hAnsi="Times New Roman" w:cs="Times New Roman"/>
                <w:sz w:val="21"/>
                <w:szCs w:val="21"/>
              </w:rPr>
            </w:pPr>
          </w:p>
        </w:tc>
        <w:tc>
          <w:tcPr>
            <w:tcW w:w="2754" w:type="pct"/>
            <w:vAlign w:val="center"/>
          </w:tcPr>
          <w:p w:rsidR="00117432" w:rsidRDefault="000E53D2">
            <w:pPr>
              <w:pStyle w:val="aff3"/>
              <w:spacing w:beforeLines="20" w:before="48" w:afterLines="20" w:after="48"/>
              <w:rPr>
                <w:rFonts w:ascii="Times New Roman" w:hAnsi="Times New Roman" w:cs="Times New Roman"/>
                <w:sz w:val="21"/>
                <w:szCs w:val="21"/>
              </w:rPr>
            </w:pPr>
            <w:r>
              <w:rPr>
                <w:rFonts w:ascii="Times New Roman" w:hAnsi="Times New Roman" w:cs="Times New Roman"/>
                <w:sz w:val="21"/>
                <w:szCs w:val="21"/>
              </w:rPr>
              <w:t>精细产品厂房（乙类）</w:t>
            </w:r>
          </w:p>
          <w:p w:rsidR="00117432" w:rsidRDefault="000E53D2">
            <w:pPr>
              <w:pStyle w:val="aff3"/>
              <w:spacing w:beforeLines="20" w:before="48" w:afterLines="20" w:after="48"/>
              <w:rPr>
                <w:rFonts w:ascii="Times New Roman" w:hAnsi="Times New Roman" w:cs="Times New Roman"/>
                <w:sz w:val="21"/>
                <w:szCs w:val="21"/>
              </w:rPr>
            </w:pPr>
            <w:r>
              <w:rPr>
                <w:rFonts w:ascii="Times New Roman" w:hAnsi="Times New Roman" w:cs="Times New Roman"/>
                <w:sz w:val="21"/>
              </w:rPr>
              <w:t>焙烧废气：</w:t>
            </w:r>
            <w:r>
              <w:rPr>
                <w:rFonts w:ascii="Times New Roman" w:hAnsi="Times New Roman" w:cs="Times New Roman"/>
                <w:sz w:val="21"/>
                <w:szCs w:val="21"/>
              </w:rPr>
              <w:t>脱销反应器处理</w:t>
            </w:r>
            <w:r>
              <w:rPr>
                <w:rFonts w:ascii="Times New Roman" w:hAnsi="Times New Roman" w:cs="Times New Roman"/>
                <w:sz w:val="21"/>
                <w:szCs w:val="21"/>
              </w:rPr>
              <w:t>+20m</w:t>
            </w:r>
            <w:r>
              <w:rPr>
                <w:rFonts w:ascii="Times New Roman" w:hAnsi="Times New Roman" w:cs="Times New Roman"/>
                <w:sz w:val="21"/>
                <w:szCs w:val="21"/>
              </w:rPr>
              <w:t>排气筒外排；</w:t>
            </w:r>
          </w:p>
        </w:tc>
        <w:tc>
          <w:tcPr>
            <w:tcW w:w="532"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在建</w:t>
            </w:r>
          </w:p>
        </w:tc>
      </w:tr>
      <w:tr w:rsidR="00117432">
        <w:trPr>
          <w:trHeight w:val="454"/>
        </w:trPr>
        <w:tc>
          <w:tcPr>
            <w:tcW w:w="610" w:type="pct"/>
            <w:vMerge/>
            <w:vAlign w:val="center"/>
          </w:tcPr>
          <w:p w:rsidR="00117432" w:rsidRDefault="00117432">
            <w:pPr>
              <w:widowControl w:val="0"/>
              <w:adjustRightInd w:val="0"/>
              <w:snapToGrid w:val="0"/>
              <w:jc w:val="center"/>
              <w:rPr>
                <w:rFonts w:ascii="Times New Roman" w:hAnsi="Times New Roman" w:cs="Times New Roman"/>
                <w:sz w:val="21"/>
                <w:szCs w:val="21"/>
              </w:rPr>
            </w:pPr>
          </w:p>
        </w:tc>
        <w:tc>
          <w:tcPr>
            <w:tcW w:w="1101" w:type="pct"/>
            <w:vMerge/>
            <w:vAlign w:val="center"/>
          </w:tcPr>
          <w:p w:rsidR="00117432" w:rsidRDefault="00117432">
            <w:pPr>
              <w:widowControl w:val="0"/>
              <w:adjustRightInd w:val="0"/>
              <w:snapToGrid w:val="0"/>
              <w:spacing w:beforeLines="20" w:before="48" w:afterLines="20" w:after="48"/>
              <w:jc w:val="center"/>
              <w:rPr>
                <w:rFonts w:ascii="Times New Roman" w:hAnsi="Times New Roman" w:cs="Times New Roman"/>
                <w:sz w:val="21"/>
                <w:szCs w:val="21"/>
              </w:rPr>
            </w:pPr>
          </w:p>
        </w:tc>
        <w:tc>
          <w:tcPr>
            <w:tcW w:w="2754" w:type="pct"/>
            <w:vAlign w:val="center"/>
          </w:tcPr>
          <w:p w:rsidR="00117432" w:rsidRDefault="000E53D2">
            <w:pPr>
              <w:pStyle w:val="aff3"/>
              <w:spacing w:beforeLines="20" w:before="48" w:afterLines="20" w:after="48"/>
              <w:rPr>
                <w:rFonts w:ascii="Times New Roman" w:hAnsi="Times New Roman" w:cs="Times New Roman"/>
                <w:sz w:val="21"/>
                <w:szCs w:val="21"/>
              </w:rPr>
            </w:pPr>
            <w:r>
              <w:rPr>
                <w:rFonts w:ascii="Times New Roman" w:hAnsi="Times New Roman" w:cs="Times New Roman"/>
                <w:sz w:val="21"/>
                <w:szCs w:val="21"/>
              </w:rPr>
              <w:t>工艺废气通过尾气总管进导热油加热炉燃烧处理后通过</w:t>
            </w:r>
            <w:r>
              <w:rPr>
                <w:rFonts w:ascii="Times New Roman" w:hAnsi="Times New Roman" w:cs="Times New Roman"/>
                <w:sz w:val="21"/>
                <w:szCs w:val="21"/>
              </w:rPr>
              <w:t>25m</w:t>
            </w:r>
            <w:r>
              <w:rPr>
                <w:rFonts w:ascii="Times New Roman" w:hAnsi="Times New Roman" w:cs="Times New Roman"/>
                <w:sz w:val="21"/>
                <w:szCs w:val="21"/>
              </w:rPr>
              <w:t>高</w:t>
            </w:r>
            <w:r>
              <w:rPr>
                <w:rFonts w:ascii="Times New Roman" w:hAnsi="Times New Roman" w:cs="Times New Roman"/>
                <w:sz w:val="21"/>
                <w:szCs w:val="21"/>
              </w:rPr>
              <w:t>3#</w:t>
            </w:r>
            <w:r>
              <w:rPr>
                <w:rFonts w:ascii="Times New Roman" w:hAnsi="Times New Roman" w:cs="Times New Roman"/>
                <w:sz w:val="21"/>
                <w:szCs w:val="21"/>
              </w:rPr>
              <w:t>排气筒外排</w:t>
            </w:r>
          </w:p>
        </w:tc>
        <w:tc>
          <w:tcPr>
            <w:tcW w:w="532"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拟建</w:t>
            </w:r>
          </w:p>
        </w:tc>
      </w:tr>
      <w:tr w:rsidR="00117432">
        <w:trPr>
          <w:trHeight w:val="454"/>
        </w:trPr>
        <w:tc>
          <w:tcPr>
            <w:tcW w:w="610" w:type="pct"/>
            <w:vMerge/>
            <w:vAlign w:val="center"/>
          </w:tcPr>
          <w:p w:rsidR="00117432" w:rsidRDefault="00117432">
            <w:pPr>
              <w:widowControl w:val="0"/>
              <w:adjustRightInd w:val="0"/>
              <w:snapToGrid w:val="0"/>
              <w:jc w:val="center"/>
              <w:rPr>
                <w:rFonts w:ascii="Times New Roman" w:hAnsi="Times New Roman" w:cs="Times New Roman"/>
                <w:sz w:val="21"/>
                <w:szCs w:val="21"/>
              </w:rPr>
            </w:pPr>
          </w:p>
        </w:tc>
        <w:tc>
          <w:tcPr>
            <w:tcW w:w="1101" w:type="pct"/>
            <w:vMerge w:val="restar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废水</w:t>
            </w:r>
          </w:p>
        </w:tc>
        <w:tc>
          <w:tcPr>
            <w:tcW w:w="2754" w:type="pct"/>
            <w:vAlign w:val="center"/>
          </w:tcPr>
          <w:p w:rsidR="00117432" w:rsidRDefault="000E53D2">
            <w:pPr>
              <w:widowControl w:val="0"/>
              <w:adjustRightInd w:val="0"/>
              <w:snapToGrid w:val="0"/>
              <w:rPr>
                <w:rFonts w:ascii="Times New Roman" w:hAnsi="Times New Roman" w:cs="Times New Roman"/>
                <w:sz w:val="21"/>
                <w:szCs w:val="21"/>
              </w:rPr>
            </w:pPr>
            <w:r>
              <w:rPr>
                <w:rFonts w:ascii="Times New Roman" w:hAnsi="Times New Roman" w:cs="Times New Roman"/>
                <w:sz w:val="21"/>
                <w:szCs w:val="21"/>
              </w:rPr>
              <w:t>生活污水经化粪池处理后、初期雨水排入场地内污水收集池后与生产废水混合，通过工业园污水管网排入长岭分公司第一污水处理场进行处理，再经泵提升后排入长岭分公司第二污水处理场深度处理达标后排入长江。厂区已建一个容积为</w:t>
            </w:r>
            <w:r>
              <w:rPr>
                <w:rFonts w:ascii="Times New Roman" w:hAnsi="Times New Roman" w:cs="Times New Roman"/>
                <w:sz w:val="21"/>
                <w:szCs w:val="21"/>
              </w:rPr>
              <w:t>500m</w:t>
            </w:r>
            <w:r>
              <w:rPr>
                <w:rFonts w:ascii="Times New Roman" w:hAnsi="Times New Roman" w:cs="Times New Roman"/>
                <w:sz w:val="21"/>
                <w:szCs w:val="21"/>
                <w:vertAlign w:val="superscript"/>
              </w:rPr>
              <w:t>3</w:t>
            </w:r>
            <w:r>
              <w:rPr>
                <w:rFonts w:ascii="Times New Roman" w:hAnsi="Times New Roman" w:cs="Times New Roman"/>
                <w:sz w:val="21"/>
                <w:szCs w:val="21"/>
              </w:rPr>
              <w:t>的污水收集池</w:t>
            </w:r>
          </w:p>
        </w:tc>
        <w:tc>
          <w:tcPr>
            <w:tcW w:w="532" w:type="pc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已建</w:t>
            </w:r>
          </w:p>
        </w:tc>
      </w:tr>
      <w:tr w:rsidR="00117432">
        <w:trPr>
          <w:trHeight w:val="454"/>
        </w:trPr>
        <w:tc>
          <w:tcPr>
            <w:tcW w:w="610" w:type="pct"/>
            <w:vMerge/>
            <w:vAlign w:val="center"/>
          </w:tcPr>
          <w:p w:rsidR="00117432" w:rsidRDefault="00117432">
            <w:pPr>
              <w:widowControl w:val="0"/>
              <w:adjustRightInd w:val="0"/>
              <w:snapToGrid w:val="0"/>
              <w:jc w:val="center"/>
              <w:rPr>
                <w:rFonts w:ascii="Times New Roman" w:hAnsi="Times New Roman" w:cs="Times New Roman"/>
                <w:sz w:val="21"/>
                <w:szCs w:val="21"/>
              </w:rPr>
            </w:pPr>
          </w:p>
        </w:tc>
        <w:tc>
          <w:tcPr>
            <w:tcW w:w="1101" w:type="pct"/>
            <w:vMerge/>
            <w:vAlign w:val="center"/>
          </w:tcPr>
          <w:p w:rsidR="00117432" w:rsidRDefault="00117432">
            <w:pPr>
              <w:adjustRightInd w:val="0"/>
              <w:snapToGrid w:val="0"/>
              <w:spacing w:beforeLines="15" w:before="36" w:afterLines="15" w:after="36"/>
              <w:jc w:val="center"/>
              <w:rPr>
                <w:rFonts w:ascii="Times New Roman" w:hAnsi="Times New Roman" w:cs="Times New Roman"/>
                <w:sz w:val="21"/>
                <w:szCs w:val="21"/>
              </w:rPr>
            </w:pPr>
          </w:p>
        </w:tc>
        <w:tc>
          <w:tcPr>
            <w:tcW w:w="2754" w:type="pct"/>
            <w:vAlign w:val="center"/>
          </w:tcPr>
          <w:p w:rsidR="00117432" w:rsidRDefault="000E53D2">
            <w:pPr>
              <w:adjustRightInd w:val="0"/>
              <w:snapToGrid w:val="0"/>
              <w:spacing w:beforeLines="15" w:before="36" w:afterLines="15" w:after="36"/>
              <w:jc w:val="center"/>
              <w:rPr>
                <w:rFonts w:ascii="Times New Roman" w:hAnsi="Times New Roman" w:cs="Times New Roman"/>
                <w:sz w:val="21"/>
                <w:szCs w:val="21"/>
              </w:rPr>
            </w:pPr>
            <w:r>
              <w:rPr>
                <w:rFonts w:ascii="Times New Roman" w:hAnsi="Times New Roman" w:cs="Times New Roman"/>
                <w:sz w:val="21"/>
                <w:szCs w:val="21"/>
              </w:rPr>
              <w:t>特种</w:t>
            </w:r>
            <w:proofErr w:type="gramStart"/>
            <w:r>
              <w:rPr>
                <w:rFonts w:ascii="Times New Roman" w:hAnsi="Times New Roman" w:cs="Times New Roman"/>
                <w:sz w:val="21"/>
                <w:szCs w:val="21"/>
              </w:rPr>
              <w:t>醇</w:t>
            </w:r>
            <w:proofErr w:type="gramEnd"/>
            <w:r>
              <w:rPr>
                <w:rFonts w:ascii="Times New Roman" w:hAnsi="Times New Roman" w:cs="Times New Roman"/>
                <w:sz w:val="21"/>
                <w:szCs w:val="21"/>
              </w:rPr>
              <w:t>项目初期雨水新建初期雨水池容积</w:t>
            </w:r>
            <w:r>
              <w:rPr>
                <w:rFonts w:ascii="Times New Roman" w:hAnsi="Times New Roman" w:cs="Times New Roman"/>
                <w:sz w:val="21"/>
                <w:szCs w:val="21"/>
              </w:rPr>
              <w:t>200m</w:t>
            </w:r>
            <w:r>
              <w:rPr>
                <w:rFonts w:ascii="Times New Roman" w:hAnsi="Times New Roman" w:cs="Times New Roman"/>
                <w:sz w:val="21"/>
                <w:szCs w:val="21"/>
                <w:vertAlign w:val="superscript"/>
              </w:rPr>
              <w:t>3</w:t>
            </w:r>
            <w:r>
              <w:rPr>
                <w:rFonts w:ascii="Times New Roman" w:hAnsi="Times New Roman" w:cs="Times New Roman"/>
                <w:sz w:val="21"/>
                <w:szCs w:val="21"/>
              </w:rPr>
              <w:t xml:space="preserve"> </w:t>
            </w:r>
          </w:p>
        </w:tc>
        <w:tc>
          <w:tcPr>
            <w:tcW w:w="532" w:type="pc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拟建</w:t>
            </w:r>
          </w:p>
        </w:tc>
      </w:tr>
      <w:tr w:rsidR="00117432">
        <w:trPr>
          <w:trHeight w:val="454"/>
        </w:trPr>
        <w:tc>
          <w:tcPr>
            <w:tcW w:w="610" w:type="pct"/>
            <w:vMerge/>
            <w:vAlign w:val="center"/>
          </w:tcPr>
          <w:p w:rsidR="00117432" w:rsidRDefault="00117432">
            <w:pPr>
              <w:widowControl w:val="0"/>
              <w:adjustRightInd w:val="0"/>
              <w:snapToGrid w:val="0"/>
              <w:jc w:val="center"/>
              <w:rPr>
                <w:rFonts w:ascii="Times New Roman" w:hAnsi="Times New Roman" w:cs="Times New Roman"/>
                <w:sz w:val="21"/>
                <w:szCs w:val="21"/>
              </w:rPr>
            </w:pPr>
          </w:p>
        </w:tc>
        <w:tc>
          <w:tcPr>
            <w:tcW w:w="1101" w:type="pct"/>
            <w:vAlign w:val="center"/>
          </w:tcPr>
          <w:p w:rsidR="00117432" w:rsidRDefault="000E53D2">
            <w:pPr>
              <w:pStyle w:val="a0"/>
              <w:spacing w:afterLines="15" w:after="36"/>
              <w:ind w:firstLineChars="0" w:firstLine="0"/>
              <w:jc w:val="center"/>
              <w:rPr>
                <w:rFonts w:ascii="Times New Roman" w:hAnsi="Times New Roman" w:cs="Times New Roman"/>
                <w:sz w:val="22"/>
                <w:szCs w:val="21"/>
              </w:rPr>
            </w:pPr>
            <w:r>
              <w:rPr>
                <w:rFonts w:ascii="Times New Roman" w:hAnsi="Times New Roman" w:cs="Times New Roman"/>
                <w:sz w:val="22"/>
                <w:szCs w:val="21"/>
              </w:rPr>
              <w:t>固废</w:t>
            </w:r>
          </w:p>
        </w:tc>
        <w:tc>
          <w:tcPr>
            <w:tcW w:w="2754" w:type="pct"/>
            <w:vAlign w:val="center"/>
          </w:tcPr>
          <w:p w:rsidR="00117432" w:rsidRDefault="000E53D2">
            <w:pPr>
              <w:pStyle w:val="a0"/>
              <w:spacing w:afterLines="15" w:after="36"/>
              <w:ind w:firstLineChars="0" w:firstLine="0"/>
              <w:rPr>
                <w:rFonts w:ascii="Times New Roman" w:hAnsi="Times New Roman" w:cs="Times New Roman"/>
                <w:sz w:val="22"/>
                <w:szCs w:val="21"/>
              </w:rPr>
            </w:pPr>
            <w:r>
              <w:rPr>
                <w:rFonts w:ascii="Times New Roman" w:hAnsi="Times New Roman" w:cs="Times New Roman"/>
                <w:sz w:val="21"/>
              </w:rPr>
              <w:t>一般工业固体废物暂存场所，占地面积为</w:t>
            </w:r>
            <w:r>
              <w:rPr>
                <w:rFonts w:ascii="Times New Roman" w:hAnsi="Times New Roman" w:cs="Times New Roman"/>
                <w:sz w:val="21"/>
              </w:rPr>
              <w:t>10m</w:t>
            </w:r>
            <w:r>
              <w:rPr>
                <w:rFonts w:ascii="Times New Roman" w:hAnsi="Times New Roman" w:cs="Times New Roman"/>
                <w:sz w:val="21"/>
                <w:vertAlign w:val="superscript"/>
              </w:rPr>
              <w:t>2</w:t>
            </w:r>
            <w:r>
              <w:rPr>
                <w:rFonts w:ascii="Times New Roman" w:hAnsi="Times New Roman" w:cs="Times New Roman"/>
                <w:sz w:val="21"/>
              </w:rPr>
              <w:t>；</w:t>
            </w:r>
            <w:proofErr w:type="gramStart"/>
            <w:r>
              <w:rPr>
                <w:rFonts w:ascii="Times New Roman" w:hAnsi="Times New Roman" w:cs="Times New Roman"/>
                <w:sz w:val="21"/>
              </w:rPr>
              <w:t>危废临时</w:t>
            </w:r>
            <w:proofErr w:type="gramEnd"/>
            <w:r>
              <w:rPr>
                <w:rFonts w:ascii="Times New Roman" w:hAnsi="Times New Roman" w:cs="Times New Roman"/>
                <w:sz w:val="21"/>
              </w:rPr>
              <w:t>贮存场所，占地面积</w:t>
            </w:r>
            <w:r>
              <w:rPr>
                <w:rFonts w:ascii="Times New Roman" w:hAnsi="Times New Roman" w:cs="Times New Roman"/>
                <w:sz w:val="21"/>
              </w:rPr>
              <w:t>50m</w:t>
            </w:r>
            <w:r>
              <w:rPr>
                <w:rFonts w:ascii="Times New Roman" w:hAnsi="Times New Roman" w:cs="Times New Roman"/>
                <w:sz w:val="21"/>
                <w:vertAlign w:val="superscript"/>
              </w:rPr>
              <w:t>2</w:t>
            </w:r>
            <w:r>
              <w:rPr>
                <w:rFonts w:ascii="Times New Roman" w:hAnsi="Times New Roman" w:cs="Times New Roman"/>
                <w:sz w:val="21"/>
              </w:rPr>
              <w:t>。</w:t>
            </w:r>
          </w:p>
        </w:tc>
        <w:tc>
          <w:tcPr>
            <w:tcW w:w="532" w:type="pct"/>
            <w:vAlign w:val="center"/>
          </w:tcPr>
          <w:p w:rsidR="00117432" w:rsidRDefault="000E53D2">
            <w:pPr>
              <w:pStyle w:val="a0"/>
              <w:spacing w:afterLines="15" w:after="36"/>
              <w:ind w:firstLineChars="0" w:firstLine="0"/>
              <w:jc w:val="center"/>
              <w:rPr>
                <w:rFonts w:ascii="Times New Roman" w:hAnsi="Times New Roman" w:cs="Times New Roman"/>
                <w:sz w:val="22"/>
                <w:szCs w:val="21"/>
              </w:rPr>
            </w:pPr>
            <w:r>
              <w:rPr>
                <w:rFonts w:ascii="Times New Roman" w:hAnsi="Times New Roman" w:cs="Times New Roman"/>
                <w:sz w:val="22"/>
                <w:szCs w:val="21"/>
              </w:rPr>
              <w:t>已建</w:t>
            </w:r>
          </w:p>
        </w:tc>
      </w:tr>
      <w:tr w:rsidR="00117432">
        <w:trPr>
          <w:trHeight w:val="454"/>
        </w:trPr>
        <w:tc>
          <w:tcPr>
            <w:tcW w:w="610" w:type="pct"/>
            <w:vMerge/>
            <w:vAlign w:val="center"/>
          </w:tcPr>
          <w:p w:rsidR="00117432" w:rsidRDefault="00117432">
            <w:pPr>
              <w:widowControl w:val="0"/>
              <w:adjustRightInd w:val="0"/>
              <w:snapToGrid w:val="0"/>
              <w:jc w:val="center"/>
              <w:rPr>
                <w:rFonts w:ascii="Times New Roman" w:hAnsi="Times New Roman" w:cs="Times New Roman"/>
                <w:sz w:val="21"/>
                <w:szCs w:val="21"/>
              </w:rPr>
            </w:pPr>
          </w:p>
        </w:tc>
        <w:tc>
          <w:tcPr>
            <w:tcW w:w="1101" w:type="pct"/>
            <w:vAlign w:val="center"/>
          </w:tcPr>
          <w:p w:rsidR="00117432" w:rsidRDefault="000E53D2">
            <w:pPr>
              <w:pStyle w:val="aff3"/>
              <w:spacing w:beforeLines="20" w:before="48" w:afterLines="20" w:after="48"/>
              <w:jc w:val="center"/>
              <w:rPr>
                <w:rFonts w:ascii="Times New Roman" w:hAnsi="Times New Roman" w:cs="Times New Roman"/>
                <w:sz w:val="21"/>
              </w:rPr>
            </w:pPr>
            <w:r>
              <w:rPr>
                <w:rFonts w:ascii="Times New Roman" w:hAnsi="Times New Roman" w:cs="Times New Roman"/>
                <w:sz w:val="21"/>
              </w:rPr>
              <w:t>风险</w:t>
            </w:r>
          </w:p>
        </w:tc>
        <w:tc>
          <w:tcPr>
            <w:tcW w:w="2754" w:type="pct"/>
            <w:vAlign w:val="center"/>
          </w:tcPr>
          <w:p w:rsidR="00117432" w:rsidRDefault="000E53D2">
            <w:pPr>
              <w:pStyle w:val="aff3"/>
              <w:spacing w:beforeLines="20" w:before="48" w:afterLines="20" w:after="48"/>
              <w:rPr>
                <w:rFonts w:ascii="Times New Roman" w:hAnsi="Times New Roman" w:cs="Times New Roman"/>
                <w:sz w:val="21"/>
              </w:rPr>
            </w:pPr>
            <w:r>
              <w:rPr>
                <w:rFonts w:ascii="Times New Roman" w:hAnsi="Times New Roman" w:cs="Times New Roman"/>
                <w:sz w:val="21"/>
              </w:rPr>
              <w:t>气体检测报警仪；建有</w:t>
            </w:r>
            <w:r>
              <w:rPr>
                <w:rFonts w:ascii="Times New Roman" w:hAnsi="Times New Roman" w:cs="Times New Roman"/>
                <w:sz w:val="21"/>
              </w:rPr>
              <w:t>1</w:t>
            </w:r>
            <w:r>
              <w:rPr>
                <w:rFonts w:ascii="Times New Roman" w:hAnsi="Times New Roman" w:cs="Times New Roman"/>
                <w:sz w:val="21"/>
              </w:rPr>
              <w:t>个事故池容积</w:t>
            </w:r>
            <w:r>
              <w:rPr>
                <w:rFonts w:ascii="Times New Roman" w:hAnsi="Times New Roman" w:cs="Times New Roman"/>
                <w:sz w:val="21"/>
              </w:rPr>
              <w:t>1500m</w:t>
            </w:r>
            <w:r>
              <w:rPr>
                <w:rFonts w:ascii="Times New Roman" w:hAnsi="Times New Roman" w:cs="Times New Roman"/>
                <w:sz w:val="21"/>
                <w:vertAlign w:val="superscript"/>
              </w:rPr>
              <w:t>3</w:t>
            </w:r>
            <w:r>
              <w:rPr>
                <w:rFonts w:ascii="Times New Roman" w:hAnsi="Times New Roman" w:cs="Times New Roman"/>
                <w:sz w:val="21"/>
              </w:rPr>
              <w:t>。</w:t>
            </w:r>
          </w:p>
        </w:tc>
        <w:tc>
          <w:tcPr>
            <w:tcW w:w="532" w:type="pct"/>
            <w:vAlign w:val="center"/>
          </w:tcPr>
          <w:p w:rsidR="00117432" w:rsidRDefault="000E53D2">
            <w:pPr>
              <w:pStyle w:val="aff3"/>
              <w:spacing w:beforeLines="20" w:before="48" w:afterLines="20" w:after="48"/>
              <w:jc w:val="center"/>
              <w:rPr>
                <w:rFonts w:ascii="Times New Roman" w:hAnsi="Times New Roman" w:cs="Times New Roman"/>
                <w:sz w:val="21"/>
              </w:rPr>
            </w:pPr>
            <w:r>
              <w:rPr>
                <w:rFonts w:ascii="Times New Roman" w:hAnsi="Times New Roman" w:cs="Times New Roman"/>
                <w:sz w:val="21"/>
              </w:rPr>
              <w:t>已建</w:t>
            </w:r>
          </w:p>
        </w:tc>
      </w:tr>
    </w:tbl>
    <w:p w:rsidR="00117432" w:rsidRDefault="000E53D2">
      <w:pPr>
        <w:widowControl w:val="0"/>
        <w:numPr>
          <w:ilvl w:val="3"/>
          <w:numId w:val="5"/>
        </w:numPr>
        <w:adjustRightInd w:val="0"/>
        <w:spacing w:beforeLines="25" w:before="60" w:afterLines="25" w:after="60" w:line="360" w:lineRule="auto"/>
        <w:ind w:left="0" w:firstLine="0"/>
        <w:outlineLvl w:val="3"/>
        <w:rPr>
          <w:rFonts w:ascii="Times New Roman" w:hAnsi="Times New Roman" w:cs="Times New Roman"/>
          <w:b/>
        </w:rPr>
      </w:pPr>
      <w:bookmarkStart w:id="71" w:name="_Toc447114725"/>
      <w:bookmarkStart w:id="72" w:name="_Toc447114841"/>
      <w:r>
        <w:rPr>
          <w:rFonts w:ascii="Times New Roman" w:hAnsi="Times New Roman" w:cs="Times New Roman"/>
          <w:b/>
        </w:rPr>
        <w:t>现有工程产品方案</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现有项目产品方案见下表。</w:t>
      </w:r>
    </w:p>
    <w:p w:rsidR="00117432" w:rsidRDefault="000E53D2">
      <w:pPr>
        <w:widowControl w:val="0"/>
        <w:numPr>
          <w:ilvl w:val="0"/>
          <w:numId w:val="14"/>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现有项目产品方案表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1135"/>
        <w:gridCol w:w="992"/>
        <w:gridCol w:w="1984"/>
        <w:gridCol w:w="1135"/>
        <w:gridCol w:w="2411"/>
        <w:gridCol w:w="673"/>
      </w:tblGrid>
      <w:tr w:rsidR="00117432">
        <w:trPr>
          <w:jc w:val="center"/>
        </w:trPr>
        <w:tc>
          <w:tcPr>
            <w:tcW w:w="374" w:type="pct"/>
            <w:vAlign w:val="center"/>
          </w:tcPr>
          <w:p w:rsidR="00117432" w:rsidRDefault="000E53D2">
            <w:pPr>
              <w:spacing w:beforeLines="20" w:before="48" w:afterLines="20" w:after="48"/>
              <w:jc w:val="center"/>
              <w:rPr>
                <w:rFonts w:ascii="Times New Roman" w:eastAsiaTheme="minorEastAsia" w:hAnsi="Times New Roman" w:cs="Times New Roman"/>
                <w:b/>
                <w:sz w:val="21"/>
                <w:szCs w:val="21"/>
              </w:rPr>
            </w:pPr>
            <w:r>
              <w:rPr>
                <w:rFonts w:ascii="Times New Roman" w:eastAsiaTheme="minorEastAsia" w:hAnsi="Times New Roman" w:cs="Times New Roman"/>
                <w:b/>
                <w:sz w:val="21"/>
                <w:szCs w:val="21"/>
              </w:rPr>
              <w:t>序号</w:t>
            </w:r>
          </w:p>
        </w:tc>
        <w:tc>
          <w:tcPr>
            <w:tcW w:w="2283" w:type="pct"/>
            <w:gridSpan w:val="3"/>
            <w:vAlign w:val="center"/>
          </w:tcPr>
          <w:p w:rsidR="00117432" w:rsidRDefault="000E53D2">
            <w:pPr>
              <w:spacing w:beforeLines="20" w:before="48" w:afterLines="20" w:after="48"/>
              <w:jc w:val="center"/>
              <w:rPr>
                <w:rFonts w:ascii="Times New Roman" w:eastAsiaTheme="minorEastAsia" w:hAnsi="Times New Roman" w:cs="Times New Roman"/>
                <w:b/>
                <w:sz w:val="21"/>
                <w:szCs w:val="21"/>
              </w:rPr>
            </w:pPr>
            <w:r>
              <w:rPr>
                <w:rFonts w:ascii="Times New Roman" w:eastAsiaTheme="minorEastAsia" w:hAnsi="Times New Roman" w:cs="Times New Roman"/>
                <w:b/>
                <w:sz w:val="21"/>
                <w:szCs w:val="21"/>
              </w:rPr>
              <w:t>产品</w:t>
            </w:r>
          </w:p>
        </w:tc>
        <w:tc>
          <w:tcPr>
            <w:tcW w:w="630" w:type="pct"/>
            <w:vAlign w:val="center"/>
          </w:tcPr>
          <w:p w:rsidR="00117432" w:rsidRDefault="000E53D2">
            <w:pPr>
              <w:spacing w:beforeLines="20" w:before="48" w:afterLines="20" w:after="48"/>
              <w:jc w:val="center"/>
              <w:rPr>
                <w:rFonts w:ascii="Times New Roman" w:eastAsiaTheme="minorEastAsia" w:hAnsi="Times New Roman" w:cs="Times New Roman"/>
                <w:b/>
                <w:sz w:val="21"/>
                <w:szCs w:val="21"/>
              </w:rPr>
            </w:pPr>
            <w:r>
              <w:rPr>
                <w:rFonts w:ascii="Times New Roman" w:eastAsiaTheme="minorEastAsia" w:hAnsi="Times New Roman" w:cs="Times New Roman"/>
                <w:b/>
                <w:sz w:val="21"/>
                <w:szCs w:val="21"/>
              </w:rPr>
              <w:t>年产量</w:t>
            </w:r>
            <w:r>
              <w:rPr>
                <w:rFonts w:ascii="Times New Roman" w:eastAsiaTheme="minorEastAsia" w:hAnsi="Times New Roman" w:cs="Times New Roman"/>
                <w:b/>
                <w:sz w:val="21"/>
                <w:szCs w:val="21"/>
              </w:rPr>
              <w:t>t</w:t>
            </w:r>
          </w:p>
        </w:tc>
        <w:tc>
          <w:tcPr>
            <w:tcW w:w="1339" w:type="pct"/>
          </w:tcPr>
          <w:p w:rsidR="00117432" w:rsidRDefault="000E53D2">
            <w:pPr>
              <w:spacing w:beforeLines="20" w:before="48" w:afterLines="20" w:after="48"/>
              <w:jc w:val="center"/>
              <w:rPr>
                <w:rFonts w:ascii="Times New Roman" w:eastAsiaTheme="minorEastAsia" w:hAnsi="Times New Roman" w:cs="Times New Roman"/>
                <w:b/>
                <w:sz w:val="21"/>
                <w:szCs w:val="21"/>
              </w:rPr>
            </w:pPr>
            <w:r>
              <w:rPr>
                <w:rFonts w:ascii="Times New Roman" w:eastAsiaTheme="minorEastAsia" w:hAnsi="Times New Roman" w:cs="Times New Roman"/>
                <w:b/>
                <w:sz w:val="21"/>
                <w:szCs w:val="21"/>
              </w:rPr>
              <w:t>贮运方式</w:t>
            </w:r>
          </w:p>
        </w:tc>
        <w:tc>
          <w:tcPr>
            <w:tcW w:w="374" w:type="pct"/>
            <w:vAlign w:val="center"/>
          </w:tcPr>
          <w:p w:rsidR="00117432" w:rsidRDefault="000E53D2">
            <w:pPr>
              <w:spacing w:beforeLines="20" w:before="48" w:afterLines="20" w:after="48"/>
              <w:jc w:val="center"/>
              <w:rPr>
                <w:rFonts w:ascii="Times New Roman" w:eastAsiaTheme="minorEastAsia" w:hAnsi="Times New Roman" w:cs="Times New Roman"/>
                <w:b/>
                <w:sz w:val="21"/>
                <w:szCs w:val="21"/>
              </w:rPr>
            </w:pPr>
            <w:r>
              <w:rPr>
                <w:rFonts w:ascii="Times New Roman" w:eastAsiaTheme="minorEastAsia" w:hAnsi="Times New Roman" w:cs="Times New Roman"/>
                <w:b/>
                <w:sz w:val="21"/>
                <w:szCs w:val="21"/>
              </w:rPr>
              <w:t>备注</w:t>
            </w:r>
          </w:p>
        </w:tc>
      </w:tr>
      <w:tr w:rsidR="00117432">
        <w:trPr>
          <w:jc w:val="center"/>
        </w:trPr>
        <w:tc>
          <w:tcPr>
            <w:tcW w:w="5000" w:type="pct"/>
            <w:gridSpan w:val="7"/>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系列化工助剂产业化建设项目</w:t>
            </w:r>
          </w:p>
        </w:tc>
      </w:tr>
      <w:tr w:rsidR="00117432">
        <w:trPr>
          <w:jc w:val="center"/>
        </w:trPr>
        <w:tc>
          <w:tcPr>
            <w:tcW w:w="374" w:type="pct"/>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p>
        </w:tc>
        <w:tc>
          <w:tcPr>
            <w:tcW w:w="2283" w:type="pct"/>
            <w:gridSpan w:val="3"/>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煤焦油加氢精制抑焦剂</w:t>
            </w:r>
            <w:r>
              <w:rPr>
                <w:rFonts w:ascii="Times New Roman" w:eastAsiaTheme="minorEastAsia" w:hAnsi="Times New Roman" w:cs="Times New Roman"/>
                <w:sz w:val="21"/>
                <w:szCs w:val="21"/>
              </w:rPr>
              <w:t xml:space="preserve"> </w:t>
            </w:r>
          </w:p>
        </w:tc>
        <w:tc>
          <w:tcPr>
            <w:tcW w:w="630" w:type="pct"/>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1000</w:t>
            </w:r>
          </w:p>
        </w:tc>
        <w:tc>
          <w:tcPr>
            <w:tcW w:w="1339" w:type="pct"/>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200L</w:t>
            </w:r>
            <w:r>
              <w:rPr>
                <w:rFonts w:ascii="Times New Roman" w:eastAsiaTheme="minorEastAsia" w:hAnsi="Times New Roman" w:cs="Times New Roman"/>
                <w:sz w:val="21"/>
                <w:szCs w:val="21"/>
              </w:rPr>
              <w:t>铁桶，成品库</w:t>
            </w:r>
          </w:p>
        </w:tc>
        <w:tc>
          <w:tcPr>
            <w:tcW w:w="374" w:type="pct"/>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已建</w:t>
            </w:r>
          </w:p>
        </w:tc>
      </w:tr>
      <w:tr w:rsidR="00117432">
        <w:trPr>
          <w:jc w:val="center"/>
        </w:trPr>
        <w:tc>
          <w:tcPr>
            <w:tcW w:w="374" w:type="pct"/>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2</w:t>
            </w:r>
          </w:p>
        </w:tc>
        <w:tc>
          <w:tcPr>
            <w:tcW w:w="2283" w:type="pct"/>
            <w:gridSpan w:val="3"/>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烯烃环氧化助剂</w:t>
            </w:r>
          </w:p>
        </w:tc>
        <w:tc>
          <w:tcPr>
            <w:tcW w:w="630" w:type="pct"/>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1000</w:t>
            </w:r>
          </w:p>
        </w:tc>
        <w:tc>
          <w:tcPr>
            <w:tcW w:w="1339" w:type="pct"/>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200L</w:t>
            </w:r>
            <w:r>
              <w:rPr>
                <w:rFonts w:ascii="Times New Roman" w:eastAsiaTheme="minorEastAsia" w:hAnsi="Times New Roman" w:cs="Times New Roman"/>
                <w:sz w:val="21"/>
                <w:szCs w:val="21"/>
              </w:rPr>
              <w:t>塑料桶，成品库</w:t>
            </w:r>
          </w:p>
        </w:tc>
        <w:tc>
          <w:tcPr>
            <w:tcW w:w="374" w:type="pct"/>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已建</w:t>
            </w:r>
          </w:p>
        </w:tc>
      </w:tr>
      <w:tr w:rsidR="00117432">
        <w:trPr>
          <w:jc w:val="center"/>
        </w:trPr>
        <w:tc>
          <w:tcPr>
            <w:tcW w:w="374" w:type="pct"/>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3</w:t>
            </w:r>
          </w:p>
        </w:tc>
        <w:tc>
          <w:tcPr>
            <w:tcW w:w="2283" w:type="pct"/>
            <w:gridSpan w:val="3"/>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原油膜强化传质预处理专用脱金属剂</w:t>
            </w:r>
          </w:p>
        </w:tc>
        <w:tc>
          <w:tcPr>
            <w:tcW w:w="630" w:type="pct"/>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2000</w:t>
            </w:r>
          </w:p>
        </w:tc>
        <w:tc>
          <w:tcPr>
            <w:tcW w:w="1339" w:type="pct"/>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1500L</w:t>
            </w:r>
            <w:r>
              <w:rPr>
                <w:rFonts w:ascii="Times New Roman" w:eastAsiaTheme="minorEastAsia" w:hAnsi="Times New Roman" w:cs="Times New Roman"/>
                <w:sz w:val="21"/>
                <w:szCs w:val="21"/>
              </w:rPr>
              <w:t>塑料桶，成品库</w:t>
            </w:r>
          </w:p>
        </w:tc>
        <w:tc>
          <w:tcPr>
            <w:tcW w:w="374" w:type="pct"/>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已建</w:t>
            </w:r>
          </w:p>
        </w:tc>
      </w:tr>
      <w:tr w:rsidR="00117432">
        <w:trPr>
          <w:jc w:val="center"/>
        </w:trPr>
        <w:tc>
          <w:tcPr>
            <w:tcW w:w="374" w:type="pct"/>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4</w:t>
            </w:r>
          </w:p>
        </w:tc>
        <w:tc>
          <w:tcPr>
            <w:tcW w:w="2283" w:type="pct"/>
            <w:gridSpan w:val="3"/>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多功能</w:t>
            </w:r>
            <w:r>
              <w:rPr>
                <w:rFonts w:ascii="Times New Roman" w:eastAsiaTheme="minorEastAsia" w:hAnsi="Times New Roman" w:cs="Times New Roman"/>
                <w:sz w:val="21"/>
                <w:szCs w:val="21"/>
              </w:rPr>
              <w:t>MTG</w:t>
            </w:r>
            <w:r>
              <w:rPr>
                <w:rFonts w:ascii="Times New Roman" w:eastAsiaTheme="minorEastAsia" w:hAnsi="Times New Roman" w:cs="Times New Roman"/>
                <w:sz w:val="21"/>
                <w:szCs w:val="21"/>
              </w:rPr>
              <w:t>汽油添加剂</w:t>
            </w:r>
          </w:p>
        </w:tc>
        <w:tc>
          <w:tcPr>
            <w:tcW w:w="630" w:type="pct"/>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100</w:t>
            </w:r>
          </w:p>
        </w:tc>
        <w:tc>
          <w:tcPr>
            <w:tcW w:w="1339" w:type="pct"/>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200L</w:t>
            </w:r>
            <w:r>
              <w:rPr>
                <w:rFonts w:ascii="Times New Roman" w:eastAsiaTheme="minorEastAsia" w:hAnsi="Times New Roman" w:cs="Times New Roman"/>
                <w:sz w:val="21"/>
                <w:szCs w:val="21"/>
              </w:rPr>
              <w:t>铁桶，成品库</w:t>
            </w:r>
          </w:p>
        </w:tc>
        <w:tc>
          <w:tcPr>
            <w:tcW w:w="374" w:type="pct"/>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已建</w:t>
            </w:r>
          </w:p>
        </w:tc>
      </w:tr>
      <w:tr w:rsidR="00117432">
        <w:trPr>
          <w:jc w:val="center"/>
        </w:trPr>
        <w:tc>
          <w:tcPr>
            <w:tcW w:w="5000" w:type="pct"/>
            <w:gridSpan w:val="7"/>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10000</w:t>
            </w:r>
            <w:r>
              <w:rPr>
                <w:rFonts w:ascii="Times New Roman" w:eastAsiaTheme="minorEastAsia" w:hAnsi="Times New Roman" w:cs="Times New Roman"/>
                <w:sz w:val="21"/>
                <w:szCs w:val="21"/>
              </w:rPr>
              <w:t>吨</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年系列特种酯类生产项目</w:t>
            </w:r>
          </w:p>
        </w:tc>
      </w:tr>
      <w:tr w:rsidR="00117432">
        <w:trPr>
          <w:jc w:val="center"/>
        </w:trPr>
        <w:tc>
          <w:tcPr>
            <w:tcW w:w="374" w:type="pct"/>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5</w:t>
            </w:r>
          </w:p>
        </w:tc>
        <w:tc>
          <w:tcPr>
            <w:tcW w:w="2283" w:type="pct"/>
            <w:gridSpan w:val="3"/>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3-</w:t>
            </w:r>
            <w:r>
              <w:rPr>
                <w:rFonts w:ascii="Times New Roman" w:eastAsiaTheme="minorEastAsia" w:hAnsi="Times New Roman" w:cs="Times New Roman"/>
                <w:sz w:val="21"/>
                <w:szCs w:val="21"/>
              </w:rPr>
              <w:t>乙</w:t>
            </w:r>
            <w:proofErr w:type="gramStart"/>
            <w:r>
              <w:rPr>
                <w:rFonts w:ascii="Times New Roman" w:eastAsiaTheme="minorEastAsia" w:hAnsi="Times New Roman" w:cs="Times New Roman"/>
                <w:sz w:val="21"/>
                <w:szCs w:val="21"/>
              </w:rPr>
              <w:t>氧基丙酸</w:t>
            </w:r>
            <w:proofErr w:type="gramEnd"/>
            <w:r>
              <w:rPr>
                <w:rFonts w:ascii="Times New Roman" w:eastAsiaTheme="minorEastAsia" w:hAnsi="Times New Roman" w:cs="Times New Roman"/>
                <w:sz w:val="21"/>
                <w:szCs w:val="21"/>
              </w:rPr>
              <w:t>乙酯</w:t>
            </w:r>
          </w:p>
        </w:tc>
        <w:tc>
          <w:tcPr>
            <w:tcW w:w="630" w:type="pct"/>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5000</w:t>
            </w:r>
          </w:p>
        </w:tc>
        <w:tc>
          <w:tcPr>
            <w:tcW w:w="1339" w:type="pct"/>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储罐，甲类堆场</w:t>
            </w:r>
          </w:p>
        </w:tc>
        <w:tc>
          <w:tcPr>
            <w:tcW w:w="374" w:type="pct"/>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在建</w:t>
            </w:r>
          </w:p>
        </w:tc>
      </w:tr>
      <w:tr w:rsidR="00117432">
        <w:trPr>
          <w:jc w:val="center"/>
        </w:trPr>
        <w:tc>
          <w:tcPr>
            <w:tcW w:w="374" w:type="pct"/>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6</w:t>
            </w:r>
          </w:p>
        </w:tc>
        <w:tc>
          <w:tcPr>
            <w:tcW w:w="2283" w:type="pct"/>
            <w:gridSpan w:val="3"/>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异丁酸异丁酯</w:t>
            </w:r>
          </w:p>
        </w:tc>
        <w:tc>
          <w:tcPr>
            <w:tcW w:w="630" w:type="pct"/>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4000</w:t>
            </w:r>
          </w:p>
        </w:tc>
        <w:tc>
          <w:tcPr>
            <w:tcW w:w="1339" w:type="pct"/>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储罐，甲类堆场</w:t>
            </w:r>
          </w:p>
        </w:tc>
        <w:tc>
          <w:tcPr>
            <w:tcW w:w="374" w:type="pct"/>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在建</w:t>
            </w:r>
          </w:p>
        </w:tc>
      </w:tr>
      <w:tr w:rsidR="00117432">
        <w:trPr>
          <w:jc w:val="center"/>
        </w:trPr>
        <w:tc>
          <w:tcPr>
            <w:tcW w:w="374" w:type="pct"/>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7</w:t>
            </w:r>
          </w:p>
        </w:tc>
        <w:tc>
          <w:tcPr>
            <w:tcW w:w="2283" w:type="pct"/>
            <w:gridSpan w:val="3"/>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proofErr w:type="gramStart"/>
            <w:r>
              <w:rPr>
                <w:rFonts w:ascii="Times New Roman" w:eastAsiaTheme="minorEastAsia" w:hAnsi="Times New Roman" w:cs="Times New Roman"/>
                <w:sz w:val="21"/>
                <w:szCs w:val="21"/>
              </w:rPr>
              <w:t>丙酸正丙酯</w:t>
            </w:r>
            <w:proofErr w:type="gramEnd"/>
          </w:p>
        </w:tc>
        <w:tc>
          <w:tcPr>
            <w:tcW w:w="630" w:type="pct"/>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1000</w:t>
            </w:r>
          </w:p>
        </w:tc>
        <w:tc>
          <w:tcPr>
            <w:tcW w:w="1339" w:type="pct"/>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储罐，甲类堆场</w:t>
            </w:r>
          </w:p>
        </w:tc>
        <w:tc>
          <w:tcPr>
            <w:tcW w:w="374" w:type="pct"/>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在建</w:t>
            </w:r>
          </w:p>
        </w:tc>
      </w:tr>
      <w:tr w:rsidR="00117432">
        <w:trPr>
          <w:jc w:val="center"/>
        </w:trPr>
        <w:tc>
          <w:tcPr>
            <w:tcW w:w="5000" w:type="pct"/>
            <w:gridSpan w:val="7"/>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1500</w:t>
            </w:r>
            <w:r>
              <w:rPr>
                <w:rFonts w:ascii="Times New Roman" w:eastAsiaTheme="minorEastAsia" w:hAnsi="Times New Roman" w:cs="Times New Roman"/>
                <w:sz w:val="21"/>
                <w:szCs w:val="21"/>
              </w:rPr>
              <w:t>吨</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年加氢精制催化剂生产项目</w:t>
            </w:r>
          </w:p>
        </w:tc>
      </w:tr>
      <w:tr w:rsidR="00117432">
        <w:trPr>
          <w:jc w:val="center"/>
        </w:trPr>
        <w:tc>
          <w:tcPr>
            <w:tcW w:w="374" w:type="pct"/>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lastRenderedPageBreak/>
              <w:t>8</w:t>
            </w:r>
          </w:p>
        </w:tc>
        <w:tc>
          <w:tcPr>
            <w:tcW w:w="2283" w:type="pct"/>
            <w:gridSpan w:val="3"/>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非贵金属加氢催化剂</w:t>
            </w:r>
          </w:p>
        </w:tc>
        <w:tc>
          <w:tcPr>
            <w:tcW w:w="630" w:type="pct"/>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1400</w:t>
            </w:r>
          </w:p>
        </w:tc>
        <w:tc>
          <w:tcPr>
            <w:tcW w:w="1339" w:type="pct"/>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100/150kg</w:t>
            </w:r>
            <w:r>
              <w:rPr>
                <w:rFonts w:ascii="Times New Roman" w:eastAsiaTheme="minorEastAsia" w:hAnsi="Times New Roman" w:cs="Times New Roman"/>
                <w:sz w:val="21"/>
                <w:szCs w:val="21"/>
              </w:rPr>
              <w:t>桶装，成品库</w:t>
            </w:r>
          </w:p>
        </w:tc>
        <w:tc>
          <w:tcPr>
            <w:tcW w:w="374" w:type="pct"/>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在建</w:t>
            </w:r>
          </w:p>
        </w:tc>
      </w:tr>
      <w:tr w:rsidR="00117432">
        <w:trPr>
          <w:jc w:val="center"/>
        </w:trPr>
        <w:tc>
          <w:tcPr>
            <w:tcW w:w="374" w:type="pct"/>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9</w:t>
            </w:r>
          </w:p>
        </w:tc>
        <w:tc>
          <w:tcPr>
            <w:tcW w:w="2283" w:type="pct"/>
            <w:gridSpan w:val="3"/>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贵金属加氢催化剂</w:t>
            </w:r>
          </w:p>
        </w:tc>
        <w:tc>
          <w:tcPr>
            <w:tcW w:w="630" w:type="pct"/>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100</w:t>
            </w:r>
          </w:p>
        </w:tc>
        <w:tc>
          <w:tcPr>
            <w:tcW w:w="1339" w:type="pct"/>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50/100kg</w:t>
            </w:r>
            <w:r>
              <w:rPr>
                <w:rFonts w:ascii="Times New Roman" w:eastAsiaTheme="minorEastAsia" w:hAnsi="Times New Roman" w:cs="Times New Roman"/>
                <w:sz w:val="21"/>
                <w:szCs w:val="21"/>
              </w:rPr>
              <w:t>桶装，成品库</w:t>
            </w:r>
          </w:p>
        </w:tc>
        <w:tc>
          <w:tcPr>
            <w:tcW w:w="374" w:type="pct"/>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在建</w:t>
            </w:r>
          </w:p>
        </w:tc>
      </w:tr>
      <w:tr w:rsidR="00117432">
        <w:trPr>
          <w:jc w:val="center"/>
        </w:trPr>
        <w:tc>
          <w:tcPr>
            <w:tcW w:w="5000" w:type="pct"/>
            <w:gridSpan w:val="7"/>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特种</w:t>
            </w:r>
            <w:proofErr w:type="gramStart"/>
            <w:r>
              <w:rPr>
                <w:rFonts w:ascii="Times New Roman" w:eastAsiaTheme="minorEastAsia" w:hAnsi="Times New Roman" w:cs="Times New Roman"/>
                <w:sz w:val="21"/>
                <w:szCs w:val="21"/>
              </w:rPr>
              <w:t>醇</w:t>
            </w:r>
            <w:proofErr w:type="gramEnd"/>
            <w:r>
              <w:rPr>
                <w:rFonts w:ascii="Times New Roman" w:eastAsiaTheme="minorEastAsia" w:hAnsi="Times New Roman" w:cs="Times New Roman"/>
                <w:sz w:val="21"/>
                <w:szCs w:val="21"/>
              </w:rPr>
              <w:t>项目</w:t>
            </w:r>
          </w:p>
        </w:tc>
      </w:tr>
      <w:tr w:rsidR="00117432">
        <w:trPr>
          <w:jc w:val="center"/>
        </w:trPr>
        <w:tc>
          <w:tcPr>
            <w:tcW w:w="374" w:type="pct"/>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10</w:t>
            </w:r>
          </w:p>
        </w:tc>
        <w:tc>
          <w:tcPr>
            <w:tcW w:w="2283" w:type="pct"/>
            <w:gridSpan w:val="3"/>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hAnsi="Times New Roman" w:cs="Times New Roman"/>
                <w:bCs/>
                <w:sz w:val="21"/>
                <w:szCs w:val="21"/>
              </w:rPr>
              <w:t>1-</w:t>
            </w:r>
            <w:proofErr w:type="gramStart"/>
            <w:r>
              <w:rPr>
                <w:rFonts w:ascii="Times New Roman" w:hAnsi="Times New Roman" w:cs="Times New Roman"/>
                <w:bCs/>
                <w:sz w:val="21"/>
                <w:szCs w:val="21"/>
              </w:rPr>
              <w:t>环己基异丙醇</w:t>
            </w:r>
            <w:proofErr w:type="gramEnd"/>
            <w:r>
              <w:rPr>
                <w:rFonts w:ascii="Times New Roman" w:hAnsi="Times New Roman" w:cs="Times New Roman"/>
                <w:bCs/>
                <w:sz w:val="21"/>
                <w:szCs w:val="21"/>
              </w:rPr>
              <w:t>生产线</w:t>
            </w:r>
          </w:p>
        </w:tc>
        <w:tc>
          <w:tcPr>
            <w:tcW w:w="630" w:type="pct"/>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hAnsi="Times New Roman" w:cs="Times New Roman"/>
                <w:bCs/>
                <w:sz w:val="21"/>
                <w:szCs w:val="21"/>
              </w:rPr>
              <w:t>1361.16</w:t>
            </w:r>
          </w:p>
        </w:tc>
        <w:tc>
          <w:tcPr>
            <w:tcW w:w="1339" w:type="pct"/>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hAnsi="Times New Roman" w:cs="Times New Roman"/>
                <w:bCs/>
                <w:sz w:val="21"/>
                <w:szCs w:val="21"/>
              </w:rPr>
              <w:t>32m</w:t>
            </w:r>
            <w:r>
              <w:rPr>
                <w:rFonts w:ascii="Times New Roman" w:hAnsi="Times New Roman" w:cs="Times New Roman"/>
                <w:bCs/>
                <w:sz w:val="21"/>
                <w:szCs w:val="21"/>
                <w:vertAlign w:val="superscript"/>
              </w:rPr>
              <w:t>3</w:t>
            </w:r>
            <w:r>
              <w:rPr>
                <w:rFonts w:ascii="Times New Roman" w:hAnsi="Times New Roman" w:cs="Times New Roman"/>
                <w:bCs/>
                <w:sz w:val="21"/>
                <w:szCs w:val="21"/>
              </w:rPr>
              <w:t>产品储罐</w:t>
            </w:r>
          </w:p>
        </w:tc>
        <w:tc>
          <w:tcPr>
            <w:tcW w:w="374" w:type="pct"/>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拟建</w:t>
            </w:r>
          </w:p>
        </w:tc>
      </w:tr>
      <w:tr w:rsidR="00117432">
        <w:trPr>
          <w:jc w:val="center"/>
        </w:trPr>
        <w:tc>
          <w:tcPr>
            <w:tcW w:w="374" w:type="pct"/>
            <w:vMerge w:val="restart"/>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11</w:t>
            </w:r>
          </w:p>
        </w:tc>
        <w:tc>
          <w:tcPr>
            <w:tcW w:w="630" w:type="pct"/>
            <w:vMerge w:val="restart"/>
            <w:vAlign w:val="center"/>
          </w:tcPr>
          <w:p w:rsidR="00117432" w:rsidRDefault="000E53D2">
            <w:pPr>
              <w:widowControl w:val="0"/>
              <w:jc w:val="center"/>
              <w:rPr>
                <w:rFonts w:ascii="Times New Roman" w:hAnsi="Times New Roman" w:cs="Times New Roman"/>
                <w:bCs/>
                <w:sz w:val="21"/>
                <w:szCs w:val="21"/>
              </w:rPr>
            </w:pPr>
            <w:proofErr w:type="gramStart"/>
            <w:r>
              <w:rPr>
                <w:rFonts w:ascii="Times New Roman" w:hAnsi="Times New Roman" w:cs="Times New Roman"/>
                <w:bCs/>
                <w:sz w:val="21"/>
                <w:szCs w:val="21"/>
              </w:rPr>
              <w:t>邻</w:t>
            </w:r>
            <w:proofErr w:type="gramEnd"/>
            <w:r>
              <w:rPr>
                <w:rFonts w:ascii="Times New Roman" w:hAnsi="Times New Roman" w:cs="Times New Roman"/>
                <w:bCs/>
                <w:sz w:val="21"/>
                <w:szCs w:val="21"/>
              </w:rPr>
              <w:t>甲基环己醇</w:t>
            </w:r>
            <w:r>
              <w:rPr>
                <w:rFonts w:ascii="Times New Roman" w:hAnsi="Times New Roman" w:cs="Times New Roman"/>
                <w:bCs/>
                <w:sz w:val="21"/>
                <w:szCs w:val="21"/>
              </w:rPr>
              <w:t>/1,4-</w:t>
            </w:r>
            <w:r>
              <w:rPr>
                <w:rFonts w:ascii="Times New Roman" w:hAnsi="Times New Roman" w:cs="Times New Roman"/>
                <w:bCs/>
                <w:sz w:val="21"/>
                <w:szCs w:val="21"/>
              </w:rPr>
              <w:t>环己二醇生产线</w:t>
            </w:r>
          </w:p>
        </w:tc>
        <w:tc>
          <w:tcPr>
            <w:tcW w:w="551" w:type="pct"/>
            <w:vMerge w:val="restart"/>
            <w:vAlign w:val="center"/>
          </w:tcPr>
          <w:p w:rsidR="00117432" w:rsidRDefault="000E53D2">
            <w:pPr>
              <w:widowControl w:val="0"/>
              <w:jc w:val="center"/>
              <w:rPr>
                <w:rFonts w:ascii="Times New Roman" w:hAnsi="Times New Roman" w:cs="Times New Roman"/>
                <w:bCs/>
                <w:sz w:val="21"/>
                <w:szCs w:val="21"/>
              </w:rPr>
            </w:pPr>
            <w:r>
              <w:rPr>
                <w:rFonts w:ascii="Times New Roman" w:hAnsi="Times New Roman" w:cs="Times New Roman"/>
                <w:bCs/>
                <w:sz w:val="21"/>
                <w:szCs w:val="21"/>
              </w:rPr>
              <w:t>主产品</w:t>
            </w:r>
          </w:p>
        </w:tc>
        <w:tc>
          <w:tcPr>
            <w:tcW w:w="1102" w:type="pct"/>
            <w:vAlign w:val="center"/>
          </w:tcPr>
          <w:p w:rsidR="00117432" w:rsidRDefault="000E53D2">
            <w:pPr>
              <w:widowControl w:val="0"/>
              <w:jc w:val="center"/>
              <w:rPr>
                <w:rFonts w:ascii="Times New Roman" w:hAnsi="Times New Roman" w:cs="Times New Roman"/>
                <w:bCs/>
                <w:sz w:val="21"/>
                <w:szCs w:val="21"/>
              </w:rPr>
            </w:pPr>
            <w:proofErr w:type="gramStart"/>
            <w:r>
              <w:rPr>
                <w:rFonts w:ascii="Times New Roman" w:hAnsi="Times New Roman" w:cs="Times New Roman"/>
                <w:bCs/>
                <w:sz w:val="21"/>
                <w:szCs w:val="21"/>
              </w:rPr>
              <w:t>邻</w:t>
            </w:r>
            <w:proofErr w:type="gramEnd"/>
            <w:r>
              <w:rPr>
                <w:rFonts w:ascii="Times New Roman" w:hAnsi="Times New Roman" w:cs="Times New Roman"/>
                <w:bCs/>
                <w:sz w:val="21"/>
                <w:szCs w:val="21"/>
              </w:rPr>
              <w:t>甲基环己醇</w:t>
            </w:r>
          </w:p>
        </w:tc>
        <w:tc>
          <w:tcPr>
            <w:tcW w:w="630" w:type="pct"/>
            <w:vAlign w:val="center"/>
          </w:tcPr>
          <w:p w:rsidR="00117432" w:rsidRDefault="000E53D2">
            <w:pPr>
              <w:widowControl w:val="0"/>
              <w:jc w:val="center"/>
              <w:rPr>
                <w:rFonts w:ascii="Times New Roman" w:hAnsi="Times New Roman" w:cs="Times New Roman"/>
                <w:bCs/>
                <w:sz w:val="21"/>
                <w:szCs w:val="21"/>
              </w:rPr>
            </w:pPr>
            <w:r>
              <w:rPr>
                <w:rFonts w:ascii="Times New Roman" w:hAnsi="Times New Roman" w:cs="Times New Roman"/>
                <w:bCs/>
                <w:sz w:val="21"/>
                <w:szCs w:val="21"/>
              </w:rPr>
              <w:t>2008.80</w:t>
            </w:r>
          </w:p>
        </w:tc>
        <w:tc>
          <w:tcPr>
            <w:tcW w:w="1339" w:type="pct"/>
            <w:vAlign w:val="center"/>
          </w:tcPr>
          <w:p w:rsidR="00117432" w:rsidRDefault="000E53D2">
            <w:pPr>
              <w:widowControl w:val="0"/>
              <w:jc w:val="center"/>
              <w:rPr>
                <w:rFonts w:ascii="Times New Roman" w:hAnsi="Times New Roman" w:cs="Times New Roman"/>
                <w:bCs/>
                <w:sz w:val="21"/>
                <w:szCs w:val="21"/>
              </w:rPr>
            </w:pPr>
            <w:r>
              <w:rPr>
                <w:rFonts w:ascii="Times New Roman" w:hAnsi="Times New Roman" w:cs="Times New Roman"/>
                <w:bCs/>
                <w:sz w:val="21"/>
                <w:szCs w:val="21"/>
              </w:rPr>
              <w:t>100m</w:t>
            </w:r>
            <w:r>
              <w:rPr>
                <w:rFonts w:ascii="Times New Roman" w:hAnsi="Times New Roman" w:cs="Times New Roman"/>
                <w:bCs/>
                <w:sz w:val="21"/>
                <w:szCs w:val="21"/>
                <w:vertAlign w:val="superscript"/>
              </w:rPr>
              <w:t>3</w:t>
            </w:r>
            <w:r>
              <w:rPr>
                <w:rFonts w:ascii="Times New Roman" w:hAnsi="Times New Roman" w:cs="Times New Roman"/>
                <w:bCs/>
                <w:sz w:val="21"/>
                <w:szCs w:val="21"/>
              </w:rPr>
              <w:t>产品储罐</w:t>
            </w:r>
          </w:p>
        </w:tc>
        <w:tc>
          <w:tcPr>
            <w:tcW w:w="374" w:type="pct"/>
            <w:vMerge w:val="restart"/>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拟建</w:t>
            </w:r>
          </w:p>
        </w:tc>
      </w:tr>
      <w:tr w:rsidR="00117432">
        <w:trPr>
          <w:jc w:val="center"/>
        </w:trPr>
        <w:tc>
          <w:tcPr>
            <w:tcW w:w="374" w:type="pct"/>
            <w:vMerge/>
            <w:vAlign w:val="center"/>
          </w:tcPr>
          <w:p w:rsidR="00117432" w:rsidRDefault="00117432">
            <w:pPr>
              <w:spacing w:beforeLines="20" w:before="48" w:afterLines="20" w:after="48"/>
              <w:jc w:val="center"/>
              <w:rPr>
                <w:rFonts w:ascii="Times New Roman" w:eastAsiaTheme="minorEastAsia" w:hAnsi="Times New Roman" w:cs="Times New Roman"/>
                <w:sz w:val="21"/>
                <w:szCs w:val="21"/>
              </w:rPr>
            </w:pPr>
          </w:p>
        </w:tc>
        <w:tc>
          <w:tcPr>
            <w:tcW w:w="630" w:type="pct"/>
            <w:vMerge/>
            <w:vAlign w:val="center"/>
          </w:tcPr>
          <w:p w:rsidR="00117432" w:rsidRDefault="00117432">
            <w:pPr>
              <w:spacing w:beforeLines="20" w:before="48" w:afterLines="20" w:after="48"/>
              <w:jc w:val="center"/>
              <w:rPr>
                <w:rFonts w:ascii="Times New Roman" w:eastAsiaTheme="minorEastAsia" w:hAnsi="Times New Roman" w:cs="Times New Roman"/>
                <w:sz w:val="21"/>
                <w:szCs w:val="21"/>
              </w:rPr>
            </w:pPr>
          </w:p>
        </w:tc>
        <w:tc>
          <w:tcPr>
            <w:tcW w:w="551" w:type="pct"/>
            <w:vMerge/>
            <w:vAlign w:val="center"/>
          </w:tcPr>
          <w:p w:rsidR="00117432" w:rsidRDefault="00117432">
            <w:pPr>
              <w:spacing w:beforeLines="20" w:before="48" w:afterLines="20" w:after="48"/>
              <w:jc w:val="center"/>
              <w:rPr>
                <w:rFonts w:ascii="Times New Roman" w:eastAsiaTheme="minorEastAsia" w:hAnsi="Times New Roman" w:cs="Times New Roman"/>
                <w:sz w:val="21"/>
                <w:szCs w:val="21"/>
              </w:rPr>
            </w:pPr>
          </w:p>
        </w:tc>
        <w:tc>
          <w:tcPr>
            <w:tcW w:w="1102" w:type="pct"/>
            <w:vAlign w:val="center"/>
          </w:tcPr>
          <w:p w:rsidR="00117432" w:rsidRDefault="000E53D2">
            <w:pPr>
              <w:widowControl w:val="0"/>
              <w:jc w:val="center"/>
              <w:rPr>
                <w:rFonts w:ascii="Times New Roman" w:hAnsi="Times New Roman" w:cs="Times New Roman"/>
                <w:bCs/>
                <w:sz w:val="21"/>
                <w:szCs w:val="21"/>
              </w:rPr>
            </w:pPr>
            <w:r>
              <w:rPr>
                <w:rFonts w:ascii="Times New Roman" w:hAnsi="Times New Roman" w:cs="Times New Roman"/>
                <w:bCs/>
                <w:sz w:val="21"/>
                <w:szCs w:val="21"/>
              </w:rPr>
              <w:t>1,4-</w:t>
            </w:r>
            <w:r>
              <w:rPr>
                <w:rFonts w:ascii="Times New Roman" w:hAnsi="Times New Roman" w:cs="Times New Roman"/>
                <w:bCs/>
                <w:sz w:val="21"/>
                <w:szCs w:val="21"/>
              </w:rPr>
              <w:t>环己二醇</w:t>
            </w:r>
          </w:p>
        </w:tc>
        <w:tc>
          <w:tcPr>
            <w:tcW w:w="630" w:type="pct"/>
            <w:vAlign w:val="center"/>
          </w:tcPr>
          <w:p w:rsidR="00117432" w:rsidRDefault="000E53D2">
            <w:pPr>
              <w:widowControl w:val="0"/>
              <w:jc w:val="center"/>
              <w:rPr>
                <w:rFonts w:ascii="Times New Roman" w:hAnsi="Times New Roman" w:cs="Times New Roman"/>
                <w:bCs/>
                <w:sz w:val="21"/>
                <w:szCs w:val="21"/>
              </w:rPr>
            </w:pPr>
            <w:r>
              <w:rPr>
                <w:rFonts w:ascii="Times New Roman" w:hAnsi="Times New Roman" w:cs="Times New Roman"/>
                <w:bCs/>
                <w:sz w:val="21"/>
                <w:szCs w:val="21"/>
              </w:rPr>
              <w:t>222.40</w:t>
            </w:r>
          </w:p>
        </w:tc>
        <w:tc>
          <w:tcPr>
            <w:tcW w:w="1339" w:type="pct"/>
            <w:vAlign w:val="center"/>
          </w:tcPr>
          <w:p w:rsidR="00117432" w:rsidRDefault="000E53D2">
            <w:pPr>
              <w:widowControl w:val="0"/>
              <w:jc w:val="center"/>
              <w:rPr>
                <w:rFonts w:ascii="Times New Roman" w:hAnsi="Times New Roman" w:cs="Times New Roman"/>
                <w:bCs/>
                <w:sz w:val="21"/>
                <w:szCs w:val="21"/>
              </w:rPr>
            </w:pPr>
            <w:r>
              <w:rPr>
                <w:rFonts w:ascii="Times New Roman" w:hAnsi="Times New Roman" w:cs="Times New Roman"/>
                <w:bCs/>
                <w:sz w:val="21"/>
                <w:szCs w:val="21"/>
              </w:rPr>
              <w:t>袋装</w:t>
            </w:r>
          </w:p>
        </w:tc>
        <w:tc>
          <w:tcPr>
            <w:tcW w:w="374" w:type="pct"/>
            <w:vMerge/>
            <w:vAlign w:val="center"/>
          </w:tcPr>
          <w:p w:rsidR="00117432" w:rsidRDefault="00117432">
            <w:pPr>
              <w:spacing w:beforeLines="20" w:before="48" w:afterLines="20" w:after="48"/>
              <w:jc w:val="center"/>
              <w:rPr>
                <w:rFonts w:ascii="Times New Roman" w:eastAsiaTheme="minorEastAsia" w:hAnsi="Times New Roman" w:cs="Times New Roman"/>
                <w:sz w:val="21"/>
                <w:szCs w:val="21"/>
              </w:rPr>
            </w:pPr>
          </w:p>
        </w:tc>
      </w:tr>
      <w:tr w:rsidR="00117432">
        <w:trPr>
          <w:jc w:val="center"/>
        </w:trPr>
        <w:tc>
          <w:tcPr>
            <w:tcW w:w="374" w:type="pct"/>
            <w:vMerge/>
            <w:vAlign w:val="center"/>
          </w:tcPr>
          <w:p w:rsidR="00117432" w:rsidRDefault="00117432">
            <w:pPr>
              <w:spacing w:beforeLines="20" w:before="48" w:afterLines="20" w:after="48"/>
              <w:jc w:val="center"/>
              <w:rPr>
                <w:rFonts w:ascii="Times New Roman" w:eastAsiaTheme="minorEastAsia" w:hAnsi="Times New Roman" w:cs="Times New Roman"/>
                <w:sz w:val="21"/>
                <w:szCs w:val="21"/>
              </w:rPr>
            </w:pPr>
          </w:p>
        </w:tc>
        <w:tc>
          <w:tcPr>
            <w:tcW w:w="630" w:type="pct"/>
            <w:vMerge/>
            <w:vAlign w:val="center"/>
          </w:tcPr>
          <w:p w:rsidR="00117432" w:rsidRDefault="00117432">
            <w:pPr>
              <w:spacing w:beforeLines="20" w:before="48" w:afterLines="20" w:after="48"/>
              <w:jc w:val="center"/>
              <w:rPr>
                <w:rFonts w:ascii="Times New Roman" w:eastAsiaTheme="minorEastAsia" w:hAnsi="Times New Roman" w:cs="Times New Roman"/>
                <w:sz w:val="21"/>
                <w:szCs w:val="21"/>
              </w:rPr>
            </w:pPr>
          </w:p>
        </w:tc>
        <w:tc>
          <w:tcPr>
            <w:tcW w:w="551" w:type="pct"/>
            <w:vMerge w:val="restart"/>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副产品</w:t>
            </w:r>
          </w:p>
        </w:tc>
        <w:tc>
          <w:tcPr>
            <w:tcW w:w="1102" w:type="pct"/>
            <w:vAlign w:val="center"/>
          </w:tcPr>
          <w:p w:rsidR="00117432" w:rsidRDefault="000E53D2">
            <w:pPr>
              <w:jc w:val="center"/>
              <w:rPr>
                <w:rFonts w:ascii="Times New Roman" w:hAnsi="Times New Roman" w:cs="Times New Roman"/>
                <w:bCs/>
                <w:sz w:val="21"/>
                <w:szCs w:val="21"/>
              </w:rPr>
            </w:pPr>
            <w:r>
              <w:rPr>
                <w:rFonts w:ascii="Times New Roman" w:hAnsi="Times New Roman" w:cs="Times New Roman"/>
                <w:bCs/>
                <w:sz w:val="21"/>
                <w:szCs w:val="21"/>
              </w:rPr>
              <w:t>甲基环己烷</w:t>
            </w:r>
          </w:p>
        </w:tc>
        <w:tc>
          <w:tcPr>
            <w:tcW w:w="630" w:type="pct"/>
            <w:vAlign w:val="center"/>
          </w:tcPr>
          <w:p w:rsidR="00117432" w:rsidRDefault="000E53D2">
            <w:pPr>
              <w:widowControl w:val="0"/>
              <w:jc w:val="center"/>
              <w:rPr>
                <w:rFonts w:ascii="Times New Roman" w:hAnsi="Times New Roman" w:cs="Times New Roman"/>
                <w:bCs/>
                <w:sz w:val="21"/>
                <w:szCs w:val="21"/>
              </w:rPr>
            </w:pPr>
            <w:r>
              <w:rPr>
                <w:rFonts w:ascii="Times New Roman" w:hAnsi="Times New Roman" w:cs="Times New Roman"/>
                <w:bCs/>
                <w:sz w:val="21"/>
                <w:szCs w:val="21"/>
              </w:rPr>
              <w:t>24.19</w:t>
            </w:r>
          </w:p>
        </w:tc>
        <w:tc>
          <w:tcPr>
            <w:tcW w:w="1339" w:type="pct"/>
            <w:vAlign w:val="center"/>
          </w:tcPr>
          <w:p w:rsidR="00117432" w:rsidRDefault="000E53D2">
            <w:pPr>
              <w:widowControl w:val="0"/>
              <w:jc w:val="center"/>
              <w:rPr>
                <w:rFonts w:ascii="Times New Roman" w:hAnsi="Times New Roman" w:cs="Times New Roman"/>
                <w:bCs/>
                <w:sz w:val="21"/>
                <w:szCs w:val="21"/>
              </w:rPr>
            </w:pPr>
            <w:r>
              <w:rPr>
                <w:rFonts w:ascii="Times New Roman" w:hAnsi="Times New Roman" w:cs="Times New Roman"/>
                <w:bCs/>
                <w:sz w:val="21"/>
                <w:szCs w:val="21"/>
              </w:rPr>
              <w:t>32m</w:t>
            </w:r>
            <w:r>
              <w:rPr>
                <w:rFonts w:ascii="Times New Roman" w:hAnsi="Times New Roman" w:cs="Times New Roman"/>
                <w:bCs/>
                <w:sz w:val="21"/>
                <w:szCs w:val="21"/>
                <w:vertAlign w:val="superscript"/>
              </w:rPr>
              <w:t>3</w:t>
            </w:r>
            <w:r>
              <w:rPr>
                <w:rFonts w:ascii="Times New Roman" w:hAnsi="Times New Roman" w:cs="Times New Roman"/>
                <w:bCs/>
                <w:sz w:val="21"/>
                <w:szCs w:val="21"/>
              </w:rPr>
              <w:t>产品储罐</w:t>
            </w:r>
          </w:p>
        </w:tc>
        <w:tc>
          <w:tcPr>
            <w:tcW w:w="374" w:type="pct"/>
            <w:vMerge/>
            <w:vAlign w:val="center"/>
          </w:tcPr>
          <w:p w:rsidR="00117432" w:rsidRDefault="00117432">
            <w:pPr>
              <w:spacing w:beforeLines="20" w:before="48" w:afterLines="20" w:after="48"/>
              <w:jc w:val="center"/>
              <w:rPr>
                <w:rFonts w:ascii="Times New Roman" w:eastAsiaTheme="minorEastAsia" w:hAnsi="Times New Roman" w:cs="Times New Roman"/>
                <w:sz w:val="21"/>
                <w:szCs w:val="21"/>
              </w:rPr>
            </w:pPr>
          </w:p>
        </w:tc>
      </w:tr>
      <w:tr w:rsidR="00117432">
        <w:trPr>
          <w:jc w:val="center"/>
        </w:trPr>
        <w:tc>
          <w:tcPr>
            <w:tcW w:w="374" w:type="pct"/>
            <w:vMerge/>
            <w:vAlign w:val="center"/>
          </w:tcPr>
          <w:p w:rsidR="00117432" w:rsidRDefault="00117432">
            <w:pPr>
              <w:spacing w:beforeLines="20" w:before="48" w:afterLines="20" w:after="48"/>
              <w:jc w:val="center"/>
              <w:rPr>
                <w:rFonts w:ascii="Times New Roman" w:eastAsiaTheme="minorEastAsia" w:hAnsi="Times New Roman" w:cs="Times New Roman"/>
                <w:sz w:val="21"/>
                <w:szCs w:val="21"/>
              </w:rPr>
            </w:pPr>
          </w:p>
        </w:tc>
        <w:tc>
          <w:tcPr>
            <w:tcW w:w="630" w:type="pct"/>
            <w:vMerge/>
            <w:vAlign w:val="center"/>
          </w:tcPr>
          <w:p w:rsidR="00117432" w:rsidRDefault="00117432">
            <w:pPr>
              <w:spacing w:beforeLines="20" w:before="48" w:afterLines="20" w:after="48"/>
              <w:jc w:val="center"/>
              <w:rPr>
                <w:rFonts w:ascii="Times New Roman" w:eastAsiaTheme="minorEastAsia" w:hAnsi="Times New Roman" w:cs="Times New Roman"/>
                <w:sz w:val="21"/>
                <w:szCs w:val="21"/>
              </w:rPr>
            </w:pPr>
          </w:p>
        </w:tc>
        <w:tc>
          <w:tcPr>
            <w:tcW w:w="551" w:type="pct"/>
            <w:vMerge/>
            <w:vAlign w:val="center"/>
          </w:tcPr>
          <w:p w:rsidR="00117432" w:rsidRDefault="00117432">
            <w:pPr>
              <w:spacing w:beforeLines="20" w:before="48" w:afterLines="20" w:after="48"/>
              <w:jc w:val="center"/>
              <w:rPr>
                <w:rFonts w:ascii="Times New Roman" w:eastAsiaTheme="minorEastAsia" w:hAnsi="Times New Roman" w:cs="Times New Roman"/>
                <w:sz w:val="21"/>
                <w:szCs w:val="21"/>
              </w:rPr>
            </w:pPr>
          </w:p>
        </w:tc>
        <w:tc>
          <w:tcPr>
            <w:tcW w:w="1102" w:type="pct"/>
            <w:vAlign w:val="center"/>
          </w:tcPr>
          <w:p w:rsidR="00117432" w:rsidRDefault="000E53D2">
            <w:pPr>
              <w:jc w:val="center"/>
              <w:rPr>
                <w:rFonts w:ascii="Times New Roman" w:hAnsi="Times New Roman" w:cs="Times New Roman"/>
                <w:bCs/>
                <w:sz w:val="21"/>
                <w:szCs w:val="21"/>
              </w:rPr>
            </w:pPr>
            <w:r>
              <w:rPr>
                <w:rFonts w:ascii="Times New Roman" w:hAnsi="Times New Roman" w:cs="Times New Roman"/>
                <w:bCs/>
                <w:sz w:val="21"/>
                <w:szCs w:val="21"/>
              </w:rPr>
              <w:t>环己烷混合液</w:t>
            </w:r>
          </w:p>
        </w:tc>
        <w:tc>
          <w:tcPr>
            <w:tcW w:w="630" w:type="pct"/>
            <w:vAlign w:val="center"/>
          </w:tcPr>
          <w:p w:rsidR="00117432" w:rsidRDefault="000E53D2">
            <w:pPr>
              <w:widowControl w:val="0"/>
              <w:jc w:val="center"/>
              <w:rPr>
                <w:rFonts w:ascii="Times New Roman" w:hAnsi="Times New Roman" w:cs="Times New Roman"/>
                <w:bCs/>
                <w:sz w:val="21"/>
                <w:szCs w:val="21"/>
              </w:rPr>
            </w:pPr>
            <w:r>
              <w:rPr>
                <w:rFonts w:ascii="Times New Roman" w:hAnsi="Times New Roman" w:cs="Times New Roman"/>
                <w:bCs/>
                <w:sz w:val="21"/>
                <w:szCs w:val="21"/>
              </w:rPr>
              <w:t xml:space="preserve">2.82 </w:t>
            </w:r>
          </w:p>
        </w:tc>
        <w:tc>
          <w:tcPr>
            <w:tcW w:w="1339" w:type="pct"/>
            <w:vAlign w:val="center"/>
          </w:tcPr>
          <w:p w:rsidR="00117432" w:rsidRDefault="000E53D2">
            <w:pPr>
              <w:widowControl w:val="0"/>
              <w:jc w:val="center"/>
              <w:rPr>
                <w:rFonts w:ascii="Times New Roman" w:hAnsi="Times New Roman" w:cs="Times New Roman"/>
                <w:bCs/>
                <w:sz w:val="21"/>
                <w:szCs w:val="21"/>
              </w:rPr>
            </w:pPr>
            <w:r>
              <w:rPr>
                <w:rFonts w:ascii="Times New Roman" w:hAnsi="Times New Roman" w:cs="Times New Roman"/>
                <w:bCs/>
                <w:sz w:val="21"/>
                <w:szCs w:val="21"/>
              </w:rPr>
              <w:t>32m</w:t>
            </w:r>
            <w:r>
              <w:rPr>
                <w:rFonts w:ascii="Times New Roman" w:hAnsi="Times New Roman" w:cs="Times New Roman"/>
                <w:bCs/>
                <w:sz w:val="21"/>
                <w:szCs w:val="21"/>
                <w:vertAlign w:val="superscript"/>
              </w:rPr>
              <w:t>3</w:t>
            </w:r>
            <w:r>
              <w:rPr>
                <w:rFonts w:ascii="Times New Roman" w:hAnsi="Times New Roman" w:cs="Times New Roman"/>
                <w:bCs/>
                <w:sz w:val="21"/>
                <w:szCs w:val="21"/>
              </w:rPr>
              <w:t>产品储罐</w:t>
            </w:r>
          </w:p>
        </w:tc>
        <w:tc>
          <w:tcPr>
            <w:tcW w:w="374" w:type="pct"/>
            <w:vMerge/>
            <w:vAlign w:val="center"/>
          </w:tcPr>
          <w:p w:rsidR="00117432" w:rsidRDefault="00117432">
            <w:pPr>
              <w:spacing w:beforeLines="20" w:before="48" w:afterLines="20" w:after="48"/>
              <w:jc w:val="center"/>
              <w:rPr>
                <w:rFonts w:ascii="Times New Roman" w:eastAsiaTheme="minorEastAsia" w:hAnsi="Times New Roman" w:cs="Times New Roman"/>
                <w:sz w:val="21"/>
                <w:szCs w:val="21"/>
              </w:rPr>
            </w:pPr>
          </w:p>
        </w:tc>
      </w:tr>
      <w:tr w:rsidR="00117432">
        <w:trPr>
          <w:jc w:val="center"/>
        </w:trPr>
        <w:tc>
          <w:tcPr>
            <w:tcW w:w="374" w:type="pct"/>
            <w:vMerge w:val="restart"/>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12</w:t>
            </w:r>
          </w:p>
        </w:tc>
        <w:tc>
          <w:tcPr>
            <w:tcW w:w="630" w:type="pct"/>
            <w:vMerge w:val="restart"/>
            <w:vAlign w:val="center"/>
          </w:tcPr>
          <w:p w:rsidR="00117432" w:rsidRDefault="000E53D2">
            <w:pPr>
              <w:widowControl w:val="0"/>
              <w:jc w:val="center"/>
              <w:rPr>
                <w:rFonts w:ascii="Times New Roman" w:hAnsi="Times New Roman" w:cs="Times New Roman"/>
                <w:bCs/>
                <w:sz w:val="21"/>
                <w:szCs w:val="21"/>
              </w:rPr>
            </w:pPr>
            <w:r>
              <w:rPr>
                <w:rFonts w:ascii="Times New Roman" w:hAnsi="Times New Roman" w:cs="Times New Roman"/>
                <w:bCs/>
                <w:sz w:val="21"/>
                <w:szCs w:val="21"/>
              </w:rPr>
              <w:t>氢化双酚</w:t>
            </w:r>
            <w:r>
              <w:rPr>
                <w:rFonts w:ascii="Times New Roman" w:hAnsi="Times New Roman" w:cs="Times New Roman"/>
                <w:bCs/>
                <w:sz w:val="21"/>
                <w:szCs w:val="21"/>
              </w:rPr>
              <w:t>A</w:t>
            </w:r>
            <w:r>
              <w:rPr>
                <w:rFonts w:ascii="Times New Roman" w:hAnsi="Times New Roman" w:cs="Times New Roman"/>
                <w:bCs/>
                <w:sz w:val="21"/>
                <w:szCs w:val="21"/>
              </w:rPr>
              <w:t>生产线</w:t>
            </w:r>
          </w:p>
        </w:tc>
        <w:tc>
          <w:tcPr>
            <w:tcW w:w="551" w:type="pct"/>
            <w:vAlign w:val="center"/>
          </w:tcPr>
          <w:p w:rsidR="00117432" w:rsidRDefault="000E53D2">
            <w:pPr>
              <w:widowControl w:val="0"/>
              <w:jc w:val="center"/>
              <w:rPr>
                <w:rFonts w:ascii="Times New Roman" w:hAnsi="Times New Roman" w:cs="Times New Roman"/>
                <w:bCs/>
                <w:sz w:val="21"/>
                <w:szCs w:val="21"/>
              </w:rPr>
            </w:pPr>
            <w:r>
              <w:rPr>
                <w:rFonts w:ascii="Times New Roman" w:hAnsi="Times New Roman" w:cs="Times New Roman"/>
                <w:bCs/>
                <w:sz w:val="21"/>
                <w:szCs w:val="21"/>
              </w:rPr>
              <w:t>主产品</w:t>
            </w:r>
          </w:p>
        </w:tc>
        <w:tc>
          <w:tcPr>
            <w:tcW w:w="1102" w:type="pct"/>
            <w:vAlign w:val="center"/>
          </w:tcPr>
          <w:p w:rsidR="00117432" w:rsidRDefault="000E53D2">
            <w:pPr>
              <w:widowControl w:val="0"/>
              <w:jc w:val="center"/>
              <w:rPr>
                <w:rFonts w:ascii="Times New Roman" w:hAnsi="Times New Roman" w:cs="Times New Roman"/>
                <w:bCs/>
                <w:sz w:val="21"/>
                <w:szCs w:val="21"/>
              </w:rPr>
            </w:pPr>
            <w:r>
              <w:rPr>
                <w:rFonts w:ascii="Times New Roman" w:hAnsi="Times New Roman" w:cs="Times New Roman"/>
                <w:bCs/>
                <w:sz w:val="21"/>
                <w:szCs w:val="21"/>
              </w:rPr>
              <w:t>氢化双酚</w:t>
            </w:r>
            <w:r>
              <w:rPr>
                <w:rFonts w:ascii="Times New Roman" w:hAnsi="Times New Roman" w:cs="Times New Roman"/>
                <w:bCs/>
                <w:sz w:val="21"/>
                <w:szCs w:val="21"/>
              </w:rPr>
              <w:t>A</w:t>
            </w:r>
          </w:p>
        </w:tc>
        <w:tc>
          <w:tcPr>
            <w:tcW w:w="630" w:type="pct"/>
            <w:vAlign w:val="center"/>
          </w:tcPr>
          <w:p w:rsidR="00117432" w:rsidRDefault="000E53D2">
            <w:pPr>
              <w:widowControl w:val="0"/>
              <w:jc w:val="center"/>
              <w:rPr>
                <w:rFonts w:ascii="Times New Roman" w:hAnsi="Times New Roman" w:cs="Times New Roman"/>
                <w:bCs/>
                <w:sz w:val="21"/>
                <w:szCs w:val="21"/>
              </w:rPr>
            </w:pPr>
            <w:r>
              <w:rPr>
                <w:rFonts w:ascii="Times New Roman" w:hAnsi="Times New Roman" w:cs="Times New Roman"/>
                <w:bCs/>
                <w:sz w:val="21"/>
                <w:szCs w:val="21"/>
              </w:rPr>
              <w:t xml:space="preserve">5050.51 </w:t>
            </w:r>
          </w:p>
        </w:tc>
        <w:tc>
          <w:tcPr>
            <w:tcW w:w="1339" w:type="pct"/>
            <w:vAlign w:val="center"/>
          </w:tcPr>
          <w:p w:rsidR="00117432" w:rsidRDefault="000E53D2">
            <w:pPr>
              <w:widowControl w:val="0"/>
              <w:jc w:val="center"/>
              <w:rPr>
                <w:rFonts w:ascii="Times New Roman" w:hAnsi="Times New Roman" w:cs="Times New Roman"/>
                <w:bCs/>
                <w:sz w:val="21"/>
                <w:szCs w:val="21"/>
              </w:rPr>
            </w:pPr>
            <w:r>
              <w:rPr>
                <w:rFonts w:ascii="Times New Roman" w:hAnsi="Times New Roman" w:cs="Times New Roman"/>
                <w:bCs/>
                <w:sz w:val="21"/>
                <w:szCs w:val="21"/>
              </w:rPr>
              <w:t>袋装</w:t>
            </w:r>
          </w:p>
        </w:tc>
        <w:tc>
          <w:tcPr>
            <w:tcW w:w="374" w:type="pct"/>
            <w:vMerge w:val="restart"/>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拟建</w:t>
            </w:r>
          </w:p>
        </w:tc>
      </w:tr>
      <w:tr w:rsidR="00117432">
        <w:trPr>
          <w:jc w:val="center"/>
        </w:trPr>
        <w:tc>
          <w:tcPr>
            <w:tcW w:w="374" w:type="pct"/>
            <w:vMerge/>
            <w:vAlign w:val="center"/>
          </w:tcPr>
          <w:p w:rsidR="00117432" w:rsidRDefault="00117432">
            <w:pPr>
              <w:spacing w:beforeLines="20" w:before="48" w:afterLines="20" w:after="48"/>
              <w:jc w:val="center"/>
              <w:rPr>
                <w:rFonts w:ascii="Times New Roman" w:eastAsiaTheme="minorEastAsia" w:hAnsi="Times New Roman" w:cs="Times New Roman"/>
                <w:sz w:val="21"/>
                <w:szCs w:val="21"/>
              </w:rPr>
            </w:pPr>
          </w:p>
        </w:tc>
        <w:tc>
          <w:tcPr>
            <w:tcW w:w="630" w:type="pct"/>
            <w:vMerge/>
            <w:vAlign w:val="center"/>
          </w:tcPr>
          <w:p w:rsidR="00117432" w:rsidRDefault="00117432">
            <w:pPr>
              <w:spacing w:beforeLines="20" w:before="48" w:afterLines="20" w:after="48"/>
              <w:jc w:val="center"/>
              <w:rPr>
                <w:rFonts w:ascii="Times New Roman" w:eastAsiaTheme="minorEastAsia" w:hAnsi="Times New Roman" w:cs="Times New Roman"/>
                <w:sz w:val="21"/>
                <w:szCs w:val="21"/>
              </w:rPr>
            </w:pPr>
          </w:p>
        </w:tc>
        <w:tc>
          <w:tcPr>
            <w:tcW w:w="551" w:type="pct"/>
            <w:vAlign w:val="center"/>
          </w:tcPr>
          <w:p w:rsidR="00117432" w:rsidRDefault="000E53D2">
            <w:pPr>
              <w:widowControl w:val="0"/>
              <w:jc w:val="center"/>
              <w:rPr>
                <w:rFonts w:ascii="Times New Roman" w:hAnsi="Times New Roman" w:cs="Times New Roman"/>
                <w:bCs/>
                <w:sz w:val="21"/>
                <w:szCs w:val="21"/>
              </w:rPr>
            </w:pPr>
            <w:r>
              <w:rPr>
                <w:rFonts w:ascii="Times New Roman" w:hAnsi="Times New Roman" w:cs="Times New Roman"/>
                <w:bCs/>
                <w:sz w:val="21"/>
                <w:szCs w:val="21"/>
              </w:rPr>
              <w:t>副产品</w:t>
            </w:r>
          </w:p>
        </w:tc>
        <w:tc>
          <w:tcPr>
            <w:tcW w:w="1102" w:type="pct"/>
            <w:vAlign w:val="center"/>
          </w:tcPr>
          <w:p w:rsidR="00117432" w:rsidRDefault="000E53D2">
            <w:pPr>
              <w:widowControl w:val="0"/>
              <w:jc w:val="center"/>
              <w:rPr>
                <w:rFonts w:ascii="Times New Roman" w:hAnsi="Times New Roman" w:cs="Times New Roman"/>
                <w:bCs/>
                <w:sz w:val="21"/>
                <w:szCs w:val="21"/>
              </w:rPr>
            </w:pPr>
            <w:r>
              <w:rPr>
                <w:rFonts w:ascii="Times New Roman" w:hAnsi="Times New Roman" w:cs="Times New Roman"/>
                <w:bCs/>
                <w:sz w:val="21"/>
                <w:szCs w:val="21"/>
              </w:rPr>
              <w:t>环己醇混合液</w:t>
            </w:r>
          </w:p>
        </w:tc>
        <w:tc>
          <w:tcPr>
            <w:tcW w:w="630" w:type="pct"/>
            <w:vAlign w:val="center"/>
          </w:tcPr>
          <w:p w:rsidR="00117432" w:rsidRDefault="000E53D2">
            <w:pPr>
              <w:widowControl w:val="0"/>
              <w:jc w:val="center"/>
              <w:rPr>
                <w:rFonts w:ascii="Times New Roman" w:hAnsi="Times New Roman" w:cs="Times New Roman"/>
                <w:bCs/>
                <w:sz w:val="21"/>
                <w:szCs w:val="21"/>
              </w:rPr>
            </w:pPr>
            <w:r>
              <w:rPr>
                <w:rFonts w:ascii="Times New Roman" w:hAnsi="Times New Roman" w:cs="Times New Roman"/>
                <w:bCs/>
                <w:sz w:val="21"/>
                <w:szCs w:val="21"/>
              </w:rPr>
              <w:t xml:space="preserve">120.10 </w:t>
            </w:r>
          </w:p>
        </w:tc>
        <w:tc>
          <w:tcPr>
            <w:tcW w:w="1339" w:type="pct"/>
            <w:vAlign w:val="center"/>
          </w:tcPr>
          <w:p w:rsidR="00117432" w:rsidRDefault="000E53D2">
            <w:pPr>
              <w:widowControl w:val="0"/>
              <w:jc w:val="center"/>
              <w:rPr>
                <w:rFonts w:ascii="Times New Roman" w:hAnsi="Times New Roman" w:cs="Times New Roman"/>
                <w:bCs/>
                <w:sz w:val="21"/>
                <w:szCs w:val="21"/>
              </w:rPr>
            </w:pPr>
            <w:r>
              <w:rPr>
                <w:rFonts w:ascii="Times New Roman" w:hAnsi="Times New Roman" w:cs="Times New Roman"/>
                <w:bCs/>
                <w:sz w:val="21"/>
                <w:szCs w:val="21"/>
              </w:rPr>
              <w:t>32m</w:t>
            </w:r>
            <w:r>
              <w:rPr>
                <w:rFonts w:ascii="Times New Roman" w:hAnsi="Times New Roman" w:cs="Times New Roman"/>
                <w:bCs/>
                <w:sz w:val="21"/>
                <w:szCs w:val="21"/>
                <w:vertAlign w:val="superscript"/>
              </w:rPr>
              <w:t>3</w:t>
            </w:r>
            <w:r>
              <w:rPr>
                <w:rFonts w:ascii="Times New Roman" w:hAnsi="Times New Roman" w:cs="Times New Roman"/>
                <w:bCs/>
                <w:sz w:val="21"/>
                <w:szCs w:val="21"/>
              </w:rPr>
              <w:t>产品储罐</w:t>
            </w:r>
          </w:p>
        </w:tc>
        <w:tc>
          <w:tcPr>
            <w:tcW w:w="374" w:type="pct"/>
            <w:vMerge/>
            <w:vAlign w:val="center"/>
          </w:tcPr>
          <w:p w:rsidR="00117432" w:rsidRDefault="00117432">
            <w:pPr>
              <w:spacing w:beforeLines="20" w:before="48" w:afterLines="20" w:after="48"/>
              <w:jc w:val="center"/>
              <w:rPr>
                <w:rFonts w:ascii="Times New Roman" w:eastAsiaTheme="minorEastAsia" w:hAnsi="Times New Roman" w:cs="Times New Roman"/>
                <w:sz w:val="21"/>
                <w:szCs w:val="21"/>
              </w:rPr>
            </w:pPr>
          </w:p>
        </w:tc>
      </w:tr>
      <w:tr w:rsidR="00117432">
        <w:trPr>
          <w:jc w:val="center"/>
        </w:trPr>
        <w:tc>
          <w:tcPr>
            <w:tcW w:w="374" w:type="pct"/>
            <w:vMerge w:val="restart"/>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13</w:t>
            </w:r>
          </w:p>
        </w:tc>
        <w:tc>
          <w:tcPr>
            <w:tcW w:w="630" w:type="pct"/>
            <w:vMerge w:val="restart"/>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hAnsi="Times New Roman" w:cs="Times New Roman"/>
                <w:bCs/>
                <w:sz w:val="21"/>
                <w:szCs w:val="21"/>
              </w:rPr>
              <w:t>1,4-</w:t>
            </w:r>
            <w:r>
              <w:rPr>
                <w:rFonts w:ascii="Times New Roman" w:hAnsi="Times New Roman" w:cs="Times New Roman"/>
                <w:bCs/>
                <w:sz w:val="21"/>
                <w:szCs w:val="21"/>
              </w:rPr>
              <w:t>环己烷二甲醇生产线</w:t>
            </w:r>
          </w:p>
        </w:tc>
        <w:tc>
          <w:tcPr>
            <w:tcW w:w="551" w:type="pct"/>
            <w:vAlign w:val="center"/>
          </w:tcPr>
          <w:p w:rsidR="00117432" w:rsidRDefault="000E53D2">
            <w:pPr>
              <w:widowControl w:val="0"/>
              <w:jc w:val="center"/>
              <w:rPr>
                <w:rFonts w:ascii="Times New Roman" w:hAnsi="Times New Roman" w:cs="Times New Roman"/>
                <w:bCs/>
                <w:sz w:val="21"/>
                <w:szCs w:val="21"/>
              </w:rPr>
            </w:pPr>
            <w:r>
              <w:rPr>
                <w:rFonts w:ascii="Times New Roman" w:hAnsi="Times New Roman" w:cs="Times New Roman"/>
                <w:bCs/>
                <w:sz w:val="21"/>
                <w:szCs w:val="21"/>
              </w:rPr>
              <w:t>主产品</w:t>
            </w:r>
          </w:p>
        </w:tc>
        <w:tc>
          <w:tcPr>
            <w:tcW w:w="1102" w:type="pct"/>
            <w:vAlign w:val="center"/>
          </w:tcPr>
          <w:p w:rsidR="00117432" w:rsidRDefault="000E53D2">
            <w:pPr>
              <w:widowControl w:val="0"/>
              <w:jc w:val="center"/>
              <w:rPr>
                <w:rFonts w:ascii="Times New Roman" w:hAnsi="Times New Roman" w:cs="Times New Roman"/>
                <w:bCs/>
                <w:sz w:val="21"/>
                <w:szCs w:val="21"/>
              </w:rPr>
            </w:pPr>
            <w:r>
              <w:rPr>
                <w:rFonts w:ascii="Times New Roman" w:hAnsi="Times New Roman" w:cs="Times New Roman"/>
                <w:bCs/>
                <w:sz w:val="21"/>
                <w:szCs w:val="21"/>
              </w:rPr>
              <w:t>1,4-</w:t>
            </w:r>
            <w:r>
              <w:rPr>
                <w:rFonts w:ascii="Times New Roman" w:hAnsi="Times New Roman" w:cs="Times New Roman"/>
                <w:bCs/>
                <w:sz w:val="21"/>
                <w:szCs w:val="21"/>
              </w:rPr>
              <w:t>环己烷二甲醇</w:t>
            </w:r>
          </w:p>
        </w:tc>
        <w:tc>
          <w:tcPr>
            <w:tcW w:w="630" w:type="pct"/>
            <w:vAlign w:val="center"/>
          </w:tcPr>
          <w:p w:rsidR="00117432" w:rsidRDefault="000E53D2">
            <w:pPr>
              <w:widowControl w:val="0"/>
              <w:jc w:val="center"/>
              <w:rPr>
                <w:rFonts w:ascii="Times New Roman" w:hAnsi="Times New Roman" w:cs="Times New Roman"/>
                <w:bCs/>
                <w:sz w:val="21"/>
                <w:szCs w:val="21"/>
              </w:rPr>
            </w:pPr>
            <w:r>
              <w:rPr>
                <w:rFonts w:ascii="Times New Roman" w:hAnsi="Times New Roman" w:cs="Times New Roman"/>
                <w:bCs/>
                <w:sz w:val="21"/>
                <w:szCs w:val="21"/>
              </w:rPr>
              <w:t xml:space="preserve">10866.58 </w:t>
            </w:r>
          </w:p>
        </w:tc>
        <w:tc>
          <w:tcPr>
            <w:tcW w:w="1339" w:type="pct"/>
            <w:vAlign w:val="center"/>
          </w:tcPr>
          <w:p w:rsidR="00117432" w:rsidRDefault="000E53D2">
            <w:pPr>
              <w:widowControl w:val="0"/>
              <w:jc w:val="center"/>
              <w:rPr>
                <w:rFonts w:ascii="Times New Roman" w:hAnsi="Times New Roman" w:cs="Times New Roman"/>
                <w:bCs/>
                <w:sz w:val="21"/>
                <w:szCs w:val="21"/>
              </w:rPr>
            </w:pPr>
            <w:r>
              <w:rPr>
                <w:rFonts w:ascii="Times New Roman" w:hAnsi="Times New Roman" w:cs="Times New Roman"/>
                <w:bCs/>
                <w:sz w:val="21"/>
                <w:szCs w:val="21"/>
              </w:rPr>
              <w:t>500m</w:t>
            </w:r>
            <w:r>
              <w:rPr>
                <w:rFonts w:ascii="Times New Roman" w:hAnsi="Times New Roman" w:cs="Times New Roman"/>
                <w:bCs/>
                <w:sz w:val="21"/>
                <w:szCs w:val="21"/>
                <w:vertAlign w:val="superscript"/>
              </w:rPr>
              <w:t>3</w:t>
            </w:r>
            <w:r>
              <w:rPr>
                <w:rFonts w:ascii="Times New Roman" w:hAnsi="Times New Roman" w:cs="Times New Roman"/>
                <w:bCs/>
                <w:sz w:val="21"/>
                <w:szCs w:val="21"/>
              </w:rPr>
              <w:t>产品储罐</w:t>
            </w:r>
          </w:p>
        </w:tc>
        <w:tc>
          <w:tcPr>
            <w:tcW w:w="374" w:type="pct"/>
            <w:vMerge w:val="restart"/>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拟建</w:t>
            </w:r>
          </w:p>
        </w:tc>
      </w:tr>
      <w:tr w:rsidR="00117432">
        <w:trPr>
          <w:jc w:val="center"/>
        </w:trPr>
        <w:tc>
          <w:tcPr>
            <w:tcW w:w="374" w:type="pct"/>
            <w:vMerge/>
            <w:vAlign w:val="center"/>
          </w:tcPr>
          <w:p w:rsidR="00117432" w:rsidRDefault="00117432">
            <w:pPr>
              <w:spacing w:beforeLines="20" w:before="48" w:afterLines="20" w:after="48"/>
              <w:jc w:val="center"/>
              <w:rPr>
                <w:rFonts w:ascii="Times New Roman" w:eastAsiaTheme="minorEastAsia" w:hAnsi="Times New Roman" w:cs="Times New Roman"/>
                <w:sz w:val="21"/>
                <w:szCs w:val="21"/>
              </w:rPr>
            </w:pPr>
          </w:p>
        </w:tc>
        <w:tc>
          <w:tcPr>
            <w:tcW w:w="630" w:type="pct"/>
            <w:vMerge/>
            <w:vAlign w:val="center"/>
          </w:tcPr>
          <w:p w:rsidR="00117432" w:rsidRDefault="00117432">
            <w:pPr>
              <w:spacing w:beforeLines="20" w:before="48" w:afterLines="20" w:after="48"/>
              <w:jc w:val="center"/>
              <w:rPr>
                <w:rFonts w:ascii="Times New Roman" w:eastAsiaTheme="minorEastAsia" w:hAnsi="Times New Roman" w:cs="Times New Roman"/>
                <w:sz w:val="21"/>
                <w:szCs w:val="21"/>
              </w:rPr>
            </w:pPr>
          </w:p>
        </w:tc>
        <w:tc>
          <w:tcPr>
            <w:tcW w:w="551" w:type="pct"/>
            <w:vMerge w:val="restart"/>
            <w:vAlign w:val="center"/>
          </w:tcPr>
          <w:p w:rsidR="00117432" w:rsidRDefault="000E53D2">
            <w:pPr>
              <w:widowControl w:val="0"/>
              <w:jc w:val="center"/>
              <w:rPr>
                <w:rFonts w:ascii="Times New Roman" w:hAnsi="Times New Roman" w:cs="Times New Roman"/>
                <w:bCs/>
                <w:sz w:val="21"/>
                <w:szCs w:val="21"/>
              </w:rPr>
            </w:pPr>
            <w:r>
              <w:rPr>
                <w:rFonts w:ascii="Times New Roman" w:hAnsi="Times New Roman" w:cs="Times New Roman"/>
                <w:bCs/>
                <w:sz w:val="21"/>
                <w:szCs w:val="21"/>
              </w:rPr>
              <w:t>副产品</w:t>
            </w:r>
          </w:p>
        </w:tc>
        <w:tc>
          <w:tcPr>
            <w:tcW w:w="1102" w:type="pct"/>
            <w:vAlign w:val="center"/>
          </w:tcPr>
          <w:p w:rsidR="00117432" w:rsidRDefault="000E53D2">
            <w:pPr>
              <w:widowControl w:val="0"/>
              <w:jc w:val="center"/>
              <w:rPr>
                <w:rFonts w:ascii="Times New Roman" w:hAnsi="Times New Roman" w:cs="Times New Roman"/>
                <w:bCs/>
                <w:sz w:val="21"/>
                <w:szCs w:val="21"/>
              </w:rPr>
            </w:pPr>
            <w:r>
              <w:rPr>
                <w:rFonts w:ascii="Times New Roman" w:hAnsi="Times New Roman" w:cs="Times New Roman"/>
                <w:bCs/>
                <w:sz w:val="21"/>
                <w:szCs w:val="21"/>
              </w:rPr>
              <w:t>异辛醇</w:t>
            </w:r>
          </w:p>
        </w:tc>
        <w:tc>
          <w:tcPr>
            <w:tcW w:w="630" w:type="pct"/>
            <w:vAlign w:val="center"/>
          </w:tcPr>
          <w:p w:rsidR="00117432" w:rsidRDefault="000E53D2">
            <w:pPr>
              <w:widowControl w:val="0"/>
              <w:jc w:val="center"/>
              <w:rPr>
                <w:rFonts w:ascii="Times New Roman" w:hAnsi="Times New Roman" w:cs="Times New Roman"/>
                <w:bCs/>
                <w:sz w:val="21"/>
                <w:szCs w:val="21"/>
              </w:rPr>
            </w:pPr>
            <w:r>
              <w:rPr>
                <w:rFonts w:ascii="Times New Roman" w:hAnsi="Times New Roman" w:cs="Times New Roman"/>
                <w:bCs/>
                <w:sz w:val="21"/>
                <w:szCs w:val="21"/>
              </w:rPr>
              <w:t xml:space="preserve">19620.22 </w:t>
            </w:r>
          </w:p>
        </w:tc>
        <w:tc>
          <w:tcPr>
            <w:tcW w:w="1339" w:type="pct"/>
            <w:vAlign w:val="center"/>
          </w:tcPr>
          <w:p w:rsidR="00117432" w:rsidRDefault="000E53D2">
            <w:pPr>
              <w:widowControl w:val="0"/>
              <w:jc w:val="center"/>
              <w:rPr>
                <w:rFonts w:ascii="Times New Roman" w:hAnsi="Times New Roman" w:cs="Times New Roman"/>
                <w:bCs/>
                <w:sz w:val="21"/>
                <w:szCs w:val="21"/>
              </w:rPr>
            </w:pPr>
            <w:r>
              <w:rPr>
                <w:rFonts w:ascii="Times New Roman" w:hAnsi="Times New Roman" w:cs="Times New Roman"/>
                <w:bCs/>
                <w:sz w:val="21"/>
                <w:szCs w:val="21"/>
              </w:rPr>
              <w:t>1000m</w:t>
            </w:r>
            <w:r>
              <w:rPr>
                <w:rFonts w:ascii="Times New Roman" w:hAnsi="Times New Roman" w:cs="Times New Roman"/>
                <w:bCs/>
                <w:sz w:val="21"/>
                <w:szCs w:val="21"/>
                <w:vertAlign w:val="superscript"/>
              </w:rPr>
              <w:t>3</w:t>
            </w:r>
            <w:r>
              <w:rPr>
                <w:rFonts w:ascii="Times New Roman" w:hAnsi="Times New Roman" w:cs="Times New Roman"/>
                <w:bCs/>
                <w:sz w:val="21"/>
                <w:szCs w:val="21"/>
              </w:rPr>
              <w:t>产品储罐</w:t>
            </w:r>
          </w:p>
        </w:tc>
        <w:tc>
          <w:tcPr>
            <w:tcW w:w="374" w:type="pct"/>
            <w:vMerge/>
            <w:vAlign w:val="center"/>
          </w:tcPr>
          <w:p w:rsidR="00117432" w:rsidRDefault="00117432">
            <w:pPr>
              <w:spacing w:beforeLines="20" w:before="48" w:afterLines="20" w:after="48"/>
              <w:jc w:val="center"/>
              <w:rPr>
                <w:rFonts w:ascii="Times New Roman" w:eastAsiaTheme="minorEastAsia" w:hAnsi="Times New Roman" w:cs="Times New Roman"/>
                <w:sz w:val="21"/>
                <w:szCs w:val="21"/>
              </w:rPr>
            </w:pPr>
          </w:p>
        </w:tc>
      </w:tr>
      <w:tr w:rsidR="00117432">
        <w:trPr>
          <w:jc w:val="center"/>
        </w:trPr>
        <w:tc>
          <w:tcPr>
            <w:tcW w:w="374" w:type="pct"/>
            <w:vMerge/>
            <w:vAlign w:val="center"/>
          </w:tcPr>
          <w:p w:rsidR="00117432" w:rsidRDefault="00117432">
            <w:pPr>
              <w:spacing w:beforeLines="20" w:before="48" w:afterLines="20" w:after="48"/>
              <w:jc w:val="center"/>
              <w:rPr>
                <w:rFonts w:ascii="Times New Roman" w:eastAsiaTheme="minorEastAsia" w:hAnsi="Times New Roman" w:cs="Times New Roman"/>
                <w:sz w:val="21"/>
                <w:szCs w:val="21"/>
              </w:rPr>
            </w:pPr>
          </w:p>
        </w:tc>
        <w:tc>
          <w:tcPr>
            <w:tcW w:w="630" w:type="pct"/>
            <w:vMerge/>
            <w:vAlign w:val="center"/>
          </w:tcPr>
          <w:p w:rsidR="00117432" w:rsidRDefault="00117432">
            <w:pPr>
              <w:spacing w:beforeLines="20" w:before="48" w:afterLines="20" w:after="48"/>
              <w:jc w:val="center"/>
              <w:rPr>
                <w:rFonts w:ascii="Times New Roman" w:eastAsiaTheme="minorEastAsia" w:hAnsi="Times New Roman" w:cs="Times New Roman"/>
                <w:sz w:val="21"/>
                <w:szCs w:val="21"/>
              </w:rPr>
            </w:pPr>
          </w:p>
        </w:tc>
        <w:tc>
          <w:tcPr>
            <w:tcW w:w="551" w:type="pct"/>
            <w:vMerge/>
            <w:vAlign w:val="center"/>
          </w:tcPr>
          <w:p w:rsidR="00117432" w:rsidRDefault="00117432">
            <w:pPr>
              <w:widowControl w:val="0"/>
              <w:jc w:val="center"/>
              <w:rPr>
                <w:rFonts w:ascii="Times New Roman" w:hAnsi="Times New Roman" w:cs="Times New Roman"/>
                <w:bCs/>
                <w:sz w:val="21"/>
                <w:szCs w:val="21"/>
              </w:rPr>
            </w:pPr>
          </w:p>
        </w:tc>
        <w:tc>
          <w:tcPr>
            <w:tcW w:w="1102" w:type="pct"/>
            <w:vAlign w:val="center"/>
          </w:tcPr>
          <w:p w:rsidR="00117432" w:rsidRDefault="000E53D2">
            <w:pPr>
              <w:widowControl w:val="0"/>
              <w:jc w:val="center"/>
              <w:rPr>
                <w:rFonts w:ascii="Times New Roman" w:hAnsi="Times New Roman" w:cs="Times New Roman"/>
                <w:bCs/>
                <w:sz w:val="21"/>
                <w:szCs w:val="21"/>
              </w:rPr>
            </w:pPr>
            <w:r>
              <w:rPr>
                <w:rFonts w:ascii="Times New Roman" w:hAnsi="Times New Roman" w:cs="Times New Roman"/>
                <w:bCs/>
                <w:sz w:val="21"/>
                <w:szCs w:val="21"/>
              </w:rPr>
              <w:t>甲氧基环己烷混合液</w:t>
            </w:r>
          </w:p>
        </w:tc>
        <w:tc>
          <w:tcPr>
            <w:tcW w:w="630" w:type="pct"/>
            <w:vAlign w:val="center"/>
          </w:tcPr>
          <w:p w:rsidR="00117432" w:rsidRDefault="000E53D2">
            <w:pPr>
              <w:widowControl w:val="0"/>
              <w:jc w:val="center"/>
              <w:rPr>
                <w:rFonts w:ascii="Times New Roman" w:hAnsi="Times New Roman" w:cs="Times New Roman"/>
                <w:bCs/>
                <w:sz w:val="21"/>
                <w:szCs w:val="21"/>
              </w:rPr>
            </w:pPr>
            <w:r>
              <w:rPr>
                <w:rFonts w:ascii="Times New Roman" w:hAnsi="Times New Roman" w:cs="Times New Roman"/>
                <w:bCs/>
                <w:sz w:val="21"/>
                <w:szCs w:val="21"/>
              </w:rPr>
              <w:t xml:space="preserve">309.397 </w:t>
            </w:r>
          </w:p>
        </w:tc>
        <w:tc>
          <w:tcPr>
            <w:tcW w:w="1339" w:type="pct"/>
            <w:vAlign w:val="center"/>
          </w:tcPr>
          <w:p w:rsidR="00117432" w:rsidRDefault="000E53D2">
            <w:pPr>
              <w:widowControl w:val="0"/>
              <w:jc w:val="center"/>
              <w:rPr>
                <w:rFonts w:ascii="Times New Roman" w:hAnsi="Times New Roman" w:cs="Times New Roman"/>
                <w:bCs/>
                <w:sz w:val="21"/>
                <w:szCs w:val="21"/>
              </w:rPr>
            </w:pPr>
            <w:r>
              <w:rPr>
                <w:rFonts w:ascii="Times New Roman" w:hAnsi="Times New Roman" w:cs="Times New Roman"/>
                <w:bCs/>
                <w:sz w:val="21"/>
                <w:szCs w:val="21"/>
              </w:rPr>
              <w:t>32m</w:t>
            </w:r>
            <w:r>
              <w:rPr>
                <w:rFonts w:ascii="Times New Roman" w:hAnsi="Times New Roman" w:cs="Times New Roman"/>
                <w:bCs/>
                <w:sz w:val="21"/>
                <w:szCs w:val="21"/>
                <w:vertAlign w:val="superscript"/>
              </w:rPr>
              <w:t>3</w:t>
            </w:r>
            <w:r>
              <w:rPr>
                <w:rFonts w:ascii="Times New Roman" w:hAnsi="Times New Roman" w:cs="Times New Roman"/>
                <w:bCs/>
                <w:sz w:val="21"/>
                <w:szCs w:val="21"/>
              </w:rPr>
              <w:t>产品储罐</w:t>
            </w:r>
          </w:p>
        </w:tc>
        <w:tc>
          <w:tcPr>
            <w:tcW w:w="374" w:type="pct"/>
            <w:vMerge/>
            <w:vAlign w:val="center"/>
          </w:tcPr>
          <w:p w:rsidR="00117432" w:rsidRDefault="00117432">
            <w:pPr>
              <w:spacing w:beforeLines="20" w:before="48" w:afterLines="20" w:after="48"/>
              <w:jc w:val="center"/>
              <w:rPr>
                <w:rFonts w:ascii="Times New Roman" w:eastAsiaTheme="minorEastAsia" w:hAnsi="Times New Roman" w:cs="Times New Roman"/>
                <w:sz w:val="21"/>
                <w:szCs w:val="21"/>
              </w:rPr>
            </w:pPr>
          </w:p>
        </w:tc>
      </w:tr>
      <w:tr w:rsidR="00117432">
        <w:trPr>
          <w:jc w:val="center"/>
        </w:trPr>
        <w:tc>
          <w:tcPr>
            <w:tcW w:w="374" w:type="pct"/>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14</w:t>
            </w:r>
          </w:p>
        </w:tc>
        <w:tc>
          <w:tcPr>
            <w:tcW w:w="2283" w:type="pct"/>
            <w:gridSpan w:val="3"/>
            <w:vAlign w:val="center"/>
          </w:tcPr>
          <w:p w:rsidR="00117432" w:rsidRDefault="000E53D2">
            <w:pPr>
              <w:widowControl w:val="0"/>
              <w:jc w:val="center"/>
              <w:rPr>
                <w:rFonts w:ascii="Times New Roman" w:hAnsi="Times New Roman" w:cs="Times New Roman"/>
                <w:bCs/>
                <w:sz w:val="21"/>
                <w:szCs w:val="21"/>
              </w:rPr>
            </w:pPr>
            <w:r>
              <w:rPr>
                <w:rFonts w:ascii="Times New Roman" w:hAnsi="Times New Roman" w:cs="Times New Roman"/>
                <w:bCs/>
                <w:sz w:val="21"/>
                <w:szCs w:val="21"/>
              </w:rPr>
              <w:t>混合溶剂油合计</w:t>
            </w:r>
          </w:p>
        </w:tc>
        <w:tc>
          <w:tcPr>
            <w:tcW w:w="630" w:type="pct"/>
            <w:vAlign w:val="center"/>
          </w:tcPr>
          <w:p w:rsidR="00117432" w:rsidRDefault="000E53D2">
            <w:pPr>
              <w:widowControl w:val="0"/>
              <w:jc w:val="center"/>
              <w:rPr>
                <w:rFonts w:ascii="Times New Roman" w:hAnsi="Times New Roman" w:cs="Times New Roman"/>
                <w:bCs/>
                <w:sz w:val="21"/>
                <w:szCs w:val="21"/>
              </w:rPr>
            </w:pPr>
            <w:r>
              <w:rPr>
                <w:rFonts w:ascii="Times New Roman" w:hAnsi="Times New Roman" w:cs="Times New Roman"/>
                <w:bCs/>
                <w:sz w:val="21"/>
                <w:szCs w:val="21"/>
              </w:rPr>
              <w:t>432.317</w:t>
            </w:r>
          </w:p>
        </w:tc>
        <w:tc>
          <w:tcPr>
            <w:tcW w:w="1339" w:type="pct"/>
            <w:vAlign w:val="center"/>
          </w:tcPr>
          <w:p w:rsidR="00117432" w:rsidRDefault="000E53D2">
            <w:pPr>
              <w:widowControl w:val="0"/>
              <w:jc w:val="center"/>
              <w:rPr>
                <w:rFonts w:ascii="Times New Roman" w:hAnsi="Times New Roman" w:cs="Times New Roman"/>
                <w:bCs/>
                <w:sz w:val="21"/>
                <w:szCs w:val="21"/>
              </w:rPr>
            </w:pPr>
            <w:r>
              <w:rPr>
                <w:rFonts w:ascii="Times New Roman" w:hAnsi="Times New Roman" w:cs="Times New Roman"/>
                <w:bCs/>
                <w:sz w:val="21"/>
                <w:szCs w:val="21"/>
              </w:rPr>
              <w:t>32m</w:t>
            </w:r>
            <w:r>
              <w:rPr>
                <w:rFonts w:ascii="Times New Roman" w:hAnsi="Times New Roman" w:cs="Times New Roman"/>
                <w:bCs/>
                <w:sz w:val="21"/>
                <w:szCs w:val="21"/>
                <w:vertAlign w:val="superscript"/>
              </w:rPr>
              <w:t>3</w:t>
            </w:r>
            <w:r>
              <w:rPr>
                <w:rFonts w:ascii="Times New Roman" w:hAnsi="Times New Roman" w:cs="Times New Roman"/>
                <w:bCs/>
                <w:sz w:val="21"/>
                <w:szCs w:val="21"/>
              </w:rPr>
              <w:t>产品储罐</w:t>
            </w:r>
          </w:p>
        </w:tc>
        <w:tc>
          <w:tcPr>
            <w:tcW w:w="374" w:type="pct"/>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拟建</w:t>
            </w:r>
          </w:p>
        </w:tc>
      </w:tr>
    </w:tbl>
    <w:p w:rsidR="00117432" w:rsidRDefault="000E53D2">
      <w:pPr>
        <w:widowControl w:val="0"/>
        <w:numPr>
          <w:ilvl w:val="3"/>
          <w:numId w:val="5"/>
        </w:numPr>
        <w:adjustRightInd w:val="0"/>
        <w:spacing w:beforeLines="25" w:before="60" w:afterLines="25" w:after="60" w:line="360" w:lineRule="auto"/>
        <w:ind w:left="0" w:firstLine="0"/>
        <w:outlineLvl w:val="3"/>
        <w:rPr>
          <w:rFonts w:ascii="Times New Roman" w:hAnsi="Times New Roman" w:cs="Times New Roman"/>
          <w:b/>
        </w:rPr>
      </w:pPr>
      <w:r>
        <w:rPr>
          <w:rFonts w:ascii="Times New Roman" w:hAnsi="Times New Roman" w:cs="Times New Roman"/>
          <w:b/>
        </w:rPr>
        <w:t>主要原辅材料</w:t>
      </w:r>
      <w:bookmarkEnd w:id="71"/>
      <w:bookmarkEnd w:id="72"/>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根据建设单位提供的现有项目资料、验收及环评，现有工程主要原辅材料见下表。</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hint="eastAsia"/>
          <w:kern w:val="2"/>
        </w:rPr>
        <w:t>（</w:t>
      </w:r>
      <w:r>
        <w:rPr>
          <w:rFonts w:ascii="Times New Roman" w:hAnsi="Times New Roman" w:cs="Times New Roman" w:hint="eastAsia"/>
          <w:kern w:val="2"/>
        </w:rPr>
        <w:t>1</w:t>
      </w:r>
      <w:r>
        <w:rPr>
          <w:rFonts w:ascii="Times New Roman" w:hAnsi="Times New Roman" w:cs="Times New Roman" w:hint="eastAsia"/>
          <w:kern w:val="2"/>
        </w:rPr>
        <w:t>）已建工程主要原辅材料消耗情况</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hint="eastAsia"/>
          <w:kern w:val="2"/>
        </w:rPr>
        <w:t>已建</w:t>
      </w:r>
      <w:proofErr w:type="gramStart"/>
      <w:r>
        <w:rPr>
          <w:rFonts w:ascii="Times New Roman" w:hAnsi="Times New Roman" w:cs="Times New Roman" w:hint="eastAsia"/>
          <w:kern w:val="2"/>
        </w:rPr>
        <w:t>工程工程</w:t>
      </w:r>
      <w:proofErr w:type="gramEnd"/>
      <w:r>
        <w:rPr>
          <w:rFonts w:ascii="Times New Roman" w:hAnsi="Times New Roman" w:cs="Times New Roman" w:hint="eastAsia"/>
          <w:kern w:val="2"/>
        </w:rPr>
        <w:t>主要原辅材料消耗情况见下表：</w:t>
      </w:r>
    </w:p>
    <w:p w:rsidR="00117432" w:rsidRDefault="000E53D2">
      <w:pPr>
        <w:widowControl w:val="0"/>
        <w:numPr>
          <w:ilvl w:val="0"/>
          <w:numId w:val="14"/>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hint="eastAsia"/>
          <w:snapToGrid w:val="0"/>
        </w:rPr>
        <w:t>已建工程主要原辅材料消耗情况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04"/>
        <w:gridCol w:w="1608"/>
        <w:gridCol w:w="1966"/>
        <w:gridCol w:w="801"/>
        <w:gridCol w:w="1361"/>
        <w:gridCol w:w="1232"/>
        <w:gridCol w:w="1232"/>
      </w:tblGrid>
      <w:tr w:rsidR="00117432">
        <w:trPr>
          <w:trHeight w:val="23"/>
          <w:jc w:val="center"/>
        </w:trPr>
        <w:tc>
          <w:tcPr>
            <w:tcW w:w="44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序号</w:t>
            </w:r>
          </w:p>
        </w:tc>
        <w:tc>
          <w:tcPr>
            <w:tcW w:w="893"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名称</w:t>
            </w:r>
          </w:p>
        </w:tc>
        <w:tc>
          <w:tcPr>
            <w:tcW w:w="1092"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规格或型号</w:t>
            </w:r>
          </w:p>
        </w:tc>
        <w:tc>
          <w:tcPr>
            <w:tcW w:w="445"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单位</w:t>
            </w:r>
          </w:p>
        </w:tc>
        <w:tc>
          <w:tcPr>
            <w:tcW w:w="75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消耗量</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来源</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备注</w:t>
            </w:r>
          </w:p>
        </w:tc>
      </w:tr>
      <w:tr w:rsidR="00117432">
        <w:trPr>
          <w:trHeight w:val="23"/>
          <w:jc w:val="center"/>
        </w:trPr>
        <w:tc>
          <w:tcPr>
            <w:tcW w:w="5000" w:type="pct"/>
            <w:gridSpan w:val="7"/>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1000</w:t>
            </w:r>
            <w:r>
              <w:rPr>
                <w:rFonts w:ascii="Times New Roman" w:eastAsiaTheme="majorEastAsia" w:hAnsi="Times New Roman" w:cs="Times New Roman"/>
                <w:sz w:val="21"/>
                <w:szCs w:val="21"/>
              </w:rPr>
              <w:t>吨</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年煤焦油加氢精制抑焦剂生产线（已建工程）</w:t>
            </w:r>
          </w:p>
        </w:tc>
      </w:tr>
      <w:tr w:rsidR="00117432">
        <w:trPr>
          <w:trHeight w:val="23"/>
          <w:jc w:val="center"/>
        </w:trPr>
        <w:tc>
          <w:tcPr>
            <w:tcW w:w="44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1</w:t>
            </w:r>
          </w:p>
        </w:tc>
        <w:tc>
          <w:tcPr>
            <w:tcW w:w="893"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芳烃溶剂油</w:t>
            </w:r>
          </w:p>
        </w:tc>
        <w:tc>
          <w:tcPr>
            <w:tcW w:w="1092"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含</w:t>
            </w:r>
            <w:r>
              <w:rPr>
                <w:rFonts w:ascii="Times New Roman" w:eastAsiaTheme="majorEastAsia" w:hAnsi="Times New Roman" w:cs="Times New Roman"/>
                <w:sz w:val="21"/>
                <w:szCs w:val="21"/>
              </w:rPr>
              <w:t>C7-C10</w:t>
            </w:r>
            <w:r>
              <w:rPr>
                <w:rFonts w:ascii="Times New Roman" w:eastAsiaTheme="majorEastAsia" w:hAnsi="Times New Roman" w:cs="Times New Roman"/>
                <w:sz w:val="21"/>
                <w:szCs w:val="21"/>
              </w:rPr>
              <w:t>混合物</w:t>
            </w:r>
          </w:p>
        </w:tc>
        <w:tc>
          <w:tcPr>
            <w:tcW w:w="445"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t/a</w:t>
            </w:r>
          </w:p>
        </w:tc>
        <w:tc>
          <w:tcPr>
            <w:tcW w:w="75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501.1</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外购</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p>
        </w:tc>
      </w:tr>
      <w:tr w:rsidR="00117432">
        <w:trPr>
          <w:trHeight w:val="23"/>
          <w:jc w:val="center"/>
        </w:trPr>
        <w:tc>
          <w:tcPr>
            <w:tcW w:w="44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2</w:t>
            </w:r>
          </w:p>
        </w:tc>
        <w:tc>
          <w:tcPr>
            <w:tcW w:w="893"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8-</w:t>
            </w:r>
            <w:r>
              <w:rPr>
                <w:rFonts w:ascii="Times New Roman" w:eastAsiaTheme="majorEastAsia" w:hAnsi="Times New Roman" w:cs="Times New Roman"/>
                <w:sz w:val="21"/>
                <w:szCs w:val="21"/>
              </w:rPr>
              <w:t>羟基喹啉</w:t>
            </w:r>
          </w:p>
        </w:tc>
        <w:tc>
          <w:tcPr>
            <w:tcW w:w="1092"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含量</w:t>
            </w:r>
            <w:r>
              <w:rPr>
                <w:rFonts w:ascii="Times New Roman" w:eastAsiaTheme="majorEastAsia" w:hAnsi="Times New Roman" w:cs="Times New Roman"/>
                <w:sz w:val="21"/>
                <w:szCs w:val="21"/>
              </w:rPr>
              <w:t>≥99.5%</w:t>
            </w:r>
          </w:p>
        </w:tc>
        <w:tc>
          <w:tcPr>
            <w:tcW w:w="445"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t/a</w:t>
            </w:r>
          </w:p>
        </w:tc>
        <w:tc>
          <w:tcPr>
            <w:tcW w:w="75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75</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外购</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p>
        </w:tc>
      </w:tr>
      <w:tr w:rsidR="00117432">
        <w:trPr>
          <w:trHeight w:val="23"/>
          <w:jc w:val="center"/>
        </w:trPr>
        <w:tc>
          <w:tcPr>
            <w:tcW w:w="44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3</w:t>
            </w:r>
          </w:p>
        </w:tc>
        <w:tc>
          <w:tcPr>
            <w:tcW w:w="893"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N,N-</w:t>
            </w:r>
            <w:r>
              <w:rPr>
                <w:rFonts w:ascii="Times New Roman" w:eastAsiaTheme="majorEastAsia" w:hAnsi="Times New Roman" w:cs="Times New Roman"/>
                <w:sz w:val="21"/>
                <w:szCs w:val="21"/>
              </w:rPr>
              <w:t>二仲丁基对苯二胺</w:t>
            </w:r>
          </w:p>
        </w:tc>
        <w:tc>
          <w:tcPr>
            <w:tcW w:w="1092"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含量</w:t>
            </w:r>
            <w:r>
              <w:rPr>
                <w:rFonts w:ascii="Times New Roman" w:eastAsiaTheme="majorEastAsia" w:hAnsi="Times New Roman" w:cs="Times New Roman"/>
                <w:sz w:val="21"/>
                <w:szCs w:val="21"/>
              </w:rPr>
              <w:t>≥96%</w:t>
            </w:r>
          </w:p>
        </w:tc>
        <w:tc>
          <w:tcPr>
            <w:tcW w:w="445"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t/a</w:t>
            </w:r>
          </w:p>
        </w:tc>
        <w:tc>
          <w:tcPr>
            <w:tcW w:w="75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75.075</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外购</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抗氧剂</w:t>
            </w:r>
          </w:p>
        </w:tc>
      </w:tr>
      <w:tr w:rsidR="00117432">
        <w:trPr>
          <w:trHeight w:val="23"/>
          <w:jc w:val="center"/>
        </w:trPr>
        <w:tc>
          <w:tcPr>
            <w:tcW w:w="44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4</w:t>
            </w:r>
          </w:p>
        </w:tc>
        <w:tc>
          <w:tcPr>
            <w:tcW w:w="893"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2-</w:t>
            </w:r>
            <w:r>
              <w:rPr>
                <w:rFonts w:ascii="Times New Roman" w:eastAsiaTheme="majorEastAsia" w:hAnsi="Times New Roman" w:cs="Times New Roman"/>
                <w:sz w:val="21"/>
                <w:szCs w:val="21"/>
              </w:rPr>
              <w:t>仲丁基</w:t>
            </w:r>
            <w:r>
              <w:rPr>
                <w:rFonts w:ascii="Times New Roman" w:eastAsiaTheme="majorEastAsia" w:hAnsi="Times New Roman" w:cs="Times New Roman"/>
                <w:sz w:val="21"/>
                <w:szCs w:val="21"/>
              </w:rPr>
              <w:t>-4.6-</w:t>
            </w:r>
            <w:r>
              <w:rPr>
                <w:rFonts w:ascii="Times New Roman" w:eastAsiaTheme="majorEastAsia" w:hAnsi="Times New Roman" w:cs="Times New Roman"/>
                <w:sz w:val="21"/>
                <w:szCs w:val="21"/>
              </w:rPr>
              <w:t>硝基苯酚</w:t>
            </w:r>
          </w:p>
        </w:tc>
        <w:tc>
          <w:tcPr>
            <w:tcW w:w="1092"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含量</w:t>
            </w:r>
            <w:r>
              <w:rPr>
                <w:rFonts w:ascii="Times New Roman" w:eastAsiaTheme="majorEastAsia" w:hAnsi="Times New Roman" w:cs="Times New Roman"/>
                <w:sz w:val="21"/>
                <w:szCs w:val="21"/>
              </w:rPr>
              <w:t>≥96%</w:t>
            </w:r>
          </w:p>
        </w:tc>
        <w:tc>
          <w:tcPr>
            <w:tcW w:w="445"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t/a</w:t>
            </w:r>
          </w:p>
        </w:tc>
        <w:tc>
          <w:tcPr>
            <w:tcW w:w="75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351</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外购</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阻聚剂</w:t>
            </w:r>
          </w:p>
        </w:tc>
      </w:tr>
      <w:tr w:rsidR="00117432">
        <w:trPr>
          <w:trHeight w:val="23"/>
          <w:jc w:val="center"/>
        </w:trPr>
        <w:tc>
          <w:tcPr>
            <w:tcW w:w="5000" w:type="pct"/>
            <w:gridSpan w:val="7"/>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1000</w:t>
            </w:r>
            <w:r>
              <w:rPr>
                <w:rFonts w:ascii="Times New Roman" w:eastAsiaTheme="majorEastAsia" w:hAnsi="Times New Roman" w:cs="Times New Roman"/>
                <w:sz w:val="21"/>
                <w:szCs w:val="21"/>
              </w:rPr>
              <w:t>吨</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年烯烃环氧化助剂生产线（已建工程）</w:t>
            </w:r>
          </w:p>
        </w:tc>
      </w:tr>
      <w:tr w:rsidR="00117432">
        <w:trPr>
          <w:trHeight w:val="23"/>
          <w:jc w:val="center"/>
        </w:trPr>
        <w:tc>
          <w:tcPr>
            <w:tcW w:w="44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1</w:t>
            </w:r>
          </w:p>
        </w:tc>
        <w:tc>
          <w:tcPr>
            <w:tcW w:w="893"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氨水</w:t>
            </w:r>
          </w:p>
        </w:tc>
        <w:tc>
          <w:tcPr>
            <w:tcW w:w="1092"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含量</w:t>
            </w:r>
            <w:r>
              <w:rPr>
                <w:rFonts w:ascii="Times New Roman" w:eastAsiaTheme="majorEastAsia" w:hAnsi="Times New Roman" w:cs="Times New Roman"/>
                <w:sz w:val="21"/>
                <w:szCs w:val="21"/>
              </w:rPr>
              <w:t>20-28%</w:t>
            </w:r>
          </w:p>
        </w:tc>
        <w:tc>
          <w:tcPr>
            <w:tcW w:w="445"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t/a</w:t>
            </w:r>
          </w:p>
        </w:tc>
        <w:tc>
          <w:tcPr>
            <w:tcW w:w="75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160.32</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外购</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p>
        </w:tc>
      </w:tr>
      <w:tr w:rsidR="00117432">
        <w:trPr>
          <w:trHeight w:val="23"/>
          <w:jc w:val="center"/>
        </w:trPr>
        <w:tc>
          <w:tcPr>
            <w:tcW w:w="44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2</w:t>
            </w:r>
          </w:p>
        </w:tc>
        <w:tc>
          <w:tcPr>
            <w:tcW w:w="893"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甲醇</w:t>
            </w:r>
          </w:p>
        </w:tc>
        <w:tc>
          <w:tcPr>
            <w:tcW w:w="1092"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纯度</w:t>
            </w:r>
            <w:r>
              <w:rPr>
                <w:rFonts w:ascii="Times New Roman" w:eastAsiaTheme="majorEastAsia" w:hAnsi="Times New Roman" w:cs="Times New Roman"/>
                <w:sz w:val="21"/>
                <w:szCs w:val="21"/>
              </w:rPr>
              <w:t>≥99.8%</w:t>
            </w:r>
          </w:p>
        </w:tc>
        <w:tc>
          <w:tcPr>
            <w:tcW w:w="445"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t/a</w:t>
            </w:r>
          </w:p>
        </w:tc>
        <w:tc>
          <w:tcPr>
            <w:tcW w:w="75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20.02</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外购</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促进剂</w:t>
            </w:r>
          </w:p>
        </w:tc>
      </w:tr>
      <w:tr w:rsidR="00117432">
        <w:trPr>
          <w:trHeight w:val="23"/>
          <w:jc w:val="center"/>
        </w:trPr>
        <w:tc>
          <w:tcPr>
            <w:tcW w:w="44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3</w:t>
            </w:r>
          </w:p>
        </w:tc>
        <w:tc>
          <w:tcPr>
            <w:tcW w:w="893"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软化水</w:t>
            </w:r>
          </w:p>
        </w:tc>
        <w:tc>
          <w:tcPr>
            <w:tcW w:w="1092"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含量</w:t>
            </w:r>
            <w:r>
              <w:rPr>
                <w:rFonts w:ascii="Times New Roman" w:eastAsiaTheme="majorEastAsia" w:hAnsi="Times New Roman" w:cs="Times New Roman"/>
                <w:sz w:val="21"/>
                <w:szCs w:val="21"/>
              </w:rPr>
              <w:t>≥99.5%</w:t>
            </w:r>
          </w:p>
        </w:tc>
        <w:tc>
          <w:tcPr>
            <w:tcW w:w="445"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t/a</w:t>
            </w:r>
          </w:p>
        </w:tc>
        <w:tc>
          <w:tcPr>
            <w:tcW w:w="75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821</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厂内</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p>
        </w:tc>
      </w:tr>
      <w:tr w:rsidR="00117432">
        <w:trPr>
          <w:trHeight w:val="23"/>
          <w:jc w:val="center"/>
        </w:trPr>
        <w:tc>
          <w:tcPr>
            <w:tcW w:w="5000" w:type="pct"/>
            <w:gridSpan w:val="7"/>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2000</w:t>
            </w:r>
            <w:r>
              <w:rPr>
                <w:rFonts w:ascii="Times New Roman" w:eastAsiaTheme="majorEastAsia" w:hAnsi="Times New Roman" w:cs="Times New Roman"/>
                <w:sz w:val="21"/>
                <w:szCs w:val="21"/>
              </w:rPr>
              <w:t>吨</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年原油膜强化传质预处理专用脱金属剂生产线（已建工程）</w:t>
            </w:r>
          </w:p>
        </w:tc>
      </w:tr>
      <w:tr w:rsidR="00117432">
        <w:trPr>
          <w:trHeight w:val="23"/>
          <w:jc w:val="center"/>
        </w:trPr>
        <w:tc>
          <w:tcPr>
            <w:tcW w:w="44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1</w:t>
            </w:r>
          </w:p>
        </w:tc>
        <w:tc>
          <w:tcPr>
            <w:tcW w:w="893" w:type="pct"/>
            <w:vAlign w:val="center"/>
          </w:tcPr>
          <w:p w:rsidR="00117432" w:rsidRDefault="003B475F">
            <w:pPr>
              <w:pStyle w:val="aff3"/>
              <w:spacing w:beforeLines="20" w:before="48" w:afterLines="20" w:after="48"/>
              <w:jc w:val="center"/>
              <w:rPr>
                <w:rFonts w:ascii="Times New Roman" w:eastAsiaTheme="majorEastAsia" w:hAnsi="Times New Roman" w:cs="Times New Roman"/>
                <w:sz w:val="21"/>
                <w:szCs w:val="21"/>
              </w:rPr>
            </w:pPr>
            <w:hyperlink r:id="rId16" w:history="1">
              <w:r w:rsidR="000E53D2">
                <w:rPr>
                  <w:rStyle w:val="af6"/>
                  <w:rFonts w:ascii="Times New Roman" w:eastAsiaTheme="majorEastAsia" w:hAnsi="Times New Roman" w:cs="Times New Roman"/>
                  <w:sz w:val="21"/>
                  <w:szCs w:val="21"/>
                </w:rPr>
                <w:t>丙烯酸马来酸共聚物</w:t>
              </w:r>
            </w:hyperlink>
          </w:p>
        </w:tc>
        <w:tc>
          <w:tcPr>
            <w:tcW w:w="1092"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p>
        </w:tc>
        <w:tc>
          <w:tcPr>
            <w:tcW w:w="445"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t/a</w:t>
            </w:r>
          </w:p>
        </w:tc>
        <w:tc>
          <w:tcPr>
            <w:tcW w:w="75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1001.87</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外购</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阻垢剂</w:t>
            </w:r>
          </w:p>
        </w:tc>
      </w:tr>
      <w:tr w:rsidR="00117432">
        <w:trPr>
          <w:trHeight w:val="23"/>
          <w:jc w:val="center"/>
        </w:trPr>
        <w:tc>
          <w:tcPr>
            <w:tcW w:w="44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2</w:t>
            </w:r>
          </w:p>
        </w:tc>
        <w:tc>
          <w:tcPr>
            <w:tcW w:w="893"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冰乙酸</w:t>
            </w:r>
          </w:p>
        </w:tc>
        <w:tc>
          <w:tcPr>
            <w:tcW w:w="1092"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纯度</w:t>
            </w:r>
            <w:r>
              <w:rPr>
                <w:rFonts w:ascii="Times New Roman" w:eastAsiaTheme="majorEastAsia" w:hAnsi="Times New Roman" w:cs="Times New Roman"/>
                <w:sz w:val="21"/>
                <w:szCs w:val="21"/>
              </w:rPr>
              <w:t>≥99.5%</w:t>
            </w:r>
          </w:p>
        </w:tc>
        <w:tc>
          <w:tcPr>
            <w:tcW w:w="445"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t/a</w:t>
            </w:r>
          </w:p>
        </w:tc>
        <w:tc>
          <w:tcPr>
            <w:tcW w:w="75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676.305</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外购</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p>
        </w:tc>
      </w:tr>
      <w:tr w:rsidR="00117432">
        <w:trPr>
          <w:trHeight w:val="23"/>
          <w:jc w:val="center"/>
        </w:trPr>
        <w:tc>
          <w:tcPr>
            <w:tcW w:w="44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3</w:t>
            </w:r>
          </w:p>
        </w:tc>
        <w:tc>
          <w:tcPr>
            <w:tcW w:w="893"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proofErr w:type="gramStart"/>
            <w:r>
              <w:rPr>
                <w:rFonts w:ascii="Times New Roman" w:eastAsiaTheme="majorEastAsia" w:hAnsi="Times New Roman" w:cs="Times New Roman"/>
                <w:sz w:val="21"/>
                <w:szCs w:val="21"/>
              </w:rPr>
              <w:t>羟基亚乙基</w:t>
            </w:r>
            <w:proofErr w:type="gramEnd"/>
            <w:r>
              <w:rPr>
                <w:rFonts w:ascii="Times New Roman" w:eastAsiaTheme="majorEastAsia" w:hAnsi="Times New Roman" w:cs="Times New Roman"/>
                <w:sz w:val="21"/>
                <w:szCs w:val="21"/>
              </w:rPr>
              <w:t>二</w:t>
            </w:r>
            <w:proofErr w:type="gramStart"/>
            <w:r>
              <w:rPr>
                <w:rFonts w:ascii="Times New Roman" w:eastAsiaTheme="majorEastAsia" w:hAnsi="Times New Roman" w:cs="Times New Roman"/>
                <w:sz w:val="21"/>
                <w:szCs w:val="21"/>
              </w:rPr>
              <w:t>膦</w:t>
            </w:r>
            <w:proofErr w:type="gramEnd"/>
            <w:r>
              <w:rPr>
                <w:rFonts w:ascii="Times New Roman" w:eastAsiaTheme="majorEastAsia" w:hAnsi="Times New Roman" w:cs="Times New Roman"/>
                <w:sz w:val="21"/>
                <w:szCs w:val="21"/>
              </w:rPr>
              <w:t>酸</w:t>
            </w:r>
          </w:p>
        </w:tc>
        <w:tc>
          <w:tcPr>
            <w:tcW w:w="1092"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p>
        </w:tc>
        <w:tc>
          <w:tcPr>
            <w:tcW w:w="445"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t/a</w:t>
            </w:r>
          </w:p>
        </w:tc>
        <w:tc>
          <w:tcPr>
            <w:tcW w:w="75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8.5085</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外购</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阻垢缓</w:t>
            </w:r>
          </w:p>
          <w:p w:rsidR="00117432" w:rsidRDefault="000E53D2">
            <w:pPr>
              <w:pStyle w:val="aff3"/>
              <w:spacing w:beforeLines="20" w:before="48" w:afterLines="20" w:after="48"/>
              <w:jc w:val="center"/>
              <w:rPr>
                <w:rFonts w:ascii="Times New Roman" w:eastAsiaTheme="majorEastAsia" w:hAnsi="Times New Roman" w:cs="Times New Roman"/>
                <w:sz w:val="21"/>
                <w:szCs w:val="21"/>
              </w:rPr>
            </w:pPr>
            <w:proofErr w:type="gramStart"/>
            <w:r>
              <w:rPr>
                <w:rFonts w:ascii="Times New Roman" w:eastAsiaTheme="majorEastAsia" w:hAnsi="Times New Roman" w:cs="Times New Roman"/>
                <w:sz w:val="21"/>
                <w:szCs w:val="21"/>
              </w:rPr>
              <w:t>蚀剂</w:t>
            </w:r>
            <w:proofErr w:type="gramEnd"/>
          </w:p>
        </w:tc>
      </w:tr>
      <w:tr w:rsidR="00117432">
        <w:trPr>
          <w:trHeight w:val="23"/>
          <w:jc w:val="center"/>
        </w:trPr>
        <w:tc>
          <w:tcPr>
            <w:tcW w:w="44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lastRenderedPageBreak/>
              <w:t>4</w:t>
            </w:r>
          </w:p>
        </w:tc>
        <w:tc>
          <w:tcPr>
            <w:tcW w:w="893" w:type="pct"/>
            <w:vAlign w:val="center"/>
          </w:tcPr>
          <w:p w:rsidR="00117432" w:rsidRDefault="003B475F">
            <w:pPr>
              <w:pStyle w:val="aff3"/>
              <w:spacing w:beforeLines="20" w:before="48" w:afterLines="20" w:after="48"/>
              <w:jc w:val="center"/>
              <w:rPr>
                <w:rFonts w:ascii="Times New Roman" w:eastAsiaTheme="majorEastAsia" w:hAnsi="Times New Roman" w:cs="Times New Roman"/>
                <w:sz w:val="21"/>
                <w:szCs w:val="21"/>
              </w:rPr>
            </w:pPr>
            <w:hyperlink r:id="rId17" w:history="1">
              <w:r w:rsidR="000E53D2">
                <w:rPr>
                  <w:rStyle w:val="af6"/>
                  <w:rFonts w:ascii="Times New Roman" w:eastAsiaTheme="majorEastAsia" w:hAnsi="Times New Roman" w:cs="Times New Roman"/>
                  <w:sz w:val="21"/>
                  <w:szCs w:val="21"/>
                </w:rPr>
                <w:t>聚马来酸</w:t>
              </w:r>
            </w:hyperlink>
            <w:r w:rsidR="000E53D2">
              <w:rPr>
                <w:rFonts w:ascii="Times New Roman" w:eastAsiaTheme="majorEastAsia" w:hAnsi="Times New Roman" w:cs="Times New Roman"/>
                <w:sz w:val="21"/>
                <w:szCs w:val="21"/>
              </w:rPr>
              <w:t>，</w:t>
            </w:r>
            <w:hyperlink r:id="rId18" w:history="1">
              <w:proofErr w:type="gramStart"/>
              <w:r w:rsidR="000E53D2">
                <w:rPr>
                  <w:rStyle w:val="af6"/>
                  <w:rFonts w:ascii="Times New Roman" w:eastAsiaTheme="majorEastAsia" w:hAnsi="Times New Roman" w:cs="Times New Roman"/>
                  <w:sz w:val="21"/>
                  <w:szCs w:val="21"/>
                </w:rPr>
                <w:t>聚顺丁烯二酸</w:t>
              </w:r>
              <w:proofErr w:type="gramEnd"/>
            </w:hyperlink>
          </w:p>
        </w:tc>
        <w:tc>
          <w:tcPr>
            <w:tcW w:w="1092"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p>
        </w:tc>
        <w:tc>
          <w:tcPr>
            <w:tcW w:w="445"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t/a</w:t>
            </w:r>
          </w:p>
        </w:tc>
        <w:tc>
          <w:tcPr>
            <w:tcW w:w="75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8.5085</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外购</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阻垢分</w:t>
            </w:r>
          </w:p>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散剂</w:t>
            </w:r>
          </w:p>
        </w:tc>
      </w:tr>
      <w:tr w:rsidR="00117432">
        <w:trPr>
          <w:trHeight w:val="23"/>
          <w:jc w:val="center"/>
        </w:trPr>
        <w:tc>
          <w:tcPr>
            <w:tcW w:w="44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5</w:t>
            </w:r>
          </w:p>
        </w:tc>
        <w:tc>
          <w:tcPr>
            <w:tcW w:w="893"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软化水</w:t>
            </w:r>
          </w:p>
        </w:tc>
        <w:tc>
          <w:tcPr>
            <w:tcW w:w="1092"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含量</w:t>
            </w:r>
            <w:r>
              <w:rPr>
                <w:rFonts w:ascii="Times New Roman" w:eastAsiaTheme="majorEastAsia" w:hAnsi="Times New Roman" w:cs="Times New Roman"/>
                <w:sz w:val="21"/>
                <w:szCs w:val="21"/>
              </w:rPr>
              <w:t>≥99.5%</w:t>
            </w:r>
          </w:p>
        </w:tc>
        <w:tc>
          <w:tcPr>
            <w:tcW w:w="445"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t/a</w:t>
            </w:r>
          </w:p>
        </w:tc>
        <w:tc>
          <w:tcPr>
            <w:tcW w:w="75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310</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厂内</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p>
        </w:tc>
      </w:tr>
      <w:tr w:rsidR="00117432">
        <w:trPr>
          <w:trHeight w:val="23"/>
          <w:jc w:val="center"/>
        </w:trPr>
        <w:tc>
          <w:tcPr>
            <w:tcW w:w="5000" w:type="pct"/>
            <w:gridSpan w:val="7"/>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100t/a</w:t>
            </w:r>
            <w:r>
              <w:rPr>
                <w:rFonts w:ascii="Times New Roman" w:eastAsiaTheme="majorEastAsia" w:hAnsi="Times New Roman" w:cs="Times New Roman"/>
                <w:sz w:val="21"/>
                <w:szCs w:val="21"/>
              </w:rPr>
              <w:t>多功能</w:t>
            </w:r>
            <w:r>
              <w:rPr>
                <w:rFonts w:ascii="Times New Roman" w:eastAsiaTheme="majorEastAsia" w:hAnsi="Times New Roman" w:cs="Times New Roman"/>
                <w:sz w:val="21"/>
                <w:szCs w:val="21"/>
              </w:rPr>
              <w:t>MTG</w:t>
            </w:r>
            <w:r>
              <w:rPr>
                <w:rFonts w:ascii="Times New Roman" w:eastAsiaTheme="majorEastAsia" w:hAnsi="Times New Roman" w:cs="Times New Roman"/>
                <w:sz w:val="21"/>
                <w:szCs w:val="21"/>
              </w:rPr>
              <w:t>汽油添加剂生产线（已建工程）</w:t>
            </w:r>
          </w:p>
        </w:tc>
      </w:tr>
      <w:tr w:rsidR="00117432">
        <w:trPr>
          <w:trHeight w:val="23"/>
          <w:jc w:val="center"/>
        </w:trPr>
        <w:tc>
          <w:tcPr>
            <w:tcW w:w="44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1</w:t>
            </w:r>
          </w:p>
        </w:tc>
        <w:tc>
          <w:tcPr>
            <w:tcW w:w="893"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芳烃溶剂油</w:t>
            </w:r>
          </w:p>
        </w:tc>
        <w:tc>
          <w:tcPr>
            <w:tcW w:w="1092"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含</w:t>
            </w:r>
            <w:r>
              <w:rPr>
                <w:rFonts w:ascii="Times New Roman" w:eastAsiaTheme="majorEastAsia" w:hAnsi="Times New Roman" w:cs="Times New Roman"/>
                <w:sz w:val="21"/>
                <w:szCs w:val="21"/>
              </w:rPr>
              <w:t>C7-C10</w:t>
            </w:r>
            <w:r>
              <w:rPr>
                <w:rFonts w:ascii="Times New Roman" w:eastAsiaTheme="majorEastAsia" w:hAnsi="Times New Roman" w:cs="Times New Roman"/>
                <w:sz w:val="21"/>
                <w:szCs w:val="21"/>
              </w:rPr>
              <w:t>混合物</w:t>
            </w:r>
          </w:p>
        </w:tc>
        <w:tc>
          <w:tcPr>
            <w:tcW w:w="445"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t/a</w:t>
            </w:r>
          </w:p>
        </w:tc>
        <w:tc>
          <w:tcPr>
            <w:tcW w:w="75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64.295</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外购</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p>
        </w:tc>
      </w:tr>
      <w:tr w:rsidR="00117432">
        <w:trPr>
          <w:trHeight w:val="23"/>
          <w:jc w:val="center"/>
        </w:trPr>
        <w:tc>
          <w:tcPr>
            <w:tcW w:w="44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2</w:t>
            </w:r>
          </w:p>
        </w:tc>
        <w:tc>
          <w:tcPr>
            <w:tcW w:w="893"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聚异丁烯</w:t>
            </w:r>
          </w:p>
        </w:tc>
        <w:tc>
          <w:tcPr>
            <w:tcW w:w="1092"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p>
        </w:tc>
        <w:tc>
          <w:tcPr>
            <w:tcW w:w="445"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t/a</w:t>
            </w:r>
          </w:p>
        </w:tc>
        <w:tc>
          <w:tcPr>
            <w:tcW w:w="75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20.04</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外购</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p>
        </w:tc>
      </w:tr>
      <w:tr w:rsidR="00117432">
        <w:trPr>
          <w:trHeight w:val="23"/>
          <w:jc w:val="center"/>
        </w:trPr>
        <w:tc>
          <w:tcPr>
            <w:tcW w:w="44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3</w:t>
            </w:r>
          </w:p>
        </w:tc>
        <w:tc>
          <w:tcPr>
            <w:tcW w:w="893"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2,6-</w:t>
            </w:r>
            <w:r>
              <w:rPr>
                <w:rFonts w:ascii="Times New Roman" w:eastAsiaTheme="majorEastAsia" w:hAnsi="Times New Roman" w:cs="Times New Roman"/>
                <w:sz w:val="21"/>
                <w:szCs w:val="21"/>
              </w:rPr>
              <w:t>二叔丁基对甲酚</w:t>
            </w:r>
          </w:p>
        </w:tc>
        <w:tc>
          <w:tcPr>
            <w:tcW w:w="1092"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p>
        </w:tc>
        <w:tc>
          <w:tcPr>
            <w:tcW w:w="445"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t/a</w:t>
            </w:r>
          </w:p>
        </w:tc>
        <w:tc>
          <w:tcPr>
            <w:tcW w:w="75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15.03</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外购</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抗氧剂</w:t>
            </w:r>
          </w:p>
        </w:tc>
      </w:tr>
      <w:tr w:rsidR="00117432">
        <w:trPr>
          <w:trHeight w:val="23"/>
          <w:jc w:val="center"/>
        </w:trPr>
        <w:tc>
          <w:tcPr>
            <w:tcW w:w="44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4</w:t>
            </w:r>
          </w:p>
        </w:tc>
        <w:tc>
          <w:tcPr>
            <w:tcW w:w="893"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汽柴油抗静电剂</w:t>
            </w:r>
          </w:p>
        </w:tc>
        <w:tc>
          <w:tcPr>
            <w:tcW w:w="1092"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p>
        </w:tc>
        <w:tc>
          <w:tcPr>
            <w:tcW w:w="445"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t/a</w:t>
            </w:r>
          </w:p>
        </w:tc>
        <w:tc>
          <w:tcPr>
            <w:tcW w:w="75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1.002</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外购</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p>
        </w:tc>
      </w:tr>
      <w:tr w:rsidR="00117432">
        <w:trPr>
          <w:trHeight w:val="23"/>
          <w:jc w:val="center"/>
        </w:trPr>
        <w:tc>
          <w:tcPr>
            <w:tcW w:w="5000" w:type="pct"/>
            <w:gridSpan w:val="7"/>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3-</w:t>
            </w:r>
            <w:r>
              <w:rPr>
                <w:rFonts w:ascii="Times New Roman" w:eastAsiaTheme="majorEastAsia" w:hAnsi="Times New Roman" w:cs="Times New Roman"/>
                <w:sz w:val="21"/>
                <w:szCs w:val="21"/>
              </w:rPr>
              <w:t>乙</w:t>
            </w:r>
            <w:proofErr w:type="gramStart"/>
            <w:r>
              <w:rPr>
                <w:rFonts w:ascii="Times New Roman" w:eastAsiaTheme="majorEastAsia" w:hAnsi="Times New Roman" w:cs="Times New Roman"/>
                <w:sz w:val="21"/>
                <w:szCs w:val="21"/>
              </w:rPr>
              <w:t>氧基丙酸</w:t>
            </w:r>
            <w:proofErr w:type="gramEnd"/>
            <w:r>
              <w:rPr>
                <w:rFonts w:ascii="Times New Roman" w:eastAsiaTheme="majorEastAsia" w:hAnsi="Times New Roman" w:cs="Times New Roman"/>
                <w:sz w:val="21"/>
                <w:szCs w:val="21"/>
              </w:rPr>
              <w:t>乙酯生产（在建工程）</w:t>
            </w:r>
          </w:p>
        </w:tc>
      </w:tr>
      <w:tr w:rsidR="00117432">
        <w:trPr>
          <w:trHeight w:val="23"/>
          <w:jc w:val="center"/>
        </w:trPr>
        <w:tc>
          <w:tcPr>
            <w:tcW w:w="44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1</w:t>
            </w:r>
          </w:p>
        </w:tc>
        <w:tc>
          <w:tcPr>
            <w:tcW w:w="893"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丙烯酸乙酯</w:t>
            </w:r>
          </w:p>
        </w:tc>
        <w:tc>
          <w:tcPr>
            <w:tcW w:w="1092"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99%</w:t>
            </w:r>
          </w:p>
        </w:tc>
        <w:tc>
          <w:tcPr>
            <w:tcW w:w="445"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t/a</w:t>
            </w:r>
          </w:p>
        </w:tc>
        <w:tc>
          <w:tcPr>
            <w:tcW w:w="75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3486.842</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外购</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原料</w:t>
            </w:r>
          </w:p>
        </w:tc>
      </w:tr>
      <w:tr w:rsidR="00117432">
        <w:trPr>
          <w:trHeight w:val="23"/>
          <w:jc w:val="center"/>
        </w:trPr>
        <w:tc>
          <w:tcPr>
            <w:tcW w:w="44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2</w:t>
            </w:r>
          </w:p>
        </w:tc>
        <w:tc>
          <w:tcPr>
            <w:tcW w:w="893"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乙醇</w:t>
            </w:r>
          </w:p>
        </w:tc>
        <w:tc>
          <w:tcPr>
            <w:tcW w:w="1092"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99%</w:t>
            </w:r>
          </w:p>
        </w:tc>
        <w:tc>
          <w:tcPr>
            <w:tcW w:w="445"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t/a</w:t>
            </w:r>
          </w:p>
        </w:tc>
        <w:tc>
          <w:tcPr>
            <w:tcW w:w="75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1288.670</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外购</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原料</w:t>
            </w:r>
          </w:p>
        </w:tc>
      </w:tr>
      <w:tr w:rsidR="00117432">
        <w:trPr>
          <w:trHeight w:val="23"/>
          <w:jc w:val="center"/>
        </w:trPr>
        <w:tc>
          <w:tcPr>
            <w:tcW w:w="44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3</w:t>
            </w:r>
          </w:p>
        </w:tc>
        <w:tc>
          <w:tcPr>
            <w:tcW w:w="893"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20%</w:t>
            </w:r>
            <w:r>
              <w:rPr>
                <w:rFonts w:ascii="Times New Roman" w:eastAsiaTheme="majorEastAsia" w:hAnsi="Times New Roman" w:cs="Times New Roman"/>
                <w:sz w:val="21"/>
                <w:szCs w:val="21"/>
              </w:rPr>
              <w:t>乙醇钠乙醇溶液（催化剂，含溶剂乙醇）</w:t>
            </w:r>
          </w:p>
        </w:tc>
        <w:tc>
          <w:tcPr>
            <w:tcW w:w="1092"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20%</w:t>
            </w:r>
          </w:p>
        </w:tc>
        <w:tc>
          <w:tcPr>
            <w:tcW w:w="445"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t/a</w:t>
            </w:r>
          </w:p>
        </w:tc>
        <w:tc>
          <w:tcPr>
            <w:tcW w:w="75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240.026</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外购</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催化剂</w:t>
            </w:r>
          </w:p>
        </w:tc>
      </w:tr>
      <w:tr w:rsidR="00117432">
        <w:trPr>
          <w:trHeight w:val="23"/>
          <w:jc w:val="center"/>
        </w:trPr>
        <w:tc>
          <w:tcPr>
            <w:tcW w:w="44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4</w:t>
            </w:r>
          </w:p>
        </w:tc>
        <w:tc>
          <w:tcPr>
            <w:tcW w:w="893"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水</w:t>
            </w:r>
          </w:p>
        </w:tc>
        <w:tc>
          <w:tcPr>
            <w:tcW w:w="1092"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p>
        </w:tc>
        <w:tc>
          <w:tcPr>
            <w:tcW w:w="445"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t/a</w:t>
            </w:r>
          </w:p>
        </w:tc>
        <w:tc>
          <w:tcPr>
            <w:tcW w:w="75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15.713</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给水管网</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催化剂水解</w:t>
            </w:r>
          </w:p>
        </w:tc>
      </w:tr>
      <w:tr w:rsidR="00117432">
        <w:trPr>
          <w:trHeight w:val="23"/>
          <w:jc w:val="center"/>
        </w:trPr>
        <w:tc>
          <w:tcPr>
            <w:tcW w:w="5000" w:type="pct"/>
            <w:gridSpan w:val="7"/>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异丁酸异丁酯生产（在建工程）</w:t>
            </w:r>
          </w:p>
        </w:tc>
      </w:tr>
      <w:tr w:rsidR="00117432">
        <w:trPr>
          <w:trHeight w:val="23"/>
          <w:jc w:val="center"/>
        </w:trPr>
        <w:tc>
          <w:tcPr>
            <w:tcW w:w="44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1</w:t>
            </w:r>
          </w:p>
        </w:tc>
        <w:tc>
          <w:tcPr>
            <w:tcW w:w="893"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异丁醛</w:t>
            </w:r>
          </w:p>
        </w:tc>
        <w:tc>
          <w:tcPr>
            <w:tcW w:w="1092"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99%</w:t>
            </w:r>
          </w:p>
        </w:tc>
        <w:tc>
          <w:tcPr>
            <w:tcW w:w="445"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t/a</w:t>
            </w:r>
          </w:p>
        </w:tc>
        <w:tc>
          <w:tcPr>
            <w:tcW w:w="75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3946.577</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外购</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原料</w:t>
            </w:r>
          </w:p>
        </w:tc>
      </w:tr>
      <w:tr w:rsidR="00117432">
        <w:trPr>
          <w:trHeight w:val="23"/>
          <w:jc w:val="center"/>
        </w:trPr>
        <w:tc>
          <w:tcPr>
            <w:tcW w:w="44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2</w:t>
            </w:r>
          </w:p>
        </w:tc>
        <w:tc>
          <w:tcPr>
            <w:tcW w:w="893"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异丁醇铝</w:t>
            </w:r>
          </w:p>
        </w:tc>
        <w:tc>
          <w:tcPr>
            <w:tcW w:w="1092"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99%</w:t>
            </w:r>
          </w:p>
        </w:tc>
        <w:tc>
          <w:tcPr>
            <w:tcW w:w="445"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t/a</w:t>
            </w:r>
          </w:p>
        </w:tc>
        <w:tc>
          <w:tcPr>
            <w:tcW w:w="75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59.198</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外购</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催化剂</w:t>
            </w:r>
          </w:p>
        </w:tc>
      </w:tr>
      <w:tr w:rsidR="00117432">
        <w:trPr>
          <w:trHeight w:val="23"/>
          <w:jc w:val="center"/>
        </w:trPr>
        <w:tc>
          <w:tcPr>
            <w:tcW w:w="44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3</w:t>
            </w:r>
          </w:p>
        </w:tc>
        <w:tc>
          <w:tcPr>
            <w:tcW w:w="893"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水</w:t>
            </w:r>
          </w:p>
        </w:tc>
        <w:tc>
          <w:tcPr>
            <w:tcW w:w="1092"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p>
        </w:tc>
        <w:tc>
          <w:tcPr>
            <w:tcW w:w="445"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t/a</w:t>
            </w:r>
          </w:p>
        </w:tc>
        <w:tc>
          <w:tcPr>
            <w:tcW w:w="75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15.395</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给水管网</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催化剂水解</w:t>
            </w:r>
          </w:p>
        </w:tc>
      </w:tr>
      <w:tr w:rsidR="00117432">
        <w:trPr>
          <w:trHeight w:val="23"/>
          <w:jc w:val="center"/>
        </w:trPr>
        <w:tc>
          <w:tcPr>
            <w:tcW w:w="5000" w:type="pct"/>
            <w:gridSpan w:val="7"/>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proofErr w:type="gramStart"/>
            <w:r>
              <w:rPr>
                <w:rFonts w:ascii="Times New Roman" w:eastAsiaTheme="majorEastAsia" w:hAnsi="Times New Roman" w:cs="Times New Roman"/>
                <w:sz w:val="21"/>
                <w:szCs w:val="21"/>
              </w:rPr>
              <w:t>丙酸正丙酯</w:t>
            </w:r>
            <w:proofErr w:type="gramEnd"/>
            <w:r>
              <w:rPr>
                <w:rFonts w:ascii="Times New Roman" w:eastAsiaTheme="majorEastAsia" w:hAnsi="Times New Roman" w:cs="Times New Roman"/>
                <w:sz w:val="21"/>
                <w:szCs w:val="21"/>
              </w:rPr>
              <w:t>生产（在建工程）</w:t>
            </w:r>
          </w:p>
        </w:tc>
      </w:tr>
      <w:tr w:rsidR="00117432">
        <w:trPr>
          <w:trHeight w:val="23"/>
          <w:jc w:val="center"/>
        </w:trPr>
        <w:tc>
          <w:tcPr>
            <w:tcW w:w="44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1</w:t>
            </w:r>
          </w:p>
        </w:tc>
        <w:tc>
          <w:tcPr>
            <w:tcW w:w="893"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丙醛</w:t>
            </w:r>
          </w:p>
        </w:tc>
        <w:tc>
          <w:tcPr>
            <w:tcW w:w="1092"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99%</w:t>
            </w:r>
          </w:p>
        </w:tc>
        <w:tc>
          <w:tcPr>
            <w:tcW w:w="445"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t/a</w:t>
            </w:r>
          </w:p>
        </w:tc>
        <w:tc>
          <w:tcPr>
            <w:tcW w:w="75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986.852</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外购</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原料</w:t>
            </w:r>
          </w:p>
        </w:tc>
      </w:tr>
      <w:tr w:rsidR="00117432">
        <w:trPr>
          <w:trHeight w:val="23"/>
          <w:jc w:val="center"/>
        </w:trPr>
        <w:tc>
          <w:tcPr>
            <w:tcW w:w="44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2</w:t>
            </w:r>
          </w:p>
        </w:tc>
        <w:tc>
          <w:tcPr>
            <w:tcW w:w="893"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丙醇铝</w:t>
            </w:r>
          </w:p>
        </w:tc>
        <w:tc>
          <w:tcPr>
            <w:tcW w:w="1092"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99%</w:t>
            </w:r>
          </w:p>
        </w:tc>
        <w:tc>
          <w:tcPr>
            <w:tcW w:w="445"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t/a</w:t>
            </w:r>
          </w:p>
        </w:tc>
        <w:tc>
          <w:tcPr>
            <w:tcW w:w="75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14.902</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外购</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催化剂</w:t>
            </w:r>
          </w:p>
        </w:tc>
      </w:tr>
      <w:tr w:rsidR="00117432">
        <w:trPr>
          <w:trHeight w:val="23"/>
          <w:jc w:val="center"/>
        </w:trPr>
        <w:tc>
          <w:tcPr>
            <w:tcW w:w="446" w:type="pct"/>
            <w:vAlign w:val="center"/>
          </w:tcPr>
          <w:p w:rsidR="00117432" w:rsidRDefault="000E53D2">
            <w:pPr>
              <w:pStyle w:val="aff3"/>
              <w:spacing w:beforeLines="20" w:before="48" w:afterLines="20" w:after="48"/>
              <w:ind w:firstLine="240"/>
              <w:rPr>
                <w:rFonts w:ascii="Times New Roman" w:eastAsiaTheme="majorEastAsia" w:hAnsi="Times New Roman" w:cs="Times New Roman"/>
                <w:sz w:val="21"/>
                <w:szCs w:val="21"/>
              </w:rPr>
            </w:pPr>
            <w:r>
              <w:rPr>
                <w:rFonts w:ascii="Times New Roman" w:eastAsiaTheme="majorEastAsia" w:hAnsi="Times New Roman" w:cs="Times New Roman"/>
                <w:sz w:val="21"/>
                <w:szCs w:val="21"/>
              </w:rPr>
              <w:t>3</w:t>
            </w:r>
          </w:p>
        </w:tc>
        <w:tc>
          <w:tcPr>
            <w:tcW w:w="893" w:type="pct"/>
            <w:vAlign w:val="center"/>
          </w:tcPr>
          <w:p w:rsidR="00117432" w:rsidRDefault="000E53D2">
            <w:pPr>
              <w:pStyle w:val="aff3"/>
              <w:spacing w:beforeLines="20" w:before="48" w:afterLines="20" w:after="48"/>
              <w:ind w:firstLine="240"/>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水</w:t>
            </w:r>
          </w:p>
        </w:tc>
        <w:tc>
          <w:tcPr>
            <w:tcW w:w="1092" w:type="pct"/>
            <w:vAlign w:val="center"/>
          </w:tcPr>
          <w:p w:rsidR="00117432" w:rsidRDefault="000E53D2">
            <w:pPr>
              <w:pStyle w:val="aff3"/>
              <w:spacing w:beforeLines="20" w:before="48" w:afterLines="20" w:after="48"/>
              <w:ind w:firstLine="240"/>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p>
        </w:tc>
        <w:tc>
          <w:tcPr>
            <w:tcW w:w="445" w:type="pct"/>
            <w:vAlign w:val="center"/>
          </w:tcPr>
          <w:p w:rsidR="00117432" w:rsidRDefault="000E53D2">
            <w:pPr>
              <w:pStyle w:val="aff3"/>
              <w:spacing w:beforeLines="20" w:before="48" w:afterLines="20" w:after="48"/>
              <w:ind w:firstLine="240"/>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t/a</w:t>
            </w:r>
          </w:p>
        </w:tc>
        <w:tc>
          <w:tcPr>
            <w:tcW w:w="756"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4.544</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给水管网</w:t>
            </w:r>
          </w:p>
        </w:tc>
        <w:tc>
          <w:tcPr>
            <w:tcW w:w="68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催化剂水解</w:t>
            </w:r>
          </w:p>
        </w:tc>
      </w:tr>
    </w:tbl>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hint="eastAsia"/>
          <w:kern w:val="2"/>
        </w:rPr>
        <w:t>（</w:t>
      </w:r>
      <w:r>
        <w:rPr>
          <w:rFonts w:ascii="Times New Roman" w:hAnsi="Times New Roman" w:cs="Times New Roman" w:hint="eastAsia"/>
          <w:kern w:val="2"/>
        </w:rPr>
        <w:t>2</w:t>
      </w:r>
      <w:r>
        <w:rPr>
          <w:rFonts w:ascii="Times New Roman" w:hAnsi="Times New Roman" w:cs="Times New Roman" w:hint="eastAsia"/>
          <w:kern w:val="2"/>
        </w:rPr>
        <w:t>）在建工程主要原辅材料消耗情况</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hint="eastAsia"/>
          <w:kern w:val="2"/>
        </w:rPr>
        <w:t>在建工程主要原辅材料消耗情况见下表：</w:t>
      </w:r>
    </w:p>
    <w:p w:rsidR="00117432" w:rsidRDefault="000E53D2">
      <w:pPr>
        <w:widowControl w:val="0"/>
        <w:numPr>
          <w:ilvl w:val="0"/>
          <w:numId w:val="14"/>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hint="eastAsia"/>
          <w:snapToGrid w:val="0"/>
        </w:rPr>
        <w:t>在建工程主要原辅材料消耗情况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46"/>
        <w:gridCol w:w="1340"/>
        <w:gridCol w:w="2698"/>
        <w:gridCol w:w="708"/>
        <w:gridCol w:w="1277"/>
        <w:gridCol w:w="1135"/>
        <w:gridCol w:w="1100"/>
      </w:tblGrid>
      <w:tr w:rsidR="00117432">
        <w:trPr>
          <w:trHeight w:val="23"/>
          <w:jc w:val="center"/>
        </w:trPr>
        <w:tc>
          <w:tcPr>
            <w:tcW w:w="415"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序号</w:t>
            </w:r>
          </w:p>
        </w:tc>
        <w:tc>
          <w:tcPr>
            <w:tcW w:w="74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名称</w:t>
            </w:r>
          </w:p>
        </w:tc>
        <w:tc>
          <w:tcPr>
            <w:tcW w:w="1498"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规格或型号</w:t>
            </w:r>
          </w:p>
        </w:tc>
        <w:tc>
          <w:tcPr>
            <w:tcW w:w="393"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单位</w:t>
            </w:r>
          </w:p>
        </w:tc>
        <w:tc>
          <w:tcPr>
            <w:tcW w:w="709"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消耗量</w:t>
            </w:r>
          </w:p>
        </w:tc>
        <w:tc>
          <w:tcPr>
            <w:tcW w:w="630"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来源</w:t>
            </w:r>
          </w:p>
        </w:tc>
        <w:tc>
          <w:tcPr>
            <w:tcW w:w="610"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备注</w:t>
            </w:r>
          </w:p>
        </w:tc>
      </w:tr>
      <w:tr w:rsidR="00117432">
        <w:trPr>
          <w:trHeight w:val="23"/>
          <w:jc w:val="center"/>
        </w:trPr>
        <w:tc>
          <w:tcPr>
            <w:tcW w:w="5000" w:type="pct"/>
            <w:gridSpan w:val="7"/>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3-</w:t>
            </w:r>
            <w:r>
              <w:rPr>
                <w:rFonts w:ascii="Times New Roman" w:eastAsiaTheme="majorEastAsia" w:hAnsi="Times New Roman" w:cs="Times New Roman"/>
                <w:sz w:val="21"/>
                <w:szCs w:val="21"/>
              </w:rPr>
              <w:t>乙</w:t>
            </w:r>
            <w:proofErr w:type="gramStart"/>
            <w:r>
              <w:rPr>
                <w:rFonts w:ascii="Times New Roman" w:eastAsiaTheme="majorEastAsia" w:hAnsi="Times New Roman" w:cs="Times New Roman"/>
                <w:sz w:val="21"/>
                <w:szCs w:val="21"/>
              </w:rPr>
              <w:t>氧基丙酸</w:t>
            </w:r>
            <w:proofErr w:type="gramEnd"/>
            <w:r>
              <w:rPr>
                <w:rFonts w:ascii="Times New Roman" w:eastAsiaTheme="majorEastAsia" w:hAnsi="Times New Roman" w:cs="Times New Roman"/>
                <w:sz w:val="21"/>
                <w:szCs w:val="21"/>
              </w:rPr>
              <w:t>乙酯生产（在建工程）</w:t>
            </w:r>
          </w:p>
        </w:tc>
      </w:tr>
      <w:tr w:rsidR="00117432">
        <w:trPr>
          <w:trHeight w:val="23"/>
          <w:jc w:val="center"/>
        </w:trPr>
        <w:tc>
          <w:tcPr>
            <w:tcW w:w="415"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1</w:t>
            </w:r>
          </w:p>
        </w:tc>
        <w:tc>
          <w:tcPr>
            <w:tcW w:w="74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丙烯酸乙酯</w:t>
            </w:r>
          </w:p>
        </w:tc>
        <w:tc>
          <w:tcPr>
            <w:tcW w:w="1498"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99%</w:t>
            </w:r>
          </w:p>
        </w:tc>
        <w:tc>
          <w:tcPr>
            <w:tcW w:w="393"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t/a</w:t>
            </w:r>
          </w:p>
        </w:tc>
        <w:tc>
          <w:tcPr>
            <w:tcW w:w="709"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3486.842</w:t>
            </w:r>
          </w:p>
        </w:tc>
        <w:tc>
          <w:tcPr>
            <w:tcW w:w="630"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外购</w:t>
            </w:r>
          </w:p>
        </w:tc>
        <w:tc>
          <w:tcPr>
            <w:tcW w:w="610"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原料</w:t>
            </w:r>
          </w:p>
        </w:tc>
      </w:tr>
      <w:tr w:rsidR="00117432">
        <w:trPr>
          <w:trHeight w:val="23"/>
          <w:jc w:val="center"/>
        </w:trPr>
        <w:tc>
          <w:tcPr>
            <w:tcW w:w="415"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2</w:t>
            </w:r>
          </w:p>
        </w:tc>
        <w:tc>
          <w:tcPr>
            <w:tcW w:w="74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乙醇</w:t>
            </w:r>
          </w:p>
        </w:tc>
        <w:tc>
          <w:tcPr>
            <w:tcW w:w="1498"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99%</w:t>
            </w:r>
          </w:p>
        </w:tc>
        <w:tc>
          <w:tcPr>
            <w:tcW w:w="393"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t/a</w:t>
            </w:r>
          </w:p>
        </w:tc>
        <w:tc>
          <w:tcPr>
            <w:tcW w:w="709"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1288.670</w:t>
            </w:r>
          </w:p>
        </w:tc>
        <w:tc>
          <w:tcPr>
            <w:tcW w:w="630"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外购</w:t>
            </w:r>
          </w:p>
        </w:tc>
        <w:tc>
          <w:tcPr>
            <w:tcW w:w="610"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原料</w:t>
            </w:r>
          </w:p>
        </w:tc>
      </w:tr>
      <w:tr w:rsidR="00117432">
        <w:trPr>
          <w:trHeight w:val="23"/>
          <w:jc w:val="center"/>
        </w:trPr>
        <w:tc>
          <w:tcPr>
            <w:tcW w:w="415"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3</w:t>
            </w:r>
          </w:p>
        </w:tc>
        <w:tc>
          <w:tcPr>
            <w:tcW w:w="74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20%</w:t>
            </w:r>
            <w:r>
              <w:rPr>
                <w:rFonts w:ascii="Times New Roman" w:eastAsiaTheme="majorEastAsia" w:hAnsi="Times New Roman" w:cs="Times New Roman"/>
                <w:sz w:val="21"/>
                <w:szCs w:val="21"/>
              </w:rPr>
              <w:t>乙醇钠乙醇溶液</w:t>
            </w:r>
            <w:r>
              <w:rPr>
                <w:rFonts w:ascii="Times New Roman" w:eastAsiaTheme="majorEastAsia" w:hAnsi="Times New Roman" w:cs="Times New Roman"/>
                <w:sz w:val="21"/>
                <w:szCs w:val="21"/>
              </w:rPr>
              <w:lastRenderedPageBreak/>
              <w:t>（催化剂，含溶剂乙醇）</w:t>
            </w:r>
          </w:p>
        </w:tc>
        <w:tc>
          <w:tcPr>
            <w:tcW w:w="1498"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lastRenderedPageBreak/>
              <w:t>20%</w:t>
            </w:r>
          </w:p>
        </w:tc>
        <w:tc>
          <w:tcPr>
            <w:tcW w:w="393"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t/a</w:t>
            </w:r>
          </w:p>
        </w:tc>
        <w:tc>
          <w:tcPr>
            <w:tcW w:w="709"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240.026</w:t>
            </w:r>
          </w:p>
        </w:tc>
        <w:tc>
          <w:tcPr>
            <w:tcW w:w="630"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外购</w:t>
            </w:r>
          </w:p>
        </w:tc>
        <w:tc>
          <w:tcPr>
            <w:tcW w:w="610"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催化剂</w:t>
            </w:r>
          </w:p>
        </w:tc>
      </w:tr>
      <w:tr w:rsidR="00117432">
        <w:trPr>
          <w:trHeight w:val="23"/>
          <w:jc w:val="center"/>
        </w:trPr>
        <w:tc>
          <w:tcPr>
            <w:tcW w:w="415"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lastRenderedPageBreak/>
              <w:t>4</w:t>
            </w:r>
          </w:p>
        </w:tc>
        <w:tc>
          <w:tcPr>
            <w:tcW w:w="74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水</w:t>
            </w:r>
          </w:p>
        </w:tc>
        <w:tc>
          <w:tcPr>
            <w:tcW w:w="1498"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p>
        </w:tc>
        <w:tc>
          <w:tcPr>
            <w:tcW w:w="393"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t/a</w:t>
            </w:r>
          </w:p>
        </w:tc>
        <w:tc>
          <w:tcPr>
            <w:tcW w:w="709"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15.713</w:t>
            </w:r>
          </w:p>
        </w:tc>
        <w:tc>
          <w:tcPr>
            <w:tcW w:w="630"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给水管网</w:t>
            </w:r>
          </w:p>
        </w:tc>
        <w:tc>
          <w:tcPr>
            <w:tcW w:w="610"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催化剂水解</w:t>
            </w:r>
          </w:p>
        </w:tc>
      </w:tr>
      <w:tr w:rsidR="00117432">
        <w:trPr>
          <w:trHeight w:val="23"/>
          <w:jc w:val="center"/>
        </w:trPr>
        <w:tc>
          <w:tcPr>
            <w:tcW w:w="5000" w:type="pct"/>
            <w:gridSpan w:val="7"/>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异丁酸异丁酯生产（在建工程）</w:t>
            </w:r>
          </w:p>
        </w:tc>
      </w:tr>
      <w:tr w:rsidR="00117432">
        <w:trPr>
          <w:trHeight w:val="23"/>
          <w:jc w:val="center"/>
        </w:trPr>
        <w:tc>
          <w:tcPr>
            <w:tcW w:w="415"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1</w:t>
            </w:r>
          </w:p>
        </w:tc>
        <w:tc>
          <w:tcPr>
            <w:tcW w:w="74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异丁醛</w:t>
            </w:r>
          </w:p>
        </w:tc>
        <w:tc>
          <w:tcPr>
            <w:tcW w:w="1498"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99%</w:t>
            </w:r>
          </w:p>
        </w:tc>
        <w:tc>
          <w:tcPr>
            <w:tcW w:w="393"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t/a</w:t>
            </w:r>
          </w:p>
        </w:tc>
        <w:tc>
          <w:tcPr>
            <w:tcW w:w="709"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3946.577</w:t>
            </w:r>
          </w:p>
        </w:tc>
        <w:tc>
          <w:tcPr>
            <w:tcW w:w="630"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外购</w:t>
            </w:r>
          </w:p>
        </w:tc>
        <w:tc>
          <w:tcPr>
            <w:tcW w:w="610"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原料</w:t>
            </w:r>
          </w:p>
        </w:tc>
      </w:tr>
      <w:tr w:rsidR="00117432">
        <w:trPr>
          <w:trHeight w:val="23"/>
          <w:jc w:val="center"/>
        </w:trPr>
        <w:tc>
          <w:tcPr>
            <w:tcW w:w="415"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2</w:t>
            </w:r>
          </w:p>
        </w:tc>
        <w:tc>
          <w:tcPr>
            <w:tcW w:w="74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异丁醇铝</w:t>
            </w:r>
          </w:p>
        </w:tc>
        <w:tc>
          <w:tcPr>
            <w:tcW w:w="1498"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99%</w:t>
            </w:r>
          </w:p>
        </w:tc>
        <w:tc>
          <w:tcPr>
            <w:tcW w:w="393"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t/a</w:t>
            </w:r>
          </w:p>
        </w:tc>
        <w:tc>
          <w:tcPr>
            <w:tcW w:w="709"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59.198</w:t>
            </w:r>
          </w:p>
        </w:tc>
        <w:tc>
          <w:tcPr>
            <w:tcW w:w="630"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外购</w:t>
            </w:r>
          </w:p>
        </w:tc>
        <w:tc>
          <w:tcPr>
            <w:tcW w:w="610"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催化剂</w:t>
            </w:r>
          </w:p>
        </w:tc>
      </w:tr>
      <w:tr w:rsidR="00117432">
        <w:trPr>
          <w:trHeight w:val="23"/>
          <w:jc w:val="center"/>
        </w:trPr>
        <w:tc>
          <w:tcPr>
            <w:tcW w:w="415"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3</w:t>
            </w:r>
          </w:p>
        </w:tc>
        <w:tc>
          <w:tcPr>
            <w:tcW w:w="74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水</w:t>
            </w:r>
          </w:p>
        </w:tc>
        <w:tc>
          <w:tcPr>
            <w:tcW w:w="1498"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p>
        </w:tc>
        <w:tc>
          <w:tcPr>
            <w:tcW w:w="393"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t/a</w:t>
            </w:r>
          </w:p>
        </w:tc>
        <w:tc>
          <w:tcPr>
            <w:tcW w:w="709"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15.395</w:t>
            </w:r>
          </w:p>
        </w:tc>
        <w:tc>
          <w:tcPr>
            <w:tcW w:w="630"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给水管网</w:t>
            </w:r>
          </w:p>
        </w:tc>
        <w:tc>
          <w:tcPr>
            <w:tcW w:w="610"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催化剂水解</w:t>
            </w:r>
          </w:p>
        </w:tc>
      </w:tr>
      <w:tr w:rsidR="00117432">
        <w:trPr>
          <w:trHeight w:val="23"/>
          <w:jc w:val="center"/>
        </w:trPr>
        <w:tc>
          <w:tcPr>
            <w:tcW w:w="5000" w:type="pct"/>
            <w:gridSpan w:val="7"/>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proofErr w:type="gramStart"/>
            <w:r>
              <w:rPr>
                <w:rFonts w:ascii="Times New Roman" w:eastAsiaTheme="majorEastAsia" w:hAnsi="Times New Roman" w:cs="Times New Roman"/>
                <w:sz w:val="21"/>
                <w:szCs w:val="21"/>
              </w:rPr>
              <w:t>丙酸正丙酯</w:t>
            </w:r>
            <w:proofErr w:type="gramEnd"/>
            <w:r>
              <w:rPr>
                <w:rFonts w:ascii="Times New Roman" w:eastAsiaTheme="majorEastAsia" w:hAnsi="Times New Roman" w:cs="Times New Roman"/>
                <w:sz w:val="21"/>
                <w:szCs w:val="21"/>
              </w:rPr>
              <w:t>生产（在建工程）</w:t>
            </w:r>
          </w:p>
        </w:tc>
      </w:tr>
      <w:tr w:rsidR="00117432">
        <w:trPr>
          <w:trHeight w:val="23"/>
          <w:jc w:val="center"/>
        </w:trPr>
        <w:tc>
          <w:tcPr>
            <w:tcW w:w="415"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1</w:t>
            </w:r>
          </w:p>
        </w:tc>
        <w:tc>
          <w:tcPr>
            <w:tcW w:w="74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丙醛</w:t>
            </w:r>
          </w:p>
        </w:tc>
        <w:tc>
          <w:tcPr>
            <w:tcW w:w="1498"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99%</w:t>
            </w:r>
          </w:p>
        </w:tc>
        <w:tc>
          <w:tcPr>
            <w:tcW w:w="393"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t/a</w:t>
            </w:r>
          </w:p>
        </w:tc>
        <w:tc>
          <w:tcPr>
            <w:tcW w:w="709"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986.852</w:t>
            </w:r>
          </w:p>
        </w:tc>
        <w:tc>
          <w:tcPr>
            <w:tcW w:w="630"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外购</w:t>
            </w:r>
          </w:p>
        </w:tc>
        <w:tc>
          <w:tcPr>
            <w:tcW w:w="610"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原料</w:t>
            </w:r>
          </w:p>
        </w:tc>
      </w:tr>
      <w:tr w:rsidR="00117432">
        <w:trPr>
          <w:trHeight w:val="23"/>
          <w:jc w:val="center"/>
        </w:trPr>
        <w:tc>
          <w:tcPr>
            <w:tcW w:w="415"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2</w:t>
            </w:r>
          </w:p>
        </w:tc>
        <w:tc>
          <w:tcPr>
            <w:tcW w:w="744"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丙醇铝</w:t>
            </w:r>
          </w:p>
        </w:tc>
        <w:tc>
          <w:tcPr>
            <w:tcW w:w="1498"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99%</w:t>
            </w:r>
          </w:p>
        </w:tc>
        <w:tc>
          <w:tcPr>
            <w:tcW w:w="393"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t/a</w:t>
            </w:r>
          </w:p>
        </w:tc>
        <w:tc>
          <w:tcPr>
            <w:tcW w:w="709"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14.902</w:t>
            </w:r>
          </w:p>
        </w:tc>
        <w:tc>
          <w:tcPr>
            <w:tcW w:w="630"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外购</w:t>
            </w:r>
          </w:p>
        </w:tc>
        <w:tc>
          <w:tcPr>
            <w:tcW w:w="610"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催化剂</w:t>
            </w:r>
          </w:p>
        </w:tc>
      </w:tr>
      <w:tr w:rsidR="00117432">
        <w:trPr>
          <w:trHeight w:val="23"/>
          <w:jc w:val="center"/>
        </w:trPr>
        <w:tc>
          <w:tcPr>
            <w:tcW w:w="415"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3</w:t>
            </w:r>
          </w:p>
        </w:tc>
        <w:tc>
          <w:tcPr>
            <w:tcW w:w="744" w:type="pct"/>
            <w:vAlign w:val="center"/>
          </w:tcPr>
          <w:p w:rsidR="00117432" w:rsidRDefault="000E53D2">
            <w:pPr>
              <w:pStyle w:val="aff3"/>
              <w:spacing w:beforeLines="20" w:before="48" w:afterLines="20" w:after="48"/>
              <w:ind w:firstLine="240"/>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水</w:t>
            </w:r>
          </w:p>
        </w:tc>
        <w:tc>
          <w:tcPr>
            <w:tcW w:w="1498" w:type="pct"/>
            <w:vAlign w:val="center"/>
          </w:tcPr>
          <w:p w:rsidR="00117432" w:rsidRDefault="000E53D2">
            <w:pPr>
              <w:pStyle w:val="aff3"/>
              <w:spacing w:beforeLines="20" w:before="48" w:afterLines="20" w:after="48"/>
              <w:ind w:firstLine="240"/>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p>
        </w:tc>
        <w:tc>
          <w:tcPr>
            <w:tcW w:w="393" w:type="pct"/>
            <w:vAlign w:val="center"/>
          </w:tcPr>
          <w:p w:rsidR="00117432" w:rsidRDefault="000E53D2">
            <w:pPr>
              <w:pStyle w:val="aff3"/>
              <w:spacing w:beforeLines="20" w:before="48" w:afterLines="20" w:after="48"/>
              <w:ind w:firstLine="240"/>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t/a</w:t>
            </w:r>
          </w:p>
        </w:tc>
        <w:tc>
          <w:tcPr>
            <w:tcW w:w="709"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4.544</w:t>
            </w:r>
          </w:p>
        </w:tc>
        <w:tc>
          <w:tcPr>
            <w:tcW w:w="630"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给水管网</w:t>
            </w:r>
          </w:p>
        </w:tc>
        <w:tc>
          <w:tcPr>
            <w:tcW w:w="610" w:type="pct"/>
            <w:vAlign w:val="center"/>
          </w:tcPr>
          <w:p w:rsidR="00117432" w:rsidRDefault="000E53D2">
            <w:pPr>
              <w:pStyle w:val="aff3"/>
              <w:spacing w:beforeLines="20" w:before="48" w:afterLines="20" w:after="48"/>
              <w:jc w:val="center"/>
              <w:rPr>
                <w:rFonts w:ascii="Times New Roman" w:eastAsiaTheme="majorEastAsia" w:hAnsi="Times New Roman" w:cs="Times New Roman"/>
                <w:sz w:val="21"/>
                <w:szCs w:val="21"/>
              </w:rPr>
            </w:pPr>
            <w:r>
              <w:rPr>
                <w:rFonts w:ascii="Times New Roman" w:eastAsiaTheme="majorEastAsia" w:hAnsi="Times New Roman" w:cs="Times New Roman"/>
                <w:sz w:val="21"/>
                <w:szCs w:val="21"/>
              </w:rPr>
              <w:t>催化剂水解</w:t>
            </w:r>
          </w:p>
        </w:tc>
      </w:tr>
      <w:tr w:rsidR="00117432">
        <w:tblPrEx>
          <w:tblBorders>
            <w:top w:val="single" w:sz="12" w:space="0" w:color="auto"/>
            <w:left w:val="single" w:sz="12" w:space="0" w:color="auto"/>
            <w:bottom w:val="single" w:sz="12" w:space="0" w:color="auto"/>
            <w:right w:val="single" w:sz="12" w:space="0" w:color="auto"/>
          </w:tblBorders>
        </w:tblPrEx>
        <w:trPr>
          <w:jc w:val="center"/>
        </w:trPr>
        <w:tc>
          <w:tcPr>
            <w:tcW w:w="5000" w:type="pct"/>
            <w:gridSpan w:val="7"/>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非贵金属加氢催化剂</w:t>
            </w:r>
            <w:r>
              <w:rPr>
                <w:rFonts w:ascii="Times New Roman" w:eastAsiaTheme="majorEastAsia" w:hAnsi="Times New Roman" w:cs="Times New Roman"/>
                <w:sz w:val="21"/>
                <w:szCs w:val="21"/>
              </w:rPr>
              <w:t>（在建工程）</w:t>
            </w:r>
          </w:p>
        </w:tc>
      </w:tr>
      <w:tr w:rsidR="00117432">
        <w:tblPrEx>
          <w:tblBorders>
            <w:top w:val="single" w:sz="12" w:space="0" w:color="auto"/>
            <w:left w:val="single" w:sz="12" w:space="0" w:color="auto"/>
            <w:bottom w:val="single" w:sz="12" w:space="0" w:color="auto"/>
            <w:right w:val="single" w:sz="12" w:space="0" w:color="auto"/>
          </w:tblBorders>
        </w:tblPrEx>
        <w:trPr>
          <w:jc w:val="center"/>
        </w:trPr>
        <w:tc>
          <w:tcPr>
            <w:tcW w:w="5000" w:type="pct"/>
            <w:gridSpan w:val="7"/>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proofErr w:type="gramStart"/>
            <w:r>
              <w:rPr>
                <w:rFonts w:ascii="Times New Roman" w:eastAsiaTheme="minorEastAsia" w:hAnsi="Times New Roman" w:cs="Times New Roman"/>
                <w:sz w:val="21"/>
                <w:szCs w:val="21"/>
              </w:rPr>
              <w:t>主非贵金属</w:t>
            </w:r>
            <w:proofErr w:type="gramEnd"/>
            <w:r>
              <w:rPr>
                <w:rFonts w:ascii="Times New Roman" w:eastAsiaTheme="minorEastAsia" w:hAnsi="Times New Roman" w:cs="Times New Roman"/>
                <w:sz w:val="21"/>
                <w:szCs w:val="21"/>
              </w:rPr>
              <w:t>加氢催化剂</w:t>
            </w:r>
          </w:p>
        </w:tc>
      </w:tr>
      <w:tr w:rsidR="00117432">
        <w:tblPrEx>
          <w:tblBorders>
            <w:top w:val="single" w:sz="12" w:space="0" w:color="auto"/>
            <w:left w:val="single" w:sz="12" w:space="0" w:color="auto"/>
            <w:bottom w:val="single" w:sz="12" w:space="0" w:color="auto"/>
            <w:right w:val="single" w:sz="12" w:space="0" w:color="auto"/>
          </w:tblBorders>
        </w:tblPrEx>
        <w:trPr>
          <w:jc w:val="center"/>
        </w:trPr>
        <w:tc>
          <w:tcPr>
            <w:tcW w:w="415"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p>
        </w:tc>
        <w:tc>
          <w:tcPr>
            <w:tcW w:w="744"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氧化铝载体</w:t>
            </w:r>
          </w:p>
        </w:tc>
        <w:tc>
          <w:tcPr>
            <w:tcW w:w="1498"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SA, m</w:t>
            </w:r>
            <w:r>
              <w:rPr>
                <w:rFonts w:ascii="Times New Roman" w:eastAsiaTheme="minorEastAsia" w:hAnsi="Times New Roman" w:cs="Times New Roman"/>
                <w:sz w:val="21"/>
                <w:szCs w:val="21"/>
                <w:vertAlign w:val="superscript"/>
              </w:rPr>
              <w:t>2</w:t>
            </w:r>
            <w:r>
              <w:rPr>
                <w:rFonts w:ascii="Times New Roman" w:eastAsiaTheme="minorEastAsia" w:hAnsi="Times New Roman" w:cs="Times New Roman"/>
                <w:sz w:val="21"/>
                <w:szCs w:val="21"/>
              </w:rPr>
              <w:t>/g</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≥200</w:t>
            </w:r>
          </w:p>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Pv, ml/g</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≥0.50</w:t>
            </w:r>
          </w:p>
        </w:tc>
        <w:tc>
          <w:tcPr>
            <w:tcW w:w="393"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t/a</w:t>
            </w:r>
          </w:p>
        </w:tc>
        <w:tc>
          <w:tcPr>
            <w:tcW w:w="709"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675.90</w:t>
            </w:r>
          </w:p>
        </w:tc>
        <w:tc>
          <w:tcPr>
            <w:tcW w:w="630"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ajorEastAsia" w:hAnsi="Times New Roman" w:cs="Times New Roman"/>
                <w:sz w:val="21"/>
                <w:szCs w:val="21"/>
              </w:rPr>
              <w:t>外购</w:t>
            </w:r>
          </w:p>
        </w:tc>
        <w:tc>
          <w:tcPr>
            <w:tcW w:w="610"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固体，桶装</w:t>
            </w:r>
          </w:p>
        </w:tc>
      </w:tr>
      <w:tr w:rsidR="00117432">
        <w:tblPrEx>
          <w:tblBorders>
            <w:top w:val="single" w:sz="12" w:space="0" w:color="auto"/>
            <w:left w:val="single" w:sz="12" w:space="0" w:color="auto"/>
            <w:bottom w:val="single" w:sz="12" w:space="0" w:color="auto"/>
            <w:right w:val="single" w:sz="12" w:space="0" w:color="auto"/>
          </w:tblBorders>
        </w:tblPrEx>
        <w:trPr>
          <w:jc w:val="center"/>
        </w:trPr>
        <w:tc>
          <w:tcPr>
            <w:tcW w:w="415"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2</w:t>
            </w:r>
          </w:p>
        </w:tc>
        <w:tc>
          <w:tcPr>
            <w:tcW w:w="744"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proofErr w:type="gramStart"/>
            <w:r>
              <w:rPr>
                <w:rFonts w:ascii="Times New Roman" w:eastAsiaTheme="minorEastAsia" w:hAnsi="Times New Roman" w:cs="Times New Roman"/>
                <w:sz w:val="21"/>
                <w:szCs w:val="21"/>
              </w:rPr>
              <w:t>钨盐</w:t>
            </w:r>
            <w:proofErr w:type="gramEnd"/>
          </w:p>
        </w:tc>
        <w:tc>
          <w:tcPr>
            <w:tcW w:w="1498"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WO</w:t>
            </w:r>
            <w:r>
              <w:rPr>
                <w:rFonts w:ascii="Times New Roman" w:eastAsiaTheme="minorEastAsia" w:hAnsi="Times New Roman" w:cs="Times New Roman"/>
                <w:sz w:val="21"/>
                <w:szCs w:val="21"/>
                <w:vertAlign w:val="subscript"/>
              </w:rPr>
              <w:t>3</w:t>
            </w:r>
            <w:r>
              <w:rPr>
                <w:rFonts w:ascii="Times New Roman" w:eastAsiaTheme="minorEastAsia" w:hAnsi="Times New Roman" w:cs="Times New Roman"/>
                <w:sz w:val="21"/>
                <w:szCs w:val="21"/>
              </w:rPr>
              <w:t>, %</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≥90.0</w:t>
            </w:r>
          </w:p>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K</w:t>
            </w:r>
            <w:r>
              <w:rPr>
                <w:rFonts w:ascii="Times New Roman" w:eastAsiaTheme="minorEastAsia" w:hAnsi="Times New Roman" w:cs="Times New Roman"/>
                <w:sz w:val="21"/>
                <w:szCs w:val="21"/>
                <w:vertAlign w:val="subscript"/>
              </w:rPr>
              <w:t>2</w:t>
            </w:r>
            <w:r>
              <w:rPr>
                <w:rFonts w:ascii="Times New Roman" w:eastAsiaTheme="minorEastAsia" w:hAnsi="Times New Roman" w:cs="Times New Roman"/>
                <w:sz w:val="21"/>
                <w:szCs w:val="21"/>
              </w:rPr>
              <w:t>O, %</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≤0.02</w:t>
            </w:r>
          </w:p>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Na</w:t>
            </w:r>
            <w:r>
              <w:rPr>
                <w:rFonts w:ascii="Times New Roman" w:eastAsiaTheme="minorEastAsia" w:hAnsi="Times New Roman" w:cs="Times New Roman"/>
                <w:sz w:val="21"/>
                <w:szCs w:val="21"/>
                <w:vertAlign w:val="subscript"/>
              </w:rPr>
              <w:t>2</w:t>
            </w:r>
            <w:r>
              <w:rPr>
                <w:rFonts w:ascii="Times New Roman" w:eastAsiaTheme="minorEastAsia" w:hAnsi="Times New Roman" w:cs="Times New Roman"/>
                <w:sz w:val="21"/>
                <w:szCs w:val="21"/>
              </w:rPr>
              <w:t>O, %</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≤0.02</w:t>
            </w:r>
          </w:p>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Fe</w:t>
            </w:r>
            <w:r>
              <w:rPr>
                <w:rFonts w:ascii="Times New Roman" w:eastAsiaTheme="minorEastAsia" w:hAnsi="Times New Roman" w:cs="Times New Roman"/>
                <w:sz w:val="21"/>
                <w:szCs w:val="21"/>
                <w:vertAlign w:val="subscript"/>
              </w:rPr>
              <w:t>2</w:t>
            </w:r>
            <w:r>
              <w:rPr>
                <w:rFonts w:ascii="Times New Roman" w:eastAsiaTheme="minorEastAsia" w:hAnsi="Times New Roman" w:cs="Times New Roman"/>
                <w:sz w:val="21"/>
                <w:szCs w:val="21"/>
              </w:rPr>
              <w:t>O</w:t>
            </w:r>
            <w:r>
              <w:rPr>
                <w:rFonts w:ascii="Times New Roman" w:eastAsiaTheme="minorEastAsia" w:hAnsi="Times New Roman" w:cs="Times New Roman"/>
                <w:sz w:val="21"/>
                <w:szCs w:val="21"/>
                <w:vertAlign w:val="subscript"/>
              </w:rPr>
              <w:t>3</w:t>
            </w:r>
            <w:r>
              <w:rPr>
                <w:rFonts w:ascii="Times New Roman" w:eastAsiaTheme="minorEastAsia" w:hAnsi="Times New Roman" w:cs="Times New Roman"/>
                <w:sz w:val="21"/>
                <w:szCs w:val="21"/>
              </w:rPr>
              <w:t>, %</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0.03</w:t>
            </w:r>
            <w:r>
              <w:rPr>
                <w:rFonts w:ascii="Times New Roman" w:eastAsiaTheme="minorEastAsia" w:hAnsi="Times New Roman" w:cs="Times New Roman" w:hint="eastAsia"/>
                <w:sz w:val="21"/>
                <w:szCs w:val="21"/>
              </w:rPr>
              <w:t>；</w:t>
            </w:r>
          </w:p>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SO</w:t>
            </w:r>
            <w:r>
              <w:rPr>
                <w:rFonts w:ascii="Times New Roman" w:eastAsiaTheme="minorEastAsia" w:hAnsi="Times New Roman" w:cs="Times New Roman"/>
                <w:sz w:val="21"/>
                <w:szCs w:val="21"/>
                <w:vertAlign w:val="subscript"/>
              </w:rPr>
              <w:t>4</w:t>
            </w:r>
            <w:r>
              <w:rPr>
                <w:rFonts w:ascii="Times New Roman" w:eastAsiaTheme="minorEastAsia" w:hAnsi="Times New Roman" w:cs="Times New Roman"/>
                <w:sz w:val="21"/>
                <w:szCs w:val="21"/>
                <w:vertAlign w:val="superscript"/>
              </w:rPr>
              <w:t>2+</w:t>
            </w:r>
            <w:r>
              <w:rPr>
                <w:rFonts w:ascii="Times New Roman" w:eastAsiaTheme="minorEastAsia" w:hAnsi="Times New Roman" w:cs="Times New Roman"/>
                <w:sz w:val="21"/>
                <w:szCs w:val="21"/>
              </w:rPr>
              <w:t>, %</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≤0.02</w:t>
            </w:r>
          </w:p>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重金属</w:t>
            </w:r>
            <w:r>
              <w:rPr>
                <w:rFonts w:ascii="Times New Roman" w:eastAsiaTheme="minorEastAsia" w:hAnsi="Times New Roman" w:cs="Times New Roman"/>
                <w:sz w:val="21"/>
                <w:szCs w:val="21"/>
              </w:rPr>
              <w:t>(Pb), %</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≤0.002</w:t>
            </w:r>
          </w:p>
        </w:tc>
        <w:tc>
          <w:tcPr>
            <w:tcW w:w="393"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t/a</w:t>
            </w:r>
          </w:p>
        </w:tc>
        <w:tc>
          <w:tcPr>
            <w:tcW w:w="709"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181.2</w:t>
            </w:r>
          </w:p>
        </w:tc>
        <w:tc>
          <w:tcPr>
            <w:tcW w:w="630"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ajorEastAsia" w:hAnsi="Times New Roman" w:cs="Times New Roman"/>
                <w:sz w:val="21"/>
                <w:szCs w:val="21"/>
              </w:rPr>
              <w:t>外购</w:t>
            </w:r>
          </w:p>
        </w:tc>
        <w:tc>
          <w:tcPr>
            <w:tcW w:w="610"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固体，袋装</w:t>
            </w:r>
          </w:p>
        </w:tc>
      </w:tr>
      <w:tr w:rsidR="00117432">
        <w:tblPrEx>
          <w:tblBorders>
            <w:top w:val="single" w:sz="12" w:space="0" w:color="auto"/>
            <w:left w:val="single" w:sz="12" w:space="0" w:color="auto"/>
            <w:bottom w:val="single" w:sz="12" w:space="0" w:color="auto"/>
            <w:right w:val="single" w:sz="12" w:space="0" w:color="auto"/>
          </w:tblBorders>
        </w:tblPrEx>
        <w:trPr>
          <w:jc w:val="center"/>
        </w:trPr>
        <w:tc>
          <w:tcPr>
            <w:tcW w:w="415"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3</w:t>
            </w:r>
          </w:p>
        </w:tc>
        <w:tc>
          <w:tcPr>
            <w:tcW w:w="744"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proofErr w:type="gramStart"/>
            <w:r>
              <w:rPr>
                <w:rFonts w:ascii="Times New Roman" w:eastAsiaTheme="minorEastAsia" w:hAnsi="Times New Roman" w:cs="Times New Roman"/>
                <w:sz w:val="21"/>
                <w:szCs w:val="21"/>
              </w:rPr>
              <w:t>镍盐</w:t>
            </w:r>
            <w:proofErr w:type="gramEnd"/>
          </w:p>
        </w:tc>
        <w:tc>
          <w:tcPr>
            <w:tcW w:w="1498"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Ni(NO</w:t>
            </w:r>
            <w:r>
              <w:rPr>
                <w:rFonts w:ascii="Times New Roman" w:eastAsiaTheme="minorEastAsia" w:hAnsi="Times New Roman" w:cs="Times New Roman"/>
                <w:sz w:val="21"/>
                <w:szCs w:val="21"/>
                <w:vertAlign w:val="subscript"/>
              </w:rPr>
              <w:t>3</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vertAlign w:val="subscript"/>
              </w:rPr>
              <w:t>2</w:t>
            </w:r>
            <w:r>
              <w:rPr>
                <w:rFonts w:ascii="Times New Roman" w:eastAsiaTheme="minorEastAsia" w:hAnsi="Times New Roman" w:cs="Times New Roman"/>
                <w:sz w:val="21"/>
                <w:szCs w:val="21"/>
              </w:rPr>
              <w:t>·6H</w:t>
            </w:r>
            <w:r>
              <w:rPr>
                <w:rFonts w:ascii="Times New Roman" w:eastAsiaTheme="minorEastAsia" w:hAnsi="Times New Roman" w:cs="Times New Roman"/>
                <w:sz w:val="21"/>
                <w:szCs w:val="21"/>
                <w:vertAlign w:val="subscript"/>
              </w:rPr>
              <w:t>2</w:t>
            </w:r>
            <w:r>
              <w:rPr>
                <w:rFonts w:ascii="Times New Roman" w:eastAsiaTheme="minorEastAsia" w:hAnsi="Times New Roman" w:cs="Times New Roman"/>
                <w:sz w:val="21"/>
                <w:szCs w:val="21"/>
              </w:rPr>
              <w:t>O, %</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≥98</w:t>
            </w:r>
            <w:r>
              <w:rPr>
                <w:rFonts w:ascii="Times New Roman" w:eastAsiaTheme="minorEastAsia" w:hAnsi="Times New Roman" w:cs="Times New Roman" w:hint="eastAsia"/>
                <w:sz w:val="21"/>
                <w:szCs w:val="21"/>
              </w:rPr>
              <w:t>；</w:t>
            </w:r>
            <w:r>
              <w:rPr>
                <w:rFonts w:ascii="Times New Roman" w:eastAsiaTheme="minorEastAsia" w:hAnsi="Times New Roman" w:cs="Times New Roman"/>
                <w:sz w:val="21"/>
                <w:szCs w:val="21"/>
              </w:rPr>
              <w:t>K</w:t>
            </w:r>
            <w:r>
              <w:rPr>
                <w:rFonts w:ascii="Times New Roman" w:eastAsiaTheme="minorEastAsia" w:hAnsi="Times New Roman" w:cs="Times New Roman"/>
                <w:sz w:val="21"/>
                <w:szCs w:val="21"/>
                <w:vertAlign w:val="subscript"/>
              </w:rPr>
              <w:t>2</w:t>
            </w:r>
            <w:r>
              <w:rPr>
                <w:rFonts w:ascii="Times New Roman" w:eastAsiaTheme="minorEastAsia" w:hAnsi="Times New Roman" w:cs="Times New Roman"/>
                <w:sz w:val="21"/>
                <w:szCs w:val="21"/>
              </w:rPr>
              <w:t>O, %</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0.02</w:t>
            </w:r>
          </w:p>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Na</w:t>
            </w:r>
            <w:r>
              <w:rPr>
                <w:rFonts w:ascii="Times New Roman" w:eastAsiaTheme="minorEastAsia" w:hAnsi="Times New Roman" w:cs="Times New Roman"/>
                <w:sz w:val="21"/>
                <w:szCs w:val="21"/>
                <w:vertAlign w:val="subscript"/>
              </w:rPr>
              <w:t>2</w:t>
            </w:r>
            <w:r>
              <w:rPr>
                <w:rFonts w:ascii="Times New Roman" w:eastAsiaTheme="minorEastAsia" w:hAnsi="Times New Roman" w:cs="Times New Roman"/>
                <w:sz w:val="21"/>
                <w:szCs w:val="21"/>
              </w:rPr>
              <w:t>O, %</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0.02</w:t>
            </w:r>
          </w:p>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Fe</w:t>
            </w:r>
            <w:r>
              <w:rPr>
                <w:rFonts w:ascii="Times New Roman" w:eastAsiaTheme="minorEastAsia" w:hAnsi="Times New Roman" w:cs="Times New Roman"/>
                <w:sz w:val="21"/>
                <w:szCs w:val="21"/>
                <w:vertAlign w:val="subscript"/>
              </w:rPr>
              <w:t>2</w:t>
            </w:r>
            <w:r>
              <w:rPr>
                <w:rFonts w:ascii="Times New Roman" w:eastAsiaTheme="minorEastAsia" w:hAnsi="Times New Roman" w:cs="Times New Roman"/>
                <w:sz w:val="21"/>
                <w:szCs w:val="21"/>
              </w:rPr>
              <w:t>O</w:t>
            </w:r>
            <w:r>
              <w:rPr>
                <w:rFonts w:ascii="Times New Roman" w:eastAsiaTheme="minorEastAsia" w:hAnsi="Times New Roman" w:cs="Times New Roman"/>
                <w:sz w:val="21"/>
                <w:szCs w:val="21"/>
                <w:vertAlign w:val="subscript"/>
              </w:rPr>
              <w:t>3</w:t>
            </w:r>
            <w:r>
              <w:rPr>
                <w:rFonts w:ascii="Times New Roman" w:eastAsiaTheme="minorEastAsia" w:hAnsi="Times New Roman" w:cs="Times New Roman"/>
                <w:sz w:val="21"/>
                <w:szCs w:val="21"/>
              </w:rPr>
              <w:t>, %</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0.02</w:t>
            </w:r>
          </w:p>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重金属</w:t>
            </w:r>
            <w:r>
              <w:rPr>
                <w:rFonts w:ascii="Times New Roman" w:eastAsiaTheme="minorEastAsia" w:hAnsi="Times New Roman" w:cs="Times New Roman"/>
                <w:sz w:val="21"/>
                <w:szCs w:val="21"/>
              </w:rPr>
              <w:t>(Cu), %</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0.01</w:t>
            </w:r>
          </w:p>
        </w:tc>
        <w:tc>
          <w:tcPr>
            <w:tcW w:w="393"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t/a</w:t>
            </w:r>
          </w:p>
        </w:tc>
        <w:tc>
          <w:tcPr>
            <w:tcW w:w="709"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127.55</w:t>
            </w:r>
          </w:p>
        </w:tc>
        <w:tc>
          <w:tcPr>
            <w:tcW w:w="630"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ajorEastAsia" w:hAnsi="Times New Roman" w:cs="Times New Roman"/>
                <w:sz w:val="21"/>
                <w:szCs w:val="21"/>
              </w:rPr>
              <w:t>外购</w:t>
            </w:r>
          </w:p>
        </w:tc>
        <w:tc>
          <w:tcPr>
            <w:tcW w:w="610"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固体，袋装</w:t>
            </w:r>
          </w:p>
        </w:tc>
      </w:tr>
      <w:tr w:rsidR="00117432">
        <w:tblPrEx>
          <w:tblBorders>
            <w:top w:val="single" w:sz="12" w:space="0" w:color="auto"/>
            <w:left w:val="single" w:sz="12" w:space="0" w:color="auto"/>
            <w:bottom w:val="single" w:sz="12" w:space="0" w:color="auto"/>
            <w:right w:val="single" w:sz="12" w:space="0" w:color="auto"/>
          </w:tblBorders>
        </w:tblPrEx>
        <w:trPr>
          <w:jc w:val="center"/>
        </w:trPr>
        <w:tc>
          <w:tcPr>
            <w:tcW w:w="415"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4</w:t>
            </w:r>
          </w:p>
        </w:tc>
        <w:tc>
          <w:tcPr>
            <w:tcW w:w="744"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proofErr w:type="gramStart"/>
            <w:r>
              <w:rPr>
                <w:rFonts w:ascii="Times New Roman" w:eastAsiaTheme="minorEastAsia" w:hAnsi="Times New Roman" w:cs="Times New Roman"/>
                <w:sz w:val="21"/>
                <w:szCs w:val="21"/>
              </w:rPr>
              <w:t>钼</w:t>
            </w:r>
            <w:proofErr w:type="gramEnd"/>
            <w:r>
              <w:rPr>
                <w:rFonts w:ascii="Times New Roman" w:eastAsiaTheme="minorEastAsia" w:hAnsi="Times New Roman" w:cs="Times New Roman"/>
                <w:sz w:val="21"/>
                <w:szCs w:val="21"/>
              </w:rPr>
              <w:t>盐</w:t>
            </w:r>
          </w:p>
        </w:tc>
        <w:tc>
          <w:tcPr>
            <w:tcW w:w="1498"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MoO</w:t>
            </w:r>
            <w:r>
              <w:rPr>
                <w:rFonts w:ascii="Times New Roman" w:eastAsiaTheme="minorEastAsia" w:hAnsi="Times New Roman" w:cs="Times New Roman"/>
                <w:sz w:val="21"/>
                <w:szCs w:val="21"/>
                <w:vertAlign w:val="subscript"/>
              </w:rPr>
              <w:t>3</w:t>
            </w:r>
            <w:r>
              <w:rPr>
                <w:rFonts w:ascii="Times New Roman" w:eastAsiaTheme="minorEastAsia" w:hAnsi="Times New Roman" w:cs="Times New Roman"/>
                <w:sz w:val="21"/>
                <w:szCs w:val="21"/>
              </w:rPr>
              <w:t>, %</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≥80.5</w:t>
            </w:r>
          </w:p>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K</w:t>
            </w:r>
            <w:r>
              <w:rPr>
                <w:rFonts w:ascii="Times New Roman" w:eastAsiaTheme="minorEastAsia" w:hAnsi="Times New Roman" w:cs="Times New Roman"/>
                <w:sz w:val="21"/>
                <w:szCs w:val="21"/>
                <w:vertAlign w:val="subscript"/>
              </w:rPr>
              <w:t>2</w:t>
            </w:r>
            <w:r>
              <w:rPr>
                <w:rFonts w:ascii="Times New Roman" w:eastAsiaTheme="minorEastAsia" w:hAnsi="Times New Roman" w:cs="Times New Roman"/>
                <w:sz w:val="21"/>
                <w:szCs w:val="21"/>
              </w:rPr>
              <w:t>O, %</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≤0.02</w:t>
            </w:r>
          </w:p>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Na</w:t>
            </w:r>
            <w:r>
              <w:rPr>
                <w:rFonts w:ascii="Times New Roman" w:eastAsiaTheme="minorEastAsia" w:hAnsi="Times New Roman" w:cs="Times New Roman"/>
                <w:sz w:val="21"/>
                <w:szCs w:val="21"/>
                <w:vertAlign w:val="subscript"/>
              </w:rPr>
              <w:t>2</w:t>
            </w:r>
            <w:r>
              <w:rPr>
                <w:rFonts w:ascii="Times New Roman" w:eastAsiaTheme="minorEastAsia" w:hAnsi="Times New Roman" w:cs="Times New Roman"/>
                <w:sz w:val="21"/>
                <w:szCs w:val="21"/>
              </w:rPr>
              <w:t>O, %</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≤0.02</w:t>
            </w:r>
          </w:p>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Fe</w:t>
            </w:r>
            <w:r>
              <w:rPr>
                <w:rFonts w:ascii="Times New Roman" w:eastAsiaTheme="minorEastAsia" w:hAnsi="Times New Roman" w:cs="Times New Roman"/>
                <w:sz w:val="21"/>
                <w:szCs w:val="21"/>
                <w:vertAlign w:val="subscript"/>
              </w:rPr>
              <w:t>2</w:t>
            </w:r>
            <w:r>
              <w:rPr>
                <w:rFonts w:ascii="Times New Roman" w:eastAsiaTheme="minorEastAsia" w:hAnsi="Times New Roman" w:cs="Times New Roman"/>
                <w:sz w:val="21"/>
                <w:szCs w:val="21"/>
              </w:rPr>
              <w:t>O</w:t>
            </w:r>
            <w:r>
              <w:rPr>
                <w:rFonts w:ascii="Times New Roman" w:eastAsiaTheme="minorEastAsia" w:hAnsi="Times New Roman" w:cs="Times New Roman"/>
                <w:sz w:val="21"/>
                <w:szCs w:val="21"/>
                <w:vertAlign w:val="subscript"/>
              </w:rPr>
              <w:t>3</w:t>
            </w:r>
            <w:r>
              <w:rPr>
                <w:rFonts w:ascii="Times New Roman" w:eastAsiaTheme="minorEastAsia" w:hAnsi="Times New Roman" w:cs="Times New Roman"/>
                <w:sz w:val="21"/>
                <w:szCs w:val="21"/>
              </w:rPr>
              <w:t>, %</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0.03</w:t>
            </w:r>
          </w:p>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SO</w:t>
            </w:r>
            <w:r>
              <w:rPr>
                <w:rFonts w:ascii="Times New Roman" w:eastAsiaTheme="minorEastAsia" w:hAnsi="Times New Roman" w:cs="Times New Roman"/>
                <w:sz w:val="21"/>
                <w:szCs w:val="21"/>
                <w:vertAlign w:val="subscript"/>
              </w:rPr>
              <w:t>4</w:t>
            </w:r>
            <w:r>
              <w:rPr>
                <w:rFonts w:ascii="Times New Roman" w:eastAsiaTheme="minorEastAsia" w:hAnsi="Times New Roman" w:cs="Times New Roman"/>
                <w:sz w:val="21"/>
                <w:szCs w:val="21"/>
                <w:vertAlign w:val="superscript"/>
              </w:rPr>
              <w:t>2-</w:t>
            </w:r>
            <w:r>
              <w:rPr>
                <w:rFonts w:ascii="Times New Roman" w:eastAsiaTheme="minorEastAsia" w:hAnsi="Times New Roman" w:cs="Times New Roman"/>
                <w:sz w:val="21"/>
                <w:szCs w:val="21"/>
              </w:rPr>
              <w:t>, %</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≤0.02</w:t>
            </w:r>
          </w:p>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重金属</w:t>
            </w:r>
            <w:r>
              <w:rPr>
                <w:rFonts w:ascii="Times New Roman" w:eastAsiaTheme="minorEastAsia" w:hAnsi="Times New Roman" w:cs="Times New Roman"/>
                <w:sz w:val="21"/>
                <w:szCs w:val="21"/>
              </w:rPr>
              <w:t>(Pb), %</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≤0.002</w:t>
            </w:r>
          </w:p>
        </w:tc>
        <w:tc>
          <w:tcPr>
            <w:tcW w:w="393"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t/a</w:t>
            </w:r>
          </w:p>
        </w:tc>
        <w:tc>
          <w:tcPr>
            <w:tcW w:w="709"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126.75</w:t>
            </w:r>
          </w:p>
        </w:tc>
        <w:tc>
          <w:tcPr>
            <w:tcW w:w="630"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ajorEastAsia" w:hAnsi="Times New Roman" w:cs="Times New Roman"/>
                <w:sz w:val="21"/>
                <w:szCs w:val="21"/>
              </w:rPr>
              <w:t>外购</w:t>
            </w:r>
          </w:p>
        </w:tc>
        <w:tc>
          <w:tcPr>
            <w:tcW w:w="610"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固体，袋装</w:t>
            </w:r>
          </w:p>
        </w:tc>
      </w:tr>
      <w:tr w:rsidR="00117432">
        <w:tblPrEx>
          <w:tblBorders>
            <w:top w:val="single" w:sz="12" w:space="0" w:color="auto"/>
            <w:left w:val="single" w:sz="12" w:space="0" w:color="auto"/>
            <w:bottom w:val="single" w:sz="12" w:space="0" w:color="auto"/>
            <w:right w:val="single" w:sz="12" w:space="0" w:color="auto"/>
          </w:tblBorders>
        </w:tblPrEx>
        <w:trPr>
          <w:jc w:val="center"/>
        </w:trPr>
        <w:tc>
          <w:tcPr>
            <w:tcW w:w="415"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5</w:t>
            </w:r>
          </w:p>
        </w:tc>
        <w:tc>
          <w:tcPr>
            <w:tcW w:w="744"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磷酸</w:t>
            </w:r>
          </w:p>
        </w:tc>
        <w:tc>
          <w:tcPr>
            <w:tcW w:w="1498"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P</w:t>
            </w:r>
            <w:r>
              <w:rPr>
                <w:rFonts w:ascii="Times New Roman" w:eastAsiaTheme="minorEastAsia" w:hAnsi="Times New Roman" w:cs="Times New Roman"/>
                <w:sz w:val="21"/>
                <w:szCs w:val="21"/>
                <w:vertAlign w:val="subscript"/>
              </w:rPr>
              <w:t>2</w:t>
            </w:r>
            <w:r>
              <w:rPr>
                <w:rFonts w:ascii="Times New Roman" w:eastAsiaTheme="minorEastAsia" w:hAnsi="Times New Roman" w:cs="Times New Roman"/>
                <w:sz w:val="21"/>
                <w:szCs w:val="21"/>
              </w:rPr>
              <w:t>O</w:t>
            </w:r>
            <w:r>
              <w:rPr>
                <w:rFonts w:ascii="Times New Roman" w:eastAsiaTheme="minorEastAsia" w:hAnsi="Times New Roman" w:cs="Times New Roman"/>
                <w:sz w:val="21"/>
                <w:szCs w:val="21"/>
                <w:vertAlign w:val="subscript"/>
              </w:rPr>
              <w:t>5</w:t>
            </w:r>
            <w:r>
              <w:rPr>
                <w:rFonts w:ascii="Times New Roman" w:eastAsiaTheme="minorEastAsia" w:hAnsi="Times New Roman" w:cs="Times New Roman"/>
                <w:sz w:val="21"/>
                <w:szCs w:val="21"/>
              </w:rPr>
              <w:t>:61.4%(wt)</w:t>
            </w:r>
          </w:p>
        </w:tc>
        <w:tc>
          <w:tcPr>
            <w:tcW w:w="393"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t/a</w:t>
            </w:r>
          </w:p>
        </w:tc>
        <w:tc>
          <w:tcPr>
            <w:tcW w:w="709"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75.87</w:t>
            </w:r>
          </w:p>
        </w:tc>
        <w:tc>
          <w:tcPr>
            <w:tcW w:w="630"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ajorEastAsia" w:hAnsi="Times New Roman" w:cs="Times New Roman"/>
                <w:sz w:val="21"/>
                <w:szCs w:val="21"/>
              </w:rPr>
              <w:t>外购</w:t>
            </w:r>
          </w:p>
        </w:tc>
        <w:tc>
          <w:tcPr>
            <w:tcW w:w="610"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液体，桶装</w:t>
            </w:r>
          </w:p>
        </w:tc>
      </w:tr>
      <w:tr w:rsidR="00117432">
        <w:tblPrEx>
          <w:tblBorders>
            <w:top w:val="single" w:sz="12" w:space="0" w:color="auto"/>
            <w:left w:val="single" w:sz="12" w:space="0" w:color="auto"/>
            <w:bottom w:val="single" w:sz="12" w:space="0" w:color="auto"/>
            <w:right w:val="single" w:sz="12" w:space="0" w:color="auto"/>
          </w:tblBorders>
        </w:tblPrEx>
        <w:trPr>
          <w:jc w:val="center"/>
        </w:trPr>
        <w:tc>
          <w:tcPr>
            <w:tcW w:w="415"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6</w:t>
            </w:r>
          </w:p>
        </w:tc>
        <w:tc>
          <w:tcPr>
            <w:tcW w:w="744"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柠檬酸</w:t>
            </w:r>
          </w:p>
        </w:tc>
        <w:tc>
          <w:tcPr>
            <w:tcW w:w="1498"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化学纯</w:t>
            </w:r>
          </w:p>
        </w:tc>
        <w:tc>
          <w:tcPr>
            <w:tcW w:w="393"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t/a</w:t>
            </w:r>
          </w:p>
        </w:tc>
        <w:tc>
          <w:tcPr>
            <w:tcW w:w="709"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59.31</w:t>
            </w:r>
          </w:p>
        </w:tc>
        <w:tc>
          <w:tcPr>
            <w:tcW w:w="630"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ajorEastAsia" w:hAnsi="Times New Roman" w:cs="Times New Roman"/>
                <w:sz w:val="21"/>
                <w:szCs w:val="21"/>
              </w:rPr>
              <w:t>外购</w:t>
            </w:r>
          </w:p>
        </w:tc>
        <w:tc>
          <w:tcPr>
            <w:tcW w:w="610"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固体，袋装</w:t>
            </w:r>
          </w:p>
        </w:tc>
      </w:tr>
      <w:tr w:rsidR="00117432">
        <w:tblPrEx>
          <w:tblBorders>
            <w:top w:val="single" w:sz="12" w:space="0" w:color="auto"/>
            <w:left w:val="single" w:sz="12" w:space="0" w:color="auto"/>
            <w:bottom w:val="single" w:sz="12" w:space="0" w:color="auto"/>
            <w:right w:val="single" w:sz="12" w:space="0" w:color="auto"/>
          </w:tblBorders>
        </w:tblPrEx>
        <w:trPr>
          <w:jc w:val="center"/>
        </w:trPr>
        <w:tc>
          <w:tcPr>
            <w:tcW w:w="415"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7</w:t>
            </w:r>
          </w:p>
        </w:tc>
        <w:tc>
          <w:tcPr>
            <w:tcW w:w="744"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双氧水</w:t>
            </w:r>
          </w:p>
        </w:tc>
        <w:tc>
          <w:tcPr>
            <w:tcW w:w="1498"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浓度为</w:t>
            </w:r>
            <w:r>
              <w:rPr>
                <w:rFonts w:ascii="Times New Roman" w:eastAsiaTheme="minorEastAsia" w:hAnsi="Times New Roman" w:cs="Times New Roman"/>
                <w:sz w:val="21"/>
                <w:szCs w:val="21"/>
              </w:rPr>
              <w:t>27.5%</w:t>
            </w:r>
          </w:p>
        </w:tc>
        <w:tc>
          <w:tcPr>
            <w:tcW w:w="393"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t/a</w:t>
            </w:r>
          </w:p>
        </w:tc>
        <w:tc>
          <w:tcPr>
            <w:tcW w:w="709"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12.67</w:t>
            </w:r>
          </w:p>
        </w:tc>
        <w:tc>
          <w:tcPr>
            <w:tcW w:w="630"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ajorEastAsia" w:hAnsi="Times New Roman" w:cs="Times New Roman"/>
                <w:sz w:val="21"/>
                <w:szCs w:val="21"/>
              </w:rPr>
              <w:t>外购</w:t>
            </w:r>
          </w:p>
        </w:tc>
        <w:tc>
          <w:tcPr>
            <w:tcW w:w="610"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液体，桶装</w:t>
            </w:r>
          </w:p>
        </w:tc>
      </w:tr>
      <w:tr w:rsidR="00117432">
        <w:tblPrEx>
          <w:tblBorders>
            <w:top w:val="single" w:sz="12" w:space="0" w:color="auto"/>
            <w:left w:val="single" w:sz="12" w:space="0" w:color="auto"/>
            <w:bottom w:val="single" w:sz="12" w:space="0" w:color="auto"/>
            <w:right w:val="single" w:sz="12" w:space="0" w:color="auto"/>
          </w:tblBorders>
        </w:tblPrEx>
        <w:trPr>
          <w:jc w:val="center"/>
        </w:trPr>
        <w:tc>
          <w:tcPr>
            <w:tcW w:w="5000" w:type="pct"/>
            <w:gridSpan w:val="7"/>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proofErr w:type="gramStart"/>
            <w:r>
              <w:rPr>
                <w:rFonts w:ascii="Times New Roman" w:eastAsiaTheme="minorEastAsia" w:hAnsi="Times New Roman" w:cs="Times New Roman"/>
                <w:sz w:val="21"/>
                <w:szCs w:val="21"/>
              </w:rPr>
              <w:t>预非贵金属</w:t>
            </w:r>
            <w:proofErr w:type="gramEnd"/>
            <w:r>
              <w:rPr>
                <w:rFonts w:ascii="Times New Roman" w:eastAsiaTheme="minorEastAsia" w:hAnsi="Times New Roman" w:cs="Times New Roman"/>
                <w:sz w:val="21"/>
                <w:szCs w:val="21"/>
              </w:rPr>
              <w:t>加氢催化剂</w:t>
            </w:r>
          </w:p>
        </w:tc>
      </w:tr>
      <w:tr w:rsidR="00117432">
        <w:tblPrEx>
          <w:tblBorders>
            <w:top w:val="single" w:sz="12" w:space="0" w:color="auto"/>
            <w:left w:val="single" w:sz="12" w:space="0" w:color="auto"/>
            <w:bottom w:val="single" w:sz="12" w:space="0" w:color="auto"/>
            <w:right w:val="single" w:sz="12" w:space="0" w:color="auto"/>
          </w:tblBorders>
        </w:tblPrEx>
        <w:trPr>
          <w:jc w:val="center"/>
        </w:trPr>
        <w:tc>
          <w:tcPr>
            <w:tcW w:w="415"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p>
        </w:tc>
        <w:tc>
          <w:tcPr>
            <w:tcW w:w="744"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氧化铝载体</w:t>
            </w:r>
          </w:p>
        </w:tc>
        <w:tc>
          <w:tcPr>
            <w:tcW w:w="1498"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SA, m</w:t>
            </w:r>
            <w:r>
              <w:rPr>
                <w:rFonts w:ascii="Times New Roman" w:eastAsiaTheme="minorEastAsia" w:hAnsi="Times New Roman" w:cs="Times New Roman"/>
                <w:sz w:val="21"/>
                <w:szCs w:val="21"/>
                <w:vertAlign w:val="superscript"/>
              </w:rPr>
              <w:t>2</w:t>
            </w:r>
            <w:r>
              <w:rPr>
                <w:rFonts w:ascii="Times New Roman" w:eastAsiaTheme="minorEastAsia" w:hAnsi="Times New Roman" w:cs="Times New Roman"/>
                <w:sz w:val="21"/>
                <w:szCs w:val="21"/>
              </w:rPr>
              <w:t>/g</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≥200</w:t>
            </w:r>
          </w:p>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Pv, ml/g</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≥0.50</w:t>
            </w:r>
          </w:p>
        </w:tc>
        <w:tc>
          <w:tcPr>
            <w:tcW w:w="393"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t/a</w:t>
            </w:r>
          </w:p>
        </w:tc>
        <w:tc>
          <w:tcPr>
            <w:tcW w:w="709"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348.80</w:t>
            </w:r>
          </w:p>
        </w:tc>
        <w:tc>
          <w:tcPr>
            <w:tcW w:w="630"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ajorEastAsia" w:hAnsi="Times New Roman" w:cs="Times New Roman"/>
                <w:sz w:val="21"/>
                <w:szCs w:val="21"/>
              </w:rPr>
              <w:t>外购</w:t>
            </w:r>
          </w:p>
        </w:tc>
        <w:tc>
          <w:tcPr>
            <w:tcW w:w="610"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固体，桶</w:t>
            </w:r>
            <w:r>
              <w:rPr>
                <w:rFonts w:ascii="Times New Roman" w:eastAsiaTheme="minorEastAsia" w:hAnsi="Times New Roman" w:cs="Times New Roman"/>
                <w:sz w:val="21"/>
                <w:szCs w:val="21"/>
              </w:rPr>
              <w:lastRenderedPageBreak/>
              <w:t>装</w:t>
            </w:r>
          </w:p>
        </w:tc>
      </w:tr>
      <w:tr w:rsidR="00117432">
        <w:tblPrEx>
          <w:tblBorders>
            <w:top w:val="single" w:sz="12" w:space="0" w:color="auto"/>
            <w:left w:val="single" w:sz="12" w:space="0" w:color="auto"/>
            <w:bottom w:val="single" w:sz="12" w:space="0" w:color="auto"/>
            <w:right w:val="single" w:sz="12" w:space="0" w:color="auto"/>
          </w:tblBorders>
        </w:tblPrEx>
        <w:trPr>
          <w:jc w:val="center"/>
        </w:trPr>
        <w:tc>
          <w:tcPr>
            <w:tcW w:w="415"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lastRenderedPageBreak/>
              <w:t>2</w:t>
            </w:r>
          </w:p>
        </w:tc>
        <w:tc>
          <w:tcPr>
            <w:tcW w:w="744"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proofErr w:type="gramStart"/>
            <w:r>
              <w:rPr>
                <w:rFonts w:ascii="Times New Roman" w:eastAsiaTheme="minorEastAsia" w:hAnsi="Times New Roman" w:cs="Times New Roman"/>
                <w:sz w:val="21"/>
                <w:szCs w:val="21"/>
              </w:rPr>
              <w:t>镍盐</w:t>
            </w:r>
            <w:proofErr w:type="gramEnd"/>
          </w:p>
        </w:tc>
        <w:tc>
          <w:tcPr>
            <w:tcW w:w="1498"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Ni(NO</w:t>
            </w:r>
            <w:r>
              <w:rPr>
                <w:rFonts w:ascii="Times New Roman" w:eastAsiaTheme="minorEastAsia" w:hAnsi="Times New Roman" w:cs="Times New Roman"/>
                <w:sz w:val="21"/>
                <w:szCs w:val="21"/>
                <w:vertAlign w:val="subscript"/>
              </w:rPr>
              <w:t>3</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vertAlign w:val="subscript"/>
              </w:rPr>
              <w:t>2</w:t>
            </w:r>
            <w:r>
              <w:rPr>
                <w:rFonts w:ascii="Times New Roman" w:eastAsiaTheme="minorEastAsia" w:hAnsi="Times New Roman" w:cs="Times New Roman"/>
                <w:sz w:val="21"/>
                <w:szCs w:val="21"/>
              </w:rPr>
              <w:t>·6H</w:t>
            </w:r>
            <w:r>
              <w:rPr>
                <w:rFonts w:ascii="Times New Roman" w:eastAsiaTheme="minorEastAsia" w:hAnsi="Times New Roman" w:cs="Times New Roman"/>
                <w:sz w:val="21"/>
                <w:szCs w:val="21"/>
                <w:vertAlign w:val="subscript"/>
              </w:rPr>
              <w:t>2</w:t>
            </w:r>
            <w:r>
              <w:rPr>
                <w:rFonts w:ascii="Times New Roman" w:eastAsiaTheme="minorEastAsia" w:hAnsi="Times New Roman" w:cs="Times New Roman"/>
                <w:sz w:val="21"/>
                <w:szCs w:val="21"/>
              </w:rPr>
              <w:t>O, %≥98</w:t>
            </w:r>
          </w:p>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K</w:t>
            </w:r>
            <w:r>
              <w:rPr>
                <w:rFonts w:ascii="Times New Roman" w:eastAsiaTheme="minorEastAsia" w:hAnsi="Times New Roman" w:cs="Times New Roman"/>
                <w:sz w:val="21"/>
                <w:szCs w:val="21"/>
                <w:vertAlign w:val="subscript"/>
              </w:rPr>
              <w:t>2</w:t>
            </w:r>
            <w:r>
              <w:rPr>
                <w:rFonts w:ascii="Times New Roman" w:eastAsiaTheme="minorEastAsia" w:hAnsi="Times New Roman" w:cs="Times New Roman"/>
                <w:sz w:val="21"/>
                <w:szCs w:val="21"/>
              </w:rPr>
              <w:t>O, %</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0.02</w:t>
            </w:r>
          </w:p>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Na</w:t>
            </w:r>
            <w:r>
              <w:rPr>
                <w:rFonts w:ascii="Times New Roman" w:eastAsiaTheme="minorEastAsia" w:hAnsi="Times New Roman" w:cs="Times New Roman"/>
                <w:sz w:val="21"/>
                <w:szCs w:val="21"/>
                <w:vertAlign w:val="subscript"/>
              </w:rPr>
              <w:t>2</w:t>
            </w:r>
            <w:r>
              <w:rPr>
                <w:rFonts w:ascii="Times New Roman" w:eastAsiaTheme="minorEastAsia" w:hAnsi="Times New Roman" w:cs="Times New Roman"/>
                <w:sz w:val="21"/>
                <w:szCs w:val="21"/>
              </w:rPr>
              <w:t>O, %</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0.02</w:t>
            </w:r>
          </w:p>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Fe</w:t>
            </w:r>
            <w:r>
              <w:rPr>
                <w:rFonts w:ascii="Times New Roman" w:eastAsiaTheme="minorEastAsia" w:hAnsi="Times New Roman" w:cs="Times New Roman"/>
                <w:sz w:val="21"/>
                <w:szCs w:val="21"/>
                <w:vertAlign w:val="subscript"/>
              </w:rPr>
              <w:t>2</w:t>
            </w:r>
            <w:r>
              <w:rPr>
                <w:rFonts w:ascii="Times New Roman" w:eastAsiaTheme="minorEastAsia" w:hAnsi="Times New Roman" w:cs="Times New Roman"/>
                <w:sz w:val="21"/>
                <w:szCs w:val="21"/>
              </w:rPr>
              <w:t>O</w:t>
            </w:r>
            <w:r>
              <w:rPr>
                <w:rFonts w:ascii="Times New Roman" w:eastAsiaTheme="minorEastAsia" w:hAnsi="Times New Roman" w:cs="Times New Roman"/>
                <w:sz w:val="21"/>
                <w:szCs w:val="21"/>
                <w:vertAlign w:val="subscript"/>
              </w:rPr>
              <w:t>3</w:t>
            </w:r>
            <w:r>
              <w:rPr>
                <w:rFonts w:ascii="Times New Roman" w:eastAsiaTheme="minorEastAsia" w:hAnsi="Times New Roman" w:cs="Times New Roman"/>
                <w:sz w:val="21"/>
                <w:szCs w:val="21"/>
              </w:rPr>
              <w:t>, %</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0.02</w:t>
            </w:r>
          </w:p>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重金属</w:t>
            </w:r>
            <w:r>
              <w:rPr>
                <w:rFonts w:ascii="Times New Roman" w:eastAsiaTheme="minorEastAsia" w:hAnsi="Times New Roman" w:cs="Times New Roman"/>
                <w:sz w:val="21"/>
                <w:szCs w:val="21"/>
              </w:rPr>
              <w:t>(Cu), %</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0.01</w:t>
            </w:r>
          </w:p>
        </w:tc>
        <w:tc>
          <w:tcPr>
            <w:tcW w:w="393"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t/a</w:t>
            </w:r>
          </w:p>
        </w:tc>
        <w:tc>
          <w:tcPr>
            <w:tcW w:w="709"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40.82</w:t>
            </w:r>
          </w:p>
        </w:tc>
        <w:tc>
          <w:tcPr>
            <w:tcW w:w="630"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ajorEastAsia" w:hAnsi="Times New Roman" w:cs="Times New Roman"/>
                <w:sz w:val="21"/>
                <w:szCs w:val="21"/>
              </w:rPr>
              <w:t>外购</w:t>
            </w:r>
          </w:p>
        </w:tc>
        <w:tc>
          <w:tcPr>
            <w:tcW w:w="610"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固体，袋装</w:t>
            </w:r>
          </w:p>
        </w:tc>
      </w:tr>
      <w:tr w:rsidR="00117432">
        <w:tblPrEx>
          <w:tblBorders>
            <w:top w:val="single" w:sz="12" w:space="0" w:color="auto"/>
            <w:left w:val="single" w:sz="12" w:space="0" w:color="auto"/>
            <w:bottom w:val="single" w:sz="12" w:space="0" w:color="auto"/>
            <w:right w:val="single" w:sz="12" w:space="0" w:color="auto"/>
          </w:tblBorders>
        </w:tblPrEx>
        <w:trPr>
          <w:jc w:val="center"/>
        </w:trPr>
        <w:tc>
          <w:tcPr>
            <w:tcW w:w="415"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3</w:t>
            </w:r>
          </w:p>
        </w:tc>
        <w:tc>
          <w:tcPr>
            <w:tcW w:w="744"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proofErr w:type="gramStart"/>
            <w:r>
              <w:rPr>
                <w:rFonts w:ascii="Times New Roman" w:eastAsiaTheme="minorEastAsia" w:hAnsi="Times New Roman" w:cs="Times New Roman"/>
                <w:sz w:val="21"/>
                <w:szCs w:val="21"/>
              </w:rPr>
              <w:t>钼</w:t>
            </w:r>
            <w:proofErr w:type="gramEnd"/>
            <w:r>
              <w:rPr>
                <w:rFonts w:ascii="Times New Roman" w:eastAsiaTheme="minorEastAsia" w:hAnsi="Times New Roman" w:cs="Times New Roman"/>
                <w:sz w:val="21"/>
                <w:szCs w:val="21"/>
              </w:rPr>
              <w:t>盐</w:t>
            </w:r>
          </w:p>
        </w:tc>
        <w:tc>
          <w:tcPr>
            <w:tcW w:w="1498"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MoO</w:t>
            </w:r>
            <w:r>
              <w:rPr>
                <w:rFonts w:ascii="Times New Roman" w:eastAsiaTheme="minorEastAsia" w:hAnsi="Times New Roman" w:cs="Times New Roman"/>
                <w:sz w:val="21"/>
                <w:szCs w:val="21"/>
                <w:vertAlign w:val="subscript"/>
              </w:rPr>
              <w:t>3</w:t>
            </w:r>
            <w:r>
              <w:rPr>
                <w:rFonts w:ascii="Times New Roman" w:eastAsiaTheme="minorEastAsia" w:hAnsi="Times New Roman" w:cs="Times New Roman"/>
                <w:sz w:val="21"/>
                <w:szCs w:val="21"/>
              </w:rPr>
              <w:t>, %</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≥80.5</w:t>
            </w:r>
          </w:p>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K</w:t>
            </w:r>
            <w:r>
              <w:rPr>
                <w:rFonts w:ascii="Times New Roman" w:eastAsiaTheme="minorEastAsia" w:hAnsi="Times New Roman" w:cs="Times New Roman"/>
                <w:sz w:val="21"/>
                <w:szCs w:val="21"/>
                <w:vertAlign w:val="subscript"/>
              </w:rPr>
              <w:t>2</w:t>
            </w:r>
            <w:r>
              <w:rPr>
                <w:rFonts w:ascii="Times New Roman" w:eastAsiaTheme="minorEastAsia" w:hAnsi="Times New Roman" w:cs="Times New Roman"/>
                <w:sz w:val="21"/>
                <w:szCs w:val="21"/>
              </w:rPr>
              <w:t>O, %</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≤0.02</w:t>
            </w:r>
          </w:p>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Na</w:t>
            </w:r>
            <w:r>
              <w:rPr>
                <w:rFonts w:ascii="Times New Roman" w:eastAsiaTheme="minorEastAsia" w:hAnsi="Times New Roman" w:cs="Times New Roman"/>
                <w:sz w:val="21"/>
                <w:szCs w:val="21"/>
                <w:vertAlign w:val="subscript"/>
              </w:rPr>
              <w:t>2</w:t>
            </w:r>
            <w:r>
              <w:rPr>
                <w:rFonts w:ascii="Times New Roman" w:eastAsiaTheme="minorEastAsia" w:hAnsi="Times New Roman" w:cs="Times New Roman"/>
                <w:sz w:val="21"/>
                <w:szCs w:val="21"/>
              </w:rPr>
              <w:t>O, %</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≤0.02</w:t>
            </w:r>
          </w:p>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Fe</w:t>
            </w:r>
            <w:r>
              <w:rPr>
                <w:rFonts w:ascii="Times New Roman" w:eastAsiaTheme="minorEastAsia" w:hAnsi="Times New Roman" w:cs="Times New Roman"/>
                <w:sz w:val="21"/>
                <w:szCs w:val="21"/>
                <w:vertAlign w:val="subscript"/>
              </w:rPr>
              <w:t>2</w:t>
            </w:r>
            <w:r>
              <w:rPr>
                <w:rFonts w:ascii="Times New Roman" w:eastAsiaTheme="minorEastAsia" w:hAnsi="Times New Roman" w:cs="Times New Roman"/>
                <w:sz w:val="21"/>
                <w:szCs w:val="21"/>
              </w:rPr>
              <w:t>O</w:t>
            </w:r>
            <w:r>
              <w:rPr>
                <w:rFonts w:ascii="Times New Roman" w:eastAsiaTheme="minorEastAsia" w:hAnsi="Times New Roman" w:cs="Times New Roman"/>
                <w:sz w:val="21"/>
                <w:szCs w:val="21"/>
                <w:vertAlign w:val="subscript"/>
              </w:rPr>
              <w:t>3</w:t>
            </w:r>
            <w:r>
              <w:rPr>
                <w:rFonts w:ascii="Times New Roman" w:eastAsiaTheme="minorEastAsia" w:hAnsi="Times New Roman" w:cs="Times New Roman"/>
                <w:sz w:val="21"/>
                <w:szCs w:val="21"/>
              </w:rPr>
              <w:t>, %</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0.03</w:t>
            </w:r>
          </w:p>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SO</w:t>
            </w:r>
            <w:r>
              <w:rPr>
                <w:rFonts w:ascii="Times New Roman" w:eastAsiaTheme="minorEastAsia" w:hAnsi="Times New Roman" w:cs="Times New Roman"/>
                <w:sz w:val="21"/>
                <w:szCs w:val="21"/>
                <w:vertAlign w:val="subscript"/>
              </w:rPr>
              <w:t>4</w:t>
            </w:r>
            <w:r>
              <w:rPr>
                <w:rFonts w:ascii="Times New Roman" w:eastAsiaTheme="minorEastAsia" w:hAnsi="Times New Roman" w:cs="Times New Roman"/>
                <w:sz w:val="21"/>
                <w:szCs w:val="21"/>
                <w:vertAlign w:val="superscript"/>
              </w:rPr>
              <w:t>2-</w:t>
            </w:r>
            <w:r>
              <w:rPr>
                <w:rFonts w:ascii="Times New Roman" w:eastAsiaTheme="minorEastAsia" w:hAnsi="Times New Roman" w:cs="Times New Roman"/>
                <w:sz w:val="21"/>
                <w:szCs w:val="21"/>
              </w:rPr>
              <w:t>, %</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≤0.02</w:t>
            </w:r>
          </w:p>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重金属</w:t>
            </w:r>
            <w:r>
              <w:rPr>
                <w:rFonts w:ascii="Times New Roman" w:eastAsiaTheme="minorEastAsia" w:hAnsi="Times New Roman" w:cs="Times New Roman"/>
                <w:sz w:val="21"/>
                <w:szCs w:val="21"/>
              </w:rPr>
              <w:t>(Pb), %</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≤0.002</w:t>
            </w:r>
          </w:p>
        </w:tc>
        <w:tc>
          <w:tcPr>
            <w:tcW w:w="393"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t/a</w:t>
            </w:r>
          </w:p>
        </w:tc>
        <w:tc>
          <w:tcPr>
            <w:tcW w:w="709"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60.84</w:t>
            </w:r>
          </w:p>
        </w:tc>
        <w:tc>
          <w:tcPr>
            <w:tcW w:w="630"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ajorEastAsia" w:hAnsi="Times New Roman" w:cs="Times New Roman"/>
                <w:sz w:val="21"/>
                <w:szCs w:val="21"/>
              </w:rPr>
              <w:t>外购</w:t>
            </w:r>
          </w:p>
        </w:tc>
        <w:tc>
          <w:tcPr>
            <w:tcW w:w="610"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固体，袋装</w:t>
            </w:r>
          </w:p>
        </w:tc>
      </w:tr>
      <w:tr w:rsidR="00117432">
        <w:tblPrEx>
          <w:tblBorders>
            <w:top w:val="single" w:sz="12" w:space="0" w:color="auto"/>
            <w:left w:val="single" w:sz="12" w:space="0" w:color="auto"/>
            <w:bottom w:val="single" w:sz="12" w:space="0" w:color="auto"/>
            <w:right w:val="single" w:sz="12" w:space="0" w:color="auto"/>
          </w:tblBorders>
        </w:tblPrEx>
        <w:trPr>
          <w:jc w:val="center"/>
        </w:trPr>
        <w:tc>
          <w:tcPr>
            <w:tcW w:w="5000" w:type="pct"/>
            <w:gridSpan w:val="7"/>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二、贵金属加氢催化剂</w:t>
            </w:r>
            <w:r>
              <w:rPr>
                <w:rFonts w:ascii="Times New Roman" w:eastAsiaTheme="majorEastAsia" w:hAnsi="Times New Roman" w:cs="Times New Roman"/>
                <w:sz w:val="21"/>
                <w:szCs w:val="21"/>
              </w:rPr>
              <w:t>（在建工程）</w:t>
            </w:r>
          </w:p>
        </w:tc>
      </w:tr>
      <w:tr w:rsidR="00117432">
        <w:tblPrEx>
          <w:tblBorders>
            <w:top w:val="single" w:sz="12" w:space="0" w:color="auto"/>
            <w:left w:val="single" w:sz="12" w:space="0" w:color="auto"/>
            <w:bottom w:val="single" w:sz="12" w:space="0" w:color="auto"/>
            <w:right w:val="single" w:sz="12" w:space="0" w:color="auto"/>
          </w:tblBorders>
        </w:tblPrEx>
        <w:trPr>
          <w:jc w:val="center"/>
        </w:trPr>
        <w:tc>
          <w:tcPr>
            <w:tcW w:w="5000" w:type="pct"/>
            <w:gridSpan w:val="7"/>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3%Ru/Al</w:t>
            </w:r>
            <w:r>
              <w:rPr>
                <w:rFonts w:ascii="Times New Roman" w:eastAsiaTheme="minorEastAsia" w:hAnsi="Times New Roman" w:cs="Times New Roman"/>
                <w:sz w:val="21"/>
                <w:szCs w:val="21"/>
                <w:vertAlign w:val="subscript"/>
              </w:rPr>
              <w:t>2</w:t>
            </w:r>
            <w:r>
              <w:rPr>
                <w:rFonts w:ascii="Times New Roman" w:eastAsiaTheme="minorEastAsia" w:hAnsi="Times New Roman" w:cs="Times New Roman"/>
                <w:sz w:val="21"/>
                <w:szCs w:val="21"/>
              </w:rPr>
              <w:t>O</w:t>
            </w:r>
            <w:r>
              <w:rPr>
                <w:rFonts w:ascii="Times New Roman" w:eastAsiaTheme="minorEastAsia" w:hAnsi="Times New Roman" w:cs="Times New Roman"/>
                <w:sz w:val="21"/>
                <w:szCs w:val="21"/>
                <w:vertAlign w:val="subscript"/>
              </w:rPr>
              <w:t>3</w:t>
            </w:r>
            <w:r>
              <w:rPr>
                <w:rFonts w:ascii="Times New Roman" w:eastAsiaTheme="minorEastAsia" w:hAnsi="Times New Roman" w:cs="Times New Roman"/>
                <w:sz w:val="21"/>
                <w:szCs w:val="21"/>
              </w:rPr>
              <w:t>贵金属加氢催化剂</w:t>
            </w:r>
          </w:p>
        </w:tc>
      </w:tr>
      <w:tr w:rsidR="00117432">
        <w:tblPrEx>
          <w:tblBorders>
            <w:top w:val="single" w:sz="12" w:space="0" w:color="auto"/>
            <w:left w:val="single" w:sz="12" w:space="0" w:color="auto"/>
            <w:bottom w:val="single" w:sz="12" w:space="0" w:color="auto"/>
            <w:right w:val="single" w:sz="12" w:space="0" w:color="auto"/>
          </w:tblBorders>
        </w:tblPrEx>
        <w:trPr>
          <w:jc w:val="center"/>
        </w:trPr>
        <w:tc>
          <w:tcPr>
            <w:tcW w:w="415"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p>
        </w:tc>
        <w:tc>
          <w:tcPr>
            <w:tcW w:w="744"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氧化铝载体</w:t>
            </w:r>
          </w:p>
        </w:tc>
        <w:tc>
          <w:tcPr>
            <w:tcW w:w="1498"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SA, m</w:t>
            </w:r>
            <w:r>
              <w:rPr>
                <w:rFonts w:ascii="Times New Roman" w:eastAsiaTheme="minorEastAsia" w:hAnsi="Times New Roman" w:cs="Times New Roman"/>
                <w:sz w:val="21"/>
                <w:szCs w:val="21"/>
                <w:vertAlign w:val="superscript"/>
              </w:rPr>
              <w:t>2</w:t>
            </w:r>
            <w:r>
              <w:rPr>
                <w:rFonts w:ascii="Times New Roman" w:eastAsiaTheme="minorEastAsia" w:hAnsi="Times New Roman" w:cs="Times New Roman"/>
                <w:sz w:val="21"/>
                <w:szCs w:val="21"/>
              </w:rPr>
              <w:t>/g</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≥200</w:t>
            </w:r>
          </w:p>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Pv, ml/g</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≥0.50</w:t>
            </w:r>
          </w:p>
          <w:p w:rsidR="00117432" w:rsidRDefault="00117432">
            <w:pPr>
              <w:pStyle w:val="aff3"/>
              <w:snapToGrid w:val="0"/>
              <w:spacing w:beforeLines="20" w:before="48" w:afterLines="20" w:after="48"/>
              <w:contextualSpacing/>
              <w:jc w:val="center"/>
              <w:rPr>
                <w:rFonts w:ascii="Times New Roman" w:eastAsiaTheme="minorEastAsia" w:hAnsi="Times New Roman" w:cs="Times New Roman"/>
                <w:sz w:val="21"/>
                <w:szCs w:val="21"/>
              </w:rPr>
            </w:pPr>
          </w:p>
        </w:tc>
        <w:tc>
          <w:tcPr>
            <w:tcW w:w="393"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t/a</w:t>
            </w:r>
          </w:p>
        </w:tc>
        <w:tc>
          <w:tcPr>
            <w:tcW w:w="709"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33</w:t>
            </w:r>
          </w:p>
        </w:tc>
        <w:tc>
          <w:tcPr>
            <w:tcW w:w="630"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ajorEastAsia" w:hAnsi="Times New Roman" w:cs="Times New Roman"/>
                <w:sz w:val="21"/>
                <w:szCs w:val="21"/>
              </w:rPr>
              <w:t>外购</w:t>
            </w:r>
          </w:p>
        </w:tc>
        <w:tc>
          <w:tcPr>
            <w:tcW w:w="610"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固体，桶装</w:t>
            </w:r>
          </w:p>
        </w:tc>
      </w:tr>
      <w:tr w:rsidR="00117432">
        <w:tblPrEx>
          <w:tblBorders>
            <w:top w:val="single" w:sz="12" w:space="0" w:color="auto"/>
            <w:left w:val="single" w:sz="12" w:space="0" w:color="auto"/>
            <w:bottom w:val="single" w:sz="12" w:space="0" w:color="auto"/>
            <w:right w:val="single" w:sz="12" w:space="0" w:color="auto"/>
          </w:tblBorders>
        </w:tblPrEx>
        <w:trPr>
          <w:jc w:val="center"/>
        </w:trPr>
        <w:tc>
          <w:tcPr>
            <w:tcW w:w="415"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2</w:t>
            </w:r>
          </w:p>
        </w:tc>
        <w:tc>
          <w:tcPr>
            <w:tcW w:w="744"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proofErr w:type="gramStart"/>
            <w:r>
              <w:rPr>
                <w:rFonts w:ascii="Times New Roman" w:eastAsiaTheme="minorEastAsia" w:hAnsi="Times New Roman" w:cs="Times New Roman"/>
                <w:sz w:val="21"/>
                <w:szCs w:val="21"/>
              </w:rPr>
              <w:t>钌盐</w:t>
            </w:r>
            <w:proofErr w:type="gramEnd"/>
          </w:p>
        </w:tc>
        <w:tc>
          <w:tcPr>
            <w:tcW w:w="1498"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Ru</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≥37</w:t>
            </w:r>
          </w:p>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有机杂质，</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≤0.02</w:t>
            </w:r>
          </w:p>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金属杂质，</w:t>
            </w:r>
            <w:r>
              <w:rPr>
                <w:rFonts w:ascii="Times New Roman" w:eastAsiaTheme="minorEastAsia" w:hAnsi="Times New Roman" w:cs="Times New Roman"/>
                <w:sz w:val="21"/>
                <w:szCs w:val="21"/>
              </w:rPr>
              <w:t>ppm</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≤150</w:t>
            </w:r>
          </w:p>
        </w:tc>
        <w:tc>
          <w:tcPr>
            <w:tcW w:w="393"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t/a</w:t>
            </w:r>
          </w:p>
        </w:tc>
        <w:tc>
          <w:tcPr>
            <w:tcW w:w="709"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2.78</w:t>
            </w:r>
          </w:p>
        </w:tc>
        <w:tc>
          <w:tcPr>
            <w:tcW w:w="630"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ajorEastAsia" w:hAnsi="Times New Roman" w:cs="Times New Roman"/>
                <w:sz w:val="21"/>
                <w:szCs w:val="21"/>
              </w:rPr>
              <w:t>外购</w:t>
            </w:r>
          </w:p>
        </w:tc>
        <w:tc>
          <w:tcPr>
            <w:tcW w:w="610" w:type="pct"/>
            <w:tcBorders>
              <w:top w:val="single" w:sz="6" w:space="0" w:color="auto"/>
              <w:left w:val="single" w:sz="6" w:space="0" w:color="auto"/>
              <w:bottom w:val="single" w:sz="6" w:space="0" w:color="auto"/>
              <w:right w:val="single" w:sz="6" w:space="0" w:color="auto"/>
            </w:tcBorders>
            <w:vAlign w:val="center"/>
          </w:tcPr>
          <w:p w:rsidR="00117432" w:rsidRDefault="00117432">
            <w:pPr>
              <w:pStyle w:val="aff3"/>
              <w:snapToGrid w:val="0"/>
              <w:spacing w:beforeLines="20" w:before="48" w:afterLines="20" w:after="48"/>
              <w:contextualSpacing/>
              <w:jc w:val="center"/>
              <w:rPr>
                <w:rFonts w:ascii="Times New Roman" w:eastAsiaTheme="minorEastAsia" w:hAnsi="Times New Roman" w:cs="Times New Roman"/>
                <w:sz w:val="21"/>
                <w:szCs w:val="21"/>
              </w:rPr>
            </w:pPr>
          </w:p>
        </w:tc>
      </w:tr>
      <w:tr w:rsidR="00117432">
        <w:tblPrEx>
          <w:tblBorders>
            <w:top w:val="single" w:sz="12" w:space="0" w:color="auto"/>
            <w:left w:val="single" w:sz="12" w:space="0" w:color="auto"/>
            <w:bottom w:val="single" w:sz="12" w:space="0" w:color="auto"/>
            <w:right w:val="single" w:sz="12" w:space="0" w:color="auto"/>
          </w:tblBorders>
        </w:tblPrEx>
        <w:trPr>
          <w:jc w:val="center"/>
        </w:trPr>
        <w:tc>
          <w:tcPr>
            <w:tcW w:w="415"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3</w:t>
            </w:r>
          </w:p>
        </w:tc>
        <w:tc>
          <w:tcPr>
            <w:tcW w:w="744"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氢氧化钠</w:t>
            </w:r>
          </w:p>
        </w:tc>
        <w:tc>
          <w:tcPr>
            <w:tcW w:w="1498" w:type="pct"/>
            <w:tcBorders>
              <w:top w:val="single" w:sz="6" w:space="0" w:color="auto"/>
              <w:left w:val="single" w:sz="6" w:space="0" w:color="auto"/>
              <w:bottom w:val="single" w:sz="6" w:space="0" w:color="auto"/>
              <w:right w:val="single" w:sz="6" w:space="0" w:color="auto"/>
            </w:tcBorders>
            <w:vAlign w:val="center"/>
          </w:tcPr>
          <w:p w:rsidR="00117432" w:rsidRDefault="00117432">
            <w:pPr>
              <w:pStyle w:val="aff3"/>
              <w:snapToGrid w:val="0"/>
              <w:spacing w:beforeLines="20" w:before="48" w:afterLines="20" w:after="48"/>
              <w:contextualSpacing/>
              <w:jc w:val="center"/>
              <w:rPr>
                <w:rFonts w:ascii="Times New Roman" w:eastAsiaTheme="minorEastAsia" w:hAnsi="Times New Roman" w:cs="Times New Roman"/>
                <w:sz w:val="21"/>
                <w:szCs w:val="21"/>
              </w:rPr>
            </w:pPr>
          </w:p>
        </w:tc>
        <w:tc>
          <w:tcPr>
            <w:tcW w:w="393"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t/a</w:t>
            </w:r>
          </w:p>
        </w:tc>
        <w:tc>
          <w:tcPr>
            <w:tcW w:w="709"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1.35</w:t>
            </w:r>
          </w:p>
        </w:tc>
        <w:tc>
          <w:tcPr>
            <w:tcW w:w="630"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ajorEastAsia" w:hAnsi="Times New Roman" w:cs="Times New Roman"/>
                <w:sz w:val="21"/>
                <w:szCs w:val="21"/>
              </w:rPr>
              <w:t>外购</w:t>
            </w:r>
          </w:p>
        </w:tc>
        <w:tc>
          <w:tcPr>
            <w:tcW w:w="610"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固体，袋装</w:t>
            </w:r>
          </w:p>
        </w:tc>
      </w:tr>
      <w:tr w:rsidR="00117432">
        <w:tblPrEx>
          <w:tblBorders>
            <w:top w:val="single" w:sz="12" w:space="0" w:color="auto"/>
            <w:left w:val="single" w:sz="12" w:space="0" w:color="auto"/>
            <w:bottom w:val="single" w:sz="12" w:space="0" w:color="auto"/>
            <w:right w:val="single" w:sz="12" w:space="0" w:color="auto"/>
          </w:tblBorders>
        </w:tblPrEx>
        <w:trPr>
          <w:jc w:val="center"/>
        </w:trPr>
        <w:tc>
          <w:tcPr>
            <w:tcW w:w="5000" w:type="pct"/>
            <w:gridSpan w:val="7"/>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2%Ru/C</w:t>
            </w:r>
            <w:r>
              <w:rPr>
                <w:rFonts w:ascii="Times New Roman" w:eastAsiaTheme="minorEastAsia" w:hAnsi="Times New Roman" w:cs="Times New Roman"/>
                <w:sz w:val="21"/>
                <w:szCs w:val="21"/>
              </w:rPr>
              <w:t>贵金属加氢催化剂</w:t>
            </w:r>
          </w:p>
        </w:tc>
      </w:tr>
      <w:tr w:rsidR="00117432">
        <w:tblPrEx>
          <w:tblBorders>
            <w:top w:val="single" w:sz="12" w:space="0" w:color="auto"/>
            <w:left w:val="single" w:sz="12" w:space="0" w:color="auto"/>
            <w:bottom w:val="single" w:sz="12" w:space="0" w:color="auto"/>
            <w:right w:val="single" w:sz="12" w:space="0" w:color="auto"/>
          </w:tblBorders>
        </w:tblPrEx>
        <w:trPr>
          <w:jc w:val="center"/>
        </w:trPr>
        <w:tc>
          <w:tcPr>
            <w:tcW w:w="415"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p>
        </w:tc>
        <w:tc>
          <w:tcPr>
            <w:tcW w:w="744"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proofErr w:type="gramStart"/>
            <w:r>
              <w:rPr>
                <w:rFonts w:ascii="Times New Roman" w:eastAsiaTheme="minorEastAsia" w:hAnsi="Times New Roman" w:cs="Times New Roman"/>
                <w:sz w:val="21"/>
                <w:szCs w:val="21"/>
              </w:rPr>
              <w:t>炭</w:t>
            </w:r>
            <w:proofErr w:type="gramEnd"/>
            <w:r>
              <w:rPr>
                <w:rFonts w:ascii="Times New Roman" w:eastAsiaTheme="minorEastAsia" w:hAnsi="Times New Roman" w:cs="Times New Roman"/>
                <w:sz w:val="21"/>
                <w:szCs w:val="21"/>
              </w:rPr>
              <w:t>载体</w:t>
            </w:r>
          </w:p>
        </w:tc>
        <w:tc>
          <w:tcPr>
            <w:tcW w:w="1498"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堆密度</w:t>
            </w:r>
            <w:r>
              <w:rPr>
                <w:rFonts w:ascii="Times New Roman" w:eastAsiaTheme="minorEastAsia" w:hAnsi="Times New Roman" w:cs="Times New Roman"/>
                <w:sz w:val="21"/>
                <w:szCs w:val="21"/>
              </w:rPr>
              <w:t>g /ml</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0.45-0.55</w:t>
            </w:r>
          </w:p>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灰分</w:t>
            </w:r>
            <w:r>
              <w:rPr>
                <w:rFonts w:ascii="Times New Roman" w:eastAsiaTheme="minorEastAsia" w:hAnsi="Times New Roman" w:cs="Times New Roman"/>
                <w:sz w:val="21"/>
                <w:szCs w:val="21"/>
              </w:rPr>
              <w:t>, %</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≤9</w:t>
            </w:r>
          </w:p>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水分</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≤5</w:t>
            </w:r>
          </w:p>
        </w:tc>
        <w:tc>
          <w:tcPr>
            <w:tcW w:w="393"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t/a</w:t>
            </w:r>
          </w:p>
        </w:tc>
        <w:tc>
          <w:tcPr>
            <w:tcW w:w="709"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33</w:t>
            </w:r>
          </w:p>
        </w:tc>
        <w:tc>
          <w:tcPr>
            <w:tcW w:w="630"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ajorEastAsia" w:hAnsi="Times New Roman" w:cs="Times New Roman"/>
                <w:sz w:val="21"/>
                <w:szCs w:val="21"/>
              </w:rPr>
              <w:t>外购</w:t>
            </w:r>
          </w:p>
        </w:tc>
        <w:tc>
          <w:tcPr>
            <w:tcW w:w="610"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固体，桶装</w:t>
            </w:r>
          </w:p>
        </w:tc>
      </w:tr>
      <w:tr w:rsidR="00117432">
        <w:tblPrEx>
          <w:tblBorders>
            <w:top w:val="single" w:sz="12" w:space="0" w:color="auto"/>
            <w:left w:val="single" w:sz="12" w:space="0" w:color="auto"/>
            <w:bottom w:val="single" w:sz="12" w:space="0" w:color="auto"/>
            <w:right w:val="single" w:sz="12" w:space="0" w:color="auto"/>
          </w:tblBorders>
        </w:tblPrEx>
        <w:trPr>
          <w:jc w:val="center"/>
        </w:trPr>
        <w:tc>
          <w:tcPr>
            <w:tcW w:w="415"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2</w:t>
            </w:r>
          </w:p>
        </w:tc>
        <w:tc>
          <w:tcPr>
            <w:tcW w:w="744"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proofErr w:type="gramStart"/>
            <w:r>
              <w:rPr>
                <w:rFonts w:ascii="Times New Roman" w:eastAsiaTheme="minorEastAsia" w:hAnsi="Times New Roman" w:cs="Times New Roman"/>
                <w:sz w:val="21"/>
                <w:szCs w:val="21"/>
              </w:rPr>
              <w:t>钌盐</w:t>
            </w:r>
            <w:proofErr w:type="gramEnd"/>
          </w:p>
        </w:tc>
        <w:tc>
          <w:tcPr>
            <w:tcW w:w="1498"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Ru</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≥37</w:t>
            </w:r>
          </w:p>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有机杂质，</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≤0.02</w:t>
            </w:r>
          </w:p>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金属杂质，</w:t>
            </w:r>
            <w:r>
              <w:rPr>
                <w:rFonts w:ascii="Times New Roman" w:eastAsiaTheme="minorEastAsia" w:hAnsi="Times New Roman" w:cs="Times New Roman"/>
                <w:sz w:val="21"/>
                <w:szCs w:val="21"/>
              </w:rPr>
              <w:t>ppm</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≤150</w:t>
            </w:r>
          </w:p>
        </w:tc>
        <w:tc>
          <w:tcPr>
            <w:tcW w:w="393"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t/a</w:t>
            </w:r>
          </w:p>
        </w:tc>
        <w:tc>
          <w:tcPr>
            <w:tcW w:w="709"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1.84</w:t>
            </w:r>
          </w:p>
        </w:tc>
        <w:tc>
          <w:tcPr>
            <w:tcW w:w="630"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ajorEastAsia" w:hAnsi="Times New Roman" w:cs="Times New Roman"/>
                <w:sz w:val="21"/>
                <w:szCs w:val="21"/>
              </w:rPr>
              <w:t>外购</w:t>
            </w:r>
          </w:p>
        </w:tc>
        <w:tc>
          <w:tcPr>
            <w:tcW w:w="610" w:type="pct"/>
            <w:tcBorders>
              <w:top w:val="single" w:sz="6" w:space="0" w:color="auto"/>
              <w:left w:val="single" w:sz="6" w:space="0" w:color="auto"/>
              <w:bottom w:val="single" w:sz="6" w:space="0" w:color="auto"/>
              <w:right w:val="single" w:sz="6" w:space="0" w:color="auto"/>
            </w:tcBorders>
            <w:vAlign w:val="center"/>
          </w:tcPr>
          <w:p w:rsidR="00117432" w:rsidRDefault="00117432">
            <w:pPr>
              <w:pStyle w:val="aff3"/>
              <w:snapToGrid w:val="0"/>
              <w:spacing w:beforeLines="20" w:before="48" w:afterLines="20" w:after="48"/>
              <w:contextualSpacing/>
              <w:jc w:val="center"/>
              <w:rPr>
                <w:rFonts w:ascii="Times New Roman" w:eastAsiaTheme="minorEastAsia" w:hAnsi="Times New Roman" w:cs="Times New Roman"/>
                <w:sz w:val="21"/>
                <w:szCs w:val="21"/>
              </w:rPr>
            </w:pPr>
          </w:p>
        </w:tc>
      </w:tr>
      <w:tr w:rsidR="00117432">
        <w:tblPrEx>
          <w:tblBorders>
            <w:top w:val="single" w:sz="12" w:space="0" w:color="auto"/>
            <w:left w:val="single" w:sz="12" w:space="0" w:color="auto"/>
            <w:bottom w:val="single" w:sz="12" w:space="0" w:color="auto"/>
            <w:right w:val="single" w:sz="12" w:space="0" w:color="auto"/>
          </w:tblBorders>
        </w:tblPrEx>
        <w:trPr>
          <w:jc w:val="center"/>
        </w:trPr>
        <w:tc>
          <w:tcPr>
            <w:tcW w:w="415"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3</w:t>
            </w:r>
          </w:p>
        </w:tc>
        <w:tc>
          <w:tcPr>
            <w:tcW w:w="744"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氢氧化钠</w:t>
            </w:r>
          </w:p>
        </w:tc>
        <w:tc>
          <w:tcPr>
            <w:tcW w:w="1498" w:type="pct"/>
            <w:tcBorders>
              <w:top w:val="single" w:sz="6" w:space="0" w:color="auto"/>
              <w:left w:val="single" w:sz="6" w:space="0" w:color="auto"/>
              <w:bottom w:val="single" w:sz="6" w:space="0" w:color="auto"/>
              <w:right w:val="single" w:sz="6" w:space="0" w:color="auto"/>
            </w:tcBorders>
            <w:vAlign w:val="center"/>
          </w:tcPr>
          <w:p w:rsidR="00117432" w:rsidRDefault="00117432">
            <w:pPr>
              <w:pStyle w:val="aff3"/>
              <w:snapToGrid w:val="0"/>
              <w:spacing w:beforeLines="20" w:before="48" w:afterLines="20" w:after="48"/>
              <w:contextualSpacing/>
              <w:jc w:val="center"/>
              <w:rPr>
                <w:rFonts w:ascii="Times New Roman" w:eastAsiaTheme="minorEastAsia" w:hAnsi="Times New Roman" w:cs="Times New Roman"/>
                <w:sz w:val="21"/>
                <w:szCs w:val="21"/>
              </w:rPr>
            </w:pPr>
          </w:p>
        </w:tc>
        <w:tc>
          <w:tcPr>
            <w:tcW w:w="393"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t/a</w:t>
            </w:r>
          </w:p>
        </w:tc>
        <w:tc>
          <w:tcPr>
            <w:tcW w:w="709"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0.9</w:t>
            </w:r>
          </w:p>
        </w:tc>
        <w:tc>
          <w:tcPr>
            <w:tcW w:w="630"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ajorEastAsia" w:hAnsi="Times New Roman" w:cs="Times New Roman"/>
                <w:sz w:val="21"/>
                <w:szCs w:val="21"/>
              </w:rPr>
              <w:t>外购</w:t>
            </w:r>
          </w:p>
        </w:tc>
        <w:tc>
          <w:tcPr>
            <w:tcW w:w="610"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固体，袋装</w:t>
            </w:r>
          </w:p>
        </w:tc>
      </w:tr>
      <w:tr w:rsidR="00117432">
        <w:tblPrEx>
          <w:tblBorders>
            <w:top w:val="single" w:sz="12" w:space="0" w:color="auto"/>
            <w:left w:val="single" w:sz="12" w:space="0" w:color="auto"/>
            <w:bottom w:val="single" w:sz="12" w:space="0" w:color="auto"/>
            <w:right w:val="single" w:sz="12" w:space="0" w:color="auto"/>
          </w:tblBorders>
        </w:tblPrEx>
        <w:trPr>
          <w:jc w:val="center"/>
        </w:trPr>
        <w:tc>
          <w:tcPr>
            <w:tcW w:w="5000" w:type="pct"/>
            <w:gridSpan w:val="7"/>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1%Pd/C</w:t>
            </w:r>
            <w:r>
              <w:rPr>
                <w:rFonts w:ascii="Times New Roman" w:eastAsiaTheme="minorEastAsia" w:hAnsi="Times New Roman" w:cs="Times New Roman"/>
                <w:sz w:val="21"/>
                <w:szCs w:val="21"/>
              </w:rPr>
              <w:t>贵金属加氢催化剂</w:t>
            </w:r>
          </w:p>
        </w:tc>
      </w:tr>
      <w:tr w:rsidR="00117432">
        <w:tblPrEx>
          <w:tblBorders>
            <w:top w:val="single" w:sz="12" w:space="0" w:color="auto"/>
            <w:left w:val="single" w:sz="12" w:space="0" w:color="auto"/>
            <w:bottom w:val="single" w:sz="12" w:space="0" w:color="auto"/>
            <w:right w:val="single" w:sz="12" w:space="0" w:color="auto"/>
          </w:tblBorders>
        </w:tblPrEx>
        <w:trPr>
          <w:jc w:val="center"/>
        </w:trPr>
        <w:tc>
          <w:tcPr>
            <w:tcW w:w="415"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p>
        </w:tc>
        <w:tc>
          <w:tcPr>
            <w:tcW w:w="744"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proofErr w:type="gramStart"/>
            <w:r>
              <w:rPr>
                <w:rFonts w:ascii="Times New Roman" w:eastAsiaTheme="minorEastAsia" w:hAnsi="Times New Roman" w:cs="Times New Roman"/>
                <w:sz w:val="21"/>
                <w:szCs w:val="21"/>
              </w:rPr>
              <w:t>炭</w:t>
            </w:r>
            <w:proofErr w:type="gramEnd"/>
            <w:r>
              <w:rPr>
                <w:rFonts w:ascii="Times New Roman" w:eastAsiaTheme="minorEastAsia" w:hAnsi="Times New Roman" w:cs="Times New Roman"/>
                <w:sz w:val="21"/>
                <w:szCs w:val="21"/>
              </w:rPr>
              <w:t>载体</w:t>
            </w:r>
          </w:p>
        </w:tc>
        <w:tc>
          <w:tcPr>
            <w:tcW w:w="1498"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SA,m</w:t>
            </w:r>
            <w:r>
              <w:rPr>
                <w:rFonts w:ascii="Times New Roman" w:eastAsiaTheme="minorEastAsia" w:hAnsi="Times New Roman" w:cs="Times New Roman"/>
                <w:sz w:val="21"/>
                <w:szCs w:val="21"/>
                <w:vertAlign w:val="superscript"/>
              </w:rPr>
              <w:t>2</w:t>
            </w:r>
            <w:r>
              <w:rPr>
                <w:rFonts w:ascii="Times New Roman" w:eastAsiaTheme="minorEastAsia" w:hAnsi="Times New Roman" w:cs="Times New Roman"/>
                <w:sz w:val="21"/>
                <w:szCs w:val="21"/>
              </w:rPr>
              <w:t>/g</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≥800</w:t>
            </w:r>
          </w:p>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Pv,ml/g</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0.4</w:t>
            </w:r>
          </w:p>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灰分</w:t>
            </w:r>
            <w:r>
              <w:rPr>
                <w:rFonts w:ascii="Times New Roman" w:eastAsiaTheme="minorEastAsia" w:hAnsi="Times New Roman" w:cs="Times New Roman"/>
                <w:sz w:val="21"/>
                <w:szCs w:val="21"/>
              </w:rPr>
              <w:t>, %</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≤9</w:t>
            </w:r>
          </w:p>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水分</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≤5</w:t>
            </w:r>
          </w:p>
        </w:tc>
        <w:tc>
          <w:tcPr>
            <w:tcW w:w="393"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t/a</w:t>
            </w:r>
          </w:p>
        </w:tc>
        <w:tc>
          <w:tcPr>
            <w:tcW w:w="709"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34</w:t>
            </w:r>
          </w:p>
        </w:tc>
        <w:tc>
          <w:tcPr>
            <w:tcW w:w="630"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ajorEastAsia" w:hAnsi="Times New Roman" w:cs="Times New Roman"/>
                <w:sz w:val="21"/>
                <w:szCs w:val="21"/>
              </w:rPr>
              <w:t>外购</w:t>
            </w:r>
          </w:p>
        </w:tc>
        <w:tc>
          <w:tcPr>
            <w:tcW w:w="610"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固体，桶装</w:t>
            </w:r>
          </w:p>
        </w:tc>
      </w:tr>
      <w:tr w:rsidR="00117432">
        <w:tblPrEx>
          <w:tblBorders>
            <w:top w:val="single" w:sz="12" w:space="0" w:color="auto"/>
            <w:left w:val="single" w:sz="12" w:space="0" w:color="auto"/>
            <w:bottom w:val="single" w:sz="12" w:space="0" w:color="auto"/>
            <w:right w:val="single" w:sz="12" w:space="0" w:color="auto"/>
          </w:tblBorders>
        </w:tblPrEx>
        <w:trPr>
          <w:jc w:val="center"/>
        </w:trPr>
        <w:tc>
          <w:tcPr>
            <w:tcW w:w="415"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2</w:t>
            </w:r>
          </w:p>
        </w:tc>
        <w:tc>
          <w:tcPr>
            <w:tcW w:w="744"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proofErr w:type="gramStart"/>
            <w:r>
              <w:rPr>
                <w:rFonts w:ascii="Times New Roman" w:eastAsiaTheme="minorEastAsia" w:hAnsi="Times New Roman" w:cs="Times New Roman"/>
                <w:sz w:val="21"/>
                <w:szCs w:val="21"/>
              </w:rPr>
              <w:t>钯盐</w:t>
            </w:r>
            <w:proofErr w:type="gramEnd"/>
          </w:p>
        </w:tc>
        <w:tc>
          <w:tcPr>
            <w:tcW w:w="1498"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Pd</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≥59.5</w:t>
            </w:r>
          </w:p>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有机杂质，</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≤0.02</w:t>
            </w:r>
          </w:p>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金属杂质，</w:t>
            </w:r>
            <w:r>
              <w:rPr>
                <w:rFonts w:ascii="Times New Roman" w:eastAsiaTheme="minorEastAsia" w:hAnsi="Times New Roman" w:cs="Times New Roman"/>
                <w:sz w:val="21"/>
                <w:szCs w:val="21"/>
              </w:rPr>
              <w:t>ppm</w:t>
            </w:r>
            <w:r>
              <w:rPr>
                <w:rFonts w:ascii="Times New Roman" w:eastAsiaTheme="minorEastAsia" w:hAnsi="Times New Roman" w:cs="Times New Roman"/>
                <w:sz w:val="21"/>
                <w:szCs w:val="21"/>
              </w:rPr>
              <w:t>；</w:t>
            </w:r>
            <w:r>
              <w:rPr>
                <w:rFonts w:ascii="Times New Roman" w:eastAsiaTheme="minorEastAsia" w:hAnsi="Times New Roman" w:cs="Times New Roman"/>
                <w:sz w:val="21"/>
                <w:szCs w:val="21"/>
              </w:rPr>
              <w:t>≤150</w:t>
            </w:r>
          </w:p>
        </w:tc>
        <w:tc>
          <w:tcPr>
            <w:tcW w:w="393"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t/a</w:t>
            </w:r>
          </w:p>
        </w:tc>
        <w:tc>
          <w:tcPr>
            <w:tcW w:w="709"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0.58</w:t>
            </w:r>
          </w:p>
        </w:tc>
        <w:tc>
          <w:tcPr>
            <w:tcW w:w="630"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ajorEastAsia" w:hAnsi="Times New Roman" w:cs="Times New Roman"/>
                <w:sz w:val="21"/>
                <w:szCs w:val="21"/>
              </w:rPr>
              <w:t>外购</w:t>
            </w:r>
          </w:p>
        </w:tc>
        <w:tc>
          <w:tcPr>
            <w:tcW w:w="610" w:type="pct"/>
            <w:tcBorders>
              <w:top w:val="single" w:sz="6" w:space="0" w:color="auto"/>
              <w:left w:val="single" w:sz="6" w:space="0" w:color="auto"/>
              <w:bottom w:val="single" w:sz="6" w:space="0" w:color="auto"/>
              <w:right w:val="single" w:sz="6" w:space="0" w:color="auto"/>
            </w:tcBorders>
            <w:vAlign w:val="center"/>
          </w:tcPr>
          <w:p w:rsidR="00117432" w:rsidRDefault="00117432">
            <w:pPr>
              <w:pStyle w:val="aff3"/>
              <w:snapToGrid w:val="0"/>
              <w:spacing w:beforeLines="20" w:before="48" w:afterLines="20" w:after="48"/>
              <w:contextualSpacing/>
              <w:jc w:val="center"/>
              <w:rPr>
                <w:rFonts w:ascii="Times New Roman" w:eastAsiaTheme="minorEastAsia" w:hAnsi="Times New Roman" w:cs="Times New Roman"/>
                <w:sz w:val="21"/>
                <w:szCs w:val="21"/>
              </w:rPr>
            </w:pPr>
          </w:p>
        </w:tc>
      </w:tr>
      <w:tr w:rsidR="00117432">
        <w:tblPrEx>
          <w:tblBorders>
            <w:top w:val="single" w:sz="12" w:space="0" w:color="auto"/>
            <w:left w:val="single" w:sz="12" w:space="0" w:color="auto"/>
            <w:bottom w:val="single" w:sz="12" w:space="0" w:color="auto"/>
            <w:right w:val="single" w:sz="12" w:space="0" w:color="auto"/>
          </w:tblBorders>
        </w:tblPrEx>
        <w:trPr>
          <w:jc w:val="center"/>
        </w:trPr>
        <w:tc>
          <w:tcPr>
            <w:tcW w:w="415"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3</w:t>
            </w:r>
          </w:p>
        </w:tc>
        <w:tc>
          <w:tcPr>
            <w:tcW w:w="744"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工业盐酸</w:t>
            </w:r>
          </w:p>
        </w:tc>
        <w:tc>
          <w:tcPr>
            <w:tcW w:w="1498"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浓度</w:t>
            </w:r>
            <w:r>
              <w:rPr>
                <w:rFonts w:ascii="Times New Roman" w:eastAsiaTheme="minorEastAsia" w:hAnsi="Times New Roman" w:cs="Times New Roman"/>
                <w:sz w:val="21"/>
                <w:szCs w:val="21"/>
              </w:rPr>
              <w:t>36.5%</w:t>
            </w:r>
          </w:p>
        </w:tc>
        <w:tc>
          <w:tcPr>
            <w:tcW w:w="393"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t/a</w:t>
            </w:r>
          </w:p>
        </w:tc>
        <w:tc>
          <w:tcPr>
            <w:tcW w:w="709"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0.67</w:t>
            </w:r>
          </w:p>
        </w:tc>
        <w:tc>
          <w:tcPr>
            <w:tcW w:w="630"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ajorEastAsia" w:hAnsi="Times New Roman" w:cs="Times New Roman"/>
                <w:sz w:val="21"/>
                <w:szCs w:val="21"/>
              </w:rPr>
              <w:t>外购</w:t>
            </w:r>
          </w:p>
        </w:tc>
        <w:tc>
          <w:tcPr>
            <w:tcW w:w="610"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液体，桶装</w:t>
            </w:r>
          </w:p>
        </w:tc>
      </w:tr>
      <w:tr w:rsidR="00117432">
        <w:tblPrEx>
          <w:tblBorders>
            <w:top w:val="single" w:sz="12" w:space="0" w:color="auto"/>
            <w:left w:val="single" w:sz="12" w:space="0" w:color="auto"/>
            <w:bottom w:val="single" w:sz="12" w:space="0" w:color="auto"/>
            <w:right w:val="single" w:sz="12" w:space="0" w:color="auto"/>
          </w:tblBorders>
        </w:tblPrEx>
        <w:trPr>
          <w:jc w:val="center"/>
        </w:trPr>
        <w:tc>
          <w:tcPr>
            <w:tcW w:w="415"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4</w:t>
            </w:r>
          </w:p>
        </w:tc>
        <w:tc>
          <w:tcPr>
            <w:tcW w:w="744"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氢氧化钠</w:t>
            </w:r>
          </w:p>
        </w:tc>
        <w:tc>
          <w:tcPr>
            <w:tcW w:w="1498" w:type="pct"/>
            <w:tcBorders>
              <w:top w:val="single" w:sz="6" w:space="0" w:color="auto"/>
              <w:left w:val="single" w:sz="6" w:space="0" w:color="auto"/>
              <w:bottom w:val="single" w:sz="6" w:space="0" w:color="auto"/>
              <w:right w:val="single" w:sz="6" w:space="0" w:color="auto"/>
            </w:tcBorders>
            <w:vAlign w:val="center"/>
          </w:tcPr>
          <w:p w:rsidR="00117432" w:rsidRDefault="00117432">
            <w:pPr>
              <w:pStyle w:val="aff3"/>
              <w:snapToGrid w:val="0"/>
              <w:spacing w:beforeLines="20" w:before="48" w:afterLines="20" w:after="48"/>
              <w:contextualSpacing/>
              <w:jc w:val="center"/>
              <w:rPr>
                <w:rFonts w:ascii="Times New Roman" w:eastAsiaTheme="minorEastAsia" w:hAnsi="Times New Roman" w:cs="Times New Roman"/>
                <w:sz w:val="21"/>
                <w:szCs w:val="21"/>
              </w:rPr>
            </w:pPr>
          </w:p>
        </w:tc>
        <w:tc>
          <w:tcPr>
            <w:tcW w:w="393"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t/a</w:t>
            </w:r>
          </w:p>
        </w:tc>
        <w:tc>
          <w:tcPr>
            <w:tcW w:w="709"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0.62</w:t>
            </w:r>
          </w:p>
        </w:tc>
        <w:tc>
          <w:tcPr>
            <w:tcW w:w="630"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ajorEastAsia" w:hAnsi="Times New Roman" w:cs="Times New Roman"/>
                <w:sz w:val="21"/>
                <w:szCs w:val="21"/>
              </w:rPr>
              <w:t>外购</w:t>
            </w:r>
          </w:p>
        </w:tc>
        <w:tc>
          <w:tcPr>
            <w:tcW w:w="610" w:type="pct"/>
            <w:tcBorders>
              <w:top w:val="single" w:sz="6" w:space="0" w:color="auto"/>
              <w:left w:val="single" w:sz="6" w:space="0" w:color="auto"/>
              <w:bottom w:val="single" w:sz="6" w:space="0" w:color="auto"/>
              <w:right w:val="single" w:sz="6" w:space="0" w:color="auto"/>
            </w:tcBorders>
            <w:vAlign w:val="center"/>
          </w:tcPr>
          <w:p w:rsidR="00117432" w:rsidRDefault="000E53D2">
            <w:pPr>
              <w:pStyle w:val="aff3"/>
              <w:snapToGrid w:val="0"/>
              <w:spacing w:beforeLines="20" w:before="48" w:afterLines="20" w:after="48"/>
              <w:contextualSpacing/>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固体，袋装</w:t>
            </w:r>
          </w:p>
        </w:tc>
      </w:tr>
    </w:tbl>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hint="eastAsia"/>
          <w:kern w:val="2"/>
        </w:rPr>
        <w:t>（</w:t>
      </w:r>
      <w:r>
        <w:rPr>
          <w:rFonts w:ascii="Times New Roman" w:hAnsi="Times New Roman" w:cs="Times New Roman" w:hint="eastAsia"/>
          <w:kern w:val="2"/>
        </w:rPr>
        <w:t>3</w:t>
      </w:r>
      <w:r>
        <w:rPr>
          <w:rFonts w:ascii="Times New Roman" w:hAnsi="Times New Roman" w:cs="Times New Roman" w:hint="eastAsia"/>
          <w:kern w:val="2"/>
        </w:rPr>
        <w:t>）拟建工程主要原辅材料消耗情况</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hint="eastAsia"/>
          <w:kern w:val="2"/>
        </w:rPr>
        <w:t>拟建工程主要原辅材料消耗情况见下表：</w:t>
      </w:r>
    </w:p>
    <w:p w:rsidR="00117432" w:rsidRDefault="000E53D2">
      <w:pPr>
        <w:widowControl w:val="0"/>
        <w:numPr>
          <w:ilvl w:val="0"/>
          <w:numId w:val="14"/>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hint="eastAsia"/>
          <w:snapToGrid w:val="0"/>
        </w:rPr>
        <w:t>拟建</w:t>
      </w:r>
      <w:r>
        <w:rPr>
          <w:rFonts w:ascii="Times New Roman" w:eastAsia="黑体" w:hAnsi="Times New Roman" w:cs="Times New Roman"/>
          <w:snapToGrid w:val="0"/>
        </w:rPr>
        <w:t>工程原辅材料</w:t>
      </w:r>
      <w:r>
        <w:rPr>
          <w:rFonts w:ascii="Times New Roman" w:eastAsia="黑体" w:hAnsi="Times New Roman" w:cs="Times New Roman" w:hint="eastAsia"/>
          <w:snapToGrid w:val="0"/>
        </w:rPr>
        <w:t>消耗情况</w:t>
      </w:r>
      <w:r>
        <w:rPr>
          <w:rFonts w:ascii="Times New Roman" w:eastAsia="黑体" w:hAnsi="Times New Roman" w:cs="Times New Roman"/>
          <w:snapToGrid w:val="0"/>
        </w:rPr>
        <w:t>表</w:t>
      </w:r>
    </w:p>
    <w:tbl>
      <w:tblPr>
        <w:tblW w:w="499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1"/>
        <w:gridCol w:w="59"/>
        <w:gridCol w:w="22"/>
        <w:gridCol w:w="1047"/>
        <w:gridCol w:w="65"/>
        <w:gridCol w:w="41"/>
        <w:gridCol w:w="821"/>
        <w:gridCol w:w="95"/>
        <w:gridCol w:w="1112"/>
        <w:gridCol w:w="79"/>
        <w:gridCol w:w="1596"/>
        <w:gridCol w:w="25"/>
        <w:gridCol w:w="833"/>
        <w:gridCol w:w="67"/>
        <w:gridCol w:w="74"/>
        <w:gridCol w:w="849"/>
        <w:gridCol w:w="25"/>
        <w:gridCol w:w="946"/>
      </w:tblGrid>
      <w:tr w:rsidR="00117432">
        <w:trPr>
          <w:trHeight w:val="274"/>
          <w:jc w:val="center"/>
        </w:trPr>
        <w:tc>
          <w:tcPr>
            <w:tcW w:w="734" w:type="pct"/>
            <w:gridSpan w:val="3"/>
            <w:tcBorders>
              <w:top w:val="single" w:sz="4" w:space="0" w:color="000000"/>
              <w:left w:val="single" w:sz="4" w:space="0" w:color="000000"/>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lastRenderedPageBreak/>
              <w:t>名称</w:t>
            </w:r>
          </w:p>
        </w:tc>
        <w:tc>
          <w:tcPr>
            <w:tcW w:w="641" w:type="pct"/>
            <w:gridSpan w:val="3"/>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数量</w:t>
            </w:r>
          </w:p>
        </w:tc>
        <w:tc>
          <w:tcPr>
            <w:tcW w:w="456" w:type="pct"/>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单位</w:t>
            </w:r>
          </w:p>
        </w:tc>
        <w:tc>
          <w:tcPr>
            <w:tcW w:w="714" w:type="pct"/>
            <w:gridSpan w:val="3"/>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含量</w:t>
            </w:r>
          </w:p>
        </w:tc>
        <w:tc>
          <w:tcPr>
            <w:tcW w:w="901"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储存方式、地点</w:t>
            </w:r>
          </w:p>
        </w:tc>
        <w:tc>
          <w:tcPr>
            <w:tcW w:w="463" w:type="pct"/>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状态</w:t>
            </w:r>
          </w:p>
        </w:tc>
        <w:tc>
          <w:tcPr>
            <w:tcW w:w="564" w:type="pct"/>
            <w:gridSpan w:val="4"/>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来源</w:t>
            </w:r>
          </w:p>
        </w:tc>
        <w:tc>
          <w:tcPr>
            <w:tcW w:w="527" w:type="pct"/>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备注</w:t>
            </w:r>
          </w:p>
        </w:tc>
      </w:tr>
      <w:tr w:rsidR="00117432">
        <w:trPr>
          <w:trHeight w:val="274"/>
          <w:jc w:val="center"/>
        </w:trPr>
        <w:tc>
          <w:tcPr>
            <w:tcW w:w="5000" w:type="pct"/>
            <w:gridSpan w:val="18"/>
            <w:tcBorders>
              <w:top w:val="single" w:sz="4" w:space="0" w:color="000000"/>
              <w:left w:val="single" w:sz="4" w:space="0" w:color="000000"/>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w:t>
            </w:r>
            <w:proofErr w:type="gramStart"/>
            <w:r>
              <w:rPr>
                <w:rFonts w:ascii="Times New Roman" w:hAnsi="Times New Roman" w:cs="Times New Roman"/>
                <w:sz w:val="21"/>
                <w:szCs w:val="21"/>
              </w:rPr>
              <w:t>环己基异丙醇</w:t>
            </w:r>
            <w:proofErr w:type="gramEnd"/>
          </w:p>
        </w:tc>
      </w:tr>
      <w:tr w:rsidR="00117432">
        <w:trPr>
          <w:trHeight w:val="384"/>
          <w:jc w:val="center"/>
        </w:trPr>
        <w:tc>
          <w:tcPr>
            <w:tcW w:w="734" w:type="pct"/>
            <w:gridSpan w:val="3"/>
            <w:tcBorders>
              <w:top w:val="single" w:sz="4" w:space="0" w:color="000000"/>
              <w:left w:val="single" w:sz="4" w:space="0" w:color="000000"/>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w:t>
            </w:r>
            <w:r>
              <w:rPr>
                <w:rFonts w:cs="Times New Roman"/>
                <w:sz w:val="21"/>
                <w:szCs w:val="21"/>
              </w:rPr>
              <w:t>苯基</w:t>
            </w:r>
            <w:r>
              <w:rPr>
                <w:rFonts w:ascii="Times New Roman" w:hAnsi="Times New Roman" w:cs="Times New Roman"/>
                <w:sz w:val="21"/>
                <w:szCs w:val="21"/>
              </w:rPr>
              <w:t>-2-</w:t>
            </w:r>
            <w:r>
              <w:rPr>
                <w:rFonts w:cs="Times New Roman"/>
                <w:sz w:val="21"/>
                <w:szCs w:val="21"/>
              </w:rPr>
              <w:t>甲氧基异丙醇</w:t>
            </w:r>
          </w:p>
        </w:tc>
        <w:tc>
          <w:tcPr>
            <w:tcW w:w="641" w:type="pct"/>
            <w:gridSpan w:val="3"/>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 xml:space="preserve">1320.163 </w:t>
            </w:r>
          </w:p>
        </w:tc>
        <w:tc>
          <w:tcPr>
            <w:tcW w:w="509"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吨</w:t>
            </w:r>
            <w:r>
              <w:rPr>
                <w:rFonts w:ascii="Times New Roman" w:hAnsi="Times New Roman" w:cs="Times New Roman" w:hint="eastAsia"/>
                <w:sz w:val="21"/>
                <w:szCs w:val="21"/>
              </w:rPr>
              <w:t>/</w:t>
            </w:r>
            <w:r>
              <w:rPr>
                <w:rFonts w:cs="Times New Roman" w:hint="eastAsia"/>
                <w:sz w:val="21"/>
                <w:szCs w:val="21"/>
              </w:rPr>
              <w:t>年</w:t>
            </w:r>
          </w:p>
        </w:tc>
        <w:tc>
          <w:tcPr>
            <w:tcW w:w="662"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95%</w:t>
            </w:r>
          </w:p>
        </w:tc>
        <w:tc>
          <w:tcPr>
            <w:tcW w:w="901"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100m</w:t>
            </w:r>
            <w:r>
              <w:rPr>
                <w:rFonts w:ascii="Times New Roman" w:hAnsi="Times New Roman" w:cs="Times New Roman"/>
                <w:sz w:val="21"/>
                <w:szCs w:val="21"/>
                <w:vertAlign w:val="superscript"/>
              </w:rPr>
              <w:t>3</w:t>
            </w:r>
            <w:r>
              <w:rPr>
                <w:rFonts w:ascii="Times New Roman" w:hAnsi="Times New Roman" w:cs="Times New Roman"/>
                <w:sz w:val="21"/>
                <w:szCs w:val="21"/>
              </w:rPr>
              <w:t>原料储罐</w:t>
            </w:r>
          </w:p>
        </w:tc>
        <w:tc>
          <w:tcPr>
            <w:tcW w:w="463" w:type="pct"/>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无色透明液体</w:t>
            </w:r>
          </w:p>
        </w:tc>
        <w:tc>
          <w:tcPr>
            <w:tcW w:w="564" w:type="pct"/>
            <w:gridSpan w:val="4"/>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外购</w:t>
            </w:r>
          </w:p>
        </w:tc>
        <w:tc>
          <w:tcPr>
            <w:tcW w:w="527" w:type="pct"/>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 xml:space="preserve"> /</w:t>
            </w:r>
          </w:p>
        </w:tc>
      </w:tr>
      <w:tr w:rsidR="00117432">
        <w:trPr>
          <w:trHeight w:val="90"/>
          <w:jc w:val="center"/>
        </w:trPr>
        <w:tc>
          <w:tcPr>
            <w:tcW w:w="734" w:type="pct"/>
            <w:gridSpan w:val="3"/>
            <w:tcBorders>
              <w:top w:val="single" w:sz="4" w:space="0" w:color="000000"/>
              <w:left w:val="single" w:sz="4" w:space="0" w:color="000000"/>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氢气</w:t>
            </w:r>
          </w:p>
        </w:tc>
        <w:tc>
          <w:tcPr>
            <w:tcW w:w="641" w:type="pct"/>
            <w:gridSpan w:val="3"/>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0"/>
                <w:szCs w:val="20"/>
              </w:rPr>
              <w:t>58.007</w:t>
            </w:r>
            <w:r>
              <w:rPr>
                <w:rFonts w:ascii="Times New Roman" w:hAnsi="Times New Roman" w:cs="Times New Roman"/>
                <w:sz w:val="21"/>
                <w:szCs w:val="21"/>
              </w:rPr>
              <w:t> </w:t>
            </w:r>
          </w:p>
        </w:tc>
        <w:tc>
          <w:tcPr>
            <w:tcW w:w="509"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吨</w:t>
            </w:r>
            <w:r>
              <w:rPr>
                <w:rFonts w:ascii="Times New Roman" w:hAnsi="Times New Roman" w:cs="Times New Roman" w:hint="eastAsia"/>
                <w:sz w:val="21"/>
                <w:szCs w:val="21"/>
              </w:rPr>
              <w:t>/</w:t>
            </w:r>
            <w:r>
              <w:rPr>
                <w:rFonts w:cs="Times New Roman" w:hint="eastAsia"/>
                <w:sz w:val="21"/>
                <w:szCs w:val="21"/>
              </w:rPr>
              <w:t>年</w:t>
            </w:r>
          </w:p>
        </w:tc>
        <w:tc>
          <w:tcPr>
            <w:tcW w:w="662"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901"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管道输送</w:t>
            </w:r>
          </w:p>
        </w:tc>
        <w:tc>
          <w:tcPr>
            <w:tcW w:w="463" w:type="pct"/>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64" w:type="pct"/>
            <w:gridSpan w:val="4"/>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园区供气</w:t>
            </w:r>
          </w:p>
        </w:tc>
        <w:tc>
          <w:tcPr>
            <w:tcW w:w="527" w:type="pct"/>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w:t>
            </w:r>
          </w:p>
        </w:tc>
      </w:tr>
      <w:tr w:rsidR="00117432">
        <w:trPr>
          <w:trHeight w:val="90"/>
          <w:jc w:val="center"/>
        </w:trPr>
        <w:tc>
          <w:tcPr>
            <w:tcW w:w="734" w:type="pct"/>
            <w:gridSpan w:val="3"/>
            <w:tcBorders>
              <w:top w:val="single" w:sz="4" w:space="0" w:color="000000"/>
              <w:left w:val="single" w:sz="4" w:space="0" w:color="000000"/>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甲醇</w:t>
            </w:r>
          </w:p>
        </w:tc>
        <w:tc>
          <w:tcPr>
            <w:tcW w:w="641" w:type="pct"/>
            <w:gridSpan w:val="3"/>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0"/>
                <w:szCs w:val="20"/>
              </w:rPr>
            </w:pPr>
            <w:r>
              <w:rPr>
                <w:rFonts w:ascii="Times New Roman" w:hAnsi="Times New Roman" w:cs="Times New Roman" w:hint="eastAsia"/>
                <w:sz w:val="20"/>
                <w:szCs w:val="20"/>
              </w:rPr>
              <w:t xml:space="preserve">         </w:t>
            </w:r>
            <w:r>
              <w:rPr>
                <w:rFonts w:ascii="Times New Roman" w:hAnsi="Times New Roman" w:cs="Times New Roman"/>
                <w:sz w:val="20"/>
                <w:szCs w:val="20"/>
              </w:rPr>
              <w:t>49</w:t>
            </w:r>
          </w:p>
        </w:tc>
        <w:tc>
          <w:tcPr>
            <w:tcW w:w="509"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吨</w:t>
            </w:r>
            <w:r>
              <w:rPr>
                <w:rFonts w:ascii="Times New Roman" w:hAnsi="Times New Roman" w:cs="Times New Roman" w:hint="eastAsia"/>
                <w:sz w:val="21"/>
                <w:szCs w:val="21"/>
              </w:rPr>
              <w:t>/</w:t>
            </w:r>
            <w:r>
              <w:rPr>
                <w:rFonts w:cs="Times New Roman" w:hint="eastAsia"/>
                <w:sz w:val="21"/>
                <w:szCs w:val="21"/>
              </w:rPr>
              <w:t>年</w:t>
            </w:r>
          </w:p>
        </w:tc>
        <w:tc>
          <w:tcPr>
            <w:tcW w:w="662"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99%</w:t>
            </w:r>
          </w:p>
        </w:tc>
        <w:tc>
          <w:tcPr>
            <w:tcW w:w="901"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甲类堆场，</w:t>
            </w:r>
            <w:r>
              <w:rPr>
                <w:rFonts w:ascii="Times New Roman" w:hAnsi="Times New Roman" w:cs="Times New Roman"/>
                <w:sz w:val="21"/>
                <w:szCs w:val="21"/>
              </w:rPr>
              <w:t>25kg</w:t>
            </w:r>
            <w:r>
              <w:rPr>
                <w:rFonts w:ascii="Times New Roman" w:hAnsi="Times New Roman" w:cs="Times New Roman"/>
                <w:sz w:val="21"/>
                <w:szCs w:val="21"/>
              </w:rPr>
              <w:t>桶装</w:t>
            </w:r>
          </w:p>
        </w:tc>
        <w:tc>
          <w:tcPr>
            <w:tcW w:w="463" w:type="pct"/>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无色透明液体</w:t>
            </w:r>
          </w:p>
        </w:tc>
        <w:tc>
          <w:tcPr>
            <w:tcW w:w="564" w:type="pct"/>
            <w:gridSpan w:val="4"/>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外购</w:t>
            </w:r>
          </w:p>
        </w:tc>
        <w:tc>
          <w:tcPr>
            <w:tcW w:w="527" w:type="pct"/>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w:t>
            </w:r>
          </w:p>
        </w:tc>
      </w:tr>
      <w:tr w:rsidR="00117432">
        <w:trPr>
          <w:trHeight w:val="351"/>
          <w:jc w:val="center"/>
        </w:trPr>
        <w:tc>
          <w:tcPr>
            <w:tcW w:w="734" w:type="pct"/>
            <w:gridSpan w:val="3"/>
            <w:tcBorders>
              <w:top w:val="single" w:sz="4" w:space="0" w:color="000000"/>
              <w:left w:val="single" w:sz="4" w:space="0" w:color="000000"/>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加氢催化剂</w:t>
            </w:r>
          </w:p>
        </w:tc>
        <w:tc>
          <w:tcPr>
            <w:tcW w:w="641" w:type="pct"/>
            <w:gridSpan w:val="3"/>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1.521</w:t>
            </w:r>
          </w:p>
        </w:tc>
        <w:tc>
          <w:tcPr>
            <w:tcW w:w="509"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吨</w:t>
            </w:r>
            <w:r>
              <w:rPr>
                <w:rFonts w:ascii="Times New Roman" w:hAnsi="Times New Roman" w:cs="Times New Roman" w:hint="eastAsia"/>
                <w:sz w:val="21"/>
                <w:szCs w:val="21"/>
              </w:rPr>
              <w:t>/</w:t>
            </w:r>
            <w:r>
              <w:rPr>
                <w:rFonts w:cs="Times New Roman" w:hint="eastAsia"/>
                <w:sz w:val="21"/>
                <w:szCs w:val="21"/>
              </w:rPr>
              <w:t>年</w:t>
            </w:r>
          </w:p>
        </w:tc>
        <w:tc>
          <w:tcPr>
            <w:tcW w:w="662"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901"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甲类堆场，袋装</w:t>
            </w:r>
          </w:p>
        </w:tc>
        <w:tc>
          <w:tcPr>
            <w:tcW w:w="463" w:type="pct"/>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固体</w:t>
            </w:r>
          </w:p>
        </w:tc>
        <w:tc>
          <w:tcPr>
            <w:tcW w:w="564" w:type="pct"/>
            <w:gridSpan w:val="4"/>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外购</w:t>
            </w:r>
          </w:p>
        </w:tc>
        <w:tc>
          <w:tcPr>
            <w:tcW w:w="527" w:type="pct"/>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使用周期</w:t>
            </w:r>
            <w:r>
              <w:rPr>
                <w:rFonts w:ascii="Times New Roman" w:hAnsi="Times New Roman" w:cs="Times New Roman" w:hint="eastAsia"/>
                <w:sz w:val="21"/>
                <w:szCs w:val="21"/>
              </w:rPr>
              <w:t>2</w:t>
            </w:r>
            <w:r>
              <w:rPr>
                <w:rFonts w:cs="Times New Roman" w:hint="eastAsia"/>
                <w:sz w:val="21"/>
                <w:szCs w:val="21"/>
              </w:rPr>
              <w:t>年</w:t>
            </w:r>
          </w:p>
        </w:tc>
      </w:tr>
      <w:tr w:rsidR="00117432">
        <w:trPr>
          <w:trHeight w:val="351"/>
          <w:jc w:val="center"/>
        </w:trPr>
        <w:tc>
          <w:tcPr>
            <w:tcW w:w="5000" w:type="pct"/>
            <w:gridSpan w:val="18"/>
            <w:tcBorders>
              <w:top w:val="single" w:sz="4" w:space="0" w:color="000000"/>
              <w:left w:val="single" w:sz="4" w:space="0" w:color="000000"/>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proofErr w:type="gramStart"/>
            <w:r>
              <w:rPr>
                <w:rFonts w:ascii="Times New Roman" w:hAnsi="Times New Roman" w:cs="Times New Roman"/>
                <w:sz w:val="21"/>
                <w:szCs w:val="21"/>
              </w:rPr>
              <w:t>邻</w:t>
            </w:r>
            <w:proofErr w:type="gramEnd"/>
            <w:r>
              <w:rPr>
                <w:rFonts w:ascii="Times New Roman" w:hAnsi="Times New Roman" w:cs="Times New Roman"/>
                <w:sz w:val="21"/>
                <w:szCs w:val="21"/>
              </w:rPr>
              <w:t>甲基环己醇</w:t>
            </w:r>
          </w:p>
        </w:tc>
      </w:tr>
      <w:tr w:rsidR="00117432">
        <w:trPr>
          <w:trHeight w:val="331"/>
          <w:jc w:val="center"/>
        </w:trPr>
        <w:tc>
          <w:tcPr>
            <w:tcW w:w="722" w:type="pct"/>
            <w:gridSpan w:val="2"/>
            <w:tcBorders>
              <w:top w:val="single" w:sz="4" w:space="0" w:color="000000"/>
              <w:left w:val="single" w:sz="4" w:space="0" w:color="000000"/>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proofErr w:type="gramStart"/>
            <w:r>
              <w:rPr>
                <w:rFonts w:ascii="Times New Roman" w:hAnsi="Times New Roman" w:cs="Times New Roman"/>
                <w:sz w:val="21"/>
                <w:szCs w:val="21"/>
              </w:rPr>
              <w:t>邻</w:t>
            </w:r>
            <w:proofErr w:type="gramEnd"/>
            <w:r>
              <w:rPr>
                <w:rFonts w:ascii="Times New Roman" w:hAnsi="Times New Roman" w:cs="Times New Roman"/>
                <w:sz w:val="21"/>
                <w:szCs w:val="21"/>
              </w:rPr>
              <w:t>甲酚</w:t>
            </w:r>
          </w:p>
        </w:tc>
        <w:tc>
          <w:tcPr>
            <w:tcW w:w="630" w:type="pct"/>
            <w:gridSpan w:val="3"/>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 xml:space="preserve">1943.280 </w:t>
            </w:r>
          </w:p>
        </w:tc>
        <w:tc>
          <w:tcPr>
            <w:tcW w:w="531" w:type="pct"/>
            <w:gridSpan w:val="3"/>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吨</w:t>
            </w:r>
            <w:r>
              <w:rPr>
                <w:rFonts w:ascii="Times New Roman" w:hAnsi="Times New Roman" w:cs="Times New Roman" w:hint="eastAsia"/>
                <w:sz w:val="21"/>
                <w:szCs w:val="21"/>
              </w:rPr>
              <w:t>/</w:t>
            </w:r>
            <w:r>
              <w:rPr>
                <w:rFonts w:cs="Times New Roman" w:hint="eastAsia"/>
                <w:sz w:val="21"/>
                <w:szCs w:val="21"/>
              </w:rPr>
              <w:t>年</w:t>
            </w:r>
          </w:p>
        </w:tc>
        <w:tc>
          <w:tcPr>
            <w:tcW w:w="662"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99.5%</w:t>
            </w:r>
          </w:p>
        </w:tc>
        <w:tc>
          <w:tcPr>
            <w:tcW w:w="901"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100m</w:t>
            </w:r>
            <w:r>
              <w:rPr>
                <w:rFonts w:ascii="Times New Roman" w:hAnsi="Times New Roman" w:cs="Times New Roman"/>
                <w:sz w:val="21"/>
                <w:szCs w:val="21"/>
                <w:vertAlign w:val="superscript"/>
              </w:rPr>
              <w:t>3</w:t>
            </w:r>
            <w:r>
              <w:rPr>
                <w:rFonts w:ascii="Times New Roman" w:hAnsi="Times New Roman" w:cs="Times New Roman"/>
                <w:sz w:val="21"/>
                <w:szCs w:val="21"/>
              </w:rPr>
              <w:t>原料储罐</w:t>
            </w:r>
          </w:p>
        </w:tc>
        <w:tc>
          <w:tcPr>
            <w:tcW w:w="500"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常温下</w:t>
            </w:r>
            <w:r>
              <w:rPr>
                <w:rFonts w:ascii="Times New Roman" w:hAnsi="Times New Roman" w:cs="Times New Roman"/>
                <w:sz w:val="21"/>
                <w:szCs w:val="21"/>
              </w:rPr>
              <w:t>无色或略带淡红色结晶</w:t>
            </w:r>
          </w:p>
        </w:tc>
        <w:tc>
          <w:tcPr>
            <w:tcW w:w="527" w:type="pct"/>
            <w:gridSpan w:val="3"/>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外购</w:t>
            </w:r>
          </w:p>
        </w:tc>
        <w:tc>
          <w:tcPr>
            <w:tcW w:w="527" w:type="pct"/>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w:t>
            </w:r>
          </w:p>
        </w:tc>
      </w:tr>
      <w:tr w:rsidR="00117432">
        <w:trPr>
          <w:trHeight w:val="357"/>
          <w:jc w:val="center"/>
        </w:trPr>
        <w:tc>
          <w:tcPr>
            <w:tcW w:w="722" w:type="pct"/>
            <w:gridSpan w:val="2"/>
            <w:tcBorders>
              <w:top w:val="single" w:sz="4" w:space="0" w:color="000000"/>
              <w:left w:val="single" w:sz="4" w:space="0" w:color="000000"/>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氢气</w:t>
            </w:r>
          </w:p>
        </w:tc>
        <w:tc>
          <w:tcPr>
            <w:tcW w:w="630" w:type="pct"/>
            <w:gridSpan w:val="3"/>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 xml:space="preserve">109.152 </w:t>
            </w:r>
          </w:p>
        </w:tc>
        <w:tc>
          <w:tcPr>
            <w:tcW w:w="531" w:type="pct"/>
            <w:gridSpan w:val="3"/>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吨</w:t>
            </w:r>
            <w:r>
              <w:rPr>
                <w:rFonts w:ascii="Times New Roman" w:hAnsi="Times New Roman" w:cs="Times New Roman" w:hint="eastAsia"/>
                <w:sz w:val="21"/>
                <w:szCs w:val="21"/>
              </w:rPr>
              <w:t>/</w:t>
            </w:r>
            <w:r>
              <w:rPr>
                <w:rFonts w:cs="Times New Roman" w:hint="eastAsia"/>
                <w:sz w:val="21"/>
                <w:szCs w:val="21"/>
              </w:rPr>
              <w:t>年</w:t>
            </w:r>
          </w:p>
        </w:tc>
        <w:tc>
          <w:tcPr>
            <w:tcW w:w="662"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901"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管道输送</w:t>
            </w:r>
          </w:p>
        </w:tc>
        <w:tc>
          <w:tcPr>
            <w:tcW w:w="500"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27" w:type="pct"/>
            <w:gridSpan w:val="3"/>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园区供气</w:t>
            </w:r>
          </w:p>
        </w:tc>
        <w:tc>
          <w:tcPr>
            <w:tcW w:w="527" w:type="pct"/>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w:t>
            </w:r>
          </w:p>
        </w:tc>
      </w:tr>
      <w:tr w:rsidR="00117432">
        <w:trPr>
          <w:trHeight w:val="367"/>
          <w:jc w:val="center"/>
        </w:trPr>
        <w:tc>
          <w:tcPr>
            <w:tcW w:w="722" w:type="pct"/>
            <w:gridSpan w:val="2"/>
            <w:tcBorders>
              <w:top w:val="single" w:sz="4" w:space="0" w:color="000000"/>
              <w:left w:val="single" w:sz="4" w:space="0" w:color="000000"/>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加氢催化剂</w:t>
            </w:r>
          </w:p>
        </w:tc>
        <w:tc>
          <w:tcPr>
            <w:tcW w:w="630" w:type="pct"/>
            <w:gridSpan w:val="3"/>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0.895</w:t>
            </w:r>
          </w:p>
        </w:tc>
        <w:tc>
          <w:tcPr>
            <w:tcW w:w="531" w:type="pct"/>
            <w:gridSpan w:val="3"/>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吨</w:t>
            </w:r>
            <w:r>
              <w:rPr>
                <w:rFonts w:ascii="Times New Roman" w:hAnsi="Times New Roman" w:cs="Times New Roman" w:hint="eastAsia"/>
                <w:sz w:val="21"/>
                <w:szCs w:val="21"/>
              </w:rPr>
              <w:t>/</w:t>
            </w:r>
            <w:r>
              <w:rPr>
                <w:rFonts w:cs="Times New Roman" w:hint="eastAsia"/>
                <w:sz w:val="21"/>
                <w:szCs w:val="21"/>
              </w:rPr>
              <w:t>年</w:t>
            </w:r>
          </w:p>
        </w:tc>
        <w:tc>
          <w:tcPr>
            <w:tcW w:w="662"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901"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甲类堆场，袋装</w:t>
            </w:r>
          </w:p>
        </w:tc>
        <w:tc>
          <w:tcPr>
            <w:tcW w:w="500"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固体</w:t>
            </w:r>
          </w:p>
        </w:tc>
        <w:tc>
          <w:tcPr>
            <w:tcW w:w="527" w:type="pct"/>
            <w:gridSpan w:val="3"/>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外购</w:t>
            </w:r>
          </w:p>
        </w:tc>
        <w:tc>
          <w:tcPr>
            <w:tcW w:w="527" w:type="pct"/>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使用周期</w:t>
            </w:r>
            <w:r>
              <w:rPr>
                <w:rFonts w:ascii="Times New Roman" w:hAnsi="Times New Roman" w:cs="Times New Roman" w:hint="eastAsia"/>
                <w:sz w:val="21"/>
                <w:szCs w:val="21"/>
              </w:rPr>
              <w:t>2</w:t>
            </w:r>
            <w:r>
              <w:rPr>
                <w:rFonts w:cs="Times New Roman" w:hint="eastAsia"/>
                <w:sz w:val="21"/>
                <w:szCs w:val="21"/>
              </w:rPr>
              <w:t>年</w:t>
            </w:r>
          </w:p>
        </w:tc>
      </w:tr>
      <w:tr w:rsidR="00117432">
        <w:trPr>
          <w:trHeight w:val="367"/>
          <w:jc w:val="center"/>
        </w:trPr>
        <w:tc>
          <w:tcPr>
            <w:tcW w:w="5000" w:type="pct"/>
            <w:gridSpan w:val="18"/>
            <w:tcBorders>
              <w:top w:val="single" w:sz="4" w:space="0" w:color="000000"/>
              <w:left w:val="single" w:sz="4" w:space="0" w:color="000000"/>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1,4-</w:t>
            </w:r>
            <w:r>
              <w:rPr>
                <w:rFonts w:ascii="Times New Roman" w:hAnsi="Times New Roman" w:cs="Times New Roman"/>
                <w:sz w:val="21"/>
                <w:szCs w:val="21"/>
              </w:rPr>
              <w:t>环己二醇</w:t>
            </w:r>
          </w:p>
        </w:tc>
      </w:tr>
      <w:tr w:rsidR="00117432">
        <w:trPr>
          <w:trHeight w:val="90"/>
          <w:jc w:val="center"/>
        </w:trPr>
        <w:tc>
          <w:tcPr>
            <w:tcW w:w="689" w:type="pct"/>
            <w:tcBorders>
              <w:top w:val="single" w:sz="4" w:space="0" w:color="000000"/>
              <w:left w:val="single" w:sz="4" w:space="0" w:color="000000"/>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对苯二</w:t>
            </w:r>
            <w:proofErr w:type="gramStart"/>
            <w:r>
              <w:rPr>
                <w:rFonts w:ascii="Times New Roman" w:hAnsi="Times New Roman" w:cs="Times New Roman"/>
                <w:sz w:val="21"/>
                <w:szCs w:val="21"/>
              </w:rPr>
              <w:t>酚</w:t>
            </w:r>
            <w:proofErr w:type="gramEnd"/>
            <w:r>
              <w:rPr>
                <w:rFonts w:ascii="Times New Roman" w:hAnsi="Times New Roman" w:cs="Times New Roman"/>
                <w:sz w:val="21"/>
                <w:szCs w:val="21"/>
              </w:rPr>
              <w:t xml:space="preserve">    </w:t>
            </w:r>
          </w:p>
        </w:tc>
        <w:tc>
          <w:tcPr>
            <w:tcW w:w="627" w:type="pct"/>
            <w:gridSpan w:val="3"/>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 xml:space="preserve">215.288 </w:t>
            </w:r>
          </w:p>
        </w:tc>
        <w:tc>
          <w:tcPr>
            <w:tcW w:w="568" w:type="pct"/>
            <w:gridSpan w:val="4"/>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吨</w:t>
            </w:r>
            <w:r>
              <w:rPr>
                <w:rFonts w:ascii="Times New Roman" w:hAnsi="Times New Roman" w:cs="Times New Roman" w:hint="eastAsia"/>
                <w:sz w:val="21"/>
                <w:szCs w:val="21"/>
              </w:rPr>
              <w:t>/</w:t>
            </w:r>
            <w:r>
              <w:rPr>
                <w:rFonts w:cs="Times New Roman" w:hint="eastAsia"/>
                <w:sz w:val="21"/>
                <w:szCs w:val="21"/>
              </w:rPr>
              <w:t>年</w:t>
            </w:r>
          </w:p>
        </w:tc>
        <w:tc>
          <w:tcPr>
            <w:tcW w:w="662"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99.5%</w:t>
            </w:r>
          </w:p>
        </w:tc>
        <w:tc>
          <w:tcPr>
            <w:tcW w:w="901"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甲类堆场，</w:t>
            </w:r>
            <w:r>
              <w:rPr>
                <w:rFonts w:ascii="Times New Roman" w:hAnsi="Times New Roman" w:cs="Times New Roman" w:hint="eastAsia"/>
                <w:sz w:val="21"/>
                <w:szCs w:val="21"/>
              </w:rPr>
              <w:t>袋装</w:t>
            </w:r>
          </w:p>
        </w:tc>
        <w:tc>
          <w:tcPr>
            <w:tcW w:w="500"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白色结晶</w:t>
            </w:r>
          </w:p>
        </w:tc>
        <w:tc>
          <w:tcPr>
            <w:tcW w:w="527" w:type="pct"/>
            <w:gridSpan w:val="3"/>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外购</w:t>
            </w:r>
          </w:p>
        </w:tc>
        <w:tc>
          <w:tcPr>
            <w:tcW w:w="527" w:type="pct"/>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w:t>
            </w:r>
          </w:p>
        </w:tc>
      </w:tr>
      <w:tr w:rsidR="00117432">
        <w:trPr>
          <w:trHeight w:val="379"/>
          <w:jc w:val="center"/>
        </w:trPr>
        <w:tc>
          <w:tcPr>
            <w:tcW w:w="689" w:type="pct"/>
            <w:tcBorders>
              <w:top w:val="single" w:sz="4" w:space="0" w:color="000000"/>
              <w:left w:val="single" w:sz="4" w:space="0" w:color="000000"/>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氢气</w:t>
            </w:r>
          </w:p>
        </w:tc>
        <w:tc>
          <w:tcPr>
            <w:tcW w:w="627" w:type="pct"/>
            <w:gridSpan w:val="3"/>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 xml:space="preserve">12.504 </w:t>
            </w:r>
          </w:p>
        </w:tc>
        <w:tc>
          <w:tcPr>
            <w:tcW w:w="568" w:type="pct"/>
            <w:gridSpan w:val="4"/>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吨</w:t>
            </w:r>
            <w:r>
              <w:rPr>
                <w:rFonts w:ascii="Times New Roman" w:hAnsi="Times New Roman" w:cs="Times New Roman" w:hint="eastAsia"/>
                <w:sz w:val="21"/>
                <w:szCs w:val="21"/>
              </w:rPr>
              <w:t>/</w:t>
            </w:r>
            <w:r>
              <w:rPr>
                <w:rFonts w:cs="Times New Roman" w:hint="eastAsia"/>
                <w:sz w:val="21"/>
                <w:szCs w:val="21"/>
              </w:rPr>
              <w:t>年</w:t>
            </w:r>
          </w:p>
        </w:tc>
        <w:tc>
          <w:tcPr>
            <w:tcW w:w="662"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901"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管道输送</w:t>
            </w:r>
          </w:p>
        </w:tc>
        <w:tc>
          <w:tcPr>
            <w:tcW w:w="500"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527" w:type="pct"/>
            <w:gridSpan w:val="3"/>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园区供气</w:t>
            </w:r>
          </w:p>
        </w:tc>
        <w:tc>
          <w:tcPr>
            <w:tcW w:w="527" w:type="pct"/>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w:t>
            </w:r>
          </w:p>
        </w:tc>
      </w:tr>
      <w:tr w:rsidR="00117432">
        <w:trPr>
          <w:trHeight w:val="379"/>
          <w:jc w:val="center"/>
        </w:trPr>
        <w:tc>
          <w:tcPr>
            <w:tcW w:w="689" w:type="pct"/>
            <w:tcBorders>
              <w:top w:val="single" w:sz="4" w:space="0" w:color="000000"/>
              <w:left w:val="single" w:sz="4" w:space="0" w:color="000000"/>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乙醇</w:t>
            </w:r>
          </w:p>
        </w:tc>
        <w:tc>
          <w:tcPr>
            <w:tcW w:w="627" w:type="pct"/>
            <w:gridSpan w:val="3"/>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 xml:space="preserve">0.431 </w:t>
            </w:r>
          </w:p>
        </w:tc>
        <w:tc>
          <w:tcPr>
            <w:tcW w:w="568" w:type="pct"/>
            <w:gridSpan w:val="4"/>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吨</w:t>
            </w:r>
            <w:r>
              <w:rPr>
                <w:rFonts w:ascii="Times New Roman" w:hAnsi="Times New Roman" w:cs="Times New Roman" w:hint="eastAsia"/>
                <w:sz w:val="21"/>
                <w:szCs w:val="21"/>
              </w:rPr>
              <w:t>/</w:t>
            </w:r>
            <w:r>
              <w:rPr>
                <w:rFonts w:cs="Times New Roman" w:hint="eastAsia"/>
                <w:sz w:val="21"/>
                <w:szCs w:val="21"/>
              </w:rPr>
              <w:t>年</w:t>
            </w:r>
          </w:p>
        </w:tc>
        <w:tc>
          <w:tcPr>
            <w:tcW w:w="662"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96%</w:t>
            </w:r>
          </w:p>
        </w:tc>
        <w:tc>
          <w:tcPr>
            <w:tcW w:w="901"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100</w:t>
            </w:r>
            <w:r>
              <w:rPr>
                <w:rFonts w:ascii="Times New Roman" w:hAnsi="Times New Roman" w:cs="Times New Roman"/>
                <w:sz w:val="21"/>
                <w:szCs w:val="21"/>
              </w:rPr>
              <w:t>m</w:t>
            </w:r>
            <w:r>
              <w:rPr>
                <w:rFonts w:ascii="Times New Roman" w:hAnsi="Times New Roman" w:cs="Times New Roman"/>
                <w:sz w:val="21"/>
                <w:szCs w:val="21"/>
                <w:vertAlign w:val="superscript"/>
              </w:rPr>
              <w:t>3</w:t>
            </w:r>
            <w:r>
              <w:rPr>
                <w:rFonts w:ascii="Times New Roman" w:hAnsi="Times New Roman" w:cs="Times New Roman"/>
                <w:sz w:val="21"/>
                <w:szCs w:val="21"/>
              </w:rPr>
              <w:t>原料储罐</w:t>
            </w:r>
          </w:p>
        </w:tc>
        <w:tc>
          <w:tcPr>
            <w:tcW w:w="500"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无色透明液体</w:t>
            </w:r>
          </w:p>
        </w:tc>
        <w:tc>
          <w:tcPr>
            <w:tcW w:w="527" w:type="pct"/>
            <w:gridSpan w:val="3"/>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外购</w:t>
            </w:r>
          </w:p>
        </w:tc>
        <w:tc>
          <w:tcPr>
            <w:tcW w:w="527" w:type="pct"/>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w:t>
            </w:r>
          </w:p>
        </w:tc>
      </w:tr>
      <w:tr w:rsidR="00117432">
        <w:trPr>
          <w:trHeight w:val="379"/>
          <w:jc w:val="center"/>
        </w:trPr>
        <w:tc>
          <w:tcPr>
            <w:tcW w:w="689" w:type="pct"/>
            <w:tcBorders>
              <w:top w:val="single" w:sz="4" w:space="0" w:color="000000"/>
              <w:left w:val="single" w:sz="4" w:space="0" w:color="000000"/>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催化剂</w:t>
            </w:r>
          </w:p>
        </w:tc>
        <w:tc>
          <w:tcPr>
            <w:tcW w:w="627" w:type="pct"/>
            <w:gridSpan w:val="3"/>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w:t>
            </w:r>
          </w:p>
        </w:tc>
        <w:tc>
          <w:tcPr>
            <w:tcW w:w="568" w:type="pct"/>
            <w:gridSpan w:val="4"/>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吨</w:t>
            </w:r>
            <w:r>
              <w:rPr>
                <w:rFonts w:ascii="Times New Roman" w:hAnsi="Times New Roman" w:cs="Times New Roman" w:hint="eastAsia"/>
                <w:sz w:val="21"/>
                <w:szCs w:val="21"/>
              </w:rPr>
              <w:t>/</w:t>
            </w:r>
            <w:r>
              <w:rPr>
                <w:rFonts w:cs="Times New Roman" w:hint="eastAsia"/>
                <w:sz w:val="21"/>
                <w:szCs w:val="21"/>
              </w:rPr>
              <w:t>年</w:t>
            </w:r>
          </w:p>
        </w:tc>
        <w:tc>
          <w:tcPr>
            <w:tcW w:w="662"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901"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甲类堆场，</w:t>
            </w:r>
            <w:r>
              <w:rPr>
                <w:rFonts w:ascii="Times New Roman" w:hAnsi="Times New Roman" w:cs="Times New Roman" w:hint="eastAsia"/>
                <w:sz w:val="21"/>
                <w:szCs w:val="21"/>
              </w:rPr>
              <w:t>袋装</w:t>
            </w:r>
          </w:p>
        </w:tc>
        <w:tc>
          <w:tcPr>
            <w:tcW w:w="500"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固体</w:t>
            </w:r>
          </w:p>
        </w:tc>
        <w:tc>
          <w:tcPr>
            <w:tcW w:w="527" w:type="pct"/>
            <w:gridSpan w:val="3"/>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外购</w:t>
            </w:r>
          </w:p>
        </w:tc>
        <w:tc>
          <w:tcPr>
            <w:tcW w:w="527" w:type="pct"/>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与邻甲基环己醇共用</w:t>
            </w:r>
            <w:r>
              <w:rPr>
                <w:rFonts w:ascii="Times New Roman" w:hAnsi="Times New Roman" w:cs="Times New Roman" w:hint="eastAsia"/>
                <w:sz w:val="21"/>
                <w:szCs w:val="21"/>
              </w:rPr>
              <w:t>2#</w:t>
            </w:r>
            <w:r>
              <w:rPr>
                <w:rFonts w:cs="Times New Roman" w:hint="eastAsia"/>
                <w:sz w:val="21"/>
                <w:szCs w:val="21"/>
              </w:rPr>
              <w:t>生产线</w:t>
            </w:r>
          </w:p>
        </w:tc>
      </w:tr>
      <w:tr w:rsidR="00117432">
        <w:trPr>
          <w:trHeight w:val="379"/>
          <w:jc w:val="center"/>
        </w:trPr>
        <w:tc>
          <w:tcPr>
            <w:tcW w:w="689" w:type="pct"/>
            <w:tcBorders>
              <w:top w:val="single" w:sz="4" w:space="0" w:color="000000"/>
              <w:left w:val="single" w:sz="4" w:space="0" w:color="000000"/>
              <w:bottom w:val="single" w:sz="4" w:space="0" w:color="000000"/>
              <w:right w:val="single" w:sz="4" w:space="0" w:color="000000"/>
            </w:tcBorders>
            <w:vAlign w:val="center"/>
          </w:tcPr>
          <w:p w:rsidR="00117432" w:rsidRDefault="000E53D2">
            <w:pPr>
              <w:autoSpaceDE w:val="0"/>
              <w:jc w:val="center"/>
              <w:rPr>
                <w:rFonts w:ascii="Times New Roman" w:hAnsi="Times New Roman" w:cs="Times New Roman"/>
                <w:sz w:val="21"/>
                <w:szCs w:val="21"/>
              </w:rPr>
            </w:pPr>
            <w:r>
              <w:rPr>
                <w:rFonts w:ascii="Times New Roman" w:hAnsi="Times New Roman" w:cs="Times New Roman"/>
                <w:sz w:val="21"/>
                <w:szCs w:val="21"/>
              </w:rPr>
              <w:t>环己醇</w:t>
            </w:r>
          </w:p>
        </w:tc>
        <w:tc>
          <w:tcPr>
            <w:tcW w:w="627" w:type="pct"/>
            <w:gridSpan w:val="3"/>
            <w:tcBorders>
              <w:top w:val="single" w:sz="4" w:space="0" w:color="000000"/>
              <w:left w:val="nil"/>
              <w:bottom w:val="single" w:sz="4" w:space="0" w:color="000000"/>
              <w:right w:val="single" w:sz="4" w:space="0" w:color="000000"/>
            </w:tcBorders>
            <w:vAlign w:val="center"/>
          </w:tcPr>
          <w:p w:rsidR="00117432" w:rsidRDefault="000E53D2">
            <w:pPr>
              <w:autoSpaceDE w:val="0"/>
              <w:jc w:val="center"/>
              <w:rPr>
                <w:rFonts w:ascii="Times New Roman" w:hAnsi="Times New Roman" w:cs="Times New Roman"/>
                <w:sz w:val="21"/>
                <w:szCs w:val="21"/>
              </w:rPr>
            </w:pPr>
            <w:r>
              <w:rPr>
                <w:rFonts w:ascii="Times New Roman" w:hAnsi="Times New Roman" w:cs="Times New Roman" w:hint="eastAsia"/>
                <w:sz w:val="21"/>
                <w:szCs w:val="21"/>
              </w:rPr>
              <w:t>5</w:t>
            </w:r>
          </w:p>
        </w:tc>
        <w:tc>
          <w:tcPr>
            <w:tcW w:w="568" w:type="pct"/>
            <w:gridSpan w:val="4"/>
            <w:tcBorders>
              <w:top w:val="single" w:sz="4" w:space="0" w:color="000000"/>
              <w:left w:val="nil"/>
              <w:bottom w:val="single" w:sz="4" w:space="0" w:color="000000"/>
              <w:right w:val="single" w:sz="4" w:space="0" w:color="000000"/>
            </w:tcBorders>
            <w:vAlign w:val="center"/>
          </w:tcPr>
          <w:p w:rsidR="00117432" w:rsidRDefault="000E53D2">
            <w:pPr>
              <w:autoSpaceDE w:val="0"/>
              <w:jc w:val="center"/>
              <w:rPr>
                <w:rFonts w:ascii="Times New Roman" w:hAnsi="Times New Roman" w:cs="Times New Roman"/>
                <w:sz w:val="21"/>
                <w:szCs w:val="21"/>
              </w:rPr>
            </w:pPr>
            <w:r>
              <w:rPr>
                <w:rFonts w:ascii="Times New Roman" w:hAnsi="Times New Roman" w:cs="Times New Roman"/>
                <w:sz w:val="21"/>
                <w:szCs w:val="21"/>
              </w:rPr>
              <w:t>吨</w:t>
            </w:r>
            <w:r>
              <w:rPr>
                <w:rFonts w:ascii="Times New Roman" w:hAnsi="Times New Roman" w:cs="Times New Roman" w:hint="eastAsia"/>
                <w:sz w:val="21"/>
                <w:szCs w:val="21"/>
              </w:rPr>
              <w:t>/</w:t>
            </w:r>
            <w:r>
              <w:rPr>
                <w:rFonts w:cs="Times New Roman" w:hint="eastAsia"/>
                <w:sz w:val="21"/>
                <w:szCs w:val="21"/>
              </w:rPr>
              <w:t>年</w:t>
            </w:r>
          </w:p>
        </w:tc>
        <w:tc>
          <w:tcPr>
            <w:tcW w:w="662" w:type="pct"/>
            <w:gridSpan w:val="2"/>
            <w:tcBorders>
              <w:top w:val="single" w:sz="4" w:space="0" w:color="000000"/>
              <w:left w:val="nil"/>
              <w:bottom w:val="single" w:sz="4" w:space="0" w:color="000000"/>
              <w:right w:val="single" w:sz="4" w:space="0" w:color="000000"/>
            </w:tcBorders>
            <w:vAlign w:val="center"/>
          </w:tcPr>
          <w:p w:rsidR="00117432" w:rsidRDefault="000E53D2">
            <w:pPr>
              <w:autoSpaceDE w:val="0"/>
              <w:jc w:val="center"/>
              <w:rPr>
                <w:rFonts w:ascii="Times New Roman" w:hAnsi="Times New Roman" w:cs="Times New Roman"/>
                <w:sz w:val="21"/>
                <w:szCs w:val="21"/>
              </w:rPr>
            </w:pPr>
            <w:r>
              <w:rPr>
                <w:rFonts w:ascii="Times New Roman" w:hAnsi="Times New Roman" w:cs="Times New Roman" w:hint="eastAsia"/>
                <w:sz w:val="21"/>
                <w:szCs w:val="21"/>
              </w:rPr>
              <w:t>/</w:t>
            </w:r>
          </w:p>
        </w:tc>
        <w:tc>
          <w:tcPr>
            <w:tcW w:w="901"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200kg/</w:t>
            </w:r>
            <w:r>
              <w:rPr>
                <w:rFonts w:cs="Times New Roman" w:hint="eastAsia"/>
                <w:sz w:val="21"/>
                <w:szCs w:val="21"/>
              </w:rPr>
              <w:t>桶装</w:t>
            </w:r>
          </w:p>
        </w:tc>
        <w:tc>
          <w:tcPr>
            <w:tcW w:w="500"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无色透明液体</w:t>
            </w:r>
          </w:p>
        </w:tc>
        <w:tc>
          <w:tcPr>
            <w:tcW w:w="527" w:type="pct"/>
            <w:gridSpan w:val="3"/>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外购</w:t>
            </w:r>
          </w:p>
        </w:tc>
        <w:tc>
          <w:tcPr>
            <w:tcW w:w="527" w:type="pct"/>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2#</w:t>
            </w:r>
            <w:r>
              <w:rPr>
                <w:rFonts w:cs="Times New Roman" w:hint="eastAsia"/>
                <w:sz w:val="21"/>
                <w:szCs w:val="21"/>
              </w:rPr>
              <w:t>生产线更换产品时对设备等进行清洗，不参与反应</w:t>
            </w:r>
          </w:p>
        </w:tc>
      </w:tr>
      <w:tr w:rsidR="00117432">
        <w:trPr>
          <w:trHeight w:val="379"/>
          <w:jc w:val="center"/>
        </w:trPr>
        <w:tc>
          <w:tcPr>
            <w:tcW w:w="5000" w:type="pct"/>
            <w:gridSpan w:val="18"/>
            <w:tcBorders>
              <w:top w:val="single" w:sz="4" w:space="0" w:color="000000"/>
              <w:left w:val="single" w:sz="4" w:space="0" w:color="000000"/>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氢化双酚</w:t>
            </w:r>
            <w:r>
              <w:rPr>
                <w:rFonts w:ascii="Times New Roman" w:hAnsi="Times New Roman" w:cs="Times New Roman"/>
                <w:sz w:val="21"/>
                <w:szCs w:val="21"/>
              </w:rPr>
              <w:t>A</w:t>
            </w:r>
          </w:p>
        </w:tc>
      </w:tr>
      <w:tr w:rsidR="00117432">
        <w:trPr>
          <w:trHeight w:val="328"/>
          <w:jc w:val="center"/>
        </w:trPr>
        <w:tc>
          <w:tcPr>
            <w:tcW w:w="689" w:type="pct"/>
            <w:tcBorders>
              <w:top w:val="single" w:sz="4" w:space="0" w:color="000000"/>
              <w:left w:val="single" w:sz="4" w:space="0" w:color="000000"/>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双酚</w:t>
            </w:r>
            <w:r>
              <w:rPr>
                <w:rFonts w:ascii="Times New Roman" w:hAnsi="Times New Roman" w:cs="Times New Roman"/>
                <w:sz w:val="21"/>
                <w:szCs w:val="21"/>
              </w:rPr>
              <w:t>A</w:t>
            </w:r>
          </w:p>
        </w:tc>
        <w:tc>
          <w:tcPr>
            <w:tcW w:w="627" w:type="pct"/>
            <w:gridSpan w:val="3"/>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5004.216</w:t>
            </w:r>
          </w:p>
        </w:tc>
        <w:tc>
          <w:tcPr>
            <w:tcW w:w="568" w:type="pct"/>
            <w:gridSpan w:val="4"/>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吨</w:t>
            </w:r>
            <w:r>
              <w:rPr>
                <w:rFonts w:ascii="Times New Roman" w:hAnsi="Times New Roman" w:cs="Times New Roman" w:hint="eastAsia"/>
                <w:sz w:val="21"/>
                <w:szCs w:val="21"/>
              </w:rPr>
              <w:t>/</w:t>
            </w:r>
            <w:r>
              <w:rPr>
                <w:rFonts w:cs="Times New Roman" w:hint="eastAsia"/>
                <w:sz w:val="21"/>
                <w:szCs w:val="21"/>
              </w:rPr>
              <w:t>年</w:t>
            </w:r>
          </w:p>
        </w:tc>
        <w:tc>
          <w:tcPr>
            <w:tcW w:w="662"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99%</w:t>
            </w:r>
          </w:p>
        </w:tc>
        <w:tc>
          <w:tcPr>
            <w:tcW w:w="901"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甲类堆场，</w:t>
            </w:r>
            <w:r>
              <w:rPr>
                <w:rFonts w:ascii="Times New Roman" w:hAnsi="Times New Roman" w:cs="Times New Roman" w:hint="eastAsia"/>
                <w:sz w:val="21"/>
                <w:szCs w:val="21"/>
              </w:rPr>
              <w:t>袋装</w:t>
            </w:r>
          </w:p>
        </w:tc>
        <w:tc>
          <w:tcPr>
            <w:tcW w:w="541" w:type="pct"/>
            <w:gridSpan w:val="3"/>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白色针晶或片状粉末</w:t>
            </w:r>
          </w:p>
        </w:tc>
        <w:tc>
          <w:tcPr>
            <w:tcW w:w="472" w:type="pct"/>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外购</w:t>
            </w:r>
          </w:p>
        </w:tc>
        <w:tc>
          <w:tcPr>
            <w:tcW w:w="541"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w:t>
            </w:r>
          </w:p>
        </w:tc>
      </w:tr>
      <w:tr w:rsidR="00117432">
        <w:trPr>
          <w:trHeight w:val="353"/>
          <w:jc w:val="center"/>
        </w:trPr>
        <w:tc>
          <w:tcPr>
            <w:tcW w:w="689" w:type="pct"/>
            <w:tcBorders>
              <w:top w:val="single" w:sz="4" w:space="0" w:color="000000"/>
              <w:left w:val="single" w:sz="4" w:space="0" w:color="000000"/>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氢气</w:t>
            </w:r>
          </w:p>
        </w:tc>
        <w:tc>
          <w:tcPr>
            <w:tcW w:w="627" w:type="pct"/>
            <w:gridSpan w:val="3"/>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 xml:space="preserve">269.539 </w:t>
            </w:r>
          </w:p>
        </w:tc>
        <w:tc>
          <w:tcPr>
            <w:tcW w:w="568" w:type="pct"/>
            <w:gridSpan w:val="4"/>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吨</w:t>
            </w:r>
            <w:r>
              <w:rPr>
                <w:rFonts w:ascii="Times New Roman" w:hAnsi="Times New Roman" w:cs="Times New Roman" w:hint="eastAsia"/>
                <w:sz w:val="21"/>
                <w:szCs w:val="21"/>
              </w:rPr>
              <w:t>/</w:t>
            </w:r>
            <w:r>
              <w:rPr>
                <w:rFonts w:cs="Times New Roman" w:hint="eastAsia"/>
                <w:sz w:val="21"/>
                <w:szCs w:val="21"/>
              </w:rPr>
              <w:t>年</w:t>
            </w:r>
          </w:p>
        </w:tc>
        <w:tc>
          <w:tcPr>
            <w:tcW w:w="662"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901"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管道输送</w:t>
            </w:r>
          </w:p>
        </w:tc>
        <w:tc>
          <w:tcPr>
            <w:tcW w:w="541" w:type="pct"/>
            <w:gridSpan w:val="3"/>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472" w:type="pct"/>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园区供气</w:t>
            </w:r>
          </w:p>
        </w:tc>
        <w:tc>
          <w:tcPr>
            <w:tcW w:w="541"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w:t>
            </w:r>
          </w:p>
        </w:tc>
      </w:tr>
      <w:tr w:rsidR="00117432">
        <w:trPr>
          <w:trHeight w:val="353"/>
          <w:jc w:val="center"/>
        </w:trPr>
        <w:tc>
          <w:tcPr>
            <w:tcW w:w="689" w:type="pct"/>
            <w:tcBorders>
              <w:top w:val="single" w:sz="4" w:space="0" w:color="000000"/>
              <w:left w:val="single" w:sz="4" w:space="0" w:color="000000"/>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异丙醇</w:t>
            </w:r>
          </w:p>
        </w:tc>
        <w:tc>
          <w:tcPr>
            <w:tcW w:w="627" w:type="pct"/>
            <w:gridSpan w:val="3"/>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 xml:space="preserve">10.008 </w:t>
            </w:r>
          </w:p>
        </w:tc>
        <w:tc>
          <w:tcPr>
            <w:tcW w:w="568" w:type="pct"/>
            <w:gridSpan w:val="4"/>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吨</w:t>
            </w:r>
            <w:r>
              <w:rPr>
                <w:rFonts w:ascii="Times New Roman" w:hAnsi="Times New Roman" w:cs="Times New Roman" w:hint="eastAsia"/>
                <w:sz w:val="21"/>
                <w:szCs w:val="21"/>
              </w:rPr>
              <w:t>/</w:t>
            </w:r>
            <w:r>
              <w:rPr>
                <w:rFonts w:cs="Times New Roman" w:hint="eastAsia"/>
                <w:sz w:val="21"/>
                <w:szCs w:val="21"/>
              </w:rPr>
              <w:t>年</w:t>
            </w:r>
          </w:p>
        </w:tc>
        <w:tc>
          <w:tcPr>
            <w:tcW w:w="662"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99.9%</w:t>
            </w:r>
          </w:p>
        </w:tc>
        <w:tc>
          <w:tcPr>
            <w:tcW w:w="901"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100</w:t>
            </w:r>
            <w:r>
              <w:rPr>
                <w:rFonts w:ascii="Times New Roman" w:hAnsi="Times New Roman" w:cs="Times New Roman"/>
                <w:sz w:val="21"/>
                <w:szCs w:val="21"/>
              </w:rPr>
              <w:t>m</w:t>
            </w:r>
            <w:r>
              <w:rPr>
                <w:rFonts w:ascii="Times New Roman" w:hAnsi="Times New Roman" w:cs="Times New Roman"/>
                <w:sz w:val="21"/>
                <w:szCs w:val="21"/>
                <w:vertAlign w:val="superscript"/>
              </w:rPr>
              <w:t>3</w:t>
            </w:r>
            <w:r>
              <w:rPr>
                <w:rFonts w:ascii="Times New Roman" w:hAnsi="Times New Roman" w:cs="Times New Roman"/>
                <w:sz w:val="21"/>
                <w:szCs w:val="21"/>
              </w:rPr>
              <w:t>原料储</w:t>
            </w:r>
            <w:r>
              <w:rPr>
                <w:rFonts w:ascii="Times New Roman" w:hAnsi="Times New Roman" w:cs="Times New Roman"/>
                <w:sz w:val="21"/>
                <w:szCs w:val="21"/>
              </w:rPr>
              <w:lastRenderedPageBreak/>
              <w:t>罐</w:t>
            </w:r>
          </w:p>
        </w:tc>
        <w:tc>
          <w:tcPr>
            <w:tcW w:w="541" w:type="pct"/>
            <w:gridSpan w:val="3"/>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lastRenderedPageBreak/>
              <w:t>无色透</w:t>
            </w:r>
            <w:r>
              <w:rPr>
                <w:rFonts w:ascii="Times New Roman" w:hAnsi="Times New Roman" w:cs="Times New Roman"/>
                <w:sz w:val="21"/>
                <w:szCs w:val="21"/>
              </w:rPr>
              <w:lastRenderedPageBreak/>
              <w:t>明液体</w:t>
            </w:r>
          </w:p>
        </w:tc>
        <w:tc>
          <w:tcPr>
            <w:tcW w:w="472" w:type="pct"/>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lastRenderedPageBreak/>
              <w:t>外购</w:t>
            </w:r>
          </w:p>
        </w:tc>
        <w:tc>
          <w:tcPr>
            <w:tcW w:w="541"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w:t>
            </w:r>
          </w:p>
        </w:tc>
      </w:tr>
      <w:tr w:rsidR="00117432">
        <w:trPr>
          <w:trHeight w:val="353"/>
          <w:jc w:val="center"/>
        </w:trPr>
        <w:tc>
          <w:tcPr>
            <w:tcW w:w="689" w:type="pct"/>
            <w:tcBorders>
              <w:top w:val="single" w:sz="4" w:space="0" w:color="000000"/>
              <w:left w:val="single" w:sz="4" w:space="0" w:color="000000"/>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lastRenderedPageBreak/>
              <w:t>催化剂</w:t>
            </w:r>
          </w:p>
        </w:tc>
        <w:tc>
          <w:tcPr>
            <w:tcW w:w="627" w:type="pct"/>
            <w:gridSpan w:val="3"/>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2.278</w:t>
            </w:r>
          </w:p>
        </w:tc>
        <w:tc>
          <w:tcPr>
            <w:tcW w:w="568" w:type="pct"/>
            <w:gridSpan w:val="4"/>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吨</w:t>
            </w:r>
            <w:r>
              <w:rPr>
                <w:rFonts w:ascii="Times New Roman" w:hAnsi="Times New Roman" w:cs="Times New Roman" w:hint="eastAsia"/>
                <w:sz w:val="21"/>
                <w:szCs w:val="21"/>
              </w:rPr>
              <w:t>/</w:t>
            </w:r>
            <w:r>
              <w:rPr>
                <w:rFonts w:cs="Times New Roman" w:hint="eastAsia"/>
                <w:sz w:val="21"/>
                <w:szCs w:val="21"/>
              </w:rPr>
              <w:t>年</w:t>
            </w:r>
          </w:p>
        </w:tc>
        <w:tc>
          <w:tcPr>
            <w:tcW w:w="662"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901"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甲类堆场，</w:t>
            </w:r>
            <w:r>
              <w:rPr>
                <w:rFonts w:ascii="Times New Roman" w:hAnsi="Times New Roman" w:cs="Times New Roman" w:hint="eastAsia"/>
                <w:sz w:val="21"/>
                <w:szCs w:val="21"/>
              </w:rPr>
              <w:t>袋装</w:t>
            </w:r>
          </w:p>
        </w:tc>
        <w:tc>
          <w:tcPr>
            <w:tcW w:w="541" w:type="pct"/>
            <w:gridSpan w:val="3"/>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固体</w:t>
            </w:r>
          </w:p>
        </w:tc>
        <w:tc>
          <w:tcPr>
            <w:tcW w:w="472" w:type="pct"/>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外购</w:t>
            </w:r>
          </w:p>
        </w:tc>
        <w:tc>
          <w:tcPr>
            <w:tcW w:w="541"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使用周期</w:t>
            </w:r>
            <w:r>
              <w:rPr>
                <w:rFonts w:ascii="Times New Roman" w:hAnsi="Times New Roman" w:cs="Times New Roman" w:hint="eastAsia"/>
                <w:sz w:val="21"/>
                <w:szCs w:val="21"/>
              </w:rPr>
              <w:t>2</w:t>
            </w:r>
            <w:r>
              <w:rPr>
                <w:rFonts w:cs="Times New Roman" w:hint="eastAsia"/>
                <w:sz w:val="21"/>
                <w:szCs w:val="21"/>
              </w:rPr>
              <w:t>年</w:t>
            </w:r>
          </w:p>
        </w:tc>
      </w:tr>
      <w:tr w:rsidR="00117432">
        <w:trPr>
          <w:trHeight w:val="353"/>
          <w:jc w:val="center"/>
        </w:trPr>
        <w:tc>
          <w:tcPr>
            <w:tcW w:w="5000" w:type="pct"/>
            <w:gridSpan w:val="18"/>
            <w:tcBorders>
              <w:top w:val="single" w:sz="4" w:space="0" w:color="000000"/>
              <w:left w:val="single" w:sz="4" w:space="0" w:color="000000"/>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1,4-</w:t>
            </w:r>
            <w:r>
              <w:rPr>
                <w:rFonts w:ascii="Times New Roman" w:hAnsi="Times New Roman" w:cs="Times New Roman"/>
                <w:sz w:val="21"/>
                <w:szCs w:val="21"/>
              </w:rPr>
              <w:t>环己烷二甲醇原辅材料表</w:t>
            </w:r>
          </w:p>
        </w:tc>
      </w:tr>
      <w:tr w:rsidR="00117432">
        <w:trPr>
          <w:trHeight w:val="349"/>
          <w:jc w:val="center"/>
        </w:trPr>
        <w:tc>
          <w:tcPr>
            <w:tcW w:w="689" w:type="pct"/>
            <w:tcBorders>
              <w:top w:val="single" w:sz="4" w:space="0" w:color="000000"/>
              <w:left w:val="single" w:sz="4" w:space="0" w:color="000000"/>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DOTP(</w:t>
            </w:r>
            <w:r>
              <w:rPr>
                <w:rFonts w:ascii="Times New Roman" w:hAnsi="Times New Roman" w:cs="Times New Roman"/>
                <w:sz w:val="21"/>
                <w:szCs w:val="21"/>
              </w:rPr>
              <w:t>对苯二甲酸二辛</w:t>
            </w:r>
            <w:r>
              <w:rPr>
                <w:rFonts w:ascii="Times New Roman" w:hAnsi="Times New Roman" w:cs="Times New Roman" w:hint="eastAsia"/>
                <w:sz w:val="21"/>
                <w:szCs w:val="21"/>
              </w:rPr>
              <w:t>酯</w:t>
            </w:r>
            <w:r>
              <w:rPr>
                <w:rFonts w:ascii="Times New Roman" w:hAnsi="Times New Roman" w:cs="Times New Roman"/>
                <w:sz w:val="21"/>
                <w:szCs w:val="21"/>
              </w:rPr>
              <w:t>)</w:t>
            </w:r>
          </w:p>
        </w:tc>
        <w:tc>
          <w:tcPr>
            <w:tcW w:w="627" w:type="pct"/>
            <w:gridSpan w:val="3"/>
            <w:tcBorders>
              <w:top w:val="single" w:sz="4" w:space="0" w:color="000000"/>
              <w:left w:val="nil"/>
              <w:bottom w:val="single" w:sz="4" w:space="0" w:color="000000"/>
              <w:right w:val="single" w:sz="4" w:space="0" w:color="000000"/>
            </w:tcBorders>
            <w:vAlign w:val="center"/>
          </w:tcPr>
          <w:p w:rsidR="00117432" w:rsidRDefault="000E53D2">
            <w:pPr>
              <w:jc w:val="center"/>
              <w:textAlignment w:val="center"/>
              <w:rPr>
                <w:rFonts w:ascii="Times New Roman" w:hAnsi="Times New Roman" w:cs="Times New Roman"/>
                <w:sz w:val="21"/>
                <w:szCs w:val="21"/>
              </w:rPr>
            </w:pPr>
            <w:r>
              <w:rPr>
                <w:rFonts w:ascii="Times New Roman" w:hAnsi="Times New Roman" w:cs="Times New Roman"/>
                <w:sz w:val="20"/>
                <w:szCs w:val="20"/>
              </w:rPr>
              <w:t xml:space="preserve">29770.200 </w:t>
            </w:r>
          </w:p>
        </w:tc>
        <w:tc>
          <w:tcPr>
            <w:tcW w:w="568" w:type="pct"/>
            <w:gridSpan w:val="4"/>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吨</w:t>
            </w:r>
            <w:r>
              <w:rPr>
                <w:rFonts w:ascii="Times New Roman" w:hAnsi="Times New Roman" w:cs="Times New Roman" w:hint="eastAsia"/>
                <w:sz w:val="21"/>
                <w:szCs w:val="21"/>
              </w:rPr>
              <w:t>/</w:t>
            </w:r>
            <w:r>
              <w:rPr>
                <w:rFonts w:cs="Times New Roman" w:hint="eastAsia"/>
                <w:sz w:val="21"/>
                <w:szCs w:val="21"/>
              </w:rPr>
              <w:t>年</w:t>
            </w:r>
          </w:p>
        </w:tc>
        <w:tc>
          <w:tcPr>
            <w:tcW w:w="618" w:type="pct"/>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99%</w:t>
            </w:r>
          </w:p>
        </w:tc>
        <w:tc>
          <w:tcPr>
            <w:tcW w:w="931"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1000m</w:t>
            </w:r>
            <w:r>
              <w:rPr>
                <w:rFonts w:ascii="Times New Roman" w:hAnsi="Times New Roman" w:cs="Times New Roman"/>
                <w:sz w:val="21"/>
                <w:szCs w:val="21"/>
                <w:vertAlign w:val="superscript"/>
              </w:rPr>
              <w:t>3</w:t>
            </w:r>
            <w:r>
              <w:rPr>
                <w:rFonts w:ascii="Times New Roman" w:hAnsi="Times New Roman" w:cs="Times New Roman"/>
                <w:sz w:val="21"/>
                <w:szCs w:val="21"/>
              </w:rPr>
              <w:t>原料储罐</w:t>
            </w:r>
          </w:p>
        </w:tc>
        <w:tc>
          <w:tcPr>
            <w:tcW w:w="555" w:type="pct"/>
            <w:gridSpan w:val="4"/>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无色透明液体</w:t>
            </w:r>
          </w:p>
        </w:tc>
        <w:tc>
          <w:tcPr>
            <w:tcW w:w="472" w:type="pct"/>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外购</w:t>
            </w:r>
          </w:p>
        </w:tc>
        <w:tc>
          <w:tcPr>
            <w:tcW w:w="541"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w:t>
            </w:r>
          </w:p>
        </w:tc>
      </w:tr>
      <w:tr w:rsidR="00117432">
        <w:trPr>
          <w:trHeight w:val="375"/>
          <w:jc w:val="center"/>
        </w:trPr>
        <w:tc>
          <w:tcPr>
            <w:tcW w:w="689" w:type="pct"/>
            <w:tcBorders>
              <w:top w:val="single" w:sz="4" w:space="0" w:color="000000"/>
              <w:left w:val="single" w:sz="4" w:space="0" w:color="000000"/>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氢气</w:t>
            </w:r>
          </w:p>
        </w:tc>
        <w:tc>
          <w:tcPr>
            <w:tcW w:w="627" w:type="pct"/>
            <w:gridSpan w:val="3"/>
            <w:tcBorders>
              <w:top w:val="single" w:sz="4" w:space="0" w:color="000000"/>
              <w:left w:val="nil"/>
              <w:bottom w:val="single" w:sz="4" w:space="0" w:color="000000"/>
              <w:right w:val="single" w:sz="4" w:space="0" w:color="000000"/>
            </w:tcBorders>
            <w:vAlign w:val="center"/>
          </w:tcPr>
          <w:p w:rsidR="00117432" w:rsidRDefault="000E53D2">
            <w:pPr>
              <w:jc w:val="center"/>
              <w:textAlignment w:val="center"/>
              <w:rPr>
                <w:rFonts w:ascii="Times New Roman" w:hAnsi="Times New Roman" w:cs="Times New Roman"/>
                <w:sz w:val="21"/>
                <w:szCs w:val="21"/>
              </w:rPr>
            </w:pPr>
            <w:r>
              <w:rPr>
                <w:rFonts w:ascii="Times New Roman" w:hAnsi="Times New Roman" w:cs="Times New Roman"/>
                <w:sz w:val="20"/>
                <w:szCs w:val="20"/>
              </w:rPr>
              <w:t xml:space="preserve">1086.192 </w:t>
            </w:r>
          </w:p>
        </w:tc>
        <w:tc>
          <w:tcPr>
            <w:tcW w:w="568" w:type="pct"/>
            <w:gridSpan w:val="4"/>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吨</w:t>
            </w:r>
            <w:r>
              <w:rPr>
                <w:rFonts w:ascii="Times New Roman" w:hAnsi="Times New Roman" w:cs="Times New Roman" w:hint="eastAsia"/>
                <w:sz w:val="21"/>
                <w:szCs w:val="21"/>
              </w:rPr>
              <w:t>/</w:t>
            </w:r>
            <w:r>
              <w:rPr>
                <w:rFonts w:cs="Times New Roman" w:hint="eastAsia"/>
                <w:sz w:val="21"/>
                <w:szCs w:val="21"/>
              </w:rPr>
              <w:t>年</w:t>
            </w:r>
          </w:p>
        </w:tc>
        <w:tc>
          <w:tcPr>
            <w:tcW w:w="618" w:type="pct"/>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931"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管道输送</w:t>
            </w:r>
          </w:p>
        </w:tc>
        <w:tc>
          <w:tcPr>
            <w:tcW w:w="555" w:type="pct"/>
            <w:gridSpan w:val="4"/>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472" w:type="pct"/>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园区供气</w:t>
            </w:r>
          </w:p>
        </w:tc>
        <w:tc>
          <w:tcPr>
            <w:tcW w:w="541"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w:t>
            </w:r>
          </w:p>
        </w:tc>
      </w:tr>
      <w:tr w:rsidR="00117432">
        <w:trPr>
          <w:trHeight w:val="375"/>
          <w:jc w:val="center"/>
        </w:trPr>
        <w:tc>
          <w:tcPr>
            <w:tcW w:w="689" w:type="pct"/>
            <w:tcBorders>
              <w:top w:val="single" w:sz="4" w:space="0" w:color="000000"/>
              <w:left w:val="single" w:sz="4" w:space="0" w:color="000000"/>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催化剂</w:t>
            </w:r>
          </w:p>
        </w:tc>
        <w:tc>
          <w:tcPr>
            <w:tcW w:w="627" w:type="pct"/>
            <w:gridSpan w:val="3"/>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 xml:space="preserve">28.043     </w:t>
            </w:r>
          </w:p>
        </w:tc>
        <w:tc>
          <w:tcPr>
            <w:tcW w:w="568" w:type="pct"/>
            <w:gridSpan w:val="4"/>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吨</w:t>
            </w:r>
            <w:r>
              <w:rPr>
                <w:rFonts w:ascii="Times New Roman" w:hAnsi="Times New Roman" w:cs="Times New Roman" w:hint="eastAsia"/>
                <w:sz w:val="21"/>
                <w:szCs w:val="21"/>
              </w:rPr>
              <w:t>/</w:t>
            </w:r>
            <w:r>
              <w:rPr>
                <w:rFonts w:cs="Times New Roman" w:hint="eastAsia"/>
                <w:sz w:val="21"/>
                <w:szCs w:val="21"/>
              </w:rPr>
              <w:t>年</w:t>
            </w:r>
          </w:p>
        </w:tc>
        <w:tc>
          <w:tcPr>
            <w:tcW w:w="618" w:type="pct"/>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p>
        </w:tc>
        <w:tc>
          <w:tcPr>
            <w:tcW w:w="931"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甲类堆场，</w:t>
            </w:r>
            <w:r>
              <w:rPr>
                <w:rFonts w:ascii="Times New Roman" w:hAnsi="Times New Roman" w:cs="Times New Roman" w:hint="eastAsia"/>
                <w:sz w:val="21"/>
                <w:szCs w:val="21"/>
              </w:rPr>
              <w:t>袋装</w:t>
            </w:r>
          </w:p>
        </w:tc>
        <w:tc>
          <w:tcPr>
            <w:tcW w:w="555" w:type="pct"/>
            <w:gridSpan w:val="4"/>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固体</w:t>
            </w:r>
          </w:p>
        </w:tc>
        <w:tc>
          <w:tcPr>
            <w:tcW w:w="472" w:type="pct"/>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外购</w:t>
            </w:r>
          </w:p>
        </w:tc>
        <w:tc>
          <w:tcPr>
            <w:tcW w:w="541" w:type="pct"/>
            <w:gridSpan w:val="2"/>
            <w:tcBorders>
              <w:top w:val="single" w:sz="4" w:space="0" w:color="000000"/>
              <w:left w:val="nil"/>
              <w:bottom w:val="single" w:sz="4" w:space="0" w:color="000000"/>
              <w:right w:val="single" w:sz="4" w:space="0" w:color="000000"/>
            </w:tcBorders>
            <w:vAlign w:val="center"/>
          </w:tcPr>
          <w:p w:rsidR="00117432" w:rsidRDefault="000E53D2">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使用周期</w:t>
            </w:r>
            <w:r>
              <w:rPr>
                <w:rFonts w:ascii="Times New Roman" w:hAnsi="Times New Roman" w:cs="Times New Roman" w:hint="eastAsia"/>
                <w:sz w:val="21"/>
                <w:szCs w:val="21"/>
              </w:rPr>
              <w:t>2</w:t>
            </w:r>
            <w:r>
              <w:rPr>
                <w:rFonts w:cs="Times New Roman" w:hint="eastAsia"/>
                <w:sz w:val="21"/>
                <w:szCs w:val="21"/>
              </w:rPr>
              <w:t>年</w:t>
            </w:r>
          </w:p>
        </w:tc>
      </w:tr>
    </w:tbl>
    <w:p w:rsidR="00117432" w:rsidRDefault="000E53D2">
      <w:pPr>
        <w:widowControl w:val="0"/>
        <w:numPr>
          <w:ilvl w:val="3"/>
          <w:numId w:val="5"/>
        </w:numPr>
        <w:adjustRightInd w:val="0"/>
        <w:spacing w:beforeLines="25" w:before="60" w:afterLines="25" w:after="60" w:line="360" w:lineRule="auto"/>
        <w:ind w:left="0" w:firstLine="0"/>
        <w:outlineLvl w:val="3"/>
        <w:rPr>
          <w:rFonts w:ascii="Times New Roman" w:hAnsi="Times New Roman" w:cs="Times New Roman"/>
          <w:b/>
        </w:rPr>
      </w:pPr>
      <w:bookmarkStart w:id="73" w:name="_Toc447114726"/>
      <w:bookmarkStart w:id="74" w:name="_Toc447114842"/>
      <w:r>
        <w:rPr>
          <w:rFonts w:ascii="Times New Roman" w:hAnsi="Times New Roman" w:cs="Times New Roman"/>
          <w:b/>
        </w:rPr>
        <w:t>现有工程主要设备</w:t>
      </w:r>
      <w:bookmarkEnd w:id="73"/>
      <w:bookmarkEnd w:id="74"/>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现有工程主要生产设备见下表。</w:t>
      </w:r>
    </w:p>
    <w:p w:rsidR="00117432" w:rsidRDefault="000E53D2">
      <w:pPr>
        <w:widowControl w:val="0"/>
        <w:numPr>
          <w:ilvl w:val="0"/>
          <w:numId w:val="14"/>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 xml:space="preserve"> </w:t>
      </w:r>
      <w:r>
        <w:rPr>
          <w:rFonts w:ascii="Times New Roman" w:eastAsia="黑体" w:hAnsi="Times New Roman" w:cs="Times New Roman"/>
          <w:snapToGrid w:val="0"/>
        </w:rPr>
        <w:t>现有工程主要生产设备一览表</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675"/>
        <w:gridCol w:w="2267"/>
        <w:gridCol w:w="5390"/>
        <w:gridCol w:w="672"/>
      </w:tblGrid>
      <w:tr w:rsidR="00117432">
        <w:trPr>
          <w:trHeight w:val="312"/>
        </w:trPr>
        <w:tc>
          <w:tcPr>
            <w:tcW w:w="375" w:type="pct"/>
            <w:noWrap/>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
                <w:sz w:val="21"/>
                <w:szCs w:val="21"/>
              </w:rPr>
            </w:pPr>
            <w:r>
              <w:rPr>
                <w:rFonts w:ascii="Times New Roman" w:hAnsi="Times New Roman" w:cs="Times New Roman"/>
                <w:b/>
                <w:sz w:val="21"/>
                <w:szCs w:val="21"/>
              </w:rPr>
              <w:t>序号</w:t>
            </w:r>
          </w:p>
        </w:tc>
        <w:tc>
          <w:tcPr>
            <w:tcW w:w="1259"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
                <w:sz w:val="21"/>
                <w:szCs w:val="21"/>
              </w:rPr>
            </w:pPr>
            <w:r>
              <w:rPr>
                <w:rFonts w:ascii="Times New Roman" w:hAnsi="Times New Roman" w:cs="Times New Roman"/>
                <w:b/>
                <w:sz w:val="21"/>
                <w:szCs w:val="21"/>
              </w:rPr>
              <w:t>装置</w:t>
            </w:r>
          </w:p>
        </w:tc>
        <w:tc>
          <w:tcPr>
            <w:tcW w:w="2993"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
                <w:sz w:val="21"/>
                <w:szCs w:val="21"/>
              </w:rPr>
            </w:pPr>
            <w:r>
              <w:rPr>
                <w:rFonts w:ascii="Times New Roman" w:hAnsi="Times New Roman" w:cs="Times New Roman"/>
                <w:b/>
                <w:sz w:val="21"/>
                <w:szCs w:val="21"/>
              </w:rPr>
              <w:t>设备</w:t>
            </w:r>
          </w:p>
        </w:tc>
        <w:tc>
          <w:tcPr>
            <w:tcW w:w="373"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
                <w:sz w:val="21"/>
                <w:szCs w:val="21"/>
              </w:rPr>
            </w:pPr>
            <w:r>
              <w:rPr>
                <w:rFonts w:ascii="Times New Roman" w:hAnsi="Times New Roman" w:cs="Times New Roman"/>
                <w:b/>
                <w:sz w:val="21"/>
                <w:szCs w:val="21"/>
              </w:rPr>
              <w:t>备注</w:t>
            </w:r>
          </w:p>
        </w:tc>
      </w:tr>
      <w:tr w:rsidR="00117432">
        <w:trPr>
          <w:trHeight w:val="312"/>
        </w:trPr>
        <w:tc>
          <w:tcPr>
            <w:tcW w:w="5000" w:type="pct"/>
            <w:gridSpan w:val="4"/>
            <w:noWrap/>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szCs w:val="21"/>
              </w:rPr>
            </w:pPr>
            <w:r>
              <w:rPr>
                <w:rFonts w:ascii="Times New Roman" w:hAnsi="Times New Roman" w:cs="Times New Roman"/>
                <w:sz w:val="21"/>
              </w:rPr>
              <w:t>系列化工助剂产业化建设项目</w:t>
            </w:r>
          </w:p>
        </w:tc>
      </w:tr>
      <w:tr w:rsidR="00117432">
        <w:trPr>
          <w:trHeight w:val="312"/>
        </w:trPr>
        <w:tc>
          <w:tcPr>
            <w:tcW w:w="375" w:type="pct"/>
            <w:noWrap/>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1</w:t>
            </w:r>
          </w:p>
        </w:tc>
        <w:tc>
          <w:tcPr>
            <w:tcW w:w="1259" w:type="pct"/>
            <w:noWrap/>
            <w:vAlign w:val="center"/>
          </w:tcPr>
          <w:p w:rsidR="00117432" w:rsidRDefault="000E53D2">
            <w:pPr>
              <w:adjustRightInd w:val="0"/>
              <w:snapToGrid w:val="0"/>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煤焦油加氢精制抑焦剂生产装置</w:t>
            </w:r>
          </w:p>
        </w:tc>
        <w:tc>
          <w:tcPr>
            <w:tcW w:w="2993"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抑焦剂配制反应釜、芳烃溶剂油储罐、抑焦剂原料配制槽、平台秤、液体灌装秤、各类机泵等；</w:t>
            </w:r>
          </w:p>
        </w:tc>
        <w:tc>
          <w:tcPr>
            <w:tcW w:w="373"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已建</w:t>
            </w:r>
          </w:p>
        </w:tc>
      </w:tr>
      <w:tr w:rsidR="00117432">
        <w:trPr>
          <w:trHeight w:val="312"/>
        </w:trPr>
        <w:tc>
          <w:tcPr>
            <w:tcW w:w="375" w:type="pct"/>
            <w:noWrap/>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2</w:t>
            </w:r>
          </w:p>
        </w:tc>
        <w:tc>
          <w:tcPr>
            <w:tcW w:w="1259" w:type="pct"/>
            <w:noWrap/>
            <w:vAlign w:val="center"/>
          </w:tcPr>
          <w:p w:rsidR="00117432" w:rsidRDefault="000E53D2">
            <w:pPr>
              <w:adjustRightInd w:val="0"/>
              <w:snapToGrid w:val="0"/>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烯烃环氧化助剂生产装置</w:t>
            </w:r>
          </w:p>
        </w:tc>
        <w:tc>
          <w:tcPr>
            <w:tcW w:w="2993" w:type="pct"/>
            <w:noWrap/>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助剂配制反应釜、原辅材料配制槽、平台秤、液体灌装秤、各类机泵等；</w:t>
            </w:r>
          </w:p>
        </w:tc>
        <w:tc>
          <w:tcPr>
            <w:tcW w:w="373"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已建</w:t>
            </w:r>
          </w:p>
        </w:tc>
      </w:tr>
      <w:tr w:rsidR="00117432">
        <w:trPr>
          <w:trHeight w:val="312"/>
        </w:trPr>
        <w:tc>
          <w:tcPr>
            <w:tcW w:w="375" w:type="pct"/>
            <w:noWrap/>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3</w:t>
            </w:r>
          </w:p>
        </w:tc>
        <w:tc>
          <w:tcPr>
            <w:tcW w:w="1259" w:type="pct"/>
            <w:noWrap/>
            <w:vAlign w:val="center"/>
          </w:tcPr>
          <w:p w:rsidR="00117432" w:rsidRDefault="000E53D2">
            <w:pPr>
              <w:adjustRightInd w:val="0"/>
              <w:snapToGrid w:val="0"/>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原油膜强化传质预处理专用脱金属剂生产装置</w:t>
            </w:r>
          </w:p>
        </w:tc>
        <w:tc>
          <w:tcPr>
            <w:tcW w:w="2993" w:type="pct"/>
            <w:noWrap/>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助剂配制反应釜、原料储罐、原辅材料配制槽、平台秤、各类机泵等；</w:t>
            </w:r>
          </w:p>
        </w:tc>
        <w:tc>
          <w:tcPr>
            <w:tcW w:w="373"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已建</w:t>
            </w:r>
          </w:p>
        </w:tc>
      </w:tr>
      <w:tr w:rsidR="00117432">
        <w:trPr>
          <w:trHeight w:val="312"/>
        </w:trPr>
        <w:tc>
          <w:tcPr>
            <w:tcW w:w="375" w:type="pct"/>
            <w:noWrap/>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4</w:t>
            </w:r>
          </w:p>
        </w:tc>
        <w:tc>
          <w:tcPr>
            <w:tcW w:w="1259" w:type="pct"/>
            <w:vAlign w:val="center"/>
          </w:tcPr>
          <w:p w:rsidR="00117432" w:rsidRDefault="000E53D2">
            <w:pPr>
              <w:adjustRightInd w:val="0"/>
              <w:snapToGrid w:val="0"/>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多功能</w:t>
            </w:r>
            <w:r>
              <w:rPr>
                <w:rFonts w:ascii="Times New Roman" w:eastAsiaTheme="minorEastAsia" w:hAnsi="Times New Roman" w:cs="Times New Roman"/>
                <w:sz w:val="21"/>
                <w:szCs w:val="21"/>
              </w:rPr>
              <w:t>MTG</w:t>
            </w:r>
            <w:r>
              <w:rPr>
                <w:rFonts w:ascii="Times New Roman" w:eastAsiaTheme="minorEastAsia" w:hAnsi="Times New Roman" w:cs="Times New Roman"/>
                <w:sz w:val="21"/>
                <w:szCs w:val="21"/>
              </w:rPr>
              <w:t>汽油添加剂生产装置</w:t>
            </w:r>
          </w:p>
        </w:tc>
        <w:tc>
          <w:tcPr>
            <w:tcW w:w="2993"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助剂配制反应釜、、平台秤、各类机泵等；</w:t>
            </w:r>
          </w:p>
        </w:tc>
        <w:tc>
          <w:tcPr>
            <w:tcW w:w="373"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已建</w:t>
            </w:r>
          </w:p>
        </w:tc>
      </w:tr>
      <w:tr w:rsidR="00117432">
        <w:trPr>
          <w:trHeight w:val="312"/>
        </w:trPr>
        <w:tc>
          <w:tcPr>
            <w:tcW w:w="5000" w:type="pct"/>
            <w:gridSpan w:val="4"/>
            <w:noWrap/>
            <w:vAlign w:val="center"/>
          </w:tcPr>
          <w:p w:rsidR="00117432" w:rsidRDefault="000E53D2">
            <w:pPr>
              <w:pStyle w:val="aff4"/>
              <w:rPr>
                <w:rFonts w:ascii="Times New Roman" w:hAnsi="Times New Roman" w:cs="Times New Roman"/>
                <w:sz w:val="21"/>
                <w:szCs w:val="21"/>
              </w:rPr>
            </w:pPr>
            <w:r>
              <w:rPr>
                <w:rFonts w:ascii="Times New Roman" w:hAnsi="Times New Roman" w:cs="Times New Roman"/>
                <w:sz w:val="21"/>
                <w:szCs w:val="28"/>
              </w:rPr>
              <w:t>10000</w:t>
            </w:r>
            <w:r>
              <w:rPr>
                <w:rFonts w:ascii="Times New Roman" w:hAnsi="Times New Roman" w:cs="Times New Roman"/>
                <w:sz w:val="21"/>
                <w:szCs w:val="28"/>
              </w:rPr>
              <w:t>吨</w:t>
            </w:r>
            <w:r>
              <w:rPr>
                <w:rFonts w:ascii="Times New Roman" w:hAnsi="Times New Roman" w:cs="Times New Roman"/>
                <w:sz w:val="21"/>
                <w:szCs w:val="28"/>
              </w:rPr>
              <w:t>/</w:t>
            </w:r>
            <w:r>
              <w:rPr>
                <w:rFonts w:ascii="Times New Roman" w:hAnsi="Times New Roman" w:cs="Times New Roman"/>
                <w:sz w:val="21"/>
                <w:szCs w:val="28"/>
              </w:rPr>
              <w:t>年系列特种酯类生产项目</w:t>
            </w:r>
          </w:p>
        </w:tc>
      </w:tr>
      <w:tr w:rsidR="00117432">
        <w:trPr>
          <w:trHeight w:val="312"/>
        </w:trPr>
        <w:tc>
          <w:tcPr>
            <w:tcW w:w="375" w:type="pct"/>
            <w:noWrap/>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5</w:t>
            </w:r>
          </w:p>
        </w:tc>
        <w:tc>
          <w:tcPr>
            <w:tcW w:w="1259" w:type="pct"/>
            <w:noWrap/>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rPr>
            </w:pPr>
            <w:r>
              <w:rPr>
                <w:rFonts w:ascii="Times New Roman" w:hAnsi="Times New Roman" w:cs="Times New Roman"/>
                <w:sz w:val="21"/>
              </w:rPr>
              <w:t>10-12m</w:t>
            </w:r>
            <w:r>
              <w:rPr>
                <w:rFonts w:ascii="Times New Roman" w:hAnsi="Times New Roman" w:cs="Times New Roman"/>
                <w:sz w:val="21"/>
                <w:vertAlign w:val="superscript"/>
              </w:rPr>
              <w:t>3</w:t>
            </w:r>
            <w:r>
              <w:rPr>
                <w:rFonts w:ascii="Times New Roman" w:hAnsi="Times New Roman" w:cs="Times New Roman"/>
                <w:sz w:val="21"/>
              </w:rPr>
              <w:t>生产线反应精馏系统</w:t>
            </w:r>
          </w:p>
        </w:tc>
        <w:tc>
          <w:tcPr>
            <w:tcW w:w="2993" w:type="pct"/>
            <w:noWrap/>
            <w:vAlign w:val="center"/>
          </w:tcPr>
          <w:p w:rsidR="00117432" w:rsidRDefault="000E53D2">
            <w:pPr>
              <w:spacing w:line="320" w:lineRule="exact"/>
              <w:jc w:val="center"/>
              <w:textAlignment w:val="center"/>
              <w:rPr>
                <w:rFonts w:ascii="Times New Roman" w:hAnsi="Times New Roman" w:cs="Times New Roman"/>
                <w:sz w:val="21"/>
                <w:szCs w:val="21"/>
              </w:rPr>
            </w:pPr>
            <w:r>
              <w:rPr>
                <w:rFonts w:ascii="Times New Roman" w:hAnsi="Times New Roman" w:cs="Times New Roman"/>
                <w:sz w:val="21"/>
                <w:szCs w:val="21"/>
                <w:lang w:bidi="ar"/>
              </w:rPr>
              <w:t>10</w:t>
            </w:r>
            <w:r>
              <w:rPr>
                <w:rFonts w:ascii="Times New Roman" w:hAnsi="Times New Roman" w:cs="Times New Roman"/>
                <w:sz w:val="21"/>
                <w:szCs w:val="21"/>
                <w:lang w:bidi="ar"/>
              </w:rPr>
              <w:t>立方精馏</w:t>
            </w:r>
            <w:proofErr w:type="gramStart"/>
            <w:r>
              <w:rPr>
                <w:rFonts w:ascii="Times New Roman" w:hAnsi="Times New Roman" w:cs="Times New Roman"/>
                <w:sz w:val="21"/>
                <w:szCs w:val="21"/>
                <w:lang w:bidi="ar"/>
              </w:rPr>
              <w:t>釜</w:t>
            </w:r>
            <w:proofErr w:type="gramEnd"/>
            <w:r>
              <w:rPr>
                <w:rFonts w:ascii="Times New Roman" w:hAnsi="Times New Roman" w:cs="Times New Roman"/>
                <w:sz w:val="21"/>
                <w:szCs w:val="21"/>
              </w:rPr>
              <w:t>、</w:t>
            </w:r>
            <w:r>
              <w:rPr>
                <w:rFonts w:ascii="Times New Roman" w:hAnsi="Times New Roman" w:cs="Times New Roman"/>
                <w:sz w:val="21"/>
                <w:szCs w:val="21"/>
                <w:lang w:bidi="ar"/>
              </w:rPr>
              <w:t>12</w:t>
            </w:r>
            <w:r>
              <w:rPr>
                <w:rFonts w:ascii="Times New Roman" w:hAnsi="Times New Roman" w:cs="Times New Roman"/>
                <w:sz w:val="21"/>
                <w:szCs w:val="21"/>
                <w:lang w:bidi="ar"/>
              </w:rPr>
              <w:t>立方反应釜</w:t>
            </w:r>
            <w:r>
              <w:rPr>
                <w:rFonts w:ascii="Times New Roman" w:hAnsi="Times New Roman" w:cs="Times New Roman"/>
                <w:sz w:val="21"/>
                <w:szCs w:val="21"/>
              </w:rPr>
              <w:t>、</w:t>
            </w:r>
            <w:r>
              <w:rPr>
                <w:rFonts w:ascii="Times New Roman" w:hAnsi="Times New Roman" w:cs="Times New Roman"/>
                <w:sz w:val="21"/>
                <w:szCs w:val="21"/>
                <w:lang w:bidi="ar"/>
              </w:rPr>
              <w:t>列管冷凝器、回流罐、原料滴加罐、残液收集罐</w:t>
            </w:r>
            <w:r>
              <w:rPr>
                <w:rFonts w:ascii="Times New Roman" w:hAnsi="Times New Roman" w:cs="Times New Roman"/>
                <w:sz w:val="21"/>
                <w:szCs w:val="21"/>
              </w:rPr>
              <w:t>、</w:t>
            </w:r>
            <w:r>
              <w:rPr>
                <w:rFonts w:ascii="Times New Roman" w:hAnsi="Times New Roman" w:cs="Times New Roman"/>
                <w:sz w:val="21"/>
                <w:szCs w:val="21"/>
                <w:lang w:bidi="ar"/>
              </w:rPr>
              <w:t>中间罐、各类机泵等；</w:t>
            </w:r>
          </w:p>
        </w:tc>
        <w:tc>
          <w:tcPr>
            <w:tcW w:w="373" w:type="pct"/>
            <w:vAlign w:val="center"/>
          </w:tcPr>
          <w:p w:rsidR="00117432" w:rsidRDefault="000E53D2">
            <w:pPr>
              <w:pStyle w:val="aff4"/>
              <w:rPr>
                <w:rFonts w:ascii="Times New Roman" w:hAnsi="Times New Roman" w:cs="Times New Roman"/>
                <w:sz w:val="21"/>
                <w:szCs w:val="21"/>
              </w:rPr>
            </w:pPr>
            <w:r>
              <w:rPr>
                <w:rFonts w:ascii="Times New Roman" w:eastAsiaTheme="minorEastAsia" w:hAnsi="Times New Roman" w:cs="Times New Roman"/>
                <w:sz w:val="21"/>
                <w:szCs w:val="21"/>
              </w:rPr>
              <w:t>在建</w:t>
            </w:r>
          </w:p>
        </w:tc>
      </w:tr>
      <w:tr w:rsidR="00117432">
        <w:trPr>
          <w:trHeight w:val="312"/>
        </w:trPr>
        <w:tc>
          <w:tcPr>
            <w:tcW w:w="375" w:type="pct"/>
            <w:noWrap/>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6</w:t>
            </w:r>
          </w:p>
        </w:tc>
        <w:tc>
          <w:tcPr>
            <w:tcW w:w="1259" w:type="pct"/>
            <w:noWrap/>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hAnsi="Times New Roman" w:cs="Times New Roman"/>
                <w:sz w:val="21"/>
                <w:szCs w:val="21"/>
              </w:rPr>
              <w:t>20-20m</w:t>
            </w:r>
            <w:r>
              <w:rPr>
                <w:rFonts w:ascii="Times New Roman" w:hAnsi="Times New Roman" w:cs="Times New Roman"/>
                <w:sz w:val="21"/>
                <w:szCs w:val="21"/>
                <w:vertAlign w:val="superscript"/>
              </w:rPr>
              <w:t>3</w:t>
            </w:r>
            <w:r>
              <w:rPr>
                <w:rFonts w:ascii="Times New Roman" w:hAnsi="Times New Roman" w:cs="Times New Roman"/>
                <w:sz w:val="21"/>
                <w:szCs w:val="21"/>
              </w:rPr>
              <w:t>生产线反应精馏系统</w:t>
            </w:r>
          </w:p>
        </w:tc>
        <w:tc>
          <w:tcPr>
            <w:tcW w:w="2993" w:type="pct"/>
            <w:noWrap/>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lang w:bidi="ar"/>
              </w:rPr>
              <w:t>20</w:t>
            </w:r>
            <w:r>
              <w:rPr>
                <w:rFonts w:ascii="Times New Roman" w:hAnsi="Times New Roman" w:cs="Times New Roman"/>
                <w:sz w:val="21"/>
                <w:szCs w:val="21"/>
                <w:lang w:bidi="ar"/>
              </w:rPr>
              <w:t>立方精馏</w:t>
            </w:r>
            <w:proofErr w:type="gramStart"/>
            <w:r>
              <w:rPr>
                <w:rFonts w:ascii="Times New Roman" w:hAnsi="Times New Roman" w:cs="Times New Roman"/>
                <w:sz w:val="21"/>
                <w:szCs w:val="21"/>
                <w:lang w:bidi="ar"/>
              </w:rPr>
              <w:t>釜</w:t>
            </w:r>
            <w:proofErr w:type="gramEnd"/>
            <w:r>
              <w:rPr>
                <w:rFonts w:ascii="Times New Roman" w:hAnsi="Times New Roman" w:cs="Times New Roman"/>
                <w:sz w:val="21"/>
                <w:szCs w:val="21"/>
              </w:rPr>
              <w:t>、</w:t>
            </w:r>
            <w:r>
              <w:rPr>
                <w:rFonts w:ascii="Times New Roman" w:hAnsi="Times New Roman" w:cs="Times New Roman"/>
                <w:sz w:val="21"/>
                <w:szCs w:val="21"/>
                <w:lang w:bidi="ar"/>
              </w:rPr>
              <w:t>列管冷凝器、回流罐、原料滴加罐、残液收集罐</w:t>
            </w:r>
            <w:r>
              <w:rPr>
                <w:rFonts w:ascii="Times New Roman" w:hAnsi="Times New Roman" w:cs="Times New Roman"/>
                <w:sz w:val="21"/>
                <w:szCs w:val="21"/>
              </w:rPr>
              <w:t>、</w:t>
            </w:r>
            <w:r>
              <w:rPr>
                <w:rFonts w:ascii="Times New Roman" w:hAnsi="Times New Roman" w:cs="Times New Roman"/>
                <w:sz w:val="21"/>
                <w:szCs w:val="21"/>
                <w:lang w:bidi="ar"/>
              </w:rPr>
              <w:t>中间罐、各类机泵等；</w:t>
            </w:r>
          </w:p>
        </w:tc>
        <w:tc>
          <w:tcPr>
            <w:tcW w:w="373"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szCs w:val="21"/>
              </w:rPr>
            </w:pPr>
            <w:r>
              <w:rPr>
                <w:rFonts w:ascii="Times New Roman" w:eastAsiaTheme="minorEastAsia" w:hAnsi="Times New Roman" w:cs="Times New Roman"/>
                <w:sz w:val="21"/>
                <w:szCs w:val="21"/>
              </w:rPr>
              <w:t>在建</w:t>
            </w:r>
          </w:p>
        </w:tc>
      </w:tr>
      <w:tr w:rsidR="00117432">
        <w:trPr>
          <w:trHeight w:val="312"/>
        </w:trPr>
        <w:tc>
          <w:tcPr>
            <w:tcW w:w="5000" w:type="pct"/>
            <w:gridSpan w:val="4"/>
            <w:noWrap/>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szCs w:val="21"/>
              </w:rPr>
            </w:pPr>
            <w:r>
              <w:rPr>
                <w:rFonts w:ascii="Times New Roman" w:hAnsi="Times New Roman" w:cs="Times New Roman"/>
                <w:sz w:val="21"/>
              </w:rPr>
              <w:t>1500</w:t>
            </w:r>
            <w:r>
              <w:rPr>
                <w:rFonts w:ascii="Times New Roman" w:hAnsi="Times New Roman" w:cs="Times New Roman"/>
                <w:sz w:val="21"/>
              </w:rPr>
              <w:t>吨</w:t>
            </w:r>
            <w:r>
              <w:rPr>
                <w:rFonts w:ascii="Times New Roman" w:hAnsi="Times New Roman" w:cs="Times New Roman"/>
                <w:sz w:val="21"/>
              </w:rPr>
              <w:t>/</w:t>
            </w:r>
            <w:r>
              <w:rPr>
                <w:rFonts w:ascii="Times New Roman" w:hAnsi="Times New Roman" w:cs="Times New Roman"/>
                <w:sz w:val="21"/>
              </w:rPr>
              <w:t>年加氢精制催化剂生产项目</w:t>
            </w:r>
          </w:p>
        </w:tc>
      </w:tr>
      <w:tr w:rsidR="00117432">
        <w:trPr>
          <w:trHeight w:val="312"/>
        </w:trPr>
        <w:tc>
          <w:tcPr>
            <w:tcW w:w="375" w:type="pct"/>
            <w:noWrap/>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7</w:t>
            </w:r>
          </w:p>
        </w:tc>
        <w:tc>
          <w:tcPr>
            <w:tcW w:w="1259" w:type="pct"/>
            <w:noWrap/>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非贵金属加氢催化剂生产装置</w:t>
            </w:r>
          </w:p>
        </w:tc>
        <w:tc>
          <w:tcPr>
            <w:tcW w:w="2993"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浸渍液调配罐、浸渍液计量罐、载体料仓、载体计量罐、脱硝反应器、浸渍机、成品中间罐、电加热器、烟囱、真空泵、尾气引风机、成品干燥带、成品焙烧炉、成品筛、载体提升机、成品</w:t>
            </w:r>
            <w:proofErr w:type="gramStart"/>
            <w:r>
              <w:rPr>
                <w:rFonts w:ascii="Times New Roman" w:hAnsi="Times New Roman" w:cs="Times New Roman"/>
                <w:sz w:val="21"/>
                <w:szCs w:val="21"/>
              </w:rPr>
              <w:t>干燥条</w:t>
            </w:r>
            <w:proofErr w:type="gramEnd"/>
            <w:r>
              <w:rPr>
                <w:rFonts w:ascii="Times New Roman" w:hAnsi="Times New Roman" w:cs="Times New Roman"/>
                <w:sz w:val="21"/>
                <w:szCs w:val="21"/>
              </w:rPr>
              <w:t>输送带、叉车、各类机泵等；</w:t>
            </w:r>
          </w:p>
        </w:tc>
        <w:tc>
          <w:tcPr>
            <w:tcW w:w="373"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在建</w:t>
            </w:r>
          </w:p>
        </w:tc>
      </w:tr>
      <w:tr w:rsidR="00117432">
        <w:trPr>
          <w:trHeight w:val="312"/>
        </w:trPr>
        <w:tc>
          <w:tcPr>
            <w:tcW w:w="375" w:type="pct"/>
            <w:noWrap/>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8</w:t>
            </w:r>
          </w:p>
        </w:tc>
        <w:tc>
          <w:tcPr>
            <w:tcW w:w="1259" w:type="pct"/>
            <w:noWrap/>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贵金属加氢催化剂生产装置</w:t>
            </w:r>
          </w:p>
        </w:tc>
        <w:tc>
          <w:tcPr>
            <w:tcW w:w="2993"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浸渍液配制罐、碱液配制罐、</w:t>
            </w:r>
            <w:proofErr w:type="gramStart"/>
            <w:r>
              <w:rPr>
                <w:rFonts w:ascii="Times New Roman" w:hAnsi="Times New Roman" w:cs="Times New Roman"/>
                <w:sz w:val="21"/>
                <w:szCs w:val="21"/>
              </w:rPr>
              <w:t>滤后液</w:t>
            </w:r>
            <w:proofErr w:type="gramEnd"/>
            <w:r>
              <w:rPr>
                <w:rFonts w:ascii="Times New Roman" w:hAnsi="Times New Roman" w:cs="Times New Roman"/>
                <w:sz w:val="21"/>
                <w:szCs w:val="21"/>
              </w:rPr>
              <w:t>罐、废液罐、浸渍转鼓干燥机、电动葫芦、成品中间罐、电加热器、烟囱、真空泵、尾气引风机、成品干燥带、成品焙烧炉、成品筛、载体提升机、成品</w:t>
            </w:r>
            <w:proofErr w:type="gramStart"/>
            <w:r>
              <w:rPr>
                <w:rFonts w:ascii="Times New Roman" w:hAnsi="Times New Roman" w:cs="Times New Roman"/>
                <w:sz w:val="21"/>
                <w:szCs w:val="21"/>
              </w:rPr>
              <w:t>干燥条</w:t>
            </w:r>
            <w:proofErr w:type="gramEnd"/>
            <w:r>
              <w:rPr>
                <w:rFonts w:ascii="Times New Roman" w:hAnsi="Times New Roman" w:cs="Times New Roman"/>
                <w:sz w:val="21"/>
                <w:szCs w:val="21"/>
              </w:rPr>
              <w:t>输送带、叉车、各类机泵等。</w:t>
            </w:r>
          </w:p>
        </w:tc>
        <w:tc>
          <w:tcPr>
            <w:tcW w:w="373"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在建</w:t>
            </w:r>
          </w:p>
        </w:tc>
      </w:tr>
      <w:tr w:rsidR="00117432">
        <w:trPr>
          <w:trHeight w:val="312"/>
        </w:trPr>
        <w:tc>
          <w:tcPr>
            <w:tcW w:w="5000" w:type="pct"/>
            <w:gridSpan w:val="4"/>
            <w:noWrap/>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szCs w:val="21"/>
              </w:rPr>
            </w:pPr>
            <w:r>
              <w:rPr>
                <w:rFonts w:ascii="Times New Roman" w:eastAsiaTheme="minorEastAsia" w:hAnsi="Times New Roman" w:cs="Times New Roman"/>
                <w:sz w:val="21"/>
                <w:szCs w:val="21"/>
              </w:rPr>
              <w:t>特种</w:t>
            </w:r>
            <w:proofErr w:type="gramStart"/>
            <w:r>
              <w:rPr>
                <w:rFonts w:ascii="Times New Roman" w:eastAsiaTheme="minorEastAsia" w:hAnsi="Times New Roman" w:cs="Times New Roman"/>
                <w:sz w:val="21"/>
                <w:szCs w:val="21"/>
              </w:rPr>
              <w:t>醇</w:t>
            </w:r>
            <w:proofErr w:type="gramEnd"/>
            <w:r>
              <w:rPr>
                <w:rFonts w:ascii="Times New Roman" w:eastAsiaTheme="minorEastAsia" w:hAnsi="Times New Roman" w:cs="Times New Roman"/>
                <w:sz w:val="21"/>
                <w:szCs w:val="21"/>
              </w:rPr>
              <w:t>项目</w:t>
            </w:r>
          </w:p>
        </w:tc>
      </w:tr>
      <w:tr w:rsidR="00117432">
        <w:trPr>
          <w:trHeight w:val="312"/>
        </w:trPr>
        <w:tc>
          <w:tcPr>
            <w:tcW w:w="375" w:type="pct"/>
            <w:noWrap/>
            <w:vAlign w:val="center"/>
          </w:tcPr>
          <w:p w:rsidR="00117432" w:rsidRDefault="00117432">
            <w:pPr>
              <w:widowControl w:val="0"/>
              <w:adjustRightInd w:val="0"/>
              <w:snapToGrid w:val="0"/>
              <w:spacing w:beforeLines="20" w:before="48" w:afterLines="20" w:after="48"/>
              <w:jc w:val="center"/>
              <w:rPr>
                <w:rFonts w:ascii="Times New Roman" w:hAnsi="Times New Roman" w:cs="Times New Roman"/>
                <w:sz w:val="21"/>
                <w:szCs w:val="21"/>
              </w:rPr>
            </w:pPr>
          </w:p>
        </w:tc>
        <w:tc>
          <w:tcPr>
            <w:tcW w:w="1259" w:type="pct"/>
            <w:noWrap/>
            <w:vAlign w:val="center"/>
          </w:tcPr>
          <w:p w:rsidR="00117432" w:rsidRDefault="000E53D2">
            <w:pPr>
              <w:spacing w:beforeLines="20" w:before="48" w:afterLines="20" w:after="48"/>
              <w:ind w:leftChars="-50" w:left="-120" w:rightChars="-50" w:right="-120"/>
              <w:jc w:val="center"/>
              <w:rPr>
                <w:rFonts w:ascii="Times New Roman" w:eastAsiaTheme="minorEastAsia" w:hAnsi="Times New Roman" w:cs="Times New Roman"/>
                <w:sz w:val="21"/>
                <w:szCs w:val="21"/>
              </w:rPr>
            </w:pPr>
            <w:r>
              <w:rPr>
                <w:rFonts w:ascii="Times New Roman" w:hAnsi="Times New Roman" w:cs="Times New Roman"/>
                <w:bCs/>
                <w:sz w:val="21"/>
                <w:szCs w:val="21"/>
              </w:rPr>
              <w:t>1-</w:t>
            </w:r>
            <w:proofErr w:type="gramStart"/>
            <w:r>
              <w:rPr>
                <w:rFonts w:ascii="Times New Roman" w:hAnsi="Times New Roman" w:cs="Times New Roman"/>
                <w:bCs/>
                <w:sz w:val="21"/>
                <w:szCs w:val="21"/>
              </w:rPr>
              <w:t>环己基异丙醇</w:t>
            </w:r>
            <w:proofErr w:type="gramEnd"/>
            <w:r>
              <w:rPr>
                <w:rFonts w:ascii="Times New Roman" w:hAnsi="Times New Roman" w:cs="Times New Roman"/>
                <w:bCs/>
                <w:sz w:val="21"/>
                <w:szCs w:val="21"/>
              </w:rPr>
              <w:t>生产线</w:t>
            </w:r>
          </w:p>
        </w:tc>
        <w:tc>
          <w:tcPr>
            <w:tcW w:w="2993" w:type="pct"/>
            <w:vAlign w:val="center"/>
          </w:tcPr>
          <w:p w:rsidR="00117432" w:rsidRDefault="000E53D2">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第一反应器</w:t>
            </w:r>
            <w:r>
              <w:rPr>
                <w:rFonts w:ascii="Times New Roman" w:hAnsi="Times New Roman" w:cs="Times New Roman"/>
                <w:sz w:val="21"/>
                <w:szCs w:val="21"/>
              </w:rPr>
              <w:t>、</w:t>
            </w:r>
            <w:r>
              <w:rPr>
                <w:rFonts w:ascii="Times New Roman" w:hAnsi="Times New Roman" w:cs="Times New Roman"/>
                <w:sz w:val="21"/>
                <w:szCs w:val="21"/>
                <w:lang w:bidi="ar"/>
              </w:rPr>
              <w:t>第二反应器</w:t>
            </w:r>
            <w:r>
              <w:rPr>
                <w:rFonts w:ascii="Times New Roman" w:hAnsi="Times New Roman" w:cs="Times New Roman"/>
                <w:sz w:val="21"/>
                <w:szCs w:val="21"/>
              </w:rPr>
              <w:t>、</w:t>
            </w:r>
            <w:r>
              <w:rPr>
                <w:rFonts w:ascii="Times New Roman" w:hAnsi="Times New Roman" w:cs="Times New Roman"/>
                <w:sz w:val="21"/>
                <w:szCs w:val="21"/>
                <w:lang w:bidi="ar"/>
              </w:rPr>
              <w:t>第三反应器</w:t>
            </w:r>
            <w:r>
              <w:rPr>
                <w:rFonts w:ascii="Times New Roman" w:hAnsi="Times New Roman" w:cs="Times New Roman"/>
                <w:sz w:val="21"/>
                <w:szCs w:val="21"/>
              </w:rPr>
              <w:t>、</w:t>
            </w:r>
            <w:r>
              <w:rPr>
                <w:rFonts w:ascii="Times New Roman" w:hAnsi="Times New Roman" w:cs="Times New Roman"/>
                <w:sz w:val="21"/>
                <w:szCs w:val="21"/>
                <w:lang w:bidi="ar"/>
              </w:rPr>
              <w:t>第四反应器</w:t>
            </w:r>
            <w:r>
              <w:rPr>
                <w:rFonts w:ascii="Times New Roman" w:hAnsi="Times New Roman" w:cs="Times New Roman"/>
                <w:sz w:val="21"/>
                <w:szCs w:val="21"/>
              </w:rPr>
              <w:t>、</w:t>
            </w:r>
            <w:r>
              <w:rPr>
                <w:rFonts w:ascii="Times New Roman" w:hAnsi="Times New Roman" w:cs="Times New Roman"/>
                <w:sz w:val="21"/>
                <w:szCs w:val="21"/>
                <w:lang w:bidi="ar"/>
              </w:rPr>
              <w:t>甲烷化反应器</w:t>
            </w:r>
            <w:r>
              <w:rPr>
                <w:rFonts w:ascii="Times New Roman" w:hAnsi="Times New Roman" w:cs="Times New Roman"/>
                <w:sz w:val="21"/>
                <w:szCs w:val="21"/>
              </w:rPr>
              <w:t>、</w:t>
            </w:r>
            <w:r>
              <w:rPr>
                <w:rFonts w:ascii="Times New Roman" w:hAnsi="Times New Roman" w:cs="Times New Roman"/>
                <w:sz w:val="21"/>
                <w:szCs w:val="21"/>
                <w:lang w:bidi="ar"/>
              </w:rPr>
              <w:t>吸附塔</w:t>
            </w:r>
            <w:r>
              <w:rPr>
                <w:rFonts w:ascii="Times New Roman" w:hAnsi="Times New Roman" w:cs="Times New Roman"/>
                <w:sz w:val="21"/>
                <w:szCs w:val="21"/>
              </w:rPr>
              <w:t>、</w:t>
            </w:r>
            <w:r>
              <w:rPr>
                <w:rFonts w:ascii="Times New Roman" w:hAnsi="Times New Roman" w:cs="Times New Roman"/>
                <w:sz w:val="21"/>
                <w:szCs w:val="21"/>
                <w:lang w:bidi="ar"/>
              </w:rPr>
              <w:t>原料缓冲罐</w:t>
            </w:r>
            <w:r>
              <w:rPr>
                <w:rFonts w:ascii="Times New Roman" w:hAnsi="Times New Roman" w:cs="Times New Roman"/>
                <w:sz w:val="21"/>
                <w:szCs w:val="21"/>
              </w:rPr>
              <w:t>、</w:t>
            </w:r>
            <w:r>
              <w:rPr>
                <w:rFonts w:ascii="Times New Roman" w:hAnsi="Times New Roman" w:cs="Times New Roman"/>
                <w:sz w:val="21"/>
                <w:szCs w:val="21"/>
                <w:lang w:bidi="ar"/>
              </w:rPr>
              <w:t>冷高分罐</w:t>
            </w:r>
            <w:r>
              <w:rPr>
                <w:rFonts w:ascii="Times New Roman" w:hAnsi="Times New Roman" w:cs="Times New Roman"/>
                <w:sz w:val="21"/>
                <w:szCs w:val="21"/>
              </w:rPr>
              <w:t>、</w:t>
            </w:r>
            <w:r>
              <w:rPr>
                <w:rFonts w:ascii="Times New Roman" w:hAnsi="Times New Roman" w:cs="Times New Roman"/>
                <w:sz w:val="21"/>
                <w:szCs w:val="21"/>
                <w:lang w:bidi="ar"/>
              </w:rPr>
              <w:t>加氢进料</w:t>
            </w:r>
            <w:r>
              <w:rPr>
                <w:rStyle w:val="font41"/>
                <w:rFonts w:ascii="Times New Roman" w:hAnsi="Times New Roman" w:cs="Times New Roman" w:hint="default"/>
                <w:color w:val="auto"/>
                <w:lang w:bidi="ar"/>
              </w:rPr>
              <w:lastRenderedPageBreak/>
              <w:t>-</w:t>
            </w:r>
            <w:r>
              <w:rPr>
                <w:rFonts w:ascii="Times New Roman" w:hAnsi="Times New Roman" w:cs="Times New Roman"/>
                <w:sz w:val="21"/>
                <w:szCs w:val="21"/>
                <w:lang w:bidi="ar"/>
              </w:rPr>
              <w:t>反应产物换热器、进料加热器</w:t>
            </w:r>
            <w:r>
              <w:rPr>
                <w:rFonts w:ascii="Times New Roman" w:hAnsi="Times New Roman" w:cs="Times New Roman"/>
                <w:sz w:val="21"/>
                <w:szCs w:val="21"/>
              </w:rPr>
              <w:t>、</w:t>
            </w:r>
            <w:r>
              <w:rPr>
                <w:rFonts w:ascii="Times New Roman" w:hAnsi="Times New Roman" w:cs="Times New Roman"/>
                <w:sz w:val="21"/>
                <w:szCs w:val="21"/>
                <w:lang w:bidi="ar"/>
              </w:rPr>
              <w:t>加氢产物冷却器</w:t>
            </w:r>
            <w:r>
              <w:rPr>
                <w:rFonts w:ascii="Times New Roman" w:hAnsi="Times New Roman" w:cs="Times New Roman"/>
                <w:sz w:val="21"/>
                <w:szCs w:val="21"/>
              </w:rPr>
              <w:t>、</w:t>
            </w:r>
            <w:r>
              <w:rPr>
                <w:rFonts w:ascii="Times New Roman" w:hAnsi="Times New Roman" w:cs="Times New Roman"/>
                <w:sz w:val="21"/>
                <w:szCs w:val="21"/>
                <w:lang w:bidi="ar"/>
              </w:rPr>
              <w:t>第二反应产物冷却器</w:t>
            </w:r>
            <w:r>
              <w:rPr>
                <w:rFonts w:ascii="Times New Roman" w:hAnsi="Times New Roman" w:cs="Times New Roman"/>
                <w:sz w:val="21"/>
                <w:szCs w:val="21"/>
              </w:rPr>
              <w:t>、</w:t>
            </w:r>
            <w:r>
              <w:rPr>
                <w:rFonts w:ascii="Times New Roman" w:hAnsi="Times New Roman" w:cs="Times New Roman"/>
                <w:sz w:val="21"/>
                <w:szCs w:val="21"/>
                <w:lang w:bidi="ar"/>
              </w:rPr>
              <w:t>第一反应产物冷却器</w:t>
            </w:r>
            <w:r>
              <w:rPr>
                <w:rFonts w:ascii="Times New Roman" w:hAnsi="Times New Roman" w:cs="Times New Roman"/>
                <w:sz w:val="21"/>
                <w:szCs w:val="21"/>
              </w:rPr>
              <w:t>、</w:t>
            </w:r>
            <w:r>
              <w:rPr>
                <w:rFonts w:ascii="Times New Roman" w:hAnsi="Times New Roman" w:cs="Times New Roman"/>
                <w:sz w:val="21"/>
                <w:szCs w:val="21"/>
                <w:lang w:bidi="ar"/>
              </w:rPr>
              <w:t>第三反应产物冷却器</w:t>
            </w:r>
            <w:r>
              <w:rPr>
                <w:rFonts w:ascii="Times New Roman" w:hAnsi="Times New Roman" w:cs="Times New Roman"/>
                <w:sz w:val="21"/>
                <w:szCs w:val="21"/>
              </w:rPr>
              <w:t>、</w:t>
            </w:r>
            <w:r>
              <w:rPr>
                <w:rFonts w:ascii="Times New Roman" w:hAnsi="Times New Roman" w:cs="Times New Roman"/>
                <w:sz w:val="21"/>
                <w:szCs w:val="21"/>
                <w:lang w:bidi="ar"/>
              </w:rPr>
              <w:t>加氢进料泵</w:t>
            </w:r>
            <w:r>
              <w:rPr>
                <w:rFonts w:ascii="Times New Roman" w:hAnsi="Times New Roman" w:cs="Times New Roman"/>
                <w:sz w:val="21"/>
                <w:szCs w:val="21"/>
              </w:rPr>
              <w:t>、</w:t>
            </w:r>
            <w:r>
              <w:rPr>
                <w:rFonts w:ascii="Times New Roman" w:hAnsi="Times New Roman" w:cs="Times New Roman"/>
                <w:sz w:val="21"/>
                <w:szCs w:val="21"/>
                <w:lang w:bidi="ar"/>
              </w:rPr>
              <w:t>产品循环泵</w:t>
            </w:r>
            <w:r>
              <w:rPr>
                <w:rFonts w:ascii="Times New Roman" w:hAnsi="Times New Roman" w:cs="Times New Roman"/>
                <w:sz w:val="21"/>
                <w:szCs w:val="21"/>
              </w:rPr>
              <w:t>、</w:t>
            </w:r>
            <w:r>
              <w:rPr>
                <w:rFonts w:ascii="Times New Roman" w:hAnsi="Times New Roman" w:cs="Times New Roman"/>
                <w:sz w:val="21"/>
                <w:szCs w:val="21"/>
                <w:lang w:bidi="ar"/>
              </w:rPr>
              <w:t>原料过滤器</w:t>
            </w:r>
          </w:p>
        </w:tc>
        <w:tc>
          <w:tcPr>
            <w:tcW w:w="373"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lastRenderedPageBreak/>
              <w:t>拟建</w:t>
            </w:r>
          </w:p>
        </w:tc>
      </w:tr>
      <w:tr w:rsidR="00117432">
        <w:trPr>
          <w:trHeight w:val="312"/>
        </w:trPr>
        <w:tc>
          <w:tcPr>
            <w:tcW w:w="375" w:type="pct"/>
            <w:noWrap/>
            <w:vAlign w:val="center"/>
          </w:tcPr>
          <w:p w:rsidR="00117432" w:rsidRDefault="00117432">
            <w:pPr>
              <w:widowControl w:val="0"/>
              <w:adjustRightInd w:val="0"/>
              <w:snapToGrid w:val="0"/>
              <w:spacing w:beforeLines="20" w:before="48" w:afterLines="20" w:after="48"/>
              <w:jc w:val="center"/>
              <w:rPr>
                <w:rFonts w:ascii="Times New Roman" w:hAnsi="Times New Roman" w:cs="Times New Roman"/>
                <w:sz w:val="21"/>
                <w:szCs w:val="21"/>
              </w:rPr>
            </w:pPr>
          </w:p>
        </w:tc>
        <w:tc>
          <w:tcPr>
            <w:tcW w:w="1259" w:type="pct"/>
            <w:noWrap/>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proofErr w:type="gramStart"/>
            <w:r>
              <w:rPr>
                <w:rFonts w:ascii="Times New Roman" w:hAnsi="Times New Roman" w:cs="Times New Roman"/>
                <w:bCs/>
                <w:sz w:val="21"/>
                <w:szCs w:val="21"/>
              </w:rPr>
              <w:t>邻</w:t>
            </w:r>
            <w:proofErr w:type="gramEnd"/>
            <w:r>
              <w:rPr>
                <w:rFonts w:ascii="Times New Roman" w:hAnsi="Times New Roman" w:cs="Times New Roman"/>
                <w:bCs/>
                <w:sz w:val="21"/>
                <w:szCs w:val="21"/>
              </w:rPr>
              <w:t>甲基环己醇</w:t>
            </w:r>
            <w:r>
              <w:rPr>
                <w:rFonts w:ascii="Times New Roman" w:hAnsi="Times New Roman" w:cs="Times New Roman"/>
                <w:bCs/>
                <w:sz w:val="21"/>
                <w:szCs w:val="21"/>
              </w:rPr>
              <w:t>/1,4-</w:t>
            </w:r>
            <w:r>
              <w:rPr>
                <w:rFonts w:ascii="Times New Roman" w:hAnsi="Times New Roman" w:cs="Times New Roman"/>
                <w:bCs/>
                <w:sz w:val="21"/>
                <w:szCs w:val="21"/>
              </w:rPr>
              <w:t>环己二醇生产线</w:t>
            </w:r>
          </w:p>
        </w:tc>
        <w:tc>
          <w:tcPr>
            <w:tcW w:w="2993" w:type="pct"/>
            <w:vAlign w:val="center"/>
          </w:tcPr>
          <w:p w:rsidR="00117432" w:rsidRDefault="000E53D2">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第一反应器、第二反应器、第三反应器</w:t>
            </w:r>
            <w:r>
              <w:rPr>
                <w:rFonts w:ascii="Times New Roman" w:hAnsi="Times New Roman" w:cs="Times New Roman"/>
                <w:sz w:val="21"/>
                <w:szCs w:val="21"/>
              </w:rPr>
              <w:t>、</w:t>
            </w:r>
            <w:r>
              <w:rPr>
                <w:rFonts w:ascii="Times New Roman" w:hAnsi="Times New Roman" w:cs="Times New Roman"/>
                <w:sz w:val="21"/>
                <w:szCs w:val="21"/>
                <w:lang w:bidi="ar"/>
              </w:rPr>
              <w:t>原料配制罐</w:t>
            </w:r>
            <w:r>
              <w:rPr>
                <w:rFonts w:ascii="Times New Roman" w:hAnsi="Times New Roman" w:cs="Times New Roman"/>
                <w:sz w:val="21"/>
                <w:szCs w:val="21"/>
              </w:rPr>
              <w:t>、</w:t>
            </w:r>
            <w:r>
              <w:rPr>
                <w:rFonts w:ascii="Times New Roman" w:hAnsi="Times New Roman" w:cs="Times New Roman"/>
                <w:sz w:val="21"/>
                <w:szCs w:val="21"/>
                <w:lang w:bidi="ar"/>
              </w:rPr>
              <w:t>加氢缓冲罐</w:t>
            </w:r>
            <w:r>
              <w:rPr>
                <w:rFonts w:ascii="Times New Roman" w:hAnsi="Times New Roman" w:cs="Times New Roman"/>
                <w:sz w:val="21"/>
                <w:szCs w:val="21"/>
              </w:rPr>
              <w:t>、</w:t>
            </w:r>
            <w:r>
              <w:rPr>
                <w:rFonts w:ascii="Times New Roman" w:hAnsi="Times New Roman" w:cs="Times New Roman"/>
                <w:sz w:val="21"/>
                <w:szCs w:val="21"/>
                <w:lang w:bidi="ar"/>
              </w:rPr>
              <w:t>冷高分罐</w:t>
            </w:r>
            <w:r>
              <w:rPr>
                <w:rFonts w:ascii="Times New Roman" w:hAnsi="Times New Roman" w:cs="Times New Roman"/>
                <w:sz w:val="21"/>
                <w:szCs w:val="21"/>
              </w:rPr>
              <w:t>、</w:t>
            </w:r>
            <w:r>
              <w:rPr>
                <w:rFonts w:ascii="Times New Roman" w:hAnsi="Times New Roman" w:cs="Times New Roman"/>
                <w:sz w:val="21"/>
                <w:szCs w:val="21"/>
                <w:lang w:bidi="ar"/>
              </w:rPr>
              <w:t>邻甲基环己醇分离塔回流罐</w:t>
            </w:r>
            <w:r>
              <w:rPr>
                <w:rFonts w:ascii="Times New Roman" w:hAnsi="Times New Roman" w:cs="Times New Roman"/>
                <w:sz w:val="21"/>
                <w:szCs w:val="21"/>
              </w:rPr>
              <w:t>、</w:t>
            </w:r>
            <w:r>
              <w:rPr>
                <w:rFonts w:ascii="Times New Roman" w:hAnsi="Times New Roman" w:cs="Times New Roman"/>
                <w:sz w:val="21"/>
                <w:szCs w:val="21"/>
                <w:lang w:bidi="ar"/>
              </w:rPr>
              <w:t>邻甲基环己醇分离塔</w:t>
            </w:r>
            <w:r>
              <w:rPr>
                <w:rFonts w:ascii="Times New Roman" w:hAnsi="Times New Roman" w:cs="Times New Roman"/>
                <w:sz w:val="21"/>
                <w:szCs w:val="21"/>
              </w:rPr>
              <w:t>、</w:t>
            </w:r>
            <w:r>
              <w:rPr>
                <w:rFonts w:ascii="Times New Roman" w:hAnsi="Times New Roman" w:cs="Times New Roman"/>
                <w:sz w:val="21"/>
                <w:szCs w:val="21"/>
                <w:lang w:bidi="ar"/>
              </w:rPr>
              <w:t>加氢进料</w:t>
            </w:r>
            <w:r>
              <w:rPr>
                <w:rFonts w:ascii="Times New Roman" w:hAnsi="Times New Roman" w:cs="Times New Roman"/>
                <w:sz w:val="21"/>
                <w:szCs w:val="21"/>
                <w:lang w:bidi="ar"/>
              </w:rPr>
              <w:t>-</w:t>
            </w:r>
            <w:r>
              <w:rPr>
                <w:rFonts w:ascii="Times New Roman" w:hAnsi="Times New Roman" w:cs="Times New Roman"/>
                <w:sz w:val="21"/>
                <w:szCs w:val="21"/>
                <w:lang w:bidi="ar"/>
              </w:rPr>
              <w:t>反应产物换热器、进料加热器</w:t>
            </w:r>
            <w:r>
              <w:rPr>
                <w:rFonts w:ascii="Times New Roman" w:hAnsi="Times New Roman" w:cs="Times New Roman"/>
                <w:sz w:val="21"/>
                <w:szCs w:val="21"/>
              </w:rPr>
              <w:t>、</w:t>
            </w:r>
            <w:r>
              <w:rPr>
                <w:rFonts w:ascii="Times New Roman" w:hAnsi="Times New Roman" w:cs="Times New Roman"/>
                <w:sz w:val="21"/>
                <w:szCs w:val="21"/>
                <w:lang w:bidi="ar"/>
              </w:rPr>
              <w:t>加氢产物冷却器</w:t>
            </w:r>
            <w:r>
              <w:rPr>
                <w:rFonts w:ascii="Times New Roman" w:hAnsi="Times New Roman" w:cs="Times New Roman"/>
                <w:sz w:val="21"/>
                <w:szCs w:val="21"/>
              </w:rPr>
              <w:t>、</w:t>
            </w:r>
            <w:r>
              <w:rPr>
                <w:rFonts w:ascii="Times New Roman" w:hAnsi="Times New Roman" w:cs="Times New Roman"/>
                <w:sz w:val="21"/>
                <w:szCs w:val="21"/>
                <w:lang w:bidi="ar"/>
              </w:rPr>
              <w:t>第一反应产物冷却器</w:t>
            </w:r>
            <w:r>
              <w:rPr>
                <w:rFonts w:ascii="Times New Roman" w:hAnsi="Times New Roman" w:cs="Times New Roman"/>
                <w:sz w:val="21"/>
                <w:szCs w:val="21"/>
              </w:rPr>
              <w:t>、</w:t>
            </w:r>
            <w:r>
              <w:rPr>
                <w:rFonts w:ascii="Times New Roman" w:hAnsi="Times New Roman" w:cs="Times New Roman"/>
                <w:sz w:val="21"/>
                <w:szCs w:val="21"/>
                <w:lang w:bidi="ar"/>
              </w:rPr>
              <w:t>第二反应产物冷却器</w:t>
            </w:r>
            <w:r>
              <w:rPr>
                <w:rFonts w:ascii="Times New Roman" w:hAnsi="Times New Roman" w:cs="Times New Roman"/>
                <w:sz w:val="21"/>
                <w:szCs w:val="21"/>
              </w:rPr>
              <w:t>、</w:t>
            </w:r>
            <w:r>
              <w:rPr>
                <w:rFonts w:ascii="Times New Roman" w:hAnsi="Times New Roman" w:cs="Times New Roman"/>
                <w:sz w:val="21"/>
                <w:szCs w:val="21"/>
                <w:lang w:bidi="ar"/>
              </w:rPr>
              <w:t>邻甲基环己醇冷却器</w:t>
            </w:r>
            <w:r>
              <w:rPr>
                <w:rFonts w:ascii="Times New Roman" w:hAnsi="Times New Roman" w:cs="Times New Roman"/>
                <w:sz w:val="21"/>
                <w:szCs w:val="21"/>
              </w:rPr>
              <w:t>、</w:t>
            </w:r>
            <w:r>
              <w:rPr>
                <w:rFonts w:ascii="Times New Roman" w:hAnsi="Times New Roman" w:cs="Times New Roman"/>
                <w:sz w:val="21"/>
                <w:szCs w:val="21"/>
                <w:lang w:bidi="ar"/>
              </w:rPr>
              <w:t>邻甲基环己醇换热器</w:t>
            </w:r>
            <w:r>
              <w:rPr>
                <w:rFonts w:ascii="Times New Roman" w:hAnsi="Times New Roman" w:cs="Times New Roman"/>
                <w:sz w:val="21"/>
                <w:szCs w:val="21"/>
              </w:rPr>
              <w:t>、</w:t>
            </w:r>
            <w:r>
              <w:rPr>
                <w:rFonts w:ascii="Times New Roman" w:hAnsi="Times New Roman" w:cs="Times New Roman"/>
                <w:sz w:val="21"/>
                <w:szCs w:val="21"/>
                <w:lang w:bidi="ar"/>
              </w:rPr>
              <w:t>邻甲基环己醇分离塔顶冷却器</w:t>
            </w:r>
            <w:r>
              <w:rPr>
                <w:rFonts w:ascii="Times New Roman" w:hAnsi="Times New Roman" w:cs="Times New Roman"/>
                <w:sz w:val="21"/>
                <w:szCs w:val="21"/>
              </w:rPr>
              <w:t>、</w:t>
            </w:r>
            <w:r>
              <w:rPr>
                <w:rFonts w:ascii="Times New Roman" w:hAnsi="Times New Roman" w:cs="Times New Roman"/>
                <w:sz w:val="21"/>
                <w:szCs w:val="21"/>
                <w:lang w:bidi="ar"/>
              </w:rPr>
              <w:t>邻甲基环己醇再沸器</w:t>
            </w:r>
            <w:r>
              <w:rPr>
                <w:rFonts w:ascii="Times New Roman" w:hAnsi="Times New Roman" w:cs="Times New Roman"/>
                <w:sz w:val="21"/>
                <w:szCs w:val="21"/>
              </w:rPr>
              <w:t>、</w:t>
            </w:r>
            <w:r>
              <w:rPr>
                <w:rFonts w:ascii="Times New Roman" w:hAnsi="Times New Roman" w:cs="Times New Roman"/>
                <w:sz w:val="21"/>
                <w:szCs w:val="21"/>
                <w:lang w:bidi="ar"/>
              </w:rPr>
              <w:t>原料进料泵</w:t>
            </w:r>
            <w:r>
              <w:rPr>
                <w:rFonts w:ascii="Times New Roman" w:hAnsi="Times New Roman" w:cs="Times New Roman"/>
                <w:sz w:val="21"/>
                <w:szCs w:val="21"/>
              </w:rPr>
              <w:t>、</w:t>
            </w:r>
            <w:r>
              <w:rPr>
                <w:rFonts w:ascii="Times New Roman" w:hAnsi="Times New Roman" w:cs="Times New Roman"/>
                <w:sz w:val="21"/>
                <w:szCs w:val="21"/>
                <w:lang w:bidi="ar"/>
              </w:rPr>
              <w:t>加氢进料泵</w:t>
            </w:r>
            <w:r>
              <w:rPr>
                <w:rFonts w:ascii="Times New Roman" w:hAnsi="Times New Roman" w:cs="Times New Roman"/>
                <w:sz w:val="21"/>
                <w:szCs w:val="21"/>
              </w:rPr>
              <w:t>、</w:t>
            </w:r>
            <w:r>
              <w:rPr>
                <w:rFonts w:ascii="Times New Roman" w:hAnsi="Times New Roman" w:cs="Times New Roman"/>
                <w:sz w:val="21"/>
                <w:szCs w:val="21"/>
                <w:lang w:bidi="ar"/>
              </w:rPr>
              <w:t>邻甲基环己醇分离塔回流泵</w:t>
            </w:r>
            <w:r>
              <w:rPr>
                <w:rFonts w:ascii="Times New Roman" w:hAnsi="Times New Roman" w:cs="Times New Roman"/>
                <w:sz w:val="21"/>
                <w:szCs w:val="21"/>
              </w:rPr>
              <w:t>、</w:t>
            </w:r>
            <w:r>
              <w:rPr>
                <w:rFonts w:ascii="Times New Roman" w:hAnsi="Times New Roman" w:cs="Times New Roman"/>
                <w:sz w:val="21"/>
                <w:szCs w:val="21"/>
                <w:lang w:bidi="ar"/>
              </w:rPr>
              <w:t>邻甲基环己醇产品泵</w:t>
            </w:r>
            <w:r>
              <w:rPr>
                <w:rFonts w:ascii="Times New Roman" w:hAnsi="Times New Roman" w:cs="Times New Roman"/>
                <w:sz w:val="21"/>
                <w:szCs w:val="21"/>
              </w:rPr>
              <w:t>、</w:t>
            </w:r>
            <w:r>
              <w:rPr>
                <w:rFonts w:ascii="Times New Roman" w:hAnsi="Times New Roman" w:cs="Times New Roman"/>
                <w:sz w:val="21"/>
                <w:szCs w:val="21"/>
                <w:lang w:bidi="ar"/>
              </w:rPr>
              <w:t>原料过滤器</w:t>
            </w:r>
          </w:p>
        </w:tc>
        <w:tc>
          <w:tcPr>
            <w:tcW w:w="373"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拟建</w:t>
            </w:r>
          </w:p>
        </w:tc>
      </w:tr>
      <w:tr w:rsidR="00117432">
        <w:trPr>
          <w:trHeight w:val="312"/>
        </w:trPr>
        <w:tc>
          <w:tcPr>
            <w:tcW w:w="375" w:type="pct"/>
            <w:noWrap/>
            <w:vAlign w:val="center"/>
          </w:tcPr>
          <w:p w:rsidR="00117432" w:rsidRDefault="00117432">
            <w:pPr>
              <w:widowControl w:val="0"/>
              <w:adjustRightInd w:val="0"/>
              <w:snapToGrid w:val="0"/>
              <w:spacing w:beforeLines="20" w:before="48" w:afterLines="20" w:after="48"/>
              <w:jc w:val="center"/>
              <w:rPr>
                <w:rFonts w:ascii="Times New Roman" w:hAnsi="Times New Roman" w:cs="Times New Roman"/>
                <w:sz w:val="21"/>
                <w:szCs w:val="21"/>
              </w:rPr>
            </w:pPr>
          </w:p>
        </w:tc>
        <w:tc>
          <w:tcPr>
            <w:tcW w:w="1259" w:type="pct"/>
            <w:noWrap/>
            <w:vAlign w:val="center"/>
          </w:tcPr>
          <w:p w:rsidR="00117432" w:rsidRDefault="000E53D2">
            <w:pPr>
              <w:spacing w:beforeLines="20" w:before="48" w:afterLines="20" w:after="48"/>
              <w:jc w:val="center"/>
              <w:rPr>
                <w:rFonts w:ascii="Times New Roman" w:eastAsiaTheme="minorEastAsia" w:hAnsi="Times New Roman" w:cs="Times New Roman"/>
                <w:sz w:val="21"/>
                <w:szCs w:val="21"/>
              </w:rPr>
            </w:pPr>
            <w:r>
              <w:rPr>
                <w:rFonts w:ascii="Times New Roman" w:hAnsi="Times New Roman" w:cs="Times New Roman"/>
                <w:bCs/>
                <w:sz w:val="21"/>
                <w:szCs w:val="21"/>
              </w:rPr>
              <w:t>氢化双酚</w:t>
            </w:r>
            <w:r>
              <w:rPr>
                <w:rFonts w:ascii="Times New Roman" w:hAnsi="Times New Roman" w:cs="Times New Roman"/>
                <w:bCs/>
                <w:sz w:val="21"/>
                <w:szCs w:val="21"/>
              </w:rPr>
              <w:t>A</w:t>
            </w:r>
            <w:r>
              <w:rPr>
                <w:rFonts w:ascii="Times New Roman" w:hAnsi="Times New Roman" w:cs="Times New Roman"/>
                <w:bCs/>
                <w:sz w:val="21"/>
                <w:szCs w:val="21"/>
              </w:rPr>
              <w:t>生产线</w:t>
            </w:r>
          </w:p>
        </w:tc>
        <w:tc>
          <w:tcPr>
            <w:tcW w:w="2993" w:type="pct"/>
            <w:vAlign w:val="center"/>
          </w:tcPr>
          <w:p w:rsidR="00117432" w:rsidRDefault="000E53D2">
            <w:pPr>
              <w:jc w:val="center"/>
              <w:textAlignment w:val="center"/>
              <w:rPr>
                <w:rFonts w:ascii="Times New Roman" w:hAnsi="Times New Roman" w:cs="Times New Roman"/>
                <w:sz w:val="21"/>
                <w:szCs w:val="21"/>
              </w:rPr>
            </w:pPr>
            <w:r>
              <w:rPr>
                <w:rFonts w:ascii="Times New Roman" w:hAnsi="Times New Roman" w:cs="Times New Roman"/>
                <w:sz w:val="21"/>
                <w:szCs w:val="21"/>
                <w:lang w:bidi="ar"/>
              </w:rPr>
              <w:t>第一反应器</w:t>
            </w:r>
            <w:r>
              <w:rPr>
                <w:rFonts w:ascii="Times New Roman" w:hAnsi="Times New Roman" w:cs="Times New Roman"/>
                <w:sz w:val="21"/>
                <w:szCs w:val="21"/>
              </w:rPr>
              <w:t>、</w:t>
            </w:r>
            <w:r>
              <w:rPr>
                <w:rFonts w:ascii="Times New Roman" w:hAnsi="Times New Roman" w:cs="Times New Roman"/>
                <w:sz w:val="21"/>
                <w:szCs w:val="21"/>
                <w:lang w:bidi="ar"/>
              </w:rPr>
              <w:t>第二反应器</w:t>
            </w:r>
            <w:r>
              <w:rPr>
                <w:rFonts w:ascii="Times New Roman" w:hAnsi="Times New Roman" w:cs="Times New Roman"/>
                <w:sz w:val="21"/>
                <w:szCs w:val="21"/>
              </w:rPr>
              <w:t>、</w:t>
            </w:r>
            <w:r>
              <w:rPr>
                <w:rFonts w:ascii="Times New Roman" w:hAnsi="Times New Roman" w:cs="Times New Roman"/>
                <w:sz w:val="21"/>
                <w:szCs w:val="21"/>
                <w:lang w:bidi="ar"/>
              </w:rPr>
              <w:t>第三反应器</w:t>
            </w:r>
            <w:r>
              <w:rPr>
                <w:rFonts w:ascii="Times New Roman" w:hAnsi="Times New Roman" w:cs="Times New Roman"/>
                <w:sz w:val="21"/>
                <w:szCs w:val="21"/>
              </w:rPr>
              <w:t>、</w:t>
            </w:r>
            <w:r>
              <w:rPr>
                <w:rFonts w:ascii="Times New Roman" w:hAnsi="Times New Roman" w:cs="Times New Roman"/>
                <w:sz w:val="21"/>
                <w:szCs w:val="21"/>
                <w:lang w:bidi="ar"/>
              </w:rPr>
              <w:t>原料配制罐</w:t>
            </w:r>
            <w:r>
              <w:rPr>
                <w:rFonts w:ascii="Times New Roman" w:hAnsi="Times New Roman" w:cs="Times New Roman"/>
                <w:sz w:val="21"/>
                <w:szCs w:val="21"/>
              </w:rPr>
              <w:t>、</w:t>
            </w:r>
            <w:r>
              <w:rPr>
                <w:rFonts w:ascii="Times New Roman" w:hAnsi="Times New Roman" w:cs="Times New Roman"/>
                <w:sz w:val="21"/>
                <w:szCs w:val="21"/>
                <w:lang w:bidi="ar"/>
              </w:rPr>
              <w:t>加氢缓冲罐</w:t>
            </w:r>
            <w:r>
              <w:rPr>
                <w:rFonts w:ascii="Times New Roman" w:hAnsi="Times New Roman" w:cs="Times New Roman"/>
                <w:sz w:val="21"/>
                <w:szCs w:val="21"/>
              </w:rPr>
              <w:t>、</w:t>
            </w:r>
            <w:r>
              <w:rPr>
                <w:rFonts w:ascii="Times New Roman" w:hAnsi="Times New Roman" w:cs="Times New Roman"/>
                <w:sz w:val="21"/>
                <w:szCs w:val="21"/>
                <w:lang w:bidi="ar"/>
              </w:rPr>
              <w:t>冷高分罐</w:t>
            </w:r>
            <w:r>
              <w:rPr>
                <w:rFonts w:ascii="Times New Roman" w:hAnsi="Times New Roman" w:cs="Times New Roman"/>
                <w:sz w:val="21"/>
                <w:szCs w:val="21"/>
              </w:rPr>
              <w:t>、</w:t>
            </w:r>
            <w:r>
              <w:rPr>
                <w:rFonts w:ascii="Times New Roman" w:hAnsi="Times New Roman" w:cs="Times New Roman"/>
                <w:sz w:val="21"/>
                <w:szCs w:val="21"/>
                <w:lang w:bidi="ar"/>
              </w:rPr>
              <w:t>常压塔顶回流罐</w:t>
            </w:r>
            <w:r>
              <w:rPr>
                <w:rFonts w:ascii="Times New Roman" w:hAnsi="Times New Roman" w:cs="Times New Roman"/>
                <w:sz w:val="21"/>
                <w:szCs w:val="21"/>
              </w:rPr>
              <w:t>、</w:t>
            </w:r>
            <w:r>
              <w:rPr>
                <w:rFonts w:ascii="Times New Roman" w:hAnsi="Times New Roman" w:cs="Times New Roman"/>
                <w:sz w:val="21"/>
                <w:szCs w:val="21"/>
                <w:lang w:bidi="ar"/>
              </w:rPr>
              <w:t>异丙醇脱水罐</w:t>
            </w:r>
            <w:r>
              <w:rPr>
                <w:rFonts w:ascii="Times New Roman" w:hAnsi="Times New Roman" w:cs="Times New Roman"/>
                <w:sz w:val="21"/>
                <w:szCs w:val="21"/>
              </w:rPr>
              <w:t>、</w:t>
            </w:r>
            <w:r>
              <w:rPr>
                <w:rFonts w:ascii="Times New Roman" w:hAnsi="Times New Roman" w:cs="Times New Roman"/>
                <w:sz w:val="21"/>
                <w:szCs w:val="21"/>
                <w:lang w:bidi="ar"/>
              </w:rPr>
              <w:t>减压塔顶回流罐</w:t>
            </w:r>
            <w:r>
              <w:rPr>
                <w:rFonts w:ascii="Times New Roman" w:hAnsi="Times New Roman" w:cs="Times New Roman"/>
                <w:sz w:val="21"/>
                <w:szCs w:val="21"/>
              </w:rPr>
              <w:t>、</w:t>
            </w:r>
            <w:r>
              <w:rPr>
                <w:rFonts w:ascii="Times New Roman" w:hAnsi="Times New Roman" w:cs="Times New Roman"/>
                <w:sz w:val="21"/>
                <w:szCs w:val="21"/>
                <w:lang w:bidi="ar"/>
              </w:rPr>
              <w:t>常压分离塔</w:t>
            </w:r>
            <w:r>
              <w:rPr>
                <w:rFonts w:ascii="Times New Roman" w:hAnsi="Times New Roman" w:cs="Times New Roman"/>
                <w:sz w:val="21"/>
                <w:szCs w:val="21"/>
              </w:rPr>
              <w:t>、</w:t>
            </w:r>
            <w:r>
              <w:rPr>
                <w:rFonts w:ascii="Times New Roman" w:hAnsi="Times New Roman" w:cs="Times New Roman"/>
                <w:sz w:val="21"/>
                <w:szCs w:val="21"/>
                <w:lang w:bidi="ar"/>
              </w:rPr>
              <w:t>减压分离塔</w:t>
            </w:r>
            <w:r>
              <w:rPr>
                <w:rFonts w:ascii="Times New Roman" w:hAnsi="Times New Roman" w:cs="Times New Roman"/>
                <w:sz w:val="21"/>
                <w:szCs w:val="21"/>
              </w:rPr>
              <w:t>、</w:t>
            </w:r>
            <w:r>
              <w:rPr>
                <w:rFonts w:ascii="Times New Roman" w:hAnsi="Times New Roman" w:cs="Times New Roman"/>
                <w:sz w:val="21"/>
                <w:szCs w:val="21"/>
                <w:lang w:bidi="ar"/>
              </w:rPr>
              <w:t>加氢进料</w:t>
            </w:r>
            <w:r>
              <w:rPr>
                <w:rFonts w:ascii="Times New Roman" w:hAnsi="Times New Roman" w:cs="Times New Roman"/>
                <w:sz w:val="21"/>
                <w:szCs w:val="21"/>
                <w:lang w:bidi="ar"/>
              </w:rPr>
              <w:t>-</w:t>
            </w:r>
            <w:r>
              <w:rPr>
                <w:rFonts w:ascii="Times New Roman" w:hAnsi="Times New Roman" w:cs="Times New Roman"/>
                <w:sz w:val="21"/>
                <w:szCs w:val="21"/>
                <w:lang w:bidi="ar"/>
              </w:rPr>
              <w:t>反应产物换热器</w:t>
            </w:r>
            <w:r>
              <w:rPr>
                <w:rFonts w:ascii="Times New Roman" w:hAnsi="Times New Roman" w:cs="Times New Roman"/>
                <w:sz w:val="21"/>
                <w:szCs w:val="21"/>
              </w:rPr>
              <w:t>、</w:t>
            </w:r>
            <w:r>
              <w:rPr>
                <w:rFonts w:ascii="Times New Roman" w:hAnsi="Times New Roman" w:cs="Times New Roman"/>
                <w:sz w:val="21"/>
                <w:szCs w:val="21"/>
                <w:lang w:bidi="ar"/>
              </w:rPr>
              <w:t>进料加热器</w:t>
            </w:r>
            <w:r>
              <w:rPr>
                <w:rFonts w:ascii="Times New Roman" w:hAnsi="Times New Roman" w:cs="Times New Roman"/>
                <w:sz w:val="21"/>
                <w:szCs w:val="21"/>
              </w:rPr>
              <w:t>、</w:t>
            </w:r>
            <w:r>
              <w:rPr>
                <w:rFonts w:ascii="Times New Roman" w:hAnsi="Times New Roman" w:cs="Times New Roman"/>
                <w:sz w:val="21"/>
                <w:szCs w:val="21"/>
                <w:lang w:bidi="ar"/>
              </w:rPr>
              <w:t>加氢产物冷却器</w:t>
            </w:r>
            <w:r>
              <w:rPr>
                <w:rFonts w:ascii="Times New Roman" w:hAnsi="Times New Roman" w:cs="Times New Roman"/>
                <w:sz w:val="21"/>
                <w:szCs w:val="21"/>
              </w:rPr>
              <w:t>、</w:t>
            </w:r>
            <w:r>
              <w:rPr>
                <w:rFonts w:ascii="Times New Roman" w:hAnsi="Times New Roman" w:cs="Times New Roman"/>
                <w:sz w:val="21"/>
                <w:szCs w:val="21"/>
                <w:lang w:bidi="ar"/>
              </w:rPr>
              <w:t>第一反应产物冷却器</w:t>
            </w:r>
            <w:r>
              <w:rPr>
                <w:rFonts w:ascii="Times New Roman" w:hAnsi="Times New Roman" w:cs="Times New Roman"/>
                <w:sz w:val="21"/>
                <w:szCs w:val="21"/>
              </w:rPr>
              <w:t>、</w:t>
            </w:r>
            <w:r>
              <w:rPr>
                <w:rFonts w:ascii="Times New Roman" w:hAnsi="Times New Roman" w:cs="Times New Roman"/>
                <w:sz w:val="21"/>
                <w:szCs w:val="21"/>
                <w:lang w:bidi="ar"/>
              </w:rPr>
              <w:t>第二反应产物冷却器</w:t>
            </w:r>
            <w:r>
              <w:rPr>
                <w:rFonts w:ascii="Times New Roman" w:hAnsi="Times New Roman" w:cs="Times New Roman"/>
                <w:sz w:val="21"/>
                <w:szCs w:val="21"/>
              </w:rPr>
              <w:t>、</w:t>
            </w:r>
            <w:r>
              <w:rPr>
                <w:rFonts w:ascii="Times New Roman" w:hAnsi="Times New Roman" w:cs="Times New Roman"/>
                <w:sz w:val="21"/>
                <w:szCs w:val="21"/>
                <w:lang w:bidi="ar"/>
              </w:rPr>
              <w:t>常压塔顶冷却器</w:t>
            </w:r>
            <w:r>
              <w:rPr>
                <w:rFonts w:ascii="Times New Roman" w:hAnsi="Times New Roman" w:cs="Times New Roman"/>
                <w:sz w:val="21"/>
                <w:szCs w:val="21"/>
              </w:rPr>
              <w:t>、</w:t>
            </w:r>
            <w:r>
              <w:rPr>
                <w:rFonts w:ascii="Times New Roman" w:hAnsi="Times New Roman" w:cs="Times New Roman"/>
                <w:sz w:val="21"/>
                <w:szCs w:val="21"/>
                <w:lang w:bidi="ar"/>
              </w:rPr>
              <w:t>常压塔再沸器</w:t>
            </w:r>
            <w:r>
              <w:rPr>
                <w:rFonts w:ascii="Times New Roman" w:hAnsi="Times New Roman" w:cs="Times New Roman"/>
                <w:sz w:val="21"/>
                <w:szCs w:val="21"/>
              </w:rPr>
              <w:t>、</w:t>
            </w:r>
            <w:r>
              <w:rPr>
                <w:rFonts w:ascii="Times New Roman" w:hAnsi="Times New Roman" w:cs="Times New Roman"/>
                <w:sz w:val="21"/>
                <w:szCs w:val="21"/>
                <w:lang w:bidi="ar"/>
              </w:rPr>
              <w:t>减压塔底再沸器</w:t>
            </w:r>
            <w:r>
              <w:rPr>
                <w:rFonts w:ascii="Times New Roman" w:hAnsi="Times New Roman" w:cs="Times New Roman"/>
                <w:sz w:val="21"/>
                <w:szCs w:val="21"/>
              </w:rPr>
              <w:t>、</w:t>
            </w:r>
            <w:r>
              <w:rPr>
                <w:rFonts w:ascii="Times New Roman" w:hAnsi="Times New Roman" w:cs="Times New Roman"/>
                <w:sz w:val="21"/>
                <w:szCs w:val="21"/>
                <w:lang w:bidi="ar"/>
              </w:rPr>
              <w:t>氢化双酚</w:t>
            </w:r>
            <w:r>
              <w:rPr>
                <w:rStyle w:val="font41"/>
                <w:rFonts w:ascii="Times New Roman" w:hAnsi="Times New Roman" w:cs="Times New Roman" w:hint="default"/>
                <w:color w:val="auto"/>
                <w:lang w:bidi="ar"/>
              </w:rPr>
              <w:t>A</w:t>
            </w:r>
            <w:r>
              <w:rPr>
                <w:rFonts w:ascii="Times New Roman" w:hAnsi="Times New Roman" w:cs="Times New Roman"/>
                <w:sz w:val="21"/>
                <w:szCs w:val="21"/>
                <w:lang w:bidi="ar"/>
              </w:rPr>
              <w:t>冷却器、减压塔顶冷却器</w:t>
            </w:r>
            <w:r>
              <w:rPr>
                <w:rFonts w:ascii="Times New Roman" w:hAnsi="Times New Roman" w:cs="Times New Roman"/>
                <w:sz w:val="21"/>
                <w:szCs w:val="21"/>
              </w:rPr>
              <w:t>、</w:t>
            </w:r>
            <w:r>
              <w:rPr>
                <w:rFonts w:ascii="Times New Roman" w:hAnsi="Times New Roman" w:cs="Times New Roman"/>
                <w:sz w:val="21"/>
                <w:szCs w:val="21"/>
                <w:lang w:bidi="ar"/>
              </w:rPr>
              <w:t>原料进料泵</w:t>
            </w:r>
            <w:r>
              <w:rPr>
                <w:rFonts w:ascii="Times New Roman" w:hAnsi="Times New Roman" w:cs="Times New Roman"/>
                <w:sz w:val="21"/>
                <w:szCs w:val="21"/>
              </w:rPr>
              <w:t>、</w:t>
            </w:r>
            <w:r>
              <w:rPr>
                <w:rFonts w:ascii="Times New Roman" w:hAnsi="Times New Roman" w:cs="Times New Roman"/>
                <w:sz w:val="21"/>
                <w:szCs w:val="21"/>
                <w:lang w:bidi="ar"/>
              </w:rPr>
              <w:t>加氢进料泵</w:t>
            </w:r>
            <w:r>
              <w:rPr>
                <w:rFonts w:ascii="Times New Roman" w:hAnsi="Times New Roman" w:cs="Times New Roman"/>
                <w:sz w:val="21"/>
                <w:szCs w:val="21"/>
              </w:rPr>
              <w:t>、</w:t>
            </w:r>
            <w:r>
              <w:rPr>
                <w:rFonts w:ascii="Times New Roman" w:hAnsi="Times New Roman" w:cs="Times New Roman"/>
                <w:sz w:val="21"/>
                <w:szCs w:val="21"/>
                <w:lang w:bidi="ar"/>
              </w:rPr>
              <w:t>常压分离塔回流泵</w:t>
            </w:r>
            <w:r>
              <w:rPr>
                <w:rFonts w:ascii="Times New Roman" w:hAnsi="Times New Roman" w:cs="Times New Roman"/>
                <w:sz w:val="21"/>
                <w:szCs w:val="21"/>
              </w:rPr>
              <w:t>、</w:t>
            </w:r>
            <w:r>
              <w:rPr>
                <w:rFonts w:ascii="Times New Roman" w:hAnsi="Times New Roman" w:cs="Times New Roman"/>
                <w:sz w:val="21"/>
                <w:szCs w:val="21"/>
                <w:lang w:bidi="ar"/>
              </w:rPr>
              <w:t>减压塔回流泵</w:t>
            </w:r>
            <w:r>
              <w:rPr>
                <w:rFonts w:ascii="Times New Roman" w:hAnsi="Times New Roman" w:cs="Times New Roman"/>
                <w:sz w:val="21"/>
                <w:szCs w:val="21"/>
              </w:rPr>
              <w:t>、</w:t>
            </w:r>
            <w:r>
              <w:rPr>
                <w:rFonts w:ascii="Times New Roman" w:hAnsi="Times New Roman" w:cs="Times New Roman"/>
                <w:sz w:val="21"/>
                <w:szCs w:val="21"/>
                <w:lang w:bidi="ar"/>
              </w:rPr>
              <w:t>氢化双酚</w:t>
            </w:r>
            <w:r>
              <w:rPr>
                <w:rStyle w:val="font41"/>
                <w:rFonts w:ascii="Times New Roman" w:hAnsi="Times New Roman" w:cs="Times New Roman" w:hint="default"/>
                <w:color w:val="auto"/>
                <w:lang w:bidi="ar"/>
              </w:rPr>
              <w:t>A</w:t>
            </w:r>
            <w:r>
              <w:rPr>
                <w:rFonts w:ascii="Times New Roman" w:hAnsi="Times New Roman" w:cs="Times New Roman"/>
                <w:sz w:val="21"/>
                <w:szCs w:val="21"/>
                <w:lang w:bidi="ar"/>
              </w:rPr>
              <w:t>产品泵</w:t>
            </w:r>
            <w:r>
              <w:rPr>
                <w:rFonts w:ascii="Times New Roman" w:hAnsi="Times New Roman" w:cs="Times New Roman"/>
                <w:sz w:val="21"/>
                <w:szCs w:val="21"/>
              </w:rPr>
              <w:t>、</w:t>
            </w:r>
            <w:r>
              <w:rPr>
                <w:rFonts w:ascii="Times New Roman" w:hAnsi="Times New Roman" w:cs="Times New Roman"/>
                <w:sz w:val="21"/>
                <w:szCs w:val="21"/>
                <w:lang w:bidi="ar"/>
              </w:rPr>
              <w:t>原料过滤器</w:t>
            </w:r>
            <w:r>
              <w:rPr>
                <w:rFonts w:ascii="Times New Roman" w:hAnsi="Times New Roman" w:cs="Times New Roman"/>
                <w:sz w:val="21"/>
                <w:szCs w:val="21"/>
              </w:rPr>
              <w:t>、</w:t>
            </w:r>
            <w:r>
              <w:rPr>
                <w:rFonts w:ascii="Times New Roman" w:hAnsi="Times New Roman" w:cs="Times New Roman"/>
                <w:sz w:val="21"/>
                <w:szCs w:val="21"/>
                <w:lang w:bidi="ar"/>
              </w:rPr>
              <w:t>真空泵机组</w:t>
            </w:r>
            <w:r>
              <w:rPr>
                <w:rFonts w:ascii="Times New Roman" w:hAnsi="Times New Roman" w:cs="Times New Roman"/>
                <w:sz w:val="21"/>
                <w:szCs w:val="21"/>
              </w:rPr>
              <w:t>、</w:t>
            </w:r>
            <w:r>
              <w:rPr>
                <w:rFonts w:ascii="Times New Roman" w:hAnsi="Times New Roman" w:cs="Times New Roman"/>
                <w:sz w:val="21"/>
                <w:szCs w:val="21"/>
                <w:lang w:bidi="ar"/>
              </w:rPr>
              <w:t>切片机</w:t>
            </w:r>
          </w:p>
        </w:tc>
        <w:tc>
          <w:tcPr>
            <w:tcW w:w="373"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拟建</w:t>
            </w:r>
          </w:p>
        </w:tc>
      </w:tr>
      <w:tr w:rsidR="00117432">
        <w:trPr>
          <w:trHeight w:val="312"/>
        </w:trPr>
        <w:tc>
          <w:tcPr>
            <w:tcW w:w="375" w:type="pct"/>
            <w:noWrap/>
            <w:vAlign w:val="center"/>
          </w:tcPr>
          <w:p w:rsidR="00117432" w:rsidRDefault="00117432">
            <w:pPr>
              <w:widowControl w:val="0"/>
              <w:adjustRightInd w:val="0"/>
              <w:snapToGrid w:val="0"/>
              <w:spacing w:beforeLines="20" w:before="48" w:afterLines="20" w:after="48"/>
              <w:jc w:val="center"/>
              <w:rPr>
                <w:rFonts w:ascii="Times New Roman" w:hAnsi="Times New Roman" w:cs="Times New Roman"/>
                <w:sz w:val="21"/>
                <w:szCs w:val="21"/>
              </w:rPr>
            </w:pPr>
          </w:p>
        </w:tc>
        <w:tc>
          <w:tcPr>
            <w:tcW w:w="1259" w:type="pct"/>
            <w:noWrap/>
            <w:vAlign w:val="center"/>
          </w:tcPr>
          <w:p w:rsidR="00117432" w:rsidRDefault="000E53D2">
            <w:pPr>
              <w:spacing w:beforeLines="20" w:before="48" w:afterLines="20" w:after="48"/>
              <w:ind w:leftChars="-50" w:left="-120" w:rightChars="-50" w:right="-120"/>
              <w:jc w:val="center"/>
              <w:rPr>
                <w:rFonts w:ascii="Times New Roman" w:hAnsi="Times New Roman" w:cs="Times New Roman"/>
                <w:bCs/>
                <w:sz w:val="21"/>
                <w:szCs w:val="21"/>
              </w:rPr>
            </w:pPr>
            <w:r>
              <w:rPr>
                <w:rFonts w:ascii="Times New Roman" w:hAnsi="Times New Roman" w:cs="Times New Roman"/>
                <w:bCs/>
                <w:sz w:val="21"/>
                <w:szCs w:val="21"/>
              </w:rPr>
              <w:t>1,4-</w:t>
            </w:r>
            <w:r>
              <w:rPr>
                <w:rFonts w:ascii="Times New Roman" w:hAnsi="Times New Roman" w:cs="Times New Roman"/>
                <w:bCs/>
                <w:sz w:val="21"/>
                <w:szCs w:val="21"/>
              </w:rPr>
              <w:t>环己烷二甲醇生产线</w:t>
            </w:r>
          </w:p>
        </w:tc>
        <w:tc>
          <w:tcPr>
            <w:tcW w:w="2993" w:type="pct"/>
            <w:vAlign w:val="center"/>
          </w:tcPr>
          <w:p w:rsidR="00117432" w:rsidRDefault="000E53D2">
            <w:pPr>
              <w:jc w:val="center"/>
              <w:textAlignment w:val="center"/>
              <w:rPr>
                <w:rFonts w:ascii="Times New Roman" w:hAnsi="Times New Roman" w:cs="Times New Roman"/>
                <w:sz w:val="21"/>
                <w:szCs w:val="21"/>
                <w:lang w:bidi="ar"/>
              </w:rPr>
            </w:pPr>
            <w:r>
              <w:rPr>
                <w:rFonts w:ascii="Times New Roman" w:hAnsi="Times New Roman" w:cs="Times New Roman"/>
                <w:sz w:val="21"/>
                <w:szCs w:val="21"/>
                <w:lang w:bidi="ar"/>
              </w:rPr>
              <w:t>第一反应器、第二反应器、第三反应器、第四反应器、异辛醇缓冲罐、加氢缓冲罐、热高分罐、冷高分罐、热低分罐、冷低分罐、</w:t>
            </w:r>
            <w:r>
              <w:rPr>
                <w:rFonts w:ascii="Times New Roman" w:hAnsi="Times New Roman" w:cs="Times New Roman"/>
                <w:sz w:val="21"/>
                <w:szCs w:val="21"/>
                <w:lang w:bidi="ar"/>
              </w:rPr>
              <w:t>CHDM</w:t>
            </w:r>
            <w:r>
              <w:rPr>
                <w:rFonts w:ascii="Times New Roman" w:hAnsi="Times New Roman" w:cs="Times New Roman"/>
                <w:sz w:val="21"/>
                <w:szCs w:val="21"/>
                <w:lang w:bidi="ar"/>
              </w:rPr>
              <w:t>减压塔顶回流罐、</w:t>
            </w:r>
            <w:r>
              <w:rPr>
                <w:rFonts w:ascii="Times New Roman" w:hAnsi="Times New Roman" w:cs="Times New Roman"/>
                <w:sz w:val="21"/>
                <w:szCs w:val="21"/>
                <w:lang w:bidi="ar"/>
              </w:rPr>
              <w:t>CHDM</w:t>
            </w:r>
            <w:r>
              <w:rPr>
                <w:rFonts w:ascii="Times New Roman" w:hAnsi="Times New Roman" w:cs="Times New Roman"/>
                <w:sz w:val="21"/>
                <w:szCs w:val="21"/>
                <w:lang w:bidi="ar"/>
              </w:rPr>
              <w:t>减压分离塔、加氢进料</w:t>
            </w:r>
            <w:r>
              <w:rPr>
                <w:rFonts w:ascii="Times New Roman" w:hAnsi="Times New Roman" w:cs="Times New Roman"/>
                <w:sz w:val="21"/>
                <w:szCs w:val="21"/>
                <w:lang w:bidi="ar"/>
              </w:rPr>
              <w:t>-</w:t>
            </w:r>
            <w:r>
              <w:rPr>
                <w:rFonts w:ascii="Times New Roman" w:hAnsi="Times New Roman" w:cs="Times New Roman"/>
                <w:sz w:val="21"/>
                <w:szCs w:val="21"/>
                <w:lang w:bidi="ar"/>
              </w:rPr>
              <w:t>热高分气换热器、进料加热器、热高分气冷却器、异辛醇</w:t>
            </w:r>
            <w:r>
              <w:rPr>
                <w:rFonts w:ascii="Times New Roman" w:hAnsi="Times New Roman" w:cs="Times New Roman"/>
                <w:sz w:val="21"/>
                <w:szCs w:val="21"/>
                <w:lang w:bidi="ar"/>
              </w:rPr>
              <w:t>-</w:t>
            </w:r>
            <w:r>
              <w:rPr>
                <w:rFonts w:ascii="Times New Roman" w:hAnsi="Times New Roman" w:cs="Times New Roman"/>
                <w:sz w:val="21"/>
                <w:szCs w:val="21"/>
                <w:lang w:bidi="ar"/>
              </w:rPr>
              <w:t>第一反应产物换热器、热高分气</w:t>
            </w:r>
            <w:r>
              <w:rPr>
                <w:rFonts w:ascii="Times New Roman" w:hAnsi="Times New Roman" w:cs="Times New Roman"/>
                <w:sz w:val="21"/>
                <w:szCs w:val="21"/>
                <w:lang w:bidi="ar"/>
              </w:rPr>
              <w:t>-</w:t>
            </w:r>
            <w:r>
              <w:rPr>
                <w:rFonts w:ascii="Times New Roman" w:hAnsi="Times New Roman" w:cs="Times New Roman"/>
                <w:sz w:val="21"/>
                <w:szCs w:val="21"/>
                <w:lang w:bidi="ar"/>
              </w:rPr>
              <w:t>第二反应产物换热器、异辛醇</w:t>
            </w:r>
            <w:r>
              <w:rPr>
                <w:rFonts w:ascii="Times New Roman" w:hAnsi="Times New Roman" w:cs="Times New Roman"/>
                <w:sz w:val="21"/>
                <w:szCs w:val="21"/>
                <w:lang w:bidi="ar"/>
              </w:rPr>
              <w:t>-</w:t>
            </w:r>
            <w:r>
              <w:rPr>
                <w:rFonts w:ascii="Times New Roman" w:hAnsi="Times New Roman" w:cs="Times New Roman"/>
                <w:sz w:val="21"/>
                <w:szCs w:val="21"/>
                <w:lang w:bidi="ar"/>
              </w:rPr>
              <w:t>第三反应产物换热器、热低分气冷却器、</w:t>
            </w:r>
            <w:r>
              <w:rPr>
                <w:rFonts w:ascii="Times New Roman" w:hAnsi="Times New Roman" w:cs="Times New Roman"/>
                <w:sz w:val="21"/>
                <w:szCs w:val="21"/>
                <w:lang w:bidi="ar"/>
              </w:rPr>
              <w:t>CHDM</w:t>
            </w:r>
            <w:r>
              <w:rPr>
                <w:rFonts w:ascii="Times New Roman" w:hAnsi="Times New Roman" w:cs="Times New Roman"/>
                <w:sz w:val="21"/>
                <w:szCs w:val="21"/>
                <w:lang w:bidi="ar"/>
              </w:rPr>
              <w:t>减压塔顶冷却器、</w:t>
            </w:r>
            <w:r>
              <w:rPr>
                <w:rFonts w:ascii="Times New Roman" w:hAnsi="Times New Roman" w:cs="Times New Roman"/>
                <w:sz w:val="21"/>
                <w:szCs w:val="21"/>
                <w:lang w:bidi="ar"/>
              </w:rPr>
              <w:t>CHDM</w:t>
            </w:r>
            <w:r>
              <w:rPr>
                <w:rFonts w:ascii="Times New Roman" w:hAnsi="Times New Roman" w:cs="Times New Roman"/>
                <w:sz w:val="21"/>
                <w:szCs w:val="21"/>
                <w:lang w:bidi="ar"/>
              </w:rPr>
              <w:t>减压塔底再沸器、</w:t>
            </w:r>
            <w:r>
              <w:rPr>
                <w:rFonts w:ascii="Times New Roman" w:hAnsi="Times New Roman" w:cs="Times New Roman"/>
                <w:sz w:val="21"/>
                <w:szCs w:val="21"/>
                <w:lang w:bidi="ar"/>
              </w:rPr>
              <w:t>CHDM</w:t>
            </w:r>
            <w:r>
              <w:rPr>
                <w:rFonts w:ascii="Times New Roman" w:hAnsi="Times New Roman" w:cs="Times New Roman"/>
                <w:sz w:val="21"/>
                <w:szCs w:val="21"/>
                <w:lang w:bidi="ar"/>
              </w:rPr>
              <w:t>冷却器、异辛醇进料泵、加氢进料泵、</w:t>
            </w:r>
            <w:r>
              <w:rPr>
                <w:rFonts w:ascii="Times New Roman" w:hAnsi="Times New Roman" w:cs="Times New Roman"/>
                <w:sz w:val="21"/>
                <w:szCs w:val="21"/>
                <w:lang w:bidi="ar"/>
              </w:rPr>
              <w:t>CHDM</w:t>
            </w:r>
            <w:r>
              <w:rPr>
                <w:rFonts w:ascii="Times New Roman" w:hAnsi="Times New Roman" w:cs="Times New Roman"/>
                <w:sz w:val="21"/>
                <w:szCs w:val="21"/>
                <w:lang w:bidi="ar"/>
              </w:rPr>
              <w:t>减压塔回流泵、</w:t>
            </w:r>
            <w:r>
              <w:rPr>
                <w:rFonts w:ascii="Times New Roman" w:hAnsi="Times New Roman" w:cs="Times New Roman"/>
                <w:sz w:val="21"/>
                <w:szCs w:val="21"/>
                <w:lang w:bidi="ar"/>
              </w:rPr>
              <w:t>CHDM</w:t>
            </w:r>
            <w:r>
              <w:rPr>
                <w:rFonts w:ascii="Times New Roman" w:hAnsi="Times New Roman" w:cs="Times New Roman"/>
                <w:sz w:val="21"/>
                <w:szCs w:val="21"/>
                <w:lang w:bidi="ar"/>
              </w:rPr>
              <w:t>产品泵、原料过滤器</w:t>
            </w:r>
          </w:p>
        </w:tc>
        <w:tc>
          <w:tcPr>
            <w:tcW w:w="373"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拟建</w:t>
            </w:r>
          </w:p>
        </w:tc>
      </w:tr>
    </w:tbl>
    <w:p w:rsidR="00117432" w:rsidRDefault="000E53D2">
      <w:pPr>
        <w:widowControl w:val="0"/>
        <w:numPr>
          <w:ilvl w:val="3"/>
          <w:numId w:val="5"/>
        </w:numPr>
        <w:adjustRightInd w:val="0"/>
        <w:spacing w:beforeLines="25" w:before="60" w:afterLines="25" w:after="60" w:line="360" w:lineRule="auto"/>
        <w:ind w:left="0" w:firstLine="0"/>
        <w:outlineLvl w:val="3"/>
        <w:rPr>
          <w:rFonts w:ascii="Times New Roman" w:hAnsi="Times New Roman" w:cs="Times New Roman"/>
          <w:b/>
        </w:rPr>
      </w:pPr>
      <w:r>
        <w:rPr>
          <w:rFonts w:ascii="Times New Roman" w:hAnsi="Times New Roman" w:cs="Times New Roman"/>
          <w:b/>
        </w:rPr>
        <w:t>现有项目平面布局</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rPr>
        <w:t>湖南长岭石化科技开发有限公司现有总平面布置分为生活区、生产区、仓库区等</w:t>
      </w:r>
      <w:r>
        <w:rPr>
          <w:rFonts w:ascii="Times New Roman" w:hAnsi="Times New Roman" w:cs="Times New Roman"/>
          <w:kern w:val="2"/>
        </w:rPr>
        <w:t>。</w:t>
      </w:r>
      <w:r>
        <w:rPr>
          <w:rFonts w:ascii="Times New Roman" w:hAnsi="Times New Roman" w:cs="Times New Roman"/>
        </w:rPr>
        <w:t>储罐区及甲类堆场位于厂区南部用于储存原料及产品；综合库（包括原辅材料库、成品库、危险废物暂存间、一般工业固体废物暂存间）靠近生产区，位于厂区东北角，方便物流输送；生产区主要包括精细产品厂房（乙类）、精细产品厂房（甲类）布置在厂区东部位置；循环水冷却塔位于精细产品厂房（甲类）北面；办公生活区为控制楼（含</w:t>
      </w:r>
      <w:r>
        <w:rPr>
          <w:rFonts w:ascii="Times New Roman" w:hAnsi="Times New Roman" w:cs="Times New Roman"/>
        </w:rPr>
        <w:t xml:space="preserve"> DCS </w:t>
      </w:r>
      <w:r>
        <w:rPr>
          <w:rFonts w:ascii="Times New Roman" w:hAnsi="Times New Roman" w:cs="Times New Roman"/>
        </w:rPr>
        <w:t>控制室），位于厂区西北角，并位于厂区人流出入口附近，方便对外联络，对内管理；厂区西部位置为长沙新材料产业研究院有限公司聚酰亚胺中试线建设项目的中试区。</w:t>
      </w:r>
      <w:r>
        <w:rPr>
          <w:rFonts w:ascii="Times New Roman" w:hAnsi="Times New Roman" w:cs="Times New Roman"/>
        </w:rPr>
        <w:t xml:space="preserve"> </w:t>
      </w:r>
      <w:r>
        <w:rPr>
          <w:rFonts w:ascii="Times New Roman" w:hAnsi="Times New Roman" w:cs="Times New Roman"/>
        </w:rPr>
        <w:t>污水收集池及初期雨水池布置在厂区西南角。</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现有系列化工助剂产业化建设项目生产线全部位于精细产品甲类厂房东部，</w:t>
      </w:r>
      <w:r>
        <w:rPr>
          <w:rFonts w:ascii="Times New Roman" w:hAnsi="Times New Roman" w:cs="Times New Roman"/>
          <w:kern w:val="2"/>
        </w:rPr>
        <w:t>10000</w:t>
      </w:r>
      <w:r>
        <w:rPr>
          <w:rFonts w:ascii="Times New Roman" w:hAnsi="Times New Roman" w:cs="Times New Roman"/>
          <w:kern w:val="2"/>
        </w:rPr>
        <w:t>吨</w:t>
      </w:r>
      <w:r>
        <w:rPr>
          <w:rFonts w:ascii="Times New Roman" w:hAnsi="Times New Roman" w:cs="Times New Roman"/>
          <w:kern w:val="2"/>
        </w:rPr>
        <w:t>/</w:t>
      </w:r>
      <w:r>
        <w:rPr>
          <w:rFonts w:ascii="Times New Roman" w:hAnsi="Times New Roman" w:cs="Times New Roman"/>
          <w:kern w:val="2"/>
        </w:rPr>
        <w:t>年系列特种酯类生产项目生产线位于精细产品甲类厂房西部，</w:t>
      </w:r>
      <w:r>
        <w:rPr>
          <w:rFonts w:ascii="Times New Roman" w:hAnsi="Times New Roman" w:cs="Times New Roman"/>
          <w:kern w:val="2"/>
        </w:rPr>
        <w:t>1#</w:t>
      </w:r>
      <w:r>
        <w:rPr>
          <w:rFonts w:ascii="Times New Roman" w:hAnsi="Times New Roman" w:cs="Times New Roman"/>
          <w:kern w:val="2"/>
        </w:rPr>
        <w:t>排气筒设置在该厂房东北角；在建的</w:t>
      </w:r>
      <w:r>
        <w:rPr>
          <w:rFonts w:ascii="Times New Roman" w:hAnsi="Times New Roman" w:cs="Times New Roman"/>
          <w:kern w:val="2"/>
        </w:rPr>
        <w:t>1500</w:t>
      </w:r>
      <w:r>
        <w:rPr>
          <w:rFonts w:ascii="Times New Roman" w:hAnsi="Times New Roman" w:cs="Times New Roman"/>
          <w:kern w:val="2"/>
        </w:rPr>
        <w:t>吨</w:t>
      </w:r>
      <w:r>
        <w:rPr>
          <w:rFonts w:ascii="Times New Roman" w:hAnsi="Times New Roman" w:cs="Times New Roman"/>
          <w:kern w:val="2"/>
        </w:rPr>
        <w:t>/</w:t>
      </w:r>
      <w:r>
        <w:rPr>
          <w:rFonts w:ascii="Times New Roman" w:hAnsi="Times New Roman" w:cs="Times New Roman"/>
          <w:kern w:val="2"/>
        </w:rPr>
        <w:t>年加氢精制催化剂生产项目位于精细产品乙类厂房，</w:t>
      </w:r>
      <w:r>
        <w:rPr>
          <w:rFonts w:ascii="Times New Roman" w:hAnsi="Times New Roman" w:cs="Times New Roman"/>
          <w:kern w:val="2"/>
        </w:rPr>
        <w:t>2#</w:t>
      </w:r>
      <w:r>
        <w:rPr>
          <w:rFonts w:ascii="Times New Roman" w:hAnsi="Times New Roman" w:cs="Times New Roman"/>
          <w:kern w:val="2"/>
        </w:rPr>
        <w:t>排气筒设置在该厂房东北角。</w:t>
      </w:r>
      <w:r>
        <w:rPr>
          <w:rFonts w:ascii="Times New Roman" w:hAnsi="Times New Roman" w:cs="Times New Roman"/>
        </w:rPr>
        <w:t>特种</w:t>
      </w:r>
      <w:proofErr w:type="gramStart"/>
      <w:r>
        <w:rPr>
          <w:rFonts w:ascii="Times New Roman" w:hAnsi="Times New Roman" w:cs="Times New Roman"/>
        </w:rPr>
        <w:t>醇</w:t>
      </w:r>
      <w:proofErr w:type="gramEnd"/>
      <w:r>
        <w:rPr>
          <w:rFonts w:ascii="Times New Roman" w:hAnsi="Times New Roman" w:cs="Times New Roman"/>
        </w:rPr>
        <w:t>项目，罐区建设在中石化长岭分公司</w:t>
      </w:r>
      <w:r>
        <w:rPr>
          <w:rFonts w:ascii="Times New Roman" w:hAnsi="Times New Roman" w:cs="Times New Roman"/>
          <w:szCs w:val="22"/>
        </w:rPr>
        <w:t>10</w:t>
      </w:r>
      <w:r>
        <w:rPr>
          <w:rFonts w:ascii="Times New Roman" w:hAnsi="Times New Roman" w:cs="Times New Roman"/>
          <w:szCs w:val="22"/>
        </w:rPr>
        <w:t>万吨</w:t>
      </w:r>
      <w:r>
        <w:rPr>
          <w:rFonts w:ascii="Times New Roman" w:hAnsi="Times New Roman" w:cs="Times New Roman"/>
          <w:szCs w:val="22"/>
        </w:rPr>
        <w:t>/</w:t>
      </w:r>
      <w:r>
        <w:rPr>
          <w:rFonts w:ascii="Times New Roman" w:hAnsi="Times New Roman" w:cs="Times New Roman"/>
          <w:szCs w:val="22"/>
        </w:rPr>
        <w:lastRenderedPageBreak/>
        <w:t>年双氧水法制环氧丙烷工业试验装置</w:t>
      </w:r>
      <w:r>
        <w:rPr>
          <w:rFonts w:ascii="Times New Roman" w:hAnsi="Times New Roman" w:cs="Times New Roman"/>
        </w:rPr>
        <w:t>西侧空地，项目生产区建设在科发公司南侧空地均为露天建设，生产区西南</w:t>
      </w:r>
      <w:proofErr w:type="gramStart"/>
      <w:r>
        <w:rPr>
          <w:rFonts w:ascii="Times New Roman" w:hAnsi="Times New Roman" w:cs="Times New Roman"/>
        </w:rPr>
        <w:t>角设置</w:t>
      </w:r>
      <w:proofErr w:type="gramEnd"/>
      <w:r>
        <w:rPr>
          <w:rFonts w:ascii="Times New Roman" w:hAnsi="Times New Roman" w:cs="Times New Roman"/>
        </w:rPr>
        <w:t>导热油炉及</w:t>
      </w:r>
      <w:r>
        <w:rPr>
          <w:rFonts w:ascii="Times New Roman" w:hAnsi="Times New Roman" w:cs="Times New Roman"/>
        </w:rPr>
        <w:t>3#25m</w:t>
      </w:r>
      <w:r>
        <w:rPr>
          <w:rFonts w:ascii="Times New Roman" w:hAnsi="Times New Roman" w:cs="Times New Roman"/>
        </w:rPr>
        <w:t>高排气筒。</w:t>
      </w:r>
    </w:p>
    <w:p w:rsidR="00117432" w:rsidRDefault="000E53D2">
      <w:pPr>
        <w:widowControl w:val="0"/>
        <w:numPr>
          <w:ilvl w:val="2"/>
          <w:numId w:val="5"/>
        </w:numPr>
        <w:adjustRightInd w:val="0"/>
        <w:spacing w:beforeLines="25" w:before="60" w:afterLines="25" w:after="60" w:line="360" w:lineRule="auto"/>
        <w:outlineLvl w:val="2"/>
        <w:rPr>
          <w:rFonts w:ascii="Times New Roman" w:hAnsi="Times New Roman" w:cs="Times New Roman"/>
          <w:b/>
          <w:bCs/>
          <w:kern w:val="2"/>
          <w:sz w:val="30"/>
          <w:szCs w:val="30"/>
        </w:rPr>
      </w:pPr>
      <w:bookmarkStart w:id="75" w:name="_Toc447114729"/>
      <w:bookmarkStart w:id="76" w:name="_Toc447114845"/>
      <w:r>
        <w:rPr>
          <w:rFonts w:ascii="Times New Roman" w:hAnsi="Times New Roman" w:cs="Times New Roman"/>
          <w:b/>
          <w:sz w:val="28"/>
          <w:szCs w:val="28"/>
        </w:rPr>
        <w:t>现有项目生产工艺流程</w:t>
      </w:r>
      <w:bookmarkEnd w:id="75"/>
      <w:bookmarkEnd w:id="76"/>
      <w:r>
        <w:rPr>
          <w:rFonts w:ascii="Times New Roman" w:hAnsi="Times New Roman" w:cs="Times New Roman"/>
          <w:b/>
          <w:sz w:val="28"/>
          <w:szCs w:val="28"/>
        </w:rPr>
        <w:t>及产污</w:t>
      </w:r>
    </w:p>
    <w:p w:rsidR="00117432" w:rsidRDefault="000E53D2">
      <w:pPr>
        <w:widowControl w:val="0"/>
        <w:numPr>
          <w:ilvl w:val="3"/>
          <w:numId w:val="5"/>
        </w:numPr>
        <w:adjustRightInd w:val="0"/>
        <w:spacing w:beforeLines="25" w:before="60" w:afterLines="25" w:after="60" w:line="360" w:lineRule="auto"/>
        <w:ind w:left="0" w:firstLine="0"/>
        <w:outlineLvl w:val="3"/>
        <w:rPr>
          <w:rFonts w:ascii="Times New Roman" w:hAnsi="Times New Roman" w:cs="Times New Roman"/>
          <w:b/>
        </w:rPr>
      </w:pPr>
      <w:r>
        <w:rPr>
          <w:rFonts w:ascii="Times New Roman" w:hAnsi="Times New Roman" w:cs="Times New Roman"/>
          <w:b/>
        </w:rPr>
        <w:t>已建项目工艺流程</w:t>
      </w:r>
      <w:proofErr w:type="gramStart"/>
      <w:r>
        <w:rPr>
          <w:rFonts w:ascii="Times New Roman" w:hAnsi="Times New Roman" w:cs="Times New Roman"/>
          <w:b/>
        </w:rPr>
        <w:t>及产污分析</w:t>
      </w:r>
      <w:proofErr w:type="gramEnd"/>
    </w:p>
    <w:p w:rsidR="00117432" w:rsidRDefault="000E53D2">
      <w:pPr>
        <w:spacing w:line="360" w:lineRule="auto"/>
        <w:ind w:firstLineChars="200" w:firstLine="480"/>
        <w:rPr>
          <w:rFonts w:ascii="Times New Roman" w:hAnsi="Times New Roman" w:cs="Times New Roman"/>
        </w:rPr>
      </w:pPr>
      <w:r>
        <w:rPr>
          <w:rFonts w:ascii="Times New Roman" w:hAnsi="Times New Roman" w:cs="Times New Roman"/>
        </w:rPr>
        <w:t>现有已建项目为系列化工助剂产业化建设项目，共有</w:t>
      </w:r>
      <w:r>
        <w:rPr>
          <w:rFonts w:ascii="Times New Roman" w:hAnsi="Times New Roman" w:cs="Times New Roman"/>
        </w:rPr>
        <w:t>4</w:t>
      </w:r>
      <w:r>
        <w:rPr>
          <w:rFonts w:ascii="Times New Roman" w:hAnsi="Times New Roman" w:cs="Times New Roman"/>
        </w:rPr>
        <w:t>条生产线，分别为煤焦油加氢精制抑焦剂生产线、烯烃环氧化助剂生产线、原油膜强化传质预处理专用脱金属剂生产线、多功能</w:t>
      </w:r>
      <w:r>
        <w:rPr>
          <w:rFonts w:ascii="Times New Roman" w:hAnsi="Times New Roman" w:cs="Times New Roman"/>
        </w:rPr>
        <w:t>MTG</w:t>
      </w:r>
      <w:r>
        <w:rPr>
          <w:rFonts w:ascii="Times New Roman" w:hAnsi="Times New Roman" w:cs="Times New Roman"/>
        </w:rPr>
        <w:t>汽油添加剂生产线。</w:t>
      </w:r>
    </w:p>
    <w:p w:rsidR="00117432" w:rsidRDefault="000E53D2">
      <w:pPr>
        <w:spacing w:line="500" w:lineRule="exact"/>
        <w:ind w:firstLineChars="200" w:firstLine="480"/>
        <w:rPr>
          <w:rFonts w:ascii="Times New Roman" w:hAnsi="Times New Roman" w:cs="Times New Roman"/>
        </w:rPr>
      </w:pPr>
      <w:r>
        <w:rPr>
          <w:rFonts w:ascii="Times New Roman" w:hAnsi="Times New Roman" w:cs="Times New Roman"/>
        </w:rPr>
        <w:t>1</w:t>
      </w:r>
      <w:r>
        <w:rPr>
          <w:rFonts w:ascii="Times New Roman" w:hAnsi="Times New Roman" w:cs="Times New Roman"/>
        </w:rPr>
        <w:t>、煤焦油加氢精制抑焦剂生产工艺流程简介</w:t>
      </w:r>
    </w:p>
    <w:p w:rsidR="00117432" w:rsidRDefault="000E53D2">
      <w:pPr>
        <w:spacing w:line="500" w:lineRule="exact"/>
        <w:ind w:firstLineChars="200" w:firstLine="480"/>
        <w:rPr>
          <w:rFonts w:ascii="Times New Roman" w:hAnsi="Times New Roman" w:cs="Times New Roman"/>
        </w:rPr>
      </w:pPr>
      <w:r>
        <w:rPr>
          <w:rFonts w:ascii="Times New Roman" w:hAnsi="Times New Roman" w:cs="Times New Roman"/>
        </w:rPr>
        <w:t>煤焦油加氢精制抑焦剂产品生产原理为生产原料复配工艺，是将芳烃溶剂油作为溶剂，将其它几个原料溶解在溶剂中，通过搅拌，形成均匀的溶液，制备成产品。整个生产过程在常温常压、密闭的条件下进行，不发生吸热或者放热反应。加料方式采用液体在线输送，生产过程中无粉末原材料，结晶状固体采用密闭进料。工艺流程</w:t>
      </w:r>
      <w:proofErr w:type="gramStart"/>
      <w:r>
        <w:rPr>
          <w:rFonts w:ascii="Times New Roman" w:hAnsi="Times New Roman" w:cs="Times New Roman"/>
        </w:rPr>
        <w:t>及产污环节</w:t>
      </w:r>
      <w:proofErr w:type="gramEnd"/>
      <w:r>
        <w:rPr>
          <w:rFonts w:ascii="Times New Roman" w:hAnsi="Times New Roman" w:cs="Times New Roman"/>
        </w:rPr>
        <w:t>见下图。</w:t>
      </w:r>
    </w:p>
    <w:p w:rsidR="00117432" w:rsidRDefault="000E53D2">
      <w:pPr>
        <w:jc w:val="center"/>
        <w:rPr>
          <w:rFonts w:ascii="Times New Roman" w:eastAsia="黑体" w:hAnsi="Times New Roman" w:cs="Times New Roman"/>
          <w:b/>
          <w:bCs/>
        </w:rPr>
      </w:pPr>
      <w:r>
        <w:rPr>
          <w:rFonts w:ascii="Times New Roman" w:hAnsi="Times New Roman" w:cs="Times New Roman"/>
          <w:noProof/>
        </w:rPr>
        <w:drawing>
          <wp:inline distT="0" distB="0" distL="0" distR="0">
            <wp:extent cx="4922520" cy="2651760"/>
            <wp:effectExtent l="0" t="0" r="0" b="0"/>
            <wp:docPr id="25" name="图片 2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922520" cy="2651760"/>
                    </a:xfrm>
                    <a:prstGeom prst="rect">
                      <a:avLst/>
                    </a:prstGeom>
                    <a:noFill/>
                    <a:ln>
                      <a:noFill/>
                    </a:ln>
                    <a:effectLst/>
                  </pic:spPr>
                </pic:pic>
              </a:graphicData>
            </a:graphic>
          </wp:inline>
        </w:drawing>
      </w:r>
    </w:p>
    <w:p w:rsidR="00117432" w:rsidRDefault="000E53D2">
      <w:pPr>
        <w:spacing w:beforeLines="50" w:before="120"/>
        <w:jc w:val="center"/>
        <w:rPr>
          <w:rFonts w:ascii="Times New Roman" w:eastAsia="黑体" w:hAnsi="Times New Roman" w:cs="Times New Roman"/>
        </w:rPr>
      </w:pPr>
      <w:r>
        <w:rPr>
          <w:rFonts w:ascii="Times New Roman" w:eastAsia="黑体" w:hAnsi="Times New Roman" w:cs="Times New Roman"/>
        </w:rPr>
        <w:t>图</w:t>
      </w:r>
      <w:r>
        <w:rPr>
          <w:rFonts w:ascii="Times New Roman" w:eastAsia="黑体" w:hAnsi="Times New Roman" w:cs="Times New Roman"/>
        </w:rPr>
        <w:t>2.1-1</w:t>
      </w:r>
      <w:r>
        <w:rPr>
          <w:rFonts w:ascii="Times New Roman" w:eastAsia="黑体" w:hAnsi="Times New Roman" w:cs="Times New Roman"/>
        </w:rPr>
        <w:t>煤焦油加氢精制抑焦剂生产装置工艺流程</w:t>
      </w:r>
      <w:proofErr w:type="gramStart"/>
      <w:r>
        <w:rPr>
          <w:rFonts w:ascii="Times New Roman" w:eastAsia="黑体" w:hAnsi="Times New Roman" w:cs="Times New Roman"/>
        </w:rPr>
        <w:t>及产污环节</w:t>
      </w:r>
      <w:proofErr w:type="gramEnd"/>
      <w:r>
        <w:rPr>
          <w:rFonts w:ascii="Times New Roman" w:eastAsia="黑体" w:hAnsi="Times New Roman" w:cs="Times New Roman"/>
        </w:rPr>
        <w:t>图</w:t>
      </w:r>
    </w:p>
    <w:p w:rsidR="00117432" w:rsidRDefault="000E53D2">
      <w:pPr>
        <w:spacing w:line="500" w:lineRule="exact"/>
        <w:ind w:firstLineChars="200" w:firstLine="480"/>
        <w:rPr>
          <w:rFonts w:ascii="Times New Roman" w:hAnsi="Times New Roman" w:cs="Times New Roman"/>
        </w:rPr>
      </w:pPr>
      <w:r>
        <w:rPr>
          <w:rFonts w:ascii="Times New Roman" w:hAnsi="Times New Roman" w:cs="Times New Roman"/>
        </w:rPr>
        <w:t>2</w:t>
      </w:r>
      <w:r>
        <w:rPr>
          <w:rFonts w:ascii="Times New Roman" w:hAnsi="Times New Roman" w:cs="Times New Roman"/>
        </w:rPr>
        <w:t>、烯烃环氧化反应助剂生产工艺流程简介</w:t>
      </w:r>
    </w:p>
    <w:p w:rsidR="00117432" w:rsidRDefault="000E53D2">
      <w:pPr>
        <w:widowControl w:val="0"/>
        <w:spacing w:line="440" w:lineRule="exact"/>
        <w:ind w:firstLineChars="200" w:firstLine="480"/>
        <w:rPr>
          <w:rFonts w:ascii="Times New Roman" w:hAnsi="Times New Roman" w:cs="Times New Roman"/>
        </w:rPr>
      </w:pPr>
      <w:r>
        <w:rPr>
          <w:rFonts w:ascii="Times New Roman" w:hAnsi="Times New Roman" w:cs="Times New Roman"/>
        </w:rPr>
        <w:t>烯烃环氧化助剂产品生产原理为生产原料复配工艺，是将软化水作为溶剂，将其它几个原料溶解在溶剂中，通过搅拌，形成均匀的溶液，制备成产品，整个生产过程中没有剧烈的化学反应发生。整个生产过程在常温常压、密闭的条件下进行，不发生吸热或者放热反应。加料方式采用液体在线输送。工艺流程</w:t>
      </w:r>
      <w:proofErr w:type="gramStart"/>
      <w:r>
        <w:rPr>
          <w:rFonts w:ascii="Times New Roman" w:hAnsi="Times New Roman" w:cs="Times New Roman"/>
        </w:rPr>
        <w:t>及产污环节</w:t>
      </w:r>
      <w:proofErr w:type="gramEnd"/>
      <w:r>
        <w:rPr>
          <w:rFonts w:ascii="Times New Roman" w:hAnsi="Times New Roman" w:cs="Times New Roman"/>
        </w:rPr>
        <w:t>见下图。</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noProof/>
        </w:rPr>
        <w:lastRenderedPageBreak/>
        <w:drawing>
          <wp:inline distT="0" distB="0" distL="0" distR="0">
            <wp:extent cx="5021580" cy="2712720"/>
            <wp:effectExtent l="0" t="0" r="7620" b="0"/>
            <wp:docPr id="34" name="图片 3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片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021580" cy="2712720"/>
                    </a:xfrm>
                    <a:prstGeom prst="rect">
                      <a:avLst/>
                    </a:prstGeom>
                    <a:noFill/>
                    <a:ln>
                      <a:noFill/>
                    </a:ln>
                    <a:effectLst/>
                  </pic:spPr>
                </pic:pic>
              </a:graphicData>
            </a:graphic>
          </wp:inline>
        </w:drawing>
      </w:r>
    </w:p>
    <w:p w:rsidR="00117432" w:rsidRDefault="000E53D2">
      <w:pPr>
        <w:spacing w:beforeLines="50" w:before="120"/>
        <w:jc w:val="center"/>
        <w:rPr>
          <w:rFonts w:ascii="Times New Roman" w:eastAsia="黑体" w:hAnsi="Times New Roman" w:cs="Times New Roman"/>
        </w:rPr>
      </w:pPr>
      <w:r>
        <w:rPr>
          <w:rFonts w:ascii="Times New Roman" w:eastAsia="黑体" w:hAnsi="Times New Roman" w:cs="Times New Roman"/>
        </w:rPr>
        <w:t>图</w:t>
      </w:r>
      <w:r>
        <w:rPr>
          <w:rFonts w:ascii="Times New Roman" w:eastAsia="黑体" w:hAnsi="Times New Roman" w:cs="Times New Roman"/>
        </w:rPr>
        <w:t>2.1-2</w:t>
      </w:r>
      <w:r>
        <w:rPr>
          <w:rFonts w:ascii="Times New Roman" w:eastAsia="黑体" w:hAnsi="Times New Roman" w:cs="Times New Roman"/>
        </w:rPr>
        <w:t>烯烃环氧化反应助剂生产装置工艺流程</w:t>
      </w:r>
      <w:proofErr w:type="gramStart"/>
      <w:r>
        <w:rPr>
          <w:rFonts w:ascii="Times New Roman" w:eastAsia="黑体" w:hAnsi="Times New Roman" w:cs="Times New Roman"/>
        </w:rPr>
        <w:t>及产污环节</w:t>
      </w:r>
      <w:proofErr w:type="gramEnd"/>
      <w:r>
        <w:rPr>
          <w:rFonts w:ascii="Times New Roman" w:eastAsia="黑体" w:hAnsi="Times New Roman" w:cs="Times New Roman"/>
        </w:rPr>
        <w:t>图</w:t>
      </w:r>
    </w:p>
    <w:p w:rsidR="00117432" w:rsidRDefault="000E53D2">
      <w:pPr>
        <w:spacing w:line="500" w:lineRule="exact"/>
        <w:ind w:firstLineChars="200" w:firstLine="480"/>
        <w:rPr>
          <w:rFonts w:ascii="Times New Roman" w:hAnsi="Times New Roman" w:cs="Times New Roman"/>
        </w:rPr>
      </w:pPr>
      <w:r>
        <w:rPr>
          <w:rFonts w:ascii="Times New Roman" w:hAnsi="Times New Roman" w:cs="Times New Roman"/>
        </w:rPr>
        <w:t>3</w:t>
      </w:r>
      <w:r>
        <w:rPr>
          <w:rFonts w:ascii="Times New Roman" w:hAnsi="Times New Roman" w:cs="Times New Roman"/>
        </w:rPr>
        <w:t>、原油膜强化传质预处理专用脱金属剂生产工艺流程简介</w:t>
      </w:r>
    </w:p>
    <w:p w:rsidR="00117432" w:rsidRDefault="000E53D2">
      <w:pPr>
        <w:widowControl w:val="0"/>
        <w:spacing w:line="440" w:lineRule="exact"/>
        <w:ind w:firstLineChars="200" w:firstLine="480"/>
        <w:rPr>
          <w:rFonts w:ascii="Times New Roman" w:hAnsi="Times New Roman" w:cs="Times New Roman"/>
        </w:rPr>
      </w:pPr>
      <w:r>
        <w:rPr>
          <w:rFonts w:ascii="Times New Roman" w:hAnsi="Times New Roman" w:cs="Times New Roman"/>
        </w:rPr>
        <w:t>原油膜强化传质预处理专用脱金属剂产品生产原理为生产原料复配工艺，是将几个原料釜式反应器中，通过搅拌，形成均匀的溶液，制备成产品，整个生产过程中没有剧烈的化学反应发生。整个生产过程在常温常压、密闭的条件下进行，不发生吸热或者放热反应。加料方式采用液体在线输送。工艺流程</w:t>
      </w:r>
      <w:proofErr w:type="gramStart"/>
      <w:r>
        <w:rPr>
          <w:rFonts w:ascii="Times New Roman" w:hAnsi="Times New Roman" w:cs="Times New Roman"/>
        </w:rPr>
        <w:t>及产污环节</w:t>
      </w:r>
      <w:proofErr w:type="gramEnd"/>
      <w:r>
        <w:rPr>
          <w:rFonts w:ascii="Times New Roman" w:hAnsi="Times New Roman" w:cs="Times New Roman"/>
        </w:rPr>
        <w:t>见下图。</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noProof/>
        </w:rPr>
        <w:drawing>
          <wp:inline distT="0" distB="0" distL="0" distR="0">
            <wp:extent cx="4983480" cy="2400300"/>
            <wp:effectExtent l="0" t="0" r="7620" b="0"/>
            <wp:docPr id="36" name="图片 36"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983480" cy="2400300"/>
                    </a:xfrm>
                    <a:prstGeom prst="rect">
                      <a:avLst/>
                    </a:prstGeom>
                    <a:noFill/>
                    <a:ln>
                      <a:noFill/>
                    </a:ln>
                    <a:effectLst/>
                  </pic:spPr>
                </pic:pic>
              </a:graphicData>
            </a:graphic>
          </wp:inline>
        </w:drawing>
      </w:r>
    </w:p>
    <w:p w:rsidR="00117432" w:rsidRDefault="000E53D2">
      <w:pPr>
        <w:spacing w:beforeLines="50" w:before="120"/>
        <w:jc w:val="center"/>
        <w:rPr>
          <w:rFonts w:ascii="Times New Roman" w:eastAsia="黑体" w:hAnsi="Times New Roman" w:cs="Times New Roman"/>
        </w:rPr>
      </w:pPr>
      <w:r>
        <w:rPr>
          <w:rFonts w:ascii="Times New Roman" w:eastAsia="黑体" w:hAnsi="Times New Roman" w:cs="Times New Roman"/>
        </w:rPr>
        <w:t>图</w:t>
      </w:r>
      <w:r>
        <w:rPr>
          <w:rFonts w:ascii="Times New Roman" w:eastAsia="黑体" w:hAnsi="Times New Roman" w:cs="Times New Roman"/>
        </w:rPr>
        <w:t>2.1-3</w:t>
      </w:r>
      <w:r>
        <w:rPr>
          <w:rFonts w:ascii="Times New Roman" w:eastAsia="黑体" w:hAnsi="Times New Roman" w:cs="Times New Roman"/>
        </w:rPr>
        <w:t>原油膜强化传质预处理专用脱金属剂生产装置工艺流程</w:t>
      </w:r>
      <w:proofErr w:type="gramStart"/>
      <w:r>
        <w:rPr>
          <w:rFonts w:ascii="Times New Roman" w:eastAsia="黑体" w:hAnsi="Times New Roman" w:cs="Times New Roman"/>
        </w:rPr>
        <w:t>及产污环节</w:t>
      </w:r>
      <w:proofErr w:type="gramEnd"/>
      <w:r>
        <w:rPr>
          <w:rFonts w:ascii="Times New Roman" w:eastAsia="黑体" w:hAnsi="Times New Roman" w:cs="Times New Roman"/>
        </w:rPr>
        <w:t>图</w:t>
      </w:r>
    </w:p>
    <w:p w:rsidR="00117432" w:rsidRDefault="000E53D2">
      <w:pPr>
        <w:spacing w:line="500" w:lineRule="exact"/>
        <w:ind w:firstLineChars="200" w:firstLine="480"/>
        <w:rPr>
          <w:rFonts w:ascii="Times New Roman" w:hAnsi="Times New Roman" w:cs="Times New Roman"/>
        </w:rPr>
      </w:pPr>
      <w:r>
        <w:rPr>
          <w:rFonts w:ascii="Times New Roman" w:hAnsi="Times New Roman" w:cs="Times New Roman"/>
        </w:rPr>
        <w:t>4</w:t>
      </w:r>
      <w:r>
        <w:rPr>
          <w:rFonts w:ascii="Times New Roman" w:hAnsi="Times New Roman" w:cs="Times New Roman"/>
        </w:rPr>
        <w:t>、多功能</w:t>
      </w:r>
      <w:r>
        <w:rPr>
          <w:rFonts w:ascii="Times New Roman" w:hAnsi="Times New Roman" w:cs="Times New Roman"/>
        </w:rPr>
        <w:t>MTG</w:t>
      </w:r>
      <w:r>
        <w:rPr>
          <w:rFonts w:ascii="Times New Roman" w:hAnsi="Times New Roman" w:cs="Times New Roman"/>
        </w:rPr>
        <w:t>汽油添加剂生产工艺流程简介</w:t>
      </w:r>
    </w:p>
    <w:p w:rsidR="00117432" w:rsidRDefault="000E53D2">
      <w:pPr>
        <w:widowControl w:val="0"/>
        <w:spacing w:line="440" w:lineRule="exact"/>
        <w:ind w:firstLineChars="200" w:firstLine="480"/>
        <w:rPr>
          <w:rFonts w:ascii="Times New Roman" w:hAnsi="Times New Roman" w:cs="Times New Roman"/>
        </w:rPr>
      </w:pPr>
      <w:r>
        <w:rPr>
          <w:rFonts w:ascii="Times New Roman" w:hAnsi="Times New Roman" w:cs="Times New Roman"/>
        </w:rPr>
        <w:t>多功能</w:t>
      </w:r>
      <w:r>
        <w:rPr>
          <w:rFonts w:ascii="Times New Roman" w:hAnsi="Times New Roman" w:cs="Times New Roman"/>
        </w:rPr>
        <w:t>MTG</w:t>
      </w:r>
      <w:r>
        <w:rPr>
          <w:rFonts w:ascii="Times New Roman" w:hAnsi="Times New Roman" w:cs="Times New Roman"/>
        </w:rPr>
        <w:t>汽油添加剂产品生产原理为生产原料复配工艺，是将芳烃溶剂油作为溶剂，将其它几个原料溶解在溶剂中，通过搅拌，形成均匀的溶液，制备成产品，整个生产过程中没有化学反应发生。整个生产过程在常温常压、密闭的条件下进行，不发生吸热或者放热反应。加料方式采用液体在线输送，固体人工密闭进料。工艺流</w:t>
      </w:r>
      <w:r>
        <w:rPr>
          <w:rFonts w:ascii="Times New Roman" w:hAnsi="Times New Roman" w:cs="Times New Roman"/>
        </w:rPr>
        <w:lastRenderedPageBreak/>
        <w:t>程</w:t>
      </w:r>
      <w:proofErr w:type="gramStart"/>
      <w:r>
        <w:rPr>
          <w:rFonts w:ascii="Times New Roman" w:hAnsi="Times New Roman" w:cs="Times New Roman"/>
        </w:rPr>
        <w:t>及产污环节</w:t>
      </w:r>
      <w:proofErr w:type="gramEnd"/>
      <w:r>
        <w:rPr>
          <w:rFonts w:ascii="Times New Roman" w:hAnsi="Times New Roman" w:cs="Times New Roman"/>
        </w:rPr>
        <w:t>见下图。</w:t>
      </w:r>
    </w:p>
    <w:p w:rsidR="00117432" w:rsidRDefault="000E53D2">
      <w:pPr>
        <w:widowControl w:val="0"/>
        <w:spacing w:line="360" w:lineRule="auto"/>
        <w:ind w:firstLineChars="200" w:firstLine="480"/>
        <w:jc w:val="both"/>
        <w:rPr>
          <w:rFonts w:ascii="Times New Roman" w:hAnsi="Times New Roman" w:cs="Times New Roman"/>
        </w:rPr>
      </w:pPr>
      <w:r>
        <w:rPr>
          <w:rFonts w:ascii="Times New Roman" w:hAnsi="Times New Roman" w:cs="Times New Roman"/>
          <w:noProof/>
        </w:rPr>
        <w:drawing>
          <wp:inline distT="0" distB="0" distL="0" distR="0">
            <wp:extent cx="4716780" cy="2545080"/>
            <wp:effectExtent l="0" t="0" r="7620" b="7620"/>
            <wp:docPr id="39" name="图片 39"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片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716780" cy="2545080"/>
                    </a:xfrm>
                    <a:prstGeom prst="rect">
                      <a:avLst/>
                    </a:prstGeom>
                    <a:noFill/>
                    <a:ln>
                      <a:noFill/>
                    </a:ln>
                    <a:effectLst/>
                  </pic:spPr>
                </pic:pic>
              </a:graphicData>
            </a:graphic>
          </wp:inline>
        </w:drawing>
      </w:r>
    </w:p>
    <w:p w:rsidR="00117432" w:rsidRDefault="000E53D2">
      <w:pPr>
        <w:spacing w:beforeLines="50" w:before="120"/>
        <w:jc w:val="center"/>
        <w:rPr>
          <w:rFonts w:ascii="Times New Roman" w:eastAsia="黑体" w:hAnsi="Times New Roman" w:cs="Times New Roman"/>
        </w:rPr>
      </w:pPr>
      <w:r>
        <w:rPr>
          <w:rFonts w:ascii="Times New Roman" w:eastAsia="黑体" w:hAnsi="Times New Roman" w:cs="Times New Roman"/>
        </w:rPr>
        <w:t>图</w:t>
      </w:r>
      <w:r>
        <w:rPr>
          <w:rFonts w:ascii="Times New Roman" w:eastAsia="黑体" w:hAnsi="Times New Roman" w:cs="Times New Roman"/>
        </w:rPr>
        <w:t xml:space="preserve">2.1-4 </w:t>
      </w:r>
      <w:r>
        <w:rPr>
          <w:rFonts w:ascii="Times New Roman" w:eastAsia="黑体" w:hAnsi="Times New Roman" w:cs="Times New Roman"/>
        </w:rPr>
        <w:tab/>
      </w:r>
      <w:r>
        <w:rPr>
          <w:rFonts w:ascii="Times New Roman" w:eastAsia="黑体" w:hAnsi="Times New Roman" w:cs="Times New Roman"/>
        </w:rPr>
        <w:t>功能</w:t>
      </w:r>
      <w:r>
        <w:rPr>
          <w:rFonts w:ascii="Times New Roman" w:eastAsia="黑体" w:hAnsi="Times New Roman" w:cs="Times New Roman"/>
        </w:rPr>
        <w:t>MTG</w:t>
      </w:r>
      <w:r>
        <w:rPr>
          <w:rFonts w:ascii="Times New Roman" w:eastAsia="黑体" w:hAnsi="Times New Roman" w:cs="Times New Roman"/>
        </w:rPr>
        <w:t>汽油添加剂生产装置工艺流程</w:t>
      </w:r>
      <w:proofErr w:type="gramStart"/>
      <w:r>
        <w:rPr>
          <w:rFonts w:ascii="Times New Roman" w:eastAsia="黑体" w:hAnsi="Times New Roman" w:cs="Times New Roman"/>
        </w:rPr>
        <w:t>及产污环节</w:t>
      </w:r>
      <w:proofErr w:type="gramEnd"/>
      <w:r>
        <w:rPr>
          <w:rFonts w:ascii="Times New Roman" w:eastAsia="黑体" w:hAnsi="Times New Roman" w:cs="Times New Roman"/>
        </w:rPr>
        <w:t>图</w:t>
      </w:r>
    </w:p>
    <w:p w:rsidR="00117432" w:rsidRDefault="000E53D2">
      <w:pPr>
        <w:spacing w:beforeLines="50" w:before="120" w:afterLines="50" w:after="120"/>
        <w:rPr>
          <w:rFonts w:ascii="Times New Roman" w:hAnsi="Times New Roman" w:cs="Times New Roman"/>
          <w:b/>
        </w:rPr>
      </w:pPr>
      <w:r>
        <w:rPr>
          <w:rFonts w:ascii="Times New Roman" w:hAnsi="Times New Roman" w:cs="Times New Roman"/>
          <w:b/>
        </w:rPr>
        <w:t>已建工程污染物排放及达标情况</w:t>
      </w:r>
    </w:p>
    <w:p w:rsidR="00117432" w:rsidRDefault="000E53D2">
      <w:pPr>
        <w:widowControl w:val="0"/>
        <w:spacing w:line="360" w:lineRule="auto"/>
        <w:ind w:firstLineChars="200" w:firstLine="48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、废气</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rPr>
        <w:t>环评引用《湖南长岭石化科技开发有限公司系列化工助剂产业化建设项目竣工环保验收监测报告》中对已建项目进行检测的数据。</w:t>
      </w:r>
      <w:r>
        <w:rPr>
          <w:rFonts w:ascii="Times New Roman" w:hAnsi="Times New Roman" w:cs="Times New Roman"/>
          <w:kern w:val="2"/>
        </w:rPr>
        <w:t>废气排放情况如下表。</w:t>
      </w:r>
    </w:p>
    <w:p w:rsidR="00117432" w:rsidRDefault="000E53D2">
      <w:pPr>
        <w:widowControl w:val="0"/>
        <w:numPr>
          <w:ilvl w:val="0"/>
          <w:numId w:val="14"/>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已建项目废气排放一览表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1052"/>
        <w:gridCol w:w="3250"/>
        <w:gridCol w:w="726"/>
        <w:gridCol w:w="702"/>
        <w:gridCol w:w="791"/>
        <w:gridCol w:w="787"/>
        <w:gridCol w:w="787"/>
      </w:tblGrid>
      <w:tr w:rsidR="00117432">
        <w:trPr>
          <w:trHeight w:val="567"/>
          <w:tblHeader/>
        </w:trPr>
        <w:tc>
          <w:tcPr>
            <w:tcW w:w="505" w:type="pct"/>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b/>
                <w:bCs/>
                <w:sz w:val="18"/>
                <w:szCs w:val="18"/>
              </w:rPr>
            </w:pPr>
            <w:r>
              <w:rPr>
                <w:rFonts w:ascii="Times New Roman" w:hAnsi="Times New Roman" w:cs="Times New Roman"/>
                <w:b/>
                <w:bCs/>
                <w:sz w:val="18"/>
                <w:szCs w:val="18"/>
              </w:rPr>
              <w:t>产排污环节</w:t>
            </w:r>
          </w:p>
        </w:tc>
        <w:tc>
          <w:tcPr>
            <w:tcW w:w="584" w:type="pct"/>
            <w:vAlign w:val="center"/>
          </w:tcPr>
          <w:p w:rsidR="00117432" w:rsidRDefault="000E53D2">
            <w:pPr>
              <w:widowControl w:val="0"/>
              <w:adjustRightInd w:val="0"/>
              <w:snapToGrid w:val="0"/>
              <w:spacing w:before="100" w:beforeAutospacing="1" w:after="100" w:afterAutospacing="1"/>
              <w:ind w:left="-50" w:right="-50"/>
              <w:jc w:val="center"/>
              <w:rPr>
                <w:rFonts w:ascii="Times New Roman" w:hAnsi="Times New Roman" w:cs="Times New Roman"/>
                <w:b/>
                <w:bCs/>
                <w:sz w:val="18"/>
                <w:szCs w:val="18"/>
              </w:rPr>
            </w:pPr>
            <w:r>
              <w:rPr>
                <w:rFonts w:ascii="Times New Roman" w:hAnsi="Times New Roman" w:cs="Times New Roman"/>
                <w:b/>
                <w:bCs/>
                <w:sz w:val="18"/>
                <w:szCs w:val="18"/>
              </w:rPr>
              <w:t>主要污染物</w:t>
            </w:r>
          </w:p>
        </w:tc>
        <w:tc>
          <w:tcPr>
            <w:tcW w:w="1805" w:type="pct"/>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b/>
                <w:bCs/>
                <w:sz w:val="18"/>
                <w:szCs w:val="18"/>
              </w:rPr>
            </w:pPr>
            <w:r>
              <w:rPr>
                <w:rFonts w:ascii="Times New Roman" w:hAnsi="Times New Roman" w:cs="Times New Roman"/>
                <w:b/>
                <w:bCs/>
                <w:sz w:val="18"/>
                <w:szCs w:val="18"/>
              </w:rPr>
              <w:t>排放方式或处理方式</w:t>
            </w:r>
          </w:p>
        </w:tc>
        <w:tc>
          <w:tcPr>
            <w:tcW w:w="403" w:type="pct"/>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b/>
                <w:bCs/>
                <w:sz w:val="18"/>
                <w:szCs w:val="18"/>
              </w:rPr>
            </w:pPr>
            <w:r>
              <w:rPr>
                <w:rFonts w:ascii="Times New Roman" w:hAnsi="Times New Roman" w:cs="Times New Roman"/>
                <w:b/>
                <w:bCs/>
                <w:sz w:val="18"/>
                <w:szCs w:val="18"/>
              </w:rPr>
              <w:t>排放量</w:t>
            </w:r>
            <w:r>
              <w:rPr>
                <w:rFonts w:ascii="Times New Roman" w:hAnsi="Times New Roman" w:cs="Times New Roman"/>
                <w:b/>
                <w:bCs/>
                <w:sz w:val="18"/>
                <w:szCs w:val="18"/>
              </w:rPr>
              <w:t>t/a</w:t>
            </w:r>
          </w:p>
        </w:tc>
        <w:tc>
          <w:tcPr>
            <w:tcW w:w="390" w:type="pct"/>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b/>
                <w:bCs/>
                <w:sz w:val="18"/>
                <w:szCs w:val="18"/>
              </w:rPr>
            </w:pPr>
            <w:r>
              <w:rPr>
                <w:rFonts w:ascii="Times New Roman" w:hAnsi="Times New Roman" w:cs="Times New Roman"/>
                <w:b/>
                <w:bCs/>
                <w:sz w:val="18"/>
                <w:szCs w:val="18"/>
              </w:rPr>
              <w:t>排放速率</w:t>
            </w:r>
            <w:r>
              <w:rPr>
                <w:rFonts w:ascii="Times New Roman" w:hAnsi="Times New Roman" w:cs="Times New Roman"/>
                <w:b/>
                <w:bCs/>
                <w:sz w:val="18"/>
                <w:szCs w:val="18"/>
              </w:rPr>
              <w:t>kg/h</w:t>
            </w:r>
          </w:p>
        </w:tc>
        <w:tc>
          <w:tcPr>
            <w:tcW w:w="439" w:type="pct"/>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b/>
                <w:bCs/>
                <w:sz w:val="18"/>
                <w:szCs w:val="18"/>
              </w:rPr>
            </w:pPr>
            <w:r>
              <w:rPr>
                <w:rFonts w:ascii="Times New Roman" w:hAnsi="Times New Roman" w:cs="Times New Roman"/>
                <w:b/>
                <w:bCs/>
                <w:sz w:val="18"/>
                <w:szCs w:val="18"/>
              </w:rPr>
              <w:t>排放浓度</w:t>
            </w:r>
            <w:r>
              <w:rPr>
                <w:rFonts w:ascii="Times New Roman" w:hAnsi="Times New Roman" w:cs="Times New Roman"/>
                <w:b/>
                <w:bCs/>
                <w:sz w:val="18"/>
                <w:szCs w:val="18"/>
              </w:rPr>
              <w:t>mg/m</w:t>
            </w:r>
            <w:r>
              <w:rPr>
                <w:rFonts w:ascii="Times New Roman" w:hAnsi="Times New Roman" w:cs="Times New Roman"/>
                <w:b/>
                <w:bCs/>
                <w:sz w:val="18"/>
                <w:szCs w:val="18"/>
                <w:vertAlign w:val="superscript"/>
              </w:rPr>
              <w:t>3</w:t>
            </w:r>
          </w:p>
        </w:tc>
        <w:tc>
          <w:tcPr>
            <w:tcW w:w="437" w:type="pct"/>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b/>
                <w:bCs/>
                <w:sz w:val="18"/>
                <w:szCs w:val="18"/>
              </w:rPr>
            </w:pPr>
            <w:r>
              <w:rPr>
                <w:rFonts w:ascii="Times New Roman" w:hAnsi="Times New Roman" w:cs="Times New Roman"/>
                <w:b/>
                <w:bCs/>
                <w:sz w:val="18"/>
                <w:szCs w:val="18"/>
              </w:rPr>
              <w:t>标准值</w:t>
            </w:r>
            <w:r>
              <w:rPr>
                <w:rFonts w:ascii="Times New Roman" w:hAnsi="Times New Roman" w:cs="Times New Roman"/>
                <w:b/>
                <w:bCs/>
                <w:sz w:val="18"/>
                <w:szCs w:val="18"/>
              </w:rPr>
              <w:t>mg/m</w:t>
            </w:r>
            <w:r>
              <w:rPr>
                <w:rFonts w:ascii="Times New Roman" w:hAnsi="Times New Roman" w:cs="Times New Roman"/>
                <w:b/>
                <w:bCs/>
                <w:sz w:val="18"/>
                <w:szCs w:val="18"/>
                <w:vertAlign w:val="superscript"/>
              </w:rPr>
              <w:t>3</w:t>
            </w:r>
          </w:p>
        </w:tc>
        <w:tc>
          <w:tcPr>
            <w:tcW w:w="437" w:type="pct"/>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b/>
                <w:bCs/>
                <w:sz w:val="18"/>
                <w:szCs w:val="18"/>
              </w:rPr>
            </w:pPr>
            <w:r>
              <w:rPr>
                <w:rFonts w:ascii="Times New Roman" w:hAnsi="Times New Roman" w:cs="Times New Roman"/>
                <w:b/>
                <w:bCs/>
                <w:sz w:val="18"/>
                <w:szCs w:val="18"/>
              </w:rPr>
              <w:t>达标情况</w:t>
            </w:r>
          </w:p>
        </w:tc>
      </w:tr>
      <w:tr w:rsidR="00117432">
        <w:trPr>
          <w:trHeight w:val="469"/>
        </w:trPr>
        <w:tc>
          <w:tcPr>
            <w:tcW w:w="5000" w:type="pct"/>
            <w:gridSpan w:val="8"/>
            <w:vAlign w:val="center"/>
          </w:tcPr>
          <w:p w:rsidR="00117432" w:rsidRDefault="000E53D2">
            <w:pPr>
              <w:widowControl w:val="0"/>
              <w:adjustRightInd w:val="0"/>
              <w:snapToGrid w:val="0"/>
              <w:spacing w:before="100" w:beforeAutospacing="1" w:after="100" w:afterAutospacing="1"/>
              <w:ind w:right="-50"/>
              <w:rPr>
                <w:rFonts w:ascii="Times New Roman" w:hAnsi="Times New Roman" w:cs="Times New Roman"/>
                <w:sz w:val="18"/>
                <w:szCs w:val="18"/>
              </w:rPr>
            </w:pPr>
            <w:r>
              <w:rPr>
                <w:rFonts w:ascii="Times New Roman" w:hAnsi="Times New Roman" w:cs="Times New Roman"/>
                <w:sz w:val="18"/>
                <w:szCs w:val="18"/>
              </w:rPr>
              <w:t>精细产品甲类厂房</w:t>
            </w:r>
          </w:p>
        </w:tc>
      </w:tr>
      <w:tr w:rsidR="00117432">
        <w:trPr>
          <w:trHeight w:val="341"/>
        </w:trPr>
        <w:tc>
          <w:tcPr>
            <w:tcW w:w="505" w:type="pct"/>
            <w:vMerge w:val="restart"/>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排气筒</w:t>
            </w:r>
          </w:p>
        </w:tc>
        <w:tc>
          <w:tcPr>
            <w:tcW w:w="584" w:type="pct"/>
            <w:tcBorders>
              <w:bottom w:val="single" w:sz="2" w:space="0" w:color="auto"/>
            </w:tcBorders>
            <w:vAlign w:val="center"/>
          </w:tcPr>
          <w:p w:rsidR="00117432" w:rsidRDefault="000E53D2">
            <w:pPr>
              <w:widowControl w:val="0"/>
              <w:adjustRightInd w:val="0"/>
              <w:snapToGrid w:val="0"/>
              <w:spacing w:before="100" w:beforeAutospacing="1" w:after="100" w:afterAutospacing="1"/>
              <w:ind w:left="-50" w:right="-50"/>
              <w:jc w:val="center"/>
              <w:rPr>
                <w:rFonts w:ascii="Times New Roman" w:hAnsi="Times New Roman" w:cs="Times New Roman"/>
                <w:sz w:val="18"/>
                <w:szCs w:val="18"/>
                <w:u w:val="single"/>
              </w:rPr>
            </w:pPr>
            <w:r>
              <w:rPr>
                <w:rFonts w:ascii="Times New Roman" w:hAnsi="Times New Roman" w:cs="Times New Roman"/>
                <w:sz w:val="18"/>
                <w:szCs w:val="18"/>
                <w:u w:val="single"/>
              </w:rPr>
              <w:t>VOCs</w:t>
            </w:r>
          </w:p>
        </w:tc>
        <w:tc>
          <w:tcPr>
            <w:tcW w:w="1805" w:type="pct"/>
            <w:vMerge w:val="restart"/>
            <w:vAlign w:val="center"/>
          </w:tcPr>
          <w:p w:rsidR="00117432" w:rsidRDefault="000E53D2">
            <w:pPr>
              <w:widowControl w:val="0"/>
              <w:adjustRightInd w:val="0"/>
              <w:snapToGrid w:val="0"/>
              <w:spacing w:before="100" w:beforeAutospacing="1" w:after="100" w:afterAutospacing="1"/>
              <w:ind w:left="-50" w:right="-50"/>
              <w:jc w:val="center"/>
              <w:rPr>
                <w:rFonts w:ascii="Times New Roman" w:hAnsi="Times New Roman" w:cs="Times New Roman"/>
                <w:sz w:val="18"/>
                <w:szCs w:val="18"/>
                <w:u w:val="single"/>
              </w:rPr>
            </w:pPr>
            <w:r>
              <w:rPr>
                <w:rFonts w:ascii="Times New Roman" w:hAnsi="Times New Roman" w:cs="Times New Roman"/>
                <w:sz w:val="18"/>
                <w:szCs w:val="18"/>
                <w:u w:val="single"/>
              </w:rPr>
              <w:t>光催化氧化</w:t>
            </w:r>
            <w:r>
              <w:rPr>
                <w:rFonts w:ascii="Times New Roman" w:hAnsi="Times New Roman" w:cs="Times New Roman"/>
                <w:sz w:val="18"/>
                <w:szCs w:val="18"/>
                <w:u w:val="single"/>
              </w:rPr>
              <w:t>+15m</w:t>
            </w:r>
            <w:r>
              <w:rPr>
                <w:rFonts w:ascii="Times New Roman" w:hAnsi="Times New Roman" w:cs="Times New Roman"/>
                <w:sz w:val="18"/>
                <w:szCs w:val="18"/>
                <w:u w:val="single"/>
              </w:rPr>
              <w:t>高排气筒</w:t>
            </w:r>
          </w:p>
        </w:tc>
        <w:tc>
          <w:tcPr>
            <w:tcW w:w="403" w:type="pct"/>
            <w:tcBorders>
              <w:bottom w:val="single" w:sz="2" w:space="0" w:color="auto"/>
            </w:tcBorders>
            <w:vAlign w:val="center"/>
          </w:tcPr>
          <w:p w:rsidR="00117432" w:rsidRDefault="000E53D2">
            <w:pPr>
              <w:widowControl w:val="0"/>
              <w:adjustRightInd w:val="0"/>
              <w:snapToGrid w:val="0"/>
              <w:spacing w:before="100" w:beforeAutospacing="1" w:after="100" w:afterAutospacing="1"/>
              <w:ind w:left="-50" w:right="-50"/>
              <w:jc w:val="center"/>
              <w:rPr>
                <w:rFonts w:ascii="Times New Roman" w:hAnsi="Times New Roman" w:cs="Times New Roman"/>
                <w:sz w:val="18"/>
                <w:szCs w:val="18"/>
                <w:u w:val="single"/>
              </w:rPr>
            </w:pPr>
            <w:r>
              <w:rPr>
                <w:rFonts w:ascii="Times New Roman" w:hAnsi="Times New Roman" w:cs="Times New Roman"/>
                <w:sz w:val="18"/>
                <w:szCs w:val="18"/>
                <w:u w:val="single"/>
              </w:rPr>
              <w:t>0.043</w:t>
            </w:r>
          </w:p>
        </w:tc>
        <w:tc>
          <w:tcPr>
            <w:tcW w:w="390" w:type="pct"/>
            <w:tcBorders>
              <w:bottom w:val="single" w:sz="2" w:space="0" w:color="auto"/>
            </w:tcBorders>
            <w:vAlign w:val="center"/>
          </w:tcPr>
          <w:p w:rsidR="00117432" w:rsidRDefault="000E53D2">
            <w:pPr>
              <w:widowControl w:val="0"/>
              <w:adjustRightInd w:val="0"/>
              <w:snapToGrid w:val="0"/>
              <w:spacing w:before="100" w:beforeAutospacing="1" w:after="100" w:afterAutospacing="1"/>
              <w:ind w:left="-50" w:right="-50"/>
              <w:jc w:val="center"/>
              <w:rPr>
                <w:rFonts w:ascii="Times New Roman" w:hAnsi="Times New Roman" w:cs="Times New Roman"/>
                <w:sz w:val="18"/>
                <w:szCs w:val="18"/>
                <w:u w:val="single"/>
              </w:rPr>
            </w:pPr>
            <w:r>
              <w:rPr>
                <w:rFonts w:ascii="Times New Roman" w:hAnsi="Times New Roman" w:cs="Times New Roman"/>
                <w:sz w:val="18"/>
                <w:szCs w:val="18"/>
                <w:u w:val="single"/>
              </w:rPr>
              <w:t>0.006</w:t>
            </w:r>
          </w:p>
        </w:tc>
        <w:tc>
          <w:tcPr>
            <w:tcW w:w="439" w:type="pct"/>
            <w:tcBorders>
              <w:bottom w:val="single" w:sz="2" w:space="0" w:color="auto"/>
            </w:tcBorders>
            <w:vAlign w:val="center"/>
          </w:tcPr>
          <w:p w:rsidR="00117432" w:rsidRDefault="000E53D2">
            <w:pPr>
              <w:widowControl w:val="0"/>
              <w:adjustRightInd w:val="0"/>
              <w:snapToGrid w:val="0"/>
              <w:spacing w:before="100" w:beforeAutospacing="1" w:after="100" w:afterAutospacing="1"/>
              <w:ind w:left="-50" w:right="-50"/>
              <w:jc w:val="center"/>
              <w:rPr>
                <w:rFonts w:ascii="Times New Roman" w:hAnsi="Times New Roman" w:cs="Times New Roman"/>
                <w:sz w:val="18"/>
                <w:szCs w:val="18"/>
                <w:u w:val="single"/>
              </w:rPr>
            </w:pPr>
            <w:r>
              <w:rPr>
                <w:rFonts w:ascii="Times New Roman" w:hAnsi="Times New Roman" w:cs="Times New Roman"/>
                <w:sz w:val="18"/>
                <w:szCs w:val="18"/>
                <w:u w:val="single"/>
              </w:rPr>
              <w:t>27.3</w:t>
            </w:r>
          </w:p>
        </w:tc>
        <w:tc>
          <w:tcPr>
            <w:tcW w:w="437" w:type="pct"/>
            <w:tcBorders>
              <w:bottom w:val="single" w:sz="2" w:space="0" w:color="auto"/>
            </w:tcBorders>
            <w:vAlign w:val="center"/>
          </w:tcPr>
          <w:p w:rsidR="00117432" w:rsidRDefault="000E53D2">
            <w:pPr>
              <w:widowControl w:val="0"/>
              <w:adjustRightInd w:val="0"/>
              <w:snapToGrid w:val="0"/>
              <w:spacing w:before="100" w:beforeAutospacing="1" w:after="100" w:afterAutospacing="1"/>
              <w:ind w:left="-50" w:right="-50"/>
              <w:jc w:val="center"/>
              <w:rPr>
                <w:rFonts w:ascii="Times New Roman" w:hAnsi="Times New Roman" w:cs="Times New Roman"/>
                <w:sz w:val="18"/>
                <w:szCs w:val="18"/>
                <w:u w:val="single"/>
              </w:rPr>
            </w:pPr>
            <w:r>
              <w:rPr>
                <w:rFonts w:ascii="Times New Roman" w:hAnsi="Times New Roman" w:cs="Times New Roman"/>
                <w:sz w:val="18"/>
                <w:szCs w:val="18"/>
                <w:u w:val="single"/>
              </w:rPr>
              <w:t>/</w:t>
            </w:r>
          </w:p>
        </w:tc>
        <w:tc>
          <w:tcPr>
            <w:tcW w:w="437" w:type="pct"/>
            <w:tcBorders>
              <w:bottom w:val="single" w:sz="2" w:space="0" w:color="auto"/>
            </w:tcBorders>
            <w:vAlign w:val="center"/>
          </w:tcPr>
          <w:p w:rsidR="00117432" w:rsidRDefault="000E53D2">
            <w:pPr>
              <w:widowControl w:val="0"/>
              <w:adjustRightInd w:val="0"/>
              <w:snapToGrid w:val="0"/>
              <w:spacing w:before="100" w:beforeAutospacing="1" w:after="100" w:afterAutospacing="1"/>
              <w:ind w:left="-50" w:right="-50"/>
              <w:jc w:val="center"/>
              <w:rPr>
                <w:rFonts w:ascii="Times New Roman" w:hAnsi="Times New Roman" w:cs="Times New Roman"/>
                <w:sz w:val="18"/>
                <w:szCs w:val="18"/>
                <w:u w:val="single"/>
              </w:rPr>
            </w:pPr>
            <w:r>
              <w:rPr>
                <w:rFonts w:ascii="Times New Roman" w:hAnsi="Times New Roman" w:cs="Times New Roman"/>
                <w:sz w:val="18"/>
                <w:szCs w:val="18"/>
                <w:u w:val="single"/>
              </w:rPr>
              <w:t>/</w:t>
            </w:r>
          </w:p>
        </w:tc>
      </w:tr>
      <w:tr w:rsidR="00117432">
        <w:trPr>
          <w:trHeight w:val="341"/>
        </w:trPr>
        <w:tc>
          <w:tcPr>
            <w:tcW w:w="505" w:type="pct"/>
            <w:vMerge/>
            <w:vAlign w:val="center"/>
          </w:tcPr>
          <w:p w:rsidR="00117432" w:rsidRDefault="0011743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18"/>
                <w:szCs w:val="18"/>
              </w:rPr>
            </w:pPr>
          </w:p>
        </w:tc>
        <w:tc>
          <w:tcPr>
            <w:tcW w:w="584" w:type="pct"/>
            <w:tcBorders>
              <w:bottom w:val="single" w:sz="2" w:space="0" w:color="auto"/>
            </w:tcBorders>
            <w:vAlign w:val="center"/>
          </w:tcPr>
          <w:p w:rsidR="00117432" w:rsidRDefault="000E53D2">
            <w:pPr>
              <w:widowControl w:val="0"/>
              <w:adjustRightInd w:val="0"/>
              <w:snapToGrid w:val="0"/>
              <w:spacing w:before="100" w:beforeAutospacing="1" w:after="100" w:afterAutospacing="1"/>
              <w:ind w:left="-50" w:right="-50"/>
              <w:jc w:val="center"/>
              <w:rPr>
                <w:rFonts w:ascii="Times New Roman" w:hAnsi="Times New Roman" w:cs="Times New Roman"/>
                <w:sz w:val="18"/>
                <w:szCs w:val="18"/>
                <w:u w:val="single"/>
              </w:rPr>
            </w:pPr>
            <w:r>
              <w:rPr>
                <w:rFonts w:ascii="Times New Roman" w:hAnsi="Times New Roman" w:cs="Times New Roman"/>
                <w:sz w:val="18"/>
                <w:szCs w:val="18"/>
                <w:u w:val="single"/>
              </w:rPr>
              <w:t>氨</w:t>
            </w:r>
          </w:p>
        </w:tc>
        <w:tc>
          <w:tcPr>
            <w:tcW w:w="1805" w:type="pct"/>
            <w:vMerge/>
            <w:vAlign w:val="center"/>
          </w:tcPr>
          <w:p w:rsidR="00117432" w:rsidRDefault="00117432">
            <w:pPr>
              <w:widowControl w:val="0"/>
              <w:adjustRightInd w:val="0"/>
              <w:snapToGrid w:val="0"/>
              <w:spacing w:before="100" w:beforeAutospacing="1" w:after="100" w:afterAutospacing="1"/>
              <w:ind w:left="-50" w:right="-50"/>
              <w:jc w:val="center"/>
              <w:rPr>
                <w:rFonts w:ascii="Times New Roman" w:hAnsi="Times New Roman" w:cs="Times New Roman"/>
                <w:sz w:val="18"/>
                <w:szCs w:val="18"/>
              </w:rPr>
            </w:pPr>
          </w:p>
        </w:tc>
        <w:tc>
          <w:tcPr>
            <w:tcW w:w="403" w:type="pct"/>
            <w:tcBorders>
              <w:bottom w:val="single" w:sz="2" w:space="0" w:color="auto"/>
            </w:tcBorders>
            <w:vAlign w:val="center"/>
          </w:tcPr>
          <w:p w:rsidR="00117432" w:rsidRDefault="000E53D2">
            <w:pPr>
              <w:widowControl w:val="0"/>
              <w:adjustRightInd w:val="0"/>
              <w:snapToGrid w:val="0"/>
              <w:spacing w:before="100" w:beforeAutospacing="1" w:after="100" w:afterAutospacing="1"/>
              <w:ind w:left="-50" w:right="-50"/>
              <w:jc w:val="center"/>
              <w:rPr>
                <w:rFonts w:ascii="Times New Roman" w:hAnsi="Times New Roman" w:cs="Times New Roman"/>
                <w:sz w:val="18"/>
                <w:szCs w:val="18"/>
                <w:u w:val="single"/>
              </w:rPr>
            </w:pPr>
            <w:r>
              <w:rPr>
                <w:rFonts w:ascii="Times New Roman" w:hAnsi="Times New Roman" w:cs="Times New Roman"/>
                <w:sz w:val="18"/>
                <w:szCs w:val="18"/>
                <w:u w:val="single"/>
              </w:rPr>
              <w:t>0.001</w:t>
            </w:r>
          </w:p>
        </w:tc>
        <w:tc>
          <w:tcPr>
            <w:tcW w:w="390" w:type="pct"/>
            <w:tcBorders>
              <w:bottom w:val="single" w:sz="2" w:space="0" w:color="auto"/>
            </w:tcBorders>
            <w:vAlign w:val="center"/>
          </w:tcPr>
          <w:p w:rsidR="00117432" w:rsidRDefault="000E53D2">
            <w:pPr>
              <w:widowControl w:val="0"/>
              <w:adjustRightInd w:val="0"/>
              <w:snapToGrid w:val="0"/>
              <w:spacing w:before="100" w:beforeAutospacing="1" w:after="100" w:afterAutospacing="1"/>
              <w:ind w:left="-50" w:right="-50"/>
              <w:jc w:val="center"/>
              <w:rPr>
                <w:rFonts w:ascii="Times New Roman" w:hAnsi="Times New Roman" w:cs="Times New Roman"/>
                <w:sz w:val="18"/>
                <w:szCs w:val="18"/>
                <w:u w:val="single"/>
              </w:rPr>
            </w:pPr>
            <w:r>
              <w:rPr>
                <w:rFonts w:ascii="Times New Roman" w:hAnsi="Times New Roman" w:cs="Times New Roman"/>
                <w:sz w:val="18"/>
                <w:szCs w:val="18"/>
                <w:u w:val="single"/>
              </w:rPr>
              <w:t>0.0002</w:t>
            </w:r>
          </w:p>
        </w:tc>
        <w:tc>
          <w:tcPr>
            <w:tcW w:w="439" w:type="pct"/>
            <w:tcBorders>
              <w:bottom w:val="single" w:sz="2" w:space="0" w:color="auto"/>
            </w:tcBorders>
            <w:vAlign w:val="center"/>
          </w:tcPr>
          <w:p w:rsidR="00117432" w:rsidRDefault="000E53D2">
            <w:pPr>
              <w:widowControl w:val="0"/>
              <w:adjustRightInd w:val="0"/>
              <w:snapToGrid w:val="0"/>
              <w:spacing w:before="100" w:beforeAutospacing="1" w:after="100" w:afterAutospacing="1"/>
              <w:ind w:left="-50" w:right="-50"/>
              <w:jc w:val="center"/>
              <w:rPr>
                <w:rFonts w:ascii="Times New Roman" w:hAnsi="Times New Roman" w:cs="Times New Roman"/>
                <w:sz w:val="18"/>
                <w:szCs w:val="18"/>
                <w:u w:val="single"/>
              </w:rPr>
            </w:pPr>
            <w:r>
              <w:rPr>
                <w:rFonts w:ascii="Times New Roman" w:hAnsi="Times New Roman" w:cs="Times New Roman"/>
                <w:sz w:val="18"/>
                <w:szCs w:val="18"/>
                <w:u w:val="single"/>
              </w:rPr>
              <w:t>0.80</w:t>
            </w:r>
          </w:p>
        </w:tc>
        <w:tc>
          <w:tcPr>
            <w:tcW w:w="437" w:type="pct"/>
            <w:tcBorders>
              <w:bottom w:val="single" w:sz="2" w:space="0" w:color="auto"/>
            </w:tcBorders>
            <w:vAlign w:val="center"/>
          </w:tcPr>
          <w:p w:rsidR="00117432" w:rsidRDefault="000E53D2">
            <w:pPr>
              <w:widowControl w:val="0"/>
              <w:adjustRightInd w:val="0"/>
              <w:snapToGrid w:val="0"/>
              <w:spacing w:before="100" w:beforeAutospacing="1" w:after="100" w:afterAutospacing="1"/>
              <w:ind w:left="-50" w:right="-50"/>
              <w:jc w:val="center"/>
              <w:rPr>
                <w:rFonts w:ascii="Times New Roman" w:hAnsi="Times New Roman" w:cs="Times New Roman"/>
                <w:sz w:val="18"/>
                <w:szCs w:val="18"/>
                <w:u w:val="single"/>
              </w:rPr>
            </w:pPr>
            <w:r>
              <w:rPr>
                <w:rFonts w:ascii="Times New Roman" w:hAnsi="Times New Roman" w:cs="Times New Roman"/>
                <w:sz w:val="18"/>
                <w:szCs w:val="18"/>
                <w:u w:val="single"/>
              </w:rPr>
              <w:t>/</w:t>
            </w:r>
          </w:p>
        </w:tc>
        <w:tc>
          <w:tcPr>
            <w:tcW w:w="437" w:type="pct"/>
            <w:tcBorders>
              <w:bottom w:val="single" w:sz="2" w:space="0" w:color="auto"/>
            </w:tcBorders>
            <w:vAlign w:val="center"/>
          </w:tcPr>
          <w:p w:rsidR="00117432" w:rsidRDefault="000E53D2">
            <w:pPr>
              <w:widowControl w:val="0"/>
              <w:adjustRightInd w:val="0"/>
              <w:snapToGrid w:val="0"/>
              <w:spacing w:before="100" w:beforeAutospacing="1" w:after="100" w:afterAutospacing="1"/>
              <w:ind w:left="-50" w:right="-50"/>
              <w:jc w:val="center"/>
              <w:rPr>
                <w:rFonts w:ascii="Times New Roman" w:hAnsi="Times New Roman" w:cs="Times New Roman"/>
                <w:sz w:val="18"/>
                <w:szCs w:val="18"/>
                <w:u w:val="single"/>
              </w:rPr>
            </w:pPr>
            <w:r>
              <w:rPr>
                <w:rFonts w:ascii="Times New Roman" w:hAnsi="Times New Roman" w:cs="Times New Roman"/>
                <w:sz w:val="18"/>
                <w:szCs w:val="18"/>
                <w:u w:val="single"/>
              </w:rPr>
              <w:t>达标</w:t>
            </w:r>
          </w:p>
        </w:tc>
      </w:tr>
      <w:tr w:rsidR="00117432">
        <w:trPr>
          <w:trHeight w:val="341"/>
        </w:trPr>
        <w:tc>
          <w:tcPr>
            <w:tcW w:w="505" w:type="pct"/>
            <w:vMerge/>
            <w:vAlign w:val="center"/>
          </w:tcPr>
          <w:p w:rsidR="00117432" w:rsidRDefault="0011743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18"/>
                <w:szCs w:val="18"/>
              </w:rPr>
            </w:pPr>
          </w:p>
        </w:tc>
        <w:tc>
          <w:tcPr>
            <w:tcW w:w="584" w:type="pct"/>
            <w:tcBorders>
              <w:bottom w:val="single" w:sz="2" w:space="0" w:color="auto"/>
            </w:tcBorders>
            <w:vAlign w:val="center"/>
          </w:tcPr>
          <w:p w:rsidR="00117432" w:rsidRDefault="000E53D2">
            <w:pPr>
              <w:widowControl w:val="0"/>
              <w:adjustRightInd w:val="0"/>
              <w:snapToGrid w:val="0"/>
              <w:spacing w:before="100" w:beforeAutospacing="1" w:after="100" w:afterAutospacing="1"/>
              <w:ind w:left="-50" w:right="-50"/>
              <w:jc w:val="center"/>
              <w:rPr>
                <w:rFonts w:ascii="Times New Roman" w:hAnsi="Times New Roman" w:cs="Times New Roman"/>
                <w:sz w:val="18"/>
                <w:szCs w:val="18"/>
                <w:u w:val="single"/>
              </w:rPr>
            </w:pPr>
            <w:r>
              <w:rPr>
                <w:rFonts w:ascii="Times New Roman" w:hAnsi="Times New Roman" w:cs="Times New Roman"/>
                <w:sz w:val="18"/>
                <w:szCs w:val="18"/>
                <w:u w:val="single"/>
              </w:rPr>
              <w:t>二甲苯</w:t>
            </w:r>
          </w:p>
        </w:tc>
        <w:tc>
          <w:tcPr>
            <w:tcW w:w="1805" w:type="pct"/>
            <w:vMerge/>
            <w:vAlign w:val="center"/>
          </w:tcPr>
          <w:p w:rsidR="00117432" w:rsidRDefault="00117432">
            <w:pPr>
              <w:widowControl w:val="0"/>
              <w:adjustRightInd w:val="0"/>
              <w:snapToGrid w:val="0"/>
              <w:spacing w:before="100" w:beforeAutospacing="1" w:after="100" w:afterAutospacing="1"/>
              <w:ind w:left="-50" w:right="-50"/>
              <w:jc w:val="center"/>
              <w:rPr>
                <w:rFonts w:ascii="Times New Roman" w:hAnsi="Times New Roman" w:cs="Times New Roman"/>
                <w:sz w:val="18"/>
                <w:szCs w:val="18"/>
              </w:rPr>
            </w:pPr>
          </w:p>
        </w:tc>
        <w:tc>
          <w:tcPr>
            <w:tcW w:w="403" w:type="pct"/>
            <w:tcBorders>
              <w:bottom w:val="single" w:sz="2" w:space="0" w:color="auto"/>
            </w:tcBorders>
            <w:vAlign w:val="center"/>
          </w:tcPr>
          <w:p w:rsidR="00117432" w:rsidRDefault="000E53D2">
            <w:pPr>
              <w:widowControl w:val="0"/>
              <w:adjustRightInd w:val="0"/>
              <w:snapToGrid w:val="0"/>
              <w:spacing w:before="100" w:beforeAutospacing="1" w:after="100" w:afterAutospacing="1"/>
              <w:ind w:left="-50" w:right="-50"/>
              <w:jc w:val="center"/>
              <w:rPr>
                <w:rFonts w:ascii="Times New Roman" w:hAnsi="Times New Roman" w:cs="Times New Roman"/>
                <w:sz w:val="18"/>
                <w:szCs w:val="18"/>
                <w:u w:val="single"/>
              </w:rPr>
            </w:pPr>
            <w:r>
              <w:rPr>
                <w:rFonts w:ascii="Times New Roman" w:hAnsi="Times New Roman" w:cs="Times New Roman"/>
                <w:sz w:val="18"/>
                <w:szCs w:val="18"/>
                <w:u w:val="single"/>
              </w:rPr>
              <w:t>/</w:t>
            </w:r>
          </w:p>
        </w:tc>
        <w:tc>
          <w:tcPr>
            <w:tcW w:w="390" w:type="pct"/>
            <w:tcBorders>
              <w:bottom w:val="single" w:sz="2" w:space="0" w:color="auto"/>
            </w:tcBorders>
            <w:vAlign w:val="center"/>
          </w:tcPr>
          <w:p w:rsidR="00117432" w:rsidRDefault="000E53D2">
            <w:pPr>
              <w:widowControl w:val="0"/>
              <w:adjustRightInd w:val="0"/>
              <w:snapToGrid w:val="0"/>
              <w:spacing w:before="100" w:beforeAutospacing="1" w:after="100" w:afterAutospacing="1"/>
              <w:ind w:left="-50" w:right="-50"/>
              <w:jc w:val="center"/>
              <w:rPr>
                <w:rFonts w:ascii="Times New Roman" w:hAnsi="Times New Roman" w:cs="Times New Roman"/>
                <w:sz w:val="18"/>
                <w:szCs w:val="18"/>
                <w:u w:val="single"/>
              </w:rPr>
            </w:pPr>
            <w:r>
              <w:rPr>
                <w:rFonts w:ascii="Times New Roman" w:hAnsi="Times New Roman" w:cs="Times New Roman"/>
                <w:sz w:val="18"/>
                <w:szCs w:val="18"/>
                <w:u w:val="single"/>
              </w:rPr>
              <w:t>/</w:t>
            </w:r>
          </w:p>
        </w:tc>
        <w:tc>
          <w:tcPr>
            <w:tcW w:w="439" w:type="pct"/>
            <w:tcBorders>
              <w:bottom w:val="single" w:sz="2" w:space="0" w:color="auto"/>
            </w:tcBorders>
            <w:vAlign w:val="center"/>
          </w:tcPr>
          <w:p w:rsidR="00117432" w:rsidRDefault="000E53D2">
            <w:pPr>
              <w:widowControl w:val="0"/>
              <w:adjustRightInd w:val="0"/>
              <w:snapToGrid w:val="0"/>
              <w:spacing w:before="100" w:beforeAutospacing="1" w:after="100" w:afterAutospacing="1"/>
              <w:ind w:left="-50" w:right="-50"/>
              <w:jc w:val="center"/>
              <w:rPr>
                <w:rFonts w:ascii="Times New Roman" w:hAnsi="Times New Roman" w:cs="Times New Roman"/>
                <w:sz w:val="18"/>
                <w:szCs w:val="18"/>
                <w:u w:val="single"/>
              </w:rPr>
            </w:pPr>
            <w:r>
              <w:rPr>
                <w:rFonts w:ascii="Times New Roman" w:hAnsi="Times New Roman" w:cs="Times New Roman"/>
                <w:sz w:val="18"/>
                <w:szCs w:val="18"/>
                <w:u w:val="single"/>
              </w:rPr>
              <w:t>ND</w:t>
            </w:r>
          </w:p>
        </w:tc>
        <w:tc>
          <w:tcPr>
            <w:tcW w:w="437" w:type="pct"/>
            <w:tcBorders>
              <w:bottom w:val="single" w:sz="2" w:space="0" w:color="auto"/>
            </w:tcBorders>
            <w:vAlign w:val="center"/>
          </w:tcPr>
          <w:p w:rsidR="00117432" w:rsidRDefault="000E53D2">
            <w:pPr>
              <w:widowControl w:val="0"/>
              <w:adjustRightInd w:val="0"/>
              <w:snapToGrid w:val="0"/>
              <w:spacing w:before="100" w:beforeAutospacing="1" w:after="100" w:afterAutospacing="1"/>
              <w:ind w:left="-50" w:right="-50"/>
              <w:jc w:val="center"/>
              <w:rPr>
                <w:rFonts w:ascii="Times New Roman" w:hAnsi="Times New Roman" w:cs="Times New Roman"/>
                <w:sz w:val="18"/>
                <w:szCs w:val="18"/>
                <w:u w:val="single"/>
              </w:rPr>
            </w:pPr>
            <w:r>
              <w:rPr>
                <w:rFonts w:ascii="Times New Roman" w:hAnsi="Times New Roman" w:cs="Times New Roman"/>
                <w:sz w:val="18"/>
                <w:szCs w:val="18"/>
                <w:u w:val="single"/>
              </w:rPr>
              <w:t>20</w:t>
            </w:r>
          </w:p>
        </w:tc>
        <w:tc>
          <w:tcPr>
            <w:tcW w:w="437" w:type="pct"/>
            <w:tcBorders>
              <w:bottom w:val="single" w:sz="2" w:space="0" w:color="auto"/>
            </w:tcBorders>
            <w:vAlign w:val="center"/>
          </w:tcPr>
          <w:p w:rsidR="00117432" w:rsidRDefault="000E53D2">
            <w:pPr>
              <w:widowControl w:val="0"/>
              <w:adjustRightInd w:val="0"/>
              <w:snapToGrid w:val="0"/>
              <w:spacing w:before="100" w:beforeAutospacing="1" w:after="100" w:afterAutospacing="1"/>
              <w:ind w:left="-50" w:right="-50"/>
              <w:jc w:val="center"/>
              <w:rPr>
                <w:rFonts w:ascii="Times New Roman" w:hAnsi="Times New Roman" w:cs="Times New Roman"/>
                <w:sz w:val="18"/>
                <w:szCs w:val="18"/>
                <w:u w:val="single"/>
              </w:rPr>
            </w:pPr>
            <w:r>
              <w:rPr>
                <w:rFonts w:ascii="Times New Roman" w:hAnsi="Times New Roman" w:cs="Times New Roman"/>
                <w:sz w:val="18"/>
                <w:szCs w:val="18"/>
                <w:u w:val="single"/>
              </w:rPr>
              <w:t>达标</w:t>
            </w:r>
          </w:p>
        </w:tc>
      </w:tr>
      <w:tr w:rsidR="00117432">
        <w:trPr>
          <w:trHeight w:val="462"/>
        </w:trPr>
        <w:tc>
          <w:tcPr>
            <w:tcW w:w="5000" w:type="pct"/>
            <w:gridSpan w:val="8"/>
            <w:tcBorders>
              <w:top w:val="single" w:sz="2" w:space="0" w:color="auto"/>
            </w:tcBorders>
            <w:vAlign w:val="center"/>
          </w:tcPr>
          <w:p w:rsidR="00117432" w:rsidRDefault="000E53D2">
            <w:pPr>
              <w:widowControl w:val="0"/>
              <w:adjustRightInd w:val="0"/>
              <w:snapToGrid w:val="0"/>
              <w:spacing w:before="100" w:beforeAutospacing="1" w:after="100" w:afterAutospacing="1"/>
              <w:ind w:right="-50"/>
              <w:rPr>
                <w:rFonts w:ascii="Times New Roman" w:hAnsi="Times New Roman" w:cs="Times New Roman"/>
                <w:sz w:val="18"/>
                <w:szCs w:val="18"/>
                <w:u w:val="single"/>
              </w:rPr>
            </w:pPr>
            <w:r>
              <w:rPr>
                <w:rFonts w:ascii="Times New Roman" w:hAnsi="Times New Roman" w:cs="Times New Roman"/>
                <w:sz w:val="18"/>
                <w:szCs w:val="18"/>
                <w:u w:val="single"/>
              </w:rPr>
              <w:t>无组织废气</w:t>
            </w:r>
          </w:p>
        </w:tc>
      </w:tr>
      <w:tr w:rsidR="00117432">
        <w:trPr>
          <w:trHeight w:val="462"/>
        </w:trPr>
        <w:tc>
          <w:tcPr>
            <w:tcW w:w="505" w:type="pct"/>
            <w:vMerge w:val="restart"/>
            <w:tcBorders>
              <w:top w:val="single" w:sz="2" w:space="0" w:color="auto"/>
            </w:tcBorders>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18"/>
                <w:szCs w:val="18"/>
                <w:u w:val="single"/>
              </w:rPr>
            </w:pPr>
            <w:r>
              <w:rPr>
                <w:rFonts w:ascii="Times New Roman" w:hAnsi="Times New Roman" w:cs="Times New Roman"/>
                <w:sz w:val="18"/>
                <w:szCs w:val="18"/>
                <w:u w:val="single"/>
              </w:rPr>
              <w:t>厂界</w:t>
            </w:r>
          </w:p>
        </w:tc>
        <w:tc>
          <w:tcPr>
            <w:tcW w:w="584" w:type="pct"/>
            <w:tcBorders>
              <w:top w:val="single" w:sz="2" w:space="0" w:color="auto"/>
              <w:bottom w:val="single" w:sz="2" w:space="0" w:color="auto"/>
            </w:tcBorders>
            <w:vAlign w:val="center"/>
          </w:tcPr>
          <w:p w:rsidR="00117432" w:rsidRDefault="000E53D2">
            <w:pPr>
              <w:widowControl w:val="0"/>
              <w:adjustRightInd w:val="0"/>
              <w:snapToGrid w:val="0"/>
              <w:spacing w:before="100" w:beforeAutospacing="1" w:after="100" w:afterAutospacing="1"/>
              <w:ind w:left="-50" w:right="-50"/>
              <w:jc w:val="center"/>
              <w:rPr>
                <w:rFonts w:ascii="Times New Roman" w:hAnsi="Times New Roman" w:cs="Times New Roman"/>
                <w:sz w:val="18"/>
                <w:szCs w:val="18"/>
                <w:u w:val="single"/>
              </w:rPr>
            </w:pPr>
            <w:r>
              <w:rPr>
                <w:rFonts w:ascii="Times New Roman" w:hAnsi="Times New Roman" w:cs="Times New Roman"/>
                <w:sz w:val="18"/>
                <w:szCs w:val="18"/>
                <w:u w:val="single"/>
              </w:rPr>
              <w:t>VOCs</w:t>
            </w:r>
          </w:p>
        </w:tc>
        <w:tc>
          <w:tcPr>
            <w:tcW w:w="1805" w:type="pct"/>
            <w:vMerge w:val="restart"/>
            <w:tcBorders>
              <w:top w:val="single" w:sz="2" w:space="0" w:color="auto"/>
            </w:tcBorders>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18"/>
                <w:szCs w:val="18"/>
                <w:u w:val="single"/>
              </w:rPr>
            </w:pPr>
            <w:r>
              <w:rPr>
                <w:rFonts w:ascii="Times New Roman" w:hAnsi="Times New Roman" w:cs="Times New Roman"/>
                <w:sz w:val="18"/>
                <w:szCs w:val="18"/>
                <w:u w:val="single"/>
              </w:rPr>
              <w:t>加强对工艺过程的控制</w:t>
            </w:r>
          </w:p>
        </w:tc>
        <w:tc>
          <w:tcPr>
            <w:tcW w:w="403" w:type="pct"/>
            <w:tcBorders>
              <w:top w:val="single" w:sz="2" w:space="0" w:color="auto"/>
              <w:bottom w:val="single" w:sz="2" w:space="0" w:color="auto"/>
            </w:tcBorders>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18"/>
                <w:szCs w:val="18"/>
                <w:u w:val="single"/>
              </w:rPr>
            </w:pPr>
            <w:r>
              <w:rPr>
                <w:rFonts w:ascii="Times New Roman" w:hAnsi="Times New Roman" w:cs="Times New Roman"/>
                <w:sz w:val="18"/>
                <w:szCs w:val="18"/>
                <w:u w:val="single"/>
              </w:rPr>
              <w:t>/</w:t>
            </w:r>
          </w:p>
        </w:tc>
        <w:tc>
          <w:tcPr>
            <w:tcW w:w="390" w:type="pct"/>
            <w:tcBorders>
              <w:top w:val="single" w:sz="2" w:space="0" w:color="auto"/>
              <w:bottom w:val="single" w:sz="2" w:space="0" w:color="auto"/>
            </w:tcBorders>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18"/>
                <w:szCs w:val="18"/>
                <w:u w:val="single"/>
              </w:rPr>
            </w:pPr>
            <w:r>
              <w:rPr>
                <w:rFonts w:ascii="Times New Roman" w:hAnsi="Times New Roman" w:cs="Times New Roman"/>
                <w:sz w:val="18"/>
                <w:szCs w:val="18"/>
                <w:u w:val="single"/>
              </w:rPr>
              <w:t>/</w:t>
            </w:r>
          </w:p>
        </w:tc>
        <w:tc>
          <w:tcPr>
            <w:tcW w:w="439" w:type="pct"/>
            <w:tcBorders>
              <w:top w:val="single" w:sz="2" w:space="0" w:color="auto"/>
              <w:bottom w:val="single" w:sz="2" w:space="0" w:color="auto"/>
            </w:tcBorders>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18"/>
                <w:szCs w:val="18"/>
                <w:u w:val="single"/>
              </w:rPr>
            </w:pPr>
            <w:r>
              <w:rPr>
                <w:rFonts w:ascii="Times New Roman" w:hAnsi="Times New Roman" w:cs="Times New Roman"/>
                <w:sz w:val="18"/>
                <w:szCs w:val="18"/>
                <w:u w:val="single"/>
              </w:rPr>
              <w:t>0.349</w:t>
            </w:r>
          </w:p>
        </w:tc>
        <w:tc>
          <w:tcPr>
            <w:tcW w:w="437" w:type="pct"/>
            <w:tcBorders>
              <w:top w:val="single" w:sz="2" w:space="0" w:color="auto"/>
              <w:bottom w:val="single" w:sz="2" w:space="0" w:color="auto"/>
            </w:tcBorders>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18"/>
                <w:szCs w:val="18"/>
                <w:u w:val="single"/>
              </w:rPr>
            </w:pPr>
            <w:r>
              <w:rPr>
                <w:rFonts w:ascii="Times New Roman" w:hAnsi="Times New Roman" w:cs="Times New Roman"/>
                <w:sz w:val="18"/>
                <w:szCs w:val="18"/>
                <w:u w:val="single"/>
              </w:rPr>
              <w:t>2.0</w:t>
            </w:r>
          </w:p>
        </w:tc>
        <w:tc>
          <w:tcPr>
            <w:tcW w:w="437" w:type="pct"/>
            <w:tcBorders>
              <w:top w:val="single" w:sz="2" w:space="0" w:color="auto"/>
              <w:bottom w:val="single" w:sz="2" w:space="0" w:color="auto"/>
            </w:tcBorders>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18"/>
                <w:szCs w:val="18"/>
                <w:u w:val="single"/>
              </w:rPr>
            </w:pPr>
            <w:r>
              <w:rPr>
                <w:rFonts w:ascii="Times New Roman" w:hAnsi="Times New Roman" w:cs="Times New Roman"/>
                <w:sz w:val="18"/>
                <w:szCs w:val="18"/>
                <w:u w:val="single"/>
              </w:rPr>
              <w:t>达标</w:t>
            </w:r>
          </w:p>
        </w:tc>
      </w:tr>
      <w:tr w:rsidR="00117432">
        <w:trPr>
          <w:trHeight w:val="462"/>
        </w:trPr>
        <w:tc>
          <w:tcPr>
            <w:tcW w:w="505" w:type="pct"/>
            <w:vMerge/>
            <w:vAlign w:val="center"/>
          </w:tcPr>
          <w:p w:rsidR="00117432" w:rsidRDefault="0011743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18"/>
                <w:szCs w:val="18"/>
                <w:u w:val="single"/>
              </w:rPr>
            </w:pPr>
          </w:p>
        </w:tc>
        <w:tc>
          <w:tcPr>
            <w:tcW w:w="584" w:type="pct"/>
            <w:tcBorders>
              <w:top w:val="single" w:sz="2" w:space="0" w:color="auto"/>
            </w:tcBorders>
            <w:vAlign w:val="center"/>
          </w:tcPr>
          <w:p w:rsidR="00117432" w:rsidRDefault="000E53D2">
            <w:pPr>
              <w:widowControl w:val="0"/>
              <w:adjustRightInd w:val="0"/>
              <w:snapToGrid w:val="0"/>
              <w:spacing w:before="100" w:beforeAutospacing="1" w:after="100" w:afterAutospacing="1"/>
              <w:ind w:left="-50" w:right="-50"/>
              <w:jc w:val="center"/>
              <w:rPr>
                <w:rFonts w:ascii="Times New Roman" w:hAnsi="Times New Roman" w:cs="Times New Roman"/>
                <w:sz w:val="18"/>
                <w:szCs w:val="18"/>
                <w:u w:val="single"/>
              </w:rPr>
            </w:pPr>
            <w:r>
              <w:rPr>
                <w:rFonts w:ascii="Times New Roman" w:hAnsi="Times New Roman" w:cs="Times New Roman"/>
                <w:sz w:val="18"/>
                <w:szCs w:val="18"/>
                <w:u w:val="single"/>
              </w:rPr>
              <w:t>氨</w:t>
            </w:r>
          </w:p>
        </w:tc>
        <w:tc>
          <w:tcPr>
            <w:tcW w:w="1805" w:type="pct"/>
            <w:vMerge/>
            <w:vAlign w:val="center"/>
          </w:tcPr>
          <w:p w:rsidR="00117432" w:rsidRDefault="0011743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18"/>
                <w:szCs w:val="18"/>
                <w:u w:val="single"/>
              </w:rPr>
            </w:pPr>
          </w:p>
        </w:tc>
        <w:tc>
          <w:tcPr>
            <w:tcW w:w="403" w:type="pct"/>
            <w:tcBorders>
              <w:top w:val="single" w:sz="2" w:space="0" w:color="auto"/>
            </w:tcBorders>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18"/>
                <w:szCs w:val="18"/>
                <w:u w:val="single"/>
              </w:rPr>
            </w:pPr>
            <w:r>
              <w:rPr>
                <w:rFonts w:ascii="Times New Roman" w:hAnsi="Times New Roman" w:cs="Times New Roman"/>
                <w:sz w:val="18"/>
                <w:szCs w:val="18"/>
                <w:u w:val="single"/>
              </w:rPr>
              <w:t>/</w:t>
            </w:r>
          </w:p>
        </w:tc>
        <w:tc>
          <w:tcPr>
            <w:tcW w:w="390" w:type="pct"/>
            <w:tcBorders>
              <w:top w:val="single" w:sz="2" w:space="0" w:color="auto"/>
            </w:tcBorders>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18"/>
                <w:szCs w:val="18"/>
                <w:u w:val="single"/>
              </w:rPr>
            </w:pPr>
            <w:r>
              <w:rPr>
                <w:rFonts w:ascii="Times New Roman" w:hAnsi="Times New Roman" w:cs="Times New Roman"/>
                <w:sz w:val="18"/>
                <w:szCs w:val="18"/>
                <w:u w:val="single"/>
              </w:rPr>
              <w:t>/</w:t>
            </w:r>
          </w:p>
        </w:tc>
        <w:tc>
          <w:tcPr>
            <w:tcW w:w="439" w:type="pct"/>
            <w:tcBorders>
              <w:top w:val="single" w:sz="2" w:space="0" w:color="auto"/>
            </w:tcBorders>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18"/>
                <w:szCs w:val="18"/>
                <w:u w:val="single"/>
              </w:rPr>
            </w:pPr>
            <w:r>
              <w:rPr>
                <w:rFonts w:ascii="Times New Roman" w:hAnsi="Times New Roman" w:cs="Times New Roman"/>
                <w:sz w:val="18"/>
                <w:szCs w:val="18"/>
                <w:u w:val="single"/>
              </w:rPr>
              <w:t>0.003</w:t>
            </w:r>
          </w:p>
        </w:tc>
        <w:tc>
          <w:tcPr>
            <w:tcW w:w="437" w:type="pct"/>
            <w:tcBorders>
              <w:top w:val="single" w:sz="2" w:space="0" w:color="auto"/>
            </w:tcBorders>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18"/>
                <w:szCs w:val="18"/>
                <w:u w:val="single"/>
              </w:rPr>
            </w:pPr>
            <w:r>
              <w:rPr>
                <w:rFonts w:ascii="Times New Roman" w:hAnsi="Times New Roman" w:cs="Times New Roman"/>
                <w:sz w:val="18"/>
                <w:szCs w:val="18"/>
                <w:u w:val="single"/>
              </w:rPr>
              <w:t>1.5</w:t>
            </w:r>
          </w:p>
        </w:tc>
        <w:tc>
          <w:tcPr>
            <w:tcW w:w="437" w:type="pct"/>
            <w:tcBorders>
              <w:top w:val="single" w:sz="2" w:space="0" w:color="auto"/>
            </w:tcBorders>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18"/>
                <w:szCs w:val="18"/>
                <w:u w:val="single"/>
              </w:rPr>
            </w:pPr>
            <w:r>
              <w:rPr>
                <w:rFonts w:ascii="Times New Roman" w:hAnsi="Times New Roman" w:cs="Times New Roman"/>
                <w:sz w:val="18"/>
                <w:szCs w:val="18"/>
                <w:u w:val="single"/>
              </w:rPr>
              <w:t>达标</w:t>
            </w:r>
          </w:p>
        </w:tc>
      </w:tr>
      <w:tr w:rsidR="00117432">
        <w:trPr>
          <w:trHeight w:val="462"/>
        </w:trPr>
        <w:tc>
          <w:tcPr>
            <w:tcW w:w="505" w:type="pct"/>
            <w:vMerge/>
            <w:vAlign w:val="center"/>
          </w:tcPr>
          <w:p w:rsidR="00117432" w:rsidRDefault="0011743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18"/>
                <w:szCs w:val="18"/>
                <w:u w:val="single"/>
              </w:rPr>
            </w:pPr>
          </w:p>
        </w:tc>
        <w:tc>
          <w:tcPr>
            <w:tcW w:w="584" w:type="pct"/>
            <w:tcBorders>
              <w:top w:val="single" w:sz="2" w:space="0" w:color="auto"/>
            </w:tcBorders>
            <w:vAlign w:val="center"/>
          </w:tcPr>
          <w:p w:rsidR="00117432" w:rsidRDefault="000E53D2">
            <w:pPr>
              <w:widowControl w:val="0"/>
              <w:adjustRightInd w:val="0"/>
              <w:snapToGrid w:val="0"/>
              <w:spacing w:before="100" w:beforeAutospacing="1" w:after="100" w:afterAutospacing="1"/>
              <w:ind w:left="-50" w:right="-50"/>
              <w:jc w:val="center"/>
              <w:rPr>
                <w:rFonts w:ascii="Times New Roman" w:hAnsi="Times New Roman" w:cs="Times New Roman"/>
                <w:sz w:val="18"/>
                <w:szCs w:val="18"/>
                <w:u w:val="single"/>
              </w:rPr>
            </w:pPr>
            <w:r>
              <w:rPr>
                <w:rFonts w:ascii="Times New Roman" w:hAnsi="Times New Roman" w:cs="Times New Roman"/>
                <w:sz w:val="18"/>
                <w:szCs w:val="18"/>
                <w:u w:val="single"/>
              </w:rPr>
              <w:t>二甲苯</w:t>
            </w:r>
          </w:p>
        </w:tc>
        <w:tc>
          <w:tcPr>
            <w:tcW w:w="1805" w:type="pct"/>
            <w:vMerge/>
            <w:vAlign w:val="center"/>
          </w:tcPr>
          <w:p w:rsidR="00117432" w:rsidRDefault="0011743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18"/>
                <w:szCs w:val="18"/>
                <w:u w:val="single"/>
              </w:rPr>
            </w:pPr>
          </w:p>
        </w:tc>
        <w:tc>
          <w:tcPr>
            <w:tcW w:w="403" w:type="pct"/>
            <w:tcBorders>
              <w:top w:val="single" w:sz="2" w:space="0" w:color="auto"/>
            </w:tcBorders>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18"/>
                <w:szCs w:val="18"/>
                <w:u w:val="single"/>
              </w:rPr>
            </w:pPr>
            <w:r>
              <w:rPr>
                <w:rFonts w:ascii="Times New Roman" w:hAnsi="Times New Roman" w:cs="Times New Roman"/>
                <w:sz w:val="18"/>
                <w:szCs w:val="18"/>
                <w:u w:val="single"/>
              </w:rPr>
              <w:t>/</w:t>
            </w:r>
          </w:p>
        </w:tc>
        <w:tc>
          <w:tcPr>
            <w:tcW w:w="390" w:type="pct"/>
            <w:tcBorders>
              <w:top w:val="single" w:sz="2" w:space="0" w:color="auto"/>
            </w:tcBorders>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18"/>
                <w:szCs w:val="18"/>
                <w:u w:val="single"/>
              </w:rPr>
            </w:pPr>
            <w:r>
              <w:rPr>
                <w:rFonts w:ascii="Times New Roman" w:hAnsi="Times New Roman" w:cs="Times New Roman"/>
                <w:sz w:val="18"/>
                <w:szCs w:val="18"/>
                <w:u w:val="single"/>
              </w:rPr>
              <w:t>/</w:t>
            </w:r>
          </w:p>
        </w:tc>
        <w:tc>
          <w:tcPr>
            <w:tcW w:w="439" w:type="pct"/>
            <w:tcBorders>
              <w:top w:val="single" w:sz="2" w:space="0" w:color="auto"/>
            </w:tcBorders>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18"/>
                <w:szCs w:val="18"/>
                <w:u w:val="single"/>
              </w:rPr>
            </w:pPr>
            <w:r>
              <w:rPr>
                <w:rFonts w:ascii="Times New Roman" w:hAnsi="Times New Roman" w:cs="Times New Roman"/>
                <w:sz w:val="18"/>
                <w:szCs w:val="18"/>
                <w:u w:val="single"/>
              </w:rPr>
              <w:t>ND</w:t>
            </w:r>
          </w:p>
        </w:tc>
        <w:tc>
          <w:tcPr>
            <w:tcW w:w="437" w:type="pct"/>
            <w:tcBorders>
              <w:top w:val="single" w:sz="2" w:space="0" w:color="auto"/>
            </w:tcBorders>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18"/>
                <w:szCs w:val="18"/>
                <w:u w:val="single"/>
              </w:rPr>
            </w:pPr>
            <w:r>
              <w:rPr>
                <w:rFonts w:ascii="Times New Roman" w:hAnsi="Times New Roman" w:cs="Times New Roman"/>
                <w:sz w:val="18"/>
                <w:szCs w:val="18"/>
                <w:u w:val="single"/>
              </w:rPr>
              <w:t>1.2</w:t>
            </w:r>
          </w:p>
        </w:tc>
        <w:tc>
          <w:tcPr>
            <w:tcW w:w="437" w:type="pct"/>
            <w:tcBorders>
              <w:top w:val="single" w:sz="2" w:space="0" w:color="auto"/>
            </w:tcBorders>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18"/>
                <w:szCs w:val="18"/>
                <w:u w:val="single"/>
              </w:rPr>
            </w:pPr>
            <w:r>
              <w:rPr>
                <w:rFonts w:ascii="Times New Roman" w:hAnsi="Times New Roman" w:cs="Times New Roman"/>
                <w:sz w:val="18"/>
                <w:szCs w:val="18"/>
                <w:u w:val="single"/>
              </w:rPr>
              <w:t>达标</w:t>
            </w:r>
          </w:p>
        </w:tc>
      </w:tr>
    </w:tbl>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根据监测，已建项目排放的废气污染物能满足当时环评批复的相关标准要求。</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2</w:t>
      </w:r>
      <w:r>
        <w:rPr>
          <w:rFonts w:ascii="Times New Roman" w:hAnsi="Times New Roman" w:cs="Times New Roman"/>
          <w:kern w:val="2"/>
        </w:rPr>
        <w:t>、废水</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已建项目废水主要为含油废水设备（外表）与地面冲洗的含油废水、员工生活污水、初期雨水。生活污水经化粪池处理后、初期雨水排入场地内污水收集池（</w:t>
      </w:r>
      <w:r>
        <w:rPr>
          <w:rFonts w:ascii="Times New Roman" w:hAnsi="Times New Roman" w:cs="Times New Roman"/>
          <w:kern w:val="2"/>
        </w:rPr>
        <w:t>500m</w:t>
      </w:r>
      <w:r>
        <w:rPr>
          <w:rFonts w:ascii="Times New Roman" w:hAnsi="Times New Roman" w:cs="Times New Roman"/>
          <w:kern w:val="2"/>
          <w:vertAlign w:val="superscript"/>
        </w:rPr>
        <w:t>3</w:t>
      </w:r>
      <w:r>
        <w:rPr>
          <w:rFonts w:ascii="Times New Roman" w:hAnsi="Times New Roman" w:cs="Times New Roman"/>
          <w:kern w:val="2"/>
        </w:rPr>
        <w:t>）与含油废水混合，通过工业园污水管网排入长岭分公司第一污水处理厂进行处理，再</w:t>
      </w:r>
      <w:r>
        <w:rPr>
          <w:rFonts w:ascii="Times New Roman" w:hAnsi="Times New Roman" w:cs="Times New Roman"/>
          <w:kern w:val="2"/>
        </w:rPr>
        <w:lastRenderedPageBreak/>
        <w:t>经泵提升后排入长岭分公司第二污水处理厂深度处理达标后排入长江。已建项目废水量</w:t>
      </w:r>
      <w:r>
        <w:rPr>
          <w:rFonts w:ascii="Times New Roman" w:hAnsi="Times New Roman" w:cs="Times New Roman"/>
          <w:kern w:val="2"/>
        </w:rPr>
        <w:t>2169.2t/a</w:t>
      </w:r>
      <w:r>
        <w:rPr>
          <w:rFonts w:ascii="Times New Roman" w:hAnsi="Times New Roman" w:cs="Times New Roman"/>
          <w:kern w:val="2"/>
        </w:rPr>
        <w:t>，根据引用的企业</w:t>
      </w:r>
      <w:r>
        <w:rPr>
          <w:rFonts w:ascii="Times New Roman" w:hAnsi="Times New Roman" w:cs="Times New Roman"/>
          <w:kern w:val="2"/>
        </w:rPr>
        <w:t>2019</w:t>
      </w:r>
      <w:r>
        <w:rPr>
          <w:rFonts w:ascii="Times New Roman" w:hAnsi="Times New Roman" w:cs="Times New Roman"/>
          <w:kern w:val="2"/>
        </w:rPr>
        <w:t>年</w:t>
      </w:r>
      <w:r>
        <w:rPr>
          <w:rFonts w:ascii="Times New Roman" w:hAnsi="Times New Roman" w:cs="Times New Roman"/>
          <w:kern w:val="2"/>
        </w:rPr>
        <w:t>12</w:t>
      </w:r>
      <w:r>
        <w:rPr>
          <w:rFonts w:ascii="Times New Roman" w:hAnsi="Times New Roman" w:cs="Times New Roman"/>
          <w:kern w:val="2"/>
        </w:rPr>
        <w:t>月委托检测的废水监测报告</w:t>
      </w:r>
      <w:r w:rsidRPr="001E7FEA">
        <w:rPr>
          <w:rFonts w:ascii="Times New Roman" w:hAnsi="Times New Roman" w:cs="Times New Roman"/>
          <w:kern w:val="2"/>
        </w:rPr>
        <w:t>（详见附件</w:t>
      </w:r>
      <w:r w:rsidR="001E7FEA" w:rsidRPr="001E7FEA">
        <w:rPr>
          <w:rFonts w:ascii="Times New Roman" w:hAnsi="Times New Roman" w:cs="Times New Roman" w:hint="eastAsia"/>
          <w:kern w:val="2"/>
        </w:rPr>
        <w:t>8</w:t>
      </w:r>
      <w:r w:rsidRPr="001E7FEA">
        <w:rPr>
          <w:rFonts w:ascii="Times New Roman" w:hAnsi="Times New Roman" w:cs="Times New Roman"/>
          <w:kern w:val="2"/>
        </w:rPr>
        <w:t>）</w:t>
      </w:r>
      <w:r>
        <w:rPr>
          <w:rFonts w:ascii="Times New Roman" w:hAnsi="Times New Roman" w:cs="Times New Roman"/>
          <w:kern w:val="2"/>
        </w:rPr>
        <w:t>：</w:t>
      </w:r>
      <w:r>
        <w:rPr>
          <w:rFonts w:ascii="Times New Roman" w:hAnsi="Times New Roman" w:cs="Times New Roman"/>
          <w:kern w:val="2"/>
        </w:rPr>
        <w:t>pH</w:t>
      </w:r>
      <w:r>
        <w:rPr>
          <w:rFonts w:ascii="Times New Roman" w:hAnsi="Times New Roman" w:cs="Times New Roman"/>
          <w:kern w:val="2"/>
        </w:rPr>
        <w:t>：</w:t>
      </w:r>
      <w:r>
        <w:rPr>
          <w:rFonts w:ascii="Times New Roman" w:hAnsi="Times New Roman" w:cs="Times New Roman"/>
          <w:kern w:val="2"/>
        </w:rPr>
        <w:t>6.27~6.37</w:t>
      </w:r>
      <w:r>
        <w:rPr>
          <w:rFonts w:ascii="Times New Roman" w:hAnsi="Times New Roman" w:cs="Times New Roman"/>
          <w:kern w:val="2"/>
        </w:rPr>
        <w:t>，悬浮物：</w:t>
      </w:r>
      <w:r>
        <w:rPr>
          <w:rFonts w:ascii="Times New Roman" w:hAnsi="Times New Roman" w:cs="Times New Roman"/>
          <w:kern w:val="2"/>
        </w:rPr>
        <w:t>21~30mg/L</w:t>
      </w:r>
      <w:r>
        <w:rPr>
          <w:rFonts w:ascii="Times New Roman" w:hAnsi="Times New Roman" w:cs="Times New Roman"/>
          <w:kern w:val="2"/>
        </w:rPr>
        <w:t>，</w:t>
      </w:r>
      <w:r>
        <w:rPr>
          <w:rFonts w:ascii="Times New Roman" w:hAnsi="Times New Roman" w:cs="Times New Roman"/>
          <w:kern w:val="2"/>
        </w:rPr>
        <w:t>CODcr</w:t>
      </w:r>
      <w:r>
        <w:rPr>
          <w:rFonts w:ascii="Times New Roman" w:hAnsi="Times New Roman" w:cs="Times New Roman"/>
          <w:kern w:val="2"/>
        </w:rPr>
        <w:t>：</w:t>
      </w:r>
      <w:r>
        <w:rPr>
          <w:rFonts w:ascii="Times New Roman" w:hAnsi="Times New Roman" w:cs="Times New Roman"/>
          <w:kern w:val="2"/>
        </w:rPr>
        <w:t>256~259mg/L</w:t>
      </w:r>
      <w:r>
        <w:rPr>
          <w:rFonts w:ascii="Times New Roman" w:hAnsi="Times New Roman" w:cs="Times New Roman"/>
          <w:kern w:val="2"/>
        </w:rPr>
        <w:t>，</w:t>
      </w:r>
      <w:r>
        <w:rPr>
          <w:rFonts w:ascii="Times New Roman" w:hAnsi="Times New Roman" w:cs="Times New Roman"/>
          <w:kern w:val="2"/>
        </w:rPr>
        <w:t>BOD</w:t>
      </w:r>
      <w:r>
        <w:rPr>
          <w:rFonts w:ascii="Times New Roman" w:hAnsi="Times New Roman" w:cs="Times New Roman"/>
          <w:kern w:val="2"/>
          <w:vertAlign w:val="subscript"/>
        </w:rPr>
        <w:t>5</w:t>
      </w:r>
      <w:r>
        <w:rPr>
          <w:rFonts w:ascii="Times New Roman" w:hAnsi="Times New Roman" w:cs="Times New Roman"/>
          <w:kern w:val="2"/>
        </w:rPr>
        <w:t>：</w:t>
      </w:r>
      <w:r>
        <w:rPr>
          <w:rFonts w:ascii="Times New Roman" w:hAnsi="Times New Roman" w:cs="Times New Roman"/>
          <w:kern w:val="2"/>
        </w:rPr>
        <w:t>57.9~58.7</w:t>
      </w:r>
      <w:r>
        <w:rPr>
          <w:rFonts w:ascii="Times New Roman" w:hAnsi="Times New Roman" w:cs="Times New Roman"/>
          <w:kern w:val="2"/>
        </w:rPr>
        <w:t>，氨氮：</w:t>
      </w:r>
      <w:r>
        <w:rPr>
          <w:rFonts w:ascii="Times New Roman" w:hAnsi="Times New Roman" w:cs="Times New Roman"/>
          <w:kern w:val="2"/>
        </w:rPr>
        <w:t>1.34~1.41mg/L</w:t>
      </w:r>
      <w:r>
        <w:rPr>
          <w:rFonts w:ascii="Times New Roman" w:hAnsi="Times New Roman" w:cs="Times New Roman"/>
          <w:kern w:val="2"/>
        </w:rPr>
        <w:t>，石油类：</w:t>
      </w:r>
      <w:r>
        <w:rPr>
          <w:rFonts w:ascii="Times New Roman" w:hAnsi="Times New Roman" w:cs="Times New Roman"/>
          <w:kern w:val="2"/>
        </w:rPr>
        <w:t>0.14~0.16mg/L</w:t>
      </w:r>
      <w:r>
        <w:rPr>
          <w:rFonts w:ascii="Times New Roman" w:hAnsi="Times New Roman" w:cs="Times New Roman"/>
          <w:kern w:val="2"/>
        </w:rPr>
        <w:t>，总磷：</w:t>
      </w:r>
      <w:r>
        <w:rPr>
          <w:rFonts w:ascii="Times New Roman" w:hAnsi="Times New Roman" w:cs="Times New Roman"/>
          <w:kern w:val="2"/>
        </w:rPr>
        <w:t>0.18~0.21mg/L</w:t>
      </w:r>
      <w:r>
        <w:rPr>
          <w:rFonts w:ascii="Times New Roman" w:hAnsi="Times New Roman" w:cs="Times New Roman"/>
          <w:kern w:val="2"/>
        </w:rPr>
        <w:t>，二甲苯：</w:t>
      </w:r>
      <w:r>
        <w:rPr>
          <w:rFonts w:ascii="Times New Roman" w:hAnsi="Times New Roman" w:cs="Times New Roman"/>
          <w:kern w:val="2"/>
        </w:rPr>
        <w:t>ND</w:t>
      </w:r>
      <w:r>
        <w:rPr>
          <w:rFonts w:ascii="Times New Roman" w:hAnsi="Times New Roman" w:cs="Times New Roman"/>
          <w:kern w:val="2"/>
        </w:rPr>
        <w:t>，挥发</w:t>
      </w:r>
      <w:proofErr w:type="gramStart"/>
      <w:r>
        <w:rPr>
          <w:rFonts w:ascii="Times New Roman" w:hAnsi="Times New Roman" w:cs="Times New Roman"/>
          <w:kern w:val="2"/>
        </w:rPr>
        <w:t>酚</w:t>
      </w:r>
      <w:proofErr w:type="gramEnd"/>
      <w:r>
        <w:rPr>
          <w:rFonts w:ascii="Times New Roman" w:hAnsi="Times New Roman" w:cs="Times New Roman"/>
          <w:kern w:val="2"/>
        </w:rPr>
        <w:t>0.08~0.09mg/L</w:t>
      </w:r>
      <w:r>
        <w:rPr>
          <w:rFonts w:ascii="Times New Roman" w:hAnsi="Times New Roman" w:cs="Times New Roman"/>
          <w:kern w:val="2"/>
        </w:rPr>
        <w:t>，硫化物：未检出。满足《石油化学工业污染物排放标准》（</w:t>
      </w:r>
      <w:r>
        <w:rPr>
          <w:rFonts w:ascii="Times New Roman" w:hAnsi="Times New Roman" w:cs="Times New Roman"/>
          <w:kern w:val="2"/>
        </w:rPr>
        <w:t>GB31571-2015</w:t>
      </w:r>
      <w:r>
        <w:rPr>
          <w:rFonts w:ascii="Times New Roman" w:hAnsi="Times New Roman" w:cs="Times New Roman"/>
          <w:kern w:val="2"/>
        </w:rPr>
        <w:t>）表</w:t>
      </w:r>
      <w:r>
        <w:rPr>
          <w:rFonts w:ascii="Times New Roman" w:hAnsi="Times New Roman" w:cs="Times New Roman"/>
          <w:kern w:val="2"/>
        </w:rPr>
        <w:t>1</w:t>
      </w:r>
      <w:r>
        <w:rPr>
          <w:rFonts w:ascii="Times New Roman" w:hAnsi="Times New Roman" w:cs="Times New Roman"/>
          <w:kern w:val="2"/>
        </w:rPr>
        <w:t>废水间接排放及长岭分公司第二污水处理场进水水质标准限值。</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3</w:t>
      </w:r>
      <w:r>
        <w:rPr>
          <w:rFonts w:ascii="Times New Roman" w:hAnsi="Times New Roman" w:cs="Times New Roman"/>
          <w:kern w:val="2"/>
        </w:rPr>
        <w:t>、噪声</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已建项目噪声主要来源于各类反应釜、各类风机、机泵等，单台设备噪声源强为</w:t>
      </w:r>
      <w:r>
        <w:rPr>
          <w:rFonts w:ascii="Times New Roman" w:hAnsi="Times New Roman" w:cs="Times New Roman"/>
          <w:kern w:val="2"/>
        </w:rPr>
        <w:t>70</w:t>
      </w:r>
      <w:r>
        <w:rPr>
          <w:rFonts w:ascii="Times New Roman" w:hAnsi="Times New Roman" w:cs="Times New Roman"/>
          <w:kern w:val="2"/>
        </w:rPr>
        <w:t>～</w:t>
      </w:r>
      <w:r>
        <w:rPr>
          <w:rFonts w:ascii="Times New Roman" w:hAnsi="Times New Roman" w:cs="Times New Roman"/>
          <w:kern w:val="2"/>
        </w:rPr>
        <w:t>90dB</w:t>
      </w:r>
      <w:r>
        <w:rPr>
          <w:rFonts w:ascii="Times New Roman" w:hAnsi="Times New Roman" w:cs="Times New Roman"/>
          <w:kern w:val="2"/>
        </w:rPr>
        <w:t>（</w:t>
      </w:r>
      <w:r>
        <w:rPr>
          <w:rFonts w:ascii="Times New Roman" w:hAnsi="Times New Roman" w:cs="Times New Roman"/>
          <w:kern w:val="2"/>
        </w:rPr>
        <w:t>A</w:t>
      </w:r>
      <w:r>
        <w:rPr>
          <w:rFonts w:ascii="Times New Roman" w:hAnsi="Times New Roman" w:cs="Times New Roman"/>
          <w:kern w:val="2"/>
        </w:rPr>
        <w:t>）。现有项目对噪声源进行了相应的隔声、基础减振、消声等措施。</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根据企业噪声季度性监测数据，现有项目厂界噪声结果如下表：</w:t>
      </w:r>
    </w:p>
    <w:p w:rsidR="00117432" w:rsidRDefault="000E53D2">
      <w:pPr>
        <w:widowControl w:val="0"/>
        <w:numPr>
          <w:ilvl w:val="0"/>
          <w:numId w:val="14"/>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现有项目噪声监测结果表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
        <w:gridCol w:w="1135"/>
        <w:gridCol w:w="1138"/>
        <w:gridCol w:w="1034"/>
        <w:gridCol w:w="1034"/>
        <w:gridCol w:w="1034"/>
        <w:gridCol w:w="1252"/>
        <w:gridCol w:w="816"/>
      </w:tblGrid>
      <w:tr w:rsidR="00117432">
        <w:trPr>
          <w:cantSplit/>
          <w:trHeight w:val="343"/>
          <w:tblHeader/>
          <w:jc w:val="center"/>
        </w:trPr>
        <w:tc>
          <w:tcPr>
            <w:tcW w:w="867" w:type="pct"/>
            <w:vMerge w:val="restart"/>
            <w:vAlign w:val="center"/>
          </w:tcPr>
          <w:p w:rsidR="00117432" w:rsidRDefault="000E53D2">
            <w:pPr>
              <w:widowControl w:val="0"/>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监测点位</w:t>
            </w:r>
          </w:p>
        </w:tc>
        <w:tc>
          <w:tcPr>
            <w:tcW w:w="630" w:type="pct"/>
            <w:vMerge w:val="restart"/>
            <w:vAlign w:val="center"/>
          </w:tcPr>
          <w:p w:rsidR="00117432" w:rsidRDefault="000E53D2">
            <w:pPr>
              <w:widowControl w:val="0"/>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监测日期</w:t>
            </w:r>
          </w:p>
        </w:tc>
        <w:tc>
          <w:tcPr>
            <w:tcW w:w="1206" w:type="pct"/>
            <w:gridSpan w:val="2"/>
            <w:vAlign w:val="center"/>
          </w:tcPr>
          <w:p w:rsidR="00117432" w:rsidRDefault="000E53D2">
            <w:pPr>
              <w:widowControl w:val="0"/>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监测结果</w:t>
            </w:r>
          </w:p>
        </w:tc>
        <w:tc>
          <w:tcPr>
            <w:tcW w:w="1148" w:type="pct"/>
            <w:gridSpan w:val="2"/>
            <w:vAlign w:val="center"/>
          </w:tcPr>
          <w:p w:rsidR="00117432" w:rsidRDefault="000E53D2">
            <w:pPr>
              <w:widowControl w:val="0"/>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标准限值</w:t>
            </w:r>
          </w:p>
        </w:tc>
        <w:tc>
          <w:tcPr>
            <w:tcW w:w="1148" w:type="pct"/>
            <w:gridSpan w:val="2"/>
            <w:vAlign w:val="center"/>
          </w:tcPr>
          <w:p w:rsidR="00117432" w:rsidRDefault="000E53D2">
            <w:pPr>
              <w:widowControl w:val="0"/>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达标情况</w:t>
            </w:r>
          </w:p>
        </w:tc>
      </w:tr>
      <w:tr w:rsidR="00117432">
        <w:trPr>
          <w:cantSplit/>
          <w:trHeight w:val="343"/>
          <w:tblHeader/>
          <w:jc w:val="center"/>
        </w:trPr>
        <w:tc>
          <w:tcPr>
            <w:tcW w:w="867" w:type="pct"/>
            <w:vMerge/>
            <w:vAlign w:val="center"/>
          </w:tcPr>
          <w:p w:rsidR="00117432" w:rsidRDefault="00117432">
            <w:pPr>
              <w:widowControl w:val="0"/>
              <w:adjustRightInd w:val="0"/>
              <w:snapToGrid w:val="0"/>
              <w:jc w:val="center"/>
              <w:rPr>
                <w:rFonts w:ascii="Times New Roman" w:hAnsi="Times New Roman" w:cs="Times New Roman"/>
                <w:b/>
                <w:bCs/>
                <w:sz w:val="21"/>
                <w:szCs w:val="21"/>
              </w:rPr>
            </w:pPr>
          </w:p>
        </w:tc>
        <w:tc>
          <w:tcPr>
            <w:tcW w:w="630" w:type="pct"/>
            <w:vMerge/>
            <w:vAlign w:val="center"/>
          </w:tcPr>
          <w:p w:rsidR="00117432" w:rsidRDefault="00117432">
            <w:pPr>
              <w:widowControl w:val="0"/>
              <w:adjustRightInd w:val="0"/>
              <w:snapToGrid w:val="0"/>
              <w:jc w:val="center"/>
              <w:rPr>
                <w:rFonts w:ascii="Times New Roman" w:hAnsi="Times New Roman" w:cs="Times New Roman"/>
                <w:b/>
                <w:bCs/>
                <w:sz w:val="21"/>
                <w:szCs w:val="21"/>
              </w:rPr>
            </w:pPr>
          </w:p>
        </w:tc>
        <w:tc>
          <w:tcPr>
            <w:tcW w:w="632" w:type="pct"/>
            <w:vAlign w:val="center"/>
          </w:tcPr>
          <w:p w:rsidR="00117432" w:rsidRDefault="000E53D2">
            <w:pPr>
              <w:widowControl w:val="0"/>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昼间</w:t>
            </w:r>
          </w:p>
        </w:tc>
        <w:tc>
          <w:tcPr>
            <w:tcW w:w="574" w:type="pct"/>
            <w:vAlign w:val="center"/>
          </w:tcPr>
          <w:p w:rsidR="00117432" w:rsidRDefault="000E53D2">
            <w:pPr>
              <w:widowControl w:val="0"/>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夜间</w:t>
            </w:r>
          </w:p>
        </w:tc>
        <w:tc>
          <w:tcPr>
            <w:tcW w:w="574" w:type="pct"/>
            <w:vAlign w:val="center"/>
          </w:tcPr>
          <w:p w:rsidR="00117432" w:rsidRDefault="000E53D2">
            <w:pPr>
              <w:widowControl w:val="0"/>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昼间</w:t>
            </w:r>
          </w:p>
        </w:tc>
        <w:tc>
          <w:tcPr>
            <w:tcW w:w="574" w:type="pct"/>
            <w:vAlign w:val="center"/>
          </w:tcPr>
          <w:p w:rsidR="00117432" w:rsidRDefault="000E53D2">
            <w:pPr>
              <w:widowControl w:val="0"/>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夜间</w:t>
            </w:r>
          </w:p>
        </w:tc>
        <w:tc>
          <w:tcPr>
            <w:tcW w:w="695" w:type="pct"/>
            <w:vAlign w:val="center"/>
          </w:tcPr>
          <w:p w:rsidR="00117432" w:rsidRDefault="000E53D2">
            <w:pPr>
              <w:widowControl w:val="0"/>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昼间</w:t>
            </w:r>
          </w:p>
        </w:tc>
        <w:tc>
          <w:tcPr>
            <w:tcW w:w="453" w:type="pct"/>
            <w:vAlign w:val="center"/>
          </w:tcPr>
          <w:p w:rsidR="00117432" w:rsidRDefault="000E53D2">
            <w:pPr>
              <w:widowControl w:val="0"/>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夜间</w:t>
            </w:r>
          </w:p>
        </w:tc>
      </w:tr>
      <w:tr w:rsidR="00117432">
        <w:trPr>
          <w:cantSplit/>
          <w:trHeight w:val="343"/>
          <w:jc w:val="center"/>
        </w:trPr>
        <w:tc>
          <w:tcPr>
            <w:tcW w:w="867" w:type="pct"/>
            <w:vMerge w:val="restart"/>
            <w:vAlign w:val="center"/>
          </w:tcPr>
          <w:p w:rsidR="00117432" w:rsidRDefault="000E53D2">
            <w:pPr>
              <w:widowControl w:val="0"/>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N1</w:t>
            </w:r>
            <w:r>
              <w:rPr>
                <w:rFonts w:ascii="Times New Roman" w:hAnsi="Times New Roman" w:cs="Times New Roman"/>
                <w:bCs/>
                <w:sz w:val="21"/>
                <w:szCs w:val="21"/>
              </w:rPr>
              <w:t>（厂界东侧外</w:t>
            </w:r>
            <w:r>
              <w:rPr>
                <w:rFonts w:ascii="Times New Roman" w:hAnsi="Times New Roman" w:cs="Times New Roman"/>
                <w:sz w:val="21"/>
                <w:szCs w:val="21"/>
              </w:rPr>
              <w:t>1</w:t>
            </w:r>
            <w:r>
              <w:rPr>
                <w:rFonts w:ascii="Times New Roman" w:hAnsi="Times New Roman" w:cs="Times New Roman"/>
                <w:sz w:val="21"/>
                <w:szCs w:val="21"/>
              </w:rPr>
              <w:t>米</w:t>
            </w:r>
            <w:r>
              <w:rPr>
                <w:rFonts w:ascii="Times New Roman" w:hAnsi="Times New Roman" w:cs="Times New Roman"/>
                <w:bCs/>
                <w:sz w:val="21"/>
                <w:szCs w:val="21"/>
              </w:rPr>
              <w:t>）</w:t>
            </w:r>
          </w:p>
        </w:tc>
        <w:tc>
          <w:tcPr>
            <w:tcW w:w="63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20191129</w:t>
            </w:r>
          </w:p>
        </w:tc>
        <w:tc>
          <w:tcPr>
            <w:tcW w:w="632"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54.4</w:t>
            </w:r>
          </w:p>
        </w:tc>
        <w:tc>
          <w:tcPr>
            <w:tcW w:w="57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41.7</w:t>
            </w:r>
          </w:p>
        </w:tc>
        <w:tc>
          <w:tcPr>
            <w:tcW w:w="57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65</w:t>
            </w:r>
          </w:p>
        </w:tc>
        <w:tc>
          <w:tcPr>
            <w:tcW w:w="57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55</w:t>
            </w:r>
          </w:p>
        </w:tc>
        <w:tc>
          <w:tcPr>
            <w:tcW w:w="69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达标</w:t>
            </w:r>
          </w:p>
        </w:tc>
        <w:tc>
          <w:tcPr>
            <w:tcW w:w="453"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达标</w:t>
            </w:r>
          </w:p>
        </w:tc>
      </w:tr>
      <w:tr w:rsidR="00117432">
        <w:trPr>
          <w:cantSplit/>
          <w:trHeight w:val="343"/>
          <w:jc w:val="center"/>
        </w:trPr>
        <w:tc>
          <w:tcPr>
            <w:tcW w:w="867" w:type="pct"/>
            <w:vMerge/>
            <w:vAlign w:val="center"/>
          </w:tcPr>
          <w:p w:rsidR="00117432" w:rsidRDefault="00117432">
            <w:pPr>
              <w:widowControl w:val="0"/>
              <w:adjustRightInd w:val="0"/>
              <w:snapToGrid w:val="0"/>
              <w:jc w:val="center"/>
              <w:rPr>
                <w:rFonts w:ascii="Times New Roman" w:hAnsi="Times New Roman" w:cs="Times New Roman"/>
                <w:bCs/>
                <w:sz w:val="21"/>
                <w:szCs w:val="21"/>
              </w:rPr>
            </w:pPr>
          </w:p>
        </w:tc>
        <w:tc>
          <w:tcPr>
            <w:tcW w:w="63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20191130</w:t>
            </w:r>
          </w:p>
        </w:tc>
        <w:tc>
          <w:tcPr>
            <w:tcW w:w="632"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55.9</w:t>
            </w:r>
          </w:p>
        </w:tc>
        <w:tc>
          <w:tcPr>
            <w:tcW w:w="57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41.0</w:t>
            </w:r>
          </w:p>
        </w:tc>
        <w:tc>
          <w:tcPr>
            <w:tcW w:w="57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65</w:t>
            </w:r>
          </w:p>
        </w:tc>
        <w:tc>
          <w:tcPr>
            <w:tcW w:w="57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55</w:t>
            </w:r>
          </w:p>
        </w:tc>
        <w:tc>
          <w:tcPr>
            <w:tcW w:w="69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达标</w:t>
            </w:r>
          </w:p>
        </w:tc>
        <w:tc>
          <w:tcPr>
            <w:tcW w:w="453"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达标</w:t>
            </w:r>
          </w:p>
        </w:tc>
      </w:tr>
      <w:tr w:rsidR="00117432">
        <w:trPr>
          <w:cantSplit/>
          <w:trHeight w:val="343"/>
          <w:jc w:val="center"/>
        </w:trPr>
        <w:tc>
          <w:tcPr>
            <w:tcW w:w="867" w:type="pct"/>
            <w:vMerge w:val="restart"/>
            <w:vAlign w:val="center"/>
          </w:tcPr>
          <w:p w:rsidR="00117432" w:rsidRDefault="000E53D2">
            <w:pPr>
              <w:widowControl w:val="0"/>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N2</w:t>
            </w:r>
            <w:r>
              <w:rPr>
                <w:rFonts w:ascii="Times New Roman" w:hAnsi="Times New Roman" w:cs="Times New Roman"/>
                <w:bCs/>
                <w:sz w:val="21"/>
                <w:szCs w:val="21"/>
              </w:rPr>
              <w:t>（厂界南侧外</w:t>
            </w:r>
            <w:r>
              <w:rPr>
                <w:rFonts w:ascii="Times New Roman" w:hAnsi="Times New Roman" w:cs="Times New Roman"/>
                <w:sz w:val="21"/>
                <w:szCs w:val="21"/>
              </w:rPr>
              <w:t>1</w:t>
            </w:r>
            <w:r>
              <w:rPr>
                <w:rFonts w:ascii="Times New Roman" w:hAnsi="Times New Roman" w:cs="Times New Roman"/>
                <w:sz w:val="21"/>
                <w:szCs w:val="21"/>
              </w:rPr>
              <w:t>米</w:t>
            </w:r>
            <w:r>
              <w:rPr>
                <w:rFonts w:ascii="Times New Roman" w:hAnsi="Times New Roman" w:cs="Times New Roman"/>
                <w:bCs/>
                <w:sz w:val="21"/>
                <w:szCs w:val="21"/>
              </w:rPr>
              <w:t>）</w:t>
            </w:r>
          </w:p>
        </w:tc>
        <w:tc>
          <w:tcPr>
            <w:tcW w:w="63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20191129</w:t>
            </w:r>
          </w:p>
        </w:tc>
        <w:tc>
          <w:tcPr>
            <w:tcW w:w="632"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52.7</w:t>
            </w:r>
          </w:p>
        </w:tc>
        <w:tc>
          <w:tcPr>
            <w:tcW w:w="57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42.3</w:t>
            </w:r>
          </w:p>
        </w:tc>
        <w:tc>
          <w:tcPr>
            <w:tcW w:w="57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65</w:t>
            </w:r>
          </w:p>
        </w:tc>
        <w:tc>
          <w:tcPr>
            <w:tcW w:w="57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55</w:t>
            </w:r>
          </w:p>
        </w:tc>
        <w:tc>
          <w:tcPr>
            <w:tcW w:w="69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达标</w:t>
            </w:r>
          </w:p>
        </w:tc>
        <w:tc>
          <w:tcPr>
            <w:tcW w:w="453"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达标</w:t>
            </w:r>
          </w:p>
        </w:tc>
      </w:tr>
      <w:tr w:rsidR="00117432">
        <w:trPr>
          <w:cantSplit/>
          <w:trHeight w:val="343"/>
          <w:jc w:val="center"/>
        </w:trPr>
        <w:tc>
          <w:tcPr>
            <w:tcW w:w="867" w:type="pct"/>
            <w:vMerge/>
            <w:vAlign w:val="center"/>
          </w:tcPr>
          <w:p w:rsidR="00117432" w:rsidRDefault="00117432">
            <w:pPr>
              <w:widowControl w:val="0"/>
              <w:adjustRightInd w:val="0"/>
              <w:snapToGrid w:val="0"/>
              <w:jc w:val="center"/>
              <w:rPr>
                <w:rFonts w:ascii="Times New Roman" w:hAnsi="Times New Roman" w:cs="Times New Roman"/>
                <w:bCs/>
                <w:sz w:val="21"/>
                <w:szCs w:val="21"/>
              </w:rPr>
            </w:pPr>
          </w:p>
        </w:tc>
        <w:tc>
          <w:tcPr>
            <w:tcW w:w="63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20191130</w:t>
            </w:r>
          </w:p>
        </w:tc>
        <w:tc>
          <w:tcPr>
            <w:tcW w:w="632"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53.1</w:t>
            </w:r>
          </w:p>
        </w:tc>
        <w:tc>
          <w:tcPr>
            <w:tcW w:w="57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42.0</w:t>
            </w:r>
          </w:p>
        </w:tc>
        <w:tc>
          <w:tcPr>
            <w:tcW w:w="57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65</w:t>
            </w:r>
          </w:p>
        </w:tc>
        <w:tc>
          <w:tcPr>
            <w:tcW w:w="57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55</w:t>
            </w:r>
          </w:p>
        </w:tc>
        <w:tc>
          <w:tcPr>
            <w:tcW w:w="69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达标</w:t>
            </w:r>
          </w:p>
        </w:tc>
        <w:tc>
          <w:tcPr>
            <w:tcW w:w="453"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达标</w:t>
            </w:r>
          </w:p>
        </w:tc>
      </w:tr>
      <w:tr w:rsidR="00117432">
        <w:trPr>
          <w:cantSplit/>
          <w:trHeight w:val="343"/>
          <w:jc w:val="center"/>
        </w:trPr>
        <w:tc>
          <w:tcPr>
            <w:tcW w:w="867" w:type="pct"/>
            <w:vMerge w:val="restart"/>
            <w:vAlign w:val="center"/>
          </w:tcPr>
          <w:p w:rsidR="00117432" w:rsidRDefault="000E53D2">
            <w:pPr>
              <w:widowControl w:val="0"/>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N3</w:t>
            </w:r>
            <w:r>
              <w:rPr>
                <w:rFonts w:ascii="Times New Roman" w:hAnsi="Times New Roman" w:cs="Times New Roman"/>
                <w:bCs/>
                <w:sz w:val="21"/>
                <w:szCs w:val="21"/>
              </w:rPr>
              <w:t>（厂界西侧外</w:t>
            </w:r>
            <w:r>
              <w:rPr>
                <w:rFonts w:ascii="Times New Roman" w:hAnsi="Times New Roman" w:cs="Times New Roman"/>
                <w:sz w:val="21"/>
                <w:szCs w:val="21"/>
              </w:rPr>
              <w:t>1</w:t>
            </w:r>
            <w:r>
              <w:rPr>
                <w:rFonts w:ascii="Times New Roman" w:hAnsi="Times New Roman" w:cs="Times New Roman"/>
                <w:sz w:val="21"/>
                <w:szCs w:val="21"/>
              </w:rPr>
              <w:t>米）</w:t>
            </w:r>
          </w:p>
        </w:tc>
        <w:tc>
          <w:tcPr>
            <w:tcW w:w="63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20191129</w:t>
            </w:r>
          </w:p>
        </w:tc>
        <w:tc>
          <w:tcPr>
            <w:tcW w:w="632"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56.7</w:t>
            </w:r>
          </w:p>
        </w:tc>
        <w:tc>
          <w:tcPr>
            <w:tcW w:w="57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42.8</w:t>
            </w:r>
          </w:p>
        </w:tc>
        <w:tc>
          <w:tcPr>
            <w:tcW w:w="57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65</w:t>
            </w:r>
          </w:p>
        </w:tc>
        <w:tc>
          <w:tcPr>
            <w:tcW w:w="57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55</w:t>
            </w:r>
          </w:p>
        </w:tc>
        <w:tc>
          <w:tcPr>
            <w:tcW w:w="69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达标</w:t>
            </w:r>
          </w:p>
        </w:tc>
        <w:tc>
          <w:tcPr>
            <w:tcW w:w="453"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达标</w:t>
            </w:r>
          </w:p>
        </w:tc>
      </w:tr>
      <w:tr w:rsidR="00117432">
        <w:trPr>
          <w:cantSplit/>
          <w:trHeight w:val="343"/>
          <w:jc w:val="center"/>
        </w:trPr>
        <w:tc>
          <w:tcPr>
            <w:tcW w:w="867" w:type="pct"/>
            <w:vMerge/>
            <w:vAlign w:val="center"/>
          </w:tcPr>
          <w:p w:rsidR="00117432" w:rsidRDefault="00117432">
            <w:pPr>
              <w:widowControl w:val="0"/>
              <w:adjustRightInd w:val="0"/>
              <w:snapToGrid w:val="0"/>
              <w:jc w:val="center"/>
              <w:rPr>
                <w:rFonts w:ascii="Times New Roman" w:hAnsi="Times New Roman" w:cs="Times New Roman"/>
                <w:bCs/>
                <w:sz w:val="21"/>
                <w:szCs w:val="21"/>
              </w:rPr>
            </w:pPr>
          </w:p>
        </w:tc>
        <w:tc>
          <w:tcPr>
            <w:tcW w:w="63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20191130</w:t>
            </w:r>
          </w:p>
        </w:tc>
        <w:tc>
          <w:tcPr>
            <w:tcW w:w="632"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55.9</w:t>
            </w:r>
          </w:p>
        </w:tc>
        <w:tc>
          <w:tcPr>
            <w:tcW w:w="57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43.9</w:t>
            </w:r>
          </w:p>
        </w:tc>
        <w:tc>
          <w:tcPr>
            <w:tcW w:w="57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65</w:t>
            </w:r>
          </w:p>
        </w:tc>
        <w:tc>
          <w:tcPr>
            <w:tcW w:w="57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55</w:t>
            </w:r>
          </w:p>
        </w:tc>
        <w:tc>
          <w:tcPr>
            <w:tcW w:w="69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达标</w:t>
            </w:r>
          </w:p>
        </w:tc>
        <w:tc>
          <w:tcPr>
            <w:tcW w:w="453"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达标</w:t>
            </w:r>
          </w:p>
        </w:tc>
      </w:tr>
      <w:tr w:rsidR="00117432">
        <w:trPr>
          <w:cantSplit/>
          <w:trHeight w:val="343"/>
          <w:jc w:val="center"/>
        </w:trPr>
        <w:tc>
          <w:tcPr>
            <w:tcW w:w="867" w:type="pct"/>
            <w:vMerge w:val="restart"/>
            <w:vAlign w:val="center"/>
          </w:tcPr>
          <w:p w:rsidR="00117432" w:rsidRDefault="000E53D2">
            <w:pPr>
              <w:widowControl w:val="0"/>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N4</w:t>
            </w:r>
            <w:r>
              <w:rPr>
                <w:rFonts w:ascii="Times New Roman" w:hAnsi="Times New Roman" w:cs="Times New Roman"/>
                <w:bCs/>
                <w:sz w:val="21"/>
                <w:szCs w:val="21"/>
              </w:rPr>
              <w:t>（厂界北侧外</w:t>
            </w:r>
            <w:r>
              <w:rPr>
                <w:rFonts w:ascii="Times New Roman" w:hAnsi="Times New Roman" w:cs="Times New Roman"/>
                <w:sz w:val="21"/>
                <w:szCs w:val="21"/>
              </w:rPr>
              <w:t>1</w:t>
            </w:r>
            <w:r>
              <w:rPr>
                <w:rFonts w:ascii="Times New Roman" w:hAnsi="Times New Roman" w:cs="Times New Roman"/>
                <w:sz w:val="21"/>
                <w:szCs w:val="21"/>
              </w:rPr>
              <w:t>米）</w:t>
            </w:r>
          </w:p>
        </w:tc>
        <w:tc>
          <w:tcPr>
            <w:tcW w:w="63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20191129</w:t>
            </w:r>
          </w:p>
        </w:tc>
        <w:tc>
          <w:tcPr>
            <w:tcW w:w="632"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55.7</w:t>
            </w:r>
          </w:p>
        </w:tc>
        <w:tc>
          <w:tcPr>
            <w:tcW w:w="57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42.6</w:t>
            </w:r>
          </w:p>
        </w:tc>
        <w:tc>
          <w:tcPr>
            <w:tcW w:w="57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65</w:t>
            </w:r>
          </w:p>
        </w:tc>
        <w:tc>
          <w:tcPr>
            <w:tcW w:w="57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55</w:t>
            </w:r>
          </w:p>
        </w:tc>
        <w:tc>
          <w:tcPr>
            <w:tcW w:w="69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达标</w:t>
            </w:r>
          </w:p>
        </w:tc>
        <w:tc>
          <w:tcPr>
            <w:tcW w:w="453"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达标</w:t>
            </w:r>
          </w:p>
        </w:tc>
      </w:tr>
      <w:tr w:rsidR="00117432">
        <w:trPr>
          <w:cantSplit/>
          <w:trHeight w:val="343"/>
          <w:jc w:val="center"/>
        </w:trPr>
        <w:tc>
          <w:tcPr>
            <w:tcW w:w="867" w:type="pct"/>
            <w:vMerge/>
            <w:vAlign w:val="center"/>
          </w:tcPr>
          <w:p w:rsidR="00117432" w:rsidRDefault="00117432">
            <w:pPr>
              <w:widowControl w:val="0"/>
              <w:adjustRightInd w:val="0"/>
              <w:snapToGrid w:val="0"/>
              <w:jc w:val="center"/>
              <w:rPr>
                <w:rFonts w:ascii="Times New Roman" w:hAnsi="Times New Roman" w:cs="Times New Roman"/>
                <w:bCs/>
                <w:sz w:val="21"/>
                <w:szCs w:val="21"/>
              </w:rPr>
            </w:pPr>
          </w:p>
        </w:tc>
        <w:tc>
          <w:tcPr>
            <w:tcW w:w="63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20191130</w:t>
            </w:r>
          </w:p>
        </w:tc>
        <w:tc>
          <w:tcPr>
            <w:tcW w:w="632"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54.6</w:t>
            </w:r>
          </w:p>
        </w:tc>
        <w:tc>
          <w:tcPr>
            <w:tcW w:w="57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41.8</w:t>
            </w:r>
          </w:p>
        </w:tc>
        <w:tc>
          <w:tcPr>
            <w:tcW w:w="57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65</w:t>
            </w:r>
          </w:p>
        </w:tc>
        <w:tc>
          <w:tcPr>
            <w:tcW w:w="57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55</w:t>
            </w:r>
          </w:p>
        </w:tc>
        <w:tc>
          <w:tcPr>
            <w:tcW w:w="69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达标</w:t>
            </w:r>
          </w:p>
        </w:tc>
        <w:tc>
          <w:tcPr>
            <w:tcW w:w="453"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达标</w:t>
            </w:r>
          </w:p>
        </w:tc>
      </w:tr>
    </w:tbl>
    <w:p w:rsidR="00117432" w:rsidRDefault="000E53D2">
      <w:pPr>
        <w:widowControl w:val="0"/>
        <w:spacing w:line="360" w:lineRule="auto"/>
        <w:ind w:firstLineChars="200" w:firstLine="480"/>
        <w:rPr>
          <w:rFonts w:ascii="Times New Roman" w:hAnsi="Times New Roman" w:cs="Times New Roman"/>
          <w:kern w:val="2"/>
        </w:rPr>
      </w:pPr>
      <w:r>
        <w:rPr>
          <w:rFonts w:ascii="Times New Roman" w:hAnsi="Times New Roman" w:cs="Times New Roman"/>
          <w:kern w:val="2"/>
        </w:rPr>
        <w:t>各厂界昼夜噪声值均满足《工业企业厂界环境噪声排放标准》（</w:t>
      </w:r>
      <w:r>
        <w:rPr>
          <w:rFonts w:ascii="Times New Roman" w:hAnsi="Times New Roman" w:cs="Times New Roman"/>
          <w:kern w:val="2"/>
        </w:rPr>
        <w:t>GB12348-2008</w:t>
      </w:r>
      <w:r>
        <w:rPr>
          <w:rFonts w:ascii="Times New Roman" w:hAnsi="Times New Roman" w:cs="Times New Roman"/>
          <w:kern w:val="2"/>
        </w:rPr>
        <w:t>）</w:t>
      </w:r>
      <w:r>
        <w:rPr>
          <w:rFonts w:ascii="Times New Roman" w:hAnsi="Times New Roman" w:cs="Times New Roman"/>
          <w:kern w:val="2"/>
        </w:rPr>
        <w:t>3</w:t>
      </w:r>
      <w:r>
        <w:rPr>
          <w:rFonts w:ascii="Times New Roman" w:hAnsi="Times New Roman" w:cs="Times New Roman"/>
          <w:kern w:val="2"/>
        </w:rPr>
        <w:t>类要求。</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4</w:t>
      </w:r>
      <w:r>
        <w:rPr>
          <w:rFonts w:ascii="Times New Roman" w:hAnsi="Times New Roman" w:cs="Times New Roman"/>
          <w:kern w:val="2"/>
        </w:rPr>
        <w:t>、固废</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已建项目固</w:t>
      </w:r>
      <w:proofErr w:type="gramStart"/>
      <w:r>
        <w:rPr>
          <w:rFonts w:ascii="Times New Roman" w:hAnsi="Times New Roman" w:cs="Times New Roman"/>
          <w:kern w:val="2"/>
        </w:rPr>
        <w:t>废主要</w:t>
      </w:r>
      <w:proofErr w:type="gramEnd"/>
      <w:r>
        <w:rPr>
          <w:rFonts w:ascii="Times New Roman" w:hAnsi="Times New Roman" w:cs="Times New Roman"/>
          <w:kern w:val="2"/>
        </w:rPr>
        <w:t>为危险废物、一般工业固体废物、生活垃圾。</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w:t>
      </w:r>
      <w:r>
        <w:rPr>
          <w:rFonts w:ascii="Times New Roman" w:hAnsi="Times New Roman" w:cs="Times New Roman"/>
          <w:kern w:val="2"/>
        </w:rPr>
        <w:t>1</w:t>
      </w:r>
      <w:r>
        <w:rPr>
          <w:rFonts w:ascii="Times New Roman" w:hAnsi="Times New Roman" w:cs="Times New Roman"/>
          <w:kern w:val="2"/>
        </w:rPr>
        <w:t>）危险废物</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现有工程危险废物主要为：</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用来盛装过</w:t>
      </w:r>
      <w:r>
        <w:rPr>
          <w:rFonts w:ascii="Times New Roman" w:hAnsi="Times New Roman" w:cs="Times New Roman"/>
          <w:kern w:val="2"/>
        </w:rPr>
        <w:t>8-</w:t>
      </w:r>
      <w:r>
        <w:rPr>
          <w:rFonts w:ascii="Times New Roman" w:hAnsi="Times New Roman" w:cs="Times New Roman"/>
          <w:kern w:val="2"/>
        </w:rPr>
        <w:t>羟基喹啉、</w:t>
      </w:r>
      <w:r>
        <w:rPr>
          <w:rFonts w:ascii="Times New Roman" w:hAnsi="Times New Roman" w:cs="Times New Roman"/>
          <w:kern w:val="2"/>
        </w:rPr>
        <w:t>N,N-</w:t>
      </w:r>
      <w:r>
        <w:rPr>
          <w:rFonts w:ascii="Times New Roman" w:hAnsi="Times New Roman" w:cs="Times New Roman"/>
          <w:kern w:val="2"/>
        </w:rPr>
        <w:t>二仲丁基对苯二胺、</w:t>
      </w:r>
      <w:r>
        <w:rPr>
          <w:rFonts w:ascii="Times New Roman" w:hAnsi="Times New Roman" w:cs="Times New Roman"/>
          <w:kern w:val="2"/>
        </w:rPr>
        <w:t>2-</w:t>
      </w:r>
      <w:r>
        <w:rPr>
          <w:rFonts w:ascii="Times New Roman" w:hAnsi="Times New Roman" w:cs="Times New Roman"/>
          <w:kern w:val="2"/>
        </w:rPr>
        <w:t>仲丁基</w:t>
      </w:r>
      <w:r>
        <w:rPr>
          <w:rFonts w:ascii="Times New Roman" w:hAnsi="Times New Roman" w:cs="Times New Roman"/>
          <w:kern w:val="2"/>
        </w:rPr>
        <w:t>-4.6-</w:t>
      </w:r>
      <w:r>
        <w:rPr>
          <w:rFonts w:ascii="Times New Roman" w:hAnsi="Times New Roman" w:cs="Times New Roman"/>
          <w:kern w:val="2"/>
        </w:rPr>
        <w:t>硝基苯酚、氨水、甲醇、</w:t>
      </w:r>
      <w:proofErr w:type="gramStart"/>
      <w:r>
        <w:rPr>
          <w:rFonts w:ascii="Times New Roman" w:hAnsi="Times New Roman" w:cs="Times New Roman"/>
          <w:kern w:val="2"/>
        </w:rPr>
        <w:t>羟基亚乙基</w:t>
      </w:r>
      <w:proofErr w:type="gramEnd"/>
      <w:r>
        <w:rPr>
          <w:rFonts w:ascii="Times New Roman" w:hAnsi="Times New Roman" w:cs="Times New Roman"/>
          <w:kern w:val="2"/>
        </w:rPr>
        <w:t>二</w:t>
      </w:r>
      <w:proofErr w:type="gramStart"/>
      <w:r>
        <w:rPr>
          <w:rFonts w:ascii="Times New Roman" w:hAnsi="Times New Roman" w:cs="Times New Roman"/>
          <w:kern w:val="2"/>
        </w:rPr>
        <w:t>膦</w:t>
      </w:r>
      <w:proofErr w:type="gramEnd"/>
      <w:r>
        <w:rPr>
          <w:rFonts w:ascii="Times New Roman" w:hAnsi="Times New Roman" w:cs="Times New Roman"/>
          <w:kern w:val="2"/>
        </w:rPr>
        <w:t>酸、聚马来酸，</w:t>
      </w:r>
      <w:proofErr w:type="gramStart"/>
      <w:r>
        <w:rPr>
          <w:rFonts w:ascii="Times New Roman" w:hAnsi="Times New Roman" w:cs="Times New Roman"/>
          <w:kern w:val="2"/>
        </w:rPr>
        <w:t>聚顺丁烯二酸</w:t>
      </w:r>
      <w:proofErr w:type="gramEnd"/>
      <w:r>
        <w:rPr>
          <w:rFonts w:ascii="Times New Roman" w:hAnsi="Times New Roman" w:cs="Times New Roman"/>
          <w:kern w:val="2"/>
        </w:rPr>
        <w:t>等原辅材料的沾染原材料的空桶或塑料袋，约</w:t>
      </w:r>
      <w:r>
        <w:rPr>
          <w:rFonts w:ascii="Times New Roman" w:hAnsi="Times New Roman" w:cs="Times New Roman"/>
          <w:kern w:val="2"/>
        </w:rPr>
        <w:t>2.5t/a</w:t>
      </w:r>
      <w:r>
        <w:rPr>
          <w:rFonts w:ascii="Times New Roman" w:hAnsi="Times New Roman" w:cs="Times New Roman"/>
          <w:kern w:val="2"/>
        </w:rPr>
        <w:t>。根据《国家危险废物名录》，这部分废物为属于危险废物，废物类别为</w:t>
      </w:r>
      <w:r>
        <w:rPr>
          <w:rFonts w:ascii="Times New Roman" w:hAnsi="Times New Roman" w:cs="Times New Roman"/>
          <w:kern w:val="2"/>
        </w:rPr>
        <w:t>HW49</w:t>
      </w:r>
      <w:r>
        <w:rPr>
          <w:rFonts w:ascii="Times New Roman" w:hAnsi="Times New Roman" w:cs="Times New Roman"/>
          <w:kern w:val="2"/>
        </w:rPr>
        <w:t>其他废物，废物代码为</w:t>
      </w:r>
      <w:r>
        <w:rPr>
          <w:rFonts w:ascii="Times New Roman" w:hAnsi="Times New Roman" w:cs="Times New Roman"/>
          <w:kern w:val="2"/>
        </w:rPr>
        <w:t>900-041-49</w:t>
      </w:r>
      <w:r>
        <w:rPr>
          <w:rFonts w:ascii="Times New Roman" w:hAnsi="Times New Roman" w:cs="Times New Roman"/>
          <w:kern w:val="2"/>
        </w:rPr>
        <w:t>，交由湖南瀚洋环保科技有限公司处</w:t>
      </w:r>
      <w:r>
        <w:rPr>
          <w:rFonts w:ascii="Times New Roman" w:hAnsi="Times New Roman" w:cs="Times New Roman"/>
          <w:kern w:val="2"/>
        </w:rPr>
        <w:lastRenderedPageBreak/>
        <w:t>置。</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w:t>
      </w:r>
      <w:r>
        <w:rPr>
          <w:rFonts w:ascii="Times New Roman" w:hAnsi="Times New Roman" w:cs="Times New Roman"/>
          <w:kern w:val="2"/>
        </w:rPr>
        <w:t>2</w:t>
      </w:r>
      <w:r>
        <w:rPr>
          <w:rFonts w:ascii="Times New Roman" w:hAnsi="Times New Roman" w:cs="Times New Roman"/>
          <w:kern w:val="2"/>
        </w:rPr>
        <w:t>）一般工业固体废物</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主要为废弃编织袋、未沾染原材料的废弃外包装物等，产生量约</w:t>
      </w:r>
      <w:r>
        <w:rPr>
          <w:rFonts w:ascii="Times New Roman" w:hAnsi="Times New Roman" w:cs="Times New Roman"/>
          <w:kern w:val="2"/>
        </w:rPr>
        <w:t>1.0t/a</w:t>
      </w:r>
      <w:r>
        <w:rPr>
          <w:rFonts w:ascii="Times New Roman" w:hAnsi="Times New Roman" w:cs="Times New Roman"/>
          <w:kern w:val="2"/>
        </w:rPr>
        <w:t>，外售给废品回收站综合利用。</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w:t>
      </w:r>
      <w:r>
        <w:rPr>
          <w:rFonts w:ascii="Times New Roman" w:hAnsi="Times New Roman" w:cs="Times New Roman"/>
          <w:kern w:val="2"/>
        </w:rPr>
        <w:t>3</w:t>
      </w:r>
      <w:r>
        <w:rPr>
          <w:rFonts w:ascii="Times New Roman" w:hAnsi="Times New Roman" w:cs="Times New Roman"/>
          <w:kern w:val="2"/>
        </w:rPr>
        <w:t>）生活垃圾</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生活垃圾产生量约为</w:t>
      </w:r>
      <w:r>
        <w:rPr>
          <w:rFonts w:ascii="Times New Roman" w:hAnsi="Times New Roman" w:cs="Times New Roman"/>
          <w:kern w:val="2"/>
        </w:rPr>
        <w:t>3.6t/a</w:t>
      </w:r>
      <w:r>
        <w:rPr>
          <w:rFonts w:ascii="Times New Roman" w:hAnsi="Times New Roman" w:cs="Times New Roman"/>
          <w:kern w:val="2"/>
        </w:rPr>
        <w:t>，生活垃圾定点收集后交由环卫部门统一处理。</w:t>
      </w:r>
    </w:p>
    <w:p w:rsidR="00117432" w:rsidRDefault="000E53D2">
      <w:pPr>
        <w:widowControl w:val="0"/>
        <w:numPr>
          <w:ilvl w:val="3"/>
          <w:numId w:val="5"/>
        </w:numPr>
        <w:adjustRightInd w:val="0"/>
        <w:spacing w:beforeLines="25" w:before="60" w:afterLines="25" w:after="60" w:line="360" w:lineRule="auto"/>
        <w:ind w:left="0" w:firstLine="0"/>
        <w:outlineLvl w:val="3"/>
        <w:rPr>
          <w:rFonts w:ascii="Times New Roman" w:hAnsi="Times New Roman" w:cs="Times New Roman"/>
          <w:b/>
        </w:rPr>
      </w:pPr>
      <w:r>
        <w:rPr>
          <w:rFonts w:ascii="Times New Roman" w:hAnsi="Times New Roman" w:cs="Times New Roman"/>
          <w:b/>
        </w:rPr>
        <w:t>在建项目工艺流程</w:t>
      </w:r>
      <w:proofErr w:type="gramStart"/>
      <w:r>
        <w:rPr>
          <w:rFonts w:ascii="Times New Roman" w:hAnsi="Times New Roman" w:cs="Times New Roman"/>
          <w:b/>
        </w:rPr>
        <w:t>及产污分析</w:t>
      </w:r>
      <w:proofErr w:type="gramEnd"/>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现有在建项目包括</w:t>
      </w:r>
      <w:r>
        <w:rPr>
          <w:rFonts w:ascii="Times New Roman" w:hAnsi="Times New Roman" w:cs="Times New Roman"/>
          <w:kern w:val="2"/>
        </w:rPr>
        <w:t>10000</w:t>
      </w:r>
      <w:r>
        <w:rPr>
          <w:rFonts w:ascii="Times New Roman" w:hAnsi="Times New Roman" w:cs="Times New Roman"/>
          <w:kern w:val="2"/>
        </w:rPr>
        <w:t>吨</w:t>
      </w:r>
      <w:r>
        <w:rPr>
          <w:rFonts w:ascii="Times New Roman" w:hAnsi="Times New Roman" w:cs="Times New Roman"/>
          <w:kern w:val="2"/>
        </w:rPr>
        <w:t>/</w:t>
      </w:r>
      <w:r>
        <w:rPr>
          <w:rFonts w:ascii="Times New Roman" w:hAnsi="Times New Roman" w:cs="Times New Roman"/>
          <w:kern w:val="2"/>
        </w:rPr>
        <w:t>年系列特种酯类生产项目和</w:t>
      </w:r>
      <w:r>
        <w:rPr>
          <w:rFonts w:ascii="Times New Roman" w:hAnsi="Times New Roman" w:cs="Times New Roman"/>
          <w:kern w:val="2"/>
        </w:rPr>
        <w:t>1500</w:t>
      </w:r>
      <w:r>
        <w:rPr>
          <w:rFonts w:ascii="Times New Roman" w:hAnsi="Times New Roman" w:cs="Times New Roman"/>
          <w:kern w:val="2"/>
        </w:rPr>
        <w:t>吨</w:t>
      </w:r>
      <w:r>
        <w:rPr>
          <w:rFonts w:ascii="Times New Roman" w:hAnsi="Times New Roman" w:cs="Times New Roman"/>
          <w:kern w:val="2"/>
        </w:rPr>
        <w:t>/</w:t>
      </w:r>
      <w:r>
        <w:rPr>
          <w:rFonts w:ascii="Times New Roman" w:hAnsi="Times New Roman" w:cs="Times New Roman"/>
          <w:kern w:val="2"/>
        </w:rPr>
        <w:t>年加氢精制催化剂生产项目。</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其中</w:t>
      </w:r>
      <w:r>
        <w:rPr>
          <w:rFonts w:ascii="Times New Roman" w:hAnsi="Times New Roman" w:cs="Times New Roman"/>
          <w:kern w:val="2"/>
        </w:rPr>
        <w:t>10000</w:t>
      </w:r>
      <w:r>
        <w:rPr>
          <w:rFonts w:ascii="Times New Roman" w:hAnsi="Times New Roman" w:cs="Times New Roman"/>
          <w:kern w:val="2"/>
        </w:rPr>
        <w:t>吨</w:t>
      </w:r>
      <w:r>
        <w:rPr>
          <w:rFonts w:ascii="Times New Roman" w:hAnsi="Times New Roman" w:cs="Times New Roman"/>
          <w:kern w:val="2"/>
        </w:rPr>
        <w:t>/</w:t>
      </w:r>
      <w:r>
        <w:rPr>
          <w:rFonts w:ascii="Times New Roman" w:hAnsi="Times New Roman" w:cs="Times New Roman"/>
          <w:kern w:val="2"/>
        </w:rPr>
        <w:t>年系列特种酯类生产项目共有</w:t>
      </w:r>
      <w:r>
        <w:rPr>
          <w:rFonts w:ascii="Times New Roman" w:hAnsi="Times New Roman" w:cs="Times New Roman"/>
          <w:kern w:val="2"/>
        </w:rPr>
        <w:t>2</w:t>
      </w:r>
      <w:r>
        <w:rPr>
          <w:rFonts w:ascii="Times New Roman" w:hAnsi="Times New Roman" w:cs="Times New Roman"/>
          <w:kern w:val="2"/>
        </w:rPr>
        <w:t>条生产线，分别为</w:t>
      </w:r>
      <w:r>
        <w:rPr>
          <w:rFonts w:ascii="Times New Roman" w:hAnsi="Times New Roman" w:cs="Times New Roman"/>
          <w:kern w:val="2"/>
        </w:rPr>
        <w:t>10-12m</w:t>
      </w:r>
      <w:r>
        <w:rPr>
          <w:rFonts w:ascii="Times New Roman" w:hAnsi="Times New Roman" w:cs="Times New Roman"/>
          <w:kern w:val="2"/>
          <w:vertAlign w:val="superscript"/>
        </w:rPr>
        <w:t>3</w:t>
      </w:r>
      <w:r>
        <w:rPr>
          <w:rFonts w:ascii="Times New Roman" w:hAnsi="Times New Roman" w:cs="Times New Roman"/>
          <w:kern w:val="2"/>
        </w:rPr>
        <w:t>生产线与</w:t>
      </w:r>
      <w:r>
        <w:rPr>
          <w:rFonts w:ascii="Times New Roman" w:hAnsi="Times New Roman" w:cs="Times New Roman"/>
          <w:kern w:val="2"/>
        </w:rPr>
        <w:t>20-20m</w:t>
      </w:r>
      <w:r>
        <w:rPr>
          <w:rFonts w:ascii="Times New Roman" w:hAnsi="Times New Roman" w:cs="Times New Roman"/>
          <w:kern w:val="2"/>
          <w:vertAlign w:val="superscript"/>
        </w:rPr>
        <w:t>3</w:t>
      </w:r>
      <w:r>
        <w:rPr>
          <w:rFonts w:ascii="Times New Roman" w:hAnsi="Times New Roman" w:cs="Times New Roman"/>
          <w:kern w:val="2"/>
        </w:rPr>
        <w:t>生产线，该两条生产线生产工艺流程一致，仅生产能力不同，均可用于生产</w:t>
      </w:r>
      <w:r>
        <w:rPr>
          <w:rFonts w:ascii="Times New Roman" w:hAnsi="Times New Roman" w:cs="Times New Roman"/>
          <w:kern w:val="2"/>
        </w:rPr>
        <w:t>3-</w:t>
      </w:r>
      <w:r>
        <w:rPr>
          <w:rFonts w:ascii="Times New Roman" w:hAnsi="Times New Roman" w:cs="Times New Roman"/>
          <w:kern w:val="2"/>
        </w:rPr>
        <w:t>乙</w:t>
      </w:r>
      <w:proofErr w:type="gramStart"/>
      <w:r>
        <w:rPr>
          <w:rFonts w:ascii="Times New Roman" w:hAnsi="Times New Roman" w:cs="Times New Roman"/>
          <w:kern w:val="2"/>
        </w:rPr>
        <w:t>氧基丙酸</w:t>
      </w:r>
      <w:proofErr w:type="gramEnd"/>
      <w:r>
        <w:rPr>
          <w:rFonts w:ascii="Times New Roman" w:hAnsi="Times New Roman" w:cs="Times New Roman"/>
          <w:kern w:val="2"/>
        </w:rPr>
        <w:t>乙酯、异丁酸异丁酯、</w:t>
      </w:r>
      <w:proofErr w:type="gramStart"/>
      <w:r>
        <w:rPr>
          <w:rFonts w:ascii="Times New Roman" w:hAnsi="Times New Roman" w:cs="Times New Roman"/>
          <w:kern w:val="2"/>
        </w:rPr>
        <w:t>丙酸正丙酯</w:t>
      </w:r>
      <w:proofErr w:type="gramEnd"/>
      <w:r>
        <w:rPr>
          <w:rFonts w:ascii="Times New Roman" w:hAnsi="Times New Roman" w:cs="Times New Roman"/>
          <w:kern w:val="2"/>
        </w:rPr>
        <w:t>。详细产品工艺流程简介如下。</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1</w:t>
      </w:r>
      <w:r>
        <w:rPr>
          <w:rFonts w:ascii="Times New Roman" w:hAnsi="Times New Roman" w:cs="Times New Roman"/>
          <w:kern w:val="2"/>
        </w:rPr>
        <w:t>、</w:t>
      </w:r>
      <w:r>
        <w:rPr>
          <w:rFonts w:ascii="Times New Roman" w:hAnsi="Times New Roman" w:cs="Times New Roman"/>
          <w:kern w:val="2"/>
        </w:rPr>
        <w:t>3-</w:t>
      </w:r>
      <w:r>
        <w:rPr>
          <w:rFonts w:ascii="Times New Roman" w:hAnsi="Times New Roman" w:cs="Times New Roman"/>
          <w:kern w:val="2"/>
        </w:rPr>
        <w:t>乙</w:t>
      </w:r>
      <w:proofErr w:type="gramStart"/>
      <w:r>
        <w:rPr>
          <w:rFonts w:ascii="Times New Roman" w:hAnsi="Times New Roman" w:cs="Times New Roman"/>
          <w:kern w:val="2"/>
        </w:rPr>
        <w:t>氧基丙酸</w:t>
      </w:r>
      <w:proofErr w:type="gramEnd"/>
      <w:r>
        <w:rPr>
          <w:rFonts w:ascii="Times New Roman" w:hAnsi="Times New Roman" w:cs="Times New Roman"/>
          <w:kern w:val="2"/>
        </w:rPr>
        <w:t>乙酯（</w:t>
      </w:r>
      <w:r>
        <w:rPr>
          <w:rFonts w:ascii="Times New Roman" w:hAnsi="Times New Roman" w:cs="Times New Roman"/>
          <w:kern w:val="2"/>
        </w:rPr>
        <w:t>EEP</w:t>
      </w:r>
      <w:r>
        <w:rPr>
          <w:rFonts w:ascii="Times New Roman" w:hAnsi="Times New Roman" w:cs="Times New Roman"/>
          <w:kern w:val="2"/>
        </w:rPr>
        <w:t>）生产工艺流程简介</w:t>
      </w:r>
    </w:p>
    <w:p w:rsidR="00117432" w:rsidRDefault="000E53D2">
      <w:pPr>
        <w:widowControl w:val="0"/>
        <w:spacing w:line="360" w:lineRule="auto"/>
        <w:ind w:firstLineChars="200" w:firstLine="480"/>
        <w:jc w:val="both"/>
        <w:rPr>
          <w:rFonts w:ascii="Times New Roman" w:hAnsi="Times New Roman" w:cs="Times New Roman"/>
        </w:rPr>
      </w:pPr>
      <w:r>
        <w:rPr>
          <w:rFonts w:ascii="Times New Roman" w:hAnsi="Times New Roman" w:cs="Times New Roman"/>
        </w:rPr>
        <w:t>丙烯酸乙酯和乙醇在催化剂乙醇钠的催化作用下反应生成粗品</w:t>
      </w:r>
      <w:r>
        <w:rPr>
          <w:rFonts w:ascii="Times New Roman" w:hAnsi="Times New Roman" w:cs="Times New Roman"/>
        </w:rPr>
        <w:t>3-</w:t>
      </w:r>
      <w:r>
        <w:rPr>
          <w:rFonts w:ascii="Times New Roman" w:hAnsi="Times New Roman" w:cs="Times New Roman"/>
        </w:rPr>
        <w:t>乙</w:t>
      </w:r>
      <w:proofErr w:type="gramStart"/>
      <w:r>
        <w:rPr>
          <w:rFonts w:ascii="Times New Roman" w:hAnsi="Times New Roman" w:cs="Times New Roman"/>
        </w:rPr>
        <w:t>氧基丙酸</w:t>
      </w:r>
      <w:proofErr w:type="gramEnd"/>
      <w:r>
        <w:rPr>
          <w:rFonts w:ascii="Times New Roman" w:hAnsi="Times New Roman" w:cs="Times New Roman"/>
        </w:rPr>
        <w:t>乙酯，粗品经精馏、催化剂水解等工序后纯化制备产品</w:t>
      </w:r>
      <w:r>
        <w:rPr>
          <w:rFonts w:ascii="Times New Roman" w:hAnsi="Times New Roman" w:cs="Times New Roman"/>
        </w:rPr>
        <w:t>3-</w:t>
      </w:r>
      <w:r>
        <w:rPr>
          <w:rFonts w:ascii="Times New Roman" w:hAnsi="Times New Roman" w:cs="Times New Roman"/>
        </w:rPr>
        <w:t>乙</w:t>
      </w:r>
      <w:proofErr w:type="gramStart"/>
      <w:r>
        <w:rPr>
          <w:rFonts w:ascii="Times New Roman" w:hAnsi="Times New Roman" w:cs="Times New Roman"/>
        </w:rPr>
        <w:t>氧基丙酸</w:t>
      </w:r>
      <w:proofErr w:type="gramEnd"/>
      <w:r>
        <w:rPr>
          <w:rFonts w:ascii="Times New Roman" w:hAnsi="Times New Roman" w:cs="Times New Roman"/>
        </w:rPr>
        <w:t>乙酯（</w:t>
      </w:r>
      <w:r>
        <w:rPr>
          <w:rFonts w:ascii="Times New Roman" w:hAnsi="Times New Roman" w:cs="Times New Roman"/>
        </w:rPr>
        <w:t>EEP</w:t>
      </w:r>
      <w:r>
        <w:rPr>
          <w:rFonts w:ascii="Times New Roman" w:hAnsi="Times New Roman" w:cs="Times New Roman"/>
        </w:rPr>
        <w:t>）。</w:t>
      </w:r>
      <w:r>
        <w:rPr>
          <w:rFonts w:ascii="Times New Roman" w:hAnsi="Times New Roman" w:cs="Times New Roman"/>
        </w:rPr>
        <w:t>3-</w:t>
      </w:r>
      <w:r>
        <w:rPr>
          <w:rFonts w:ascii="Times New Roman" w:hAnsi="Times New Roman" w:cs="Times New Roman"/>
        </w:rPr>
        <w:t>乙</w:t>
      </w:r>
      <w:proofErr w:type="gramStart"/>
      <w:r>
        <w:rPr>
          <w:rFonts w:ascii="Times New Roman" w:hAnsi="Times New Roman" w:cs="Times New Roman"/>
        </w:rPr>
        <w:t>氧基丙酸</w:t>
      </w:r>
      <w:proofErr w:type="gramEnd"/>
      <w:r>
        <w:rPr>
          <w:rFonts w:ascii="Times New Roman" w:hAnsi="Times New Roman" w:cs="Times New Roman"/>
        </w:rPr>
        <w:t>乙酯（</w:t>
      </w:r>
      <w:r>
        <w:rPr>
          <w:rFonts w:ascii="Times New Roman" w:hAnsi="Times New Roman" w:cs="Times New Roman"/>
        </w:rPr>
        <w:t>EEP</w:t>
      </w:r>
      <w:r>
        <w:rPr>
          <w:rFonts w:ascii="Times New Roman" w:hAnsi="Times New Roman" w:cs="Times New Roman"/>
        </w:rPr>
        <w:t>）生产工艺流程</w:t>
      </w:r>
      <w:proofErr w:type="gramStart"/>
      <w:r>
        <w:rPr>
          <w:rFonts w:ascii="Times New Roman" w:hAnsi="Times New Roman" w:cs="Times New Roman"/>
        </w:rPr>
        <w:t>及产污环节</w:t>
      </w:r>
      <w:proofErr w:type="gramEnd"/>
      <w:r>
        <w:rPr>
          <w:rFonts w:ascii="Times New Roman" w:hAnsi="Times New Roman" w:cs="Times New Roman"/>
        </w:rPr>
        <w:t>见下图。</w:t>
      </w:r>
    </w:p>
    <w:p w:rsidR="00117432" w:rsidRDefault="000E53D2">
      <w:pPr>
        <w:widowControl w:val="0"/>
        <w:adjustRightInd w:val="0"/>
        <w:spacing w:beforeLines="25" w:before="60" w:afterLines="25" w:after="60" w:line="360" w:lineRule="auto"/>
        <w:jc w:val="center"/>
        <w:rPr>
          <w:rFonts w:ascii="Times New Roman" w:hAnsi="Times New Roman" w:cs="Times New Roman"/>
          <w:b/>
        </w:rPr>
      </w:pPr>
      <w:r>
        <w:rPr>
          <w:rFonts w:ascii="Times New Roman" w:hAnsi="Times New Roman" w:cs="Times New Roman"/>
          <w:noProof/>
        </w:rPr>
        <w:drawing>
          <wp:inline distT="0" distB="0" distL="0" distR="0">
            <wp:extent cx="5280660" cy="2468880"/>
            <wp:effectExtent l="0" t="0" r="0" b="0"/>
            <wp:docPr id="45" name="图片 45" descr="E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EEP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80660" cy="2468880"/>
                    </a:xfrm>
                    <a:prstGeom prst="rect">
                      <a:avLst/>
                    </a:prstGeom>
                    <a:noFill/>
                    <a:ln>
                      <a:noFill/>
                    </a:ln>
                  </pic:spPr>
                </pic:pic>
              </a:graphicData>
            </a:graphic>
          </wp:inline>
        </w:drawing>
      </w:r>
    </w:p>
    <w:p w:rsidR="00117432" w:rsidRDefault="000E53D2">
      <w:pPr>
        <w:spacing w:beforeLines="50" w:before="120"/>
        <w:jc w:val="center"/>
        <w:rPr>
          <w:rFonts w:ascii="Times New Roman" w:eastAsia="黑体" w:hAnsi="Times New Roman" w:cs="Times New Roman"/>
        </w:rPr>
      </w:pPr>
      <w:r>
        <w:rPr>
          <w:rFonts w:ascii="Times New Roman" w:eastAsia="黑体" w:hAnsi="Times New Roman" w:cs="Times New Roman"/>
        </w:rPr>
        <w:t>图</w:t>
      </w:r>
      <w:r>
        <w:rPr>
          <w:rFonts w:ascii="Times New Roman" w:eastAsia="黑体" w:hAnsi="Times New Roman" w:cs="Times New Roman"/>
        </w:rPr>
        <w:t>2.1-5  3-</w:t>
      </w:r>
      <w:r>
        <w:rPr>
          <w:rFonts w:ascii="Times New Roman" w:eastAsia="黑体" w:hAnsi="Times New Roman" w:cs="Times New Roman"/>
        </w:rPr>
        <w:t>乙</w:t>
      </w:r>
      <w:proofErr w:type="gramStart"/>
      <w:r>
        <w:rPr>
          <w:rFonts w:ascii="Times New Roman" w:eastAsia="黑体" w:hAnsi="Times New Roman" w:cs="Times New Roman"/>
        </w:rPr>
        <w:t>氧基丙酸</w:t>
      </w:r>
      <w:proofErr w:type="gramEnd"/>
      <w:r>
        <w:rPr>
          <w:rFonts w:ascii="Times New Roman" w:eastAsia="黑体" w:hAnsi="Times New Roman" w:cs="Times New Roman"/>
        </w:rPr>
        <w:t>乙酯生产工艺流程</w:t>
      </w:r>
      <w:proofErr w:type="gramStart"/>
      <w:r>
        <w:rPr>
          <w:rFonts w:ascii="Times New Roman" w:eastAsia="黑体" w:hAnsi="Times New Roman" w:cs="Times New Roman"/>
        </w:rPr>
        <w:t>及产污节点</w:t>
      </w:r>
      <w:proofErr w:type="gramEnd"/>
      <w:r>
        <w:rPr>
          <w:rFonts w:ascii="Times New Roman" w:eastAsia="黑体" w:hAnsi="Times New Roman" w:cs="Times New Roman"/>
        </w:rPr>
        <w:t>图</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2</w:t>
      </w:r>
      <w:r>
        <w:rPr>
          <w:rFonts w:ascii="Times New Roman" w:hAnsi="Times New Roman" w:cs="Times New Roman"/>
          <w:kern w:val="2"/>
        </w:rPr>
        <w:t>、异丁酸异丁酯（</w:t>
      </w:r>
      <w:r>
        <w:rPr>
          <w:rFonts w:ascii="Times New Roman" w:hAnsi="Times New Roman" w:cs="Times New Roman"/>
          <w:kern w:val="2"/>
        </w:rPr>
        <w:t>IBIB</w:t>
      </w:r>
      <w:r>
        <w:rPr>
          <w:rFonts w:ascii="Times New Roman" w:hAnsi="Times New Roman" w:cs="Times New Roman"/>
          <w:kern w:val="2"/>
        </w:rPr>
        <w:t>）生产工艺流程简介</w:t>
      </w:r>
    </w:p>
    <w:p w:rsidR="00117432" w:rsidRDefault="000E53D2">
      <w:pPr>
        <w:widowControl w:val="0"/>
        <w:spacing w:line="360" w:lineRule="auto"/>
        <w:ind w:firstLineChars="200" w:firstLine="480"/>
        <w:jc w:val="both"/>
        <w:rPr>
          <w:rFonts w:ascii="Times New Roman" w:hAnsi="Times New Roman" w:cs="Times New Roman"/>
        </w:rPr>
      </w:pPr>
      <w:r>
        <w:rPr>
          <w:rFonts w:ascii="Times New Roman" w:hAnsi="Times New Roman" w:cs="Times New Roman"/>
        </w:rPr>
        <w:t>异丁醛在催化剂异丁醇铝的催化作用下反应生成</w:t>
      </w:r>
      <w:proofErr w:type="gramStart"/>
      <w:r>
        <w:rPr>
          <w:rFonts w:ascii="Times New Roman" w:hAnsi="Times New Roman" w:cs="Times New Roman"/>
        </w:rPr>
        <w:t>粗品异丁酸</w:t>
      </w:r>
      <w:proofErr w:type="gramEnd"/>
      <w:r>
        <w:rPr>
          <w:rFonts w:ascii="Times New Roman" w:hAnsi="Times New Roman" w:cs="Times New Roman"/>
        </w:rPr>
        <w:t>异丁酯，粗品经精馏、催化剂水解等工序后纯化制备产品异丁酸异丁酯（</w:t>
      </w:r>
      <w:r>
        <w:rPr>
          <w:rFonts w:ascii="Times New Roman" w:hAnsi="Times New Roman" w:cs="Times New Roman"/>
        </w:rPr>
        <w:t>IBIB</w:t>
      </w:r>
      <w:r>
        <w:rPr>
          <w:rFonts w:ascii="Times New Roman" w:hAnsi="Times New Roman" w:cs="Times New Roman"/>
        </w:rPr>
        <w:t>）。异丁酸异丁酯（</w:t>
      </w:r>
      <w:r>
        <w:rPr>
          <w:rFonts w:ascii="Times New Roman" w:hAnsi="Times New Roman" w:cs="Times New Roman"/>
        </w:rPr>
        <w:t>IBIB</w:t>
      </w:r>
      <w:r>
        <w:rPr>
          <w:rFonts w:ascii="Times New Roman" w:hAnsi="Times New Roman" w:cs="Times New Roman"/>
        </w:rPr>
        <w:t>）生产工艺流程</w:t>
      </w:r>
      <w:proofErr w:type="gramStart"/>
      <w:r>
        <w:rPr>
          <w:rFonts w:ascii="Times New Roman" w:hAnsi="Times New Roman" w:cs="Times New Roman"/>
        </w:rPr>
        <w:t>及产污环节</w:t>
      </w:r>
      <w:proofErr w:type="gramEnd"/>
      <w:r>
        <w:rPr>
          <w:rFonts w:ascii="Times New Roman" w:hAnsi="Times New Roman" w:cs="Times New Roman"/>
        </w:rPr>
        <w:t>见下图。</w:t>
      </w:r>
    </w:p>
    <w:p w:rsidR="00117432" w:rsidRDefault="000E53D2">
      <w:pPr>
        <w:widowControl w:val="0"/>
        <w:adjustRightInd w:val="0"/>
        <w:spacing w:beforeLines="25" w:before="60" w:afterLines="25" w:after="60" w:line="360" w:lineRule="auto"/>
        <w:jc w:val="center"/>
        <w:rPr>
          <w:rFonts w:ascii="Times New Roman" w:hAnsi="Times New Roman" w:cs="Times New Roman"/>
          <w:b/>
        </w:rPr>
      </w:pPr>
      <w:r>
        <w:rPr>
          <w:rFonts w:ascii="Times New Roman" w:hAnsi="Times New Roman" w:cs="Times New Roman"/>
          <w:noProof/>
        </w:rPr>
        <w:lastRenderedPageBreak/>
        <w:drawing>
          <wp:inline distT="0" distB="0" distL="0" distR="0">
            <wp:extent cx="5580380" cy="2252980"/>
            <wp:effectExtent l="0" t="0" r="0" b="0"/>
            <wp:docPr id="46" name="图片 46" descr="IBI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BIB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580380" cy="2253324"/>
                    </a:xfrm>
                    <a:prstGeom prst="rect">
                      <a:avLst/>
                    </a:prstGeom>
                    <a:noFill/>
                    <a:ln>
                      <a:noFill/>
                    </a:ln>
                  </pic:spPr>
                </pic:pic>
              </a:graphicData>
            </a:graphic>
          </wp:inline>
        </w:drawing>
      </w:r>
    </w:p>
    <w:p w:rsidR="00117432" w:rsidRDefault="000E53D2">
      <w:pPr>
        <w:spacing w:beforeLines="50" w:before="120"/>
        <w:jc w:val="center"/>
        <w:rPr>
          <w:rFonts w:ascii="Times New Roman" w:eastAsia="黑体" w:hAnsi="Times New Roman" w:cs="Times New Roman"/>
        </w:rPr>
      </w:pPr>
      <w:r>
        <w:rPr>
          <w:rFonts w:ascii="Times New Roman" w:eastAsia="黑体" w:hAnsi="Times New Roman" w:cs="Times New Roman"/>
        </w:rPr>
        <w:t>图</w:t>
      </w:r>
      <w:r>
        <w:rPr>
          <w:rFonts w:ascii="Times New Roman" w:eastAsia="黑体" w:hAnsi="Times New Roman" w:cs="Times New Roman"/>
        </w:rPr>
        <w:t xml:space="preserve">2.1-6   </w:t>
      </w:r>
      <w:r>
        <w:rPr>
          <w:rFonts w:ascii="Times New Roman" w:eastAsia="黑体" w:hAnsi="Times New Roman" w:cs="Times New Roman"/>
        </w:rPr>
        <w:t>异丁酸异丁</w:t>
      </w:r>
      <w:proofErr w:type="gramStart"/>
      <w:r>
        <w:rPr>
          <w:rFonts w:ascii="Times New Roman" w:eastAsia="黑体" w:hAnsi="Times New Roman" w:cs="Times New Roman"/>
        </w:rPr>
        <w:t>酯生产</w:t>
      </w:r>
      <w:proofErr w:type="gramEnd"/>
      <w:r>
        <w:rPr>
          <w:rFonts w:ascii="Times New Roman" w:eastAsia="黑体" w:hAnsi="Times New Roman" w:cs="Times New Roman"/>
        </w:rPr>
        <w:t>工艺流程</w:t>
      </w:r>
      <w:proofErr w:type="gramStart"/>
      <w:r>
        <w:rPr>
          <w:rFonts w:ascii="Times New Roman" w:eastAsia="黑体" w:hAnsi="Times New Roman" w:cs="Times New Roman"/>
        </w:rPr>
        <w:t>及产污节点</w:t>
      </w:r>
      <w:proofErr w:type="gramEnd"/>
      <w:r>
        <w:rPr>
          <w:rFonts w:ascii="Times New Roman" w:eastAsia="黑体" w:hAnsi="Times New Roman" w:cs="Times New Roman"/>
        </w:rPr>
        <w:t>图</w:t>
      </w:r>
    </w:p>
    <w:p w:rsidR="00117432" w:rsidRDefault="00117432">
      <w:pPr>
        <w:widowControl w:val="0"/>
        <w:adjustRightInd w:val="0"/>
        <w:spacing w:beforeLines="25" w:before="60" w:afterLines="25" w:after="60" w:line="360" w:lineRule="auto"/>
        <w:jc w:val="center"/>
        <w:rPr>
          <w:rFonts w:ascii="Times New Roman" w:hAnsi="Times New Roman" w:cs="Times New Roman"/>
          <w:b/>
        </w:rPr>
      </w:pP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3</w:t>
      </w:r>
      <w:r>
        <w:rPr>
          <w:rFonts w:ascii="Times New Roman" w:hAnsi="Times New Roman" w:cs="Times New Roman"/>
          <w:kern w:val="2"/>
        </w:rPr>
        <w:t>、</w:t>
      </w:r>
      <w:proofErr w:type="gramStart"/>
      <w:r>
        <w:rPr>
          <w:rFonts w:ascii="Times New Roman" w:hAnsi="Times New Roman" w:cs="Times New Roman"/>
          <w:kern w:val="2"/>
        </w:rPr>
        <w:t>丙酸正丙酯</w:t>
      </w:r>
      <w:proofErr w:type="gramEnd"/>
      <w:r>
        <w:rPr>
          <w:rFonts w:ascii="Times New Roman" w:hAnsi="Times New Roman" w:cs="Times New Roman"/>
          <w:kern w:val="2"/>
        </w:rPr>
        <w:t>生产工艺流程简介</w:t>
      </w:r>
    </w:p>
    <w:p w:rsidR="00117432" w:rsidRDefault="000E53D2">
      <w:pPr>
        <w:widowControl w:val="0"/>
        <w:spacing w:line="360" w:lineRule="auto"/>
        <w:ind w:firstLineChars="200" w:firstLine="480"/>
        <w:jc w:val="both"/>
        <w:rPr>
          <w:rFonts w:ascii="Times New Roman" w:hAnsi="Times New Roman" w:cs="Times New Roman"/>
        </w:rPr>
      </w:pPr>
      <w:r>
        <w:rPr>
          <w:rFonts w:ascii="Times New Roman" w:hAnsi="Times New Roman" w:cs="Times New Roman"/>
        </w:rPr>
        <w:t>丙醛在催化剂丙醇铝的催化作用下反应生成粗</w:t>
      </w:r>
      <w:proofErr w:type="gramStart"/>
      <w:r>
        <w:rPr>
          <w:rFonts w:ascii="Times New Roman" w:hAnsi="Times New Roman" w:cs="Times New Roman"/>
        </w:rPr>
        <w:t>品丙酸正</w:t>
      </w:r>
      <w:proofErr w:type="gramEnd"/>
      <w:r>
        <w:rPr>
          <w:rFonts w:ascii="Times New Roman" w:hAnsi="Times New Roman" w:cs="Times New Roman"/>
        </w:rPr>
        <w:t>丙酯，粗品经精馏、催化剂水解等工序后纯化制备产品</w:t>
      </w:r>
      <w:proofErr w:type="gramStart"/>
      <w:r>
        <w:rPr>
          <w:rFonts w:ascii="Times New Roman" w:hAnsi="Times New Roman" w:cs="Times New Roman"/>
        </w:rPr>
        <w:t>丙酸正丙酯</w:t>
      </w:r>
      <w:proofErr w:type="gramEnd"/>
      <w:r>
        <w:rPr>
          <w:rFonts w:ascii="Times New Roman" w:hAnsi="Times New Roman" w:cs="Times New Roman"/>
        </w:rPr>
        <w:t>。</w:t>
      </w:r>
      <w:proofErr w:type="gramStart"/>
      <w:r>
        <w:rPr>
          <w:rFonts w:ascii="Times New Roman" w:hAnsi="Times New Roman" w:cs="Times New Roman"/>
        </w:rPr>
        <w:t>丙酸正丙酯</w:t>
      </w:r>
      <w:proofErr w:type="gramEnd"/>
      <w:r>
        <w:rPr>
          <w:rFonts w:ascii="Times New Roman" w:hAnsi="Times New Roman" w:cs="Times New Roman"/>
        </w:rPr>
        <w:t>生产工艺流程</w:t>
      </w:r>
      <w:proofErr w:type="gramStart"/>
      <w:r>
        <w:rPr>
          <w:rFonts w:ascii="Times New Roman" w:hAnsi="Times New Roman" w:cs="Times New Roman"/>
        </w:rPr>
        <w:t>及产污环节</w:t>
      </w:r>
      <w:proofErr w:type="gramEnd"/>
      <w:r>
        <w:rPr>
          <w:rFonts w:ascii="Times New Roman" w:hAnsi="Times New Roman" w:cs="Times New Roman"/>
        </w:rPr>
        <w:t>见下图。</w:t>
      </w:r>
    </w:p>
    <w:p w:rsidR="00117432" w:rsidRDefault="000E53D2">
      <w:pPr>
        <w:widowControl w:val="0"/>
        <w:adjustRightInd w:val="0"/>
        <w:spacing w:beforeLines="25" w:before="60" w:afterLines="25" w:after="60" w:line="360" w:lineRule="auto"/>
        <w:jc w:val="center"/>
        <w:rPr>
          <w:rFonts w:ascii="Times New Roman" w:hAnsi="Times New Roman" w:cs="Times New Roman"/>
          <w:b/>
        </w:rPr>
      </w:pPr>
      <w:r>
        <w:rPr>
          <w:rFonts w:ascii="Times New Roman" w:hAnsi="Times New Roman" w:cs="Times New Roman"/>
          <w:noProof/>
        </w:rPr>
        <w:drawing>
          <wp:inline distT="0" distB="0" distL="0" distR="0">
            <wp:extent cx="5212080" cy="2095500"/>
            <wp:effectExtent l="0" t="0" r="0" b="0"/>
            <wp:docPr id="48" name="图片 48" descr="丙酸正丙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丙酸正丙酯"/>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12080" cy="2095500"/>
                    </a:xfrm>
                    <a:prstGeom prst="rect">
                      <a:avLst/>
                    </a:prstGeom>
                    <a:noFill/>
                    <a:ln>
                      <a:noFill/>
                    </a:ln>
                  </pic:spPr>
                </pic:pic>
              </a:graphicData>
            </a:graphic>
          </wp:inline>
        </w:drawing>
      </w:r>
    </w:p>
    <w:p w:rsidR="00117432" w:rsidRDefault="000E53D2">
      <w:pPr>
        <w:spacing w:beforeLines="50" w:before="120"/>
        <w:jc w:val="center"/>
        <w:rPr>
          <w:rFonts w:ascii="Times New Roman" w:eastAsia="黑体" w:hAnsi="Times New Roman" w:cs="Times New Roman"/>
        </w:rPr>
      </w:pPr>
      <w:r>
        <w:rPr>
          <w:rFonts w:ascii="Times New Roman" w:eastAsia="黑体" w:hAnsi="Times New Roman" w:cs="Times New Roman"/>
        </w:rPr>
        <w:t>图</w:t>
      </w:r>
      <w:r>
        <w:rPr>
          <w:rFonts w:ascii="Times New Roman" w:eastAsia="黑体" w:hAnsi="Times New Roman" w:cs="Times New Roman"/>
        </w:rPr>
        <w:t xml:space="preserve">2.1-7   </w:t>
      </w:r>
      <w:proofErr w:type="gramStart"/>
      <w:r>
        <w:rPr>
          <w:rFonts w:ascii="Times New Roman" w:eastAsia="黑体" w:hAnsi="Times New Roman" w:cs="Times New Roman"/>
        </w:rPr>
        <w:t>丙酸正丙酯</w:t>
      </w:r>
      <w:proofErr w:type="gramEnd"/>
      <w:r>
        <w:rPr>
          <w:rFonts w:ascii="Times New Roman" w:eastAsia="黑体" w:hAnsi="Times New Roman" w:cs="Times New Roman"/>
        </w:rPr>
        <w:t>生产工艺流程</w:t>
      </w:r>
      <w:proofErr w:type="gramStart"/>
      <w:r>
        <w:rPr>
          <w:rFonts w:ascii="Times New Roman" w:eastAsia="黑体" w:hAnsi="Times New Roman" w:cs="Times New Roman"/>
        </w:rPr>
        <w:t>及产污节点</w:t>
      </w:r>
      <w:proofErr w:type="gramEnd"/>
      <w:r>
        <w:rPr>
          <w:rFonts w:ascii="Times New Roman" w:eastAsia="黑体" w:hAnsi="Times New Roman" w:cs="Times New Roman"/>
        </w:rPr>
        <w:t>图</w:t>
      </w:r>
    </w:p>
    <w:p w:rsidR="00117432" w:rsidRDefault="000E53D2">
      <w:pPr>
        <w:widowControl w:val="0"/>
        <w:spacing w:beforeLines="50" w:before="120" w:line="360" w:lineRule="auto"/>
        <w:ind w:firstLineChars="200" w:firstLine="482"/>
        <w:jc w:val="both"/>
        <w:rPr>
          <w:rFonts w:ascii="Times New Roman" w:hAnsi="Times New Roman" w:cs="Times New Roman"/>
          <w:b/>
          <w:kern w:val="2"/>
        </w:rPr>
      </w:pPr>
      <w:r>
        <w:rPr>
          <w:rFonts w:ascii="Times New Roman" w:hAnsi="Times New Roman" w:cs="Times New Roman"/>
          <w:b/>
          <w:kern w:val="2"/>
        </w:rPr>
        <w:t>在建特种</w:t>
      </w:r>
      <w:proofErr w:type="gramStart"/>
      <w:r>
        <w:rPr>
          <w:rFonts w:ascii="Times New Roman" w:hAnsi="Times New Roman" w:cs="Times New Roman"/>
          <w:b/>
          <w:kern w:val="2"/>
        </w:rPr>
        <w:t>酯</w:t>
      </w:r>
      <w:proofErr w:type="gramEnd"/>
      <w:r>
        <w:rPr>
          <w:rFonts w:ascii="Times New Roman" w:hAnsi="Times New Roman" w:cs="Times New Roman"/>
          <w:b/>
          <w:kern w:val="2"/>
        </w:rPr>
        <w:t>项目产排污情况</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1</w:t>
      </w:r>
      <w:r>
        <w:rPr>
          <w:rFonts w:ascii="Times New Roman" w:hAnsi="Times New Roman" w:cs="Times New Roman"/>
          <w:kern w:val="2"/>
        </w:rPr>
        <w:t>、废气</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在建特种</w:t>
      </w:r>
      <w:proofErr w:type="gramStart"/>
      <w:r>
        <w:rPr>
          <w:rFonts w:ascii="Times New Roman" w:hAnsi="Times New Roman" w:cs="Times New Roman"/>
          <w:kern w:val="2"/>
        </w:rPr>
        <w:t>酯</w:t>
      </w:r>
      <w:proofErr w:type="gramEnd"/>
      <w:r>
        <w:rPr>
          <w:rFonts w:ascii="Times New Roman" w:hAnsi="Times New Roman" w:cs="Times New Roman"/>
          <w:kern w:val="2"/>
        </w:rPr>
        <w:t>项目的大气污染源主要为生产过程工艺废气；开停工及维修等非正常工况废气；生产装置区跑漏、逸散废气；储罐大、小呼吸损耗气体。废气排放情况引用其环评内容。</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在建工程所有生产过程均在密闭设备中进行，工艺废气主要来自反应釜及精馏</w:t>
      </w:r>
      <w:proofErr w:type="gramStart"/>
      <w:r>
        <w:rPr>
          <w:rFonts w:ascii="Times New Roman" w:hAnsi="Times New Roman" w:cs="Times New Roman"/>
          <w:kern w:val="2"/>
        </w:rPr>
        <w:t>釜</w:t>
      </w:r>
      <w:proofErr w:type="gramEnd"/>
      <w:r>
        <w:rPr>
          <w:rFonts w:ascii="Times New Roman" w:hAnsi="Times New Roman" w:cs="Times New Roman"/>
          <w:kern w:val="2"/>
        </w:rPr>
        <w:t>冷凝回收装置产生的</w:t>
      </w:r>
      <w:proofErr w:type="gramStart"/>
      <w:r>
        <w:rPr>
          <w:rFonts w:ascii="Times New Roman" w:hAnsi="Times New Roman" w:cs="Times New Roman"/>
          <w:kern w:val="2"/>
        </w:rPr>
        <w:t>不</w:t>
      </w:r>
      <w:proofErr w:type="gramEnd"/>
      <w:r>
        <w:rPr>
          <w:rFonts w:ascii="Times New Roman" w:hAnsi="Times New Roman" w:cs="Times New Roman"/>
          <w:kern w:val="2"/>
        </w:rPr>
        <w:t>凝气、抽真空系统的</w:t>
      </w:r>
      <w:proofErr w:type="gramStart"/>
      <w:r>
        <w:rPr>
          <w:rFonts w:ascii="Times New Roman" w:hAnsi="Times New Roman" w:cs="Times New Roman"/>
          <w:kern w:val="2"/>
        </w:rPr>
        <w:t>不</w:t>
      </w:r>
      <w:proofErr w:type="gramEnd"/>
      <w:r>
        <w:rPr>
          <w:rFonts w:ascii="Times New Roman" w:hAnsi="Times New Roman" w:cs="Times New Roman"/>
          <w:kern w:val="2"/>
        </w:rPr>
        <w:t>凝气，主要污染物为</w:t>
      </w:r>
      <w:r>
        <w:rPr>
          <w:rFonts w:ascii="Times New Roman" w:hAnsi="Times New Roman" w:cs="Times New Roman"/>
          <w:kern w:val="2"/>
        </w:rPr>
        <w:t>VOCs</w:t>
      </w:r>
      <w:r>
        <w:rPr>
          <w:rFonts w:ascii="Times New Roman" w:hAnsi="Times New Roman" w:cs="Times New Roman"/>
          <w:kern w:val="2"/>
        </w:rPr>
        <w:t>。</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lastRenderedPageBreak/>
        <w:t>3-</w:t>
      </w:r>
      <w:r>
        <w:rPr>
          <w:rFonts w:ascii="Times New Roman" w:hAnsi="Times New Roman" w:cs="Times New Roman"/>
          <w:kern w:val="2"/>
        </w:rPr>
        <w:t>乙</w:t>
      </w:r>
      <w:proofErr w:type="gramStart"/>
      <w:r>
        <w:rPr>
          <w:rFonts w:ascii="Times New Roman" w:hAnsi="Times New Roman" w:cs="Times New Roman"/>
          <w:kern w:val="2"/>
        </w:rPr>
        <w:t>氧基丙酸</w:t>
      </w:r>
      <w:proofErr w:type="gramEnd"/>
      <w:r>
        <w:rPr>
          <w:rFonts w:ascii="Times New Roman" w:hAnsi="Times New Roman" w:cs="Times New Roman"/>
          <w:kern w:val="2"/>
        </w:rPr>
        <w:t>乙酯（</w:t>
      </w:r>
      <w:r>
        <w:rPr>
          <w:rFonts w:ascii="Times New Roman" w:hAnsi="Times New Roman" w:cs="Times New Roman"/>
          <w:kern w:val="2"/>
        </w:rPr>
        <w:t>EEP</w:t>
      </w:r>
      <w:r>
        <w:rPr>
          <w:rFonts w:ascii="Times New Roman" w:hAnsi="Times New Roman" w:cs="Times New Roman"/>
          <w:kern w:val="2"/>
        </w:rPr>
        <w:t>）生产过程的工艺废气</w:t>
      </w:r>
      <w:r>
        <w:rPr>
          <w:rFonts w:ascii="Times New Roman" w:hAnsi="Times New Roman" w:cs="Times New Roman"/>
          <w:kern w:val="2"/>
        </w:rPr>
        <w:t>VOCs</w:t>
      </w:r>
      <w:r>
        <w:rPr>
          <w:rFonts w:ascii="Times New Roman" w:hAnsi="Times New Roman" w:cs="Times New Roman"/>
          <w:kern w:val="2"/>
        </w:rPr>
        <w:t>产生量为</w:t>
      </w:r>
      <w:r>
        <w:rPr>
          <w:rFonts w:ascii="Times New Roman" w:hAnsi="Times New Roman" w:cs="Times New Roman"/>
          <w:kern w:val="2"/>
        </w:rPr>
        <w:t>2.5t/a</w:t>
      </w:r>
      <w:r>
        <w:rPr>
          <w:rFonts w:ascii="Times New Roman" w:hAnsi="Times New Roman" w:cs="Times New Roman"/>
          <w:kern w:val="2"/>
        </w:rPr>
        <w:t>，异丁酸异丁酯（</w:t>
      </w:r>
      <w:r>
        <w:rPr>
          <w:rFonts w:ascii="Times New Roman" w:hAnsi="Times New Roman" w:cs="Times New Roman"/>
          <w:kern w:val="2"/>
        </w:rPr>
        <w:t>IBIB</w:t>
      </w:r>
      <w:r>
        <w:rPr>
          <w:rFonts w:ascii="Times New Roman" w:hAnsi="Times New Roman" w:cs="Times New Roman"/>
          <w:kern w:val="2"/>
        </w:rPr>
        <w:t>）生产过程的工艺废气</w:t>
      </w:r>
      <w:r>
        <w:rPr>
          <w:rFonts w:ascii="Times New Roman" w:hAnsi="Times New Roman" w:cs="Times New Roman"/>
          <w:kern w:val="2"/>
        </w:rPr>
        <w:t>VOCs</w:t>
      </w:r>
      <w:r>
        <w:rPr>
          <w:rFonts w:ascii="Times New Roman" w:hAnsi="Times New Roman" w:cs="Times New Roman"/>
          <w:kern w:val="2"/>
        </w:rPr>
        <w:t>产生量为</w:t>
      </w:r>
      <w:r>
        <w:rPr>
          <w:rFonts w:ascii="Times New Roman" w:hAnsi="Times New Roman" w:cs="Times New Roman"/>
          <w:kern w:val="2"/>
        </w:rPr>
        <w:t>2.0t/a</w:t>
      </w:r>
      <w:r>
        <w:rPr>
          <w:rFonts w:ascii="Times New Roman" w:hAnsi="Times New Roman" w:cs="Times New Roman"/>
          <w:kern w:val="2"/>
        </w:rPr>
        <w:t>，</w:t>
      </w:r>
      <w:proofErr w:type="gramStart"/>
      <w:r>
        <w:rPr>
          <w:rFonts w:ascii="Times New Roman" w:hAnsi="Times New Roman" w:cs="Times New Roman"/>
          <w:kern w:val="2"/>
        </w:rPr>
        <w:t>丙酸正丙酯</w:t>
      </w:r>
      <w:proofErr w:type="gramEnd"/>
      <w:r>
        <w:rPr>
          <w:rFonts w:ascii="Times New Roman" w:hAnsi="Times New Roman" w:cs="Times New Roman"/>
          <w:kern w:val="2"/>
        </w:rPr>
        <w:t>生产过程的工艺废气</w:t>
      </w:r>
      <w:r>
        <w:rPr>
          <w:rFonts w:ascii="Times New Roman" w:hAnsi="Times New Roman" w:cs="Times New Roman"/>
          <w:kern w:val="2"/>
        </w:rPr>
        <w:t>VOCs</w:t>
      </w:r>
      <w:r>
        <w:rPr>
          <w:rFonts w:ascii="Times New Roman" w:hAnsi="Times New Roman" w:cs="Times New Roman"/>
          <w:kern w:val="2"/>
        </w:rPr>
        <w:t>产生量为</w:t>
      </w:r>
      <w:r>
        <w:rPr>
          <w:rFonts w:ascii="Times New Roman" w:hAnsi="Times New Roman" w:cs="Times New Roman"/>
          <w:kern w:val="2"/>
        </w:rPr>
        <w:t>0.5t/a</w:t>
      </w:r>
      <w:r>
        <w:rPr>
          <w:rFonts w:ascii="Times New Roman" w:hAnsi="Times New Roman" w:cs="Times New Roman"/>
          <w:kern w:val="2"/>
        </w:rPr>
        <w:t>，则在建工程生产过程的工艺废气</w:t>
      </w:r>
      <w:r>
        <w:rPr>
          <w:rFonts w:ascii="Times New Roman" w:hAnsi="Times New Roman" w:cs="Times New Roman"/>
          <w:kern w:val="2"/>
        </w:rPr>
        <w:t>VOCs</w:t>
      </w:r>
      <w:r>
        <w:rPr>
          <w:rFonts w:ascii="Times New Roman" w:hAnsi="Times New Roman" w:cs="Times New Roman"/>
          <w:kern w:val="2"/>
        </w:rPr>
        <w:t>产生总量为</w:t>
      </w:r>
      <w:r>
        <w:rPr>
          <w:rFonts w:ascii="Times New Roman" w:hAnsi="Times New Roman" w:cs="Times New Roman"/>
          <w:kern w:val="2"/>
        </w:rPr>
        <w:t>5.0t/a</w:t>
      </w:r>
      <w:r>
        <w:rPr>
          <w:rFonts w:ascii="Times New Roman" w:hAnsi="Times New Roman" w:cs="Times New Roman"/>
          <w:kern w:val="2"/>
        </w:rPr>
        <w:t>，产生速率为</w:t>
      </w:r>
      <w:r>
        <w:rPr>
          <w:rFonts w:ascii="Times New Roman" w:hAnsi="Times New Roman" w:cs="Times New Roman"/>
          <w:kern w:val="2"/>
        </w:rPr>
        <w:t>0.694kg/h</w:t>
      </w:r>
      <w:r>
        <w:rPr>
          <w:rFonts w:ascii="Times New Roman" w:hAnsi="Times New Roman" w:cs="Times New Roman"/>
          <w:kern w:val="2"/>
        </w:rPr>
        <w:t>。</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非正常工况产生的废气主要指开停工及维修时，吹扫产生的有机废气，主要污染因子为</w:t>
      </w:r>
      <w:r>
        <w:rPr>
          <w:rFonts w:ascii="Times New Roman" w:hAnsi="Times New Roman" w:cs="Times New Roman"/>
          <w:kern w:val="2"/>
        </w:rPr>
        <w:t>VOCs</w:t>
      </w:r>
      <w:r>
        <w:rPr>
          <w:rFonts w:ascii="Times New Roman" w:hAnsi="Times New Roman" w:cs="Times New Roman"/>
          <w:kern w:val="2"/>
        </w:rPr>
        <w:t>。非正常工况（开停工及维修）时的</w:t>
      </w:r>
      <w:r>
        <w:rPr>
          <w:rFonts w:ascii="Times New Roman" w:hAnsi="Times New Roman" w:cs="Times New Roman"/>
          <w:kern w:val="2"/>
        </w:rPr>
        <w:t>VOCs</w:t>
      </w:r>
      <w:r>
        <w:rPr>
          <w:rFonts w:ascii="Times New Roman" w:hAnsi="Times New Roman" w:cs="Times New Roman"/>
          <w:kern w:val="2"/>
        </w:rPr>
        <w:t>年产生量为</w:t>
      </w:r>
      <w:r>
        <w:rPr>
          <w:rFonts w:ascii="Times New Roman" w:hAnsi="Times New Roman" w:cs="Times New Roman"/>
          <w:kern w:val="2"/>
        </w:rPr>
        <w:t>1.817kg/a</w:t>
      </w:r>
      <w:r>
        <w:rPr>
          <w:rFonts w:ascii="Times New Roman" w:hAnsi="Times New Roman" w:cs="Times New Roman"/>
          <w:kern w:val="2"/>
        </w:rPr>
        <w:t>。非正常工况（开停工及维修）产生的废气为吹扫出的气体，吹扫出的气体经冷凝器冷凝后流入回流罐中收集，</w:t>
      </w:r>
      <w:proofErr w:type="gramStart"/>
      <w:r>
        <w:rPr>
          <w:rFonts w:ascii="Times New Roman" w:hAnsi="Times New Roman" w:cs="Times New Roman"/>
          <w:kern w:val="2"/>
        </w:rPr>
        <w:t>不</w:t>
      </w:r>
      <w:proofErr w:type="gramEnd"/>
      <w:r>
        <w:rPr>
          <w:rFonts w:ascii="Times New Roman" w:hAnsi="Times New Roman" w:cs="Times New Roman"/>
          <w:kern w:val="2"/>
        </w:rPr>
        <w:t>凝气通过回流罐顶的尾气管道收集进入光氧化尾气处理系统中与工艺废气一同处理，处理后的</w:t>
      </w:r>
      <w:r>
        <w:rPr>
          <w:rFonts w:ascii="Times New Roman" w:hAnsi="Times New Roman" w:cs="Times New Roman"/>
          <w:kern w:val="2"/>
        </w:rPr>
        <w:t>VOCs</w:t>
      </w:r>
      <w:r>
        <w:rPr>
          <w:rFonts w:ascii="Times New Roman" w:hAnsi="Times New Roman" w:cs="Times New Roman"/>
          <w:kern w:val="2"/>
        </w:rPr>
        <w:t>排放量为</w:t>
      </w:r>
      <w:r>
        <w:rPr>
          <w:rFonts w:ascii="Times New Roman" w:hAnsi="Times New Roman" w:cs="Times New Roman"/>
          <w:kern w:val="2"/>
        </w:rPr>
        <w:t>0.182kg/a</w:t>
      </w:r>
      <w:r>
        <w:rPr>
          <w:rFonts w:ascii="Times New Roman" w:hAnsi="Times New Roman" w:cs="Times New Roman"/>
          <w:kern w:val="2"/>
        </w:rPr>
        <w:t>，产生速率为</w:t>
      </w:r>
      <w:r>
        <w:rPr>
          <w:rFonts w:ascii="Times New Roman" w:hAnsi="Times New Roman" w:cs="Times New Roman"/>
          <w:kern w:val="2"/>
        </w:rPr>
        <w:t>0.006kg/h</w:t>
      </w:r>
      <w:r>
        <w:rPr>
          <w:rFonts w:ascii="Times New Roman" w:hAnsi="Times New Roman" w:cs="Times New Roman"/>
          <w:kern w:val="2"/>
        </w:rPr>
        <w:t>。经处理后的废气通过</w:t>
      </w:r>
      <w:r>
        <w:rPr>
          <w:rFonts w:ascii="Times New Roman" w:hAnsi="Times New Roman" w:cs="Times New Roman"/>
          <w:kern w:val="2"/>
        </w:rPr>
        <w:t>20m</w:t>
      </w:r>
      <w:r>
        <w:rPr>
          <w:rFonts w:ascii="Times New Roman" w:hAnsi="Times New Roman" w:cs="Times New Roman"/>
          <w:kern w:val="2"/>
        </w:rPr>
        <w:t>高排气筒排放。</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生产装置区跑漏、逸散是指设备组件密封点的密封失效致使内部物料逸散至大气中，造成废气排放的现象，设备组件密封点通常指泵、搅拌器、泄压设备、放空阀或放空管、阀门、法兰及其连接件或仪表等动、静密封点。在建工程生产装置区跑漏、逸散废气无法收集，以无组织形式排放，主要污染物为</w:t>
      </w:r>
      <w:r>
        <w:rPr>
          <w:rFonts w:ascii="Times New Roman" w:hAnsi="Times New Roman" w:cs="Times New Roman"/>
          <w:kern w:val="2"/>
        </w:rPr>
        <w:t>VOCs</w:t>
      </w:r>
      <w:r>
        <w:rPr>
          <w:rFonts w:ascii="Times New Roman" w:hAnsi="Times New Roman" w:cs="Times New Roman"/>
          <w:kern w:val="2"/>
        </w:rPr>
        <w:t>，无组织排放量为</w:t>
      </w:r>
      <w:r>
        <w:rPr>
          <w:rFonts w:ascii="Times New Roman" w:hAnsi="Times New Roman" w:cs="Times New Roman"/>
          <w:kern w:val="2"/>
        </w:rPr>
        <w:t>1.0t/a</w:t>
      </w:r>
      <w:r>
        <w:rPr>
          <w:rFonts w:ascii="Times New Roman" w:hAnsi="Times New Roman" w:cs="Times New Roman"/>
          <w:kern w:val="2"/>
        </w:rPr>
        <w:t>，平均排放速率为</w:t>
      </w:r>
      <w:r>
        <w:rPr>
          <w:rFonts w:ascii="Times New Roman" w:hAnsi="Times New Roman" w:cs="Times New Roman"/>
          <w:kern w:val="2"/>
        </w:rPr>
        <w:t>0.139kg/h</w:t>
      </w:r>
      <w:r>
        <w:rPr>
          <w:rFonts w:ascii="Times New Roman" w:hAnsi="Times New Roman" w:cs="Times New Roman"/>
          <w:kern w:val="2"/>
        </w:rPr>
        <w:t>。</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本项目在储罐区设置储罐</w:t>
      </w:r>
      <w:r>
        <w:rPr>
          <w:rFonts w:ascii="Times New Roman" w:hAnsi="Times New Roman" w:cs="Times New Roman"/>
          <w:kern w:val="2"/>
        </w:rPr>
        <w:t>8</w:t>
      </w:r>
      <w:r>
        <w:rPr>
          <w:rFonts w:ascii="Times New Roman" w:hAnsi="Times New Roman" w:cs="Times New Roman"/>
          <w:kern w:val="2"/>
        </w:rPr>
        <w:t>个，其中，</w:t>
      </w:r>
      <w:r>
        <w:rPr>
          <w:rFonts w:ascii="Times New Roman" w:hAnsi="Times New Roman" w:cs="Times New Roman"/>
          <w:kern w:val="2"/>
        </w:rPr>
        <w:t>3-</w:t>
      </w:r>
      <w:r>
        <w:rPr>
          <w:rFonts w:ascii="Times New Roman" w:hAnsi="Times New Roman" w:cs="Times New Roman"/>
          <w:kern w:val="2"/>
        </w:rPr>
        <w:t>乙</w:t>
      </w:r>
      <w:proofErr w:type="gramStart"/>
      <w:r>
        <w:rPr>
          <w:rFonts w:ascii="Times New Roman" w:hAnsi="Times New Roman" w:cs="Times New Roman"/>
          <w:kern w:val="2"/>
        </w:rPr>
        <w:t>氧基丙酸</w:t>
      </w:r>
      <w:proofErr w:type="gramEnd"/>
      <w:r>
        <w:rPr>
          <w:rFonts w:ascii="Times New Roman" w:hAnsi="Times New Roman" w:cs="Times New Roman"/>
          <w:kern w:val="2"/>
        </w:rPr>
        <w:t>乙酯储罐</w:t>
      </w:r>
      <w:r>
        <w:rPr>
          <w:rFonts w:ascii="Times New Roman" w:hAnsi="Times New Roman" w:cs="Times New Roman"/>
          <w:kern w:val="2"/>
        </w:rPr>
        <w:t>1</w:t>
      </w:r>
      <w:r>
        <w:rPr>
          <w:rFonts w:ascii="Times New Roman" w:hAnsi="Times New Roman" w:cs="Times New Roman"/>
          <w:kern w:val="2"/>
        </w:rPr>
        <w:t>个，</w:t>
      </w:r>
      <w:r>
        <w:rPr>
          <w:rFonts w:ascii="Times New Roman" w:hAnsi="Times New Roman" w:cs="Times New Roman"/>
          <w:kern w:val="2"/>
        </w:rPr>
        <w:t>200m</w:t>
      </w:r>
      <w:r>
        <w:rPr>
          <w:rFonts w:ascii="Times New Roman" w:hAnsi="Times New Roman" w:cs="Times New Roman"/>
          <w:kern w:val="2"/>
          <w:vertAlign w:val="superscript"/>
        </w:rPr>
        <w:t>3</w:t>
      </w:r>
      <w:r>
        <w:rPr>
          <w:rFonts w:ascii="Times New Roman" w:hAnsi="Times New Roman" w:cs="Times New Roman"/>
          <w:kern w:val="2"/>
        </w:rPr>
        <w:t>；异丁酸异丁酯储罐</w:t>
      </w:r>
      <w:r>
        <w:rPr>
          <w:rFonts w:ascii="Times New Roman" w:hAnsi="Times New Roman" w:cs="Times New Roman"/>
          <w:kern w:val="2"/>
        </w:rPr>
        <w:t>1</w:t>
      </w:r>
      <w:r>
        <w:rPr>
          <w:rFonts w:ascii="Times New Roman" w:hAnsi="Times New Roman" w:cs="Times New Roman"/>
          <w:kern w:val="2"/>
        </w:rPr>
        <w:t>个，</w:t>
      </w:r>
      <w:r>
        <w:rPr>
          <w:rFonts w:ascii="Times New Roman" w:hAnsi="Times New Roman" w:cs="Times New Roman"/>
          <w:kern w:val="2"/>
        </w:rPr>
        <w:t>100m</w:t>
      </w:r>
      <w:r>
        <w:rPr>
          <w:rFonts w:ascii="Times New Roman" w:hAnsi="Times New Roman" w:cs="Times New Roman"/>
          <w:kern w:val="2"/>
          <w:vertAlign w:val="superscript"/>
        </w:rPr>
        <w:t>3</w:t>
      </w:r>
      <w:r>
        <w:rPr>
          <w:rFonts w:ascii="Times New Roman" w:hAnsi="Times New Roman" w:cs="Times New Roman"/>
          <w:kern w:val="2"/>
        </w:rPr>
        <w:t>；</w:t>
      </w:r>
      <w:proofErr w:type="gramStart"/>
      <w:r>
        <w:rPr>
          <w:rFonts w:ascii="Times New Roman" w:hAnsi="Times New Roman" w:cs="Times New Roman"/>
          <w:kern w:val="2"/>
        </w:rPr>
        <w:t>丙酸正丙酯</w:t>
      </w:r>
      <w:proofErr w:type="gramEnd"/>
      <w:r>
        <w:rPr>
          <w:rFonts w:ascii="Times New Roman" w:hAnsi="Times New Roman" w:cs="Times New Roman"/>
          <w:kern w:val="2"/>
        </w:rPr>
        <w:t>储罐</w:t>
      </w:r>
      <w:r>
        <w:rPr>
          <w:rFonts w:ascii="Times New Roman" w:hAnsi="Times New Roman" w:cs="Times New Roman"/>
          <w:kern w:val="2"/>
        </w:rPr>
        <w:t>1</w:t>
      </w:r>
      <w:r>
        <w:rPr>
          <w:rFonts w:ascii="Times New Roman" w:hAnsi="Times New Roman" w:cs="Times New Roman"/>
          <w:kern w:val="2"/>
        </w:rPr>
        <w:t>个，</w:t>
      </w:r>
      <w:r>
        <w:rPr>
          <w:rFonts w:ascii="Times New Roman" w:hAnsi="Times New Roman" w:cs="Times New Roman"/>
          <w:kern w:val="2"/>
        </w:rPr>
        <w:t>100m</w:t>
      </w:r>
      <w:r>
        <w:rPr>
          <w:rFonts w:ascii="Times New Roman" w:hAnsi="Times New Roman" w:cs="Times New Roman"/>
          <w:kern w:val="2"/>
          <w:vertAlign w:val="superscript"/>
        </w:rPr>
        <w:t>3</w:t>
      </w:r>
      <w:r>
        <w:rPr>
          <w:rFonts w:ascii="Times New Roman" w:hAnsi="Times New Roman" w:cs="Times New Roman"/>
          <w:kern w:val="2"/>
        </w:rPr>
        <w:t>；丙烯酸乙酯储罐</w:t>
      </w:r>
      <w:r>
        <w:rPr>
          <w:rFonts w:ascii="Times New Roman" w:hAnsi="Times New Roman" w:cs="Times New Roman"/>
          <w:kern w:val="2"/>
        </w:rPr>
        <w:t>1</w:t>
      </w:r>
      <w:r>
        <w:rPr>
          <w:rFonts w:ascii="Times New Roman" w:hAnsi="Times New Roman" w:cs="Times New Roman"/>
          <w:kern w:val="2"/>
        </w:rPr>
        <w:t>个，</w:t>
      </w:r>
      <w:r>
        <w:rPr>
          <w:rFonts w:ascii="Times New Roman" w:hAnsi="Times New Roman" w:cs="Times New Roman"/>
          <w:kern w:val="2"/>
        </w:rPr>
        <w:t>100m</w:t>
      </w:r>
      <w:r>
        <w:rPr>
          <w:rFonts w:ascii="Times New Roman" w:hAnsi="Times New Roman" w:cs="Times New Roman"/>
          <w:kern w:val="2"/>
          <w:vertAlign w:val="superscript"/>
        </w:rPr>
        <w:t>3</w:t>
      </w:r>
      <w:r>
        <w:rPr>
          <w:rFonts w:ascii="Times New Roman" w:hAnsi="Times New Roman" w:cs="Times New Roman"/>
          <w:kern w:val="2"/>
        </w:rPr>
        <w:t>；乙醇储罐</w:t>
      </w:r>
      <w:r>
        <w:rPr>
          <w:rFonts w:ascii="Times New Roman" w:hAnsi="Times New Roman" w:cs="Times New Roman"/>
          <w:kern w:val="2"/>
        </w:rPr>
        <w:t>1</w:t>
      </w:r>
      <w:r>
        <w:rPr>
          <w:rFonts w:ascii="Times New Roman" w:hAnsi="Times New Roman" w:cs="Times New Roman"/>
          <w:kern w:val="2"/>
        </w:rPr>
        <w:t>个，</w:t>
      </w:r>
      <w:r>
        <w:rPr>
          <w:rFonts w:ascii="Times New Roman" w:hAnsi="Times New Roman" w:cs="Times New Roman"/>
          <w:kern w:val="2"/>
        </w:rPr>
        <w:t>100m</w:t>
      </w:r>
      <w:r>
        <w:rPr>
          <w:rFonts w:ascii="Times New Roman" w:hAnsi="Times New Roman" w:cs="Times New Roman"/>
          <w:kern w:val="2"/>
          <w:vertAlign w:val="superscript"/>
        </w:rPr>
        <w:t>3</w:t>
      </w:r>
      <w:r>
        <w:rPr>
          <w:rFonts w:ascii="Times New Roman" w:hAnsi="Times New Roman" w:cs="Times New Roman"/>
          <w:kern w:val="2"/>
        </w:rPr>
        <w:t>；异丁醛储罐</w:t>
      </w:r>
      <w:r>
        <w:rPr>
          <w:rFonts w:ascii="Times New Roman" w:hAnsi="Times New Roman" w:cs="Times New Roman"/>
          <w:kern w:val="2"/>
        </w:rPr>
        <w:t>1</w:t>
      </w:r>
      <w:r>
        <w:rPr>
          <w:rFonts w:ascii="Times New Roman" w:hAnsi="Times New Roman" w:cs="Times New Roman"/>
          <w:kern w:val="2"/>
        </w:rPr>
        <w:t>个，</w:t>
      </w:r>
      <w:r>
        <w:rPr>
          <w:rFonts w:ascii="Times New Roman" w:hAnsi="Times New Roman" w:cs="Times New Roman"/>
          <w:kern w:val="2"/>
        </w:rPr>
        <w:t>100m</w:t>
      </w:r>
      <w:r>
        <w:rPr>
          <w:rFonts w:ascii="Times New Roman" w:hAnsi="Times New Roman" w:cs="Times New Roman"/>
          <w:kern w:val="2"/>
          <w:vertAlign w:val="superscript"/>
        </w:rPr>
        <w:t>3</w:t>
      </w:r>
      <w:r>
        <w:rPr>
          <w:rFonts w:ascii="Times New Roman" w:hAnsi="Times New Roman" w:cs="Times New Roman"/>
          <w:kern w:val="2"/>
        </w:rPr>
        <w:t>；丙醛储罐</w:t>
      </w:r>
      <w:r>
        <w:rPr>
          <w:rFonts w:ascii="Times New Roman" w:hAnsi="Times New Roman" w:cs="Times New Roman"/>
          <w:kern w:val="2"/>
        </w:rPr>
        <w:t>1</w:t>
      </w:r>
      <w:r>
        <w:rPr>
          <w:rFonts w:ascii="Times New Roman" w:hAnsi="Times New Roman" w:cs="Times New Roman"/>
          <w:kern w:val="2"/>
        </w:rPr>
        <w:t>个，</w:t>
      </w:r>
      <w:r>
        <w:rPr>
          <w:rFonts w:ascii="Times New Roman" w:hAnsi="Times New Roman" w:cs="Times New Roman"/>
          <w:kern w:val="2"/>
        </w:rPr>
        <w:t>100m</w:t>
      </w:r>
      <w:r>
        <w:rPr>
          <w:rFonts w:ascii="Times New Roman" w:hAnsi="Times New Roman" w:cs="Times New Roman"/>
          <w:kern w:val="2"/>
          <w:vertAlign w:val="superscript"/>
        </w:rPr>
        <w:t>3</w:t>
      </w:r>
      <w:r>
        <w:rPr>
          <w:rFonts w:ascii="Times New Roman" w:hAnsi="Times New Roman" w:cs="Times New Roman"/>
          <w:kern w:val="2"/>
        </w:rPr>
        <w:t>；预留储罐</w:t>
      </w:r>
      <w:r>
        <w:rPr>
          <w:rFonts w:ascii="Times New Roman" w:hAnsi="Times New Roman" w:cs="Times New Roman"/>
          <w:kern w:val="2"/>
        </w:rPr>
        <w:t>1</w:t>
      </w:r>
      <w:r>
        <w:rPr>
          <w:rFonts w:ascii="Times New Roman" w:hAnsi="Times New Roman" w:cs="Times New Roman"/>
          <w:kern w:val="2"/>
        </w:rPr>
        <w:t>个，</w:t>
      </w:r>
      <w:r>
        <w:rPr>
          <w:rFonts w:ascii="Times New Roman" w:hAnsi="Times New Roman" w:cs="Times New Roman"/>
          <w:kern w:val="2"/>
        </w:rPr>
        <w:t>100m</w:t>
      </w:r>
      <w:r>
        <w:rPr>
          <w:rFonts w:ascii="Times New Roman" w:hAnsi="Times New Roman" w:cs="Times New Roman"/>
          <w:kern w:val="2"/>
          <w:vertAlign w:val="superscript"/>
        </w:rPr>
        <w:t>3</w:t>
      </w:r>
      <w:r>
        <w:rPr>
          <w:rFonts w:ascii="Times New Roman" w:hAnsi="Times New Roman" w:cs="Times New Roman"/>
          <w:kern w:val="2"/>
        </w:rPr>
        <w:t>。均为内浮顶罐。</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储罐污染物的无组织排放主要包括大呼吸和小呼吸排放。在建工程储罐大呼吸</w:t>
      </w:r>
      <w:r>
        <w:rPr>
          <w:rFonts w:ascii="Times New Roman" w:hAnsi="Times New Roman" w:cs="Times New Roman"/>
          <w:kern w:val="2"/>
        </w:rPr>
        <w:t>VOCs</w:t>
      </w:r>
      <w:r>
        <w:rPr>
          <w:rFonts w:ascii="Times New Roman" w:hAnsi="Times New Roman" w:cs="Times New Roman"/>
          <w:kern w:val="2"/>
        </w:rPr>
        <w:t>损耗量为</w:t>
      </w:r>
      <w:r>
        <w:rPr>
          <w:rFonts w:ascii="Times New Roman" w:hAnsi="Times New Roman" w:cs="Times New Roman"/>
          <w:kern w:val="2"/>
        </w:rPr>
        <w:t>0.048t/a</w:t>
      </w:r>
      <w:r>
        <w:rPr>
          <w:rFonts w:ascii="Times New Roman" w:hAnsi="Times New Roman" w:cs="Times New Roman"/>
          <w:kern w:val="2"/>
        </w:rPr>
        <w:t>（</w:t>
      </w:r>
      <w:r>
        <w:rPr>
          <w:rFonts w:ascii="Times New Roman" w:hAnsi="Times New Roman" w:cs="Times New Roman"/>
          <w:kern w:val="2"/>
        </w:rPr>
        <w:t>0.007kg/h</w:t>
      </w:r>
      <w:r>
        <w:rPr>
          <w:rFonts w:ascii="Times New Roman" w:hAnsi="Times New Roman" w:cs="Times New Roman"/>
          <w:kern w:val="2"/>
        </w:rPr>
        <w:t>），储罐小呼吸</w:t>
      </w:r>
      <w:r>
        <w:rPr>
          <w:rFonts w:ascii="Times New Roman" w:hAnsi="Times New Roman" w:cs="Times New Roman"/>
          <w:kern w:val="2"/>
        </w:rPr>
        <w:t>VOCs</w:t>
      </w:r>
      <w:r>
        <w:rPr>
          <w:rFonts w:ascii="Times New Roman" w:hAnsi="Times New Roman" w:cs="Times New Roman"/>
          <w:kern w:val="2"/>
        </w:rPr>
        <w:t>损耗量为</w:t>
      </w:r>
      <w:r>
        <w:rPr>
          <w:rFonts w:ascii="Times New Roman" w:hAnsi="Times New Roman" w:cs="Times New Roman"/>
          <w:kern w:val="2"/>
        </w:rPr>
        <w:t>0.596t/a</w:t>
      </w:r>
      <w:r>
        <w:rPr>
          <w:rFonts w:ascii="Times New Roman" w:hAnsi="Times New Roman" w:cs="Times New Roman"/>
          <w:kern w:val="2"/>
        </w:rPr>
        <w:t>（</w:t>
      </w:r>
      <w:r>
        <w:rPr>
          <w:rFonts w:ascii="Times New Roman" w:hAnsi="Times New Roman" w:cs="Times New Roman"/>
          <w:kern w:val="2"/>
        </w:rPr>
        <w:t>0.083kg/h</w:t>
      </w:r>
      <w:r>
        <w:rPr>
          <w:rFonts w:ascii="Times New Roman" w:hAnsi="Times New Roman" w:cs="Times New Roman"/>
          <w:kern w:val="2"/>
        </w:rPr>
        <w:t>），储罐大、小呼吸</w:t>
      </w:r>
      <w:r>
        <w:rPr>
          <w:rFonts w:ascii="Times New Roman" w:hAnsi="Times New Roman" w:cs="Times New Roman"/>
          <w:kern w:val="2"/>
        </w:rPr>
        <w:t>VOCs</w:t>
      </w:r>
      <w:r>
        <w:rPr>
          <w:rFonts w:ascii="Times New Roman" w:hAnsi="Times New Roman" w:cs="Times New Roman"/>
          <w:kern w:val="2"/>
        </w:rPr>
        <w:t>合计损耗量为</w:t>
      </w:r>
      <w:r>
        <w:rPr>
          <w:rFonts w:ascii="Times New Roman" w:hAnsi="Times New Roman" w:cs="Times New Roman"/>
          <w:kern w:val="2"/>
        </w:rPr>
        <w:t>0.644t/a</w:t>
      </w:r>
      <w:r>
        <w:rPr>
          <w:rFonts w:ascii="Times New Roman" w:hAnsi="Times New Roman" w:cs="Times New Roman"/>
          <w:kern w:val="2"/>
        </w:rPr>
        <w:t>（</w:t>
      </w:r>
      <w:r>
        <w:rPr>
          <w:rFonts w:ascii="Times New Roman" w:hAnsi="Times New Roman" w:cs="Times New Roman"/>
          <w:kern w:val="2"/>
        </w:rPr>
        <w:t>0.090kg/h</w:t>
      </w:r>
      <w:r>
        <w:rPr>
          <w:rFonts w:ascii="Times New Roman" w:hAnsi="Times New Roman" w:cs="Times New Roman"/>
          <w:kern w:val="2"/>
        </w:rPr>
        <w:t>）。</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其污染物排放情况见下表：</w:t>
      </w:r>
    </w:p>
    <w:p w:rsidR="00117432" w:rsidRDefault="000E53D2">
      <w:pPr>
        <w:widowControl w:val="0"/>
        <w:numPr>
          <w:ilvl w:val="0"/>
          <w:numId w:val="14"/>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特种</w:t>
      </w:r>
      <w:proofErr w:type="gramStart"/>
      <w:r>
        <w:rPr>
          <w:rFonts w:ascii="Times New Roman" w:eastAsia="黑体" w:hAnsi="Times New Roman" w:cs="Times New Roman"/>
          <w:snapToGrid w:val="0"/>
        </w:rPr>
        <w:t>酯</w:t>
      </w:r>
      <w:proofErr w:type="gramEnd"/>
      <w:r>
        <w:rPr>
          <w:rFonts w:ascii="Times New Roman" w:eastAsia="黑体" w:hAnsi="Times New Roman" w:cs="Times New Roman"/>
          <w:snapToGrid w:val="0"/>
        </w:rPr>
        <w:t>项目两条生产线同时生产时废气</w:t>
      </w:r>
      <w:r>
        <w:rPr>
          <w:rFonts w:ascii="Times New Roman" w:eastAsia="黑体" w:hAnsi="Times New Roman" w:cs="Times New Roman"/>
          <w:snapToGrid w:val="0"/>
        </w:rPr>
        <w:t>VOCs</w:t>
      </w:r>
      <w:r>
        <w:rPr>
          <w:rFonts w:ascii="Times New Roman" w:eastAsia="黑体" w:hAnsi="Times New Roman" w:cs="Times New Roman"/>
          <w:snapToGrid w:val="0"/>
        </w:rPr>
        <w:t>排放情况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1277"/>
        <w:gridCol w:w="3699"/>
        <w:gridCol w:w="985"/>
        <w:gridCol w:w="951"/>
      </w:tblGrid>
      <w:tr w:rsidR="00117432">
        <w:trPr>
          <w:trHeight w:val="567"/>
          <w:tblHeader/>
        </w:trPr>
        <w:tc>
          <w:tcPr>
            <w:tcW w:w="1162" w:type="pct"/>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b/>
                <w:bCs/>
                <w:sz w:val="18"/>
                <w:szCs w:val="18"/>
              </w:rPr>
            </w:pPr>
            <w:r>
              <w:rPr>
                <w:rFonts w:ascii="Times New Roman" w:hAnsi="Times New Roman" w:cs="Times New Roman"/>
                <w:b/>
                <w:bCs/>
                <w:sz w:val="18"/>
                <w:szCs w:val="18"/>
              </w:rPr>
              <w:t>产排污环节</w:t>
            </w:r>
          </w:p>
        </w:tc>
        <w:tc>
          <w:tcPr>
            <w:tcW w:w="709" w:type="pct"/>
            <w:vAlign w:val="center"/>
          </w:tcPr>
          <w:p w:rsidR="00117432" w:rsidRDefault="000E53D2">
            <w:pPr>
              <w:widowControl w:val="0"/>
              <w:adjustRightInd w:val="0"/>
              <w:snapToGrid w:val="0"/>
              <w:spacing w:before="100" w:beforeAutospacing="1" w:after="100" w:afterAutospacing="1"/>
              <w:ind w:left="-50" w:right="-50"/>
              <w:jc w:val="center"/>
              <w:rPr>
                <w:rFonts w:ascii="Times New Roman" w:hAnsi="Times New Roman" w:cs="Times New Roman"/>
                <w:b/>
                <w:bCs/>
                <w:sz w:val="18"/>
                <w:szCs w:val="18"/>
              </w:rPr>
            </w:pPr>
            <w:r>
              <w:rPr>
                <w:rFonts w:ascii="Times New Roman" w:hAnsi="Times New Roman" w:cs="Times New Roman"/>
                <w:b/>
                <w:bCs/>
                <w:sz w:val="18"/>
                <w:szCs w:val="18"/>
              </w:rPr>
              <w:t>主要污染物</w:t>
            </w:r>
          </w:p>
        </w:tc>
        <w:tc>
          <w:tcPr>
            <w:tcW w:w="2054" w:type="pct"/>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b/>
                <w:bCs/>
                <w:sz w:val="18"/>
                <w:szCs w:val="18"/>
              </w:rPr>
            </w:pPr>
            <w:r>
              <w:rPr>
                <w:rFonts w:ascii="Times New Roman" w:hAnsi="Times New Roman" w:cs="Times New Roman"/>
                <w:b/>
                <w:bCs/>
                <w:sz w:val="18"/>
                <w:szCs w:val="18"/>
              </w:rPr>
              <w:t>排放方式或处理方式</w:t>
            </w:r>
          </w:p>
        </w:tc>
        <w:tc>
          <w:tcPr>
            <w:tcW w:w="547" w:type="pct"/>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b/>
                <w:bCs/>
                <w:sz w:val="18"/>
                <w:szCs w:val="18"/>
              </w:rPr>
            </w:pPr>
            <w:r>
              <w:rPr>
                <w:rFonts w:ascii="Times New Roman" w:hAnsi="Times New Roman" w:cs="Times New Roman"/>
                <w:b/>
                <w:bCs/>
                <w:sz w:val="18"/>
                <w:szCs w:val="18"/>
              </w:rPr>
              <w:t>排放量</w:t>
            </w:r>
            <w:r>
              <w:rPr>
                <w:rFonts w:ascii="Times New Roman" w:hAnsi="Times New Roman" w:cs="Times New Roman"/>
                <w:b/>
                <w:bCs/>
                <w:sz w:val="18"/>
                <w:szCs w:val="18"/>
              </w:rPr>
              <w:t>t/a</w:t>
            </w:r>
          </w:p>
        </w:tc>
        <w:tc>
          <w:tcPr>
            <w:tcW w:w="528" w:type="pct"/>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b/>
                <w:bCs/>
                <w:sz w:val="18"/>
                <w:szCs w:val="18"/>
              </w:rPr>
            </w:pPr>
            <w:r>
              <w:rPr>
                <w:rFonts w:ascii="Times New Roman" w:hAnsi="Times New Roman" w:cs="Times New Roman"/>
                <w:b/>
                <w:bCs/>
                <w:sz w:val="18"/>
                <w:szCs w:val="18"/>
              </w:rPr>
              <w:t>排放速率</w:t>
            </w:r>
            <w:r>
              <w:rPr>
                <w:rFonts w:ascii="Times New Roman" w:hAnsi="Times New Roman" w:cs="Times New Roman"/>
                <w:b/>
                <w:bCs/>
                <w:sz w:val="18"/>
                <w:szCs w:val="18"/>
              </w:rPr>
              <w:t>kg/h</w:t>
            </w:r>
          </w:p>
        </w:tc>
      </w:tr>
      <w:tr w:rsidR="00117432">
        <w:trPr>
          <w:trHeight w:val="341"/>
        </w:trPr>
        <w:tc>
          <w:tcPr>
            <w:tcW w:w="5000" w:type="pct"/>
            <w:gridSpan w:val="5"/>
            <w:vAlign w:val="center"/>
          </w:tcPr>
          <w:p w:rsidR="00117432" w:rsidRDefault="000E53D2">
            <w:pPr>
              <w:widowControl w:val="0"/>
              <w:adjustRightInd w:val="0"/>
              <w:snapToGrid w:val="0"/>
              <w:spacing w:before="100" w:beforeAutospacing="1" w:after="100" w:afterAutospacing="1"/>
              <w:ind w:right="-50"/>
              <w:rPr>
                <w:rFonts w:ascii="Times New Roman" w:hAnsi="Times New Roman" w:cs="Times New Roman"/>
                <w:sz w:val="18"/>
                <w:szCs w:val="18"/>
              </w:rPr>
            </w:pPr>
            <w:r>
              <w:rPr>
                <w:rFonts w:ascii="Times New Roman" w:hAnsi="Times New Roman" w:cs="Times New Roman"/>
                <w:sz w:val="18"/>
                <w:szCs w:val="18"/>
              </w:rPr>
              <w:t>特种</w:t>
            </w:r>
            <w:proofErr w:type="gramStart"/>
            <w:r>
              <w:rPr>
                <w:rFonts w:ascii="Times New Roman" w:hAnsi="Times New Roman" w:cs="Times New Roman"/>
                <w:sz w:val="18"/>
                <w:szCs w:val="18"/>
              </w:rPr>
              <w:t>酯</w:t>
            </w:r>
            <w:proofErr w:type="gramEnd"/>
            <w:r>
              <w:rPr>
                <w:rFonts w:ascii="Times New Roman" w:hAnsi="Times New Roman" w:cs="Times New Roman"/>
                <w:sz w:val="18"/>
                <w:szCs w:val="18"/>
              </w:rPr>
              <w:t>项目</w:t>
            </w:r>
          </w:p>
        </w:tc>
      </w:tr>
      <w:tr w:rsidR="00117432">
        <w:trPr>
          <w:trHeight w:val="341"/>
        </w:trPr>
        <w:tc>
          <w:tcPr>
            <w:tcW w:w="1162" w:type="pct"/>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工艺废气、非正常工况（开停工及维修）废气</w:t>
            </w:r>
          </w:p>
        </w:tc>
        <w:tc>
          <w:tcPr>
            <w:tcW w:w="709" w:type="pct"/>
            <w:tcBorders>
              <w:bottom w:val="single" w:sz="2" w:space="0" w:color="auto"/>
            </w:tcBorders>
            <w:vAlign w:val="center"/>
          </w:tcPr>
          <w:p w:rsidR="00117432" w:rsidRDefault="000E53D2">
            <w:pPr>
              <w:widowControl w:val="0"/>
              <w:adjustRightInd w:val="0"/>
              <w:snapToGrid w:val="0"/>
              <w:spacing w:before="100" w:beforeAutospacing="1" w:after="100" w:afterAutospacing="1"/>
              <w:ind w:left="-50" w:right="-50"/>
              <w:jc w:val="center"/>
              <w:rPr>
                <w:rFonts w:ascii="Times New Roman" w:hAnsi="Times New Roman" w:cs="Times New Roman"/>
                <w:sz w:val="18"/>
                <w:szCs w:val="18"/>
              </w:rPr>
            </w:pPr>
            <w:r>
              <w:rPr>
                <w:rFonts w:ascii="Times New Roman" w:hAnsi="Times New Roman" w:cs="Times New Roman"/>
                <w:sz w:val="18"/>
                <w:szCs w:val="18"/>
              </w:rPr>
              <w:t>VOCs</w:t>
            </w:r>
          </w:p>
        </w:tc>
        <w:tc>
          <w:tcPr>
            <w:tcW w:w="2054" w:type="pct"/>
            <w:vAlign w:val="center"/>
          </w:tcPr>
          <w:p w:rsidR="00117432" w:rsidRDefault="000E53D2">
            <w:pPr>
              <w:widowControl w:val="0"/>
              <w:adjustRightInd w:val="0"/>
              <w:snapToGrid w:val="0"/>
              <w:spacing w:before="100" w:beforeAutospacing="1" w:after="100" w:afterAutospacing="1"/>
              <w:ind w:left="-50" w:right="-50"/>
              <w:jc w:val="center"/>
              <w:rPr>
                <w:rFonts w:ascii="Times New Roman" w:hAnsi="Times New Roman" w:cs="Times New Roman"/>
                <w:sz w:val="18"/>
                <w:szCs w:val="18"/>
              </w:rPr>
            </w:pPr>
            <w:r>
              <w:rPr>
                <w:rFonts w:ascii="Times New Roman" w:hAnsi="Times New Roman" w:cs="Times New Roman"/>
                <w:sz w:val="18"/>
                <w:szCs w:val="18"/>
              </w:rPr>
              <w:t>光催化氧化</w:t>
            </w:r>
            <w:r>
              <w:rPr>
                <w:rFonts w:ascii="Times New Roman" w:hAnsi="Times New Roman" w:cs="Times New Roman"/>
                <w:sz w:val="18"/>
                <w:szCs w:val="18"/>
              </w:rPr>
              <w:t>+15m</w:t>
            </w:r>
            <w:r>
              <w:rPr>
                <w:rFonts w:ascii="Times New Roman" w:hAnsi="Times New Roman" w:cs="Times New Roman"/>
                <w:sz w:val="18"/>
                <w:szCs w:val="18"/>
              </w:rPr>
              <w:t>高排气筒</w:t>
            </w:r>
          </w:p>
        </w:tc>
        <w:tc>
          <w:tcPr>
            <w:tcW w:w="547" w:type="pct"/>
            <w:tcBorders>
              <w:bottom w:val="single" w:sz="2" w:space="0" w:color="auto"/>
            </w:tcBorders>
            <w:vAlign w:val="center"/>
          </w:tcPr>
          <w:p w:rsidR="00117432" w:rsidRDefault="000E53D2">
            <w:pPr>
              <w:widowControl w:val="0"/>
              <w:adjustRightInd w:val="0"/>
              <w:snapToGrid w:val="0"/>
              <w:spacing w:before="100" w:beforeAutospacing="1" w:after="100" w:afterAutospacing="1"/>
              <w:ind w:left="-50" w:right="-50"/>
              <w:jc w:val="center"/>
              <w:rPr>
                <w:rFonts w:ascii="Times New Roman" w:hAnsi="Times New Roman" w:cs="Times New Roman"/>
                <w:sz w:val="18"/>
                <w:szCs w:val="18"/>
              </w:rPr>
            </w:pPr>
            <w:r>
              <w:rPr>
                <w:rFonts w:ascii="Times New Roman" w:hAnsi="Times New Roman" w:cs="Times New Roman"/>
                <w:sz w:val="18"/>
                <w:szCs w:val="18"/>
              </w:rPr>
              <w:t>0.5002</w:t>
            </w:r>
          </w:p>
        </w:tc>
        <w:tc>
          <w:tcPr>
            <w:tcW w:w="528" w:type="pct"/>
            <w:tcBorders>
              <w:bottom w:val="single" w:sz="2" w:space="0" w:color="auto"/>
            </w:tcBorders>
            <w:vAlign w:val="center"/>
          </w:tcPr>
          <w:p w:rsidR="00117432" w:rsidRDefault="000E53D2">
            <w:pPr>
              <w:widowControl w:val="0"/>
              <w:adjustRightInd w:val="0"/>
              <w:snapToGrid w:val="0"/>
              <w:spacing w:before="100" w:beforeAutospacing="1" w:after="100" w:afterAutospacing="1"/>
              <w:ind w:left="-50" w:right="-50"/>
              <w:jc w:val="center"/>
              <w:rPr>
                <w:rFonts w:ascii="Times New Roman" w:hAnsi="Times New Roman" w:cs="Times New Roman"/>
                <w:sz w:val="18"/>
                <w:szCs w:val="18"/>
              </w:rPr>
            </w:pPr>
            <w:r>
              <w:rPr>
                <w:rFonts w:ascii="Times New Roman" w:hAnsi="Times New Roman" w:cs="Times New Roman"/>
                <w:sz w:val="18"/>
                <w:szCs w:val="18"/>
              </w:rPr>
              <w:t>0.075</w:t>
            </w:r>
          </w:p>
        </w:tc>
      </w:tr>
      <w:tr w:rsidR="00117432">
        <w:trPr>
          <w:trHeight w:val="341"/>
        </w:trPr>
        <w:tc>
          <w:tcPr>
            <w:tcW w:w="1162" w:type="pct"/>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生产装置区跑漏、逸散废气</w:t>
            </w:r>
          </w:p>
        </w:tc>
        <w:tc>
          <w:tcPr>
            <w:tcW w:w="709" w:type="pct"/>
            <w:tcBorders>
              <w:bottom w:val="single" w:sz="2" w:space="0" w:color="auto"/>
            </w:tcBorders>
            <w:vAlign w:val="center"/>
          </w:tcPr>
          <w:p w:rsidR="00117432" w:rsidRDefault="000E53D2">
            <w:pPr>
              <w:widowControl w:val="0"/>
              <w:adjustRightInd w:val="0"/>
              <w:snapToGrid w:val="0"/>
              <w:spacing w:before="100" w:beforeAutospacing="1" w:after="100" w:afterAutospacing="1"/>
              <w:ind w:left="-50" w:right="-50"/>
              <w:jc w:val="center"/>
              <w:rPr>
                <w:rFonts w:ascii="Times New Roman" w:hAnsi="Times New Roman" w:cs="Times New Roman"/>
                <w:sz w:val="18"/>
                <w:szCs w:val="18"/>
              </w:rPr>
            </w:pPr>
            <w:r>
              <w:rPr>
                <w:rFonts w:ascii="Times New Roman" w:hAnsi="Times New Roman" w:cs="Times New Roman"/>
                <w:sz w:val="18"/>
                <w:szCs w:val="18"/>
              </w:rPr>
              <w:t>VOCs</w:t>
            </w:r>
          </w:p>
        </w:tc>
        <w:tc>
          <w:tcPr>
            <w:tcW w:w="2054" w:type="pct"/>
            <w:vAlign w:val="center"/>
          </w:tcPr>
          <w:p w:rsidR="00117432" w:rsidRDefault="000E53D2">
            <w:pPr>
              <w:widowControl w:val="0"/>
              <w:adjustRightInd w:val="0"/>
              <w:snapToGrid w:val="0"/>
              <w:spacing w:before="100" w:beforeAutospacing="1" w:after="100" w:afterAutospacing="1"/>
              <w:ind w:left="-50" w:right="-50"/>
              <w:jc w:val="center"/>
              <w:rPr>
                <w:rFonts w:ascii="Times New Roman" w:hAnsi="Times New Roman" w:cs="Times New Roman"/>
                <w:sz w:val="18"/>
                <w:szCs w:val="18"/>
              </w:rPr>
            </w:pPr>
            <w:r>
              <w:rPr>
                <w:rFonts w:ascii="Times New Roman" w:hAnsi="Times New Roman" w:cs="Times New Roman"/>
                <w:sz w:val="18"/>
                <w:szCs w:val="18"/>
              </w:rPr>
              <w:t>对泄漏超标的密封点及时修复。</w:t>
            </w:r>
          </w:p>
        </w:tc>
        <w:tc>
          <w:tcPr>
            <w:tcW w:w="547" w:type="pct"/>
            <w:tcBorders>
              <w:bottom w:val="single" w:sz="2" w:space="0" w:color="auto"/>
            </w:tcBorders>
            <w:vAlign w:val="center"/>
          </w:tcPr>
          <w:p w:rsidR="00117432" w:rsidRDefault="000E53D2">
            <w:pPr>
              <w:widowControl w:val="0"/>
              <w:adjustRightInd w:val="0"/>
              <w:snapToGrid w:val="0"/>
              <w:spacing w:before="100" w:beforeAutospacing="1" w:after="100" w:afterAutospacing="1"/>
              <w:ind w:left="-50" w:right="-50"/>
              <w:jc w:val="center"/>
              <w:rPr>
                <w:rFonts w:ascii="Times New Roman" w:hAnsi="Times New Roman" w:cs="Times New Roman"/>
                <w:sz w:val="18"/>
                <w:szCs w:val="18"/>
              </w:rPr>
            </w:pPr>
            <w:r>
              <w:rPr>
                <w:rFonts w:ascii="Times New Roman" w:hAnsi="Times New Roman" w:cs="Times New Roman"/>
                <w:sz w:val="18"/>
                <w:szCs w:val="18"/>
              </w:rPr>
              <w:t>1.000</w:t>
            </w:r>
          </w:p>
        </w:tc>
        <w:tc>
          <w:tcPr>
            <w:tcW w:w="528" w:type="pct"/>
            <w:tcBorders>
              <w:bottom w:val="single" w:sz="2" w:space="0" w:color="auto"/>
            </w:tcBorders>
            <w:vAlign w:val="center"/>
          </w:tcPr>
          <w:p w:rsidR="00117432" w:rsidRDefault="000E53D2">
            <w:pPr>
              <w:widowControl w:val="0"/>
              <w:adjustRightInd w:val="0"/>
              <w:snapToGrid w:val="0"/>
              <w:spacing w:before="100" w:beforeAutospacing="1" w:after="100" w:afterAutospacing="1"/>
              <w:ind w:left="-50" w:right="-50"/>
              <w:jc w:val="center"/>
              <w:rPr>
                <w:rFonts w:ascii="Times New Roman" w:hAnsi="Times New Roman" w:cs="Times New Roman"/>
                <w:sz w:val="18"/>
                <w:szCs w:val="18"/>
              </w:rPr>
            </w:pPr>
            <w:r>
              <w:rPr>
                <w:rFonts w:ascii="Times New Roman" w:hAnsi="Times New Roman" w:cs="Times New Roman"/>
                <w:sz w:val="18"/>
                <w:szCs w:val="18"/>
              </w:rPr>
              <w:t>0.090</w:t>
            </w:r>
          </w:p>
        </w:tc>
      </w:tr>
      <w:tr w:rsidR="00117432">
        <w:trPr>
          <w:trHeight w:val="341"/>
        </w:trPr>
        <w:tc>
          <w:tcPr>
            <w:tcW w:w="1162" w:type="pct"/>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储罐大、小呼吸损耗气体</w:t>
            </w:r>
          </w:p>
        </w:tc>
        <w:tc>
          <w:tcPr>
            <w:tcW w:w="709" w:type="pct"/>
            <w:tcBorders>
              <w:bottom w:val="single" w:sz="2" w:space="0" w:color="auto"/>
            </w:tcBorders>
            <w:vAlign w:val="center"/>
          </w:tcPr>
          <w:p w:rsidR="00117432" w:rsidRDefault="000E53D2">
            <w:pPr>
              <w:widowControl w:val="0"/>
              <w:adjustRightInd w:val="0"/>
              <w:snapToGrid w:val="0"/>
              <w:spacing w:before="100" w:beforeAutospacing="1" w:after="100" w:afterAutospacing="1"/>
              <w:ind w:left="-50" w:right="-50"/>
              <w:jc w:val="center"/>
              <w:rPr>
                <w:rFonts w:ascii="Times New Roman" w:hAnsi="Times New Roman" w:cs="Times New Roman"/>
                <w:sz w:val="18"/>
                <w:szCs w:val="18"/>
              </w:rPr>
            </w:pPr>
            <w:r>
              <w:rPr>
                <w:rFonts w:ascii="Times New Roman" w:hAnsi="Times New Roman" w:cs="Times New Roman"/>
                <w:sz w:val="18"/>
                <w:szCs w:val="18"/>
              </w:rPr>
              <w:t>VOCs</w:t>
            </w:r>
          </w:p>
        </w:tc>
        <w:tc>
          <w:tcPr>
            <w:tcW w:w="2054" w:type="pct"/>
            <w:vAlign w:val="center"/>
          </w:tcPr>
          <w:p w:rsidR="00117432" w:rsidRDefault="000E53D2">
            <w:pPr>
              <w:widowControl w:val="0"/>
              <w:adjustRightInd w:val="0"/>
              <w:snapToGrid w:val="0"/>
              <w:spacing w:before="100" w:beforeAutospacing="1" w:after="100" w:afterAutospacing="1"/>
              <w:ind w:left="-50" w:right="-50"/>
              <w:jc w:val="center"/>
              <w:rPr>
                <w:rFonts w:ascii="Times New Roman" w:hAnsi="Times New Roman" w:cs="Times New Roman"/>
                <w:sz w:val="18"/>
                <w:szCs w:val="18"/>
              </w:rPr>
            </w:pPr>
            <w:r>
              <w:rPr>
                <w:rFonts w:ascii="Times New Roman" w:hAnsi="Times New Roman" w:cs="Times New Roman"/>
                <w:sz w:val="18"/>
                <w:szCs w:val="18"/>
              </w:rPr>
              <w:t>采用内浮顶罐。</w:t>
            </w:r>
          </w:p>
        </w:tc>
        <w:tc>
          <w:tcPr>
            <w:tcW w:w="547" w:type="pct"/>
            <w:tcBorders>
              <w:bottom w:val="single" w:sz="2" w:space="0" w:color="auto"/>
            </w:tcBorders>
            <w:vAlign w:val="center"/>
          </w:tcPr>
          <w:p w:rsidR="00117432" w:rsidRDefault="000E53D2">
            <w:pPr>
              <w:widowControl w:val="0"/>
              <w:adjustRightInd w:val="0"/>
              <w:snapToGrid w:val="0"/>
              <w:spacing w:before="100" w:beforeAutospacing="1" w:after="100" w:afterAutospacing="1"/>
              <w:ind w:left="-50" w:right="-50"/>
              <w:jc w:val="center"/>
              <w:rPr>
                <w:rFonts w:ascii="Times New Roman" w:hAnsi="Times New Roman" w:cs="Times New Roman"/>
                <w:sz w:val="18"/>
                <w:szCs w:val="18"/>
              </w:rPr>
            </w:pPr>
            <w:r>
              <w:rPr>
                <w:rFonts w:ascii="Times New Roman" w:hAnsi="Times New Roman" w:cs="Times New Roman"/>
                <w:sz w:val="18"/>
                <w:szCs w:val="18"/>
              </w:rPr>
              <w:t>0.644</w:t>
            </w:r>
          </w:p>
        </w:tc>
        <w:tc>
          <w:tcPr>
            <w:tcW w:w="528" w:type="pct"/>
            <w:tcBorders>
              <w:bottom w:val="single" w:sz="2" w:space="0" w:color="auto"/>
            </w:tcBorders>
            <w:vAlign w:val="center"/>
          </w:tcPr>
          <w:p w:rsidR="00117432" w:rsidRDefault="000E53D2">
            <w:pPr>
              <w:widowControl w:val="0"/>
              <w:adjustRightInd w:val="0"/>
              <w:snapToGrid w:val="0"/>
              <w:spacing w:before="100" w:beforeAutospacing="1" w:after="100" w:afterAutospacing="1"/>
              <w:ind w:left="-50" w:right="-50"/>
              <w:jc w:val="center"/>
              <w:rPr>
                <w:rFonts w:ascii="Times New Roman" w:hAnsi="Times New Roman" w:cs="Times New Roman"/>
                <w:sz w:val="18"/>
                <w:szCs w:val="18"/>
              </w:rPr>
            </w:pPr>
            <w:r>
              <w:rPr>
                <w:rFonts w:ascii="Times New Roman" w:hAnsi="Times New Roman" w:cs="Times New Roman"/>
                <w:sz w:val="18"/>
                <w:szCs w:val="18"/>
              </w:rPr>
              <w:t>0.304</w:t>
            </w:r>
          </w:p>
        </w:tc>
      </w:tr>
    </w:tbl>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2</w:t>
      </w:r>
      <w:r>
        <w:rPr>
          <w:rFonts w:ascii="Times New Roman" w:hAnsi="Times New Roman" w:cs="Times New Roman"/>
          <w:kern w:val="2"/>
        </w:rPr>
        <w:t>、废水</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lastRenderedPageBreak/>
        <w:t>特种</w:t>
      </w:r>
      <w:proofErr w:type="gramStart"/>
      <w:r>
        <w:rPr>
          <w:rFonts w:ascii="Times New Roman" w:hAnsi="Times New Roman" w:cs="Times New Roman"/>
          <w:kern w:val="2"/>
        </w:rPr>
        <w:t>酯</w:t>
      </w:r>
      <w:proofErr w:type="gramEnd"/>
      <w:r>
        <w:rPr>
          <w:rFonts w:ascii="Times New Roman" w:hAnsi="Times New Roman" w:cs="Times New Roman"/>
          <w:kern w:val="2"/>
        </w:rPr>
        <w:t>项目运营期废水主要为工艺废水、设备清洗废水、地面清洗废水、循环水冷却塔排水、蒸汽冷凝水、生活污水及初期雨水。其中，循环水冷却塔排水、</w:t>
      </w:r>
      <w:r>
        <w:rPr>
          <w:rFonts w:ascii="Times New Roman" w:hAnsi="Times New Roman" w:cs="Times New Roman"/>
          <w:kern w:val="2"/>
          <w:u w:val="single"/>
        </w:rPr>
        <w:t>蒸汽冷凝水作为清净下水进入园区雨水管网，通过</w:t>
      </w:r>
      <w:proofErr w:type="gramStart"/>
      <w:r>
        <w:rPr>
          <w:rFonts w:ascii="Times New Roman" w:hAnsi="Times New Roman" w:cs="Times New Roman"/>
          <w:kern w:val="2"/>
          <w:u w:val="single"/>
        </w:rPr>
        <w:t>排洪渠进西</w:t>
      </w:r>
      <w:proofErr w:type="gramEnd"/>
      <w:r>
        <w:rPr>
          <w:rFonts w:ascii="Times New Roman" w:hAnsi="Times New Roman" w:cs="Times New Roman"/>
          <w:kern w:val="2"/>
          <w:u w:val="single"/>
        </w:rPr>
        <w:t>干渠，最终汇入长江</w:t>
      </w:r>
      <w:r>
        <w:rPr>
          <w:rFonts w:ascii="Times New Roman" w:hAnsi="Times New Roman" w:cs="Times New Roman"/>
          <w:kern w:val="2"/>
        </w:rPr>
        <w:t>；工艺废水回用于催化剂水解工序，不外排；生活污水经化粪池处理后、初期雨水排入场地内污水收集池（</w:t>
      </w:r>
      <w:r>
        <w:rPr>
          <w:rFonts w:ascii="Times New Roman" w:hAnsi="Times New Roman" w:cs="Times New Roman"/>
          <w:kern w:val="2"/>
        </w:rPr>
        <w:t>500m</w:t>
      </w:r>
      <w:r>
        <w:rPr>
          <w:rFonts w:ascii="Times New Roman" w:hAnsi="Times New Roman" w:cs="Times New Roman"/>
          <w:kern w:val="2"/>
          <w:vertAlign w:val="superscript"/>
        </w:rPr>
        <w:t>3</w:t>
      </w:r>
      <w:r>
        <w:rPr>
          <w:rFonts w:ascii="Times New Roman" w:hAnsi="Times New Roman" w:cs="Times New Roman"/>
          <w:kern w:val="2"/>
        </w:rPr>
        <w:t>）与设备清洗废水、地面清洗废水等含油废水混合，通过工业园污水管网排入长岭分公司第一污水处理厂进行处理，再经泵提升后排入长岭分公司第二污水处理厂深度处理达标后排入长江。根据原环评，特种</w:t>
      </w:r>
      <w:proofErr w:type="gramStart"/>
      <w:r>
        <w:rPr>
          <w:rFonts w:ascii="Times New Roman" w:hAnsi="Times New Roman" w:cs="Times New Roman"/>
          <w:kern w:val="2"/>
        </w:rPr>
        <w:t>酯</w:t>
      </w:r>
      <w:proofErr w:type="gramEnd"/>
      <w:r>
        <w:rPr>
          <w:rFonts w:ascii="Times New Roman" w:hAnsi="Times New Roman" w:cs="Times New Roman"/>
          <w:kern w:val="2"/>
        </w:rPr>
        <w:t>项目外排废水量为</w:t>
      </w:r>
      <w:r>
        <w:rPr>
          <w:rFonts w:ascii="Times New Roman" w:hAnsi="Times New Roman" w:cs="Times New Roman"/>
          <w:kern w:val="2"/>
        </w:rPr>
        <w:t>2227.09t/a</w:t>
      </w:r>
      <w:r>
        <w:rPr>
          <w:rFonts w:ascii="Times New Roman" w:hAnsi="Times New Roman" w:cs="Times New Roman"/>
          <w:kern w:val="2"/>
        </w:rPr>
        <w:t>，废水中各污染物的排放浓度分别为</w:t>
      </w:r>
      <w:r>
        <w:rPr>
          <w:rFonts w:ascii="Times New Roman" w:hAnsi="Times New Roman" w:cs="Times New Roman"/>
          <w:kern w:val="2"/>
        </w:rPr>
        <w:t>COD 307.13mg/L</w:t>
      </w:r>
      <w:r>
        <w:rPr>
          <w:rFonts w:ascii="Times New Roman" w:hAnsi="Times New Roman" w:cs="Times New Roman"/>
          <w:kern w:val="2"/>
        </w:rPr>
        <w:t>，</w:t>
      </w:r>
      <w:r>
        <w:rPr>
          <w:rFonts w:ascii="Times New Roman" w:hAnsi="Times New Roman" w:cs="Times New Roman"/>
          <w:kern w:val="2"/>
        </w:rPr>
        <w:t>BOD</w:t>
      </w:r>
      <w:r>
        <w:rPr>
          <w:rFonts w:ascii="Times New Roman" w:hAnsi="Times New Roman" w:cs="Times New Roman"/>
          <w:kern w:val="2"/>
          <w:vertAlign w:val="subscript"/>
        </w:rPr>
        <w:t>5</w:t>
      </w:r>
      <w:r>
        <w:rPr>
          <w:rFonts w:ascii="Times New Roman" w:hAnsi="Times New Roman" w:cs="Times New Roman"/>
          <w:kern w:val="2"/>
        </w:rPr>
        <w:t xml:space="preserve"> 27.39mg/L</w:t>
      </w:r>
      <w:r>
        <w:rPr>
          <w:rFonts w:ascii="Times New Roman" w:hAnsi="Times New Roman" w:cs="Times New Roman"/>
          <w:kern w:val="2"/>
        </w:rPr>
        <w:t>，</w:t>
      </w:r>
      <w:r>
        <w:rPr>
          <w:rFonts w:ascii="Times New Roman" w:hAnsi="Times New Roman" w:cs="Times New Roman"/>
          <w:kern w:val="2"/>
        </w:rPr>
        <w:t>NH</w:t>
      </w:r>
      <w:r>
        <w:rPr>
          <w:rFonts w:ascii="Times New Roman" w:hAnsi="Times New Roman" w:cs="Times New Roman"/>
          <w:kern w:val="2"/>
          <w:vertAlign w:val="subscript"/>
        </w:rPr>
        <w:t>3</w:t>
      </w:r>
      <w:r>
        <w:rPr>
          <w:rFonts w:ascii="Times New Roman" w:hAnsi="Times New Roman" w:cs="Times New Roman"/>
          <w:kern w:val="2"/>
        </w:rPr>
        <w:t>-N 20.70mg/L</w:t>
      </w:r>
      <w:r>
        <w:rPr>
          <w:rFonts w:ascii="Times New Roman" w:hAnsi="Times New Roman" w:cs="Times New Roman"/>
          <w:kern w:val="2"/>
        </w:rPr>
        <w:t>，</w:t>
      </w:r>
      <w:r>
        <w:rPr>
          <w:rFonts w:ascii="Times New Roman" w:hAnsi="Times New Roman" w:cs="Times New Roman"/>
          <w:kern w:val="2"/>
        </w:rPr>
        <w:t>SS 180.06mg/L</w:t>
      </w:r>
      <w:r>
        <w:rPr>
          <w:rFonts w:ascii="Times New Roman" w:hAnsi="Times New Roman" w:cs="Times New Roman"/>
          <w:kern w:val="2"/>
        </w:rPr>
        <w:t>，石油类</w:t>
      </w:r>
      <w:r>
        <w:rPr>
          <w:rFonts w:ascii="Times New Roman" w:hAnsi="Times New Roman" w:cs="Times New Roman"/>
          <w:kern w:val="2"/>
        </w:rPr>
        <w:t xml:space="preserve"> 1.84mg/L</w:t>
      </w:r>
      <w:r>
        <w:rPr>
          <w:rFonts w:ascii="Times New Roman" w:hAnsi="Times New Roman" w:cs="Times New Roman"/>
          <w:kern w:val="2"/>
        </w:rPr>
        <w:t>，满足</w:t>
      </w:r>
      <w:r>
        <w:rPr>
          <w:rFonts w:ascii="Times New Roman" w:hAnsi="Times New Roman" w:cs="Times New Roman"/>
          <w:spacing w:val="6"/>
        </w:rPr>
        <w:t>《石油化学工业污染物排放标准》（</w:t>
      </w:r>
      <w:r>
        <w:rPr>
          <w:rFonts w:ascii="Times New Roman" w:hAnsi="Times New Roman" w:cs="Times New Roman"/>
          <w:spacing w:val="6"/>
        </w:rPr>
        <w:t>GB31571-2015</w:t>
      </w:r>
      <w:r>
        <w:rPr>
          <w:rFonts w:ascii="Times New Roman" w:hAnsi="Times New Roman" w:cs="Times New Roman"/>
          <w:spacing w:val="6"/>
        </w:rPr>
        <w:t>）中的表</w:t>
      </w:r>
      <w:r>
        <w:rPr>
          <w:rFonts w:ascii="Times New Roman" w:hAnsi="Times New Roman" w:cs="Times New Roman"/>
          <w:spacing w:val="6"/>
        </w:rPr>
        <w:t>1</w:t>
      </w:r>
      <w:r>
        <w:rPr>
          <w:rFonts w:ascii="Times New Roman" w:hAnsi="Times New Roman" w:cs="Times New Roman"/>
          <w:spacing w:val="6"/>
        </w:rPr>
        <w:t>间接排放标准</w:t>
      </w:r>
      <w:r>
        <w:rPr>
          <w:rFonts w:ascii="Times New Roman" w:hAnsi="Times New Roman" w:cs="Times New Roman"/>
          <w:kern w:val="2"/>
        </w:rPr>
        <w:t>及长岭分公司第二污水处理场进水水质标准限值。</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3</w:t>
      </w:r>
      <w:r>
        <w:rPr>
          <w:rFonts w:ascii="Times New Roman" w:hAnsi="Times New Roman" w:cs="Times New Roman"/>
          <w:kern w:val="2"/>
        </w:rPr>
        <w:t>、固体废物</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特种</w:t>
      </w:r>
      <w:proofErr w:type="gramStart"/>
      <w:r>
        <w:rPr>
          <w:rFonts w:ascii="Times New Roman" w:hAnsi="Times New Roman" w:cs="Times New Roman"/>
          <w:kern w:val="2"/>
        </w:rPr>
        <w:t>酯</w:t>
      </w:r>
      <w:proofErr w:type="gramEnd"/>
      <w:r>
        <w:rPr>
          <w:rFonts w:ascii="Times New Roman" w:hAnsi="Times New Roman" w:cs="Times New Roman"/>
          <w:kern w:val="2"/>
        </w:rPr>
        <w:t>项目产生的固体废弃物主要为生活垃圾、一般工业固体废物和危险废物。</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w:t>
      </w:r>
      <w:r>
        <w:rPr>
          <w:rFonts w:ascii="Times New Roman" w:hAnsi="Times New Roman" w:cs="Times New Roman"/>
          <w:kern w:val="2"/>
        </w:rPr>
        <w:t>1</w:t>
      </w:r>
      <w:r>
        <w:rPr>
          <w:rFonts w:ascii="Times New Roman" w:hAnsi="Times New Roman" w:cs="Times New Roman"/>
          <w:kern w:val="2"/>
        </w:rPr>
        <w:t>）危险废物</w:t>
      </w:r>
    </w:p>
    <w:p w:rsidR="00117432" w:rsidRDefault="000E53D2">
      <w:pPr>
        <w:widowControl w:val="0"/>
        <w:spacing w:line="360" w:lineRule="auto"/>
        <w:ind w:firstLineChars="200" w:firstLine="480"/>
        <w:jc w:val="both"/>
        <w:rPr>
          <w:rFonts w:ascii="Times New Roman" w:hAnsi="Times New Roman" w:cs="Times New Roman"/>
          <w:kern w:val="2"/>
        </w:rPr>
      </w:pPr>
      <w:r>
        <w:rPr>
          <w:rFonts w:hint="eastAsia"/>
          <w:kern w:val="2"/>
        </w:rPr>
        <w:t>①</w:t>
      </w:r>
      <w:r>
        <w:rPr>
          <w:rFonts w:ascii="Times New Roman" w:hAnsi="Times New Roman" w:cs="Times New Roman"/>
          <w:kern w:val="2"/>
        </w:rPr>
        <w:t>精馏釜底残液</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根据原环评，釜底残液产生量约为</w:t>
      </w:r>
      <w:r>
        <w:rPr>
          <w:rFonts w:ascii="Times New Roman" w:hAnsi="Times New Roman" w:cs="Times New Roman"/>
          <w:kern w:val="2"/>
        </w:rPr>
        <w:t>52.7t/a</w:t>
      </w:r>
      <w:r>
        <w:rPr>
          <w:rFonts w:ascii="Times New Roman" w:hAnsi="Times New Roman" w:cs="Times New Roman"/>
          <w:kern w:val="2"/>
        </w:rPr>
        <w:t>。根据《国家危险废物名录》，这部分废物为属于危险废物，废物类别为</w:t>
      </w:r>
      <w:r>
        <w:rPr>
          <w:rFonts w:ascii="Times New Roman" w:hAnsi="Times New Roman" w:cs="Times New Roman"/>
          <w:kern w:val="2"/>
        </w:rPr>
        <w:t>HW11</w:t>
      </w:r>
      <w:r>
        <w:rPr>
          <w:rFonts w:ascii="Times New Roman" w:hAnsi="Times New Roman" w:cs="Times New Roman"/>
          <w:kern w:val="2"/>
        </w:rPr>
        <w:t>精（蒸）</w:t>
      </w:r>
      <w:proofErr w:type="gramStart"/>
      <w:r>
        <w:rPr>
          <w:rFonts w:ascii="Times New Roman" w:hAnsi="Times New Roman" w:cs="Times New Roman"/>
          <w:kern w:val="2"/>
        </w:rPr>
        <w:t>馏</w:t>
      </w:r>
      <w:proofErr w:type="gramEnd"/>
      <w:r>
        <w:rPr>
          <w:rFonts w:ascii="Times New Roman" w:hAnsi="Times New Roman" w:cs="Times New Roman"/>
          <w:kern w:val="2"/>
        </w:rPr>
        <w:t>残渣，废物代码为</w:t>
      </w:r>
      <w:r>
        <w:rPr>
          <w:rFonts w:ascii="Times New Roman" w:hAnsi="Times New Roman" w:cs="Times New Roman"/>
          <w:kern w:val="2"/>
        </w:rPr>
        <w:t>900-013-11</w:t>
      </w:r>
      <w:r>
        <w:rPr>
          <w:rFonts w:ascii="Times New Roman" w:hAnsi="Times New Roman" w:cs="Times New Roman"/>
          <w:kern w:val="2"/>
        </w:rPr>
        <w:t>，将精馏釜底残渣存放</w:t>
      </w:r>
      <w:proofErr w:type="gramStart"/>
      <w:r>
        <w:rPr>
          <w:rFonts w:ascii="Times New Roman" w:hAnsi="Times New Roman" w:cs="Times New Roman"/>
          <w:kern w:val="2"/>
        </w:rPr>
        <w:t>在危废暂存</w:t>
      </w:r>
      <w:proofErr w:type="gramEnd"/>
      <w:r>
        <w:rPr>
          <w:rFonts w:ascii="Times New Roman" w:hAnsi="Times New Roman" w:cs="Times New Roman"/>
          <w:kern w:val="2"/>
        </w:rPr>
        <w:t>间，定期交由湖南瀚洋环保科技有限公司处置。</w:t>
      </w:r>
    </w:p>
    <w:p w:rsidR="00117432" w:rsidRDefault="000E53D2">
      <w:pPr>
        <w:widowControl w:val="0"/>
        <w:spacing w:line="360" w:lineRule="auto"/>
        <w:ind w:firstLineChars="200" w:firstLine="480"/>
        <w:jc w:val="both"/>
        <w:rPr>
          <w:rFonts w:ascii="Times New Roman" w:hAnsi="Times New Roman" w:cs="Times New Roman"/>
          <w:kern w:val="2"/>
        </w:rPr>
      </w:pPr>
      <w:r>
        <w:rPr>
          <w:rFonts w:hint="eastAsia"/>
          <w:kern w:val="2"/>
        </w:rPr>
        <w:t>②</w:t>
      </w:r>
      <w:r>
        <w:rPr>
          <w:rFonts w:ascii="Times New Roman" w:hAnsi="Times New Roman" w:cs="Times New Roman"/>
          <w:kern w:val="2"/>
        </w:rPr>
        <w:t>沾染原材料的空桶</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根据原环评，沾染原材料的空桶产生量约</w:t>
      </w:r>
      <w:r>
        <w:rPr>
          <w:rFonts w:ascii="Times New Roman" w:hAnsi="Times New Roman" w:cs="Times New Roman"/>
          <w:kern w:val="2"/>
        </w:rPr>
        <w:t>1.2t/a</w:t>
      </w:r>
      <w:r>
        <w:rPr>
          <w:rFonts w:ascii="Times New Roman" w:hAnsi="Times New Roman" w:cs="Times New Roman"/>
          <w:kern w:val="2"/>
        </w:rPr>
        <w:t>。根据《国家危险废物名录》，这部分废物为属于危险废物，废物类别为</w:t>
      </w:r>
      <w:r>
        <w:rPr>
          <w:rFonts w:ascii="Times New Roman" w:hAnsi="Times New Roman" w:cs="Times New Roman"/>
          <w:kern w:val="2"/>
        </w:rPr>
        <w:t>HW49</w:t>
      </w:r>
      <w:r>
        <w:rPr>
          <w:rFonts w:ascii="Times New Roman" w:hAnsi="Times New Roman" w:cs="Times New Roman"/>
          <w:kern w:val="2"/>
        </w:rPr>
        <w:t>其他废物，废物代码为</w:t>
      </w:r>
      <w:r>
        <w:rPr>
          <w:rFonts w:ascii="Times New Roman" w:hAnsi="Times New Roman" w:cs="Times New Roman"/>
          <w:kern w:val="2"/>
        </w:rPr>
        <w:t>900-041-49</w:t>
      </w:r>
      <w:r>
        <w:rPr>
          <w:rFonts w:ascii="Times New Roman" w:hAnsi="Times New Roman" w:cs="Times New Roman"/>
          <w:kern w:val="2"/>
        </w:rPr>
        <w:t>，将沾染原材料的空桶存放</w:t>
      </w:r>
      <w:proofErr w:type="gramStart"/>
      <w:r>
        <w:rPr>
          <w:rFonts w:ascii="Times New Roman" w:hAnsi="Times New Roman" w:cs="Times New Roman"/>
          <w:kern w:val="2"/>
        </w:rPr>
        <w:t>在危废暂存</w:t>
      </w:r>
      <w:proofErr w:type="gramEnd"/>
      <w:r>
        <w:rPr>
          <w:rFonts w:ascii="Times New Roman" w:hAnsi="Times New Roman" w:cs="Times New Roman"/>
          <w:kern w:val="2"/>
        </w:rPr>
        <w:t>间，定期交由湖南瀚洋环保科技有限公司处置。</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w:t>
      </w:r>
      <w:r>
        <w:rPr>
          <w:rFonts w:ascii="Times New Roman" w:hAnsi="Times New Roman" w:cs="Times New Roman"/>
          <w:kern w:val="2"/>
        </w:rPr>
        <w:t>2</w:t>
      </w:r>
      <w:r>
        <w:rPr>
          <w:rFonts w:ascii="Times New Roman" w:hAnsi="Times New Roman" w:cs="Times New Roman"/>
          <w:kern w:val="2"/>
        </w:rPr>
        <w:t>）一般工业固体废物</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根据原环评，未沾染原材料的废弃外包装物，产生量约</w:t>
      </w:r>
      <w:r>
        <w:rPr>
          <w:rFonts w:ascii="Times New Roman" w:hAnsi="Times New Roman" w:cs="Times New Roman"/>
          <w:kern w:val="2"/>
        </w:rPr>
        <w:t>1.0t/a</w:t>
      </w:r>
      <w:r>
        <w:rPr>
          <w:rFonts w:ascii="Times New Roman" w:hAnsi="Times New Roman" w:cs="Times New Roman"/>
          <w:kern w:val="2"/>
        </w:rPr>
        <w:t>，集中收集后外售给废品回收站综合利用。</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1500</w:t>
      </w:r>
      <w:r>
        <w:rPr>
          <w:rFonts w:ascii="Times New Roman" w:hAnsi="Times New Roman" w:cs="Times New Roman"/>
          <w:kern w:val="2"/>
        </w:rPr>
        <w:t>吨</w:t>
      </w:r>
      <w:r>
        <w:rPr>
          <w:rFonts w:ascii="Times New Roman" w:hAnsi="Times New Roman" w:cs="Times New Roman"/>
          <w:kern w:val="2"/>
        </w:rPr>
        <w:t>/</w:t>
      </w:r>
      <w:r>
        <w:rPr>
          <w:rFonts w:ascii="Times New Roman" w:hAnsi="Times New Roman" w:cs="Times New Roman"/>
          <w:kern w:val="2"/>
        </w:rPr>
        <w:t>年加氢精制催化剂生产项目</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项目设置一条非贵金属加氢催化剂生产线，生产非贵金属加氢催化剂和贵金属加氢催化剂</w:t>
      </w:r>
      <w:r>
        <w:rPr>
          <w:rFonts w:ascii="Times New Roman" w:hAnsi="Times New Roman" w:cs="Times New Roman"/>
          <w:kern w:val="2"/>
        </w:rPr>
        <w:t>2</w:t>
      </w:r>
      <w:r>
        <w:rPr>
          <w:rFonts w:ascii="Times New Roman" w:hAnsi="Times New Roman" w:cs="Times New Roman"/>
          <w:kern w:val="2"/>
        </w:rPr>
        <w:t>类产品，其中浸渍过程为间歇生产，干燥和焙烧工序为连续性生产；非贵金属加氢催化剂与贵金属加氢催化剂生产分别配备了一套浸渍液配制和浸渍工序设备，干燥、焙烧、筛分等工序采用的设备为通用设备。非贵金属加氢催化剂有预加氢</w:t>
      </w:r>
      <w:r>
        <w:rPr>
          <w:rFonts w:ascii="Times New Roman" w:hAnsi="Times New Roman" w:cs="Times New Roman"/>
          <w:kern w:val="2"/>
        </w:rPr>
        <w:lastRenderedPageBreak/>
        <w:t>精制催化剂和主加氢精制催化剂两种产品，两种产品原辅料配比不同，生产工艺流程一致；贵金属加氢催化剂产品有三种，三种产品原辅料配比不同，生产工艺流程一致。具体如下：</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加氢催化剂生产工艺流程简介</w:t>
      </w:r>
      <w:r>
        <w:rPr>
          <w:rFonts w:ascii="Times New Roman" w:hAnsi="Times New Roman" w:cs="Times New Roman"/>
          <w:kern w:val="2"/>
        </w:rPr>
        <w:t xml:space="preserve"> </w:t>
      </w:r>
    </w:p>
    <w:p w:rsidR="00117432" w:rsidRDefault="000E53D2">
      <w:pPr>
        <w:widowControl w:val="0"/>
        <w:spacing w:line="360" w:lineRule="auto"/>
        <w:ind w:firstLineChars="200" w:firstLine="480"/>
        <w:jc w:val="both"/>
        <w:rPr>
          <w:rFonts w:ascii="Times New Roman" w:hAnsi="Times New Roman" w:cs="Times New Roman"/>
        </w:rPr>
      </w:pPr>
      <w:r>
        <w:rPr>
          <w:rFonts w:ascii="Times New Roman" w:hAnsi="Times New Roman" w:cs="Times New Roman"/>
        </w:rPr>
        <w:t>生产非贵金属加氢催化剂和贵金属加氢催化剂</w:t>
      </w:r>
      <w:r>
        <w:rPr>
          <w:rFonts w:ascii="Times New Roman" w:hAnsi="Times New Roman" w:cs="Times New Roman"/>
        </w:rPr>
        <w:t>2</w:t>
      </w:r>
      <w:r>
        <w:rPr>
          <w:rFonts w:ascii="Times New Roman" w:hAnsi="Times New Roman" w:cs="Times New Roman"/>
        </w:rPr>
        <w:t>类产品，其中浸渍过程为间歇生产，干燥和焙烧工序为连续性生产；非贵金属加氢催化剂与贵金属加氢催化剂生产分别配备了一套浸渍液配制和浸渍工序设备，干燥、焙烧、筛分等工序采用的设备为通用设备。主要生产工序包括：溶液调配工序、浸渍工序、干燥工序、焙烧工序、冷却后进入筛分工序，筛上物作为成品进入成品中间罐后包装入库。非贵金属加氢催化剂生产工艺流程</w:t>
      </w:r>
      <w:proofErr w:type="gramStart"/>
      <w:r>
        <w:rPr>
          <w:rFonts w:ascii="Times New Roman" w:hAnsi="Times New Roman" w:cs="Times New Roman"/>
        </w:rPr>
        <w:t>及产污环节</w:t>
      </w:r>
      <w:proofErr w:type="gramEnd"/>
      <w:r>
        <w:rPr>
          <w:rFonts w:ascii="Times New Roman" w:hAnsi="Times New Roman" w:cs="Times New Roman"/>
        </w:rPr>
        <w:t>见下图</w:t>
      </w:r>
      <w:r>
        <w:rPr>
          <w:rFonts w:ascii="Times New Roman" w:hAnsi="Times New Roman" w:cs="Times New Roman"/>
        </w:rPr>
        <w:t>2.1-8</w:t>
      </w:r>
      <w:r>
        <w:rPr>
          <w:rFonts w:ascii="Times New Roman" w:hAnsi="Times New Roman" w:cs="Times New Roman"/>
        </w:rPr>
        <w:t>，贵金属加氢催化剂生产工艺流程</w:t>
      </w:r>
      <w:proofErr w:type="gramStart"/>
      <w:r>
        <w:rPr>
          <w:rFonts w:ascii="Times New Roman" w:hAnsi="Times New Roman" w:cs="Times New Roman"/>
        </w:rPr>
        <w:t>及产污环节</w:t>
      </w:r>
      <w:proofErr w:type="gramEnd"/>
      <w:r>
        <w:rPr>
          <w:rFonts w:ascii="Times New Roman" w:hAnsi="Times New Roman" w:cs="Times New Roman"/>
        </w:rPr>
        <w:t>见下图</w:t>
      </w:r>
      <w:r>
        <w:rPr>
          <w:rFonts w:ascii="Times New Roman" w:hAnsi="Times New Roman" w:cs="Times New Roman"/>
        </w:rPr>
        <w:t>2.1-9</w:t>
      </w:r>
      <w:r>
        <w:rPr>
          <w:rFonts w:ascii="Times New Roman" w:hAnsi="Times New Roman" w:cs="Times New Roman"/>
        </w:rPr>
        <w:t>。</w:t>
      </w:r>
    </w:p>
    <w:p w:rsidR="00117432" w:rsidRDefault="000E53D2">
      <w:pPr>
        <w:ind w:firstLine="480"/>
        <w:jc w:val="center"/>
        <w:rPr>
          <w:rFonts w:ascii="Times New Roman" w:eastAsia="黑体" w:hAnsi="Times New Roman" w:cs="Times New Roman"/>
        </w:rPr>
      </w:pPr>
      <w:r>
        <w:rPr>
          <w:rFonts w:ascii="Times New Roman" w:hAnsi="Times New Roman" w:cs="Times New Roman"/>
        </w:rPr>
        <w:object w:dxaOrig="8790" w:dyaOrig="4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213pt" o:ole="">
            <v:imagedata r:id="rId26" o:title=""/>
          </v:shape>
          <o:OLEObject Type="Embed" ProgID="Visio.Drawing.11" ShapeID="_x0000_i1025" DrawAspect="Content" ObjectID="_1658579498" r:id="rId27"/>
        </w:object>
      </w:r>
      <w:r>
        <w:rPr>
          <w:rFonts w:ascii="Times New Roman" w:eastAsia="黑体" w:hAnsi="Times New Roman" w:cs="Times New Roman"/>
        </w:rPr>
        <w:t>图</w:t>
      </w:r>
      <w:r>
        <w:rPr>
          <w:rFonts w:ascii="Times New Roman" w:eastAsia="黑体" w:hAnsi="Times New Roman" w:cs="Times New Roman"/>
        </w:rPr>
        <w:t xml:space="preserve">2.1-8 </w:t>
      </w:r>
      <w:r>
        <w:rPr>
          <w:rFonts w:ascii="Times New Roman" w:eastAsia="黑体" w:hAnsi="Times New Roman" w:cs="Times New Roman"/>
        </w:rPr>
        <w:t>非贵金属加氢催化剂生产工艺流程</w:t>
      </w:r>
      <w:proofErr w:type="gramStart"/>
      <w:r>
        <w:rPr>
          <w:rFonts w:ascii="Times New Roman" w:eastAsia="黑体" w:hAnsi="Times New Roman" w:cs="Times New Roman"/>
        </w:rPr>
        <w:t>及产污节点</w:t>
      </w:r>
      <w:proofErr w:type="gramEnd"/>
      <w:r>
        <w:rPr>
          <w:rFonts w:ascii="Times New Roman" w:eastAsia="黑体" w:hAnsi="Times New Roman" w:cs="Times New Roman"/>
        </w:rPr>
        <w:t>图</w:t>
      </w:r>
    </w:p>
    <w:p w:rsidR="00117432" w:rsidRDefault="00117432">
      <w:pPr>
        <w:ind w:firstLine="480"/>
        <w:jc w:val="center"/>
        <w:rPr>
          <w:rFonts w:ascii="Times New Roman" w:hAnsi="Times New Roman" w:cs="Times New Roman"/>
        </w:rPr>
      </w:pPr>
    </w:p>
    <w:p w:rsidR="00117432" w:rsidRDefault="000E53D2">
      <w:pPr>
        <w:ind w:firstLine="480"/>
        <w:jc w:val="center"/>
        <w:rPr>
          <w:rFonts w:ascii="Times New Roman" w:hAnsi="Times New Roman" w:cs="Times New Roman"/>
        </w:rPr>
      </w:pPr>
      <w:r>
        <w:rPr>
          <w:rFonts w:ascii="Times New Roman" w:hAnsi="Times New Roman" w:cs="Times New Roman"/>
        </w:rPr>
        <w:object w:dxaOrig="8790" w:dyaOrig="5205">
          <v:shape id="_x0000_i1026" type="#_x0000_t75" style="width:439.5pt;height:260.25pt" o:ole="">
            <v:imagedata r:id="rId28" o:title=""/>
          </v:shape>
          <o:OLEObject Type="Embed" ProgID="Visio.Drawing.11" ShapeID="_x0000_i1026" DrawAspect="Content" ObjectID="_1658579499" r:id="rId29"/>
        </w:object>
      </w:r>
      <w:r>
        <w:rPr>
          <w:rFonts w:ascii="Times New Roman" w:eastAsia="黑体" w:hAnsi="Times New Roman" w:cs="Times New Roman"/>
        </w:rPr>
        <w:t>图</w:t>
      </w:r>
      <w:r>
        <w:rPr>
          <w:rFonts w:ascii="Times New Roman" w:eastAsia="黑体" w:hAnsi="Times New Roman" w:cs="Times New Roman"/>
        </w:rPr>
        <w:t xml:space="preserve">2.1-9 </w:t>
      </w:r>
      <w:r>
        <w:rPr>
          <w:rFonts w:ascii="Times New Roman" w:eastAsia="黑体" w:hAnsi="Times New Roman" w:cs="Times New Roman"/>
        </w:rPr>
        <w:t>贵金属加氢催化剂生产工艺流程</w:t>
      </w:r>
      <w:proofErr w:type="gramStart"/>
      <w:r>
        <w:rPr>
          <w:rFonts w:ascii="Times New Roman" w:eastAsia="黑体" w:hAnsi="Times New Roman" w:cs="Times New Roman"/>
        </w:rPr>
        <w:t>及产污节点</w:t>
      </w:r>
      <w:proofErr w:type="gramEnd"/>
      <w:r>
        <w:rPr>
          <w:rFonts w:ascii="Times New Roman" w:eastAsia="黑体" w:hAnsi="Times New Roman" w:cs="Times New Roman"/>
        </w:rPr>
        <w:t>图</w:t>
      </w:r>
    </w:p>
    <w:p w:rsidR="00117432" w:rsidRDefault="000E53D2">
      <w:pPr>
        <w:widowControl w:val="0"/>
        <w:spacing w:beforeLines="50" w:before="120" w:line="360" w:lineRule="auto"/>
        <w:ind w:firstLineChars="200" w:firstLine="482"/>
        <w:jc w:val="both"/>
        <w:rPr>
          <w:rFonts w:ascii="Times New Roman" w:hAnsi="Times New Roman" w:cs="Times New Roman"/>
          <w:b/>
          <w:kern w:val="2"/>
        </w:rPr>
      </w:pPr>
      <w:r>
        <w:rPr>
          <w:rFonts w:ascii="Times New Roman" w:hAnsi="Times New Roman" w:cs="Times New Roman"/>
          <w:b/>
          <w:kern w:val="2"/>
        </w:rPr>
        <w:t>在建加氢催化剂项目产排污情况</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1</w:t>
      </w:r>
      <w:r>
        <w:rPr>
          <w:rFonts w:ascii="Times New Roman" w:hAnsi="Times New Roman" w:cs="Times New Roman"/>
          <w:kern w:val="2"/>
        </w:rPr>
        <w:t>、废气</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在建工程的大气污染源主要为生产过程中载体投料过程产生的粉尘和干燥过程产生的水蒸气以及焙烧工序产生的含氨、氮氧化物尾气。在建工程废气排放情况引用其环评内容。</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投料过程产生的粉尘</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根据建设单位提供资料，采购的载体均为符合本项目所需的形状，为条状、柱状或球状，包装内含载体粉末约为物料的</w:t>
      </w:r>
      <w:r>
        <w:rPr>
          <w:rFonts w:ascii="Times New Roman" w:hAnsi="Times New Roman" w:cs="Times New Roman"/>
          <w:kern w:val="2"/>
        </w:rPr>
        <w:t>0.005%</w:t>
      </w:r>
      <w:r>
        <w:rPr>
          <w:rFonts w:ascii="Times New Roman" w:hAnsi="Times New Roman" w:cs="Times New Roman"/>
          <w:kern w:val="2"/>
        </w:rPr>
        <w:t>，则投料的粉尘约为</w:t>
      </w:r>
      <w:r>
        <w:rPr>
          <w:rFonts w:ascii="Times New Roman" w:hAnsi="Times New Roman" w:cs="Times New Roman"/>
          <w:kern w:val="2"/>
        </w:rPr>
        <w:t>0.056t/a</w:t>
      </w:r>
      <w:r>
        <w:rPr>
          <w:rFonts w:ascii="Times New Roman" w:hAnsi="Times New Roman" w:cs="Times New Roman"/>
          <w:kern w:val="2"/>
        </w:rPr>
        <w:t>。</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干燥尾气</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干燥工序温度控制在</w:t>
      </w:r>
      <w:r>
        <w:rPr>
          <w:rFonts w:ascii="Times New Roman" w:hAnsi="Times New Roman" w:cs="Times New Roman"/>
          <w:kern w:val="2"/>
        </w:rPr>
        <w:t>150</w:t>
      </w:r>
      <w:r>
        <w:rPr>
          <w:rFonts w:hint="eastAsia"/>
          <w:kern w:val="2"/>
        </w:rPr>
        <w:t>℃</w:t>
      </w:r>
      <w:r>
        <w:rPr>
          <w:rFonts w:ascii="Times New Roman" w:hAnsi="Times New Roman" w:cs="Times New Roman"/>
          <w:kern w:val="2"/>
        </w:rPr>
        <w:t>以下，会产生水蒸气。</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焙烧废气</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焙烧过程产生的废气中的主要污染物为</w:t>
      </w:r>
      <w:r>
        <w:rPr>
          <w:rFonts w:ascii="Times New Roman" w:hAnsi="Times New Roman" w:cs="Times New Roman"/>
          <w:kern w:val="2"/>
        </w:rPr>
        <w:t>NO</w:t>
      </w:r>
      <w:r>
        <w:rPr>
          <w:rFonts w:ascii="Times New Roman" w:hAnsi="Times New Roman" w:cs="Times New Roman"/>
          <w:kern w:val="2"/>
          <w:vertAlign w:val="subscript"/>
        </w:rPr>
        <w:t>2</w:t>
      </w:r>
      <w:r>
        <w:rPr>
          <w:rFonts w:ascii="Times New Roman" w:hAnsi="Times New Roman" w:cs="Times New Roman"/>
          <w:kern w:val="2"/>
        </w:rPr>
        <w:t>和氨，</w:t>
      </w:r>
      <w:r>
        <w:rPr>
          <w:rFonts w:ascii="Times New Roman" w:hAnsi="Times New Roman" w:cs="Times New Roman"/>
          <w:kern w:val="2"/>
        </w:rPr>
        <w:t>NO</w:t>
      </w:r>
      <w:r>
        <w:rPr>
          <w:rFonts w:ascii="Times New Roman" w:hAnsi="Times New Roman" w:cs="Times New Roman"/>
          <w:kern w:val="2"/>
          <w:vertAlign w:val="subscript"/>
        </w:rPr>
        <w:t>2</w:t>
      </w:r>
      <w:r>
        <w:rPr>
          <w:rFonts w:ascii="Times New Roman" w:hAnsi="Times New Roman" w:cs="Times New Roman"/>
          <w:kern w:val="2"/>
        </w:rPr>
        <w:t>和氨产生量分别为</w:t>
      </w:r>
      <w:r>
        <w:rPr>
          <w:rFonts w:ascii="Times New Roman" w:hAnsi="Times New Roman" w:cs="Times New Roman"/>
          <w:kern w:val="2"/>
        </w:rPr>
        <w:t>53.29t/a</w:t>
      </w:r>
      <w:r>
        <w:rPr>
          <w:rFonts w:ascii="Times New Roman" w:hAnsi="Times New Roman" w:cs="Times New Roman"/>
          <w:kern w:val="2"/>
        </w:rPr>
        <w:t>（</w:t>
      </w:r>
      <w:r>
        <w:rPr>
          <w:rFonts w:ascii="Times New Roman" w:hAnsi="Times New Roman" w:cs="Times New Roman"/>
          <w:kern w:val="2"/>
        </w:rPr>
        <w:t>7.40 kg/h</w:t>
      </w:r>
      <w:r>
        <w:rPr>
          <w:rFonts w:ascii="Times New Roman" w:hAnsi="Times New Roman" w:cs="Times New Roman"/>
          <w:kern w:val="2"/>
        </w:rPr>
        <w:t>）、</w:t>
      </w:r>
      <w:r>
        <w:rPr>
          <w:rFonts w:ascii="Times New Roman" w:hAnsi="Times New Roman" w:cs="Times New Roman"/>
          <w:kern w:val="2"/>
        </w:rPr>
        <w:t>26.39t/a</w:t>
      </w:r>
      <w:r>
        <w:rPr>
          <w:rFonts w:ascii="Times New Roman" w:hAnsi="Times New Roman" w:cs="Times New Roman"/>
          <w:kern w:val="2"/>
        </w:rPr>
        <w:t>（</w:t>
      </w:r>
      <w:r>
        <w:rPr>
          <w:rFonts w:ascii="Times New Roman" w:hAnsi="Times New Roman" w:cs="Times New Roman"/>
          <w:kern w:val="2"/>
        </w:rPr>
        <w:t>3.67 kg/h</w:t>
      </w:r>
      <w:r>
        <w:rPr>
          <w:rFonts w:ascii="Times New Roman" w:hAnsi="Times New Roman" w:cs="Times New Roman"/>
          <w:kern w:val="2"/>
        </w:rPr>
        <w:t>），产生浓度分别为</w:t>
      </w:r>
      <w:r>
        <w:rPr>
          <w:rFonts w:ascii="Times New Roman" w:hAnsi="Times New Roman" w:cs="Times New Roman"/>
          <w:kern w:val="2"/>
        </w:rPr>
        <w:t>925mg/m</w:t>
      </w:r>
      <w:r>
        <w:rPr>
          <w:rFonts w:ascii="Times New Roman" w:hAnsi="Times New Roman" w:cs="Times New Roman"/>
          <w:kern w:val="2"/>
          <w:vertAlign w:val="superscript"/>
        </w:rPr>
        <w:t>3</w:t>
      </w:r>
      <w:r>
        <w:rPr>
          <w:rFonts w:ascii="Times New Roman" w:hAnsi="Times New Roman" w:cs="Times New Roman"/>
          <w:kern w:val="2"/>
        </w:rPr>
        <w:t>、</w:t>
      </w:r>
      <w:r>
        <w:rPr>
          <w:rFonts w:ascii="Times New Roman" w:hAnsi="Times New Roman" w:cs="Times New Roman"/>
          <w:kern w:val="2"/>
        </w:rPr>
        <w:t>459mg/m</w:t>
      </w:r>
      <w:r>
        <w:rPr>
          <w:rFonts w:ascii="Times New Roman" w:hAnsi="Times New Roman" w:cs="Times New Roman"/>
          <w:kern w:val="2"/>
          <w:vertAlign w:val="superscript"/>
        </w:rPr>
        <w:t>3</w:t>
      </w:r>
      <w:r>
        <w:rPr>
          <w:rFonts w:ascii="Times New Roman" w:hAnsi="Times New Roman" w:cs="Times New Roman"/>
          <w:kern w:val="2"/>
        </w:rPr>
        <w:t>。焙烧废气经换热降温操作随后进入脱硝反应器处理。</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根据环保设施设计单位提供资料，脱硝设备氮氧化物的处理效率为</w:t>
      </w:r>
      <w:r>
        <w:rPr>
          <w:rFonts w:ascii="Times New Roman" w:hAnsi="Times New Roman" w:cs="Times New Roman"/>
          <w:kern w:val="2"/>
        </w:rPr>
        <w:t>90%</w:t>
      </w:r>
      <w:r>
        <w:rPr>
          <w:rFonts w:ascii="Times New Roman" w:hAnsi="Times New Roman" w:cs="Times New Roman"/>
          <w:kern w:val="2"/>
        </w:rPr>
        <w:t>以上，则本项目焙烧废气经处理后的排放情况为</w:t>
      </w:r>
      <w:r>
        <w:rPr>
          <w:rFonts w:ascii="Times New Roman" w:hAnsi="Times New Roman" w:cs="Times New Roman"/>
          <w:kern w:val="2"/>
        </w:rPr>
        <w:t>NO</w:t>
      </w:r>
      <w:r>
        <w:rPr>
          <w:rFonts w:ascii="Times New Roman" w:hAnsi="Times New Roman" w:cs="Times New Roman"/>
          <w:kern w:val="2"/>
          <w:vertAlign w:val="subscript"/>
        </w:rPr>
        <w:t xml:space="preserve">2 </w:t>
      </w:r>
      <w:r>
        <w:rPr>
          <w:rFonts w:ascii="Times New Roman" w:hAnsi="Times New Roman" w:cs="Times New Roman"/>
          <w:kern w:val="2"/>
        </w:rPr>
        <w:t>0.74kg/h</w:t>
      </w:r>
      <w:r>
        <w:rPr>
          <w:rFonts w:ascii="Times New Roman" w:hAnsi="Times New Roman" w:cs="Times New Roman"/>
          <w:kern w:val="2"/>
        </w:rPr>
        <w:t>（</w:t>
      </w:r>
      <w:r>
        <w:rPr>
          <w:rFonts w:ascii="Times New Roman" w:hAnsi="Times New Roman" w:cs="Times New Roman"/>
          <w:kern w:val="2"/>
        </w:rPr>
        <w:t>92.5mg/m</w:t>
      </w:r>
      <w:r>
        <w:rPr>
          <w:rFonts w:ascii="Times New Roman" w:hAnsi="Times New Roman" w:cs="Times New Roman"/>
          <w:kern w:val="2"/>
          <w:vertAlign w:val="superscript"/>
        </w:rPr>
        <w:t>3</w:t>
      </w:r>
      <w:r>
        <w:rPr>
          <w:rFonts w:ascii="Times New Roman" w:hAnsi="Times New Roman" w:cs="Times New Roman"/>
          <w:kern w:val="2"/>
        </w:rPr>
        <w:t>）。</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其污染物排放情况见下表：</w:t>
      </w:r>
    </w:p>
    <w:p w:rsidR="00117432" w:rsidRDefault="000E53D2">
      <w:pPr>
        <w:widowControl w:val="0"/>
        <w:numPr>
          <w:ilvl w:val="0"/>
          <w:numId w:val="14"/>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加氢催化剂生产时废气排放情况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1277"/>
        <w:gridCol w:w="3699"/>
        <w:gridCol w:w="985"/>
        <w:gridCol w:w="951"/>
      </w:tblGrid>
      <w:tr w:rsidR="00117432">
        <w:trPr>
          <w:trHeight w:val="567"/>
          <w:tblHeader/>
        </w:trPr>
        <w:tc>
          <w:tcPr>
            <w:tcW w:w="1162" w:type="pct"/>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b/>
                <w:bCs/>
                <w:sz w:val="18"/>
                <w:szCs w:val="18"/>
              </w:rPr>
            </w:pPr>
            <w:r>
              <w:rPr>
                <w:rFonts w:ascii="Times New Roman" w:hAnsi="Times New Roman" w:cs="Times New Roman"/>
                <w:b/>
                <w:bCs/>
                <w:sz w:val="18"/>
                <w:szCs w:val="18"/>
              </w:rPr>
              <w:lastRenderedPageBreak/>
              <w:t>产排污环节</w:t>
            </w:r>
          </w:p>
        </w:tc>
        <w:tc>
          <w:tcPr>
            <w:tcW w:w="709" w:type="pct"/>
            <w:vAlign w:val="center"/>
          </w:tcPr>
          <w:p w:rsidR="00117432" w:rsidRDefault="000E53D2">
            <w:pPr>
              <w:widowControl w:val="0"/>
              <w:adjustRightInd w:val="0"/>
              <w:snapToGrid w:val="0"/>
              <w:spacing w:before="100" w:beforeAutospacing="1" w:after="100" w:afterAutospacing="1"/>
              <w:ind w:left="-50" w:right="-50"/>
              <w:jc w:val="center"/>
              <w:rPr>
                <w:rFonts w:ascii="Times New Roman" w:hAnsi="Times New Roman" w:cs="Times New Roman"/>
                <w:b/>
                <w:bCs/>
                <w:sz w:val="18"/>
                <w:szCs w:val="18"/>
              </w:rPr>
            </w:pPr>
            <w:r>
              <w:rPr>
                <w:rFonts w:ascii="Times New Roman" w:hAnsi="Times New Roman" w:cs="Times New Roman"/>
                <w:b/>
                <w:bCs/>
                <w:sz w:val="18"/>
                <w:szCs w:val="18"/>
              </w:rPr>
              <w:t>主要污染物</w:t>
            </w:r>
          </w:p>
        </w:tc>
        <w:tc>
          <w:tcPr>
            <w:tcW w:w="2054" w:type="pct"/>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b/>
                <w:bCs/>
                <w:sz w:val="18"/>
                <w:szCs w:val="18"/>
              </w:rPr>
            </w:pPr>
            <w:r>
              <w:rPr>
                <w:rFonts w:ascii="Times New Roman" w:hAnsi="Times New Roman" w:cs="Times New Roman"/>
                <w:b/>
                <w:bCs/>
                <w:sz w:val="18"/>
                <w:szCs w:val="18"/>
              </w:rPr>
              <w:t>排放方式或处理方式</w:t>
            </w:r>
          </w:p>
        </w:tc>
        <w:tc>
          <w:tcPr>
            <w:tcW w:w="547" w:type="pct"/>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b/>
                <w:bCs/>
                <w:sz w:val="18"/>
                <w:szCs w:val="18"/>
              </w:rPr>
            </w:pPr>
            <w:r>
              <w:rPr>
                <w:rFonts w:ascii="Times New Roman" w:hAnsi="Times New Roman" w:cs="Times New Roman"/>
                <w:b/>
                <w:bCs/>
                <w:sz w:val="18"/>
                <w:szCs w:val="18"/>
              </w:rPr>
              <w:t>排放量</w:t>
            </w:r>
            <w:r>
              <w:rPr>
                <w:rFonts w:ascii="Times New Roman" w:hAnsi="Times New Roman" w:cs="Times New Roman"/>
                <w:b/>
                <w:bCs/>
                <w:sz w:val="18"/>
                <w:szCs w:val="18"/>
              </w:rPr>
              <w:t>t/a</w:t>
            </w:r>
          </w:p>
        </w:tc>
        <w:tc>
          <w:tcPr>
            <w:tcW w:w="528" w:type="pct"/>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b/>
                <w:bCs/>
                <w:sz w:val="18"/>
                <w:szCs w:val="18"/>
              </w:rPr>
            </w:pPr>
            <w:r>
              <w:rPr>
                <w:rFonts w:ascii="Times New Roman" w:hAnsi="Times New Roman" w:cs="Times New Roman"/>
                <w:b/>
                <w:bCs/>
                <w:sz w:val="18"/>
                <w:szCs w:val="18"/>
              </w:rPr>
              <w:t>排放速率</w:t>
            </w:r>
            <w:r>
              <w:rPr>
                <w:rFonts w:ascii="Times New Roman" w:hAnsi="Times New Roman" w:cs="Times New Roman"/>
                <w:b/>
                <w:bCs/>
                <w:sz w:val="18"/>
                <w:szCs w:val="18"/>
              </w:rPr>
              <w:t>kg/h</w:t>
            </w:r>
          </w:p>
        </w:tc>
      </w:tr>
      <w:tr w:rsidR="00117432">
        <w:trPr>
          <w:trHeight w:val="462"/>
        </w:trPr>
        <w:tc>
          <w:tcPr>
            <w:tcW w:w="5000" w:type="pct"/>
            <w:gridSpan w:val="5"/>
            <w:tcBorders>
              <w:top w:val="single" w:sz="2" w:space="0" w:color="auto"/>
            </w:tcBorders>
            <w:vAlign w:val="center"/>
          </w:tcPr>
          <w:p w:rsidR="00117432" w:rsidRDefault="000E53D2">
            <w:pPr>
              <w:widowControl w:val="0"/>
              <w:adjustRightInd w:val="0"/>
              <w:snapToGrid w:val="0"/>
              <w:spacing w:before="100" w:beforeAutospacing="1" w:after="100" w:afterAutospacing="1"/>
              <w:ind w:right="-50"/>
              <w:rPr>
                <w:rFonts w:ascii="Times New Roman" w:hAnsi="Times New Roman" w:cs="Times New Roman"/>
                <w:sz w:val="18"/>
                <w:szCs w:val="18"/>
              </w:rPr>
            </w:pPr>
            <w:r>
              <w:rPr>
                <w:rFonts w:ascii="Times New Roman" w:hAnsi="Times New Roman" w:cs="Times New Roman"/>
                <w:sz w:val="18"/>
                <w:szCs w:val="18"/>
              </w:rPr>
              <w:t>加氢催化剂项目</w:t>
            </w:r>
          </w:p>
        </w:tc>
      </w:tr>
      <w:tr w:rsidR="00117432">
        <w:trPr>
          <w:trHeight w:val="462"/>
        </w:trPr>
        <w:tc>
          <w:tcPr>
            <w:tcW w:w="1162" w:type="pct"/>
            <w:tcBorders>
              <w:top w:val="single" w:sz="2" w:space="0" w:color="auto"/>
              <w:bottom w:val="single" w:sz="2" w:space="0" w:color="auto"/>
            </w:tcBorders>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投料粉尘</w:t>
            </w:r>
          </w:p>
        </w:tc>
        <w:tc>
          <w:tcPr>
            <w:tcW w:w="709" w:type="pct"/>
            <w:tcBorders>
              <w:top w:val="single" w:sz="2" w:space="0" w:color="auto"/>
              <w:bottom w:val="single" w:sz="2" w:space="0" w:color="auto"/>
            </w:tcBorders>
            <w:vAlign w:val="center"/>
          </w:tcPr>
          <w:p w:rsidR="00117432" w:rsidRDefault="00117432">
            <w:pPr>
              <w:widowControl w:val="0"/>
              <w:adjustRightInd w:val="0"/>
              <w:snapToGrid w:val="0"/>
              <w:spacing w:before="100" w:beforeAutospacing="1" w:after="100" w:afterAutospacing="1"/>
              <w:ind w:left="-50" w:right="-50"/>
              <w:jc w:val="center"/>
              <w:rPr>
                <w:rFonts w:ascii="Times New Roman" w:hAnsi="Times New Roman" w:cs="Times New Roman"/>
                <w:sz w:val="18"/>
                <w:szCs w:val="18"/>
              </w:rPr>
            </w:pPr>
          </w:p>
        </w:tc>
        <w:tc>
          <w:tcPr>
            <w:tcW w:w="2054" w:type="pct"/>
            <w:tcBorders>
              <w:top w:val="single" w:sz="2" w:space="0" w:color="auto"/>
              <w:bottom w:val="single" w:sz="2" w:space="0" w:color="auto"/>
            </w:tcBorders>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加强收集</w:t>
            </w:r>
          </w:p>
        </w:tc>
        <w:tc>
          <w:tcPr>
            <w:tcW w:w="547" w:type="pct"/>
            <w:tcBorders>
              <w:top w:val="single" w:sz="2" w:space="0" w:color="auto"/>
              <w:bottom w:val="single" w:sz="2" w:space="0" w:color="auto"/>
            </w:tcBorders>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0.056</w:t>
            </w:r>
          </w:p>
        </w:tc>
        <w:tc>
          <w:tcPr>
            <w:tcW w:w="528" w:type="pct"/>
            <w:tcBorders>
              <w:top w:val="single" w:sz="2" w:space="0" w:color="auto"/>
              <w:bottom w:val="single" w:sz="2" w:space="0" w:color="auto"/>
            </w:tcBorders>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0.0078</w:t>
            </w:r>
          </w:p>
        </w:tc>
      </w:tr>
      <w:tr w:rsidR="00117432">
        <w:trPr>
          <w:trHeight w:val="462"/>
        </w:trPr>
        <w:tc>
          <w:tcPr>
            <w:tcW w:w="1162" w:type="pct"/>
            <w:tcBorders>
              <w:top w:val="single" w:sz="2" w:space="0" w:color="auto"/>
            </w:tcBorders>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焙烧废气</w:t>
            </w:r>
          </w:p>
        </w:tc>
        <w:tc>
          <w:tcPr>
            <w:tcW w:w="709" w:type="pct"/>
            <w:tcBorders>
              <w:top w:val="single" w:sz="2" w:space="0" w:color="auto"/>
            </w:tcBorders>
            <w:vAlign w:val="center"/>
          </w:tcPr>
          <w:p w:rsidR="00117432" w:rsidRDefault="000E53D2">
            <w:pPr>
              <w:widowControl w:val="0"/>
              <w:adjustRightInd w:val="0"/>
              <w:snapToGrid w:val="0"/>
              <w:spacing w:before="100" w:beforeAutospacing="1" w:after="100" w:afterAutospacing="1"/>
              <w:ind w:left="-50" w:right="-50"/>
              <w:jc w:val="center"/>
              <w:rPr>
                <w:rFonts w:ascii="Times New Roman" w:hAnsi="Times New Roman" w:cs="Times New Roman"/>
                <w:sz w:val="18"/>
                <w:szCs w:val="18"/>
              </w:rPr>
            </w:pPr>
            <w:r>
              <w:rPr>
                <w:rFonts w:ascii="Times New Roman" w:hAnsi="Times New Roman" w:cs="Times New Roman"/>
                <w:sz w:val="18"/>
                <w:szCs w:val="18"/>
              </w:rPr>
              <w:t>二氧化氮</w:t>
            </w:r>
          </w:p>
        </w:tc>
        <w:tc>
          <w:tcPr>
            <w:tcW w:w="2054" w:type="pct"/>
            <w:tcBorders>
              <w:top w:val="single" w:sz="2" w:space="0" w:color="auto"/>
            </w:tcBorders>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脱硝反应器</w:t>
            </w:r>
            <w:r>
              <w:rPr>
                <w:rFonts w:ascii="Times New Roman" w:hAnsi="Times New Roman" w:cs="Times New Roman"/>
                <w:sz w:val="18"/>
                <w:szCs w:val="18"/>
              </w:rPr>
              <w:t>+20m</w:t>
            </w:r>
            <w:r>
              <w:rPr>
                <w:rFonts w:ascii="Times New Roman" w:hAnsi="Times New Roman" w:cs="Times New Roman"/>
                <w:sz w:val="18"/>
                <w:szCs w:val="18"/>
              </w:rPr>
              <w:t>高排气筒</w:t>
            </w:r>
          </w:p>
        </w:tc>
        <w:tc>
          <w:tcPr>
            <w:tcW w:w="547" w:type="pct"/>
            <w:tcBorders>
              <w:top w:val="single" w:sz="2" w:space="0" w:color="auto"/>
            </w:tcBorders>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5.329</w:t>
            </w:r>
          </w:p>
        </w:tc>
        <w:tc>
          <w:tcPr>
            <w:tcW w:w="528" w:type="pct"/>
            <w:tcBorders>
              <w:top w:val="single" w:sz="2" w:space="0" w:color="auto"/>
            </w:tcBorders>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0.74</w:t>
            </w:r>
          </w:p>
        </w:tc>
      </w:tr>
    </w:tbl>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2</w:t>
      </w:r>
      <w:r>
        <w:rPr>
          <w:rFonts w:ascii="Times New Roman" w:hAnsi="Times New Roman" w:cs="Times New Roman"/>
          <w:kern w:val="2"/>
        </w:rPr>
        <w:t>、废水</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加氢催化剂项目运营期废水主要为工艺废水、设备清洗废水、蒸汽冷凝水、生活污水；生活污水经化粪池处理后排入场地内污水收集池（</w:t>
      </w:r>
      <w:r>
        <w:rPr>
          <w:rFonts w:ascii="Times New Roman" w:hAnsi="Times New Roman" w:cs="Times New Roman"/>
          <w:kern w:val="2"/>
        </w:rPr>
        <w:t>500m3</w:t>
      </w:r>
      <w:r>
        <w:rPr>
          <w:rFonts w:ascii="Times New Roman" w:hAnsi="Times New Roman" w:cs="Times New Roman"/>
          <w:kern w:val="2"/>
        </w:rPr>
        <w:t>）；工艺废水经废液罐收集沉降后排入污水收集池；蒸汽冷凝水排入厂区污水收集池；设备清洗水经废液桶收集后作为同类产品下次生产用水；污水收集池内污水通过工业园污水管网排入长岭分公司第一污水处理厂进行处理，再经泵提升后排入长岭分公司第二污水处理厂深度处理达标后排入长江。根据原环评，加氢催化剂项目外排废水量为</w:t>
      </w:r>
      <w:r>
        <w:rPr>
          <w:rFonts w:ascii="Times New Roman" w:hAnsi="Times New Roman" w:cs="Times New Roman"/>
          <w:kern w:val="2"/>
        </w:rPr>
        <w:t>2000.75t/a</w:t>
      </w:r>
      <w:r>
        <w:rPr>
          <w:rFonts w:ascii="Times New Roman" w:hAnsi="Times New Roman" w:cs="Times New Roman"/>
          <w:kern w:val="2"/>
        </w:rPr>
        <w:t>，废水中各污染物的排放浓度分别为</w:t>
      </w:r>
      <w:r>
        <w:rPr>
          <w:rFonts w:ascii="Times New Roman" w:hAnsi="Times New Roman" w:cs="Times New Roman"/>
          <w:kern w:val="2"/>
        </w:rPr>
        <w:t>COD 106mg/L</w:t>
      </w:r>
      <w:r>
        <w:rPr>
          <w:rFonts w:ascii="Times New Roman" w:hAnsi="Times New Roman" w:cs="Times New Roman"/>
          <w:kern w:val="2"/>
        </w:rPr>
        <w:t>，</w:t>
      </w:r>
      <w:r>
        <w:rPr>
          <w:rFonts w:ascii="Times New Roman" w:hAnsi="Times New Roman" w:cs="Times New Roman"/>
          <w:kern w:val="2"/>
        </w:rPr>
        <w:t>BOD</w:t>
      </w:r>
      <w:r>
        <w:rPr>
          <w:rFonts w:ascii="Times New Roman" w:hAnsi="Times New Roman" w:cs="Times New Roman"/>
          <w:kern w:val="2"/>
          <w:vertAlign w:val="subscript"/>
        </w:rPr>
        <w:t>5</w:t>
      </w:r>
      <w:r>
        <w:rPr>
          <w:rFonts w:ascii="Times New Roman" w:hAnsi="Times New Roman" w:cs="Times New Roman"/>
          <w:kern w:val="2"/>
        </w:rPr>
        <w:t xml:space="preserve"> 67.5mg/L</w:t>
      </w:r>
      <w:r>
        <w:rPr>
          <w:rFonts w:ascii="Times New Roman" w:hAnsi="Times New Roman" w:cs="Times New Roman"/>
          <w:kern w:val="2"/>
        </w:rPr>
        <w:t>，</w:t>
      </w:r>
      <w:r>
        <w:rPr>
          <w:rFonts w:ascii="Times New Roman" w:hAnsi="Times New Roman" w:cs="Times New Roman"/>
          <w:kern w:val="2"/>
        </w:rPr>
        <w:t>NH</w:t>
      </w:r>
      <w:r>
        <w:rPr>
          <w:rFonts w:ascii="Times New Roman" w:hAnsi="Times New Roman" w:cs="Times New Roman"/>
          <w:kern w:val="2"/>
          <w:vertAlign w:val="subscript"/>
        </w:rPr>
        <w:t>3</w:t>
      </w:r>
      <w:r>
        <w:rPr>
          <w:rFonts w:ascii="Times New Roman" w:hAnsi="Times New Roman" w:cs="Times New Roman"/>
          <w:kern w:val="2"/>
        </w:rPr>
        <w:t>-N 10mg/L</w:t>
      </w:r>
      <w:r>
        <w:rPr>
          <w:rFonts w:ascii="Times New Roman" w:hAnsi="Times New Roman" w:cs="Times New Roman"/>
          <w:kern w:val="2"/>
        </w:rPr>
        <w:t>，</w:t>
      </w:r>
      <w:r>
        <w:rPr>
          <w:rFonts w:ascii="Times New Roman" w:hAnsi="Times New Roman" w:cs="Times New Roman"/>
          <w:kern w:val="2"/>
        </w:rPr>
        <w:t>SS 99.5mg/L</w:t>
      </w:r>
      <w:r>
        <w:rPr>
          <w:rFonts w:ascii="Times New Roman" w:hAnsi="Times New Roman" w:cs="Times New Roman"/>
          <w:kern w:val="2"/>
        </w:rPr>
        <w:t>，满足</w:t>
      </w:r>
      <w:r>
        <w:rPr>
          <w:rFonts w:ascii="Times New Roman" w:hAnsi="Times New Roman" w:cs="Times New Roman"/>
          <w:spacing w:val="6"/>
        </w:rPr>
        <w:t>《石油化学工业污染物排放标准》（</w:t>
      </w:r>
      <w:r>
        <w:rPr>
          <w:rFonts w:ascii="Times New Roman" w:hAnsi="Times New Roman" w:cs="Times New Roman"/>
          <w:spacing w:val="6"/>
        </w:rPr>
        <w:t>GB31571-2015</w:t>
      </w:r>
      <w:r>
        <w:rPr>
          <w:rFonts w:ascii="Times New Roman" w:hAnsi="Times New Roman" w:cs="Times New Roman"/>
          <w:spacing w:val="6"/>
        </w:rPr>
        <w:t>）中的表</w:t>
      </w:r>
      <w:r>
        <w:rPr>
          <w:rFonts w:ascii="Times New Roman" w:hAnsi="Times New Roman" w:cs="Times New Roman"/>
          <w:spacing w:val="6"/>
        </w:rPr>
        <w:t>1</w:t>
      </w:r>
      <w:r>
        <w:rPr>
          <w:rFonts w:ascii="Times New Roman" w:hAnsi="Times New Roman" w:cs="Times New Roman"/>
          <w:spacing w:val="6"/>
        </w:rPr>
        <w:t>间接排放标准</w:t>
      </w:r>
      <w:r>
        <w:rPr>
          <w:rFonts w:ascii="Times New Roman" w:hAnsi="Times New Roman" w:cs="Times New Roman"/>
          <w:kern w:val="2"/>
        </w:rPr>
        <w:t>及长岭分公司第二污水处理场进水水质标准限值。</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3</w:t>
      </w:r>
      <w:r>
        <w:rPr>
          <w:rFonts w:ascii="Times New Roman" w:hAnsi="Times New Roman" w:cs="Times New Roman"/>
          <w:kern w:val="2"/>
        </w:rPr>
        <w:t>、固体废物</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加氢催化剂项目运营期产生的固体废弃物主要为生活垃圾、一般工业固体废物和危险废物，依托现有一般工业固废暂存间和危险废物暂存间。</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w:t>
      </w:r>
      <w:r>
        <w:rPr>
          <w:rFonts w:ascii="Times New Roman" w:hAnsi="Times New Roman" w:cs="Times New Roman"/>
          <w:kern w:val="2"/>
        </w:rPr>
        <w:t>1</w:t>
      </w:r>
      <w:r>
        <w:rPr>
          <w:rFonts w:ascii="Times New Roman" w:hAnsi="Times New Roman" w:cs="Times New Roman"/>
          <w:kern w:val="2"/>
        </w:rPr>
        <w:t>）危险废物</w:t>
      </w:r>
    </w:p>
    <w:p w:rsidR="00117432" w:rsidRDefault="000E53D2">
      <w:pPr>
        <w:widowControl w:val="0"/>
        <w:spacing w:line="360" w:lineRule="auto"/>
        <w:ind w:firstLineChars="200" w:firstLine="480"/>
        <w:jc w:val="both"/>
        <w:rPr>
          <w:rFonts w:ascii="Times New Roman" w:hAnsi="Times New Roman" w:cs="Times New Roman"/>
          <w:kern w:val="2"/>
        </w:rPr>
      </w:pPr>
      <w:r>
        <w:rPr>
          <w:rFonts w:hint="eastAsia"/>
          <w:kern w:val="2"/>
        </w:rPr>
        <w:t>①</w:t>
      </w:r>
      <w:r>
        <w:rPr>
          <w:rFonts w:ascii="Times New Roman" w:hAnsi="Times New Roman" w:cs="Times New Roman"/>
          <w:kern w:val="2"/>
        </w:rPr>
        <w:t>筛渣</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根据原环评，投料、筛分收集的粉尘和筛渣中含有镍盐、钼盐、钨盐、含镍催化剂等，筛渣产生量约为</w:t>
      </w:r>
      <w:r>
        <w:rPr>
          <w:rFonts w:ascii="Times New Roman" w:hAnsi="Times New Roman" w:cs="Times New Roman"/>
          <w:kern w:val="2"/>
        </w:rPr>
        <w:t>30.71t/a</w:t>
      </w:r>
      <w:r>
        <w:rPr>
          <w:rFonts w:ascii="Times New Roman" w:hAnsi="Times New Roman" w:cs="Times New Roman"/>
          <w:kern w:val="2"/>
        </w:rPr>
        <w:t>。根据《国家危险废物名录》，这部分废物为属于危险废物，废物类别为</w:t>
      </w:r>
      <w:r>
        <w:rPr>
          <w:rFonts w:ascii="Times New Roman" w:hAnsi="Times New Roman" w:cs="Times New Roman"/>
          <w:kern w:val="2"/>
        </w:rPr>
        <w:t>HW49</w:t>
      </w:r>
      <w:r>
        <w:rPr>
          <w:rFonts w:ascii="Times New Roman" w:hAnsi="Times New Roman" w:cs="Times New Roman"/>
          <w:kern w:val="2"/>
        </w:rPr>
        <w:t>其他废物，废物代码为</w:t>
      </w:r>
      <w:r>
        <w:rPr>
          <w:rFonts w:ascii="Times New Roman" w:hAnsi="Times New Roman" w:cs="Times New Roman"/>
          <w:kern w:val="2"/>
        </w:rPr>
        <w:t>900-040-49</w:t>
      </w:r>
      <w:r>
        <w:rPr>
          <w:rFonts w:ascii="Times New Roman" w:hAnsi="Times New Roman" w:cs="Times New Roman"/>
          <w:kern w:val="2"/>
        </w:rPr>
        <w:t>，将筛渣存放在危废暂存间，定期交有资质单位处置。</w:t>
      </w:r>
    </w:p>
    <w:p w:rsidR="00117432" w:rsidRDefault="000E53D2">
      <w:pPr>
        <w:widowControl w:val="0"/>
        <w:spacing w:line="360" w:lineRule="auto"/>
        <w:ind w:firstLineChars="200" w:firstLine="480"/>
        <w:jc w:val="both"/>
        <w:rPr>
          <w:rFonts w:ascii="Times New Roman" w:hAnsi="Times New Roman" w:cs="Times New Roman"/>
          <w:kern w:val="2"/>
        </w:rPr>
      </w:pPr>
      <w:r>
        <w:rPr>
          <w:rFonts w:hint="eastAsia"/>
          <w:kern w:val="2"/>
        </w:rPr>
        <w:t>②</w:t>
      </w:r>
      <w:r>
        <w:rPr>
          <w:rFonts w:ascii="Times New Roman" w:hAnsi="Times New Roman" w:cs="Times New Roman"/>
          <w:kern w:val="2"/>
        </w:rPr>
        <w:t>沾染原材料的包装物</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根据原环评，沾染原材料的空桶产生量约</w:t>
      </w:r>
      <w:r>
        <w:rPr>
          <w:rFonts w:ascii="Times New Roman" w:hAnsi="Times New Roman" w:cs="Times New Roman"/>
          <w:kern w:val="2"/>
        </w:rPr>
        <w:t>0.5445t/a</w:t>
      </w:r>
      <w:r>
        <w:rPr>
          <w:rFonts w:ascii="Times New Roman" w:hAnsi="Times New Roman" w:cs="Times New Roman"/>
          <w:kern w:val="2"/>
        </w:rPr>
        <w:t>。根据《国家危险废物名录》，这部分废物为属于危险废物，废物类别为</w:t>
      </w:r>
      <w:r>
        <w:rPr>
          <w:rFonts w:ascii="Times New Roman" w:hAnsi="Times New Roman" w:cs="Times New Roman"/>
          <w:kern w:val="2"/>
        </w:rPr>
        <w:t>HW49</w:t>
      </w:r>
      <w:r>
        <w:rPr>
          <w:rFonts w:ascii="Times New Roman" w:hAnsi="Times New Roman" w:cs="Times New Roman"/>
          <w:kern w:val="2"/>
        </w:rPr>
        <w:t>其他废物，废物代码为</w:t>
      </w:r>
      <w:r>
        <w:rPr>
          <w:rFonts w:ascii="Times New Roman" w:hAnsi="Times New Roman" w:cs="Times New Roman"/>
          <w:kern w:val="2"/>
        </w:rPr>
        <w:t>900-041-49</w:t>
      </w:r>
      <w:r>
        <w:rPr>
          <w:rFonts w:ascii="Times New Roman" w:hAnsi="Times New Roman" w:cs="Times New Roman"/>
          <w:kern w:val="2"/>
        </w:rPr>
        <w:t>，将沾染原材料的空桶存放在危废暂存间，定期交由有资质单位处置。</w:t>
      </w:r>
    </w:p>
    <w:p w:rsidR="00117432" w:rsidRDefault="000E53D2">
      <w:pPr>
        <w:widowControl w:val="0"/>
        <w:spacing w:line="360" w:lineRule="auto"/>
        <w:ind w:firstLineChars="200" w:firstLine="480"/>
        <w:jc w:val="both"/>
        <w:rPr>
          <w:rFonts w:ascii="Times New Roman" w:hAnsi="Times New Roman" w:cs="Times New Roman"/>
          <w:kern w:val="2"/>
        </w:rPr>
      </w:pPr>
      <w:r>
        <w:rPr>
          <w:rFonts w:hint="eastAsia"/>
          <w:kern w:val="2"/>
        </w:rPr>
        <w:t>③</w:t>
      </w:r>
      <w:r>
        <w:rPr>
          <w:rFonts w:ascii="Times New Roman" w:hAnsi="Times New Roman" w:cs="Times New Roman"/>
          <w:kern w:val="2"/>
        </w:rPr>
        <w:t>沉渣</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根据原环评，工艺废水含有极少量的钌盐、载体粉末，该废水沉降会产生的沉渣，产生量约为</w:t>
      </w:r>
      <w:r>
        <w:rPr>
          <w:rFonts w:ascii="Times New Roman" w:hAnsi="Times New Roman" w:cs="Times New Roman"/>
          <w:kern w:val="2"/>
        </w:rPr>
        <w:t>0.05t/a</w:t>
      </w:r>
      <w:r>
        <w:rPr>
          <w:rFonts w:ascii="Times New Roman" w:hAnsi="Times New Roman" w:cs="Times New Roman"/>
          <w:kern w:val="2"/>
        </w:rPr>
        <w:t>。该沉渣按照危废进行管理，具体属性待产生后经危废鉴定进行确</w:t>
      </w:r>
      <w:r>
        <w:rPr>
          <w:rFonts w:ascii="Times New Roman" w:hAnsi="Times New Roman" w:cs="Times New Roman"/>
          <w:kern w:val="2"/>
        </w:rPr>
        <w:lastRenderedPageBreak/>
        <w:t>定。</w:t>
      </w:r>
    </w:p>
    <w:p w:rsidR="00117432" w:rsidRDefault="000E53D2">
      <w:pPr>
        <w:widowControl w:val="0"/>
        <w:spacing w:line="360" w:lineRule="auto"/>
        <w:ind w:firstLineChars="200" w:firstLine="480"/>
        <w:jc w:val="both"/>
        <w:rPr>
          <w:rFonts w:ascii="Times New Roman" w:hAnsi="Times New Roman" w:cs="Times New Roman"/>
          <w:kern w:val="2"/>
        </w:rPr>
      </w:pPr>
      <w:r>
        <w:rPr>
          <w:rFonts w:hint="eastAsia"/>
          <w:kern w:val="2"/>
        </w:rPr>
        <w:t>④</w:t>
      </w:r>
      <w:r>
        <w:rPr>
          <w:rFonts w:ascii="Times New Roman" w:hAnsi="Times New Roman" w:cs="Times New Roman"/>
          <w:kern w:val="2"/>
        </w:rPr>
        <w:t>脱硝反应器废催化剂</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根据原环评，脱硝反应装置产生的废催化剂，根据《国家危险废物名录》，这部分废物为属于危险废物，废物类别为</w:t>
      </w:r>
      <w:r>
        <w:rPr>
          <w:rFonts w:ascii="Times New Roman" w:hAnsi="Times New Roman" w:cs="Times New Roman"/>
          <w:kern w:val="2"/>
        </w:rPr>
        <w:t>HW49</w:t>
      </w:r>
      <w:r>
        <w:rPr>
          <w:rFonts w:ascii="Times New Roman" w:hAnsi="Times New Roman" w:cs="Times New Roman"/>
          <w:kern w:val="2"/>
        </w:rPr>
        <w:t>其他废物，废物代码为</w:t>
      </w:r>
      <w:r>
        <w:rPr>
          <w:rFonts w:ascii="Times New Roman" w:hAnsi="Times New Roman" w:cs="Times New Roman"/>
          <w:kern w:val="2"/>
        </w:rPr>
        <w:t>900-040-49</w:t>
      </w:r>
      <w:r>
        <w:rPr>
          <w:rFonts w:ascii="Times New Roman" w:hAnsi="Times New Roman" w:cs="Times New Roman"/>
          <w:kern w:val="2"/>
        </w:rPr>
        <w:t>，将废催化剂存放在危废暂存间，定期交有资质单位处置。根据设计单位提供资料可知，脱硝反应装置催化剂</w:t>
      </w:r>
      <w:r>
        <w:rPr>
          <w:rFonts w:ascii="Times New Roman" w:hAnsi="Times New Roman" w:cs="Times New Roman"/>
          <w:kern w:val="2"/>
        </w:rPr>
        <w:t>2</w:t>
      </w:r>
      <w:r>
        <w:rPr>
          <w:rFonts w:ascii="Times New Roman" w:hAnsi="Times New Roman" w:cs="Times New Roman"/>
          <w:kern w:val="2"/>
        </w:rPr>
        <w:t>年换一次，每次产生量为</w:t>
      </w:r>
      <w:r>
        <w:rPr>
          <w:rFonts w:ascii="Times New Roman" w:hAnsi="Times New Roman" w:cs="Times New Roman"/>
          <w:kern w:val="2"/>
        </w:rPr>
        <w:t>20t</w:t>
      </w:r>
      <w:r>
        <w:rPr>
          <w:rFonts w:ascii="Times New Roman" w:hAnsi="Times New Roman" w:cs="Times New Roman"/>
          <w:kern w:val="2"/>
        </w:rPr>
        <w:t>。</w:t>
      </w:r>
    </w:p>
    <w:p w:rsidR="00117432" w:rsidRDefault="000E53D2">
      <w:pPr>
        <w:widowControl w:val="0"/>
        <w:spacing w:line="360" w:lineRule="auto"/>
        <w:ind w:firstLineChars="200" w:firstLine="480"/>
        <w:jc w:val="both"/>
        <w:rPr>
          <w:rFonts w:ascii="Times New Roman" w:hAnsi="Times New Roman" w:cs="Times New Roman"/>
          <w:kern w:val="2"/>
        </w:rPr>
      </w:pPr>
      <w:r>
        <w:rPr>
          <w:rFonts w:hint="eastAsia"/>
          <w:kern w:val="2"/>
        </w:rPr>
        <w:t>⑤</w:t>
      </w:r>
      <w:r>
        <w:rPr>
          <w:rFonts w:ascii="Times New Roman" w:hAnsi="Times New Roman" w:cs="Times New Roman"/>
          <w:kern w:val="2"/>
        </w:rPr>
        <w:t>地面清扫收集的收尘</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根据原环评，项目生产区地面采取收尘器进行清扫，不采用水清洗地面。地面清扫收集的收尘会含有极少量的金属盐类等物质，产生量约为</w:t>
      </w:r>
      <w:r>
        <w:rPr>
          <w:rFonts w:ascii="Times New Roman" w:hAnsi="Times New Roman" w:cs="Times New Roman"/>
          <w:kern w:val="2"/>
        </w:rPr>
        <w:t>0.05t/a</w:t>
      </w:r>
      <w:r>
        <w:rPr>
          <w:rFonts w:ascii="Times New Roman" w:hAnsi="Times New Roman" w:cs="Times New Roman"/>
          <w:kern w:val="2"/>
        </w:rPr>
        <w:t>。根据《国家危险废物名录》，这部分废物为属于危险废物，废物类别为</w:t>
      </w:r>
      <w:r>
        <w:rPr>
          <w:rFonts w:ascii="Times New Roman" w:hAnsi="Times New Roman" w:cs="Times New Roman"/>
          <w:kern w:val="2"/>
        </w:rPr>
        <w:t>HW49</w:t>
      </w:r>
      <w:r>
        <w:rPr>
          <w:rFonts w:ascii="Times New Roman" w:hAnsi="Times New Roman" w:cs="Times New Roman"/>
          <w:kern w:val="2"/>
        </w:rPr>
        <w:t>其他废物，废物代码为</w:t>
      </w:r>
      <w:r>
        <w:rPr>
          <w:rFonts w:ascii="Times New Roman" w:hAnsi="Times New Roman" w:cs="Times New Roman"/>
          <w:kern w:val="2"/>
        </w:rPr>
        <w:t>900-041-49</w:t>
      </w:r>
      <w:r>
        <w:rPr>
          <w:rFonts w:ascii="Times New Roman" w:hAnsi="Times New Roman" w:cs="Times New Roman"/>
          <w:kern w:val="2"/>
        </w:rPr>
        <w:t>，将收集的收尘存放在危废暂存间，定期交由有资质单位处置。</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w:t>
      </w:r>
      <w:r>
        <w:rPr>
          <w:rFonts w:ascii="Times New Roman" w:hAnsi="Times New Roman" w:cs="Times New Roman"/>
          <w:kern w:val="2"/>
        </w:rPr>
        <w:t>2</w:t>
      </w:r>
      <w:r>
        <w:rPr>
          <w:rFonts w:ascii="Times New Roman" w:hAnsi="Times New Roman" w:cs="Times New Roman"/>
          <w:kern w:val="2"/>
        </w:rPr>
        <w:t>）一般工业固体废物</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根据原环评，未沾染原材料的废弃外包装物，产生量约</w:t>
      </w:r>
      <w:r>
        <w:rPr>
          <w:rFonts w:ascii="Times New Roman" w:hAnsi="Times New Roman" w:cs="Times New Roman"/>
          <w:kern w:val="2"/>
        </w:rPr>
        <w:t>1.0t/a</w:t>
      </w:r>
      <w:r>
        <w:rPr>
          <w:rFonts w:ascii="Times New Roman" w:hAnsi="Times New Roman" w:cs="Times New Roman"/>
          <w:kern w:val="2"/>
        </w:rPr>
        <w:t>，集中收集后外售给废品回收站综合利用。</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w:t>
      </w:r>
      <w:r>
        <w:rPr>
          <w:rFonts w:ascii="Times New Roman" w:hAnsi="Times New Roman" w:cs="Times New Roman"/>
          <w:kern w:val="2"/>
        </w:rPr>
        <w:t>3</w:t>
      </w:r>
      <w:r>
        <w:rPr>
          <w:rFonts w:ascii="Times New Roman" w:hAnsi="Times New Roman" w:cs="Times New Roman"/>
          <w:kern w:val="2"/>
        </w:rPr>
        <w:t>）生活垃圾</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根据原环评，项目劳动定员为</w:t>
      </w:r>
      <w:r>
        <w:rPr>
          <w:rFonts w:ascii="Times New Roman" w:hAnsi="Times New Roman" w:cs="Times New Roman"/>
          <w:kern w:val="2"/>
        </w:rPr>
        <w:t>53</w:t>
      </w:r>
      <w:r>
        <w:rPr>
          <w:rFonts w:ascii="Times New Roman" w:hAnsi="Times New Roman" w:cs="Times New Roman"/>
          <w:kern w:val="2"/>
        </w:rPr>
        <w:t>人，日常生活产生的垃圾为</w:t>
      </w:r>
      <w:r>
        <w:rPr>
          <w:rFonts w:ascii="Times New Roman" w:hAnsi="Times New Roman" w:cs="Times New Roman"/>
          <w:kern w:val="2"/>
        </w:rPr>
        <w:t>7.95t/a</w:t>
      </w:r>
      <w:r>
        <w:rPr>
          <w:rFonts w:ascii="Times New Roman" w:hAnsi="Times New Roman" w:cs="Times New Roman"/>
          <w:kern w:val="2"/>
        </w:rPr>
        <w:t>（</w:t>
      </w:r>
      <w:r>
        <w:rPr>
          <w:rFonts w:ascii="Times New Roman" w:hAnsi="Times New Roman" w:cs="Times New Roman"/>
          <w:kern w:val="2"/>
        </w:rPr>
        <w:t>26.5kg/d</w:t>
      </w:r>
      <w:r>
        <w:rPr>
          <w:rFonts w:ascii="Times New Roman" w:hAnsi="Times New Roman" w:cs="Times New Roman"/>
          <w:kern w:val="2"/>
        </w:rPr>
        <w:t>），收集后交由环卫部门统一处理。</w:t>
      </w:r>
    </w:p>
    <w:p w:rsidR="00117432" w:rsidRDefault="000E53D2">
      <w:pPr>
        <w:widowControl w:val="0"/>
        <w:numPr>
          <w:ilvl w:val="3"/>
          <w:numId w:val="5"/>
        </w:numPr>
        <w:adjustRightInd w:val="0"/>
        <w:spacing w:beforeLines="25" w:before="60" w:afterLines="25" w:after="60" w:line="360" w:lineRule="auto"/>
        <w:ind w:left="0" w:firstLine="0"/>
        <w:outlineLvl w:val="3"/>
        <w:rPr>
          <w:rFonts w:ascii="Times New Roman" w:hAnsi="Times New Roman" w:cs="Times New Roman"/>
          <w:b/>
        </w:rPr>
      </w:pPr>
      <w:r>
        <w:rPr>
          <w:rFonts w:ascii="Times New Roman" w:hAnsi="Times New Roman" w:cs="Times New Roman"/>
          <w:b/>
        </w:rPr>
        <w:t>拟建项目工艺流程及产污</w:t>
      </w:r>
      <w:r>
        <w:rPr>
          <w:rFonts w:ascii="Times New Roman" w:hAnsi="Times New Roman" w:cs="Times New Roman" w:hint="eastAsia"/>
          <w:b/>
        </w:rPr>
        <w:t>分析</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现有拟建项目主要为特种醇项目，共</w:t>
      </w:r>
      <w:r>
        <w:rPr>
          <w:rFonts w:ascii="Times New Roman" w:hAnsi="Times New Roman" w:cs="Times New Roman"/>
          <w:kern w:val="2"/>
        </w:rPr>
        <w:t>4</w:t>
      </w:r>
      <w:r>
        <w:rPr>
          <w:rFonts w:ascii="Times New Roman" w:hAnsi="Times New Roman" w:cs="Times New Roman"/>
          <w:kern w:val="2"/>
        </w:rPr>
        <w:t>条生产线，分别为</w:t>
      </w:r>
      <w:r>
        <w:rPr>
          <w:rFonts w:ascii="Times New Roman" w:hAnsi="Times New Roman" w:cs="Times New Roman"/>
          <w:kern w:val="2"/>
        </w:rPr>
        <w:t>1-</w:t>
      </w:r>
      <w:r>
        <w:rPr>
          <w:rFonts w:ascii="Times New Roman" w:hAnsi="Times New Roman" w:cs="Times New Roman"/>
          <w:kern w:val="2"/>
        </w:rPr>
        <w:t>环己基异丙醇生产线、邻甲基环己醇</w:t>
      </w:r>
      <w:r>
        <w:rPr>
          <w:rFonts w:ascii="Times New Roman" w:hAnsi="Times New Roman" w:cs="Times New Roman"/>
          <w:kern w:val="2"/>
        </w:rPr>
        <w:t>/1,4-</w:t>
      </w:r>
      <w:r>
        <w:rPr>
          <w:rFonts w:ascii="Times New Roman" w:hAnsi="Times New Roman" w:cs="Times New Roman"/>
          <w:kern w:val="2"/>
        </w:rPr>
        <w:t>环己二醇生产线、氢化双酚</w:t>
      </w:r>
      <w:r>
        <w:rPr>
          <w:rFonts w:ascii="Times New Roman" w:hAnsi="Times New Roman" w:cs="Times New Roman"/>
          <w:kern w:val="2"/>
        </w:rPr>
        <w:t>A</w:t>
      </w:r>
      <w:r>
        <w:rPr>
          <w:rFonts w:ascii="Times New Roman" w:hAnsi="Times New Roman" w:cs="Times New Roman"/>
          <w:kern w:val="2"/>
        </w:rPr>
        <w:t>生产线及</w:t>
      </w:r>
      <w:r>
        <w:rPr>
          <w:rFonts w:ascii="Times New Roman" w:hAnsi="Times New Roman" w:cs="Times New Roman"/>
          <w:kern w:val="2"/>
        </w:rPr>
        <w:t>1,4-</w:t>
      </w:r>
      <w:r>
        <w:rPr>
          <w:rFonts w:ascii="Times New Roman" w:hAnsi="Times New Roman" w:cs="Times New Roman"/>
          <w:kern w:val="2"/>
        </w:rPr>
        <w:t>环己烷二甲醇生产线。</w:t>
      </w:r>
    </w:p>
    <w:p w:rsidR="00117432" w:rsidRDefault="000E53D2">
      <w:pPr>
        <w:widowControl w:val="0"/>
        <w:spacing w:line="360" w:lineRule="auto"/>
        <w:ind w:firstLineChars="200" w:firstLine="48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w:t>
      </w:r>
      <w:r>
        <w:rPr>
          <w:rFonts w:ascii="Times New Roman" w:hAnsi="Times New Roman" w:cs="Times New Roman"/>
          <w:kern w:val="2"/>
        </w:rPr>
        <w:t>1-</w:t>
      </w:r>
      <w:r>
        <w:rPr>
          <w:rFonts w:ascii="Times New Roman" w:hAnsi="Times New Roman" w:cs="Times New Roman"/>
          <w:kern w:val="2"/>
        </w:rPr>
        <w:t>环己基异丙醇</w:t>
      </w:r>
      <w:r>
        <w:rPr>
          <w:rFonts w:ascii="Times New Roman" w:hAnsi="Times New Roman" w:cs="Times New Roman"/>
        </w:rPr>
        <w:t>生产工艺流程简介</w:t>
      </w:r>
    </w:p>
    <w:p w:rsidR="00117432" w:rsidRDefault="000E53D2">
      <w:pPr>
        <w:spacing w:line="360" w:lineRule="auto"/>
        <w:ind w:firstLineChars="200" w:firstLine="480"/>
        <w:rPr>
          <w:rFonts w:ascii="Times New Roman" w:hAnsi="Times New Roman" w:cs="Times New Roman"/>
        </w:rPr>
      </w:pPr>
      <w:r>
        <w:rPr>
          <w:rFonts w:ascii="Times New Roman" w:hAnsi="Times New Roman" w:cs="Times New Roman"/>
        </w:rPr>
        <w:t>苯基</w:t>
      </w:r>
      <w:r>
        <w:rPr>
          <w:rFonts w:ascii="Times New Roman" w:hAnsi="Times New Roman" w:cs="Times New Roman"/>
        </w:rPr>
        <w:t>-2-</w:t>
      </w:r>
      <w:r>
        <w:rPr>
          <w:rFonts w:ascii="Times New Roman" w:hAnsi="Times New Roman" w:cs="Times New Roman"/>
        </w:rPr>
        <w:t>甲氧基异丙醇从原料罐进入过滤器过滤后进入原料缓冲罐。在原料缓冲罐加热至需要温度后进入第</w:t>
      </w:r>
      <w:r>
        <w:rPr>
          <w:rFonts w:ascii="Times New Roman" w:hAnsi="Times New Roman" w:cs="Times New Roman"/>
        </w:rPr>
        <w:t>1</w:t>
      </w:r>
      <w:r>
        <w:rPr>
          <w:rFonts w:ascii="Times New Roman" w:hAnsi="Times New Roman" w:cs="Times New Roman"/>
        </w:rPr>
        <w:t>反应器在催化剂的作用下和氢气进行反应，第</w:t>
      </w:r>
      <w:r>
        <w:rPr>
          <w:rFonts w:ascii="Times New Roman" w:hAnsi="Times New Roman" w:cs="Times New Roman"/>
        </w:rPr>
        <w:t>1</w:t>
      </w:r>
      <w:r>
        <w:rPr>
          <w:rFonts w:ascii="Times New Roman" w:hAnsi="Times New Roman" w:cs="Times New Roman"/>
        </w:rPr>
        <w:t>反应器出来的反应产物冷却降温后进入第</w:t>
      </w:r>
      <w:r>
        <w:rPr>
          <w:rFonts w:ascii="Times New Roman" w:hAnsi="Times New Roman" w:cs="Times New Roman"/>
        </w:rPr>
        <w:t>2</w:t>
      </w:r>
      <w:r>
        <w:rPr>
          <w:rFonts w:ascii="Times New Roman" w:hAnsi="Times New Roman" w:cs="Times New Roman"/>
        </w:rPr>
        <w:t>反应器在催化剂的作用下继续和氢气进行反应，第</w:t>
      </w:r>
      <w:r>
        <w:rPr>
          <w:rFonts w:ascii="Times New Roman" w:hAnsi="Times New Roman" w:cs="Times New Roman"/>
        </w:rPr>
        <w:t>2</w:t>
      </w:r>
      <w:r>
        <w:rPr>
          <w:rFonts w:ascii="Times New Roman" w:hAnsi="Times New Roman" w:cs="Times New Roman"/>
        </w:rPr>
        <w:t>反应器出来的反应产物冷却降温后进入第</w:t>
      </w:r>
      <w:r>
        <w:rPr>
          <w:rFonts w:ascii="Times New Roman" w:hAnsi="Times New Roman" w:cs="Times New Roman"/>
        </w:rPr>
        <w:t>3</w:t>
      </w:r>
      <w:r>
        <w:rPr>
          <w:rFonts w:ascii="Times New Roman" w:hAnsi="Times New Roman" w:cs="Times New Roman"/>
        </w:rPr>
        <w:t>反应器在催化剂的作用下继续和氢气进行反应，第</w:t>
      </w:r>
      <w:r>
        <w:rPr>
          <w:rFonts w:ascii="Times New Roman" w:hAnsi="Times New Roman" w:cs="Times New Roman"/>
        </w:rPr>
        <w:t>3</w:t>
      </w:r>
      <w:r>
        <w:rPr>
          <w:rFonts w:ascii="Times New Roman" w:hAnsi="Times New Roman" w:cs="Times New Roman"/>
        </w:rPr>
        <w:t>反应器出来的反应产物冷却降温后进入第</w:t>
      </w:r>
      <w:r>
        <w:rPr>
          <w:rFonts w:ascii="Times New Roman" w:hAnsi="Times New Roman" w:cs="Times New Roman"/>
        </w:rPr>
        <w:t>4</w:t>
      </w:r>
      <w:r>
        <w:rPr>
          <w:rFonts w:ascii="Times New Roman" w:hAnsi="Times New Roman" w:cs="Times New Roman"/>
        </w:rPr>
        <w:t>反应器，在第</w:t>
      </w:r>
      <w:r>
        <w:rPr>
          <w:rFonts w:ascii="Times New Roman" w:hAnsi="Times New Roman" w:cs="Times New Roman"/>
        </w:rPr>
        <w:t>4</w:t>
      </w:r>
      <w:r>
        <w:rPr>
          <w:rFonts w:ascii="Times New Roman" w:hAnsi="Times New Roman" w:cs="Times New Roman"/>
        </w:rPr>
        <w:t>反应器内加入稀释剂甲醇，反应产物在催化剂及甲醇的作用下继续和氢气进行反应，第</w:t>
      </w:r>
      <w:r>
        <w:rPr>
          <w:rFonts w:ascii="Times New Roman" w:hAnsi="Times New Roman" w:cs="Times New Roman"/>
        </w:rPr>
        <w:t>4</w:t>
      </w:r>
      <w:r>
        <w:rPr>
          <w:rFonts w:ascii="Times New Roman" w:hAnsi="Times New Roman" w:cs="Times New Roman"/>
        </w:rPr>
        <w:t>反应器出来的反应产物经过换热降温，冷却到</w:t>
      </w:r>
      <w:r>
        <w:rPr>
          <w:rFonts w:ascii="Times New Roman" w:hAnsi="Times New Roman" w:cs="Times New Roman"/>
        </w:rPr>
        <w:t>40</w:t>
      </w:r>
      <w:r>
        <w:rPr>
          <w:rFonts w:hint="eastAsia"/>
        </w:rPr>
        <w:t>℃</w:t>
      </w:r>
      <w:r>
        <w:rPr>
          <w:rFonts w:ascii="Times New Roman" w:hAnsi="Times New Roman" w:cs="Times New Roman"/>
        </w:rPr>
        <w:t>后进入冷高分罐进行气液分离。</w:t>
      </w:r>
    </w:p>
    <w:p w:rsidR="00117432" w:rsidRDefault="000E53D2">
      <w:pPr>
        <w:spacing w:line="500" w:lineRule="exact"/>
        <w:ind w:firstLineChars="200" w:firstLine="480"/>
        <w:rPr>
          <w:rFonts w:ascii="Times New Roman" w:hAnsi="Times New Roman" w:cs="Times New Roman"/>
        </w:rPr>
      </w:pPr>
      <w:r>
        <w:rPr>
          <w:rFonts w:ascii="Times New Roman" w:hAnsi="Times New Roman" w:cs="Times New Roman"/>
        </w:rPr>
        <w:lastRenderedPageBreak/>
        <w:t>罐顶分离的氢气进入循环氢压缩机经过升压后循环至加氢反应系统，罐底</w:t>
      </w:r>
      <w:r>
        <w:rPr>
          <w:rFonts w:ascii="Times New Roman" w:hAnsi="Times New Roman" w:cs="Times New Roman"/>
        </w:rPr>
        <w:t>1-</w:t>
      </w:r>
      <w:r>
        <w:rPr>
          <w:rFonts w:ascii="Times New Roman" w:hAnsi="Times New Roman" w:cs="Times New Roman"/>
        </w:rPr>
        <w:t>环己基异丙醇进入产品罐。工艺流程及产污环节见下图。</w:t>
      </w:r>
    </w:p>
    <w:p w:rsidR="00117432" w:rsidRDefault="00117432">
      <w:pPr>
        <w:spacing w:line="360" w:lineRule="auto"/>
        <w:ind w:firstLineChars="200" w:firstLine="480"/>
        <w:rPr>
          <w:rFonts w:ascii="Times New Roman" w:hAnsi="Times New Roman" w:cs="Times New Roman"/>
        </w:rPr>
      </w:pPr>
    </w:p>
    <w:p w:rsidR="00117432" w:rsidRDefault="000E53D2">
      <w:pPr>
        <w:spacing w:line="360" w:lineRule="auto"/>
        <w:jc w:val="center"/>
        <w:rPr>
          <w:rFonts w:ascii="Times New Roman" w:eastAsia="黑体" w:hAnsi="Times New Roman" w:cs="Times New Roman"/>
          <w:kern w:val="21"/>
          <w:sz w:val="21"/>
          <w:szCs w:val="21"/>
        </w:rPr>
      </w:pPr>
      <w:r>
        <w:rPr>
          <w:rFonts w:ascii="Times New Roman" w:hAnsi="Times New Roman" w:cs="Times New Roman"/>
        </w:rPr>
        <w:object w:dxaOrig="4050" w:dyaOrig="5730">
          <v:shape id="_x0000_i1027" type="#_x0000_t75" style="width:202.5pt;height:286.5pt" o:ole="">
            <v:imagedata r:id="rId30" o:title=""/>
          </v:shape>
          <o:OLEObject Type="Embed" ProgID="Visio.Drawing.11" ShapeID="_x0000_i1027" DrawAspect="Content" ObjectID="_1658579500" r:id="rId31"/>
        </w:object>
      </w:r>
    </w:p>
    <w:p w:rsidR="00117432" w:rsidRDefault="000E53D2">
      <w:pPr>
        <w:spacing w:beforeLines="50" w:before="120"/>
        <w:jc w:val="center"/>
        <w:rPr>
          <w:rFonts w:ascii="Times New Roman" w:eastAsia="黑体" w:hAnsi="Times New Roman" w:cs="Times New Roman"/>
        </w:rPr>
      </w:pPr>
      <w:r>
        <w:rPr>
          <w:rFonts w:ascii="Times New Roman" w:eastAsia="黑体" w:hAnsi="Times New Roman" w:cs="Times New Roman"/>
        </w:rPr>
        <w:t>图</w:t>
      </w:r>
      <w:r>
        <w:rPr>
          <w:rFonts w:ascii="Times New Roman" w:eastAsia="黑体" w:hAnsi="Times New Roman" w:cs="Times New Roman"/>
        </w:rPr>
        <w:t>2.1-10  1-</w:t>
      </w:r>
      <w:r>
        <w:rPr>
          <w:rFonts w:ascii="Times New Roman" w:eastAsia="黑体" w:hAnsi="Times New Roman" w:cs="Times New Roman"/>
        </w:rPr>
        <w:t>环己基异丙醇工艺流程及产污环节图</w:t>
      </w:r>
    </w:p>
    <w:p w:rsidR="00117432" w:rsidRDefault="000E53D2">
      <w:pPr>
        <w:spacing w:line="500" w:lineRule="exact"/>
        <w:ind w:firstLineChars="200" w:firstLine="480"/>
        <w:rPr>
          <w:rFonts w:ascii="Times New Roman" w:hAnsi="Times New Roman" w:cs="Times New Roman"/>
        </w:rPr>
      </w:pPr>
      <w:r>
        <w:rPr>
          <w:rFonts w:ascii="Times New Roman" w:hAnsi="Times New Roman" w:cs="Times New Roman"/>
        </w:rPr>
        <w:t>2</w:t>
      </w:r>
      <w:r>
        <w:rPr>
          <w:rFonts w:ascii="Times New Roman" w:hAnsi="Times New Roman" w:cs="Times New Roman"/>
        </w:rPr>
        <w:t>、邻甲基环己醇生产工艺流程简介</w:t>
      </w:r>
    </w:p>
    <w:p w:rsidR="00117432" w:rsidRDefault="000E53D2">
      <w:pPr>
        <w:spacing w:line="500" w:lineRule="exact"/>
        <w:ind w:firstLineChars="200" w:firstLine="480"/>
        <w:rPr>
          <w:rFonts w:ascii="Times New Roman" w:hAnsi="Times New Roman" w:cs="Times New Roman"/>
        </w:rPr>
      </w:pPr>
      <w:r>
        <w:rPr>
          <w:rFonts w:ascii="Times New Roman" w:hAnsi="Times New Roman" w:cs="Times New Roman"/>
        </w:rPr>
        <w:t>邻甲酚从库房进入原料配制罐，在原料配制罐内加入产品邻甲基环己醇作为溶剂，邻甲酚与邻甲基环己醇混合均匀后通过过滤器过滤后进入缓冲罐，在缓冲罐加热至需要温度后进入第</w:t>
      </w:r>
      <w:r>
        <w:rPr>
          <w:rFonts w:ascii="Times New Roman" w:hAnsi="Times New Roman" w:cs="Times New Roman"/>
        </w:rPr>
        <w:t>1</w:t>
      </w:r>
      <w:r>
        <w:rPr>
          <w:rFonts w:ascii="Times New Roman" w:hAnsi="Times New Roman" w:cs="Times New Roman"/>
        </w:rPr>
        <w:t>反应器在催化剂的作用下和氢气进行反应，第</w:t>
      </w:r>
      <w:r>
        <w:rPr>
          <w:rFonts w:ascii="Times New Roman" w:hAnsi="Times New Roman" w:cs="Times New Roman"/>
        </w:rPr>
        <w:t>1</w:t>
      </w:r>
      <w:r>
        <w:rPr>
          <w:rFonts w:ascii="Times New Roman" w:hAnsi="Times New Roman" w:cs="Times New Roman"/>
        </w:rPr>
        <w:t>反应器出来的反应产物冷却降温后进入第</w:t>
      </w:r>
      <w:r>
        <w:rPr>
          <w:rFonts w:ascii="Times New Roman" w:hAnsi="Times New Roman" w:cs="Times New Roman"/>
        </w:rPr>
        <w:t>2</w:t>
      </w:r>
      <w:r>
        <w:rPr>
          <w:rFonts w:ascii="Times New Roman" w:hAnsi="Times New Roman" w:cs="Times New Roman"/>
        </w:rPr>
        <w:t>反应器在催化剂的作用下继续和氢气进行反应，第</w:t>
      </w:r>
      <w:r>
        <w:rPr>
          <w:rFonts w:ascii="Times New Roman" w:hAnsi="Times New Roman" w:cs="Times New Roman"/>
        </w:rPr>
        <w:t>2</w:t>
      </w:r>
      <w:r>
        <w:rPr>
          <w:rFonts w:ascii="Times New Roman" w:hAnsi="Times New Roman" w:cs="Times New Roman"/>
        </w:rPr>
        <w:t>反应器出来的反应产物冷却降温后进入第</w:t>
      </w:r>
      <w:r>
        <w:rPr>
          <w:rFonts w:ascii="Times New Roman" w:hAnsi="Times New Roman" w:cs="Times New Roman"/>
        </w:rPr>
        <w:t>3</w:t>
      </w:r>
      <w:r>
        <w:rPr>
          <w:rFonts w:ascii="Times New Roman" w:hAnsi="Times New Roman" w:cs="Times New Roman"/>
        </w:rPr>
        <w:t>反应器在催化剂的作用下继续和氢气进行反应，第</w:t>
      </w:r>
      <w:r>
        <w:rPr>
          <w:rFonts w:ascii="Times New Roman" w:hAnsi="Times New Roman" w:cs="Times New Roman"/>
        </w:rPr>
        <w:t>3</w:t>
      </w:r>
      <w:r>
        <w:rPr>
          <w:rFonts w:ascii="Times New Roman" w:hAnsi="Times New Roman" w:cs="Times New Roman"/>
        </w:rPr>
        <w:t>反应器出来的反应产物冷却到</w:t>
      </w:r>
      <w:r>
        <w:rPr>
          <w:rFonts w:ascii="Times New Roman" w:hAnsi="Times New Roman" w:cs="Times New Roman"/>
        </w:rPr>
        <w:t>40</w:t>
      </w:r>
      <w:r>
        <w:rPr>
          <w:rFonts w:hint="eastAsia"/>
        </w:rPr>
        <w:t>℃</w:t>
      </w:r>
      <w:r>
        <w:rPr>
          <w:rFonts w:ascii="Times New Roman" w:hAnsi="Times New Roman" w:cs="Times New Roman"/>
        </w:rPr>
        <w:t>后进入冷高分罐进行气液分离。</w:t>
      </w:r>
    </w:p>
    <w:p w:rsidR="00117432" w:rsidRDefault="000E53D2">
      <w:pPr>
        <w:spacing w:line="500" w:lineRule="exact"/>
        <w:ind w:firstLineChars="200" w:firstLine="480"/>
        <w:rPr>
          <w:rFonts w:ascii="Times New Roman" w:hAnsi="Times New Roman" w:cs="Times New Roman"/>
        </w:rPr>
      </w:pPr>
      <w:r>
        <w:rPr>
          <w:rFonts w:ascii="Times New Roman" w:hAnsi="Times New Roman" w:cs="Times New Roman"/>
        </w:rPr>
        <w:t>罐顶分离的氢气进入循环氢压缩机经过升压后循环至加氢反应系统，罐底加氢产物进入常压分离塔进行分离，加氢产物从中下部进入常压分离塔，塔底设置导热油加热至一定温度，分离塔中上部气相进入塔顶回流罐，冷却降温后回流罐顶轻组分送至导热油炉作为燃料，回流罐底部分离出副反应生成水进入废水处理系统，回流罐中部甲基环己烷作为副产品进入产品罐，分离塔下部液相</w:t>
      </w:r>
      <w:r>
        <w:rPr>
          <w:rFonts w:ascii="Times New Roman" w:hAnsi="Times New Roman" w:cs="Times New Roman"/>
        </w:rPr>
        <w:t>(</w:t>
      </w:r>
      <w:r>
        <w:rPr>
          <w:rFonts w:ascii="Times New Roman" w:hAnsi="Times New Roman" w:cs="Times New Roman"/>
        </w:rPr>
        <w:t>邻甲基环己醇</w:t>
      </w:r>
      <w:r>
        <w:rPr>
          <w:rFonts w:ascii="Times New Roman" w:hAnsi="Times New Roman" w:cs="Times New Roman"/>
        </w:rPr>
        <w:t>)</w:t>
      </w:r>
      <w:r>
        <w:rPr>
          <w:rFonts w:ascii="Times New Roman" w:hAnsi="Times New Roman" w:cs="Times New Roman"/>
        </w:rPr>
        <w:t>经降温冷却后一</w:t>
      </w:r>
      <w:r>
        <w:rPr>
          <w:rFonts w:ascii="Times New Roman" w:hAnsi="Times New Roman" w:cs="Times New Roman"/>
        </w:rPr>
        <w:lastRenderedPageBreak/>
        <w:t>部分作为产品进入产品罐，一部分作为循环溶剂进入原料配制罐。工艺流程及产污环节见下图。</w:t>
      </w:r>
    </w:p>
    <w:p w:rsidR="00117432" w:rsidRDefault="000E53D2">
      <w:pPr>
        <w:spacing w:line="360" w:lineRule="auto"/>
        <w:jc w:val="center"/>
        <w:rPr>
          <w:rFonts w:ascii="Times New Roman" w:hAnsi="Times New Roman" w:cs="Times New Roman"/>
        </w:rPr>
      </w:pPr>
      <w:r>
        <w:rPr>
          <w:rFonts w:ascii="Times New Roman" w:hAnsi="Times New Roman" w:cs="Times New Roman"/>
        </w:rPr>
        <w:object w:dxaOrig="4755" w:dyaOrig="8880">
          <v:shape id="_x0000_i1028" type="#_x0000_t75" style="width:237.75pt;height:444pt" o:ole="">
            <v:imagedata r:id="rId32" o:title=""/>
          </v:shape>
          <o:OLEObject Type="Embed" ProgID="Visio.Drawing.11" ShapeID="_x0000_i1028" DrawAspect="Content" ObjectID="_1658579501" r:id="rId33"/>
        </w:object>
      </w:r>
    </w:p>
    <w:p w:rsidR="00117432" w:rsidRDefault="000E53D2">
      <w:pPr>
        <w:spacing w:beforeLines="50" w:before="120"/>
        <w:jc w:val="center"/>
        <w:rPr>
          <w:rFonts w:ascii="Times New Roman" w:eastAsia="黑体" w:hAnsi="Times New Roman" w:cs="Times New Roman"/>
        </w:rPr>
      </w:pPr>
      <w:r>
        <w:rPr>
          <w:rFonts w:ascii="Times New Roman" w:eastAsia="黑体" w:hAnsi="Times New Roman" w:cs="Times New Roman"/>
        </w:rPr>
        <w:t>图</w:t>
      </w:r>
      <w:r>
        <w:rPr>
          <w:rFonts w:ascii="Times New Roman" w:eastAsia="黑体" w:hAnsi="Times New Roman" w:cs="Times New Roman"/>
        </w:rPr>
        <w:t>2.1-11</w:t>
      </w:r>
      <w:r>
        <w:rPr>
          <w:rFonts w:ascii="Times New Roman" w:eastAsia="黑体" w:hAnsi="Times New Roman" w:cs="Times New Roman"/>
        </w:rPr>
        <w:t>邻甲基环己醇工艺流及产污环节图</w:t>
      </w:r>
    </w:p>
    <w:p w:rsidR="00117432" w:rsidRDefault="000E53D2">
      <w:pPr>
        <w:spacing w:line="500" w:lineRule="exact"/>
        <w:ind w:firstLineChars="200" w:firstLine="480"/>
        <w:rPr>
          <w:rFonts w:ascii="Times New Roman" w:hAnsi="Times New Roman" w:cs="Times New Roman"/>
        </w:rPr>
      </w:pPr>
      <w:r>
        <w:rPr>
          <w:rFonts w:ascii="Times New Roman" w:hAnsi="Times New Roman" w:cs="Times New Roman"/>
        </w:rPr>
        <w:t>3</w:t>
      </w:r>
      <w:r>
        <w:rPr>
          <w:rFonts w:ascii="Times New Roman" w:hAnsi="Times New Roman" w:cs="Times New Roman"/>
        </w:rPr>
        <w:t>、</w:t>
      </w:r>
      <w:r>
        <w:rPr>
          <w:rFonts w:ascii="Times New Roman" w:hAnsi="Times New Roman" w:cs="Times New Roman"/>
        </w:rPr>
        <w:t>1,4-</w:t>
      </w:r>
      <w:r>
        <w:rPr>
          <w:rFonts w:ascii="Times New Roman" w:hAnsi="Times New Roman" w:cs="Times New Roman"/>
        </w:rPr>
        <w:t>环己二醇</w:t>
      </w:r>
      <w:r>
        <w:rPr>
          <w:rFonts w:ascii="Times New Roman" w:hAnsi="Times New Roman" w:cs="Times New Roman"/>
        </w:rPr>
        <w:t>(</w:t>
      </w:r>
      <w:r>
        <w:rPr>
          <w:rFonts w:ascii="Times New Roman" w:hAnsi="Times New Roman" w:cs="Times New Roman"/>
        </w:rPr>
        <w:t>与邻甲基环己醇共用一条生产线</w:t>
      </w:r>
      <w:r>
        <w:rPr>
          <w:rFonts w:ascii="Times New Roman" w:hAnsi="Times New Roman" w:cs="Times New Roman"/>
        </w:rPr>
        <w:t xml:space="preserve">) </w:t>
      </w:r>
      <w:r>
        <w:rPr>
          <w:rFonts w:ascii="Times New Roman" w:hAnsi="Times New Roman" w:cs="Times New Roman"/>
        </w:rPr>
        <w:t>生产工艺流程简介</w:t>
      </w:r>
    </w:p>
    <w:p w:rsidR="00117432" w:rsidRDefault="000E53D2">
      <w:pPr>
        <w:spacing w:line="360" w:lineRule="auto"/>
        <w:ind w:firstLineChars="200" w:firstLine="480"/>
        <w:rPr>
          <w:rFonts w:ascii="Times New Roman" w:hAnsi="Times New Roman" w:cs="Times New Roman"/>
        </w:rPr>
      </w:pPr>
      <w:r>
        <w:rPr>
          <w:rFonts w:ascii="Times New Roman" w:hAnsi="Times New Roman" w:cs="Times New Roman"/>
        </w:rPr>
        <w:t>对苯二酚从库房进入原料配制罐，在原料配制罐内加入乙醇作为溶剂，对苯二酚与乙醇混合均匀后通过过滤器过滤后进入缓冲罐，在缓冲罐加热至需要温度后进入第</w:t>
      </w:r>
      <w:r>
        <w:rPr>
          <w:rFonts w:ascii="Times New Roman" w:hAnsi="Times New Roman" w:cs="Times New Roman"/>
        </w:rPr>
        <w:t>1</w:t>
      </w:r>
      <w:r>
        <w:rPr>
          <w:rFonts w:ascii="Times New Roman" w:hAnsi="Times New Roman" w:cs="Times New Roman"/>
        </w:rPr>
        <w:t>反应器在催化剂的作用下和氢气进行反应，第</w:t>
      </w:r>
      <w:r>
        <w:rPr>
          <w:rFonts w:ascii="Times New Roman" w:hAnsi="Times New Roman" w:cs="Times New Roman"/>
        </w:rPr>
        <w:t>1</w:t>
      </w:r>
      <w:r>
        <w:rPr>
          <w:rFonts w:ascii="Times New Roman" w:hAnsi="Times New Roman" w:cs="Times New Roman"/>
        </w:rPr>
        <w:t>反应器出来的反应产物冷却降温后进入第</w:t>
      </w:r>
      <w:r>
        <w:rPr>
          <w:rFonts w:ascii="Times New Roman" w:hAnsi="Times New Roman" w:cs="Times New Roman"/>
        </w:rPr>
        <w:t>2</w:t>
      </w:r>
      <w:r>
        <w:rPr>
          <w:rFonts w:ascii="Times New Roman" w:hAnsi="Times New Roman" w:cs="Times New Roman"/>
        </w:rPr>
        <w:t>反应器在催化剂的作用下继续和氢气进行反应，第</w:t>
      </w:r>
      <w:r>
        <w:rPr>
          <w:rFonts w:ascii="Times New Roman" w:hAnsi="Times New Roman" w:cs="Times New Roman"/>
        </w:rPr>
        <w:t>2</w:t>
      </w:r>
      <w:r>
        <w:rPr>
          <w:rFonts w:ascii="Times New Roman" w:hAnsi="Times New Roman" w:cs="Times New Roman"/>
        </w:rPr>
        <w:t>反应器出来的反应产物冷却降温后进入第</w:t>
      </w:r>
      <w:r>
        <w:rPr>
          <w:rFonts w:ascii="Times New Roman" w:hAnsi="Times New Roman" w:cs="Times New Roman"/>
        </w:rPr>
        <w:t>3</w:t>
      </w:r>
      <w:r>
        <w:rPr>
          <w:rFonts w:ascii="Times New Roman" w:hAnsi="Times New Roman" w:cs="Times New Roman"/>
        </w:rPr>
        <w:t>反应器在催化剂的作用下继续和氢气进行反应，第</w:t>
      </w:r>
      <w:r>
        <w:rPr>
          <w:rFonts w:ascii="Times New Roman" w:hAnsi="Times New Roman" w:cs="Times New Roman"/>
        </w:rPr>
        <w:t>3</w:t>
      </w:r>
      <w:r>
        <w:rPr>
          <w:rFonts w:ascii="Times New Roman" w:hAnsi="Times New Roman" w:cs="Times New Roman"/>
        </w:rPr>
        <w:t>反应器出来的反应产物冷却到</w:t>
      </w:r>
      <w:r>
        <w:rPr>
          <w:rFonts w:ascii="Times New Roman" w:hAnsi="Times New Roman" w:cs="Times New Roman"/>
        </w:rPr>
        <w:t>40</w:t>
      </w:r>
      <w:r>
        <w:rPr>
          <w:rFonts w:hint="eastAsia"/>
        </w:rPr>
        <w:t>℃</w:t>
      </w:r>
      <w:r>
        <w:rPr>
          <w:rFonts w:ascii="Times New Roman" w:hAnsi="Times New Roman" w:cs="Times New Roman"/>
        </w:rPr>
        <w:t>后进入冷高分罐进行气液分离。</w:t>
      </w:r>
    </w:p>
    <w:p w:rsidR="00117432" w:rsidRDefault="000E53D2">
      <w:pPr>
        <w:spacing w:line="500" w:lineRule="exact"/>
        <w:ind w:firstLineChars="200" w:firstLine="480"/>
        <w:rPr>
          <w:rFonts w:ascii="Times New Roman" w:hAnsi="Times New Roman" w:cs="Times New Roman"/>
        </w:rPr>
      </w:pPr>
      <w:r>
        <w:rPr>
          <w:rFonts w:ascii="Times New Roman" w:hAnsi="Times New Roman" w:cs="Times New Roman"/>
        </w:rPr>
        <w:lastRenderedPageBreak/>
        <w:t>罐顶分离的氢气进入循环氢压缩机经过升压后循环至加氢反应系统，罐底加氢产物进入常压分离塔进行分离，加氢产物从中下部进入常压分离塔，塔底设置导热油加热至一定温度，分离塔上部气相</w:t>
      </w:r>
      <w:r>
        <w:rPr>
          <w:rFonts w:ascii="Times New Roman" w:hAnsi="Times New Roman" w:cs="Times New Roman"/>
        </w:rPr>
        <w:t>(</w:t>
      </w:r>
      <w:r>
        <w:rPr>
          <w:rFonts w:ascii="Times New Roman" w:hAnsi="Times New Roman" w:cs="Times New Roman"/>
        </w:rPr>
        <w:t>乙醇</w:t>
      </w:r>
      <w:r>
        <w:rPr>
          <w:rFonts w:ascii="Times New Roman" w:hAnsi="Times New Roman" w:cs="Times New Roman"/>
        </w:rPr>
        <w:t>)</w:t>
      </w:r>
      <w:r>
        <w:rPr>
          <w:rFonts w:ascii="Times New Roman" w:hAnsi="Times New Roman" w:cs="Times New Roman"/>
        </w:rPr>
        <w:t>进入溶剂循环罐，分离塔中上部气相进入塔顶回流罐，冷却降温后回流罐顶轻组分送至导热油炉作为燃料，回流罐底部分离出副反应生成水进入废水处理系统，回流罐中部环己烷混合液作为副产品进入产品罐，分离塔下部液相</w:t>
      </w:r>
      <w:r>
        <w:rPr>
          <w:rFonts w:ascii="Times New Roman" w:hAnsi="Times New Roman" w:cs="Times New Roman"/>
        </w:rPr>
        <w:t>(1,4-</w:t>
      </w:r>
      <w:r>
        <w:rPr>
          <w:rFonts w:ascii="Times New Roman" w:hAnsi="Times New Roman" w:cs="Times New Roman"/>
        </w:rPr>
        <w:t>环己二醇</w:t>
      </w:r>
      <w:r>
        <w:rPr>
          <w:rFonts w:ascii="Times New Roman" w:hAnsi="Times New Roman" w:cs="Times New Roman"/>
        </w:rPr>
        <w:t>)</w:t>
      </w:r>
      <w:r>
        <w:rPr>
          <w:rFonts w:ascii="Times New Roman" w:hAnsi="Times New Roman" w:cs="Times New Roman"/>
        </w:rPr>
        <w:t>经降温冷却后作为产品包装入库。工艺流程及产污环节见下图。</w:t>
      </w:r>
    </w:p>
    <w:p w:rsidR="00117432" w:rsidRDefault="000E53D2">
      <w:pPr>
        <w:spacing w:line="360" w:lineRule="auto"/>
        <w:jc w:val="center"/>
        <w:rPr>
          <w:rFonts w:ascii="Times New Roman" w:eastAsia="黑体" w:hAnsi="Times New Roman" w:cs="Times New Roman"/>
          <w:kern w:val="21"/>
          <w:sz w:val="21"/>
          <w:szCs w:val="21"/>
        </w:rPr>
      </w:pPr>
      <w:r>
        <w:rPr>
          <w:rFonts w:ascii="Times New Roman" w:hAnsi="Times New Roman" w:cs="Times New Roman"/>
        </w:rPr>
        <w:object w:dxaOrig="5685" w:dyaOrig="8880">
          <v:shape id="_x0000_i1029" type="#_x0000_t75" style="width:284.25pt;height:444pt" o:ole="">
            <v:imagedata r:id="rId34" o:title=""/>
          </v:shape>
          <o:OLEObject Type="Embed" ProgID="Visio.Drawing.11" ShapeID="_x0000_i1029" DrawAspect="Content" ObjectID="_1658579502" r:id="rId35"/>
        </w:object>
      </w:r>
    </w:p>
    <w:p w:rsidR="00117432" w:rsidRDefault="000E53D2">
      <w:pPr>
        <w:spacing w:beforeLines="50" w:before="120"/>
        <w:jc w:val="center"/>
        <w:rPr>
          <w:rFonts w:ascii="Times New Roman" w:eastAsia="黑体" w:hAnsi="Times New Roman" w:cs="Times New Roman"/>
        </w:rPr>
      </w:pPr>
      <w:r>
        <w:rPr>
          <w:rFonts w:ascii="Times New Roman" w:eastAsia="黑体" w:hAnsi="Times New Roman" w:cs="Times New Roman"/>
        </w:rPr>
        <w:t>图</w:t>
      </w:r>
      <w:r>
        <w:rPr>
          <w:rFonts w:ascii="Times New Roman" w:eastAsia="黑体" w:hAnsi="Times New Roman" w:cs="Times New Roman"/>
        </w:rPr>
        <w:t>2.9-12</w:t>
      </w:r>
      <w:r>
        <w:rPr>
          <w:rFonts w:ascii="Times New Roman" w:eastAsia="黑体" w:hAnsi="Times New Roman" w:cs="Times New Roman"/>
        </w:rPr>
        <w:t>复合氨基酸工艺流程及产污环节图</w:t>
      </w:r>
    </w:p>
    <w:p w:rsidR="00117432" w:rsidRDefault="000E53D2">
      <w:pPr>
        <w:spacing w:line="500" w:lineRule="exact"/>
        <w:ind w:firstLineChars="200" w:firstLine="480"/>
        <w:rPr>
          <w:rFonts w:ascii="Times New Roman" w:hAnsi="Times New Roman" w:cs="Times New Roman"/>
        </w:rPr>
      </w:pPr>
      <w:r>
        <w:rPr>
          <w:rFonts w:ascii="Times New Roman" w:hAnsi="Times New Roman" w:cs="Times New Roman"/>
        </w:rPr>
        <w:t>4</w:t>
      </w:r>
      <w:r>
        <w:rPr>
          <w:rFonts w:ascii="Times New Roman" w:hAnsi="Times New Roman" w:cs="Times New Roman"/>
        </w:rPr>
        <w:t>、氢化双酚</w:t>
      </w:r>
      <w:r>
        <w:rPr>
          <w:rFonts w:ascii="Times New Roman" w:hAnsi="Times New Roman" w:cs="Times New Roman"/>
        </w:rPr>
        <w:t>A</w:t>
      </w:r>
      <w:r>
        <w:rPr>
          <w:rFonts w:ascii="Times New Roman" w:hAnsi="Times New Roman" w:cs="Times New Roman"/>
        </w:rPr>
        <w:t>生产工艺流程简介</w:t>
      </w:r>
    </w:p>
    <w:p w:rsidR="00117432" w:rsidRDefault="000E53D2">
      <w:pPr>
        <w:spacing w:line="360" w:lineRule="auto"/>
        <w:ind w:firstLineChars="200" w:firstLine="480"/>
        <w:rPr>
          <w:rFonts w:ascii="Times New Roman" w:hAnsi="Times New Roman" w:cs="Times New Roman"/>
        </w:rPr>
      </w:pPr>
      <w:r>
        <w:rPr>
          <w:rFonts w:ascii="Times New Roman" w:hAnsi="Times New Roman" w:cs="Times New Roman"/>
        </w:rPr>
        <w:lastRenderedPageBreak/>
        <w:t>双酚</w:t>
      </w:r>
      <w:r>
        <w:rPr>
          <w:rFonts w:ascii="Times New Roman" w:hAnsi="Times New Roman" w:cs="Times New Roman"/>
        </w:rPr>
        <w:t>A</w:t>
      </w:r>
      <w:r>
        <w:rPr>
          <w:rFonts w:ascii="Times New Roman" w:hAnsi="Times New Roman" w:cs="Times New Roman"/>
        </w:rPr>
        <w:t>从库房进入原料配制罐，在原料配制罐内加入异丙醇作为溶剂，双酚</w:t>
      </w:r>
      <w:r>
        <w:rPr>
          <w:rFonts w:ascii="Times New Roman" w:hAnsi="Times New Roman" w:cs="Times New Roman"/>
        </w:rPr>
        <w:t>A</w:t>
      </w:r>
      <w:r>
        <w:rPr>
          <w:rFonts w:ascii="Times New Roman" w:hAnsi="Times New Roman" w:cs="Times New Roman"/>
        </w:rPr>
        <w:t>与异丙醇混合均匀通过过滤器过滤后进入缓冲罐，在缓冲罐加热至需要温度后进入第</w:t>
      </w:r>
      <w:r>
        <w:rPr>
          <w:rFonts w:ascii="Times New Roman" w:hAnsi="Times New Roman" w:cs="Times New Roman"/>
        </w:rPr>
        <w:t>1</w:t>
      </w:r>
      <w:r>
        <w:rPr>
          <w:rFonts w:ascii="Times New Roman" w:hAnsi="Times New Roman" w:cs="Times New Roman"/>
        </w:rPr>
        <w:t>反应器在催化剂的作用下和氢气进行反应，第</w:t>
      </w:r>
      <w:r>
        <w:rPr>
          <w:rFonts w:ascii="Times New Roman" w:hAnsi="Times New Roman" w:cs="Times New Roman"/>
        </w:rPr>
        <w:t>1</w:t>
      </w:r>
      <w:r>
        <w:rPr>
          <w:rFonts w:ascii="Times New Roman" w:hAnsi="Times New Roman" w:cs="Times New Roman"/>
        </w:rPr>
        <w:t>反应器出来的反应产物冷却降温后进入第</w:t>
      </w:r>
      <w:r>
        <w:rPr>
          <w:rFonts w:ascii="Times New Roman" w:hAnsi="Times New Roman" w:cs="Times New Roman"/>
        </w:rPr>
        <w:t>2</w:t>
      </w:r>
      <w:r>
        <w:rPr>
          <w:rFonts w:ascii="Times New Roman" w:hAnsi="Times New Roman" w:cs="Times New Roman"/>
        </w:rPr>
        <w:t>反应器在催化剂的作用下继续和氢气进行反应，第</w:t>
      </w:r>
      <w:r>
        <w:rPr>
          <w:rFonts w:ascii="Times New Roman" w:hAnsi="Times New Roman" w:cs="Times New Roman"/>
        </w:rPr>
        <w:t>2</w:t>
      </w:r>
      <w:r>
        <w:rPr>
          <w:rFonts w:ascii="Times New Roman" w:hAnsi="Times New Roman" w:cs="Times New Roman"/>
        </w:rPr>
        <w:t>反应器出来的反应产物冷却降温后进入第</w:t>
      </w:r>
      <w:r>
        <w:rPr>
          <w:rFonts w:ascii="Times New Roman" w:hAnsi="Times New Roman" w:cs="Times New Roman"/>
        </w:rPr>
        <w:t>3</w:t>
      </w:r>
      <w:r>
        <w:rPr>
          <w:rFonts w:ascii="Times New Roman" w:hAnsi="Times New Roman" w:cs="Times New Roman"/>
        </w:rPr>
        <w:t>反应器在催化剂的作用下继续和氢气进行反应，第</w:t>
      </w:r>
      <w:r>
        <w:rPr>
          <w:rFonts w:ascii="Times New Roman" w:hAnsi="Times New Roman" w:cs="Times New Roman"/>
        </w:rPr>
        <w:t>3</w:t>
      </w:r>
      <w:r>
        <w:rPr>
          <w:rFonts w:ascii="Times New Roman" w:hAnsi="Times New Roman" w:cs="Times New Roman"/>
        </w:rPr>
        <w:t>反应器出来的反应产物冷却到</w:t>
      </w:r>
      <w:r>
        <w:rPr>
          <w:rFonts w:ascii="Times New Roman" w:hAnsi="Times New Roman" w:cs="Times New Roman"/>
        </w:rPr>
        <w:t>40</w:t>
      </w:r>
      <w:r>
        <w:rPr>
          <w:rFonts w:hint="eastAsia"/>
        </w:rPr>
        <w:t>℃</w:t>
      </w:r>
      <w:r>
        <w:rPr>
          <w:rFonts w:ascii="Times New Roman" w:hAnsi="Times New Roman" w:cs="Times New Roman"/>
        </w:rPr>
        <w:t>后进入冷高分罐进行气液分离。</w:t>
      </w:r>
    </w:p>
    <w:p w:rsidR="00117432" w:rsidRDefault="000E53D2">
      <w:pPr>
        <w:spacing w:line="360" w:lineRule="auto"/>
        <w:ind w:firstLineChars="200" w:firstLine="480"/>
        <w:rPr>
          <w:rFonts w:ascii="Times New Roman" w:hAnsi="Times New Roman" w:cs="Times New Roman"/>
          <w:szCs w:val="22"/>
        </w:rPr>
      </w:pPr>
      <w:r>
        <w:rPr>
          <w:rFonts w:ascii="Times New Roman" w:hAnsi="Times New Roman" w:cs="Times New Roman"/>
        </w:rPr>
        <w:t>罐顶分离的氢气进入循环氢压缩机经过升压后循环至加氢反应系统，罐底加氢产物进入常压分离塔进行分离</w:t>
      </w:r>
      <w:r>
        <w:rPr>
          <w:rFonts w:ascii="Times New Roman" w:hAnsi="Times New Roman" w:cs="Times New Roman"/>
          <w:szCs w:val="22"/>
        </w:rPr>
        <w:t>，加氢产物从中下部进入常压分离塔，塔底设置导热油加热至一定温度，常压分离塔上部气相进入常压塔顶回流罐，冷却降温后回流罐顶轻组分送至导热油炉作为燃料，回流罐底部液相</w:t>
      </w:r>
      <w:r>
        <w:rPr>
          <w:rFonts w:ascii="Times New Roman" w:hAnsi="Times New Roman" w:cs="Times New Roman"/>
          <w:szCs w:val="22"/>
        </w:rPr>
        <w:t>(</w:t>
      </w:r>
      <w:r>
        <w:rPr>
          <w:rFonts w:ascii="Times New Roman" w:hAnsi="Times New Roman" w:cs="Times New Roman"/>
          <w:szCs w:val="22"/>
        </w:rPr>
        <w:t>异丙醇</w:t>
      </w:r>
      <w:r>
        <w:rPr>
          <w:rFonts w:ascii="Times New Roman" w:hAnsi="Times New Roman" w:cs="Times New Roman"/>
          <w:szCs w:val="22"/>
        </w:rPr>
        <w:t>)</w:t>
      </w:r>
      <w:r>
        <w:rPr>
          <w:rFonts w:ascii="Times New Roman" w:hAnsi="Times New Roman" w:cs="Times New Roman"/>
          <w:szCs w:val="22"/>
        </w:rPr>
        <w:t>经脱水罐脱水后进入溶剂循环罐内，脱出副反应生成水进入废水处理系统。</w:t>
      </w:r>
    </w:p>
    <w:p w:rsidR="00117432" w:rsidRDefault="000E53D2">
      <w:pPr>
        <w:spacing w:line="360" w:lineRule="auto"/>
        <w:ind w:firstLineChars="200" w:firstLine="480"/>
        <w:rPr>
          <w:rFonts w:ascii="Times New Roman" w:hAnsi="Times New Roman" w:cs="Times New Roman"/>
        </w:rPr>
      </w:pPr>
      <w:r>
        <w:rPr>
          <w:rFonts w:ascii="Times New Roman" w:hAnsi="Times New Roman" w:cs="Times New Roman"/>
        </w:rPr>
        <w:t>常压分离塔下部液相</w:t>
      </w:r>
      <w:r>
        <w:rPr>
          <w:rFonts w:ascii="Times New Roman" w:hAnsi="Times New Roman" w:cs="Times New Roman"/>
        </w:rPr>
        <w:t>(</w:t>
      </w:r>
      <w:r>
        <w:rPr>
          <w:rFonts w:ascii="Times New Roman" w:hAnsi="Times New Roman" w:cs="Times New Roman"/>
        </w:rPr>
        <w:t>氢化双酚</w:t>
      </w:r>
      <w:r>
        <w:rPr>
          <w:rFonts w:ascii="Times New Roman" w:hAnsi="Times New Roman" w:cs="Times New Roman"/>
        </w:rPr>
        <w:t>A</w:t>
      </w:r>
      <w:r>
        <w:rPr>
          <w:rFonts w:ascii="Times New Roman" w:hAnsi="Times New Roman" w:cs="Times New Roman"/>
        </w:rPr>
        <w:t>及其副产物</w:t>
      </w:r>
      <w:r>
        <w:rPr>
          <w:rFonts w:ascii="Times New Roman" w:hAnsi="Times New Roman" w:cs="Times New Roman"/>
        </w:rPr>
        <w:t>)</w:t>
      </w:r>
      <w:r>
        <w:rPr>
          <w:rFonts w:ascii="Times New Roman" w:hAnsi="Times New Roman" w:cs="Times New Roman"/>
        </w:rPr>
        <w:t>进入减压分离塔进一步分离提纯，减压分离</w:t>
      </w:r>
      <w:r>
        <w:rPr>
          <w:rFonts w:ascii="Times New Roman" w:hAnsi="Times New Roman" w:cs="Times New Roman"/>
          <w:szCs w:val="22"/>
        </w:rPr>
        <w:t>塔底设置导热油加热至一定温度</w:t>
      </w:r>
      <w:r>
        <w:rPr>
          <w:rFonts w:ascii="Times New Roman" w:hAnsi="Times New Roman" w:cs="Times New Roman"/>
        </w:rPr>
        <w:t>，减压分离塔中上部气相进入减压塔顶回流罐，冷却降温后回流罐顶轻组分送至导热油炉作为燃料，减压塔顶回流罐中下部环己醇混合液作为副产品进入产品罐，分离塔下部液相</w:t>
      </w:r>
      <w:r>
        <w:rPr>
          <w:rFonts w:ascii="Times New Roman" w:hAnsi="Times New Roman" w:cs="Times New Roman"/>
        </w:rPr>
        <w:t>(</w:t>
      </w:r>
      <w:r>
        <w:rPr>
          <w:rFonts w:ascii="Times New Roman" w:hAnsi="Times New Roman" w:cs="Times New Roman"/>
        </w:rPr>
        <w:t>氢化双酚</w:t>
      </w:r>
      <w:r>
        <w:rPr>
          <w:rFonts w:ascii="Times New Roman" w:hAnsi="Times New Roman" w:cs="Times New Roman"/>
        </w:rPr>
        <w:t>A)</w:t>
      </w:r>
      <w:r>
        <w:rPr>
          <w:rFonts w:ascii="Times New Roman" w:hAnsi="Times New Roman" w:cs="Times New Roman"/>
        </w:rPr>
        <w:t>经降温冷却后进入刮片机切片后作为产品包装入库。工艺流程及产污环节见下图。</w:t>
      </w:r>
    </w:p>
    <w:p w:rsidR="00117432" w:rsidRDefault="000E53D2">
      <w:pPr>
        <w:spacing w:line="360" w:lineRule="auto"/>
        <w:jc w:val="center"/>
        <w:rPr>
          <w:rFonts w:ascii="Times New Roman" w:eastAsia="黑体" w:hAnsi="Times New Roman" w:cs="Times New Roman"/>
          <w:kern w:val="21"/>
          <w:sz w:val="21"/>
          <w:szCs w:val="21"/>
        </w:rPr>
      </w:pPr>
      <w:r>
        <w:rPr>
          <w:rFonts w:ascii="Times New Roman" w:hAnsi="Times New Roman" w:cs="Times New Roman"/>
        </w:rPr>
        <w:object w:dxaOrig="5835" w:dyaOrig="8625">
          <v:shape id="_x0000_i1030" type="#_x0000_t75" style="width:291.75pt;height:431.25pt" o:ole="">
            <v:imagedata r:id="rId36" o:title=""/>
          </v:shape>
          <o:OLEObject Type="Embed" ProgID="Visio.Drawing.11" ShapeID="_x0000_i1030" DrawAspect="Content" ObjectID="_1658579503" r:id="rId37"/>
        </w:object>
      </w:r>
    </w:p>
    <w:p w:rsidR="00117432" w:rsidRDefault="000E53D2">
      <w:pPr>
        <w:spacing w:beforeLines="50" w:before="120"/>
        <w:jc w:val="center"/>
        <w:rPr>
          <w:rFonts w:ascii="Times New Roman" w:eastAsia="黑体" w:hAnsi="Times New Roman" w:cs="Times New Roman"/>
        </w:rPr>
      </w:pPr>
      <w:r>
        <w:rPr>
          <w:rFonts w:ascii="Times New Roman" w:eastAsia="黑体" w:hAnsi="Times New Roman" w:cs="Times New Roman"/>
        </w:rPr>
        <w:t>图</w:t>
      </w:r>
      <w:r>
        <w:rPr>
          <w:rFonts w:ascii="Times New Roman" w:eastAsia="黑体" w:hAnsi="Times New Roman" w:cs="Times New Roman"/>
        </w:rPr>
        <w:t>2.1-13-</w:t>
      </w:r>
      <w:r>
        <w:rPr>
          <w:rFonts w:ascii="Times New Roman" w:eastAsia="黑体" w:hAnsi="Times New Roman" w:cs="Times New Roman"/>
        </w:rPr>
        <w:t>氢化双酚</w:t>
      </w:r>
      <w:r>
        <w:rPr>
          <w:rFonts w:ascii="Times New Roman" w:eastAsia="黑体" w:hAnsi="Times New Roman" w:cs="Times New Roman"/>
        </w:rPr>
        <w:t>A</w:t>
      </w:r>
      <w:r>
        <w:rPr>
          <w:rFonts w:ascii="Times New Roman" w:eastAsia="黑体" w:hAnsi="Times New Roman" w:cs="Times New Roman"/>
        </w:rPr>
        <w:t>工艺流程及产污环节图</w:t>
      </w:r>
    </w:p>
    <w:p w:rsidR="00117432" w:rsidRDefault="000E53D2">
      <w:pPr>
        <w:spacing w:line="500" w:lineRule="exact"/>
        <w:ind w:firstLineChars="200" w:firstLine="480"/>
        <w:rPr>
          <w:rFonts w:ascii="Times New Roman" w:hAnsi="Times New Roman" w:cs="Times New Roman"/>
        </w:rPr>
      </w:pPr>
      <w:r>
        <w:rPr>
          <w:rFonts w:ascii="Times New Roman" w:hAnsi="Times New Roman" w:cs="Times New Roman"/>
        </w:rPr>
        <w:t>5</w:t>
      </w:r>
      <w:r>
        <w:rPr>
          <w:rFonts w:ascii="Times New Roman" w:hAnsi="Times New Roman" w:cs="Times New Roman"/>
        </w:rPr>
        <w:t>、</w:t>
      </w:r>
      <w:r>
        <w:rPr>
          <w:rFonts w:ascii="Times New Roman" w:hAnsi="Times New Roman" w:cs="Times New Roman"/>
        </w:rPr>
        <w:t>1,4-</w:t>
      </w:r>
      <w:r>
        <w:rPr>
          <w:rFonts w:ascii="Times New Roman" w:hAnsi="Times New Roman" w:cs="Times New Roman"/>
        </w:rPr>
        <w:t>环己烷二甲醇生产工艺流程简介</w:t>
      </w:r>
    </w:p>
    <w:p w:rsidR="00117432" w:rsidRDefault="000E53D2">
      <w:pPr>
        <w:spacing w:line="360" w:lineRule="auto"/>
        <w:ind w:firstLineChars="200" w:firstLine="480"/>
        <w:rPr>
          <w:rFonts w:ascii="Times New Roman" w:hAnsi="Times New Roman" w:cs="Times New Roman"/>
        </w:rPr>
      </w:pPr>
      <w:r>
        <w:rPr>
          <w:rFonts w:ascii="Times New Roman" w:hAnsi="Times New Roman" w:cs="Times New Roman"/>
        </w:rPr>
        <w:t>DOTP(</w:t>
      </w:r>
      <w:r>
        <w:rPr>
          <w:rFonts w:ascii="Times New Roman" w:hAnsi="Times New Roman" w:cs="Times New Roman"/>
        </w:rPr>
        <w:t>对苯二甲酸二辛脂</w:t>
      </w:r>
      <w:r>
        <w:rPr>
          <w:rFonts w:ascii="Times New Roman" w:hAnsi="Times New Roman" w:cs="Times New Roman"/>
        </w:rPr>
        <w:t>)</w:t>
      </w:r>
      <w:r>
        <w:rPr>
          <w:rFonts w:ascii="Times New Roman" w:hAnsi="Times New Roman" w:cs="Times New Roman"/>
        </w:rPr>
        <w:t>从原料罐经过滤器过滤后进入缓冲罐，在缓冲罐加热至需要温度后进入第</w:t>
      </w:r>
      <w:r>
        <w:rPr>
          <w:rFonts w:ascii="Times New Roman" w:hAnsi="Times New Roman" w:cs="Times New Roman"/>
        </w:rPr>
        <w:t>1</w:t>
      </w:r>
      <w:r>
        <w:rPr>
          <w:rFonts w:ascii="Times New Roman" w:hAnsi="Times New Roman" w:cs="Times New Roman"/>
        </w:rPr>
        <w:t>反应器在催化剂的作用下和氢气进行反应，第</w:t>
      </w:r>
      <w:r>
        <w:rPr>
          <w:rFonts w:ascii="Times New Roman" w:hAnsi="Times New Roman" w:cs="Times New Roman"/>
        </w:rPr>
        <w:t>1</w:t>
      </w:r>
      <w:r>
        <w:rPr>
          <w:rFonts w:ascii="Times New Roman" w:hAnsi="Times New Roman" w:cs="Times New Roman"/>
        </w:rPr>
        <w:t>反应器出来的反应产物冷却降温后进入第</w:t>
      </w:r>
      <w:r>
        <w:rPr>
          <w:rFonts w:ascii="Times New Roman" w:hAnsi="Times New Roman" w:cs="Times New Roman"/>
        </w:rPr>
        <w:t>2</w:t>
      </w:r>
      <w:r>
        <w:rPr>
          <w:rFonts w:ascii="Times New Roman" w:hAnsi="Times New Roman" w:cs="Times New Roman"/>
        </w:rPr>
        <w:t>反应器在催化剂的作用下继续和氢气进行反应，第</w:t>
      </w:r>
      <w:r>
        <w:rPr>
          <w:rFonts w:ascii="Times New Roman" w:hAnsi="Times New Roman" w:cs="Times New Roman"/>
        </w:rPr>
        <w:t>2</w:t>
      </w:r>
      <w:r>
        <w:rPr>
          <w:rFonts w:ascii="Times New Roman" w:hAnsi="Times New Roman" w:cs="Times New Roman"/>
        </w:rPr>
        <w:t>反应器出来的反应产物冷却降温后进入第</w:t>
      </w:r>
      <w:r>
        <w:rPr>
          <w:rFonts w:ascii="Times New Roman" w:hAnsi="Times New Roman" w:cs="Times New Roman"/>
        </w:rPr>
        <w:t>3</w:t>
      </w:r>
      <w:r>
        <w:rPr>
          <w:rFonts w:ascii="Times New Roman" w:hAnsi="Times New Roman" w:cs="Times New Roman"/>
        </w:rPr>
        <w:t>反应器在催化剂的作用下继续和氢气进行反应，第</w:t>
      </w:r>
      <w:r>
        <w:rPr>
          <w:rFonts w:ascii="Times New Roman" w:hAnsi="Times New Roman" w:cs="Times New Roman"/>
        </w:rPr>
        <w:t>3</w:t>
      </w:r>
      <w:r>
        <w:rPr>
          <w:rFonts w:ascii="Times New Roman" w:hAnsi="Times New Roman" w:cs="Times New Roman"/>
        </w:rPr>
        <w:t>反应器出来的反应产物冷却降温后进入第</w:t>
      </w:r>
      <w:r>
        <w:rPr>
          <w:rFonts w:ascii="Times New Roman" w:hAnsi="Times New Roman" w:cs="Times New Roman"/>
        </w:rPr>
        <w:t>4</w:t>
      </w:r>
      <w:r>
        <w:rPr>
          <w:rFonts w:ascii="Times New Roman" w:hAnsi="Times New Roman" w:cs="Times New Roman"/>
        </w:rPr>
        <w:t>反应器在催化剂的作用下继续和氢气进行反应，第</w:t>
      </w:r>
      <w:r>
        <w:rPr>
          <w:rFonts w:ascii="Times New Roman" w:hAnsi="Times New Roman" w:cs="Times New Roman"/>
        </w:rPr>
        <w:t>4</w:t>
      </w:r>
      <w:r>
        <w:rPr>
          <w:rFonts w:ascii="Times New Roman" w:hAnsi="Times New Roman" w:cs="Times New Roman"/>
        </w:rPr>
        <w:t>反应器出来的反应产物降温至</w:t>
      </w:r>
      <w:r>
        <w:rPr>
          <w:rFonts w:ascii="Times New Roman" w:hAnsi="Times New Roman" w:cs="Times New Roman"/>
        </w:rPr>
        <w:t>120~40</w:t>
      </w:r>
      <w:r>
        <w:rPr>
          <w:rFonts w:hint="eastAsia"/>
        </w:rPr>
        <w:t>℃</w:t>
      </w:r>
      <w:r>
        <w:rPr>
          <w:rFonts w:ascii="Times New Roman" w:hAnsi="Times New Roman" w:cs="Times New Roman"/>
        </w:rPr>
        <w:t>后依次进入热高分罐、热低分罐、冷高分罐、冷低分罐进行气液分离。</w:t>
      </w:r>
    </w:p>
    <w:p w:rsidR="00117432" w:rsidRDefault="000E53D2">
      <w:pPr>
        <w:spacing w:line="500" w:lineRule="exact"/>
        <w:ind w:firstLineChars="200" w:firstLine="480"/>
        <w:rPr>
          <w:rFonts w:ascii="Times New Roman" w:hAnsi="Times New Roman" w:cs="Times New Roman"/>
        </w:rPr>
      </w:pPr>
      <w:r>
        <w:rPr>
          <w:rFonts w:ascii="Times New Roman" w:hAnsi="Times New Roman" w:cs="Times New Roman"/>
        </w:rPr>
        <w:t>冷低分罐顶分离的氢气进入循环氢压缩机经过升压后循环至加氢反应系统，冷、热低分罐罐底加氢产物进入常压分离塔进行分离提纯</w:t>
      </w:r>
      <w:r>
        <w:rPr>
          <w:rFonts w:ascii="Times New Roman" w:hAnsi="Times New Roman" w:cs="Times New Roman"/>
          <w:szCs w:val="22"/>
        </w:rPr>
        <w:t>，冷低分罐底部加氢产物从中上</w:t>
      </w:r>
      <w:r>
        <w:rPr>
          <w:rFonts w:ascii="Times New Roman" w:hAnsi="Times New Roman" w:cs="Times New Roman"/>
          <w:szCs w:val="22"/>
        </w:rPr>
        <w:lastRenderedPageBreak/>
        <w:t>部</w:t>
      </w:r>
      <w:r>
        <w:rPr>
          <w:rFonts w:ascii="Times New Roman" w:hAnsi="Times New Roman" w:cs="Times New Roman"/>
        </w:rPr>
        <w:t>进入减压分离塔，</w:t>
      </w:r>
      <w:r>
        <w:rPr>
          <w:rFonts w:ascii="Times New Roman" w:hAnsi="Times New Roman" w:cs="Times New Roman"/>
          <w:szCs w:val="22"/>
        </w:rPr>
        <w:t>热低分罐底部加氢产物从中下部</w:t>
      </w:r>
      <w:r>
        <w:rPr>
          <w:rFonts w:ascii="Times New Roman" w:hAnsi="Times New Roman" w:cs="Times New Roman"/>
        </w:rPr>
        <w:t>进入减压分离塔，减压分离</w:t>
      </w:r>
      <w:r>
        <w:rPr>
          <w:rFonts w:ascii="Times New Roman" w:hAnsi="Times New Roman" w:cs="Times New Roman"/>
          <w:szCs w:val="22"/>
        </w:rPr>
        <w:t>塔底设置导热油加热至一定温度</w:t>
      </w:r>
      <w:r>
        <w:rPr>
          <w:rFonts w:ascii="Times New Roman" w:hAnsi="Times New Roman" w:cs="Times New Roman"/>
        </w:rPr>
        <w:t>，减压分离塔中上部气相进入减压塔顶回流罐，冷却降温后回流罐顶轻组分送至导热油炉作为燃料，减压塔顶回流罐中下部液相</w:t>
      </w:r>
      <w:r>
        <w:rPr>
          <w:rFonts w:ascii="Times New Roman" w:hAnsi="Times New Roman" w:cs="Times New Roman"/>
        </w:rPr>
        <w:t>(</w:t>
      </w:r>
      <w:r>
        <w:rPr>
          <w:rFonts w:ascii="Times New Roman" w:hAnsi="Times New Roman" w:cs="Times New Roman"/>
        </w:rPr>
        <w:t>异辛醇及甲基环己烷混合液</w:t>
      </w:r>
      <w:r>
        <w:rPr>
          <w:rFonts w:ascii="Times New Roman" w:hAnsi="Times New Roman" w:cs="Times New Roman"/>
        </w:rPr>
        <w:t>)</w:t>
      </w:r>
      <w:r>
        <w:rPr>
          <w:rFonts w:ascii="Times New Roman" w:hAnsi="Times New Roman" w:cs="Times New Roman"/>
        </w:rPr>
        <w:t>分别作为副产品进入产品罐，分离塔下部液相</w:t>
      </w:r>
      <w:r>
        <w:rPr>
          <w:rFonts w:ascii="Times New Roman" w:hAnsi="Times New Roman" w:cs="Times New Roman"/>
        </w:rPr>
        <w:t>(1,4-</w:t>
      </w:r>
      <w:r>
        <w:rPr>
          <w:rFonts w:ascii="Times New Roman" w:hAnsi="Times New Roman" w:cs="Times New Roman"/>
        </w:rPr>
        <w:t>环己烷二甲醇</w:t>
      </w:r>
      <w:r>
        <w:rPr>
          <w:rFonts w:ascii="Times New Roman" w:hAnsi="Times New Roman" w:cs="Times New Roman"/>
        </w:rPr>
        <w:t>)</w:t>
      </w:r>
      <w:r>
        <w:rPr>
          <w:rFonts w:ascii="Times New Roman" w:hAnsi="Times New Roman" w:cs="Times New Roman"/>
        </w:rPr>
        <w:t>经降温冷却后进入产品罐。工艺流程及产污环节见下图。</w:t>
      </w:r>
    </w:p>
    <w:p w:rsidR="00117432" w:rsidRDefault="00117432">
      <w:pPr>
        <w:spacing w:line="500" w:lineRule="exact"/>
        <w:ind w:firstLineChars="200" w:firstLine="480"/>
        <w:rPr>
          <w:rFonts w:ascii="Times New Roman" w:hAnsi="Times New Roman" w:cs="Times New Roman"/>
        </w:rPr>
      </w:pPr>
    </w:p>
    <w:p w:rsidR="00117432" w:rsidRDefault="000E53D2">
      <w:pPr>
        <w:spacing w:line="360" w:lineRule="auto"/>
        <w:jc w:val="center"/>
        <w:rPr>
          <w:rFonts w:ascii="Times New Roman" w:hAnsi="Times New Roman" w:cs="Times New Roman"/>
        </w:rPr>
      </w:pPr>
      <w:r>
        <w:rPr>
          <w:rFonts w:ascii="Times New Roman" w:hAnsi="Times New Roman" w:cs="Times New Roman"/>
        </w:rPr>
        <w:object w:dxaOrig="4410" w:dyaOrig="9795">
          <v:shape id="_x0000_i1031" type="#_x0000_t75" style="width:220.5pt;height:489.75pt" o:ole="">
            <v:imagedata r:id="rId38" o:title=""/>
          </v:shape>
          <o:OLEObject Type="Embed" ProgID="Visio.Drawing.11" ShapeID="_x0000_i1031" DrawAspect="Content" ObjectID="_1658579504" r:id="rId39"/>
        </w:object>
      </w:r>
    </w:p>
    <w:p w:rsidR="00117432" w:rsidRDefault="000E53D2">
      <w:pPr>
        <w:spacing w:beforeLines="50" w:before="120"/>
        <w:jc w:val="center"/>
        <w:rPr>
          <w:rFonts w:ascii="Times New Roman" w:eastAsia="黑体" w:hAnsi="Times New Roman" w:cs="Times New Roman"/>
        </w:rPr>
      </w:pPr>
      <w:r>
        <w:rPr>
          <w:rFonts w:ascii="Times New Roman" w:eastAsia="黑体" w:hAnsi="Times New Roman" w:cs="Times New Roman"/>
        </w:rPr>
        <w:t>图</w:t>
      </w:r>
      <w:r>
        <w:rPr>
          <w:rFonts w:ascii="Times New Roman" w:eastAsia="黑体" w:hAnsi="Times New Roman" w:cs="Times New Roman"/>
        </w:rPr>
        <w:t>2.1-14   1,4-</w:t>
      </w:r>
      <w:r>
        <w:rPr>
          <w:rFonts w:ascii="Times New Roman" w:eastAsia="黑体" w:hAnsi="Times New Roman" w:cs="Times New Roman"/>
        </w:rPr>
        <w:t>环己烷二甲醇工艺流程及产污环节图</w:t>
      </w:r>
    </w:p>
    <w:p w:rsidR="00117432" w:rsidRDefault="00117432">
      <w:pPr>
        <w:spacing w:line="500" w:lineRule="exact"/>
        <w:ind w:firstLineChars="200" w:firstLine="480"/>
        <w:rPr>
          <w:rFonts w:ascii="Times New Roman" w:hAnsi="Times New Roman" w:cs="Times New Roman"/>
        </w:rPr>
      </w:pPr>
    </w:p>
    <w:p w:rsidR="00117432" w:rsidRDefault="000E53D2">
      <w:pPr>
        <w:widowControl w:val="0"/>
        <w:spacing w:beforeLines="50" w:before="120" w:line="360" w:lineRule="auto"/>
        <w:ind w:firstLineChars="200" w:firstLine="482"/>
        <w:jc w:val="both"/>
        <w:rPr>
          <w:rFonts w:ascii="Times New Roman" w:hAnsi="Times New Roman" w:cs="Times New Roman"/>
          <w:b/>
          <w:kern w:val="2"/>
        </w:rPr>
      </w:pPr>
      <w:r>
        <w:rPr>
          <w:rFonts w:ascii="Times New Roman" w:hAnsi="Times New Roman" w:cs="Times New Roman"/>
          <w:b/>
          <w:kern w:val="2"/>
        </w:rPr>
        <w:lastRenderedPageBreak/>
        <w:t>拟建特种醇项目产排污情况</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1</w:t>
      </w:r>
      <w:r>
        <w:rPr>
          <w:rFonts w:ascii="Times New Roman" w:hAnsi="Times New Roman" w:cs="Times New Roman"/>
          <w:kern w:val="2"/>
        </w:rPr>
        <w:t>、废气</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项目在正常情况下主要废气包括有组织排放的导热油加热炉燃烧废气和生产过程工艺废气以及无组织排放的装置区密封点泄漏的有机废气、氢化双酚</w:t>
      </w:r>
      <w:r>
        <w:rPr>
          <w:rFonts w:ascii="Times New Roman" w:hAnsi="Times New Roman" w:cs="Times New Roman"/>
          <w:kern w:val="2"/>
        </w:rPr>
        <w:t>A</w:t>
      </w:r>
      <w:r>
        <w:rPr>
          <w:rFonts w:ascii="Times New Roman" w:hAnsi="Times New Roman" w:cs="Times New Roman"/>
          <w:kern w:val="2"/>
        </w:rPr>
        <w:t>切片粉尘和储罐调和挥发、装卸挥发废气，废气排放情况引用其环评内容。</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(1)</w:t>
      </w:r>
      <w:r>
        <w:rPr>
          <w:rFonts w:ascii="Times New Roman" w:hAnsi="Times New Roman" w:cs="Times New Roman"/>
          <w:kern w:val="2"/>
        </w:rPr>
        <w:t>有组织排放废气</w:t>
      </w:r>
    </w:p>
    <w:p w:rsidR="00117432" w:rsidRDefault="000E53D2">
      <w:pPr>
        <w:widowControl w:val="0"/>
        <w:spacing w:line="360" w:lineRule="auto"/>
        <w:ind w:firstLineChars="200" w:firstLine="480"/>
        <w:jc w:val="both"/>
        <w:rPr>
          <w:rFonts w:ascii="Times New Roman" w:hAnsi="Times New Roman" w:cs="Times New Roman"/>
          <w:kern w:val="2"/>
        </w:rPr>
      </w:pPr>
      <w:r>
        <w:rPr>
          <w:rFonts w:hint="eastAsia"/>
          <w:kern w:val="2"/>
        </w:rPr>
        <w:t>①</w:t>
      </w:r>
      <w:r>
        <w:rPr>
          <w:rFonts w:ascii="Times New Roman" w:hAnsi="Times New Roman" w:cs="Times New Roman"/>
          <w:kern w:val="2"/>
        </w:rPr>
        <w:t>G0</w:t>
      </w:r>
      <w:r>
        <w:rPr>
          <w:rFonts w:ascii="Times New Roman" w:hAnsi="Times New Roman" w:cs="Times New Roman"/>
          <w:kern w:val="2"/>
        </w:rPr>
        <w:t>导热油加热炉燃烧废气</w:t>
      </w:r>
    </w:p>
    <w:p w:rsidR="00117432" w:rsidRDefault="000E53D2" w:rsidP="00BA2A5D">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导热油加热炉烟气产生量为</w:t>
      </w:r>
      <w:r w:rsidR="00BA2A5D" w:rsidRPr="00BA2A5D">
        <w:rPr>
          <w:rFonts w:ascii="Times New Roman" w:hAnsi="Times New Roman" w:cs="Times New Roman"/>
          <w:kern w:val="2"/>
          <w:u w:val="single"/>
        </w:rPr>
        <w:t>4720.082</w:t>
      </w:r>
      <w:r>
        <w:rPr>
          <w:rFonts w:ascii="Times New Roman" w:hAnsi="Times New Roman" w:cs="Times New Roman"/>
          <w:kern w:val="2"/>
        </w:rPr>
        <w:t>nm</w:t>
      </w:r>
      <w:r>
        <w:rPr>
          <w:rFonts w:ascii="Times New Roman" w:hAnsi="Times New Roman" w:cs="Times New Roman"/>
          <w:kern w:val="2"/>
          <w:vertAlign w:val="superscript"/>
        </w:rPr>
        <w:t>3</w:t>
      </w:r>
      <w:r>
        <w:rPr>
          <w:rFonts w:ascii="Times New Roman" w:hAnsi="Times New Roman" w:cs="Times New Roman"/>
          <w:kern w:val="2"/>
        </w:rPr>
        <w:t>/h</w:t>
      </w:r>
      <w:r>
        <w:rPr>
          <w:rFonts w:ascii="Times New Roman" w:hAnsi="Times New Roman" w:cs="Times New Roman"/>
          <w:kern w:val="2"/>
        </w:rPr>
        <w:t>、烟尘</w:t>
      </w:r>
      <w:r w:rsidR="00BA2A5D">
        <w:rPr>
          <w:rFonts w:ascii="Times New Roman" w:hAnsi="Times New Roman" w:cs="Times New Roman" w:hint="eastAsia"/>
          <w:kern w:val="2"/>
        </w:rPr>
        <w:t>20.45</w:t>
      </w:r>
      <w:r>
        <w:rPr>
          <w:rFonts w:ascii="Times New Roman" w:hAnsi="Times New Roman" w:cs="Times New Roman"/>
          <w:kern w:val="2"/>
        </w:rPr>
        <w:t>mg/m</w:t>
      </w:r>
      <w:r>
        <w:rPr>
          <w:rFonts w:ascii="Times New Roman" w:hAnsi="Times New Roman" w:cs="Times New Roman"/>
          <w:kern w:val="2"/>
          <w:vertAlign w:val="superscript"/>
        </w:rPr>
        <w:t>3</w:t>
      </w:r>
      <w:r>
        <w:rPr>
          <w:rFonts w:ascii="Times New Roman" w:hAnsi="Times New Roman" w:cs="Times New Roman"/>
          <w:kern w:val="2"/>
        </w:rPr>
        <w:t>、</w:t>
      </w:r>
      <w:r>
        <w:rPr>
          <w:rFonts w:ascii="Times New Roman" w:hAnsi="Times New Roman" w:cs="Times New Roman"/>
          <w:kern w:val="2"/>
        </w:rPr>
        <w:t>SO</w:t>
      </w:r>
      <w:r>
        <w:rPr>
          <w:rFonts w:ascii="Times New Roman" w:hAnsi="Times New Roman" w:cs="Times New Roman"/>
          <w:kern w:val="2"/>
          <w:vertAlign w:val="subscript"/>
        </w:rPr>
        <w:t>2</w:t>
      </w:r>
      <w:r>
        <w:rPr>
          <w:rFonts w:ascii="Times New Roman" w:hAnsi="Times New Roman" w:cs="Times New Roman"/>
          <w:kern w:val="2"/>
        </w:rPr>
        <w:t xml:space="preserve"> </w:t>
      </w:r>
      <w:r w:rsidR="00BA2A5D">
        <w:rPr>
          <w:rFonts w:ascii="Times New Roman" w:hAnsi="Times New Roman" w:cs="Times New Roman" w:hint="eastAsia"/>
          <w:kern w:val="2"/>
        </w:rPr>
        <w:t>14.30</w:t>
      </w:r>
      <w:r>
        <w:rPr>
          <w:rFonts w:ascii="Times New Roman" w:hAnsi="Times New Roman" w:cs="Times New Roman"/>
          <w:kern w:val="2"/>
        </w:rPr>
        <w:t>mg/m</w:t>
      </w:r>
      <w:r>
        <w:rPr>
          <w:rFonts w:ascii="Times New Roman" w:hAnsi="Times New Roman" w:cs="Times New Roman"/>
          <w:kern w:val="2"/>
          <w:vertAlign w:val="superscript"/>
        </w:rPr>
        <w:t>3</w:t>
      </w:r>
      <w:r>
        <w:rPr>
          <w:rFonts w:ascii="Times New Roman" w:hAnsi="Times New Roman" w:cs="Times New Roman"/>
          <w:kern w:val="2"/>
        </w:rPr>
        <w:t>、</w:t>
      </w:r>
      <w:r>
        <w:rPr>
          <w:rFonts w:ascii="Times New Roman" w:hAnsi="Times New Roman" w:cs="Times New Roman"/>
          <w:kern w:val="2"/>
        </w:rPr>
        <w:t>NO</w:t>
      </w:r>
      <w:r>
        <w:rPr>
          <w:rFonts w:ascii="Times New Roman" w:hAnsi="Times New Roman" w:cs="Times New Roman"/>
          <w:kern w:val="2"/>
          <w:vertAlign w:val="subscript"/>
        </w:rPr>
        <w:t xml:space="preserve">X </w:t>
      </w:r>
      <w:r w:rsidR="00BA2A5D">
        <w:rPr>
          <w:rFonts w:ascii="Times New Roman" w:hAnsi="Times New Roman" w:cs="Times New Roman" w:hint="eastAsia"/>
          <w:kern w:val="2"/>
        </w:rPr>
        <w:t>133.78</w:t>
      </w:r>
      <w:r>
        <w:rPr>
          <w:rFonts w:ascii="Times New Roman" w:hAnsi="Times New Roman" w:cs="Times New Roman"/>
          <w:kern w:val="2"/>
        </w:rPr>
        <w:t>mg/m</w:t>
      </w:r>
      <w:r>
        <w:rPr>
          <w:rFonts w:ascii="Times New Roman" w:hAnsi="Times New Roman" w:cs="Times New Roman"/>
          <w:kern w:val="2"/>
          <w:vertAlign w:val="superscript"/>
        </w:rPr>
        <w:t>3</w:t>
      </w:r>
      <w:r>
        <w:rPr>
          <w:rFonts w:ascii="Times New Roman" w:hAnsi="Times New Roman" w:cs="Times New Roman"/>
          <w:kern w:val="2"/>
        </w:rPr>
        <w:t>，经计算，烟尘产生量为</w:t>
      </w:r>
      <w:r>
        <w:rPr>
          <w:rFonts w:ascii="Times New Roman" w:hAnsi="Times New Roman" w:cs="Times New Roman"/>
          <w:kern w:val="2"/>
        </w:rPr>
        <w:t>0.</w:t>
      </w:r>
      <w:r w:rsidR="00BA2A5D">
        <w:rPr>
          <w:rFonts w:ascii="Times New Roman" w:hAnsi="Times New Roman" w:cs="Times New Roman" w:hint="eastAsia"/>
          <w:kern w:val="2"/>
        </w:rPr>
        <w:t>77</w:t>
      </w:r>
      <w:r>
        <w:rPr>
          <w:rFonts w:ascii="Times New Roman" w:hAnsi="Times New Roman" w:cs="Times New Roman"/>
          <w:kern w:val="2"/>
        </w:rPr>
        <w:t>t/a (0.0</w:t>
      </w:r>
      <w:r w:rsidR="00BA2A5D">
        <w:rPr>
          <w:rFonts w:ascii="Times New Roman" w:hAnsi="Times New Roman" w:cs="Times New Roman" w:hint="eastAsia"/>
          <w:kern w:val="2"/>
        </w:rPr>
        <w:t>97</w:t>
      </w:r>
      <w:r>
        <w:rPr>
          <w:rFonts w:ascii="Times New Roman" w:hAnsi="Times New Roman" w:cs="Times New Roman"/>
          <w:kern w:val="2"/>
        </w:rPr>
        <w:t>kg/h)</w:t>
      </w:r>
      <w:r>
        <w:rPr>
          <w:rFonts w:ascii="Times New Roman" w:hAnsi="Times New Roman" w:cs="Times New Roman"/>
          <w:kern w:val="2"/>
        </w:rPr>
        <w:t>；二氧化硫产生量为</w:t>
      </w:r>
      <w:r w:rsidR="00BA2A5D">
        <w:rPr>
          <w:rFonts w:ascii="Times New Roman" w:hAnsi="Times New Roman" w:cs="Times New Roman" w:hint="eastAsia"/>
          <w:kern w:val="2"/>
        </w:rPr>
        <w:t>0.54</w:t>
      </w:r>
      <w:r>
        <w:rPr>
          <w:rFonts w:ascii="Times New Roman" w:hAnsi="Times New Roman" w:cs="Times New Roman"/>
          <w:kern w:val="2"/>
        </w:rPr>
        <w:t>t/a(</w:t>
      </w:r>
      <w:r w:rsidR="00BA2A5D">
        <w:rPr>
          <w:rFonts w:ascii="Times New Roman" w:hAnsi="Times New Roman" w:cs="Times New Roman" w:hint="eastAsia"/>
          <w:kern w:val="2"/>
        </w:rPr>
        <w:t>0.068</w:t>
      </w:r>
      <w:r>
        <w:rPr>
          <w:rFonts w:ascii="Times New Roman" w:hAnsi="Times New Roman" w:cs="Times New Roman"/>
          <w:kern w:val="2"/>
        </w:rPr>
        <w:t>kg/h)</w:t>
      </w:r>
      <w:r>
        <w:rPr>
          <w:rFonts w:ascii="Times New Roman" w:hAnsi="Times New Roman" w:cs="Times New Roman"/>
          <w:kern w:val="2"/>
        </w:rPr>
        <w:t>；氮氧化物产生量为</w:t>
      </w:r>
      <w:r w:rsidR="00BA2A5D">
        <w:rPr>
          <w:rFonts w:ascii="Times New Roman" w:hAnsi="Times New Roman" w:cs="Times New Roman" w:hint="eastAsia"/>
          <w:kern w:val="2"/>
        </w:rPr>
        <w:t>5.05</w:t>
      </w:r>
      <w:r>
        <w:rPr>
          <w:rFonts w:ascii="Times New Roman" w:hAnsi="Times New Roman" w:cs="Times New Roman"/>
          <w:kern w:val="2"/>
        </w:rPr>
        <w:t>t/a(</w:t>
      </w:r>
      <w:r w:rsidR="00BA2A5D">
        <w:rPr>
          <w:rFonts w:ascii="Times New Roman" w:hAnsi="Times New Roman" w:cs="Times New Roman" w:hint="eastAsia"/>
          <w:kern w:val="2"/>
        </w:rPr>
        <w:t>0.631</w:t>
      </w:r>
      <w:r>
        <w:rPr>
          <w:rFonts w:ascii="Times New Roman" w:hAnsi="Times New Roman" w:cs="Times New Roman"/>
          <w:kern w:val="2"/>
        </w:rPr>
        <w:t>kg/h)</w:t>
      </w:r>
      <w:r>
        <w:rPr>
          <w:rFonts w:ascii="Times New Roman" w:hAnsi="Times New Roman" w:cs="Times New Roman"/>
          <w:kern w:val="2"/>
        </w:rPr>
        <w:t>，导热油加热炉燃烧废气经</w:t>
      </w:r>
      <w:r>
        <w:rPr>
          <w:rFonts w:ascii="Times New Roman" w:hAnsi="Times New Roman" w:cs="Times New Roman"/>
          <w:kern w:val="2"/>
        </w:rPr>
        <w:t>25m</w:t>
      </w:r>
      <w:r>
        <w:rPr>
          <w:rFonts w:ascii="Times New Roman" w:hAnsi="Times New Roman" w:cs="Times New Roman"/>
          <w:kern w:val="2"/>
        </w:rPr>
        <w:t>高排气筒排放。</w:t>
      </w:r>
    </w:p>
    <w:p w:rsidR="00117432" w:rsidRDefault="000E53D2">
      <w:pPr>
        <w:widowControl w:val="0"/>
        <w:spacing w:line="360" w:lineRule="auto"/>
        <w:ind w:firstLineChars="200" w:firstLine="480"/>
        <w:jc w:val="both"/>
        <w:rPr>
          <w:rFonts w:ascii="Times New Roman" w:hAnsi="Times New Roman" w:cs="Times New Roman"/>
          <w:kern w:val="2"/>
        </w:rPr>
      </w:pPr>
      <w:r>
        <w:rPr>
          <w:rFonts w:hint="eastAsia"/>
          <w:kern w:val="2"/>
        </w:rPr>
        <w:t>②</w:t>
      </w:r>
      <w:r>
        <w:rPr>
          <w:rFonts w:ascii="Times New Roman" w:hAnsi="Times New Roman" w:cs="Times New Roman"/>
          <w:kern w:val="2"/>
        </w:rPr>
        <w:t>G2</w:t>
      </w:r>
      <w:r>
        <w:rPr>
          <w:rFonts w:ascii="Times New Roman" w:hAnsi="Times New Roman" w:cs="Times New Roman"/>
          <w:kern w:val="2"/>
        </w:rPr>
        <w:t>生产过程工艺废气</w:t>
      </w:r>
    </w:p>
    <w:p w:rsidR="00117432" w:rsidRDefault="000E53D2">
      <w:pPr>
        <w:wordWrap w:val="0"/>
        <w:spacing w:line="360" w:lineRule="auto"/>
        <w:ind w:firstLineChars="200" w:firstLine="480"/>
        <w:jc w:val="both"/>
        <w:rPr>
          <w:rFonts w:ascii="Times New Roman" w:hAnsi="Times New Roman" w:cs="Times New Roman"/>
        </w:rPr>
      </w:pPr>
      <w:r>
        <w:rPr>
          <w:rFonts w:cs="Times New Roman" w:hint="eastAsia"/>
        </w:rPr>
        <w:t>经</w:t>
      </w:r>
      <w:r>
        <w:rPr>
          <w:rFonts w:cs="Times New Roman"/>
        </w:rPr>
        <w:t>核算，回流罐外排轻组分</w:t>
      </w:r>
      <w:r>
        <w:rPr>
          <w:rFonts w:ascii="Times New Roman" w:hAnsi="Times New Roman" w:cs="Times New Roman"/>
        </w:rPr>
        <w:t>VOCs</w:t>
      </w:r>
      <w:r>
        <w:rPr>
          <w:rFonts w:cs="Times New Roman"/>
        </w:rPr>
        <w:t>的总产生量为</w:t>
      </w:r>
      <w:r>
        <w:rPr>
          <w:rFonts w:ascii="Times New Roman" w:hAnsi="Times New Roman" w:cs="Times New Roman" w:hint="eastAsia"/>
        </w:rPr>
        <w:t>44.936</w:t>
      </w:r>
      <w:r>
        <w:rPr>
          <w:rFonts w:ascii="Times New Roman" w:hAnsi="Times New Roman" w:cs="Times New Roman"/>
        </w:rPr>
        <w:t>t/a(5.62kg/h)</w:t>
      </w:r>
      <w:r>
        <w:rPr>
          <w:rFonts w:cs="Times New Roman"/>
        </w:rPr>
        <w:t>，</w:t>
      </w:r>
      <w:r>
        <w:rPr>
          <w:rFonts w:cs="Times New Roman" w:hint="eastAsia"/>
        </w:rPr>
        <w:t>其中</w:t>
      </w:r>
      <w:r>
        <w:rPr>
          <w:rFonts w:cs="Times New Roman"/>
        </w:rPr>
        <w:t>酚类</w:t>
      </w:r>
      <w:r>
        <w:rPr>
          <w:rFonts w:ascii="Times New Roman" w:hAnsi="Times New Roman" w:cs="Times New Roman"/>
        </w:rPr>
        <w:t>11.88t/a(1.485kg/h)</w:t>
      </w:r>
      <w:r>
        <w:rPr>
          <w:rFonts w:cs="Times New Roman" w:hint="eastAsia"/>
        </w:rPr>
        <w:t>，环己烷</w:t>
      </w:r>
      <w:r>
        <w:rPr>
          <w:rFonts w:ascii="Times New Roman" w:hAnsi="Times New Roman" w:cs="Times New Roman" w:hint="eastAsia"/>
        </w:rPr>
        <w:t>0.117t/a</w:t>
      </w:r>
      <w:r>
        <w:rPr>
          <w:rFonts w:cs="Times New Roman" w:hint="eastAsia"/>
        </w:rPr>
        <w:t>（</w:t>
      </w:r>
      <w:r>
        <w:rPr>
          <w:rFonts w:ascii="Times New Roman" w:hAnsi="Times New Roman" w:cs="Times New Roman" w:hint="eastAsia"/>
        </w:rPr>
        <w:t>0.015</w:t>
      </w:r>
      <w:r>
        <w:rPr>
          <w:rFonts w:ascii="Times New Roman" w:hAnsi="Times New Roman" w:cs="Times New Roman"/>
        </w:rPr>
        <w:t>kg/h</w:t>
      </w:r>
      <w:r>
        <w:rPr>
          <w:rFonts w:cs="Times New Roman" w:hint="eastAsia"/>
        </w:rPr>
        <w:t>）</w:t>
      </w:r>
      <w:r>
        <w:rPr>
          <w:rFonts w:cs="Times New Roman"/>
        </w:rPr>
        <w:t>，这部分轻组分废气拟通过管道收集后进入导热油加热炉燃烧，导热油加热炉燃烧对有机物的去除效率以</w:t>
      </w:r>
      <w:r>
        <w:rPr>
          <w:rFonts w:ascii="Times New Roman" w:hAnsi="Times New Roman" w:cs="Times New Roman"/>
        </w:rPr>
        <w:t>95%</w:t>
      </w:r>
      <w:r>
        <w:rPr>
          <w:rFonts w:cs="Times New Roman"/>
        </w:rPr>
        <w:t>计，经核算回流罐外排轻组分废气收集处理后</w:t>
      </w:r>
      <w:r>
        <w:rPr>
          <w:rFonts w:ascii="Times New Roman" w:hAnsi="Times New Roman" w:cs="Times New Roman"/>
        </w:rPr>
        <w:t>VOCs</w:t>
      </w:r>
      <w:r>
        <w:rPr>
          <w:rFonts w:cs="Times New Roman"/>
        </w:rPr>
        <w:t>排放量为</w:t>
      </w:r>
      <w:r>
        <w:rPr>
          <w:rFonts w:ascii="Times New Roman" w:hAnsi="Times New Roman" w:cs="Times New Roman" w:hint="eastAsia"/>
        </w:rPr>
        <w:t>2.247</w:t>
      </w:r>
      <w:r>
        <w:rPr>
          <w:rFonts w:ascii="Times New Roman" w:hAnsi="Times New Roman" w:cs="Times New Roman"/>
        </w:rPr>
        <w:t>t/a(</w:t>
      </w:r>
      <w:r>
        <w:rPr>
          <w:rFonts w:ascii="Times New Roman" w:hAnsi="Times New Roman" w:cs="Times New Roman" w:hint="eastAsia"/>
        </w:rPr>
        <w:t>0.281</w:t>
      </w:r>
      <w:r>
        <w:rPr>
          <w:rFonts w:ascii="Times New Roman" w:hAnsi="Times New Roman" w:cs="Times New Roman"/>
        </w:rPr>
        <w:t>kg/h)</w:t>
      </w:r>
      <w:r>
        <w:rPr>
          <w:rFonts w:cs="Times New Roman"/>
        </w:rPr>
        <w:t>，</w:t>
      </w:r>
      <w:r>
        <w:rPr>
          <w:rFonts w:cs="Times New Roman" w:hint="eastAsia"/>
        </w:rPr>
        <w:t>其中</w:t>
      </w:r>
      <w:r>
        <w:rPr>
          <w:rFonts w:cs="Times New Roman"/>
        </w:rPr>
        <w:t>酚类排放量为</w:t>
      </w:r>
      <w:r>
        <w:rPr>
          <w:rFonts w:ascii="Times New Roman" w:hAnsi="Times New Roman" w:cs="Times New Roman"/>
        </w:rPr>
        <w:t>0.594t/a(0.074kg/h)</w:t>
      </w:r>
      <w:r>
        <w:rPr>
          <w:rFonts w:cs="Times New Roman" w:hint="eastAsia"/>
        </w:rPr>
        <w:t>，环己烷</w:t>
      </w:r>
      <w:r>
        <w:rPr>
          <w:rFonts w:ascii="Times New Roman" w:hAnsi="Times New Roman" w:cs="Times New Roman" w:hint="eastAsia"/>
        </w:rPr>
        <w:t>0.006t/a</w:t>
      </w:r>
      <w:r>
        <w:rPr>
          <w:rFonts w:cs="Times New Roman" w:hint="eastAsia"/>
        </w:rPr>
        <w:t>（</w:t>
      </w:r>
      <w:r>
        <w:rPr>
          <w:rFonts w:ascii="Times New Roman" w:hAnsi="Times New Roman" w:cs="Times New Roman" w:hint="eastAsia"/>
        </w:rPr>
        <w:t>0.001</w:t>
      </w:r>
      <w:r>
        <w:rPr>
          <w:rFonts w:ascii="Times New Roman" w:hAnsi="Times New Roman" w:cs="Times New Roman"/>
        </w:rPr>
        <w:t>kg/h</w:t>
      </w:r>
      <w:r>
        <w:rPr>
          <w:rFonts w:cs="Times New Roman" w:hint="eastAsia"/>
        </w:rPr>
        <w:t>）</w:t>
      </w:r>
      <w:r>
        <w:rPr>
          <w:rFonts w:cs="Times New Roman"/>
        </w:rPr>
        <w:t>。</w:t>
      </w:r>
    </w:p>
    <w:p w:rsidR="00117432" w:rsidRDefault="000E53D2">
      <w:pPr>
        <w:wordWrap w:val="0"/>
        <w:spacing w:line="360" w:lineRule="auto"/>
        <w:ind w:firstLineChars="200" w:firstLine="480"/>
        <w:jc w:val="both"/>
        <w:rPr>
          <w:rFonts w:ascii="Times New Roman" w:hAnsi="Times New Roman" w:cs="Times New Roman"/>
        </w:rPr>
      </w:pPr>
      <w:r>
        <w:rPr>
          <w:rFonts w:cs="Times New Roman"/>
        </w:rPr>
        <w:t>回流罐外排轻组分废气经导热油加热炉燃烧后通过</w:t>
      </w:r>
      <w:r>
        <w:rPr>
          <w:rFonts w:ascii="Times New Roman" w:hAnsi="Times New Roman" w:cs="Times New Roman"/>
        </w:rPr>
        <w:t>25m</w:t>
      </w:r>
      <w:r>
        <w:rPr>
          <w:rFonts w:cs="Times New Roman"/>
        </w:rPr>
        <w:t>高排气筒排放，烟气排放量为</w:t>
      </w:r>
      <w:r w:rsidR="001A1515">
        <w:rPr>
          <w:rFonts w:ascii="Times New Roman" w:hAnsi="Times New Roman" w:cs="Times New Roman"/>
        </w:rPr>
        <w:t>4720.082</w:t>
      </w:r>
      <w:r>
        <w:rPr>
          <w:rFonts w:ascii="Times New Roman" w:hAnsi="Times New Roman" w:cs="Times New Roman"/>
        </w:rPr>
        <w:t>nm</w:t>
      </w:r>
      <w:r>
        <w:rPr>
          <w:rFonts w:ascii="Times New Roman" w:hAnsi="Times New Roman" w:cs="Times New Roman"/>
          <w:vertAlign w:val="superscript"/>
        </w:rPr>
        <w:t>3</w:t>
      </w:r>
      <w:r>
        <w:rPr>
          <w:rFonts w:ascii="Times New Roman" w:hAnsi="Times New Roman" w:cs="Times New Roman"/>
        </w:rPr>
        <w:t>/h</w:t>
      </w:r>
      <w:r>
        <w:rPr>
          <w:rFonts w:cs="Times New Roman"/>
        </w:rPr>
        <w:t>，则</w:t>
      </w:r>
      <w:r w:rsidR="006E223B">
        <w:rPr>
          <w:rFonts w:ascii="Times New Roman" w:hAnsi="Times New Roman" w:cs="Times New Roman"/>
        </w:rPr>
        <w:t>项目回流罐外排轻组分废气</w:t>
      </w:r>
      <w:r w:rsidR="006E223B">
        <w:rPr>
          <w:rFonts w:ascii="Times New Roman" w:hAnsi="Times New Roman" w:cs="Times New Roman"/>
        </w:rPr>
        <w:t>VOCs</w:t>
      </w:r>
      <w:r w:rsidR="006E223B">
        <w:rPr>
          <w:rFonts w:ascii="Times New Roman" w:hAnsi="Times New Roman" w:cs="Times New Roman"/>
        </w:rPr>
        <w:t>排放浓度为</w:t>
      </w:r>
      <w:r w:rsidR="006E223B">
        <w:rPr>
          <w:rFonts w:ascii="Times New Roman" w:hAnsi="Times New Roman" w:cs="Times New Roman" w:hint="eastAsia"/>
        </w:rPr>
        <w:t>59.5</w:t>
      </w:r>
      <w:r w:rsidR="006E223B">
        <w:rPr>
          <w:rFonts w:ascii="Times New Roman" w:hAnsi="Times New Roman" w:cs="Times New Roman"/>
        </w:rPr>
        <w:t>mg/m</w:t>
      </w:r>
      <w:r w:rsidR="006E223B">
        <w:rPr>
          <w:rFonts w:ascii="Times New Roman" w:hAnsi="Times New Roman" w:cs="Times New Roman"/>
          <w:vertAlign w:val="superscript"/>
        </w:rPr>
        <w:t>3</w:t>
      </w:r>
      <w:r w:rsidR="006E223B">
        <w:rPr>
          <w:rFonts w:ascii="Times New Roman" w:hAnsi="Times New Roman" w:cs="Times New Roman"/>
        </w:rPr>
        <w:t>，酚类排放浓度为</w:t>
      </w:r>
      <w:r w:rsidR="006E223B">
        <w:rPr>
          <w:rFonts w:ascii="Times New Roman" w:hAnsi="Times New Roman" w:cs="Times New Roman" w:hint="eastAsia"/>
        </w:rPr>
        <w:t>15.731</w:t>
      </w:r>
      <w:r w:rsidR="006E223B">
        <w:rPr>
          <w:rFonts w:ascii="Times New Roman" w:hAnsi="Times New Roman" w:cs="Times New Roman"/>
        </w:rPr>
        <w:t>mg/m</w:t>
      </w:r>
      <w:r w:rsidR="006E223B">
        <w:rPr>
          <w:rFonts w:ascii="Times New Roman" w:hAnsi="Times New Roman" w:cs="Times New Roman"/>
          <w:vertAlign w:val="superscript"/>
        </w:rPr>
        <w:t>3</w:t>
      </w:r>
      <w:r w:rsidR="006E223B">
        <w:rPr>
          <w:rFonts w:ascii="Times New Roman" w:hAnsi="Times New Roman" w:cs="Times New Roman"/>
        </w:rPr>
        <w:t>，环己烷排放浓度为</w:t>
      </w:r>
      <w:r w:rsidR="006E223B">
        <w:rPr>
          <w:rFonts w:ascii="Times New Roman" w:hAnsi="Times New Roman" w:cs="Times New Roman" w:hint="eastAsia"/>
        </w:rPr>
        <w:t>0.155</w:t>
      </w:r>
      <w:r w:rsidR="006E223B">
        <w:rPr>
          <w:rFonts w:ascii="Times New Roman" w:hAnsi="Times New Roman" w:cs="Times New Roman"/>
        </w:rPr>
        <w:t>mg/m</w:t>
      </w:r>
      <w:r w:rsidR="006E223B">
        <w:rPr>
          <w:rFonts w:ascii="Times New Roman" w:hAnsi="Times New Roman" w:cs="Times New Roman"/>
          <w:vertAlign w:val="superscript"/>
        </w:rPr>
        <w:t>3</w:t>
      </w:r>
      <w:r w:rsidR="006E223B">
        <w:rPr>
          <w:rFonts w:ascii="Times New Roman" w:hAnsi="Times New Roman" w:cs="Times New Roman"/>
        </w:rPr>
        <w:t>，</w:t>
      </w:r>
      <w:r>
        <w:rPr>
          <w:rFonts w:cs="Times New Roman"/>
        </w:rPr>
        <w:t>满足《石油化学工业污染物排放标准》</w:t>
      </w:r>
      <w:r>
        <w:rPr>
          <w:rFonts w:ascii="Times New Roman" w:hAnsi="Times New Roman" w:cs="Times New Roman"/>
        </w:rPr>
        <w:t>(GB31571-2015)</w:t>
      </w:r>
      <w:r>
        <w:rPr>
          <w:rFonts w:cs="Times New Roman"/>
        </w:rPr>
        <w:t>表</w:t>
      </w:r>
      <w:r>
        <w:rPr>
          <w:rFonts w:ascii="Times New Roman" w:hAnsi="Times New Roman" w:cs="Times New Roman"/>
        </w:rPr>
        <w:t>4</w:t>
      </w:r>
      <w:r>
        <w:rPr>
          <w:rFonts w:cs="Times New Roman"/>
        </w:rPr>
        <w:t>中非甲烷总烃去除效率</w:t>
      </w:r>
      <w:r>
        <w:rPr>
          <w:rFonts w:ascii="Times New Roman" w:hAnsi="Times New Roman" w:cs="Times New Roman"/>
        </w:rPr>
        <w:t>≥95%</w:t>
      </w:r>
      <w:r>
        <w:rPr>
          <w:rFonts w:cs="Times New Roman"/>
        </w:rPr>
        <w:t>的要求及表</w:t>
      </w:r>
      <w:r>
        <w:rPr>
          <w:rFonts w:ascii="Times New Roman" w:hAnsi="Times New Roman" w:cs="Times New Roman"/>
        </w:rPr>
        <w:t>6</w:t>
      </w:r>
      <w:r>
        <w:rPr>
          <w:rFonts w:cs="Times New Roman" w:hint="eastAsia"/>
        </w:rPr>
        <w:t>环己烷</w:t>
      </w:r>
      <w:r>
        <w:rPr>
          <w:rFonts w:ascii="Times New Roman" w:hAnsi="Times New Roman" w:cs="Times New Roman" w:hint="eastAsia"/>
        </w:rPr>
        <w:t>100</w:t>
      </w:r>
      <w:r>
        <w:rPr>
          <w:rFonts w:ascii="Times New Roman" w:hAnsi="Times New Roman" w:cs="Times New Roman"/>
        </w:rPr>
        <w:t>mg/m</w:t>
      </w:r>
      <w:r>
        <w:rPr>
          <w:rFonts w:ascii="Times New Roman" w:hAnsi="Times New Roman" w:cs="Times New Roman"/>
          <w:vertAlign w:val="superscript"/>
        </w:rPr>
        <w:t>3</w:t>
      </w:r>
      <w:r>
        <w:rPr>
          <w:rFonts w:cs="Times New Roman" w:hint="eastAsia"/>
        </w:rPr>
        <w:t>、</w:t>
      </w:r>
      <w:r>
        <w:rPr>
          <w:rFonts w:cs="Times New Roman"/>
        </w:rPr>
        <w:t>酚类</w:t>
      </w:r>
      <w:r>
        <w:rPr>
          <w:rFonts w:ascii="Times New Roman" w:hAnsi="Times New Roman" w:cs="Times New Roman"/>
        </w:rPr>
        <w:t>20mg/m</w:t>
      </w:r>
      <w:r>
        <w:rPr>
          <w:rFonts w:ascii="Times New Roman" w:hAnsi="Times New Roman" w:cs="Times New Roman"/>
          <w:vertAlign w:val="superscript"/>
        </w:rPr>
        <w:t>3</w:t>
      </w:r>
      <w:r>
        <w:rPr>
          <w:rFonts w:cs="Times New Roman"/>
        </w:rPr>
        <w:t>限值要求。</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 xml:space="preserve"> (2)</w:t>
      </w:r>
      <w:r>
        <w:rPr>
          <w:rFonts w:ascii="Times New Roman" w:hAnsi="Times New Roman" w:cs="Times New Roman"/>
          <w:kern w:val="2"/>
        </w:rPr>
        <w:t>无组织排放废气</w:t>
      </w:r>
    </w:p>
    <w:p w:rsidR="00117432" w:rsidRDefault="000E53D2">
      <w:pPr>
        <w:widowControl w:val="0"/>
        <w:spacing w:line="360" w:lineRule="auto"/>
        <w:ind w:firstLineChars="200" w:firstLine="480"/>
        <w:jc w:val="both"/>
        <w:rPr>
          <w:rFonts w:ascii="Times New Roman" w:hAnsi="Times New Roman" w:cs="Times New Roman"/>
          <w:kern w:val="2"/>
        </w:rPr>
      </w:pPr>
      <w:r>
        <w:rPr>
          <w:rFonts w:hint="eastAsia"/>
          <w:kern w:val="2"/>
        </w:rPr>
        <w:t>①</w:t>
      </w:r>
      <w:r>
        <w:rPr>
          <w:rFonts w:ascii="Times New Roman" w:hAnsi="Times New Roman" w:cs="Times New Roman"/>
          <w:kern w:val="2"/>
        </w:rPr>
        <w:t>G1</w:t>
      </w:r>
      <w:r>
        <w:rPr>
          <w:rFonts w:ascii="Times New Roman" w:hAnsi="Times New Roman" w:cs="Times New Roman"/>
          <w:kern w:val="2"/>
        </w:rPr>
        <w:t>无组织有机废气</w:t>
      </w:r>
      <w:r>
        <w:rPr>
          <w:rFonts w:ascii="Times New Roman" w:hAnsi="Times New Roman" w:cs="Times New Roman"/>
          <w:kern w:val="2"/>
        </w:rPr>
        <w:t>(</w:t>
      </w:r>
      <w:r>
        <w:rPr>
          <w:rFonts w:ascii="Times New Roman" w:hAnsi="Times New Roman" w:cs="Times New Roman"/>
          <w:kern w:val="2"/>
        </w:rPr>
        <w:t>设备动静密封点泄漏</w:t>
      </w:r>
      <w:r>
        <w:rPr>
          <w:rFonts w:ascii="Times New Roman" w:hAnsi="Times New Roman" w:cs="Times New Roman"/>
          <w:kern w:val="2"/>
        </w:rPr>
        <w:t>)</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项目装置区无组织排放的有机废气</w:t>
      </w:r>
      <w:r>
        <w:rPr>
          <w:rFonts w:ascii="Times New Roman" w:hAnsi="Times New Roman" w:cs="Times New Roman"/>
          <w:kern w:val="2"/>
        </w:rPr>
        <w:t>(</w:t>
      </w:r>
      <w:r>
        <w:rPr>
          <w:rFonts w:ascii="Times New Roman" w:hAnsi="Times New Roman" w:cs="Times New Roman"/>
          <w:kern w:val="2"/>
        </w:rPr>
        <w:t>以</w:t>
      </w:r>
      <w:r>
        <w:rPr>
          <w:rFonts w:ascii="Times New Roman" w:hAnsi="Times New Roman" w:cs="Times New Roman"/>
          <w:kern w:val="2"/>
        </w:rPr>
        <w:t>VOCs</w:t>
      </w:r>
      <w:r>
        <w:rPr>
          <w:rFonts w:ascii="Times New Roman" w:hAnsi="Times New Roman" w:cs="Times New Roman"/>
          <w:kern w:val="2"/>
        </w:rPr>
        <w:t>计</w:t>
      </w:r>
      <w:r>
        <w:rPr>
          <w:rFonts w:ascii="Times New Roman" w:hAnsi="Times New Roman" w:cs="Times New Roman"/>
          <w:kern w:val="2"/>
        </w:rPr>
        <w:t>)</w:t>
      </w:r>
      <w:r>
        <w:rPr>
          <w:rFonts w:ascii="Times New Roman" w:hAnsi="Times New Roman" w:cs="Times New Roman"/>
          <w:kern w:val="2"/>
        </w:rPr>
        <w:t>量为</w:t>
      </w:r>
      <w:r>
        <w:rPr>
          <w:rFonts w:ascii="Times New Roman" w:hAnsi="Times New Roman" w:cs="Times New Roman" w:hint="eastAsia"/>
          <w:kern w:val="2"/>
        </w:rPr>
        <w:t>9.421</w:t>
      </w:r>
      <w:r>
        <w:rPr>
          <w:rFonts w:ascii="Times New Roman" w:hAnsi="Times New Roman" w:cs="Times New Roman"/>
          <w:kern w:val="2"/>
        </w:rPr>
        <w:t>t/a(0.867kg/h)</w:t>
      </w:r>
      <w:r>
        <w:rPr>
          <w:rFonts w:ascii="Times New Roman" w:hAnsi="Times New Roman" w:cs="Times New Roman"/>
          <w:kern w:val="2"/>
        </w:rPr>
        <w:t>，甲醇为</w:t>
      </w:r>
      <w:r>
        <w:rPr>
          <w:rFonts w:ascii="Times New Roman" w:hAnsi="Times New Roman" w:cs="Times New Roman"/>
          <w:kern w:val="2"/>
        </w:rPr>
        <w:t>0.007t/a(0.001kg/h)</w:t>
      </w:r>
      <w:r>
        <w:rPr>
          <w:rFonts w:ascii="Times New Roman" w:hAnsi="Times New Roman" w:cs="Times New Roman"/>
          <w:kern w:val="2"/>
        </w:rPr>
        <w:t>。</w:t>
      </w:r>
    </w:p>
    <w:p w:rsidR="00117432" w:rsidRDefault="000E53D2">
      <w:pPr>
        <w:widowControl w:val="0"/>
        <w:spacing w:line="360" w:lineRule="auto"/>
        <w:ind w:firstLineChars="200" w:firstLine="480"/>
        <w:jc w:val="both"/>
        <w:rPr>
          <w:rFonts w:ascii="Times New Roman" w:hAnsi="Times New Roman" w:cs="Times New Roman"/>
          <w:kern w:val="2"/>
        </w:rPr>
      </w:pPr>
      <w:r>
        <w:rPr>
          <w:rFonts w:hint="eastAsia"/>
          <w:kern w:val="2"/>
        </w:rPr>
        <w:t>②</w:t>
      </w:r>
      <w:r>
        <w:rPr>
          <w:rFonts w:ascii="Times New Roman" w:hAnsi="Times New Roman" w:cs="Times New Roman"/>
          <w:kern w:val="2"/>
        </w:rPr>
        <w:t>G3</w:t>
      </w:r>
      <w:r>
        <w:rPr>
          <w:rFonts w:ascii="Times New Roman" w:hAnsi="Times New Roman" w:cs="Times New Roman"/>
          <w:kern w:val="2"/>
        </w:rPr>
        <w:t>氢化双酚</w:t>
      </w:r>
      <w:r>
        <w:rPr>
          <w:rFonts w:ascii="Times New Roman" w:hAnsi="Times New Roman" w:cs="Times New Roman"/>
          <w:kern w:val="2"/>
        </w:rPr>
        <w:t>A</w:t>
      </w:r>
      <w:r>
        <w:rPr>
          <w:rFonts w:ascii="Times New Roman" w:hAnsi="Times New Roman" w:cs="Times New Roman"/>
          <w:kern w:val="2"/>
        </w:rPr>
        <w:t>出料、切片废气</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切片包装粉尘产生量约</w:t>
      </w:r>
      <w:r>
        <w:rPr>
          <w:rFonts w:ascii="Times New Roman" w:hAnsi="Times New Roman" w:cs="Times New Roman"/>
          <w:kern w:val="2"/>
        </w:rPr>
        <w:t>12.626t/a(1.578kg/h)</w:t>
      </w:r>
      <w:r>
        <w:rPr>
          <w:rFonts w:ascii="Times New Roman" w:hAnsi="Times New Roman" w:cs="Times New Roman"/>
          <w:kern w:val="2"/>
        </w:rPr>
        <w:t>，拟经脉冲式布袋除尘器处理，去除效率以</w:t>
      </w:r>
      <w:r>
        <w:rPr>
          <w:rFonts w:ascii="Times New Roman" w:hAnsi="Times New Roman" w:cs="Times New Roman"/>
          <w:kern w:val="2"/>
        </w:rPr>
        <w:t>98%</w:t>
      </w:r>
      <w:r>
        <w:rPr>
          <w:rFonts w:ascii="Times New Roman" w:hAnsi="Times New Roman" w:cs="Times New Roman"/>
          <w:kern w:val="2"/>
        </w:rPr>
        <w:t>计，年包装时间为</w:t>
      </w:r>
      <w:r>
        <w:rPr>
          <w:rFonts w:ascii="Times New Roman" w:hAnsi="Times New Roman" w:cs="Times New Roman"/>
          <w:kern w:val="2"/>
        </w:rPr>
        <w:t>7200h</w:t>
      </w:r>
      <w:r>
        <w:rPr>
          <w:rFonts w:ascii="Times New Roman" w:hAnsi="Times New Roman" w:cs="Times New Roman"/>
          <w:kern w:val="2"/>
        </w:rPr>
        <w:t>，包装粉尘排放量为</w:t>
      </w:r>
      <w:r>
        <w:rPr>
          <w:rFonts w:ascii="Times New Roman" w:hAnsi="Times New Roman" w:cs="Times New Roman"/>
          <w:kern w:val="2"/>
        </w:rPr>
        <w:t>0.253 t/a(0.035 kg/h)</w:t>
      </w:r>
      <w:r>
        <w:rPr>
          <w:rFonts w:ascii="Times New Roman" w:hAnsi="Times New Roman" w:cs="Times New Roman"/>
          <w:kern w:val="2"/>
        </w:rPr>
        <w:t>。</w:t>
      </w:r>
    </w:p>
    <w:p w:rsidR="00117432" w:rsidRDefault="000E53D2">
      <w:pPr>
        <w:spacing w:line="360" w:lineRule="auto"/>
        <w:ind w:firstLineChars="200" w:firstLine="480"/>
        <w:rPr>
          <w:rFonts w:cs="Times New Roman"/>
        </w:rPr>
      </w:pPr>
      <w:r>
        <w:rPr>
          <w:rFonts w:hint="eastAsia"/>
          <w:kern w:val="2"/>
        </w:rPr>
        <w:t>③</w:t>
      </w:r>
      <w:r>
        <w:rPr>
          <w:rFonts w:ascii="Times New Roman" w:hAnsi="Times New Roman" w:cs="Times New Roman"/>
        </w:rPr>
        <w:t>2#</w:t>
      </w:r>
      <w:r>
        <w:rPr>
          <w:rFonts w:cs="Times New Roman"/>
        </w:rPr>
        <w:t>生产线设备清洗挥发废气</w:t>
      </w:r>
    </w:p>
    <w:p w:rsidR="00117432" w:rsidRDefault="000E53D2">
      <w:pPr>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lastRenderedPageBreak/>
        <w:t>2#</w:t>
      </w:r>
      <w:r>
        <w:rPr>
          <w:rFonts w:cs="Times New Roman"/>
        </w:rPr>
        <w:t>生产线更换生产产品时需要对反应器</w:t>
      </w:r>
      <w:r>
        <w:rPr>
          <w:rFonts w:cs="Times New Roman" w:hint="eastAsia"/>
        </w:rPr>
        <w:t>、</w:t>
      </w:r>
      <w:r>
        <w:rPr>
          <w:rFonts w:cs="Times New Roman"/>
        </w:rPr>
        <w:t>回流罐等容器进行清洗</w:t>
      </w:r>
      <w:r>
        <w:rPr>
          <w:rFonts w:cs="Times New Roman" w:hint="eastAsia"/>
        </w:rPr>
        <w:t>，每年清洗</w:t>
      </w:r>
      <w:r>
        <w:rPr>
          <w:rFonts w:ascii="Times New Roman" w:hAnsi="Times New Roman" w:cs="Times New Roman" w:hint="eastAsia"/>
        </w:rPr>
        <w:t>1</w:t>
      </w:r>
      <w:r>
        <w:rPr>
          <w:rFonts w:cs="Times New Roman" w:hint="eastAsia"/>
        </w:rPr>
        <w:t>次，清洗时间约</w:t>
      </w:r>
      <w:r>
        <w:rPr>
          <w:rFonts w:ascii="Times New Roman" w:hAnsi="Times New Roman" w:cs="Times New Roman" w:hint="eastAsia"/>
        </w:rPr>
        <w:t>48</w:t>
      </w:r>
      <w:r>
        <w:rPr>
          <w:rFonts w:cs="Times New Roman" w:hint="eastAsia"/>
        </w:rPr>
        <w:t>小时</w:t>
      </w:r>
      <w:r>
        <w:rPr>
          <w:rFonts w:cs="Times New Roman"/>
        </w:rPr>
        <w:t>，清洗使用的溶剂为环己醇，</w:t>
      </w:r>
      <w:r>
        <w:rPr>
          <w:rFonts w:cs="Times New Roman" w:hint="eastAsia"/>
        </w:rPr>
        <w:t>环己醇用量为</w:t>
      </w:r>
      <w:r>
        <w:rPr>
          <w:rFonts w:ascii="Times New Roman" w:hAnsi="Times New Roman" w:cs="Times New Roman" w:hint="eastAsia"/>
        </w:rPr>
        <w:t>5t/a</w:t>
      </w:r>
      <w:r>
        <w:rPr>
          <w:rFonts w:cs="Times New Roman" w:hint="eastAsia"/>
        </w:rPr>
        <w:t>，</w:t>
      </w:r>
      <w:r>
        <w:rPr>
          <w:rFonts w:cs="Times New Roman"/>
        </w:rPr>
        <w:t>反应器</w:t>
      </w:r>
      <w:r>
        <w:rPr>
          <w:rFonts w:cs="Times New Roman" w:hint="eastAsia"/>
        </w:rPr>
        <w:t>、</w:t>
      </w:r>
      <w:r>
        <w:rPr>
          <w:rFonts w:cs="Times New Roman"/>
        </w:rPr>
        <w:t>回流罐等容器</w:t>
      </w:r>
      <w:r>
        <w:rPr>
          <w:rFonts w:cs="Times New Roman" w:hint="eastAsia"/>
        </w:rPr>
        <w:t>清洗</w:t>
      </w:r>
      <w:r>
        <w:rPr>
          <w:rFonts w:cs="Times New Roman"/>
        </w:rPr>
        <w:t>时环己醇会有少量损耗，</w:t>
      </w:r>
      <w:r>
        <w:rPr>
          <w:rFonts w:cs="Times New Roman" w:hint="eastAsia"/>
        </w:rPr>
        <w:t>挥发量</w:t>
      </w:r>
      <w:r>
        <w:rPr>
          <w:rFonts w:cs="Times New Roman"/>
        </w:rPr>
        <w:t>以用量的</w:t>
      </w:r>
      <w:r>
        <w:rPr>
          <w:rFonts w:ascii="Times New Roman" w:hAnsi="Times New Roman" w:cs="Times New Roman" w:hint="eastAsia"/>
        </w:rPr>
        <w:t>1</w:t>
      </w:r>
      <w:r>
        <w:rPr>
          <w:rFonts w:ascii="Times New Roman" w:hAnsi="Times New Roman" w:cs="Times New Roman"/>
        </w:rPr>
        <w:t>%</w:t>
      </w:r>
      <w:r>
        <w:rPr>
          <w:rFonts w:cs="Times New Roman"/>
        </w:rPr>
        <w:t>计，损耗量为</w:t>
      </w:r>
      <w:r>
        <w:rPr>
          <w:rFonts w:ascii="Times New Roman" w:hAnsi="Times New Roman" w:cs="Times New Roman" w:hint="eastAsia"/>
        </w:rPr>
        <w:t>0.05</w:t>
      </w:r>
      <w:r>
        <w:rPr>
          <w:rFonts w:ascii="Times New Roman" w:hAnsi="Times New Roman" w:cs="Times New Roman"/>
        </w:rPr>
        <w:t>t/a</w:t>
      </w:r>
      <w:r>
        <w:rPr>
          <w:rFonts w:cs="Times New Roman" w:hint="eastAsia"/>
        </w:rPr>
        <w:t>（</w:t>
      </w:r>
      <w:r>
        <w:rPr>
          <w:rFonts w:ascii="Times New Roman" w:hAnsi="Times New Roman" w:cs="Times New Roman" w:hint="eastAsia"/>
        </w:rPr>
        <w:t>0.32kg/h</w:t>
      </w:r>
      <w:r>
        <w:rPr>
          <w:rFonts w:cs="Times New Roman" w:hint="eastAsia"/>
        </w:rPr>
        <w:t>），</w:t>
      </w:r>
      <w:r>
        <w:rPr>
          <w:rFonts w:cs="Times New Roman"/>
        </w:rPr>
        <w:t>反应器</w:t>
      </w:r>
      <w:r>
        <w:rPr>
          <w:rFonts w:cs="Times New Roman" w:hint="eastAsia"/>
        </w:rPr>
        <w:t>、</w:t>
      </w:r>
      <w:r>
        <w:rPr>
          <w:rFonts w:cs="Times New Roman"/>
        </w:rPr>
        <w:t>回流罐等容器</w:t>
      </w:r>
      <w:r>
        <w:rPr>
          <w:rFonts w:cs="Times New Roman" w:hint="eastAsia"/>
        </w:rPr>
        <w:t>中残留约</w:t>
      </w:r>
      <w:r>
        <w:rPr>
          <w:rFonts w:ascii="Times New Roman" w:hAnsi="Times New Roman" w:cs="Times New Roman" w:hint="eastAsia"/>
        </w:rPr>
        <w:t>0.25t/a</w:t>
      </w:r>
      <w:r>
        <w:rPr>
          <w:rFonts w:cs="Times New Roman" w:hint="eastAsia"/>
        </w:rPr>
        <w:t>，剩余</w:t>
      </w:r>
      <w:r>
        <w:rPr>
          <w:rFonts w:ascii="Times New Roman" w:hAnsi="Times New Roman" w:cs="Times New Roman" w:hint="eastAsia"/>
        </w:rPr>
        <w:t>4.7t/a</w:t>
      </w:r>
      <w:r>
        <w:rPr>
          <w:rFonts w:cs="Times New Roman" w:hint="eastAsia"/>
        </w:rPr>
        <w:t>环己醇进入混合溶剂油中作为副产品一同外售</w:t>
      </w:r>
      <w:r>
        <w:rPr>
          <w:rFonts w:cs="Times New Roman"/>
        </w:rPr>
        <w:t>。</w:t>
      </w:r>
    </w:p>
    <w:p w:rsidR="00117432" w:rsidRDefault="000E53D2">
      <w:pPr>
        <w:spacing w:line="360" w:lineRule="auto"/>
        <w:ind w:firstLineChars="200" w:firstLine="480"/>
      </w:pPr>
      <w:r>
        <w:rPr>
          <w:rFonts w:hint="eastAsia"/>
        </w:rPr>
        <w:t>④</w:t>
      </w:r>
      <w:r>
        <w:rPr>
          <w:rFonts w:ascii="Times New Roman" w:hAnsi="Times New Roman" w:cs="Times New Roman"/>
          <w:kern w:val="2"/>
        </w:rPr>
        <w:t>G4</w:t>
      </w:r>
      <w:r>
        <w:rPr>
          <w:rFonts w:ascii="Times New Roman" w:hAnsi="Times New Roman" w:cs="Times New Roman"/>
          <w:kern w:val="2"/>
        </w:rPr>
        <w:t>储罐有机液体储存与调和挥发损失、装卸挥发损失</w:t>
      </w:r>
    </w:p>
    <w:p w:rsidR="00117432" w:rsidRDefault="000E53D2">
      <w:pPr>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在储罐区污染物主要为储存与调和挥发、装卸挥发的有机废气，储罐调和挥发损耗量</w:t>
      </w:r>
      <w:r>
        <w:rPr>
          <w:rFonts w:ascii="Times New Roman" w:hAnsi="Times New Roman" w:cs="Times New Roman"/>
        </w:rPr>
        <w:t>VOCs</w:t>
      </w:r>
      <w:r>
        <w:rPr>
          <w:rFonts w:ascii="Times New Roman" w:hAnsi="Times New Roman" w:cs="Times New Roman"/>
        </w:rPr>
        <w:t>为</w:t>
      </w:r>
      <w:r>
        <w:rPr>
          <w:rFonts w:ascii="Times New Roman" w:hAnsi="Times New Roman" w:cs="Times New Roman"/>
        </w:rPr>
        <w:t>1.751t/a(0.219 kg/h)</w:t>
      </w:r>
      <w:r>
        <w:rPr>
          <w:rFonts w:ascii="Times New Roman" w:hAnsi="Times New Roman" w:cs="Times New Roman"/>
        </w:rPr>
        <w:t>，装卸挥发气体损耗量</w:t>
      </w:r>
      <w:r>
        <w:rPr>
          <w:rFonts w:ascii="Times New Roman" w:hAnsi="Times New Roman" w:cs="Times New Roman"/>
        </w:rPr>
        <w:t>VOCs</w:t>
      </w:r>
      <w:r>
        <w:rPr>
          <w:rFonts w:ascii="Times New Roman" w:hAnsi="Times New Roman" w:cs="Times New Roman"/>
        </w:rPr>
        <w:t>为</w:t>
      </w:r>
      <w:r>
        <w:rPr>
          <w:rFonts w:ascii="Times New Roman" w:hAnsi="Times New Roman" w:cs="Times New Roman"/>
        </w:rPr>
        <w:t>0.75</w:t>
      </w:r>
      <w:r>
        <w:rPr>
          <w:rFonts w:ascii="Times New Roman" w:hAnsi="Times New Roman" w:cs="Times New Roman" w:hint="eastAsia"/>
        </w:rPr>
        <w:t>5</w:t>
      </w:r>
      <w:r>
        <w:rPr>
          <w:rFonts w:ascii="Times New Roman" w:hAnsi="Times New Roman" w:cs="Times New Roman"/>
        </w:rPr>
        <w:t>t/a(0.09</w:t>
      </w:r>
      <w:r>
        <w:rPr>
          <w:rFonts w:ascii="Times New Roman" w:hAnsi="Times New Roman" w:cs="Times New Roman" w:hint="eastAsia"/>
        </w:rPr>
        <w:t>4</w:t>
      </w:r>
      <w:r>
        <w:rPr>
          <w:rFonts w:ascii="Times New Roman" w:hAnsi="Times New Roman" w:cs="Times New Roman"/>
        </w:rPr>
        <w:t xml:space="preserve"> kg/h)</w:t>
      </w:r>
      <w:r>
        <w:rPr>
          <w:rFonts w:ascii="Times New Roman" w:hAnsi="Times New Roman" w:cs="Times New Roman"/>
        </w:rPr>
        <w:t>，合计损耗量为</w:t>
      </w:r>
      <w:r>
        <w:rPr>
          <w:rFonts w:ascii="Times New Roman" w:hAnsi="Times New Roman" w:cs="Times New Roman"/>
        </w:rPr>
        <w:t>2.50</w:t>
      </w:r>
      <w:r>
        <w:rPr>
          <w:rFonts w:ascii="Times New Roman" w:hAnsi="Times New Roman" w:cs="Times New Roman" w:hint="eastAsia"/>
        </w:rPr>
        <w:t>6</w:t>
      </w:r>
      <w:r>
        <w:rPr>
          <w:rFonts w:ascii="Times New Roman" w:hAnsi="Times New Roman" w:cs="Times New Roman"/>
        </w:rPr>
        <w:t xml:space="preserve"> t/a(0.313 kg/h)</w:t>
      </w:r>
      <w:r>
        <w:rPr>
          <w:rFonts w:ascii="Times New Roman" w:hAnsi="Times New Roman" w:cs="Times New Roman"/>
        </w:rPr>
        <w:t>。</w:t>
      </w:r>
    </w:p>
    <w:p w:rsidR="00117432" w:rsidRDefault="000E53D2">
      <w:pPr>
        <w:widowControl w:val="0"/>
        <w:numPr>
          <w:ilvl w:val="0"/>
          <w:numId w:val="14"/>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特种醇项目废气排放情况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1277"/>
        <w:gridCol w:w="3699"/>
        <w:gridCol w:w="985"/>
        <w:gridCol w:w="951"/>
      </w:tblGrid>
      <w:tr w:rsidR="00117432">
        <w:trPr>
          <w:trHeight w:val="567"/>
          <w:tblHeader/>
        </w:trPr>
        <w:tc>
          <w:tcPr>
            <w:tcW w:w="1162" w:type="pct"/>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b/>
                <w:bCs/>
                <w:sz w:val="18"/>
                <w:szCs w:val="18"/>
              </w:rPr>
            </w:pPr>
            <w:r>
              <w:rPr>
                <w:rFonts w:ascii="Times New Roman" w:hAnsi="Times New Roman" w:cs="Times New Roman"/>
                <w:b/>
                <w:bCs/>
                <w:sz w:val="18"/>
                <w:szCs w:val="18"/>
              </w:rPr>
              <w:t>产排污环节</w:t>
            </w:r>
          </w:p>
        </w:tc>
        <w:tc>
          <w:tcPr>
            <w:tcW w:w="709" w:type="pct"/>
            <w:vAlign w:val="center"/>
          </w:tcPr>
          <w:p w:rsidR="00117432" w:rsidRDefault="000E53D2">
            <w:pPr>
              <w:widowControl w:val="0"/>
              <w:adjustRightInd w:val="0"/>
              <w:snapToGrid w:val="0"/>
              <w:spacing w:before="100" w:beforeAutospacing="1" w:after="100" w:afterAutospacing="1"/>
              <w:ind w:left="-50" w:right="-50"/>
              <w:jc w:val="center"/>
              <w:rPr>
                <w:rFonts w:ascii="Times New Roman" w:hAnsi="Times New Roman" w:cs="Times New Roman"/>
                <w:b/>
                <w:bCs/>
                <w:sz w:val="18"/>
                <w:szCs w:val="18"/>
              </w:rPr>
            </w:pPr>
            <w:r>
              <w:rPr>
                <w:rFonts w:ascii="Times New Roman" w:hAnsi="Times New Roman" w:cs="Times New Roman"/>
                <w:b/>
                <w:bCs/>
                <w:sz w:val="18"/>
                <w:szCs w:val="18"/>
              </w:rPr>
              <w:t>主要污染物</w:t>
            </w:r>
          </w:p>
        </w:tc>
        <w:tc>
          <w:tcPr>
            <w:tcW w:w="2054" w:type="pct"/>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b/>
                <w:bCs/>
                <w:sz w:val="18"/>
                <w:szCs w:val="18"/>
              </w:rPr>
            </w:pPr>
            <w:r>
              <w:rPr>
                <w:rFonts w:ascii="Times New Roman" w:hAnsi="Times New Roman" w:cs="Times New Roman"/>
                <w:b/>
                <w:bCs/>
                <w:sz w:val="18"/>
                <w:szCs w:val="18"/>
              </w:rPr>
              <w:t>排放方式或处理方式</w:t>
            </w:r>
          </w:p>
        </w:tc>
        <w:tc>
          <w:tcPr>
            <w:tcW w:w="547" w:type="pct"/>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b/>
                <w:bCs/>
                <w:sz w:val="18"/>
                <w:szCs w:val="18"/>
              </w:rPr>
            </w:pPr>
            <w:r>
              <w:rPr>
                <w:rFonts w:ascii="Times New Roman" w:hAnsi="Times New Roman" w:cs="Times New Roman"/>
                <w:b/>
                <w:bCs/>
                <w:sz w:val="18"/>
                <w:szCs w:val="18"/>
              </w:rPr>
              <w:t>排放量</w:t>
            </w:r>
            <w:r>
              <w:rPr>
                <w:rFonts w:ascii="Times New Roman" w:hAnsi="Times New Roman" w:cs="Times New Roman"/>
                <w:b/>
                <w:bCs/>
                <w:sz w:val="18"/>
                <w:szCs w:val="18"/>
              </w:rPr>
              <w:t>t/a</w:t>
            </w:r>
          </w:p>
        </w:tc>
        <w:tc>
          <w:tcPr>
            <w:tcW w:w="528" w:type="pct"/>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b/>
                <w:bCs/>
                <w:sz w:val="18"/>
                <w:szCs w:val="18"/>
              </w:rPr>
            </w:pPr>
            <w:r>
              <w:rPr>
                <w:rFonts w:ascii="Times New Roman" w:hAnsi="Times New Roman" w:cs="Times New Roman"/>
                <w:b/>
                <w:bCs/>
                <w:sz w:val="18"/>
                <w:szCs w:val="18"/>
              </w:rPr>
              <w:t>排放速率</w:t>
            </w:r>
            <w:r>
              <w:rPr>
                <w:rFonts w:ascii="Times New Roman" w:hAnsi="Times New Roman" w:cs="Times New Roman"/>
                <w:b/>
                <w:bCs/>
                <w:sz w:val="18"/>
                <w:szCs w:val="18"/>
              </w:rPr>
              <w:t>kg/h</w:t>
            </w:r>
          </w:p>
        </w:tc>
      </w:tr>
      <w:tr w:rsidR="00117432">
        <w:trPr>
          <w:trHeight w:val="341"/>
        </w:trPr>
        <w:tc>
          <w:tcPr>
            <w:tcW w:w="5000" w:type="pct"/>
            <w:gridSpan w:val="5"/>
            <w:vAlign w:val="center"/>
          </w:tcPr>
          <w:p w:rsidR="00117432" w:rsidRDefault="000E53D2">
            <w:pPr>
              <w:widowControl w:val="0"/>
              <w:adjustRightInd w:val="0"/>
              <w:snapToGrid w:val="0"/>
              <w:spacing w:before="100" w:beforeAutospacing="1" w:after="100" w:afterAutospacing="1"/>
              <w:ind w:right="-50"/>
              <w:rPr>
                <w:rFonts w:ascii="Times New Roman" w:hAnsi="Times New Roman" w:cs="Times New Roman"/>
                <w:sz w:val="18"/>
                <w:szCs w:val="18"/>
              </w:rPr>
            </w:pPr>
            <w:r>
              <w:rPr>
                <w:rFonts w:ascii="Times New Roman" w:hAnsi="Times New Roman" w:cs="Times New Roman"/>
                <w:sz w:val="18"/>
                <w:szCs w:val="18"/>
              </w:rPr>
              <w:t>特种醇项目</w:t>
            </w:r>
          </w:p>
        </w:tc>
      </w:tr>
      <w:tr w:rsidR="00117432">
        <w:trPr>
          <w:trHeight w:val="341"/>
        </w:trPr>
        <w:tc>
          <w:tcPr>
            <w:tcW w:w="1162" w:type="pct"/>
            <w:vMerge w:val="restart"/>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导热油加热炉排气筒</w:t>
            </w:r>
          </w:p>
        </w:tc>
        <w:tc>
          <w:tcPr>
            <w:tcW w:w="709" w:type="pct"/>
            <w:tcBorders>
              <w:bottom w:val="single" w:sz="2" w:space="0" w:color="auto"/>
            </w:tcBorders>
            <w:vAlign w:val="center"/>
          </w:tcPr>
          <w:p w:rsidR="00117432" w:rsidRDefault="000E53D2">
            <w:pPr>
              <w:jc w:val="center"/>
              <w:textAlignment w:val="center"/>
              <w:rPr>
                <w:rFonts w:ascii="Times New Roman" w:hAnsi="Times New Roman" w:cs="Times New Roman"/>
                <w:sz w:val="18"/>
                <w:szCs w:val="18"/>
              </w:rPr>
            </w:pPr>
            <w:r>
              <w:rPr>
                <w:rFonts w:ascii="Times New Roman" w:hAnsi="Times New Roman" w:cs="Times New Roman"/>
                <w:sz w:val="18"/>
                <w:szCs w:val="18"/>
              </w:rPr>
              <w:t>SO</w:t>
            </w:r>
            <w:r>
              <w:rPr>
                <w:rFonts w:ascii="Times New Roman" w:hAnsi="Times New Roman" w:cs="Times New Roman"/>
                <w:sz w:val="18"/>
                <w:szCs w:val="18"/>
                <w:vertAlign w:val="subscript"/>
              </w:rPr>
              <w:t>2</w:t>
            </w:r>
          </w:p>
        </w:tc>
        <w:tc>
          <w:tcPr>
            <w:tcW w:w="2054" w:type="pct"/>
            <w:vMerge w:val="restart"/>
            <w:vAlign w:val="center"/>
          </w:tcPr>
          <w:p w:rsidR="00117432" w:rsidRDefault="000E53D2">
            <w:pPr>
              <w:widowControl w:val="0"/>
              <w:adjustRightInd w:val="0"/>
              <w:snapToGrid w:val="0"/>
              <w:spacing w:before="100" w:beforeAutospacing="1" w:after="100" w:afterAutospacing="1"/>
              <w:ind w:left="-50" w:right="-50"/>
              <w:jc w:val="center"/>
              <w:rPr>
                <w:rFonts w:ascii="Times New Roman" w:hAnsi="Times New Roman" w:cs="Times New Roman"/>
                <w:sz w:val="18"/>
                <w:szCs w:val="18"/>
              </w:rPr>
            </w:pPr>
            <w:r>
              <w:rPr>
                <w:rFonts w:ascii="Times New Roman" w:hAnsi="Times New Roman" w:cs="Times New Roman"/>
                <w:sz w:val="18"/>
                <w:szCs w:val="18"/>
              </w:rPr>
              <w:t>导热油加热炉燃烧后通过</w:t>
            </w:r>
            <w:r>
              <w:rPr>
                <w:rFonts w:ascii="Times New Roman" w:hAnsi="Times New Roman" w:cs="Times New Roman"/>
                <w:sz w:val="18"/>
                <w:szCs w:val="18"/>
              </w:rPr>
              <w:t>3#25m</w:t>
            </w:r>
            <w:r>
              <w:rPr>
                <w:rFonts w:ascii="Times New Roman" w:hAnsi="Times New Roman" w:cs="Times New Roman"/>
                <w:sz w:val="18"/>
                <w:szCs w:val="18"/>
              </w:rPr>
              <w:t>高排气筒排放</w:t>
            </w:r>
          </w:p>
        </w:tc>
        <w:tc>
          <w:tcPr>
            <w:tcW w:w="547" w:type="pct"/>
            <w:tcBorders>
              <w:bottom w:val="single" w:sz="2" w:space="0" w:color="auto"/>
            </w:tcBorders>
            <w:vAlign w:val="center"/>
          </w:tcPr>
          <w:p w:rsidR="00117432" w:rsidRDefault="00F06A37">
            <w:pPr>
              <w:jc w:val="center"/>
              <w:textAlignment w:val="center"/>
              <w:rPr>
                <w:rFonts w:ascii="Times New Roman" w:hAnsi="Times New Roman" w:cs="Times New Roman"/>
                <w:sz w:val="18"/>
                <w:szCs w:val="18"/>
              </w:rPr>
            </w:pPr>
            <w:r>
              <w:rPr>
                <w:rFonts w:ascii="Times New Roman" w:hAnsi="Times New Roman" w:cs="Times New Roman" w:hint="eastAsia"/>
                <w:sz w:val="18"/>
                <w:szCs w:val="18"/>
              </w:rPr>
              <w:t>0.</w:t>
            </w:r>
            <w:r w:rsidR="001A1515">
              <w:rPr>
                <w:rFonts w:ascii="Times New Roman" w:hAnsi="Times New Roman" w:cs="Times New Roman" w:hint="eastAsia"/>
                <w:sz w:val="18"/>
                <w:szCs w:val="18"/>
              </w:rPr>
              <w:t>54</w:t>
            </w:r>
          </w:p>
        </w:tc>
        <w:tc>
          <w:tcPr>
            <w:tcW w:w="528" w:type="pct"/>
            <w:tcBorders>
              <w:bottom w:val="single" w:sz="2" w:space="0" w:color="auto"/>
            </w:tcBorders>
            <w:vAlign w:val="center"/>
          </w:tcPr>
          <w:p w:rsidR="00117432" w:rsidRDefault="000E53D2">
            <w:pPr>
              <w:jc w:val="center"/>
              <w:textAlignment w:val="center"/>
              <w:rPr>
                <w:rFonts w:ascii="Times New Roman" w:hAnsi="Times New Roman" w:cs="Times New Roman"/>
                <w:sz w:val="18"/>
                <w:szCs w:val="18"/>
              </w:rPr>
            </w:pPr>
            <w:r>
              <w:rPr>
                <w:rFonts w:ascii="Times New Roman" w:hAnsi="Times New Roman" w:cs="Times New Roman"/>
                <w:sz w:val="18"/>
                <w:szCs w:val="18"/>
              </w:rPr>
              <w:t>0.0</w:t>
            </w:r>
            <w:r w:rsidR="001A1515">
              <w:rPr>
                <w:rFonts w:ascii="Times New Roman" w:hAnsi="Times New Roman" w:cs="Times New Roman" w:hint="eastAsia"/>
                <w:sz w:val="18"/>
                <w:szCs w:val="18"/>
              </w:rPr>
              <w:t>68</w:t>
            </w:r>
          </w:p>
        </w:tc>
      </w:tr>
      <w:tr w:rsidR="00117432">
        <w:trPr>
          <w:trHeight w:val="341"/>
        </w:trPr>
        <w:tc>
          <w:tcPr>
            <w:tcW w:w="1162" w:type="pct"/>
            <w:vMerge/>
            <w:vAlign w:val="center"/>
          </w:tcPr>
          <w:p w:rsidR="00117432" w:rsidRDefault="0011743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18"/>
                <w:szCs w:val="18"/>
              </w:rPr>
            </w:pPr>
          </w:p>
        </w:tc>
        <w:tc>
          <w:tcPr>
            <w:tcW w:w="709" w:type="pct"/>
            <w:tcBorders>
              <w:bottom w:val="single" w:sz="2" w:space="0" w:color="auto"/>
            </w:tcBorders>
            <w:vAlign w:val="center"/>
          </w:tcPr>
          <w:p w:rsidR="00117432" w:rsidRDefault="000E53D2">
            <w:pPr>
              <w:jc w:val="center"/>
              <w:textAlignment w:val="center"/>
              <w:rPr>
                <w:rFonts w:ascii="Times New Roman" w:hAnsi="Times New Roman" w:cs="Times New Roman"/>
                <w:sz w:val="18"/>
                <w:szCs w:val="18"/>
              </w:rPr>
            </w:pPr>
            <w:r>
              <w:rPr>
                <w:rFonts w:ascii="Times New Roman" w:hAnsi="Times New Roman" w:cs="Times New Roman"/>
                <w:sz w:val="18"/>
                <w:szCs w:val="18"/>
              </w:rPr>
              <w:t>NOx</w:t>
            </w:r>
          </w:p>
        </w:tc>
        <w:tc>
          <w:tcPr>
            <w:tcW w:w="2054" w:type="pct"/>
            <w:vMerge/>
            <w:vAlign w:val="center"/>
          </w:tcPr>
          <w:p w:rsidR="00117432" w:rsidRDefault="00117432">
            <w:pPr>
              <w:widowControl w:val="0"/>
              <w:adjustRightInd w:val="0"/>
              <w:snapToGrid w:val="0"/>
              <w:spacing w:before="100" w:beforeAutospacing="1" w:after="100" w:afterAutospacing="1"/>
              <w:ind w:left="-50" w:right="-50"/>
              <w:jc w:val="center"/>
              <w:rPr>
                <w:rFonts w:ascii="Times New Roman" w:hAnsi="Times New Roman" w:cs="Times New Roman"/>
                <w:sz w:val="18"/>
                <w:szCs w:val="18"/>
              </w:rPr>
            </w:pPr>
          </w:p>
        </w:tc>
        <w:tc>
          <w:tcPr>
            <w:tcW w:w="547" w:type="pct"/>
            <w:tcBorders>
              <w:bottom w:val="single" w:sz="2" w:space="0" w:color="auto"/>
            </w:tcBorders>
            <w:vAlign w:val="center"/>
          </w:tcPr>
          <w:p w:rsidR="00117432" w:rsidRDefault="00F06A37">
            <w:pPr>
              <w:jc w:val="center"/>
              <w:textAlignment w:val="center"/>
              <w:rPr>
                <w:rFonts w:ascii="Times New Roman" w:hAnsi="Times New Roman" w:cs="Times New Roman"/>
                <w:sz w:val="18"/>
                <w:szCs w:val="18"/>
              </w:rPr>
            </w:pPr>
            <w:r>
              <w:rPr>
                <w:rFonts w:ascii="Times New Roman" w:hAnsi="Times New Roman" w:cs="Times New Roman" w:hint="eastAsia"/>
                <w:sz w:val="18"/>
                <w:szCs w:val="18"/>
              </w:rPr>
              <w:t>5.05</w:t>
            </w:r>
          </w:p>
        </w:tc>
        <w:tc>
          <w:tcPr>
            <w:tcW w:w="528" w:type="pct"/>
            <w:tcBorders>
              <w:bottom w:val="single" w:sz="2" w:space="0" w:color="auto"/>
            </w:tcBorders>
            <w:vAlign w:val="center"/>
          </w:tcPr>
          <w:p w:rsidR="00117432" w:rsidRDefault="001A1515">
            <w:pPr>
              <w:jc w:val="center"/>
              <w:textAlignment w:val="center"/>
              <w:rPr>
                <w:rFonts w:ascii="Times New Roman" w:hAnsi="Times New Roman" w:cs="Times New Roman"/>
                <w:sz w:val="18"/>
                <w:szCs w:val="18"/>
              </w:rPr>
            </w:pPr>
            <w:r>
              <w:rPr>
                <w:rFonts w:ascii="Times New Roman" w:hAnsi="Times New Roman" w:cs="Times New Roman" w:hint="eastAsia"/>
                <w:sz w:val="18"/>
                <w:szCs w:val="18"/>
              </w:rPr>
              <w:t>0.631</w:t>
            </w:r>
          </w:p>
        </w:tc>
      </w:tr>
      <w:tr w:rsidR="00117432">
        <w:trPr>
          <w:trHeight w:val="341"/>
        </w:trPr>
        <w:tc>
          <w:tcPr>
            <w:tcW w:w="1162" w:type="pct"/>
            <w:vMerge/>
            <w:vAlign w:val="center"/>
          </w:tcPr>
          <w:p w:rsidR="00117432" w:rsidRDefault="0011743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18"/>
                <w:szCs w:val="18"/>
              </w:rPr>
            </w:pPr>
          </w:p>
        </w:tc>
        <w:tc>
          <w:tcPr>
            <w:tcW w:w="709" w:type="pct"/>
            <w:vAlign w:val="center"/>
          </w:tcPr>
          <w:p w:rsidR="00117432" w:rsidRDefault="000E53D2">
            <w:pPr>
              <w:jc w:val="center"/>
              <w:textAlignment w:val="center"/>
              <w:rPr>
                <w:rFonts w:ascii="Times New Roman" w:hAnsi="Times New Roman" w:cs="Times New Roman"/>
                <w:sz w:val="18"/>
                <w:szCs w:val="18"/>
              </w:rPr>
            </w:pPr>
            <w:r>
              <w:rPr>
                <w:rFonts w:ascii="Times New Roman" w:hAnsi="Times New Roman" w:cs="Times New Roman"/>
                <w:sz w:val="18"/>
                <w:szCs w:val="18"/>
              </w:rPr>
              <w:t>颗粒物</w:t>
            </w:r>
          </w:p>
        </w:tc>
        <w:tc>
          <w:tcPr>
            <w:tcW w:w="2054" w:type="pct"/>
            <w:vMerge/>
            <w:vAlign w:val="center"/>
          </w:tcPr>
          <w:p w:rsidR="00117432" w:rsidRDefault="00117432">
            <w:pPr>
              <w:widowControl w:val="0"/>
              <w:adjustRightInd w:val="0"/>
              <w:snapToGrid w:val="0"/>
              <w:spacing w:before="100" w:beforeAutospacing="1" w:after="100" w:afterAutospacing="1"/>
              <w:ind w:left="-50" w:right="-50"/>
              <w:jc w:val="center"/>
              <w:rPr>
                <w:rFonts w:ascii="Times New Roman" w:hAnsi="Times New Roman" w:cs="Times New Roman"/>
                <w:sz w:val="18"/>
                <w:szCs w:val="18"/>
              </w:rPr>
            </w:pPr>
          </w:p>
        </w:tc>
        <w:tc>
          <w:tcPr>
            <w:tcW w:w="547" w:type="pct"/>
            <w:vAlign w:val="center"/>
          </w:tcPr>
          <w:p w:rsidR="00117432" w:rsidRDefault="001A1515">
            <w:pPr>
              <w:jc w:val="center"/>
              <w:textAlignment w:val="center"/>
              <w:rPr>
                <w:rFonts w:ascii="Times New Roman" w:hAnsi="Times New Roman" w:cs="Times New Roman"/>
                <w:sz w:val="18"/>
                <w:szCs w:val="18"/>
              </w:rPr>
            </w:pPr>
            <w:r>
              <w:rPr>
                <w:rFonts w:ascii="Times New Roman" w:hAnsi="Times New Roman" w:cs="Times New Roman" w:hint="eastAsia"/>
                <w:sz w:val="18"/>
                <w:szCs w:val="18"/>
              </w:rPr>
              <w:t>0.77</w:t>
            </w:r>
          </w:p>
        </w:tc>
        <w:tc>
          <w:tcPr>
            <w:tcW w:w="528" w:type="pct"/>
            <w:vAlign w:val="center"/>
          </w:tcPr>
          <w:p w:rsidR="00117432" w:rsidRDefault="001A1515" w:rsidP="00D449C6">
            <w:pPr>
              <w:jc w:val="center"/>
              <w:textAlignment w:val="center"/>
              <w:rPr>
                <w:rFonts w:ascii="Times New Roman" w:hAnsi="Times New Roman" w:cs="Times New Roman"/>
                <w:sz w:val="18"/>
                <w:szCs w:val="18"/>
              </w:rPr>
            </w:pPr>
            <w:r>
              <w:rPr>
                <w:rFonts w:ascii="Times New Roman" w:hAnsi="Times New Roman" w:cs="Times New Roman" w:hint="eastAsia"/>
                <w:sz w:val="18"/>
                <w:szCs w:val="18"/>
              </w:rPr>
              <w:t>0.0</w:t>
            </w:r>
            <w:r w:rsidR="00D449C6">
              <w:rPr>
                <w:rFonts w:ascii="Times New Roman" w:hAnsi="Times New Roman" w:cs="Times New Roman" w:hint="eastAsia"/>
                <w:sz w:val="18"/>
                <w:szCs w:val="18"/>
              </w:rPr>
              <w:t>97</w:t>
            </w:r>
          </w:p>
        </w:tc>
      </w:tr>
      <w:tr w:rsidR="00117432">
        <w:trPr>
          <w:trHeight w:val="341"/>
        </w:trPr>
        <w:tc>
          <w:tcPr>
            <w:tcW w:w="1162" w:type="pct"/>
            <w:vMerge/>
            <w:vAlign w:val="center"/>
          </w:tcPr>
          <w:p w:rsidR="00117432" w:rsidRDefault="0011743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18"/>
                <w:szCs w:val="18"/>
              </w:rPr>
            </w:pPr>
          </w:p>
        </w:tc>
        <w:tc>
          <w:tcPr>
            <w:tcW w:w="709" w:type="pct"/>
            <w:vAlign w:val="center"/>
          </w:tcPr>
          <w:p w:rsidR="00117432" w:rsidRDefault="000E53D2">
            <w:pPr>
              <w:jc w:val="center"/>
              <w:textAlignment w:val="center"/>
              <w:rPr>
                <w:rFonts w:ascii="Times New Roman" w:hAnsi="Times New Roman" w:cs="Times New Roman"/>
                <w:sz w:val="18"/>
                <w:szCs w:val="18"/>
                <w:lang w:bidi="ar"/>
              </w:rPr>
            </w:pPr>
            <w:r>
              <w:rPr>
                <w:rFonts w:ascii="Times New Roman" w:hAnsi="Times New Roman" w:cs="Times New Roman"/>
                <w:sz w:val="18"/>
                <w:szCs w:val="18"/>
                <w:lang w:bidi="ar"/>
              </w:rPr>
              <w:t>VOCs</w:t>
            </w:r>
          </w:p>
        </w:tc>
        <w:tc>
          <w:tcPr>
            <w:tcW w:w="2054" w:type="pct"/>
            <w:vMerge/>
            <w:vAlign w:val="center"/>
          </w:tcPr>
          <w:p w:rsidR="00117432" w:rsidRDefault="00117432">
            <w:pPr>
              <w:widowControl w:val="0"/>
              <w:adjustRightInd w:val="0"/>
              <w:snapToGrid w:val="0"/>
              <w:spacing w:before="100" w:beforeAutospacing="1" w:after="100" w:afterAutospacing="1"/>
              <w:ind w:left="-50" w:right="-50"/>
              <w:jc w:val="center"/>
              <w:rPr>
                <w:rFonts w:ascii="Times New Roman" w:hAnsi="Times New Roman" w:cs="Times New Roman"/>
                <w:sz w:val="18"/>
                <w:szCs w:val="18"/>
              </w:rPr>
            </w:pPr>
          </w:p>
        </w:tc>
        <w:tc>
          <w:tcPr>
            <w:tcW w:w="547" w:type="pct"/>
            <w:vAlign w:val="center"/>
          </w:tcPr>
          <w:p w:rsidR="00117432" w:rsidRDefault="000E53D2">
            <w:pPr>
              <w:jc w:val="center"/>
              <w:textAlignment w:val="center"/>
              <w:rPr>
                <w:rFonts w:ascii="Times New Roman" w:hAnsi="Times New Roman" w:cs="Times New Roman"/>
                <w:sz w:val="18"/>
                <w:szCs w:val="18"/>
              </w:rPr>
            </w:pPr>
            <w:r>
              <w:rPr>
                <w:rFonts w:ascii="Times New Roman" w:hAnsi="Times New Roman" w:cs="Times New Roman"/>
                <w:sz w:val="18"/>
                <w:szCs w:val="18"/>
              </w:rPr>
              <w:t>1.647</w:t>
            </w:r>
          </w:p>
        </w:tc>
        <w:tc>
          <w:tcPr>
            <w:tcW w:w="528" w:type="pct"/>
            <w:vAlign w:val="center"/>
          </w:tcPr>
          <w:p w:rsidR="00117432" w:rsidRDefault="000E53D2">
            <w:pPr>
              <w:jc w:val="center"/>
              <w:textAlignment w:val="center"/>
              <w:rPr>
                <w:rFonts w:ascii="Times New Roman" w:hAnsi="Times New Roman" w:cs="Times New Roman"/>
                <w:sz w:val="18"/>
                <w:szCs w:val="18"/>
              </w:rPr>
            </w:pPr>
            <w:r>
              <w:rPr>
                <w:rFonts w:ascii="Times New Roman" w:hAnsi="Times New Roman" w:cs="Times New Roman"/>
                <w:sz w:val="18"/>
                <w:szCs w:val="18"/>
              </w:rPr>
              <w:t>0.206</w:t>
            </w:r>
          </w:p>
        </w:tc>
      </w:tr>
      <w:tr w:rsidR="00117432">
        <w:trPr>
          <w:trHeight w:val="341"/>
        </w:trPr>
        <w:tc>
          <w:tcPr>
            <w:tcW w:w="1162" w:type="pct"/>
            <w:vMerge/>
            <w:vAlign w:val="center"/>
          </w:tcPr>
          <w:p w:rsidR="00117432" w:rsidRDefault="0011743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18"/>
                <w:szCs w:val="18"/>
              </w:rPr>
            </w:pPr>
          </w:p>
        </w:tc>
        <w:tc>
          <w:tcPr>
            <w:tcW w:w="709" w:type="pct"/>
            <w:vAlign w:val="center"/>
          </w:tcPr>
          <w:p w:rsidR="00117432" w:rsidRDefault="000E53D2">
            <w:pPr>
              <w:jc w:val="center"/>
              <w:textAlignment w:val="center"/>
              <w:rPr>
                <w:rFonts w:ascii="Times New Roman" w:hAnsi="Times New Roman" w:cs="Times New Roman"/>
                <w:sz w:val="18"/>
                <w:szCs w:val="18"/>
                <w:lang w:bidi="ar"/>
              </w:rPr>
            </w:pPr>
            <w:r>
              <w:rPr>
                <w:rFonts w:ascii="Times New Roman" w:hAnsi="Times New Roman" w:cs="Times New Roman"/>
                <w:sz w:val="18"/>
                <w:szCs w:val="18"/>
                <w:lang w:bidi="ar"/>
              </w:rPr>
              <w:t>酚类</w:t>
            </w:r>
          </w:p>
        </w:tc>
        <w:tc>
          <w:tcPr>
            <w:tcW w:w="2054" w:type="pct"/>
            <w:vMerge/>
            <w:vAlign w:val="center"/>
          </w:tcPr>
          <w:p w:rsidR="00117432" w:rsidRDefault="00117432">
            <w:pPr>
              <w:widowControl w:val="0"/>
              <w:adjustRightInd w:val="0"/>
              <w:snapToGrid w:val="0"/>
              <w:spacing w:before="100" w:beforeAutospacing="1" w:after="100" w:afterAutospacing="1"/>
              <w:ind w:left="-50" w:right="-50"/>
              <w:jc w:val="center"/>
              <w:rPr>
                <w:rFonts w:ascii="Times New Roman" w:hAnsi="Times New Roman" w:cs="Times New Roman"/>
                <w:sz w:val="18"/>
                <w:szCs w:val="18"/>
              </w:rPr>
            </w:pPr>
          </w:p>
        </w:tc>
        <w:tc>
          <w:tcPr>
            <w:tcW w:w="547" w:type="pct"/>
            <w:vAlign w:val="center"/>
          </w:tcPr>
          <w:p w:rsidR="00117432" w:rsidRDefault="000E53D2">
            <w:pPr>
              <w:jc w:val="center"/>
              <w:textAlignment w:val="center"/>
              <w:rPr>
                <w:rFonts w:ascii="Times New Roman" w:hAnsi="Times New Roman" w:cs="Times New Roman"/>
                <w:sz w:val="18"/>
                <w:szCs w:val="18"/>
              </w:rPr>
            </w:pPr>
            <w:r>
              <w:rPr>
                <w:rFonts w:ascii="Times New Roman" w:hAnsi="Times New Roman" w:cs="Times New Roman"/>
                <w:sz w:val="18"/>
                <w:szCs w:val="18"/>
              </w:rPr>
              <w:t>0.594</w:t>
            </w:r>
          </w:p>
        </w:tc>
        <w:tc>
          <w:tcPr>
            <w:tcW w:w="528" w:type="pct"/>
            <w:vAlign w:val="center"/>
          </w:tcPr>
          <w:p w:rsidR="00117432" w:rsidRDefault="000E53D2">
            <w:pPr>
              <w:jc w:val="center"/>
              <w:textAlignment w:val="center"/>
              <w:rPr>
                <w:rFonts w:ascii="Times New Roman" w:hAnsi="Times New Roman" w:cs="Times New Roman"/>
                <w:sz w:val="18"/>
                <w:szCs w:val="18"/>
              </w:rPr>
            </w:pPr>
            <w:r>
              <w:rPr>
                <w:rFonts w:ascii="Times New Roman" w:hAnsi="Times New Roman" w:cs="Times New Roman"/>
                <w:sz w:val="18"/>
                <w:szCs w:val="18"/>
              </w:rPr>
              <w:t>0.074</w:t>
            </w:r>
          </w:p>
        </w:tc>
      </w:tr>
      <w:tr w:rsidR="00117432">
        <w:trPr>
          <w:trHeight w:val="341"/>
        </w:trPr>
        <w:tc>
          <w:tcPr>
            <w:tcW w:w="1162" w:type="pct"/>
            <w:vMerge/>
            <w:vAlign w:val="center"/>
          </w:tcPr>
          <w:p w:rsidR="00117432" w:rsidRDefault="0011743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18"/>
                <w:szCs w:val="18"/>
              </w:rPr>
            </w:pPr>
          </w:p>
        </w:tc>
        <w:tc>
          <w:tcPr>
            <w:tcW w:w="709" w:type="pct"/>
            <w:vAlign w:val="center"/>
          </w:tcPr>
          <w:p w:rsidR="00117432" w:rsidRDefault="000E53D2">
            <w:pPr>
              <w:jc w:val="center"/>
              <w:textAlignment w:val="center"/>
              <w:rPr>
                <w:rFonts w:ascii="Times New Roman" w:hAnsi="Times New Roman" w:cs="Times New Roman"/>
                <w:sz w:val="18"/>
                <w:szCs w:val="18"/>
                <w:lang w:bidi="ar"/>
              </w:rPr>
            </w:pPr>
            <w:r>
              <w:rPr>
                <w:rFonts w:ascii="Times New Roman" w:hAnsi="Times New Roman" w:cs="Times New Roman"/>
                <w:sz w:val="18"/>
                <w:szCs w:val="18"/>
                <w:lang w:bidi="ar"/>
              </w:rPr>
              <w:t>环己烷</w:t>
            </w:r>
          </w:p>
        </w:tc>
        <w:tc>
          <w:tcPr>
            <w:tcW w:w="2054" w:type="pct"/>
            <w:vMerge/>
            <w:vAlign w:val="center"/>
          </w:tcPr>
          <w:p w:rsidR="00117432" w:rsidRDefault="00117432">
            <w:pPr>
              <w:widowControl w:val="0"/>
              <w:adjustRightInd w:val="0"/>
              <w:snapToGrid w:val="0"/>
              <w:spacing w:before="100" w:beforeAutospacing="1" w:after="100" w:afterAutospacing="1"/>
              <w:ind w:left="-50" w:right="-50"/>
              <w:jc w:val="center"/>
              <w:rPr>
                <w:rFonts w:ascii="Times New Roman" w:hAnsi="Times New Roman" w:cs="Times New Roman"/>
                <w:sz w:val="18"/>
                <w:szCs w:val="18"/>
              </w:rPr>
            </w:pPr>
          </w:p>
        </w:tc>
        <w:tc>
          <w:tcPr>
            <w:tcW w:w="547" w:type="pct"/>
            <w:vAlign w:val="center"/>
          </w:tcPr>
          <w:p w:rsidR="00117432" w:rsidRDefault="000E53D2">
            <w:pPr>
              <w:jc w:val="center"/>
              <w:textAlignment w:val="center"/>
              <w:rPr>
                <w:rFonts w:ascii="Times New Roman" w:hAnsi="Times New Roman" w:cs="Times New Roman"/>
                <w:sz w:val="18"/>
                <w:szCs w:val="18"/>
              </w:rPr>
            </w:pPr>
            <w:r>
              <w:rPr>
                <w:rFonts w:ascii="Times New Roman" w:hAnsi="Times New Roman" w:cs="Times New Roman"/>
                <w:sz w:val="18"/>
                <w:szCs w:val="18"/>
              </w:rPr>
              <w:t>0.006</w:t>
            </w:r>
          </w:p>
        </w:tc>
        <w:tc>
          <w:tcPr>
            <w:tcW w:w="528" w:type="pct"/>
            <w:vAlign w:val="center"/>
          </w:tcPr>
          <w:p w:rsidR="00117432" w:rsidRDefault="000E53D2">
            <w:pPr>
              <w:jc w:val="center"/>
              <w:textAlignment w:val="center"/>
              <w:rPr>
                <w:rFonts w:ascii="Times New Roman" w:hAnsi="Times New Roman" w:cs="Times New Roman"/>
                <w:sz w:val="18"/>
                <w:szCs w:val="18"/>
              </w:rPr>
            </w:pPr>
            <w:r>
              <w:rPr>
                <w:rFonts w:ascii="Times New Roman" w:hAnsi="Times New Roman" w:cs="Times New Roman"/>
                <w:sz w:val="18"/>
                <w:szCs w:val="18"/>
              </w:rPr>
              <w:t>0.001</w:t>
            </w:r>
          </w:p>
        </w:tc>
      </w:tr>
      <w:tr w:rsidR="00117432">
        <w:trPr>
          <w:trHeight w:val="341"/>
        </w:trPr>
        <w:tc>
          <w:tcPr>
            <w:tcW w:w="5000" w:type="pct"/>
            <w:gridSpan w:val="5"/>
            <w:vAlign w:val="center"/>
          </w:tcPr>
          <w:p w:rsidR="00117432" w:rsidRDefault="000E53D2">
            <w:pPr>
              <w:widowControl w:val="0"/>
              <w:adjustRightInd w:val="0"/>
              <w:snapToGrid w:val="0"/>
              <w:spacing w:before="100" w:beforeAutospacing="1" w:after="100" w:afterAutospacing="1"/>
              <w:ind w:left="-50" w:right="-50"/>
              <w:rPr>
                <w:rFonts w:ascii="Times New Roman" w:hAnsi="Times New Roman" w:cs="Times New Roman"/>
                <w:sz w:val="18"/>
                <w:szCs w:val="18"/>
              </w:rPr>
            </w:pPr>
            <w:r>
              <w:rPr>
                <w:rFonts w:ascii="Times New Roman" w:hAnsi="Times New Roman" w:cs="Times New Roman"/>
                <w:sz w:val="18"/>
                <w:szCs w:val="18"/>
              </w:rPr>
              <w:t>无组织</w:t>
            </w:r>
          </w:p>
        </w:tc>
      </w:tr>
      <w:tr w:rsidR="00117432">
        <w:trPr>
          <w:trHeight w:val="341"/>
        </w:trPr>
        <w:tc>
          <w:tcPr>
            <w:tcW w:w="1162" w:type="pct"/>
            <w:vMerge w:val="restart"/>
            <w:vAlign w:val="center"/>
          </w:tcPr>
          <w:p w:rsidR="00117432" w:rsidRDefault="000E53D2">
            <w:pPr>
              <w:jc w:val="center"/>
              <w:textAlignment w:val="center"/>
              <w:rPr>
                <w:rFonts w:ascii="Times New Roman" w:hAnsi="Times New Roman" w:cs="Times New Roman"/>
                <w:sz w:val="18"/>
                <w:szCs w:val="18"/>
              </w:rPr>
            </w:pPr>
            <w:r>
              <w:rPr>
                <w:rFonts w:ascii="Times New Roman" w:hAnsi="Times New Roman" w:cs="Times New Roman"/>
                <w:sz w:val="18"/>
                <w:szCs w:val="18"/>
                <w:lang w:bidi="ar"/>
              </w:rPr>
              <w:t>设备动静密封点</w:t>
            </w:r>
          </w:p>
        </w:tc>
        <w:tc>
          <w:tcPr>
            <w:tcW w:w="709" w:type="pct"/>
            <w:vAlign w:val="center"/>
          </w:tcPr>
          <w:p w:rsidR="00117432" w:rsidRDefault="000E53D2">
            <w:pPr>
              <w:jc w:val="center"/>
              <w:textAlignment w:val="center"/>
              <w:rPr>
                <w:rFonts w:ascii="Times New Roman" w:hAnsi="Times New Roman" w:cs="Times New Roman"/>
                <w:sz w:val="18"/>
                <w:szCs w:val="18"/>
              </w:rPr>
            </w:pPr>
            <w:r>
              <w:rPr>
                <w:rFonts w:ascii="Times New Roman" w:hAnsi="Times New Roman" w:cs="Times New Roman"/>
                <w:sz w:val="18"/>
                <w:szCs w:val="18"/>
                <w:lang w:bidi="ar"/>
              </w:rPr>
              <w:t>VOCs</w:t>
            </w:r>
          </w:p>
        </w:tc>
        <w:tc>
          <w:tcPr>
            <w:tcW w:w="2054" w:type="pct"/>
            <w:vMerge w:val="restart"/>
            <w:vAlign w:val="center"/>
          </w:tcPr>
          <w:p w:rsidR="00117432" w:rsidRDefault="000E53D2">
            <w:pPr>
              <w:widowControl w:val="0"/>
              <w:adjustRightInd w:val="0"/>
              <w:snapToGrid w:val="0"/>
              <w:spacing w:before="100" w:beforeAutospacing="1" w:after="100" w:afterAutospacing="1"/>
              <w:ind w:left="-50" w:right="-50"/>
              <w:jc w:val="center"/>
              <w:rPr>
                <w:rFonts w:ascii="Times New Roman" w:hAnsi="Times New Roman" w:cs="Times New Roman"/>
                <w:sz w:val="18"/>
                <w:szCs w:val="18"/>
              </w:rPr>
            </w:pPr>
            <w:r>
              <w:rPr>
                <w:rFonts w:ascii="Times New Roman" w:hAnsi="Times New Roman" w:cs="Times New Roman"/>
                <w:sz w:val="18"/>
                <w:szCs w:val="18"/>
              </w:rPr>
              <w:t>对泄漏超标的密封点及时修复。</w:t>
            </w:r>
          </w:p>
        </w:tc>
        <w:tc>
          <w:tcPr>
            <w:tcW w:w="547" w:type="pct"/>
            <w:vAlign w:val="center"/>
          </w:tcPr>
          <w:p w:rsidR="00117432" w:rsidRDefault="000E53D2">
            <w:pPr>
              <w:jc w:val="center"/>
              <w:textAlignment w:val="center"/>
              <w:rPr>
                <w:rFonts w:ascii="Times New Roman" w:hAnsi="Times New Roman" w:cs="Times New Roman"/>
                <w:sz w:val="18"/>
                <w:szCs w:val="18"/>
              </w:rPr>
            </w:pPr>
            <w:r>
              <w:rPr>
                <w:rFonts w:ascii="Times New Roman" w:hAnsi="Times New Roman" w:cs="Times New Roman"/>
                <w:sz w:val="18"/>
                <w:szCs w:val="18"/>
              </w:rPr>
              <w:t>6.934</w:t>
            </w:r>
          </w:p>
        </w:tc>
        <w:tc>
          <w:tcPr>
            <w:tcW w:w="528" w:type="pct"/>
            <w:vAlign w:val="center"/>
          </w:tcPr>
          <w:p w:rsidR="00117432" w:rsidRDefault="000E53D2">
            <w:pPr>
              <w:jc w:val="center"/>
              <w:textAlignment w:val="center"/>
              <w:rPr>
                <w:rFonts w:ascii="Times New Roman" w:hAnsi="Times New Roman" w:cs="Times New Roman"/>
                <w:sz w:val="18"/>
                <w:szCs w:val="18"/>
              </w:rPr>
            </w:pPr>
            <w:r>
              <w:rPr>
                <w:rFonts w:ascii="Times New Roman" w:hAnsi="Times New Roman" w:cs="Times New Roman"/>
                <w:sz w:val="18"/>
                <w:szCs w:val="18"/>
              </w:rPr>
              <w:t>/</w:t>
            </w:r>
          </w:p>
        </w:tc>
      </w:tr>
      <w:tr w:rsidR="00117432">
        <w:trPr>
          <w:trHeight w:val="341"/>
        </w:trPr>
        <w:tc>
          <w:tcPr>
            <w:tcW w:w="1162" w:type="pct"/>
            <w:vMerge/>
            <w:vAlign w:val="center"/>
          </w:tcPr>
          <w:p w:rsidR="00117432" w:rsidRDefault="00117432">
            <w:pPr>
              <w:jc w:val="center"/>
              <w:textAlignment w:val="center"/>
              <w:rPr>
                <w:rFonts w:ascii="Times New Roman" w:hAnsi="Times New Roman" w:cs="Times New Roman"/>
                <w:sz w:val="18"/>
                <w:szCs w:val="18"/>
                <w:lang w:bidi="ar"/>
              </w:rPr>
            </w:pPr>
          </w:p>
        </w:tc>
        <w:tc>
          <w:tcPr>
            <w:tcW w:w="709" w:type="pct"/>
            <w:vAlign w:val="center"/>
          </w:tcPr>
          <w:p w:rsidR="00117432" w:rsidRDefault="000E53D2">
            <w:pPr>
              <w:jc w:val="center"/>
              <w:textAlignment w:val="center"/>
              <w:rPr>
                <w:rFonts w:ascii="Times New Roman" w:hAnsi="Times New Roman" w:cs="Times New Roman"/>
                <w:sz w:val="18"/>
                <w:szCs w:val="18"/>
                <w:lang w:bidi="ar"/>
              </w:rPr>
            </w:pPr>
            <w:r>
              <w:rPr>
                <w:rFonts w:ascii="Times New Roman" w:hAnsi="Times New Roman" w:cs="Times New Roman"/>
                <w:sz w:val="18"/>
                <w:szCs w:val="18"/>
                <w:lang w:bidi="ar"/>
              </w:rPr>
              <w:t>甲醇</w:t>
            </w:r>
          </w:p>
        </w:tc>
        <w:tc>
          <w:tcPr>
            <w:tcW w:w="2054" w:type="pct"/>
            <w:vMerge/>
            <w:vAlign w:val="center"/>
          </w:tcPr>
          <w:p w:rsidR="00117432" w:rsidRDefault="00117432">
            <w:pPr>
              <w:widowControl w:val="0"/>
              <w:adjustRightInd w:val="0"/>
              <w:snapToGrid w:val="0"/>
              <w:spacing w:before="100" w:beforeAutospacing="1" w:after="100" w:afterAutospacing="1"/>
              <w:ind w:left="-50" w:right="-50"/>
              <w:jc w:val="center"/>
              <w:rPr>
                <w:rFonts w:ascii="Times New Roman" w:hAnsi="Times New Roman" w:cs="Times New Roman"/>
                <w:sz w:val="18"/>
                <w:szCs w:val="18"/>
              </w:rPr>
            </w:pPr>
          </w:p>
        </w:tc>
        <w:tc>
          <w:tcPr>
            <w:tcW w:w="547" w:type="pct"/>
            <w:vAlign w:val="center"/>
          </w:tcPr>
          <w:p w:rsidR="00117432" w:rsidRDefault="000E53D2">
            <w:pPr>
              <w:jc w:val="center"/>
              <w:textAlignment w:val="center"/>
              <w:rPr>
                <w:rFonts w:ascii="Times New Roman" w:hAnsi="Times New Roman" w:cs="Times New Roman"/>
                <w:sz w:val="18"/>
                <w:szCs w:val="18"/>
              </w:rPr>
            </w:pPr>
            <w:r>
              <w:rPr>
                <w:rFonts w:ascii="Times New Roman" w:hAnsi="Times New Roman" w:cs="Times New Roman"/>
                <w:sz w:val="18"/>
                <w:szCs w:val="18"/>
              </w:rPr>
              <w:t>0.007</w:t>
            </w:r>
          </w:p>
        </w:tc>
        <w:tc>
          <w:tcPr>
            <w:tcW w:w="528" w:type="pct"/>
            <w:vAlign w:val="center"/>
          </w:tcPr>
          <w:p w:rsidR="00117432" w:rsidRDefault="000E53D2">
            <w:pPr>
              <w:jc w:val="center"/>
              <w:textAlignment w:val="center"/>
              <w:rPr>
                <w:rFonts w:ascii="Times New Roman" w:hAnsi="Times New Roman" w:cs="Times New Roman"/>
                <w:sz w:val="18"/>
                <w:szCs w:val="18"/>
              </w:rPr>
            </w:pPr>
            <w:r>
              <w:rPr>
                <w:rFonts w:ascii="Times New Roman" w:hAnsi="Times New Roman" w:cs="Times New Roman"/>
                <w:sz w:val="18"/>
                <w:szCs w:val="18"/>
              </w:rPr>
              <w:t>/</w:t>
            </w:r>
          </w:p>
        </w:tc>
      </w:tr>
      <w:tr w:rsidR="00117432">
        <w:trPr>
          <w:trHeight w:val="341"/>
        </w:trPr>
        <w:tc>
          <w:tcPr>
            <w:tcW w:w="1162" w:type="pct"/>
            <w:vMerge/>
            <w:vAlign w:val="center"/>
          </w:tcPr>
          <w:p w:rsidR="00117432" w:rsidRDefault="00117432">
            <w:pPr>
              <w:jc w:val="center"/>
              <w:textAlignment w:val="center"/>
              <w:rPr>
                <w:rFonts w:ascii="Times New Roman" w:hAnsi="Times New Roman" w:cs="Times New Roman"/>
                <w:sz w:val="18"/>
                <w:szCs w:val="18"/>
                <w:lang w:bidi="ar"/>
              </w:rPr>
            </w:pPr>
          </w:p>
        </w:tc>
        <w:tc>
          <w:tcPr>
            <w:tcW w:w="709" w:type="pct"/>
            <w:vAlign w:val="center"/>
          </w:tcPr>
          <w:p w:rsidR="00117432" w:rsidRDefault="000E53D2">
            <w:pPr>
              <w:jc w:val="center"/>
              <w:textAlignment w:val="center"/>
              <w:rPr>
                <w:rFonts w:ascii="Times New Roman" w:hAnsi="Times New Roman" w:cs="Times New Roman"/>
                <w:sz w:val="18"/>
                <w:szCs w:val="18"/>
                <w:lang w:bidi="ar"/>
              </w:rPr>
            </w:pPr>
            <w:r>
              <w:rPr>
                <w:rFonts w:ascii="Times New Roman" w:hAnsi="Times New Roman" w:cs="Times New Roman"/>
                <w:sz w:val="18"/>
                <w:szCs w:val="18"/>
                <w:lang w:bidi="ar"/>
              </w:rPr>
              <w:t>酚类</w:t>
            </w:r>
          </w:p>
        </w:tc>
        <w:tc>
          <w:tcPr>
            <w:tcW w:w="2054" w:type="pct"/>
            <w:vMerge/>
            <w:vAlign w:val="center"/>
          </w:tcPr>
          <w:p w:rsidR="00117432" w:rsidRDefault="00117432">
            <w:pPr>
              <w:widowControl w:val="0"/>
              <w:adjustRightInd w:val="0"/>
              <w:snapToGrid w:val="0"/>
              <w:spacing w:before="100" w:beforeAutospacing="1" w:after="100" w:afterAutospacing="1"/>
              <w:ind w:left="-50" w:right="-50"/>
              <w:jc w:val="center"/>
              <w:rPr>
                <w:rFonts w:ascii="Times New Roman" w:hAnsi="Times New Roman" w:cs="Times New Roman"/>
                <w:sz w:val="18"/>
                <w:szCs w:val="18"/>
              </w:rPr>
            </w:pPr>
          </w:p>
        </w:tc>
        <w:tc>
          <w:tcPr>
            <w:tcW w:w="547" w:type="pct"/>
            <w:vAlign w:val="center"/>
          </w:tcPr>
          <w:p w:rsidR="00117432" w:rsidRDefault="000E53D2">
            <w:pPr>
              <w:jc w:val="center"/>
              <w:textAlignment w:val="center"/>
              <w:rPr>
                <w:rFonts w:ascii="Times New Roman" w:hAnsi="Times New Roman" w:cs="Times New Roman"/>
                <w:sz w:val="18"/>
                <w:szCs w:val="18"/>
              </w:rPr>
            </w:pPr>
            <w:r>
              <w:rPr>
                <w:rFonts w:ascii="Times New Roman" w:hAnsi="Times New Roman" w:cs="Times New Roman"/>
                <w:sz w:val="18"/>
                <w:szCs w:val="18"/>
              </w:rPr>
              <w:t>0.631</w:t>
            </w:r>
          </w:p>
        </w:tc>
        <w:tc>
          <w:tcPr>
            <w:tcW w:w="528" w:type="pct"/>
            <w:vAlign w:val="center"/>
          </w:tcPr>
          <w:p w:rsidR="00117432" w:rsidRDefault="000E53D2">
            <w:pPr>
              <w:jc w:val="center"/>
              <w:textAlignment w:val="center"/>
              <w:rPr>
                <w:rFonts w:ascii="Times New Roman" w:hAnsi="Times New Roman" w:cs="Times New Roman"/>
                <w:sz w:val="18"/>
                <w:szCs w:val="18"/>
              </w:rPr>
            </w:pPr>
            <w:r>
              <w:rPr>
                <w:rFonts w:ascii="Times New Roman" w:hAnsi="Times New Roman" w:cs="Times New Roman"/>
                <w:sz w:val="18"/>
                <w:szCs w:val="18"/>
              </w:rPr>
              <w:t>/</w:t>
            </w:r>
          </w:p>
        </w:tc>
      </w:tr>
      <w:tr w:rsidR="00117432">
        <w:trPr>
          <w:trHeight w:val="341"/>
        </w:trPr>
        <w:tc>
          <w:tcPr>
            <w:tcW w:w="1162" w:type="pct"/>
            <w:vAlign w:val="center"/>
          </w:tcPr>
          <w:p w:rsidR="00117432" w:rsidRDefault="000E53D2">
            <w:pPr>
              <w:jc w:val="center"/>
              <w:textAlignment w:val="center"/>
              <w:rPr>
                <w:rFonts w:ascii="Times New Roman" w:hAnsi="Times New Roman" w:cs="Times New Roman"/>
                <w:sz w:val="18"/>
                <w:szCs w:val="18"/>
                <w:lang w:bidi="ar"/>
              </w:rPr>
            </w:pPr>
            <w:r>
              <w:rPr>
                <w:rFonts w:ascii="Times New Roman" w:hAnsi="Times New Roman" w:cs="Times New Roman"/>
                <w:sz w:val="18"/>
                <w:szCs w:val="18"/>
              </w:rPr>
              <w:t>切片粉尘</w:t>
            </w:r>
          </w:p>
        </w:tc>
        <w:tc>
          <w:tcPr>
            <w:tcW w:w="709" w:type="pct"/>
            <w:vAlign w:val="center"/>
          </w:tcPr>
          <w:p w:rsidR="00117432" w:rsidRDefault="000E53D2">
            <w:pPr>
              <w:jc w:val="center"/>
              <w:textAlignment w:val="center"/>
              <w:rPr>
                <w:rFonts w:ascii="Times New Roman" w:hAnsi="Times New Roman" w:cs="Times New Roman"/>
                <w:sz w:val="18"/>
                <w:szCs w:val="18"/>
              </w:rPr>
            </w:pPr>
            <w:r>
              <w:rPr>
                <w:rFonts w:ascii="Times New Roman" w:hAnsi="Times New Roman" w:cs="Times New Roman"/>
                <w:sz w:val="18"/>
                <w:szCs w:val="18"/>
                <w:lang w:bidi="ar"/>
              </w:rPr>
              <w:t>颗粒物</w:t>
            </w:r>
          </w:p>
        </w:tc>
        <w:tc>
          <w:tcPr>
            <w:tcW w:w="2054" w:type="pct"/>
            <w:vAlign w:val="center"/>
          </w:tcPr>
          <w:p w:rsidR="00117432" w:rsidRDefault="000E53D2">
            <w:pPr>
              <w:widowControl w:val="0"/>
              <w:adjustRightInd w:val="0"/>
              <w:snapToGrid w:val="0"/>
              <w:spacing w:before="100" w:beforeAutospacing="1" w:after="100" w:afterAutospacing="1"/>
              <w:ind w:left="-50" w:right="-50"/>
              <w:jc w:val="center"/>
              <w:rPr>
                <w:rFonts w:ascii="Times New Roman" w:hAnsi="Times New Roman" w:cs="Times New Roman"/>
                <w:sz w:val="18"/>
                <w:szCs w:val="18"/>
              </w:rPr>
            </w:pPr>
            <w:r>
              <w:rPr>
                <w:rFonts w:ascii="Times New Roman" w:hAnsi="Times New Roman" w:cs="Times New Roman"/>
                <w:sz w:val="18"/>
                <w:szCs w:val="18"/>
              </w:rPr>
              <w:t>布袋除尘后无组织排放</w:t>
            </w:r>
          </w:p>
        </w:tc>
        <w:tc>
          <w:tcPr>
            <w:tcW w:w="547" w:type="pct"/>
            <w:vAlign w:val="center"/>
          </w:tcPr>
          <w:p w:rsidR="00117432" w:rsidRDefault="000E53D2">
            <w:pPr>
              <w:jc w:val="center"/>
              <w:textAlignment w:val="center"/>
              <w:rPr>
                <w:rFonts w:ascii="Times New Roman" w:hAnsi="Times New Roman" w:cs="Times New Roman"/>
                <w:sz w:val="18"/>
                <w:szCs w:val="18"/>
              </w:rPr>
            </w:pPr>
            <w:r>
              <w:rPr>
                <w:rFonts w:ascii="Times New Roman" w:hAnsi="Times New Roman" w:cs="Times New Roman"/>
                <w:sz w:val="18"/>
                <w:szCs w:val="18"/>
              </w:rPr>
              <w:t>0.253</w:t>
            </w:r>
          </w:p>
        </w:tc>
        <w:tc>
          <w:tcPr>
            <w:tcW w:w="528" w:type="pct"/>
            <w:vAlign w:val="center"/>
          </w:tcPr>
          <w:p w:rsidR="00117432" w:rsidRDefault="000E53D2">
            <w:pPr>
              <w:jc w:val="center"/>
              <w:textAlignment w:val="center"/>
              <w:rPr>
                <w:rFonts w:ascii="Times New Roman" w:hAnsi="Times New Roman" w:cs="Times New Roman"/>
                <w:sz w:val="18"/>
                <w:szCs w:val="18"/>
              </w:rPr>
            </w:pPr>
            <w:r>
              <w:rPr>
                <w:rFonts w:ascii="Times New Roman" w:hAnsi="Times New Roman" w:cs="Times New Roman"/>
                <w:sz w:val="18"/>
                <w:szCs w:val="18"/>
              </w:rPr>
              <w:t>/</w:t>
            </w:r>
          </w:p>
        </w:tc>
      </w:tr>
      <w:tr w:rsidR="00117432">
        <w:trPr>
          <w:trHeight w:val="341"/>
        </w:trPr>
        <w:tc>
          <w:tcPr>
            <w:tcW w:w="1162" w:type="pct"/>
            <w:vAlign w:val="center"/>
          </w:tcPr>
          <w:p w:rsidR="00117432" w:rsidRDefault="000E53D2">
            <w:pPr>
              <w:jc w:val="center"/>
              <w:textAlignment w:val="center"/>
              <w:rPr>
                <w:rFonts w:ascii="Times New Roman" w:hAnsi="Times New Roman" w:cs="Times New Roman"/>
                <w:sz w:val="18"/>
                <w:szCs w:val="18"/>
              </w:rPr>
            </w:pPr>
            <w:r>
              <w:rPr>
                <w:rFonts w:ascii="Times New Roman" w:hAnsi="Times New Roman" w:cs="Times New Roman"/>
                <w:sz w:val="18"/>
                <w:szCs w:val="18"/>
              </w:rPr>
              <w:t>罐区</w:t>
            </w:r>
          </w:p>
        </w:tc>
        <w:tc>
          <w:tcPr>
            <w:tcW w:w="709" w:type="pct"/>
            <w:tcBorders>
              <w:bottom w:val="single" w:sz="2" w:space="0" w:color="auto"/>
            </w:tcBorders>
            <w:vAlign w:val="center"/>
          </w:tcPr>
          <w:p w:rsidR="00117432" w:rsidRDefault="000E53D2">
            <w:pPr>
              <w:jc w:val="center"/>
              <w:textAlignment w:val="center"/>
              <w:rPr>
                <w:rFonts w:ascii="Times New Roman" w:hAnsi="Times New Roman" w:cs="Times New Roman"/>
                <w:sz w:val="18"/>
                <w:szCs w:val="18"/>
                <w:lang w:bidi="ar"/>
              </w:rPr>
            </w:pPr>
            <w:r>
              <w:rPr>
                <w:rFonts w:ascii="Times New Roman" w:hAnsi="Times New Roman" w:cs="Times New Roman"/>
                <w:sz w:val="18"/>
                <w:szCs w:val="18"/>
                <w:lang w:bidi="ar"/>
              </w:rPr>
              <w:t>VOCs</w:t>
            </w:r>
          </w:p>
        </w:tc>
        <w:tc>
          <w:tcPr>
            <w:tcW w:w="2054" w:type="pct"/>
            <w:vAlign w:val="center"/>
          </w:tcPr>
          <w:p w:rsidR="00117432" w:rsidRDefault="000E53D2">
            <w:pPr>
              <w:widowControl w:val="0"/>
              <w:adjustRightInd w:val="0"/>
              <w:snapToGrid w:val="0"/>
              <w:spacing w:before="100" w:beforeAutospacing="1" w:after="100" w:afterAutospacing="1"/>
              <w:ind w:left="-50" w:right="-50"/>
              <w:jc w:val="center"/>
              <w:rPr>
                <w:rFonts w:ascii="Times New Roman" w:hAnsi="Times New Roman" w:cs="Times New Roman"/>
                <w:sz w:val="18"/>
                <w:szCs w:val="18"/>
              </w:rPr>
            </w:pPr>
            <w:r>
              <w:rPr>
                <w:rFonts w:ascii="Times New Roman" w:hAnsi="Times New Roman" w:cs="Times New Roman"/>
                <w:sz w:val="18"/>
                <w:szCs w:val="18"/>
              </w:rPr>
              <w:t>采用内浮顶罐。</w:t>
            </w:r>
          </w:p>
        </w:tc>
        <w:tc>
          <w:tcPr>
            <w:tcW w:w="547" w:type="pct"/>
            <w:tcBorders>
              <w:bottom w:val="single" w:sz="2" w:space="0" w:color="auto"/>
            </w:tcBorders>
            <w:vAlign w:val="center"/>
          </w:tcPr>
          <w:p w:rsidR="00117432" w:rsidRDefault="000E53D2">
            <w:pPr>
              <w:widowControl w:val="0"/>
              <w:adjustRightInd w:val="0"/>
              <w:snapToGrid w:val="0"/>
              <w:spacing w:before="100" w:beforeAutospacing="1" w:after="100" w:afterAutospacing="1"/>
              <w:ind w:left="-50" w:right="-50"/>
              <w:jc w:val="center"/>
              <w:rPr>
                <w:rFonts w:ascii="Times New Roman" w:hAnsi="Times New Roman" w:cs="Times New Roman"/>
                <w:sz w:val="18"/>
                <w:szCs w:val="18"/>
              </w:rPr>
            </w:pPr>
            <w:r>
              <w:rPr>
                <w:rFonts w:ascii="Times New Roman" w:hAnsi="Times New Roman" w:cs="Times New Roman"/>
                <w:sz w:val="18"/>
                <w:szCs w:val="18"/>
              </w:rPr>
              <w:t>2.507</w:t>
            </w:r>
          </w:p>
        </w:tc>
        <w:tc>
          <w:tcPr>
            <w:tcW w:w="528" w:type="pct"/>
            <w:tcBorders>
              <w:bottom w:val="single" w:sz="2" w:space="0" w:color="auto"/>
            </w:tcBorders>
            <w:vAlign w:val="center"/>
          </w:tcPr>
          <w:p w:rsidR="00117432" w:rsidRDefault="000E53D2">
            <w:pPr>
              <w:widowControl w:val="0"/>
              <w:adjustRightInd w:val="0"/>
              <w:snapToGrid w:val="0"/>
              <w:spacing w:before="100" w:beforeAutospacing="1" w:after="100" w:afterAutospacing="1"/>
              <w:ind w:left="-50" w:right="-50"/>
              <w:jc w:val="center"/>
              <w:rPr>
                <w:rFonts w:ascii="Times New Roman" w:hAnsi="Times New Roman" w:cs="Times New Roman"/>
                <w:sz w:val="18"/>
                <w:szCs w:val="18"/>
              </w:rPr>
            </w:pPr>
            <w:r>
              <w:rPr>
                <w:rFonts w:ascii="Times New Roman" w:hAnsi="Times New Roman" w:cs="Times New Roman"/>
                <w:sz w:val="18"/>
                <w:szCs w:val="18"/>
              </w:rPr>
              <w:t>/</w:t>
            </w:r>
          </w:p>
        </w:tc>
      </w:tr>
    </w:tbl>
    <w:p w:rsidR="00117432" w:rsidRDefault="000E53D2">
      <w:pPr>
        <w:wordWrap w:val="0"/>
        <w:spacing w:line="360" w:lineRule="auto"/>
        <w:ind w:firstLineChars="200" w:firstLine="480"/>
        <w:jc w:val="both"/>
        <w:rPr>
          <w:rFonts w:ascii="Times New Roman" w:hAnsi="Times New Roman" w:cs="Times New Roman"/>
        </w:rPr>
      </w:pPr>
      <w:r>
        <w:rPr>
          <w:rFonts w:ascii="Times New Roman" w:hAnsi="Times New Roman" w:cs="Times New Roman"/>
          <w:kern w:val="2"/>
        </w:rPr>
        <w:t>根据环评，</w:t>
      </w:r>
      <w:r>
        <w:rPr>
          <w:rFonts w:ascii="Times New Roman" w:hAnsi="Times New Roman" w:cs="Times New Roman"/>
        </w:rPr>
        <w:t>项目回流罐外排轻组分废气</w:t>
      </w:r>
      <w:r>
        <w:rPr>
          <w:rFonts w:ascii="Times New Roman" w:hAnsi="Times New Roman" w:cs="Times New Roman"/>
        </w:rPr>
        <w:t>VOCs</w:t>
      </w:r>
      <w:r>
        <w:rPr>
          <w:rFonts w:ascii="Times New Roman" w:hAnsi="Times New Roman" w:cs="Times New Roman"/>
        </w:rPr>
        <w:t>排放浓度为</w:t>
      </w:r>
      <w:r w:rsidR="001A1515">
        <w:rPr>
          <w:rFonts w:ascii="Times New Roman" w:hAnsi="Times New Roman" w:cs="Times New Roman" w:hint="eastAsia"/>
        </w:rPr>
        <w:t>59.5</w:t>
      </w:r>
      <w:r>
        <w:rPr>
          <w:rFonts w:ascii="Times New Roman" w:hAnsi="Times New Roman" w:cs="Times New Roman"/>
        </w:rPr>
        <w:t>mg/m</w:t>
      </w:r>
      <w:r>
        <w:rPr>
          <w:rFonts w:ascii="Times New Roman" w:hAnsi="Times New Roman" w:cs="Times New Roman"/>
          <w:vertAlign w:val="superscript"/>
        </w:rPr>
        <w:t>3</w:t>
      </w:r>
      <w:r>
        <w:rPr>
          <w:rFonts w:ascii="Times New Roman" w:hAnsi="Times New Roman" w:cs="Times New Roman"/>
        </w:rPr>
        <w:t>，酚类排放浓度为</w:t>
      </w:r>
      <w:r w:rsidR="001A1515">
        <w:rPr>
          <w:rFonts w:ascii="Times New Roman" w:hAnsi="Times New Roman" w:cs="Times New Roman" w:hint="eastAsia"/>
        </w:rPr>
        <w:t>15.731</w:t>
      </w:r>
      <w:r>
        <w:rPr>
          <w:rFonts w:ascii="Times New Roman" w:hAnsi="Times New Roman" w:cs="Times New Roman"/>
        </w:rPr>
        <w:t>mg/m</w:t>
      </w:r>
      <w:r>
        <w:rPr>
          <w:rFonts w:ascii="Times New Roman" w:hAnsi="Times New Roman" w:cs="Times New Roman"/>
          <w:vertAlign w:val="superscript"/>
        </w:rPr>
        <w:t>3</w:t>
      </w:r>
      <w:r>
        <w:rPr>
          <w:rFonts w:ascii="Times New Roman" w:hAnsi="Times New Roman" w:cs="Times New Roman"/>
        </w:rPr>
        <w:t>，环己烷排放浓度为</w:t>
      </w:r>
      <w:r w:rsidR="001A1515">
        <w:rPr>
          <w:rFonts w:ascii="Times New Roman" w:hAnsi="Times New Roman" w:cs="Times New Roman" w:hint="eastAsia"/>
        </w:rPr>
        <w:t>0.155</w:t>
      </w:r>
      <w:r>
        <w:rPr>
          <w:rFonts w:ascii="Times New Roman" w:hAnsi="Times New Roman" w:cs="Times New Roman"/>
        </w:rPr>
        <w:t>mg/m</w:t>
      </w:r>
      <w:r>
        <w:rPr>
          <w:rFonts w:ascii="Times New Roman" w:hAnsi="Times New Roman" w:cs="Times New Roman"/>
          <w:vertAlign w:val="superscript"/>
        </w:rPr>
        <w:t>3</w:t>
      </w:r>
      <w:r>
        <w:rPr>
          <w:rFonts w:ascii="Times New Roman" w:hAnsi="Times New Roman" w:cs="Times New Roman"/>
        </w:rPr>
        <w:t>，满足《石油化学工业污染物排放标准》</w:t>
      </w:r>
      <w:r>
        <w:rPr>
          <w:rFonts w:ascii="Times New Roman" w:hAnsi="Times New Roman" w:cs="Times New Roman"/>
        </w:rPr>
        <w:t>(GB31571-2015)</w:t>
      </w:r>
      <w:r>
        <w:rPr>
          <w:rFonts w:ascii="Times New Roman" w:hAnsi="Times New Roman" w:cs="Times New Roman"/>
        </w:rPr>
        <w:t>表</w:t>
      </w:r>
      <w:r>
        <w:rPr>
          <w:rFonts w:ascii="Times New Roman" w:hAnsi="Times New Roman" w:cs="Times New Roman"/>
        </w:rPr>
        <w:t>4</w:t>
      </w:r>
      <w:r>
        <w:rPr>
          <w:rFonts w:ascii="Times New Roman" w:hAnsi="Times New Roman" w:cs="Times New Roman"/>
        </w:rPr>
        <w:t>中非甲烷总烃去除效率</w:t>
      </w:r>
      <w:r>
        <w:rPr>
          <w:rFonts w:ascii="Times New Roman" w:hAnsi="Times New Roman" w:cs="Times New Roman"/>
        </w:rPr>
        <w:t>≥95%</w:t>
      </w:r>
      <w:r>
        <w:rPr>
          <w:rFonts w:ascii="Times New Roman" w:hAnsi="Times New Roman" w:cs="Times New Roman"/>
        </w:rPr>
        <w:t>的要求及表</w:t>
      </w:r>
      <w:r>
        <w:rPr>
          <w:rFonts w:ascii="Times New Roman" w:hAnsi="Times New Roman" w:cs="Times New Roman"/>
        </w:rPr>
        <w:t>6</w:t>
      </w:r>
      <w:r>
        <w:rPr>
          <w:rFonts w:ascii="Times New Roman" w:hAnsi="Times New Roman" w:cs="Times New Roman"/>
        </w:rPr>
        <w:t>环己烷</w:t>
      </w:r>
      <w:r>
        <w:rPr>
          <w:rFonts w:ascii="Times New Roman" w:hAnsi="Times New Roman" w:cs="Times New Roman"/>
        </w:rPr>
        <w:t>100mg/m</w:t>
      </w:r>
      <w:r>
        <w:rPr>
          <w:rFonts w:ascii="Times New Roman" w:hAnsi="Times New Roman" w:cs="Times New Roman"/>
          <w:vertAlign w:val="superscript"/>
        </w:rPr>
        <w:t>3</w:t>
      </w:r>
      <w:r>
        <w:rPr>
          <w:rFonts w:ascii="Times New Roman" w:hAnsi="Times New Roman" w:cs="Times New Roman"/>
        </w:rPr>
        <w:t>、酚类</w:t>
      </w:r>
      <w:r>
        <w:rPr>
          <w:rFonts w:ascii="Times New Roman" w:hAnsi="Times New Roman" w:cs="Times New Roman"/>
        </w:rPr>
        <w:t>20mg/m</w:t>
      </w:r>
      <w:r>
        <w:rPr>
          <w:rFonts w:ascii="Times New Roman" w:hAnsi="Times New Roman" w:cs="Times New Roman"/>
          <w:vertAlign w:val="superscript"/>
        </w:rPr>
        <w:t>3</w:t>
      </w:r>
      <w:r>
        <w:rPr>
          <w:rFonts w:ascii="Times New Roman" w:hAnsi="Times New Roman" w:cs="Times New Roman"/>
        </w:rPr>
        <w:t>限值要求。</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2</w:t>
      </w:r>
      <w:r>
        <w:rPr>
          <w:rFonts w:ascii="Times New Roman" w:hAnsi="Times New Roman" w:cs="Times New Roman"/>
          <w:kern w:val="2"/>
        </w:rPr>
        <w:t>、废水</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特种醇项目</w:t>
      </w:r>
      <w:r>
        <w:rPr>
          <w:rFonts w:ascii="Times New Roman" w:hAnsi="Times New Roman" w:cs="Times New Roman"/>
        </w:rPr>
        <w:t>主要废水为生产工艺废水、初期雨水和生活污水等。初期雨水经初期雨水收集池收集后与工艺废水一同进入新建污水处理设施处理后、生活污水经化粪池处理后，通过工业园污水管网排入长岭分公司第一污水处理厂进行处理，再经泵提升后排入长岭分公司第二污水处理厂深度处理。</w:t>
      </w:r>
      <w:r>
        <w:rPr>
          <w:rFonts w:ascii="Times New Roman" w:hAnsi="Times New Roman" w:cs="Times New Roman"/>
          <w:kern w:val="2"/>
        </w:rPr>
        <w:t>根据原环评，特种醇项目外排废水量为</w:t>
      </w:r>
      <w:r>
        <w:rPr>
          <w:rFonts w:ascii="Times New Roman" w:hAnsi="Times New Roman" w:cs="Times New Roman"/>
          <w:kern w:val="2"/>
        </w:rPr>
        <w:lastRenderedPageBreak/>
        <w:t>8768.944t/a</w:t>
      </w:r>
      <w:r>
        <w:rPr>
          <w:rFonts w:ascii="Times New Roman" w:hAnsi="Times New Roman" w:cs="Times New Roman"/>
          <w:kern w:val="2"/>
        </w:rPr>
        <w:t>，废水中各污染物的排放浓度分别为</w:t>
      </w:r>
      <w:r>
        <w:rPr>
          <w:rFonts w:ascii="Times New Roman" w:hAnsi="Times New Roman" w:cs="Times New Roman"/>
          <w:kern w:val="2"/>
        </w:rPr>
        <w:t>COD 151.158mg/L</w:t>
      </w:r>
      <w:r>
        <w:rPr>
          <w:rFonts w:ascii="Times New Roman" w:hAnsi="Times New Roman" w:cs="Times New Roman"/>
          <w:kern w:val="2"/>
        </w:rPr>
        <w:t>，</w:t>
      </w:r>
      <w:r>
        <w:rPr>
          <w:rFonts w:ascii="Times New Roman" w:hAnsi="Times New Roman" w:cs="Times New Roman"/>
          <w:kern w:val="2"/>
        </w:rPr>
        <w:t>BOD</w:t>
      </w:r>
      <w:r>
        <w:rPr>
          <w:rFonts w:ascii="Times New Roman" w:hAnsi="Times New Roman" w:cs="Times New Roman"/>
          <w:kern w:val="2"/>
          <w:vertAlign w:val="subscript"/>
        </w:rPr>
        <w:t>5</w:t>
      </w:r>
      <w:r>
        <w:rPr>
          <w:rFonts w:ascii="Times New Roman" w:hAnsi="Times New Roman" w:cs="Times New Roman"/>
          <w:kern w:val="2"/>
        </w:rPr>
        <w:t xml:space="preserve"> 17.756mg/L</w:t>
      </w:r>
      <w:r>
        <w:rPr>
          <w:rFonts w:ascii="Times New Roman" w:hAnsi="Times New Roman" w:cs="Times New Roman"/>
          <w:kern w:val="2"/>
        </w:rPr>
        <w:t>，</w:t>
      </w:r>
      <w:r>
        <w:rPr>
          <w:rFonts w:ascii="Times New Roman" w:hAnsi="Times New Roman" w:cs="Times New Roman"/>
          <w:kern w:val="2"/>
        </w:rPr>
        <w:t>NH</w:t>
      </w:r>
      <w:r>
        <w:rPr>
          <w:rFonts w:ascii="Times New Roman" w:hAnsi="Times New Roman" w:cs="Times New Roman"/>
          <w:kern w:val="2"/>
          <w:vertAlign w:val="subscript"/>
        </w:rPr>
        <w:t>3</w:t>
      </w:r>
      <w:r>
        <w:rPr>
          <w:rFonts w:ascii="Times New Roman" w:hAnsi="Times New Roman" w:cs="Times New Roman"/>
          <w:kern w:val="2"/>
        </w:rPr>
        <w:t>-N 20.986mg/L</w:t>
      </w:r>
      <w:r>
        <w:rPr>
          <w:rFonts w:ascii="Times New Roman" w:hAnsi="Times New Roman" w:cs="Times New Roman"/>
          <w:kern w:val="2"/>
        </w:rPr>
        <w:t>，</w:t>
      </w:r>
      <w:r>
        <w:rPr>
          <w:rFonts w:ascii="Times New Roman" w:hAnsi="Times New Roman" w:cs="Times New Roman"/>
          <w:kern w:val="2"/>
        </w:rPr>
        <w:t>SS 19.934mg/L</w:t>
      </w:r>
      <w:r>
        <w:rPr>
          <w:rFonts w:ascii="Times New Roman" w:hAnsi="Times New Roman" w:cs="Times New Roman"/>
          <w:kern w:val="2"/>
        </w:rPr>
        <w:t>，石油类</w:t>
      </w:r>
      <w:r>
        <w:rPr>
          <w:rFonts w:ascii="Times New Roman" w:hAnsi="Times New Roman" w:cs="Times New Roman"/>
          <w:kern w:val="2"/>
        </w:rPr>
        <w:t xml:space="preserve"> 0.034mg/L</w:t>
      </w:r>
      <w:r>
        <w:rPr>
          <w:rFonts w:ascii="Times New Roman" w:hAnsi="Times New Roman" w:cs="Times New Roman"/>
          <w:kern w:val="2"/>
        </w:rPr>
        <w:t>，挥发酚</w:t>
      </w:r>
      <w:r>
        <w:rPr>
          <w:rFonts w:ascii="Times New Roman" w:hAnsi="Times New Roman" w:cs="Times New Roman"/>
          <w:kern w:val="2"/>
        </w:rPr>
        <w:t xml:space="preserve"> 0.434mg/L</w:t>
      </w:r>
      <w:r>
        <w:rPr>
          <w:rFonts w:ascii="Times New Roman" w:hAnsi="Times New Roman" w:cs="Times New Roman"/>
          <w:kern w:val="2"/>
        </w:rPr>
        <w:t>，满足</w:t>
      </w:r>
      <w:r>
        <w:rPr>
          <w:rFonts w:ascii="Times New Roman" w:hAnsi="Times New Roman" w:cs="Times New Roman"/>
          <w:spacing w:val="6"/>
        </w:rPr>
        <w:t>《石油化学工业污染物排放标准》（</w:t>
      </w:r>
      <w:r>
        <w:rPr>
          <w:rFonts w:ascii="Times New Roman" w:hAnsi="Times New Roman" w:cs="Times New Roman"/>
          <w:spacing w:val="6"/>
        </w:rPr>
        <w:t>GB31571-2015</w:t>
      </w:r>
      <w:r>
        <w:rPr>
          <w:rFonts w:ascii="Times New Roman" w:hAnsi="Times New Roman" w:cs="Times New Roman"/>
          <w:spacing w:val="6"/>
        </w:rPr>
        <w:t>）中的表</w:t>
      </w:r>
      <w:r>
        <w:rPr>
          <w:rFonts w:ascii="Times New Roman" w:hAnsi="Times New Roman" w:cs="Times New Roman"/>
          <w:spacing w:val="6"/>
        </w:rPr>
        <w:t>1</w:t>
      </w:r>
      <w:r>
        <w:rPr>
          <w:rFonts w:ascii="Times New Roman" w:hAnsi="Times New Roman" w:cs="Times New Roman"/>
          <w:spacing w:val="6"/>
        </w:rPr>
        <w:t>间接排放标准</w:t>
      </w:r>
      <w:r>
        <w:rPr>
          <w:rFonts w:ascii="Times New Roman" w:hAnsi="Times New Roman" w:cs="Times New Roman"/>
          <w:kern w:val="2"/>
        </w:rPr>
        <w:t>及长岭分公司第二污水处理场进水水质标准限值。</w:t>
      </w:r>
    </w:p>
    <w:p w:rsidR="00117432" w:rsidRDefault="000E53D2">
      <w:pPr>
        <w:widowControl w:val="0"/>
        <w:spacing w:line="360" w:lineRule="auto"/>
        <w:ind w:firstLineChars="200" w:firstLine="480"/>
        <w:jc w:val="both"/>
        <w:rPr>
          <w:rFonts w:ascii="Times New Roman" w:hAnsi="Times New Roman" w:cs="Times New Roman"/>
        </w:rPr>
      </w:pPr>
      <w:r>
        <w:rPr>
          <w:rFonts w:ascii="Times New Roman" w:hAnsi="Times New Roman" w:cs="Times New Roman"/>
          <w:kern w:val="2"/>
        </w:rPr>
        <w:t>3</w:t>
      </w:r>
      <w:r>
        <w:rPr>
          <w:rFonts w:ascii="Times New Roman" w:hAnsi="Times New Roman" w:cs="Times New Roman"/>
          <w:kern w:val="2"/>
        </w:rPr>
        <w:t>、固体废物</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特种醇项目产生的固体废物主要包括废过滤膜、废包装材料、废加氢催化剂、生活垃圾。</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w:t>
      </w:r>
      <w:r>
        <w:rPr>
          <w:rFonts w:ascii="Times New Roman" w:hAnsi="Times New Roman" w:cs="Times New Roman"/>
          <w:kern w:val="2"/>
        </w:rPr>
        <w:t>1</w:t>
      </w:r>
      <w:r>
        <w:rPr>
          <w:rFonts w:ascii="Times New Roman" w:hAnsi="Times New Roman" w:cs="Times New Roman"/>
          <w:kern w:val="2"/>
        </w:rPr>
        <w:t>）废过滤膜</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根据业主提供资料可知产生量约为</w:t>
      </w:r>
      <w:r>
        <w:rPr>
          <w:rFonts w:ascii="Times New Roman" w:hAnsi="Times New Roman" w:cs="Times New Roman"/>
          <w:kern w:val="2"/>
        </w:rPr>
        <w:t>0.5t/a</w:t>
      </w:r>
      <w:r>
        <w:rPr>
          <w:rFonts w:ascii="Times New Roman" w:hAnsi="Times New Roman" w:cs="Times New Roman"/>
          <w:kern w:val="2"/>
        </w:rPr>
        <w:t>，该固体废物属于危险废物，废物编号为</w:t>
      </w:r>
      <w:r>
        <w:rPr>
          <w:rFonts w:ascii="Times New Roman" w:hAnsi="Times New Roman" w:cs="Times New Roman"/>
          <w:kern w:val="2"/>
        </w:rPr>
        <w:t>HW13</w:t>
      </w:r>
      <w:r>
        <w:rPr>
          <w:rFonts w:ascii="Times New Roman" w:hAnsi="Times New Roman" w:cs="Times New Roman"/>
          <w:kern w:val="2"/>
        </w:rPr>
        <w:t>，废物代码为</w:t>
      </w:r>
      <w:r>
        <w:rPr>
          <w:rFonts w:ascii="Times New Roman" w:hAnsi="Times New Roman" w:cs="Times New Roman"/>
          <w:kern w:val="2"/>
        </w:rPr>
        <w:t>900-015-13</w:t>
      </w:r>
      <w:r>
        <w:rPr>
          <w:rFonts w:ascii="Times New Roman" w:hAnsi="Times New Roman" w:cs="Times New Roman"/>
          <w:kern w:val="2"/>
        </w:rPr>
        <w:t>，属于废弃的离子交换树脂，拟用储存桶收集，并暂存在密闭危废暂存间，定期委托具有处理危废资质的单位处理不外排。</w:t>
      </w:r>
    </w:p>
    <w:p w:rsidR="00513BFD" w:rsidRPr="00513BFD" w:rsidRDefault="00513BFD" w:rsidP="00513BFD">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hint="eastAsia"/>
          <w:kern w:val="2"/>
        </w:rPr>
        <w:t>（</w:t>
      </w:r>
      <w:r>
        <w:rPr>
          <w:rFonts w:ascii="Times New Roman" w:hAnsi="Times New Roman" w:cs="Times New Roman" w:hint="eastAsia"/>
          <w:kern w:val="2"/>
        </w:rPr>
        <w:t>2</w:t>
      </w:r>
      <w:r>
        <w:rPr>
          <w:rFonts w:ascii="Times New Roman" w:hAnsi="Times New Roman" w:cs="Times New Roman" w:hint="eastAsia"/>
          <w:kern w:val="2"/>
        </w:rPr>
        <w:t>）</w:t>
      </w:r>
      <w:r w:rsidRPr="00513BFD">
        <w:rPr>
          <w:rFonts w:ascii="Times New Roman" w:hAnsi="Times New Roman" w:cs="Times New Roman"/>
          <w:kern w:val="2"/>
        </w:rPr>
        <w:t>过滤杂质</w:t>
      </w:r>
    </w:p>
    <w:p w:rsidR="00513BFD" w:rsidRPr="00513BFD" w:rsidRDefault="00513BFD" w:rsidP="00513BFD">
      <w:pPr>
        <w:spacing w:line="360" w:lineRule="auto"/>
        <w:ind w:firstLineChars="200" w:firstLine="480"/>
        <w:rPr>
          <w:rFonts w:ascii="Times New Roman" w:hAnsi="Times New Roman" w:cs="Times New Roman"/>
          <w:highlight w:val="yellow"/>
        </w:rPr>
      </w:pPr>
      <w:r w:rsidRPr="00513BFD">
        <w:rPr>
          <w:rFonts w:cs="Times New Roman"/>
        </w:rPr>
        <w:t>项目</w:t>
      </w:r>
      <w:r w:rsidRPr="00513BFD">
        <w:rPr>
          <w:rFonts w:hint="eastAsia"/>
        </w:rPr>
        <w:t>原料</w:t>
      </w:r>
      <w:r w:rsidRPr="00513BFD">
        <w:rPr>
          <w:rFonts w:cs="Times New Roman"/>
        </w:rPr>
        <w:t>过滤过程中</w:t>
      </w:r>
      <w:r w:rsidRPr="00513BFD">
        <w:rPr>
          <w:rFonts w:hint="eastAsia"/>
        </w:rPr>
        <w:t>会产生少量过滤杂质</w:t>
      </w:r>
      <w:r w:rsidRPr="00513BFD">
        <w:rPr>
          <w:rFonts w:cs="Times New Roman"/>
        </w:rPr>
        <w:t>，根据</w:t>
      </w:r>
      <w:r w:rsidRPr="00513BFD">
        <w:rPr>
          <w:rFonts w:hint="eastAsia"/>
        </w:rPr>
        <w:t>物料平衡核算</w:t>
      </w:r>
      <w:r w:rsidRPr="00513BFD">
        <w:rPr>
          <w:rFonts w:cs="Times New Roman"/>
        </w:rPr>
        <w:t>可知产生量约为</w:t>
      </w:r>
      <w:r w:rsidRPr="00513BFD">
        <w:rPr>
          <w:rFonts w:ascii="Times New Roman" w:hint="eastAsia"/>
        </w:rPr>
        <w:t>53.5</w:t>
      </w:r>
      <w:r w:rsidRPr="00513BFD">
        <w:rPr>
          <w:rFonts w:ascii="Times New Roman" w:hAnsi="Times New Roman" w:cs="Times New Roman"/>
        </w:rPr>
        <w:t>t/a</w:t>
      </w:r>
      <w:r w:rsidRPr="00513BFD">
        <w:rPr>
          <w:rFonts w:cs="Times New Roman"/>
        </w:rPr>
        <w:t>，该固体废物属于危险废物</w:t>
      </w:r>
      <w:r w:rsidRPr="00513BFD">
        <w:rPr>
          <w:rFonts w:cs="Times New Roman"/>
          <w:highlight w:val="yellow"/>
        </w:rPr>
        <w:t>，废物编号为</w:t>
      </w:r>
      <w:r w:rsidRPr="00513BFD">
        <w:rPr>
          <w:rFonts w:ascii="Times New Roman" w:hAnsi="Times New Roman" w:cs="Times New Roman"/>
          <w:highlight w:val="yellow"/>
        </w:rPr>
        <w:t>HW13</w:t>
      </w:r>
      <w:r w:rsidRPr="00513BFD">
        <w:rPr>
          <w:rFonts w:cs="Times New Roman"/>
          <w:highlight w:val="yellow"/>
        </w:rPr>
        <w:t>，废物代码为</w:t>
      </w:r>
      <w:r w:rsidRPr="00513BFD">
        <w:rPr>
          <w:rFonts w:ascii="Times New Roman" w:hAnsi="Times New Roman" w:cs="Times New Roman"/>
          <w:highlight w:val="yellow"/>
        </w:rPr>
        <w:t>900-015-13</w:t>
      </w:r>
      <w:r w:rsidRPr="00513BFD">
        <w:rPr>
          <w:rFonts w:cs="Times New Roman"/>
          <w:highlight w:val="yellow"/>
        </w:rPr>
        <w:t>，属于废弃的离子交换树脂，拟用储存桶收集，并暂存在</w:t>
      </w:r>
      <w:proofErr w:type="gramStart"/>
      <w:r w:rsidRPr="00513BFD">
        <w:rPr>
          <w:rFonts w:cs="Times New Roman"/>
          <w:highlight w:val="yellow"/>
        </w:rPr>
        <w:t>密闭危废暂存</w:t>
      </w:r>
      <w:proofErr w:type="gramEnd"/>
      <w:r w:rsidRPr="00513BFD">
        <w:rPr>
          <w:rFonts w:cs="Times New Roman"/>
          <w:highlight w:val="yellow"/>
        </w:rPr>
        <w:t>间，定期委托具有</w:t>
      </w:r>
      <w:proofErr w:type="gramStart"/>
      <w:r w:rsidRPr="00513BFD">
        <w:rPr>
          <w:rFonts w:cs="Times New Roman"/>
          <w:highlight w:val="yellow"/>
        </w:rPr>
        <w:t>处理危废资质</w:t>
      </w:r>
      <w:proofErr w:type="gramEnd"/>
      <w:r w:rsidRPr="00513BFD">
        <w:rPr>
          <w:rFonts w:cs="Times New Roman"/>
          <w:highlight w:val="yellow"/>
        </w:rPr>
        <w:t>的单位处理不外排。</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w:t>
      </w:r>
      <w:r w:rsidR="00513BFD">
        <w:rPr>
          <w:rFonts w:ascii="Times New Roman" w:hAnsi="Times New Roman" w:cs="Times New Roman" w:hint="eastAsia"/>
          <w:kern w:val="2"/>
        </w:rPr>
        <w:t>3</w:t>
      </w:r>
      <w:r>
        <w:rPr>
          <w:rFonts w:ascii="Times New Roman" w:hAnsi="Times New Roman" w:cs="Times New Roman"/>
          <w:kern w:val="2"/>
        </w:rPr>
        <w:t>）沾染原料的废包装材料</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项目沾染原料的废包装材料主要来自于原辅材料的包装物，一般为塑料桶、金属桶，属于</w:t>
      </w:r>
      <w:r>
        <w:rPr>
          <w:rFonts w:ascii="Times New Roman" w:hAnsi="Times New Roman" w:cs="Times New Roman"/>
          <w:kern w:val="2"/>
        </w:rPr>
        <w:t>HW49</w:t>
      </w:r>
      <w:r>
        <w:rPr>
          <w:rFonts w:ascii="Times New Roman" w:hAnsi="Times New Roman" w:cs="Times New Roman"/>
          <w:kern w:val="2"/>
        </w:rPr>
        <w:t>其他废物非特定行业中</w:t>
      </w:r>
      <w:r>
        <w:rPr>
          <w:rFonts w:ascii="Times New Roman" w:hAnsi="Times New Roman" w:cs="Times New Roman"/>
          <w:kern w:val="2"/>
        </w:rPr>
        <w:t>900-041-49</w:t>
      </w:r>
      <w:r>
        <w:rPr>
          <w:rFonts w:ascii="Times New Roman" w:hAnsi="Times New Roman" w:cs="Times New Roman"/>
          <w:kern w:val="2"/>
        </w:rPr>
        <w:t>含有或沾染毒性、感染性危险废物的废弃包装物、容器、过滤吸附介质，危险特性为毒性</w:t>
      </w:r>
      <w:r>
        <w:rPr>
          <w:rFonts w:ascii="Times New Roman" w:hAnsi="Times New Roman" w:cs="Times New Roman"/>
          <w:kern w:val="2"/>
        </w:rPr>
        <w:t>(T)</w:t>
      </w:r>
      <w:r>
        <w:rPr>
          <w:rFonts w:ascii="Times New Roman" w:hAnsi="Times New Roman" w:cs="Times New Roman"/>
          <w:kern w:val="2"/>
        </w:rPr>
        <w:t>及感染性</w:t>
      </w:r>
      <w:r>
        <w:rPr>
          <w:rFonts w:ascii="Times New Roman" w:hAnsi="Times New Roman" w:cs="Times New Roman"/>
          <w:kern w:val="2"/>
        </w:rPr>
        <w:t>(In)</w:t>
      </w:r>
      <w:r>
        <w:rPr>
          <w:rFonts w:ascii="Times New Roman" w:hAnsi="Times New Roman" w:cs="Times New Roman"/>
          <w:kern w:val="2"/>
        </w:rPr>
        <w:t>，产生量为</w:t>
      </w:r>
      <w:r>
        <w:rPr>
          <w:rFonts w:ascii="Times New Roman" w:hAnsi="Times New Roman" w:cs="Times New Roman"/>
          <w:kern w:val="2"/>
        </w:rPr>
        <w:t>1t/a</w:t>
      </w:r>
      <w:r>
        <w:rPr>
          <w:rFonts w:ascii="Times New Roman" w:hAnsi="Times New Roman" w:cs="Times New Roman"/>
          <w:kern w:val="2"/>
        </w:rPr>
        <w:t>，这部分固废暂存在危险固废暂存间后由原厂家回收。</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w:t>
      </w:r>
      <w:r w:rsidR="00513BFD">
        <w:rPr>
          <w:rFonts w:ascii="Times New Roman" w:hAnsi="Times New Roman" w:cs="Times New Roman" w:hint="eastAsia"/>
          <w:kern w:val="2"/>
        </w:rPr>
        <w:t>4</w:t>
      </w:r>
      <w:r>
        <w:rPr>
          <w:rFonts w:ascii="Times New Roman" w:hAnsi="Times New Roman" w:cs="Times New Roman"/>
          <w:kern w:val="2"/>
        </w:rPr>
        <w:t>）废加氢催化剂</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项目使用的加氢催化剂每两年更换一次。更换时废加氢催化剂产生量为</w:t>
      </w:r>
      <w:r>
        <w:rPr>
          <w:rFonts w:ascii="Times New Roman" w:hAnsi="Times New Roman" w:cs="Times New Roman"/>
          <w:kern w:val="2"/>
        </w:rPr>
        <w:t>32.737t</w:t>
      </w:r>
      <w:r>
        <w:rPr>
          <w:rFonts w:ascii="Times New Roman" w:hAnsi="Times New Roman" w:cs="Times New Roman"/>
          <w:kern w:val="2"/>
        </w:rPr>
        <w:t>，废加氢催化剂属于</w:t>
      </w:r>
      <w:r>
        <w:rPr>
          <w:rFonts w:ascii="Times New Roman" w:hAnsi="Times New Roman" w:cs="Times New Roman"/>
          <w:kern w:val="2"/>
        </w:rPr>
        <w:t>HW50</w:t>
      </w:r>
      <w:r>
        <w:rPr>
          <w:rFonts w:ascii="Times New Roman" w:hAnsi="Times New Roman" w:cs="Times New Roman"/>
          <w:kern w:val="2"/>
        </w:rPr>
        <w:t>废催化剂中</w:t>
      </w:r>
      <w:r>
        <w:rPr>
          <w:rFonts w:ascii="Times New Roman" w:hAnsi="Times New Roman" w:cs="Times New Roman"/>
          <w:kern w:val="2"/>
        </w:rPr>
        <w:t xml:space="preserve"> 271-006-50</w:t>
      </w:r>
      <w:r>
        <w:rPr>
          <w:rFonts w:ascii="Times New Roman" w:hAnsi="Times New Roman" w:cs="Times New Roman"/>
          <w:kern w:val="2"/>
        </w:rPr>
        <w:t>化学合成原料药生产过程中产生的废催化剂，危险特性为毒性</w:t>
      </w:r>
      <w:r>
        <w:rPr>
          <w:rFonts w:ascii="Times New Roman" w:hAnsi="Times New Roman" w:cs="Times New Roman"/>
          <w:kern w:val="2"/>
        </w:rPr>
        <w:t>(T)</w:t>
      </w:r>
      <w:r>
        <w:rPr>
          <w:rFonts w:ascii="Times New Roman" w:hAnsi="Times New Roman" w:cs="Times New Roman"/>
          <w:kern w:val="2"/>
        </w:rPr>
        <w:t>，这部分固废暂存在危险固废暂存间后交由厂家回收处理。</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w:t>
      </w:r>
      <w:r w:rsidR="00513BFD">
        <w:rPr>
          <w:rFonts w:ascii="Times New Roman" w:hAnsi="Times New Roman" w:cs="Times New Roman" w:hint="eastAsia"/>
          <w:kern w:val="2"/>
        </w:rPr>
        <w:t>5</w:t>
      </w:r>
      <w:r>
        <w:rPr>
          <w:rFonts w:ascii="Times New Roman" w:hAnsi="Times New Roman" w:cs="Times New Roman"/>
          <w:kern w:val="2"/>
        </w:rPr>
        <w:t>）生活垃圾</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项目年生产约</w:t>
      </w:r>
      <w:r>
        <w:rPr>
          <w:rFonts w:ascii="Times New Roman" w:hAnsi="Times New Roman" w:cs="Times New Roman"/>
          <w:kern w:val="2"/>
        </w:rPr>
        <w:t>334</w:t>
      </w:r>
      <w:r>
        <w:rPr>
          <w:rFonts w:ascii="Times New Roman" w:hAnsi="Times New Roman" w:cs="Times New Roman"/>
          <w:kern w:val="2"/>
        </w:rPr>
        <w:t>天，则生活垃圾产生量为</w:t>
      </w:r>
      <w:r>
        <w:rPr>
          <w:rFonts w:ascii="Times New Roman" w:hAnsi="Times New Roman" w:cs="Times New Roman"/>
          <w:kern w:val="2"/>
        </w:rPr>
        <w:t>6.012t/a</w:t>
      </w:r>
      <w:r>
        <w:rPr>
          <w:rFonts w:ascii="Times New Roman" w:hAnsi="Times New Roman" w:cs="Times New Roman"/>
          <w:kern w:val="2"/>
        </w:rPr>
        <w:t>，拟由环卫部门定期清运，统一处理。</w:t>
      </w:r>
    </w:p>
    <w:p w:rsidR="00117432" w:rsidRDefault="000E53D2">
      <w:pPr>
        <w:widowControl w:val="0"/>
        <w:numPr>
          <w:ilvl w:val="2"/>
          <w:numId w:val="5"/>
        </w:numPr>
        <w:adjustRightInd w:val="0"/>
        <w:spacing w:beforeLines="25" w:before="60" w:afterLines="25" w:after="60" w:line="360" w:lineRule="auto"/>
        <w:outlineLvl w:val="2"/>
        <w:rPr>
          <w:rFonts w:ascii="Times New Roman" w:hAnsi="Times New Roman" w:cs="Times New Roman"/>
          <w:b/>
          <w:sz w:val="28"/>
          <w:szCs w:val="28"/>
        </w:rPr>
      </w:pPr>
      <w:bookmarkStart w:id="77" w:name="_Toc447114847"/>
      <w:bookmarkStart w:id="78" w:name="_Toc447114731"/>
      <w:r>
        <w:rPr>
          <w:rFonts w:ascii="Times New Roman" w:hAnsi="Times New Roman" w:cs="Times New Roman"/>
          <w:b/>
          <w:sz w:val="28"/>
          <w:szCs w:val="28"/>
        </w:rPr>
        <w:t>现有项目环评批复落实情况</w:t>
      </w:r>
      <w:bookmarkEnd w:id="77"/>
      <w:bookmarkEnd w:id="78"/>
      <w:r>
        <w:rPr>
          <w:rFonts w:ascii="Times New Roman" w:hAnsi="Times New Roman" w:cs="Times New Roman"/>
          <w:b/>
          <w:sz w:val="28"/>
          <w:szCs w:val="28"/>
        </w:rPr>
        <w:t>及竣工环保验收情况</w:t>
      </w:r>
    </w:p>
    <w:p w:rsidR="00117432" w:rsidRDefault="000E53D2">
      <w:pPr>
        <w:widowControl w:val="0"/>
        <w:numPr>
          <w:ilvl w:val="3"/>
          <w:numId w:val="5"/>
        </w:numPr>
        <w:adjustRightInd w:val="0"/>
        <w:spacing w:beforeLines="25" w:before="60" w:afterLines="25" w:after="60" w:line="360" w:lineRule="auto"/>
        <w:ind w:left="0" w:firstLine="0"/>
        <w:outlineLvl w:val="3"/>
        <w:rPr>
          <w:rFonts w:ascii="Times New Roman" w:hAnsi="Times New Roman" w:cs="Times New Roman"/>
          <w:b/>
        </w:rPr>
      </w:pPr>
      <w:r>
        <w:rPr>
          <w:rFonts w:ascii="Times New Roman" w:hAnsi="Times New Roman" w:cs="Times New Roman"/>
          <w:b/>
        </w:rPr>
        <w:lastRenderedPageBreak/>
        <w:t>环评批复落实情况</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《湖南长岭石化科技开发有限公司系列化工助剂产业化建设想环境影响报告书》的批复情况及企业落实情况详见下表。</w:t>
      </w:r>
    </w:p>
    <w:p w:rsidR="00117432" w:rsidRDefault="000E53D2">
      <w:pPr>
        <w:widowControl w:val="0"/>
        <w:numPr>
          <w:ilvl w:val="0"/>
          <w:numId w:val="14"/>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环评批复落实情况一览表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2831"/>
        <w:gridCol w:w="2633"/>
        <w:gridCol w:w="2728"/>
      </w:tblGrid>
      <w:tr w:rsidR="00117432">
        <w:trPr>
          <w:trHeight w:val="23"/>
          <w:tblHeader/>
        </w:trPr>
        <w:tc>
          <w:tcPr>
            <w:tcW w:w="451" w:type="pct"/>
            <w:vAlign w:val="center"/>
          </w:tcPr>
          <w:p w:rsidR="00117432" w:rsidRDefault="000E53D2">
            <w:pPr>
              <w:pStyle w:val="Default"/>
              <w:spacing w:line="310" w:lineRule="exact"/>
              <w:ind w:firstLine="210"/>
              <w:jc w:val="center"/>
              <w:rPr>
                <w:color w:val="auto"/>
                <w:sz w:val="18"/>
                <w:szCs w:val="18"/>
              </w:rPr>
            </w:pPr>
            <w:r>
              <w:rPr>
                <w:color w:val="auto"/>
                <w:sz w:val="18"/>
                <w:szCs w:val="18"/>
              </w:rPr>
              <w:t>序号</w:t>
            </w:r>
          </w:p>
        </w:tc>
        <w:tc>
          <w:tcPr>
            <w:tcW w:w="1572" w:type="pct"/>
            <w:vAlign w:val="center"/>
          </w:tcPr>
          <w:p w:rsidR="00117432" w:rsidRDefault="000E53D2">
            <w:pPr>
              <w:pStyle w:val="Default"/>
              <w:spacing w:line="310" w:lineRule="exact"/>
              <w:ind w:firstLine="210"/>
              <w:jc w:val="center"/>
              <w:rPr>
                <w:color w:val="auto"/>
                <w:sz w:val="18"/>
                <w:szCs w:val="18"/>
              </w:rPr>
            </w:pPr>
            <w:r>
              <w:rPr>
                <w:color w:val="auto"/>
                <w:sz w:val="18"/>
                <w:szCs w:val="18"/>
              </w:rPr>
              <w:t>环评及批复要求</w:t>
            </w:r>
          </w:p>
        </w:tc>
        <w:tc>
          <w:tcPr>
            <w:tcW w:w="1462" w:type="pct"/>
            <w:vAlign w:val="center"/>
          </w:tcPr>
          <w:p w:rsidR="00117432" w:rsidRDefault="000E53D2">
            <w:pPr>
              <w:pStyle w:val="Default"/>
              <w:spacing w:line="310" w:lineRule="exact"/>
              <w:ind w:firstLine="210"/>
              <w:jc w:val="center"/>
              <w:rPr>
                <w:color w:val="auto"/>
                <w:sz w:val="18"/>
                <w:szCs w:val="18"/>
              </w:rPr>
            </w:pPr>
            <w:r>
              <w:rPr>
                <w:color w:val="auto"/>
                <w:sz w:val="18"/>
                <w:szCs w:val="18"/>
              </w:rPr>
              <w:t>企业落实情况</w:t>
            </w:r>
          </w:p>
        </w:tc>
        <w:tc>
          <w:tcPr>
            <w:tcW w:w="1515" w:type="pct"/>
            <w:vAlign w:val="center"/>
          </w:tcPr>
          <w:p w:rsidR="00117432" w:rsidRDefault="000E53D2">
            <w:pPr>
              <w:pStyle w:val="Default"/>
              <w:spacing w:line="310" w:lineRule="exact"/>
              <w:ind w:firstLine="210"/>
              <w:jc w:val="center"/>
              <w:rPr>
                <w:color w:val="auto"/>
                <w:sz w:val="18"/>
                <w:szCs w:val="18"/>
              </w:rPr>
            </w:pPr>
            <w:r>
              <w:rPr>
                <w:color w:val="auto"/>
                <w:sz w:val="18"/>
                <w:szCs w:val="18"/>
              </w:rPr>
              <w:t>是否符合</w:t>
            </w:r>
          </w:p>
        </w:tc>
      </w:tr>
      <w:tr w:rsidR="00117432">
        <w:trPr>
          <w:trHeight w:val="23"/>
        </w:trPr>
        <w:tc>
          <w:tcPr>
            <w:tcW w:w="451" w:type="pct"/>
            <w:vAlign w:val="center"/>
          </w:tcPr>
          <w:p w:rsidR="00117432" w:rsidRDefault="000E53D2">
            <w:pPr>
              <w:pStyle w:val="Default"/>
              <w:spacing w:line="310" w:lineRule="exact"/>
              <w:ind w:firstLine="211"/>
              <w:jc w:val="center"/>
              <w:rPr>
                <w:b/>
                <w:bCs/>
                <w:color w:val="auto"/>
                <w:sz w:val="18"/>
                <w:szCs w:val="18"/>
              </w:rPr>
            </w:pPr>
            <w:r>
              <w:rPr>
                <w:b/>
                <w:bCs/>
                <w:color w:val="auto"/>
                <w:sz w:val="18"/>
                <w:szCs w:val="18"/>
              </w:rPr>
              <w:t>1</w:t>
            </w:r>
          </w:p>
        </w:tc>
        <w:tc>
          <w:tcPr>
            <w:tcW w:w="4549" w:type="pct"/>
            <w:gridSpan w:val="3"/>
            <w:vAlign w:val="center"/>
          </w:tcPr>
          <w:p w:rsidR="00117432" w:rsidRDefault="000E53D2">
            <w:pPr>
              <w:pStyle w:val="Default"/>
              <w:spacing w:line="310" w:lineRule="exact"/>
              <w:ind w:firstLine="211"/>
              <w:jc w:val="center"/>
              <w:rPr>
                <w:b/>
                <w:bCs/>
                <w:color w:val="auto"/>
                <w:sz w:val="18"/>
                <w:szCs w:val="18"/>
              </w:rPr>
            </w:pPr>
            <w:r>
              <w:rPr>
                <w:b/>
                <w:bCs/>
                <w:color w:val="auto"/>
                <w:sz w:val="18"/>
                <w:szCs w:val="18"/>
              </w:rPr>
              <w:t>施工期要求</w:t>
            </w:r>
          </w:p>
        </w:tc>
      </w:tr>
      <w:tr w:rsidR="00117432">
        <w:trPr>
          <w:trHeight w:val="23"/>
        </w:trPr>
        <w:tc>
          <w:tcPr>
            <w:tcW w:w="451" w:type="pct"/>
            <w:vAlign w:val="center"/>
          </w:tcPr>
          <w:p w:rsidR="00117432" w:rsidRDefault="000E53D2">
            <w:pPr>
              <w:pStyle w:val="Default"/>
              <w:spacing w:line="310" w:lineRule="exact"/>
              <w:ind w:firstLine="210"/>
              <w:jc w:val="center"/>
              <w:rPr>
                <w:color w:val="auto"/>
                <w:sz w:val="18"/>
                <w:szCs w:val="18"/>
              </w:rPr>
            </w:pPr>
            <w:r>
              <w:rPr>
                <w:color w:val="auto"/>
                <w:sz w:val="18"/>
                <w:szCs w:val="18"/>
              </w:rPr>
              <w:t>1.1</w:t>
            </w:r>
          </w:p>
        </w:tc>
        <w:tc>
          <w:tcPr>
            <w:tcW w:w="1572" w:type="pct"/>
            <w:vAlign w:val="center"/>
          </w:tcPr>
          <w:p w:rsidR="00117432" w:rsidRDefault="000E53D2">
            <w:pPr>
              <w:pStyle w:val="Default"/>
              <w:spacing w:line="310" w:lineRule="exact"/>
              <w:ind w:firstLine="210"/>
              <w:jc w:val="center"/>
              <w:rPr>
                <w:color w:val="auto"/>
                <w:sz w:val="18"/>
                <w:szCs w:val="18"/>
              </w:rPr>
            </w:pPr>
            <w:r>
              <w:rPr>
                <w:color w:val="auto"/>
                <w:sz w:val="18"/>
                <w:szCs w:val="18"/>
              </w:rPr>
              <w:t>加强工程施工期环境管理工作，落实报告书提出的污染防治和生态恢复措施，避免工程扬尘对周边产生污染影响，将施工噪声扰民、扬尘污染和水土流失影响减小到最低限度。</w:t>
            </w:r>
          </w:p>
        </w:tc>
        <w:tc>
          <w:tcPr>
            <w:tcW w:w="1462" w:type="pct"/>
            <w:vAlign w:val="center"/>
          </w:tcPr>
          <w:p w:rsidR="00117432" w:rsidRDefault="000E53D2">
            <w:pPr>
              <w:pStyle w:val="Default"/>
              <w:spacing w:line="310" w:lineRule="exact"/>
              <w:ind w:firstLine="210"/>
              <w:jc w:val="center"/>
              <w:rPr>
                <w:color w:val="auto"/>
                <w:sz w:val="18"/>
                <w:szCs w:val="18"/>
              </w:rPr>
            </w:pPr>
            <w:r>
              <w:rPr>
                <w:color w:val="auto"/>
                <w:sz w:val="18"/>
                <w:szCs w:val="18"/>
              </w:rPr>
              <w:t>施工期间定期对场地进行洒水抑尘，夜间不进行施工，并对场区进行了绿化。</w:t>
            </w:r>
          </w:p>
        </w:tc>
        <w:tc>
          <w:tcPr>
            <w:tcW w:w="1515" w:type="pct"/>
            <w:vAlign w:val="center"/>
          </w:tcPr>
          <w:p w:rsidR="00117432" w:rsidRDefault="000E53D2">
            <w:pPr>
              <w:pStyle w:val="Default"/>
              <w:spacing w:line="310" w:lineRule="exact"/>
              <w:ind w:firstLine="210"/>
              <w:jc w:val="center"/>
              <w:rPr>
                <w:color w:val="auto"/>
                <w:sz w:val="18"/>
                <w:szCs w:val="18"/>
              </w:rPr>
            </w:pPr>
            <w:r>
              <w:rPr>
                <w:color w:val="auto"/>
                <w:sz w:val="18"/>
                <w:szCs w:val="18"/>
              </w:rPr>
              <w:t>符合要求。</w:t>
            </w:r>
          </w:p>
        </w:tc>
      </w:tr>
      <w:tr w:rsidR="00117432">
        <w:trPr>
          <w:trHeight w:val="23"/>
        </w:trPr>
        <w:tc>
          <w:tcPr>
            <w:tcW w:w="451" w:type="pct"/>
            <w:vAlign w:val="center"/>
          </w:tcPr>
          <w:p w:rsidR="00117432" w:rsidRDefault="000E53D2">
            <w:pPr>
              <w:pStyle w:val="Default"/>
              <w:spacing w:line="310" w:lineRule="exact"/>
              <w:ind w:firstLine="211"/>
              <w:jc w:val="center"/>
              <w:rPr>
                <w:b/>
                <w:bCs/>
                <w:color w:val="auto"/>
                <w:sz w:val="18"/>
                <w:szCs w:val="18"/>
              </w:rPr>
            </w:pPr>
            <w:r>
              <w:rPr>
                <w:b/>
                <w:bCs/>
                <w:color w:val="auto"/>
                <w:sz w:val="18"/>
                <w:szCs w:val="18"/>
              </w:rPr>
              <w:t>2</w:t>
            </w:r>
          </w:p>
        </w:tc>
        <w:tc>
          <w:tcPr>
            <w:tcW w:w="4549" w:type="pct"/>
            <w:gridSpan w:val="3"/>
            <w:vAlign w:val="center"/>
          </w:tcPr>
          <w:p w:rsidR="00117432" w:rsidRDefault="000E53D2">
            <w:pPr>
              <w:pStyle w:val="Default"/>
              <w:spacing w:line="310" w:lineRule="exact"/>
              <w:ind w:firstLine="211"/>
              <w:jc w:val="center"/>
              <w:rPr>
                <w:b/>
                <w:bCs/>
                <w:color w:val="auto"/>
                <w:sz w:val="18"/>
                <w:szCs w:val="18"/>
              </w:rPr>
            </w:pPr>
            <w:r>
              <w:rPr>
                <w:b/>
                <w:bCs/>
                <w:color w:val="auto"/>
                <w:sz w:val="18"/>
                <w:szCs w:val="18"/>
              </w:rPr>
              <w:t>生产规模及中试装置要求</w:t>
            </w:r>
          </w:p>
        </w:tc>
      </w:tr>
      <w:tr w:rsidR="00117432">
        <w:trPr>
          <w:trHeight w:val="23"/>
        </w:trPr>
        <w:tc>
          <w:tcPr>
            <w:tcW w:w="451" w:type="pct"/>
            <w:vAlign w:val="center"/>
          </w:tcPr>
          <w:p w:rsidR="00117432" w:rsidRDefault="000E53D2">
            <w:pPr>
              <w:pStyle w:val="Default"/>
              <w:spacing w:line="310" w:lineRule="exact"/>
              <w:ind w:firstLine="210"/>
              <w:jc w:val="center"/>
              <w:rPr>
                <w:color w:val="auto"/>
                <w:sz w:val="18"/>
                <w:szCs w:val="18"/>
              </w:rPr>
            </w:pPr>
            <w:r>
              <w:rPr>
                <w:color w:val="auto"/>
                <w:sz w:val="18"/>
                <w:szCs w:val="18"/>
              </w:rPr>
              <w:t>2.1</w:t>
            </w:r>
          </w:p>
        </w:tc>
        <w:tc>
          <w:tcPr>
            <w:tcW w:w="1572" w:type="pct"/>
            <w:vAlign w:val="center"/>
          </w:tcPr>
          <w:p w:rsidR="00117432" w:rsidRDefault="000E53D2">
            <w:pPr>
              <w:pStyle w:val="Default"/>
              <w:spacing w:line="310" w:lineRule="exact"/>
              <w:ind w:firstLine="210"/>
              <w:jc w:val="center"/>
              <w:rPr>
                <w:color w:val="auto"/>
                <w:sz w:val="18"/>
                <w:szCs w:val="18"/>
              </w:rPr>
            </w:pPr>
            <w:r>
              <w:rPr>
                <w:color w:val="auto"/>
                <w:sz w:val="18"/>
                <w:szCs w:val="18"/>
              </w:rPr>
              <w:t>项目应严格按照报告书所列原辅材料种类及数量、产品规模进行生产，不得擅自变更或扩大规模。</w:t>
            </w:r>
          </w:p>
        </w:tc>
        <w:tc>
          <w:tcPr>
            <w:tcW w:w="1462" w:type="pct"/>
            <w:vAlign w:val="center"/>
          </w:tcPr>
          <w:p w:rsidR="00117432" w:rsidRDefault="000E53D2">
            <w:pPr>
              <w:pStyle w:val="Default"/>
              <w:spacing w:line="310" w:lineRule="exact"/>
              <w:ind w:firstLine="210"/>
              <w:jc w:val="center"/>
              <w:rPr>
                <w:color w:val="auto"/>
                <w:sz w:val="18"/>
                <w:szCs w:val="18"/>
              </w:rPr>
            </w:pPr>
            <w:r>
              <w:rPr>
                <w:color w:val="auto"/>
                <w:sz w:val="18"/>
                <w:szCs w:val="18"/>
              </w:rPr>
              <w:t>建设四条生产线，实际生产规模为</w:t>
            </w:r>
            <w:r>
              <w:rPr>
                <w:color w:val="auto"/>
                <w:sz w:val="18"/>
                <w:szCs w:val="18"/>
              </w:rPr>
              <w:t>1000t/a</w:t>
            </w:r>
            <w:r>
              <w:rPr>
                <w:color w:val="auto"/>
                <w:sz w:val="18"/>
                <w:szCs w:val="18"/>
              </w:rPr>
              <w:t>煤焦油加氢精制抑焦剂、</w:t>
            </w:r>
            <w:r>
              <w:rPr>
                <w:color w:val="auto"/>
                <w:sz w:val="18"/>
                <w:szCs w:val="18"/>
              </w:rPr>
              <w:t>1000t/a</w:t>
            </w:r>
            <w:r>
              <w:rPr>
                <w:color w:val="auto"/>
                <w:sz w:val="18"/>
                <w:szCs w:val="18"/>
              </w:rPr>
              <w:t>烯烃环氧化助剂、</w:t>
            </w:r>
            <w:r>
              <w:rPr>
                <w:color w:val="auto"/>
                <w:sz w:val="18"/>
                <w:szCs w:val="18"/>
              </w:rPr>
              <w:t>2000t/a</w:t>
            </w:r>
            <w:r>
              <w:rPr>
                <w:color w:val="auto"/>
                <w:sz w:val="18"/>
                <w:szCs w:val="18"/>
              </w:rPr>
              <w:t>原油膜强化传质预处理专用脱金属剂以及</w:t>
            </w:r>
            <w:r>
              <w:rPr>
                <w:color w:val="auto"/>
                <w:sz w:val="18"/>
                <w:szCs w:val="18"/>
              </w:rPr>
              <w:t>100t/a</w:t>
            </w:r>
            <w:r>
              <w:rPr>
                <w:color w:val="auto"/>
                <w:sz w:val="18"/>
                <w:szCs w:val="18"/>
              </w:rPr>
              <w:t>多功能</w:t>
            </w:r>
            <w:r>
              <w:rPr>
                <w:color w:val="auto"/>
                <w:sz w:val="18"/>
                <w:szCs w:val="18"/>
              </w:rPr>
              <w:t>MTG</w:t>
            </w:r>
            <w:r>
              <w:rPr>
                <w:color w:val="auto"/>
                <w:sz w:val="18"/>
                <w:szCs w:val="18"/>
              </w:rPr>
              <w:t>汽油添加剂，本项目不再扩大生产。</w:t>
            </w:r>
          </w:p>
        </w:tc>
        <w:tc>
          <w:tcPr>
            <w:tcW w:w="1515" w:type="pct"/>
            <w:vAlign w:val="center"/>
          </w:tcPr>
          <w:p w:rsidR="00117432" w:rsidRDefault="000E53D2">
            <w:pPr>
              <w:pStyle w:val="Default"/>
              <w:spacing w:line="310" w:lineRule="exact"/>
              <w:ind w:firstLine="210"/>
              <w:jc w:val="center"/>
              <w:rPr>
                <w:color w:val="auto"/>
                <w:sz w:val="18"/>
                <w:szCs w:val="18"/>
              </w:rPr>
            </w:pPr>
            <w:r>
              <w:rPr>
                <w:color w:val="auto"/>
                <w:sz w:val="18"/>
                <w:szCs w:val="18"/>
              </w:rPr>
              <w:t>与批复规模相比煤焦油加氢精制抑焦剂、烯烃环氧化助剂、原油膜强化传质预处理专用脱金属剂生产规模减少，多功能</w:t>
            </w:r>
            <w:r>
              <w:rPr>
                <w:color w:val="auto"/>
                <w:sz w:val="18"/>
                <w:szCs w:val="18"/>
              </w:rPr>
              <w:t>MTG</w:t>
            </w:r>
            <w:r>
              <w:rPr>
                <w:color w:val="auto"/>
                <w:sz w:val="18"/>
                <w:szCs w:val="18"/>
              </w:rPr>
              <w:t>汽油添加剂生产规模不变，符合要求。</w:t>
            </w:r>
          </w:p>
        </w:tc>
      </w:tr>
      <w:tr w:rsidR="00117432">
        <w:trPr>
          <w:trHeight w:val="23"/>
        </w:trPr>
        <w:tc>
          <w:tcPr>
            <w:tcW w:w="451" w:type="pct"/>
            <w:vAlign w:val="center"/>
          </w:tcPr>
          <w:p w:rsidR="00117432" w:rsidRDefault="000E53D2">
            <w:pPr>
              <w:pStyle w:val="Default"/>
              <w:spacing w:line="310" w:lineRule="exact"/>
              <w:ind w:firstLine="210"/>
              <w:jc w:val="center"/>
              <w:rPr>
                <w:color w:val="auto"/>
                <w:sz w:val="18"/>
                <w:szCs w:val="18"/>
              </w:rPr>
            </w:pPr>
            <w:r>
              <w:rPr>
                <w:color w:val="auto"/>
                <w:sz w:val="18"/>
                <w:szCs w:val="18"/>
              </w:rPr>
              <w:t>2.2</w:t>
            </w:r>
          </w:p>
        </w:tc>
        <w:tc>
          <w:tcPr>
            <w:tcW w:w="1572" w:type="pct"/>
            <w:vAlign w:val="center"/>
          </w:tcPr>
          <w:p w:rsidR="00117432" w:rsidRDefault="000E53D2">
            <w:pPr>
              <w:pStyle w:val="Default"/>
              <w:spacing w:line="310" w:lineRule="exact"/>
              <w:ind w:firstLine="210"/>
              <w:jc w:val="center"/>
              <w:rPr>
                <w:color w:val="auto"/>
                <w:sz w:val="18"/>
                <w:szCs w:val="18"/>
              </w:rPr>
            </w:pPr>
            <w:r>
              <w:rPr>
                <w:color w:val="auto"/>
                <w:sz w:val="18"/>
                <w:szCs w:val="18"/>
              </w:rPr>
              <w:t>项目建成后，中试装置应停止生产，并妥善做好中试装置遗留环境问题的处理工作。</w:t>
            </w:r>
          </w:p>
        </w:tc>
        <w:tc>
          <w:tcPr>
            <w:tcW w:w="1462" w:type="pct"/>
            <w:vAlign w:val="center"/>
          </w:tcPr>
          <w:p w:rsidR="00117432" w:rsidRDefault="000E53D2">
            <w:pPr>
              <w:pStyle w:val="Default"/>
              <w:spacing w:line="310" w:lineRule="exact"/>
              <w:ind w:firstLine="210"/>
              <w:jc w:val="center"/>
              <w:rPr>
                <w:color w:val="auto"/>
                <w:sz w:val="18"/>
                <w:szCs w:val="18"/>
              </w:rPr>
            </w:pPr>
            <w:r>
              <w:rPr>
                <w:color w:val="auto"/>
                <w:sz w:val="18"/>
                <w:szCs w:val="18"/>
              </w:rPr>
              <w:t>中试装置已经停止生产，该设备未拆除，作为公司其他产品实验研发使用。</w:t>
            </w:r>
          </w:p>
        </w:tc>
        <w:tc>
          <w:tcPr>
            <w:tcW w:w="1515" w:type="pct"/>
            <w:vAlign w:val="center"/>
          </w:tcPr>
          <w:p w:rsidR="00117432" w:rsidRDefault="000E53D2">
            <w:pPr>
              <w:pStyle w:val="Default"/>
              <w:spacing w:line="310" w:lineRule="exact"/>
              <w:ind w:firstLine="210"/>
              <w:jc w:val="center"/>
              <w:rPr>
                <w:color w:val="auto"/>
                <w:sz w:val="18"/>
                <w:szCs w:val="18"/>
              </w:rPr>
            </w:pPr>
            <w:r>
              <w:rPr>
                <w:color w:val="auto"/>
                <w:sz w:val="18"/>
                <w:szCs w:val="18"/>
              </w:rPr>
              <w:t>符合要求。</w:t>
            </w:r>
          </w:p>
        </w:tc>
      </w:tr>
      <w:tr w:rsidR="00117432">
        <w:trPr>
          <w:trHeight w:val="23"/>
        </w:trPr>
        <w:tc>
          <w:tcPr>
            <w:tcW w:w="451" w:type="pct"/>
            <w:vAlign w:val="center"/>
          </w:tcPr>
          <w:p w:rsidR="00117432" w:rsidRDefault="000E53D2">
            <w:pPr>
              <w:pStyle w:val="Default"/>
              <w:spacing w:line="310" w:lineRule="exact"/>
              <w:ind w:firstLine="211"/>
              <w:jc w:val="center"/>
              <w:rPr>
                <w:b/>
                <w:bCs/>
                <w:color w:val="auto"/>
                <w:sz w:val="18"/>
                <w:szCs w:val="18"/>
              </w:rPr>
            </w:pPr>
            <w:r>
              <w:rPr>
                <w:b/>
                <w:bCs/>
                <w:color w:val="auto"/>
                <w:sz w:val="18"/>
                <w:szCs w:val="18"/>
              </w:rPr>
              <w:t>3</w:t>
            </w:r>
          </w:p>
        </w:tc>
        <w:tc>
          <w:tcPr>
            <w:tcW w:w="4549" w:type="pct"/>
            <w:gridSpan w:val="3"/>
            <w:vAlign w:val="center"/>
          </w:tcPr>
          <w:p w:rsidR="00117432" w:rsidRDefault="000E53D2">
            <w:pPr>
              <w:pStyle w:val="Default"/>
              <w:spacing w:line="310" w:lineRule="exact"/>
              <w:ind w:firstLine="211"/>
              <w:jc w:val="center"/>
              <w:rPr>
                <w:b/>
                <w:bCs/>
                <w:color w:val="auto"/>
                <w:sz w:val="18"/>
                <w:szCs w:val="18"/>
              </w:rPr>
            </w:pPr>
            <w:r>
              <w:rPr>
                <w:b/>
                <w:bCs/>
                <w:color w:val="auto"/>
                <w:sz w:val="18"/>
                <w:szCs w:val="18"/>
              </w:rPr>
              <w:t>废水污染防治工作</w:t>
            </w:r>
          </w:p>
        </w:tc>
      </w:tr>
      <w:tr w:rsidR="00117432">
        <w:trPr>
          <w:trHeight w:val="23"/>
        </w:trPr>
        <w:tc>
          <w:tcPr>
            <w:tcW w:w="451" w:type="pct"/>
            <w:vAlign w:val="center"/>
          </w:tcPr>
          <w:p w:rsidR="00117432" w:rsidRDefault="000E53D2">
            <w:pPr>
              <w:pStyle w:val="Default"/>
              <w:spacing w:line="310" w:lineRule="exact"/>
              <w:ind w:firstLine="210"/>
              <w:jc w:val="center"/>
              <w:rPr>
                <w:color w:val="auto"/>
                <w:sz w:val="18"/>
                <w:szCs w:val="18"/>
              </w:rPr>
            </w:pPr>
            <w:r>
              <w:rPr>
                <w:color w:val="auto"/>
                <w:sz w:val="18"/>
                <w:szCs w:val="18"/>
              </w:rPr>
              <w:t>3.1</w:t>
            </w:r>
          </w:p>
        </w:tc>
        <w:tc>
          <w:tcPr>
            <w:tcW w:w="1572" w:type="pct"/>
            <w:vAlign w:val="center"/>
          </w:tcPr>
          <w:p w:rsidR="00117432" w:rsidRDefault="000E53D2">
            <w:pPr>
              <w:pStyle w:val="Default"/>
              <w:spacing w:line="310" w:lineRule="exact"/>
              <w:ind w:firstLine="210"/>
              <w:jc w:val="center"/>
              <w:rPr>
                <w:color w:val="auto"/>
                <w:sz w:val="18"/>
                <w:szCs w:val="18"/>
              </w:rPr>
            </w:pPr>
            <w:r>
              <w:rPr>
                <w:color w:val="auto"/>
                <w:sz w:val="18"/>
                <w:szCs w:val="18"/>
              </w:rPr>
              <w:t>严格按照</w:t>
            </w:r>
            <w:r>
              <w:rPr>
                <w:color w:val="auto"/>
                <w:sz w:val="18"/>
                <w:szCs w:val="18"/>
              </w:rPr>
              <w:t>“</w:t>
            </w:r>
            <w:r>
              <w:rPr>
                <w:color w:val="auto"/>
                <w:sz w:val="18"/>
                <w:szCs w:val="18"/>
              </w:rPr>
              <w:t>雨污分流、清污分流</w:t>
            </w:r>
            <w:r>
              <w:rPr>
                <w:color w:val="auto"/>
                <w:sz w:val="18"/>
                <w:szCs w:val="18"/>
              </w:rPr>
              <w:t>”</w:t>
            </w:r>
            <w:r>
              <w:rPr>
                <w:color w:val="auto"/>
                <w:sz w:val="18"/>
                <w:szCs w:val="18"/>
              </w:rPr>
              <w:t>的原则规范建设厂区雨水及污水管网，初期雨水及污水管网不得设置明沟，并切实做好污水管网防腐防渗工作，避免地下水污染。</w:t>
            </w:r>
          </w:p>
        </w:tc>
        <w:tc>
          <w:tcPr>
            <w:tcW w:w="1462" w:type="pct"/>
            <w:vAlign w:val="center"/>
          </w:tcPr>
          <w:p w:rsidR="00117432" w:rsidRDefault="000E53D2">
            <w:pPr>
              <w:pStyle w:val="Default"/>
              <w:spacing w:line="310" w:lineRule="exact"/>
              <w:ind w:firstLine="210"/>
              <w:jc w:val="center"/>
              <w:rPr>
                <w:color w:val="auto"/>
                <w:sz w:val="18"/>
                <w:szCs w:val="18"/>
              </w:rPr>
            </w:pPr>
            <w:r>
              <w:rPr>
                <w:color w:val="auto"/>
                <w:sz w:val="18"/>
                <w:szCs w:val="18"/>
              </w:rPr>
              <w:t>厂区内建设有雨水管网和污水管网，实施了雨污分流。</w:t>
            </w:r>
          </w:p>
        </w:tc>
        <w:tc>
          <w:tcPr>
            <w:tcW w:w="1515" w:type="pct"/>
            <w:vAlign w:val="center"/>
          </w:tcPr>
          <w:p w:rsidR="00117432" w:rsidRDefault="000E53D2">
            <w:pPr>
              <w:pStyle w:val="Default"/>
              <w:spacing w:line="310" w:lineRule="exact"/>
              <w:ind w:firstLine="210"/>
              <w:jc w:val="center"/>
              <w:rPr>
                <w:color w:val="auto"/>
                <w:sz w:val="18"/>
                <w:szCs w:val="18"/>
              </w:rPr>
            </w:pPr>
            <w:r>
              <w:rPr>
                <w:color w:val="auto"/>
                <w:sz w:val="18"/>
                <w:szCs w:val="18"/>
              </w:rPr>
              <w:t>符合要求。</w:t>
            </w:r>
          </w:p>
        </w:tc>
      </w:tr>
      <w:tr w:rsidR="00117432">
        <w:trPr>
          <w:trHeight w:val="23"/>
        </w:trPr>
        <w:tc>
          <w:tcPr>
            <w:tcW w:w="451" w:type="pct"/>
            <w:vAlign w:val="center"/>
          </w:tcPr>
          <w:p w:rsidR="00117432" w:rsidRDefault="000E53D2">
            <w:pPr>
              <w:pStyle w:val="Default"/>
              <w:spacing w:line="310" w:lineRule="exact"/>
              <w:ind w:firstLine="210"/>
              <w:jc w:val="center"/>
              <w:rPr>
                <w:color w:val="auto"/>
                <w:sz w:val="18"/>
                <w:szCs w:val="18"/>
              </w:rPr>
            </w:pPr>
            <w:r>
              <w:rPr>
                <w:color w:val="auto"/>
                <w:sz w:val="18"/>
                <w:szCs w:val="18"/>
              </w:rPr>
              <w:t>3.2</w:t>
            </w:r>
          </w:p>
        </w:tc>
        <w:tc>
          <w:tcPr>
            <w:tcW w:w="1572" w:type="pct"/>
            <w:vAlign w:val="center"/>
          </w:tcPr>
          <w:p w:rsidR="00117432" w:rsidRDefault="000E53D2">
            <w:pPr>
              <w:pStyle w:val="Default"/>
              <w:spacing w:line="310" w:lineRule="exact"/>
              <w:ind w:firstLine="210"/>
              <w:jc w:val="center"/>
              <w:rPr>
                <w:color w:val="auto"/>
                <w:sz w:val="18"/>
                <w:szCs w:val="18"/>
              </w:rPr>
            </w:pPr>
            <w:r>
              <w:rPr>
                <w:color w:val="auto"/>
                <w:sz w:val="18"/>
                <w:szCs w:val="18"/>
              </w:rPr>
              <w:t>生活污水经化粪池处理、车间地面及设备清洗水、初期雨水经收集后满足中石化长岭分公司污水处理场接管标准后一并由管道收集进入长岭分公司第一、第二污水处理场处理，处理后尾水达标后排入长江。</w:t>
            </w:r>
          </w:p>
        </w:tc>
        <w:tc>
          <w:tcPr>
            <w:tcW w:w="1462" w:type="pct"/>
            <w:vAlign w:val="center"/>
          </w:tcPr>
          <w:p w:rsidR="00117432" w:rsidRDefault="000E53D2" w:rsidP="001E7FEA">
            <w:pPr>
              <w:pStyle w:val="Default"/>
              <w:spacing w:line="310" w:lineRule="exact"/>
              <w:ind w:firstLine="210"/>
              <w:jc w:val="center"/>
              <w:rPr>
                <w:color w:val="auto"/>
                <w:sz w:val="18"/>
                <w:szCs w:val="18"/>
              </w:rPr>
            </w:pPr>
            <w:r>
              <w:rPr>
                <w:color w:val="auto"/>
                <w:sz w:val="18"/>
                <w:szCs w:val="18"/>
              </w:rPr>
              <w:t>厂区生活污水经化粪池处理后，车间地面及设备清洗废水厂内污水收集池后，一并由管道收集送至长岭分公司污水处理场处理。初期雨水经初期雨水收集后，再通过提升泵送至长岭分公司污水处理场处理。根据验收期间废水监测结果可知，废水水质满足长岭分公司污水处理场接管标准。</w:t>
            </w:r>
          </w:p>
        </w:tc>
        <w:tc>
          <w:tcPr>
            <w:tcW w:w="1515" w:type="pct"/>
            <w:vAlign w:val="center"/>
          </w:tcPr>
          <w:p w:rsidR="00117432" w:rsidRDefault="000E53D2">
            <w:pPr>
              <w:pStyle w:val="Default"/>
              <w:spacing w:line="310" w:lineRule="exact"/>
              <w:ind w:firstLine="210"/>
              <w:jc w:val="center"/>
              <w:rPr>
                <w:color w:val="auto"/>
                <w:sz w:val="18"/>
                <w:szCs w:val="18"/>
              </w:rPr>
            </w:pPr>
            <w:r>
              <w:rPr>
                <w:color w:val="auto"/>
                <w:sz w:val="18"/>
                <w:szCs w:val="18"/>
              </w:rPr>
              <w:t>符合要求。</w:t>
            </w:r>
          </w:p>
        </w:tc>
      </w:tr>
      <w:tr w:rsidR="00117432">
        <w:trPr>
          <w:trHeight w:val="23"/>
        </w:trPr>
        <w:tc>
          <w:tcPr>
            <w:tcW w:w="451" w:type="pct"/>
            <w:vAlign w:val="center"/>
          </w:tcPr>
          <w:p w:rsidR="00117432" w:rsidRDefault="000E53D2">
            <w:pPr>
              <w:pStyle w:val="Default"/>
              <w:spacing w:line="310" w:lineRule="exact"/>
              <w:ind w:firstLine="211"/>
              <w:jc w:val="center"/>
              <w:rPr>
                <w:b/>
                <w:bCs/>
                <w:color w:val="auto"/>
                <w:sz w:val="18"/>
                <w:szCs w:val="18"/>
              </w:rPr>
            </w:pPr>
            <w:r>
              <w:rPr>
                <w:b/>
                <w:bCs/>
                <w:color w:val="auto"/>
                <w:sz w:val="18"/>
                <w:szCs w:val="18"/>
              </w:rPr>
              <w:t>4</w:t>
            </w:r>
          </w:p>
        </w:tc>
        <w:tc>
          <w:tcPr>
            <w:tcW w:w="4549" w:type="pct"/>
            <w:gridSpan w:val="3"/>
            <w:vAlign w:val="center"/>
          </w:tcPr>
          <w:p w:rsidR="00117432" w:rsidRDefault="000E53D2">
            <w:pPr>
              <w:pStyle w:val="Default"/>
              <w:spacing w:line="310" w:lineRule="exact"/>
              <w:ind w:firstLine="211"/>
              <w:jc w:val="center"/>
              <w:rPr>
                <w:b/>
                <w:bCs/>
                <w:color w:val="auto"/>
                <w:sz w:val="18"/>
                <w:szCs w:val="18"/>
              </w:rPr>
            </w:pPr>
            <w:r>
              <w:rPr>
                <w:b/>
                <w:bCs/>
                <w:color w:val="auto"/>
                <w:sz w:val="18"/>
                <w:szCs w:val="18"/>
              </w:rPr>
              <w:t>废气污染防治工作</w:t>
            </w:r>
          </w:p>
        </w:tc>
      </w:tr>
      <w:tr w:rsidR="00117432">
        <w:trPr>
          <w:trHeight w:val="23"/>
        </w:trPr>
        <w:tc>
          <w:tcPr>
            <w:tcW w:w="451" w:type="pct"/>
            <w:vAlign w:val="center"/>
          </w:tcPr>
          <w:p w:rsidR="00117432" w:rsidRDefault="000E53D2">
            <w:pPr>
              <w:pStyle w:val="Default"/>
              <w:spacing w:line="310" w:lineRule="exact"/>
              <w:ind w:firstLine="210"/>
              <w:jc w:val="center"/>
              <w:rPr>
                <w:color w:val="auto"/>
                <w:sz w:val="18"/>
                <w:szCs w:val="18"/>
              </w:rPr>
            </w:pPr>
            <w:r>
              <w:rPr>
                <w:color w:val="auto"/>
                <w:sz w:val="18"/>
                <w:szCs w:val="18"/>
              </w:rPr>
              <w:t>4.1</w:t>
            </w:r>
          </w:p>
        </w:tc>
        <w:tc>
          <w:tcPr>
            <w:tcW w:w="1572" w:type="pct"/>
            <w:vAlign w:val="center"/>
          </w:tcPr>
          <w:p w:rsidR="00117432" w:rsidRDefault="000E53D2">
            <w:pPr>
              <w:pStyle w:val="Default"/>
              <w:spacing w:line="310" w:lineRule="exact"/>
              <w:ind w:firstLine="210"/>
              <w:jc w:val="center"/>
              <w:rPr>
                <w:color w:val="auto"/>
                <w:sz w:val="18"/>
                <w:szCs w:val="18"/>
              </w:rPr>
            </w:pPr>
            <w:r>
              <w:rPr>
                <w:color w:val="auto"/>
                <w:sz w:val="18"/>
                <w:szCs w:val="18"/>
              </w:rPr>
              <w:t>采用密闭生产装置，对泵、压缩机、阀门、法兰等易发生泄漏的</w:t>
            </w:r>
            <w:r>
              <w:rPr>
                <w:color w:val="auto"/>
                <w:sz w:val="18"/>
                <w:szCs w:val="18"/>
              </w:rPr>
              <w:lastRenderedPageBreak/>
              <w:t>设备与管线组件，制定泄漏检测与修复计划，杜绝生产过程中的跑冒滴漏。</w:t>
            </w:r>
          </w:p>
        </w:tc>
        <w:tc>
          <w:tcPr>
            <w:tcW w:w="1462" w:type="pct"/>
            <w:vAlign w:val="center"/>
          </w:tcPr>
          <w:p w:rsidR="00117432" w:rsidRDefault="000E53D2">
            <w:pPr>
              <w:pStyle w:val="Default"/>
              <w:spacing w:line="310" w:lineRule="exact"/>
              <w:ind w:firstLine="210"/>
              <w:jc w:val="center"/>
              <w:rPr>
                <w:color w:val="auto"/>
                <w:sz w:val="18"/>
                <w:szCs w:val="18"/>
              </w:rPr>
            </w:pPr>
            <w:r>
              <w:rPr>
                <w:color w:val="auto"/>
                <w:sz w:val="18"/>
                <w:szCs w:val="18"/>
              </w:rPr>
              <w:lastRenderedPageBreak/>
              <w:t>采用反应釜生产，生产过程为密闭生产。</w:t>
            </w:r>
          </w:p>
        </w:tc>
        <w:tc>
          <w:tcPr>
            <w:tcW w:w="1515" w:type="pct"/>
            <w:vAlign w:val="center"/>
          </w:tcPr>
          <w:p w:rsidR="00117432" w:rsidRDefault="000E53D2">
            <w:pPr>
              <w:pStyle w:val="Default"/>
              <w:spacing w:line="310" w:lineRule="exact"/>
              <w:ind w:firstLine="210"/>
              <w:jc w:val="center"/>
              <w:rPr>
                <w:color w:val="auto"/>
                <w:sz w:val="18"/>
                <w:szCs w:val="18"/>
              </w:rPr>
            </w:pPr>
            <w:r>
              <w:rPr>
                <w:color w:val="auto"/>
                <w:sz w:val="18"/>
                <w:szCs w:val="18"/>
              </w:rPr>
              <w:t>符合要求。</w:t>
            </w:r>
          </w:p>
        </w:tc>
      </w:tr>
      <w:tr w:rsidR="00117432">
        <w:trPr>
          <w:trHeight w:val="23"/>
        </w:trPr>
        <w:tc>
          <w:tcPr>
            <w:tcW w:w="451" w:type="pct"/>
            <w:vAlign w:val="center"/>
          </w:tcPr>
          <w:p w:rsidR="00117432" w:rsidRDefault="000E53D2">
            <w:pPr>
              <w:pStyle w:val="Default"/>
              <w:spacing w:line="310" w:lineRule="exact"/>
              <w:ind w:firstLine="210"/>
              <w:jc w:val="center"/>
              <w:rPr>
                <w:color w:val="auto"/>
                <w:sz w:val="18"/>
                <w:szCs w:val="18"/>
              </w:rPr>
            </w:pPr>
            <w:r>
              <w:rPr>
                <w:color w:val="auto"/>
                <w:sz w:val="18"/>
                <w:szCs w:val="18"/>
              </w:rPr>
              <w:lastRenderedPageBreak/>
              <w:t>4.2</w:t>
            </w:r>
          </w:p>
        </w:tc>
        <w:tc>
          <w:tcPr>
            <w:tcW w:w="1572" w:type="pct"/>
            <w:vAlign w:val="center"/>
          </w:tcPr>
          <w:p w:rsidR="00117432" w:rsidRDefault="000E53D2">
            <w:pPr>
              <w:pStyle w:val="Default"/>
              <w:spacing w:line="310" w:lineRule="exact"/>
              <w:ind w:firstLine="210"/>
              <w:jc w:val="center"/>
              <w:rPr>
                <w:color w:val="auto"/>
                <w:sz w:val="18"/>
                <w:szCs w:val="18"/>
              </w:rPr>
            </w:pPr>
            <w:r>
              <w:rPr>
                <w:color w:val="auto"/>
                <w:sz w:val="18"/>
                <w:szCs w:val="18"/>
              </w:rPr>
              <w:t>储罐采用内浮顶罐并以氮封，采用浸没式装罐工艺，芳烃溶剂油储罐呼吸废气采用安装集气装置，通过管道送火炬系统处置，氨水储罐设置喷淋装置，加强对储罐区无组织排放废气的收集与处理，最大限度减少生产过程中的废气无组织排放，无组织排放废气须满足《大气污染物综合排放标准》（</w:t>
            </w:r>
            <w:r>
              <w:rPr>
                <w:color w:val="auto"/>
                <w:sz w:val="18"/>
                <w:szCs w:val="18"/>
              </w:rPr>
              <w:t>GB16297-1996</w:t>
            </w:r>
            <w:r>
              <w:rPr>
                <w:color w:val="auto"/>
                <w:sz w:val="18"/>
                <w:szCs w:val="18"/>
              </w:rPr>
              <w:t>）无组织排放监控浓度限值要求。</w:t>
            </w:r>
          </w:p>
        </w:tc>
        <w:tc>
          <w:tcPr>
            <w:tcW w:w="1462" w:type="pct"/>
            <w:vAlign w:val="center"/>
          </w:tcPr>
          <w:p w:rsidR="00117432" w:rsidRDefault="000E53D2">
            <w:pPr>
              <w:pStyle w:val="Default"/>
              <w:spacing w:line="310" w:lineRule="exact"/>
              <w:ind w:firstLine="210"/>
              <w:jc w:val="center"/>
              <w:rPr>
                <w:color w:val="auto"/>
                <w:sz w:val="18"/>
                <w:szCs w:val="18"/>
              </w:rPr>
            </w:pPr>
            <w:r>
              <w:rPr>
                <w:color w:val="auto"/>
                <w:sz w:val="18"/>
                <w:szCs w:val="18"/>
              </w:rPr>
              <w:t>4</w:t>
            </w:r>
            <w:r>
              <w:rPr>
                <w:color w:val="auto"/>
                <w:sz w:val="18"/>
                <w:szCs w:val="18"/>
              </w:rPr>
              <w:t>个储罐均采用内浮顶罐，氨水储罐罐顶设置了喷淋装置。根据验收厂界无组织废气监测结果，厂界处苯、二甲苯均可达到《大气污染物综合排放标准》（</w:t>
            </w:r>
            <w:r>
              <w:rPr>
                <w:color w:val="auto"/>
                <w:sz w:val="18"/>
                <w:szCs w:val="18"/>
              </w:rPr>
              <w:t>GB16297-1996</w:t>
            </w:r>
            <w:r>
              <w:rPr>
                <w:color w:val="auto"/>
                <w:sz w:val="18"/>
                <w:szCs w:val="18"/>
              </w:rPr>
              <w:t>）表</w:t>
            </w:r>
            <w:r>
              <w:rPr>
                <w:color w:val="auto"/>
                <w:sz w:val="18"/>
                <w:szCs w:val="18"/>
              </w:rPr>
              <w:t>2</w:t>
            </w:r>
            <w:r>
              <w:rPr>
                <w:color w:val="auto"/>
                <w:sz w:val="18"/>
                <w:szCs w:val="18"/>
              </w:rPr>
              <w:t>中无组织排放监控浓度限值；氨的浓度可达到《恶臭污染物排放标准》（</w:t>
            </w:r>
            <w:r>
              <w:rPr>
                <w:color w:val="auto"/>
                <w:sz w:val="18"/>
                <w:szCs w:val="18"/>
              </w:rPr>
              <w:t>GB14554-93</w:t>
            </w:r>
            <w:r>
              <w:rPr>
                <w:color w:val="auto"/>
                <w:sz w:val="18"/>
                <w:szCs w:val="18"/>
              </w:rPr>
              <w:t>）表</w:t>
            </w:r>
            <w:r>
              <w:rPr>
                <w:color w:val="auto"/>
                <w:sz w:val="18"/>
                <w:szCs w:val="18"/>
              </w:rPr>
              <w:t>1</w:t>
            </w:r>
            <w:r>
              <w:rPr>
                <w:color w:val="auto"/>
                <w:sz w:val="18"/>
                <w:szCs w:val="18"/>
              </w:rPr>
              <w:t>二级标准限值；</w:t>
            </w:r>
            <w:r>
              <w:rPr>
                <w:color w:val="auto"/>
                <w:sz w:val="18"/>
                <w:szCs w:val="18"/>
              </w:rPr>
              <w:t>VOCs</w:t>
            </w:r>
            <w:r>
              <w:rPr>
                <w:color w:val="auto"/>
                <w:sz w:val="18"/>
                <w:szCs w:val="18"/>
              </w:rPr>
              <w:t>可达到天津市地方标准《工业企业挥发性有机物排放控制标准》（</w:t>
            </w:r>
            <w:r>
              <w:rPr>
                <w:color w:val="auto"/>
                <w:sz w:val="18"/>
                <w:szCs w:val="18"/>
              </w:rPr>
              <w:t>DB12/524-2014</w:t>
            </w:r>
            <w:r>
              <w:rPr>
                <w:color w:val="auto"/>
                <w:sz w:val="18"/>
                <w:szCs w:val="18"/>
              </w:rPr>
              <w:t>）中厂界监控点浓度限值。</w:t>
            </w:r>
          </w:p>
        </w:tc>
        <w:tc>
          <w:tcPr>
            <w:tcW w:w="1515" w:type="pct"/>
            <w:vAlign w:val="center"/>
          </w:tcPr>
          <w:p w:rsidR="00117432" w:rsidRDefault="000E53D2">
            <w:pPr>
              <w:pStyle w:val="Default"/>
              <w:spacing w:line="310" w:lineRule="exact"/>
              <w:ind w:firstLine="210"/>
              <w:jc w:val="center"/>
              <w:rPr>
                <w:color w:val="auto"/>
                <w:sz w:val="18"/>
                <w:szCs w:val="18"/>
              </w:rPr>
            </w:pPr>
            <w:r>
              <w:rPr>
                <w:color w:val="auto"/>
                <w:sz w:val="18"/>
                <w:szCs w:val="18"/>
              </w:rPr>
              <w:t>根据《石化行业挥发性有机物综合整治方案》，</w:t>
            </w:r>
            <w:r>
              <w:rPr>
                <w:color w:val="auto"/>
                <w:sz w:val="18"/>
                <w:szCs w:val="18"/>
              </w:rPr>
              <w:t>“</w:t>
            </w:r>
            <w:r>
              <w:rPr>
                <w:color w:val="auto"/>
                <w:sz w:val="18"/>
                <w:szCs w:val="18"/>
              </w:rPr>
              <w:t>挥发性有机液体储存设施应在符合安全等相关规范的前提下，采用压力罐、低温罐、高效密封的浮顶罐或安装顶空联通置换油气回收装置的拱顶罐</w:t>
            </w:r>
            <w:r>
              <w:rPr>
                <w:color w:val="auto"/>
                <w:sz w:val="18"/>
                <w:szCs w:val="18"/>
              </w:rPr>
              <w:t>”</w:t>
            </w:r>
            <w:r>
              <w:rPr>
                <w:color w:val="auto"/>
                <w:sz w:val="18"/>
                <w:szCs w:val="18"/>
              </w:rPr>
              <w:t>，现有工程储罐均采用内浮顶罐，罐内物料和空气由浮动盖隔开，在浮顶与罐壁之间安装密封囊，密封囊与罐壁紧密贴合，可达到内浮顶罐的验收标准，实现高效密封。且罐区储存量较小，挥发量较小，因此从环保要求角度，现有工程已采用高效密封的浮顶罐，无需氮封。</w:t>
            </w:r>
            <w:r>
              <w:rPr>
                <w:rFonts w:hint="eastAsia"/>
                <w:color w:val="auto"/>
                <w:sz w:val="18"/>
                <w:szCs w:val="18"/>
              </w:rPr>
              <w:t>基本符合要求。</w:t>
            </w:r>
          </w:p>
          <w:p w:rsidR="00117432" w:rsidRDefault="00117432">
            <w:pPr>
              <w:pStyle w:val="Default"/>
              <w:spacing w:line="310" w:lineRule="exact"/>
              <w:ind w:firstLine="210"/>
              <w:jc w:val="center"/>
              <w:rPr>
                <w:color w:val="auto"/>
                <w:sz w:val="18"/>
                <w:szCs w:val="18"/>
              </w:rPr>
            </w:pPr>
          </w:p>
        </w:tc>
      </w:tr>
      <w:tr w:rsidR="00117432">
        <w:trPr>
          <w:trHeight w:val="23"/>
        </w:trPr>
        <w:tc>
          <w:tcPr>
            <w:tcW w:w="451" w:type="pct"/>
            <w:vAlign w:val="center"/>
          </w:tcPr>
          <w:p w:rsidR="00117432" w:rsidRDefault="000E53D2">
            <w:pPr>
              <w:pStyle w:val="Default"/>
              <w:spacing w:line="310" w:lineRule="exact"/>
              <w:ind w:firstLine="211"/>
              <w:jc w:val="center"/>
              <w:rPr>
                <w:b/>
                <w:bCs/>
                <w:color w:val="auto"/>
                <w:sz w:val="18"/>
                <w:szCs w:val="18"/>
              </w:rPr>
            </w:pPr>
            <w:r>
              <w:rPr>
                <w:b/>
                <w:bCs/>
                <w:color w:val="auto"/>
                <w:sz w:val="18"/>
                <w:szCs w:val="18"/>
              </w:rPr>
              <w:t>5</w:t>
            </w:r>
          </w:p>
        </w:tc>
        <w:tc>
          <w:tcPr>
            <w:tcW w:w="4549" w:type="pct"/>
            <w:gridSpan w:val="3"/>
            <w:vAlign w:val="center"/>
          </w:tcPr>
          <w:p w:rsidR="00117432" w:rsidRDefault="000E53D2">
            <w:pPr>
              <w:pStyle w:val="Default"/>
              <w:spacing w:line="310" w:lineRule="exact"/>
              <w:ind w:firstLine="211"/>
              <w:jc w:val="center"/>
              <w:rPr>
                <w:b/>
                <w:bCs/>
                <w:color w:val="auto"/>
                <w:sz w:val="18"/>
                <w:szCs w:val="18"/>
              </w:rPr>
            </w:pPr>
            <w:r>
              <w:rPr>
                <w:b/>
                <w:bCs/>
                <w:color w:val="auto"/>
                <w:sz w:val="18"/>
                <w:szCs w:val="18"/>
              </w:rPr>
              <w:t>噪声污染防治工作</w:t>
            </w:r>
          </w:p>
        </w:tc>
      </w:tr>
      <w:tr w:rsidR="00117432">
        <w:trPr>
          <w:trHeight w:val="23"/>
        </w:trPr>
        <w:tc>
          <w:tcPr>
            <w:tcW w:w="451" w:type="pct"/>
            <w:vAlign w:val="center"/>
          </w:tcPr>
          <w:p w:rsidR="00117432" w:rsidRDefault="000E53D2">
            <w:pPr>
              <w:pStyle w:val="Default"/>
              <w:spacing w:line="310" w:lineRule="exact"/>
              <w:ind w:firstLine="210"/>
              <w:jc w:val="center"/>
              <w:rPr>
                <w:color w:val="auto"/>
                <w:sz w:val="18"/>
                <w:szCs w:val="18"/>
              </w:rPr>
            </w:pPr>
            <w:r>
              <w:rPr>
                <w:color w:val="auto"/>
                <w:sz w:val="18"/>
                <w:szCs w:val="18"/>
              </w:rPr>
              <w:t>5.1</w:t>
            </w:r>
          </w:p>
        </w:tc>
        <w:tc>
          <w:tcPr>
            <w:tcW w:w="1572" w:type="pct"/>
            <w:vAlign w:val="center"/>
          </w:tcPr>
          <w:p w:rsidR="00117432" w:rsidRDefault="000E53D2">
            <w:pPr>
              <w:pStyle w:val="Default"/>
              <w:spacing w:line="310" w:lineRule="exact"/>
              <w:ind w:firstLine="210"/>
              <w:jc w:val="center"/>
              <w:rPr>
                <w:color w:val="auto"/>
                <w:sz w:val="18"/>
                <w:szCs w:val="18"/>
              </w:rPr>
            </w:pPr>
            <w:r>
              <w:rPr>
                <w:color w:val="auto"/>
                <w:sz w:val="18"/>
                <w:szCs w:val="18"/>
              </w:rPr>
              <w:t>采用低噪声设备，并采取基础减振、厂房隔声、设备降噪、绿化隔离等综合措施，确保厂界噪声达到《工业企业厂界环境噪声排放标准》（</w:t>
            </w:r>
            <w:r>
              <w:rPr>
                <w:color w:val="auto"/>
                <w:sz w:val="18"/>
                <w:szCs w:val="18"/>
              </w:rPr>
              <w:t>GB12348-2008</w:t>
            </w:r>
            <w:r>
              <w:rPr>
                <w:color w:val="auto"/>
                <w:sz w:val="18"/>
                <w:szCs w:val="18"/>
              </w:rPr>
              <w:t>）中的</w:t>
            </w:r>
            <w:r>
              <w:rPr>
                <w:color w:val="auto"/>
                <w:sz w:val="18"/>
                <w:szCs w:val="18"/>
              </w:rPr>
              <w:t>3</w:t>
            </w:r>
            <w:r>
              <w:rPr>
                <w:color w:val="auto"/>
                <w:sz w:val="18"/>
                <w:szCs w:val="18"/>
              </w:rPr>
              <w:t>类标准要求。</w:t>
            </w:r>
          </w:p>
        </w:tc>
        <w:tc>
          <w:tcPr>
            <w:tcW w:w="1462" w:type="pct"/>
            <w:vAlign w:val="center"/>
          </w:tcPr>
          <w:p w:rsidR="00117432" w:rsidRDefault="000E53D2">
            <w:pPr>
              <w:pStyle w:val="Default"/>
              <w:spacing w:line="310" w:lineRule="exact"/>
              <w:ind w:firstLine="210"/>
              <w:jc w:val="center"/>
              <w:rPr>
                <w:color w:val="auto"/>
                <w:sz w:val="18"/>
                <w:szCs w:val="18"/>
              </w:rPr>
            </w:pPr>
            <w:r>
              <w:rPr>
                <w:color w:val="auto"/>
                <w:sz w:val="18"/>
                <w:szCs w:val="18"/>
              </w:rPr>
              <w:t>噪声源主要为机泵，采用的是低噪声的磁力泵；生产设备均安装固定在厂房内，采取基础减振措施。根据验收噪声监测结果，厂界四周均达到《工业企业厂界环境噪声排放标准》（</w:t>
            </w:r>
            <w:r>
              <w:rPr>
                <w:color w:val="auto"/>
                <w:sz w:val="18"/>
                <w:szCs w:val="18"/>
              </w:rPr>
              <w:t>GB12348-2008</w:t>
            </w:r>
            <w:r>
              <w:rPr>
                <w:color w:val="auto"/>
                <w:sz w:val="18"/>
                <w:szCs w:val="18"/>
              </w:rPr>
              <w:t>）中的</w:t>
            </w:r>
            <w:r>
              <w:rPr>
                <w:color w:val="auto"/>
                <w:sz w:val="18"/>
                <w:szCs w:val="18"/>
              </w:rPr>
              <w:t>3</w:t>
            </w:r>
            <w:r>
              <w:rPr>
                <w:color w:val="auto"/>
                <w:sz w:val="18"/>
                <w:szCs w:val="18"/>
              </w:rPr>
              <w:t>类标准要求。</w:t>
            </w:r>
          </w:p>
        </w:tc>
        <w:tc>
          <w:tcPr>
            <w:tcW w:w="1515" w:type="pct"/>
            <w:vAlign w:val="center"/>
          </w:tcPr>
          <w:p w:rsidR="00117432" w:rsidRDefault="000E53D2">
            <w:pPr>
              <w:pStyle w:val="Default"/>
              <w:spacing w:line="310" w:lineRule="exact"/>
              <w:ind w:firstLine="210"/>
              <w:jc w:val="center"/>
              <w:rPr>
                <w:color w:val="auto"/>
                <w:sz w:val="18"/>
                <w:szCs w:val="18"/>
              </w:rPr>
            </w:pPr>
            <w:r>
              <w:rPr>
                <w:color w:val="auto"/>
                <w:sz w:val="18"/>
                <w:szCs w:val="18"/>
              </w:rPr>
              <w:t>符合要求。</w:t>
            </w:r>
          </w:p>
        </w:tc>
      </w:tr>
      <w:tr w:rsidR="00117432">
        <w:trPr>
          <w:trHeight w:val="23"/>
        </w:trPr>
        <w:tc>
          <w:tcPr>
            <w:tcW w:w="451" w:type="pct"/>
            <w:vAlign w:val="center"/>
          </w:tcPr>
          <w:p w:rsidR="00117432" w:rsidRDefault="000E53D2">
            <w:pPr>
              <w:pStyle w:val="Default"/>
              <w:spacing w:line="310" w:lineRule="exact"/>
              <w:ind w:firstLine="211"/>
              <w:jc w:val="center"/>
              <w:rPr>
                <w:b/>
                <w:bCs/>
                <w:color w:val="auto"/>
                <w:sz w:val="18"/>
                <w:szCs w:val="18"/>
              </w:rPr>
            </w:pPr>
            <w:r>
              <w:rPr>
                <w:b/>
                <w:bCs/>
                <w:color w:val="auto"/>
                <w:sz w:val="18"/>
                <w:szCs w:val="18"/>
              </w:rPr>
              <w:t>6</w:t>
            </w:r>
          </w:p>
        </w:tc>
        <w:tc>
          <w:tcPr>
            <w:tcW w:w="4549" w:type="pct"/>
            <w:gridSpan w:val="3"/>
            <w:vAlign w:val="center"/>
          </w:tcPr>
          <w:p w:rsidR="00117432" w:rsidRDefault="000E53D2">
            <w:pPr>
              <w:pStyle w:val="Default"/>
              <w:spacing w:line="310" w:lineRule="exact"/>
              <w:ind w:firstLine="211"/>
              <w:jc w:val="center"/>
              <w:rPr>
                <w:b/>
                <w:bCs/>
                <w:color w:val="auto"/>
                <w:sz w:val="18"/>
                <w:szCs w:val="18"/>
              </w:rPr>
            </w:pPr>
            <w:r>
              <w:rPr>
                <w:b/>
                <w:bCs/>
                <w:color w:val="auto"/>
                <w:sz w:val="18"/>
                <w:szCs w:val="18"/>
              </w:rPr>
              <w:t>固体废物防治工作</w:t>
            </w:r>
          </w:p>
        </w:tc>
      </w:tr>
      <w:tr w:rsidR="00117432">
        <w:trPr>
          <w:trHeight w:val="23"/>
        </w:trPr>
        <w:tc>
          <w:tcPr>
            <w:tcW w:w="451" w:type="pct"/>
            <w:vAlign w:val="center"/>
          </w:tcPr>
          <w:p w:rsidR="00117432" w:rsidRDefault="000E53D2">
            <w:pPr>
              <w:pStyle w:val="Default"/>
              <w:spacing w:line="310" w:lineRule="exact"/>
              <w:ind w:firstLine="210"/>
              <w:jc w:val="center"/>
              <w:rPr>
                <w:color w:val="auto"/>
                <w:sz w:val="18"/>
                <w:szCs w:val="18"/>
              </w:rPr>
            </w:pPr>
            <w:r>
              <w:rPr>
                <w:color w:val="auto"/>
                <w:sz w:val="18"/>
                <w:szCs w:val="18"/>
              </w:rPr>
              <w:t>6.1</w:t>
            </w:r>
          </w:p>
        </w:tc>
        <w:tc>
          <w:tcPr>
            <w:tcW w:w="1572" w:type="pct"/>
            <w:vAlign w:val="center"/>
          </w:tcPr>
          <w:p w:rsidR="00117432" w:rsidRDefault="000E53D2">
            <w:pPr>
              <w:pStyle w:val="Default"/>
              <w:spacing w:line="310" w:lineRule="exact"/>
              <w:ind w:firstLine="210"/>
              <w:jc w:val="center"/>
              <w:rPr>
                <w:color w:val="auto"/>
                <w:sz w:val="18"/>
                <w:szCs w:val="18"/>
              </w:rPr>
            </w:pPr>
            <w:r>
              <w:rPr>
                <w:color w:val="auto"/>
                <w:sz w:val="18"/>
                <w:szCs w:val="18"/>
              </w:rPr>
              <w:t>按</w:t>
            </w:r>
            <w:r>
              <w:rPr>
                <w:color w:val="auto"/>
                <w:sz w:val="18"/>
                <w:szCs w:val="18"/>
              </w:rPr>
              <w:t>“</w:t>
            </w:r>
            <w:r>
              <w:rPr>
                <w:color w:val="auto"/>
                <w:sz w:val="18"/>
                <w:szCs w:val="18"/>
              </w:rPr>
              <w:t>无害化、减量化、资源化</w:t>
            </w:r>
            <w:r>
              <w:rPr>
                <w:color w:val="auto"/>
                <w:sz w:val="18"/>
                <w:szCs w:val="18"/>
              </w:rPr>
              <w:t>”</w:t>
            </w:r>
            <w:r>
              <w:rPr>
                <w:color w:val="auto"/>
                <w:sz w:val="18"/>
                <w:szCs w:val="18"/>
              </w:rPr>
              <w:t>原则，做好固废的分类收集和综合利用，建立固体废物产生、处置管理台账。</w:t>
            </w:r>
          </w:p>
        </w:tc>
        <w:tc>
          <w:tcPr>
            <w:tcW w:w="1462" w:type="pct"/>
            <w:vAlign w:val="center"/>
          </w:tcPr>
          <w:p w:rsidR="00117432" w:rsidRDefault="000E53D2">
            <w:pPr>
              <w:pStyle w:val="Default"/>
              <w:spacing w:line="310" w:lineRule="exact"/>
              <w:ind w:firstLine="210"/>
              <w:jc w:val="center"/>
              <w:rPr>
                <w:color w:val="auto"/>
                <w:sz w:val="18"/>
                <w:szCs w:val="18"/>
              </w:rPr>
            </w:pPr>
            <w:r>
              <w:rPr>
                <w:color w:val="auto"/>
                <w:sz w:val="18"/>
                <w:szCs w:val="18"/>
              </w:rPr>
              <w:t>固废分为危险废物、一般工业固体废物和生活垃圾。设置危废暂存间暂存危险废物；一般工业固体废物在场内暂存；设有垃圾桶收集生活垃圾。</w:t>
            </w:r>
          </w:p>
        </w:tc>
        <w:tc>
          <w:tcPr>
            <w:tcW w:w="1515" w:type="pct"/>
            <w:vAlign w:val="center"/>
          </w:tcPr>
          <w:p w:rsidR="00117432" w:rsidRDefault="000E53D2">
            <w:pPr>
              <w:pStyle w:val="Default"/>
              <w:spacing w:line="310" w:lineRule="exact"/>
              <w:ind w:firstLine="210"/>
              <w:jc w:val="center"/>
              <w:rPr>
                <w:color w:val="auto"/>
                <w:sz w:val="18"/>
                <w:szCs w:val="18"/>
              </w:rPr>
            </w:pPr>
            <w:r>
              <w:rPr>
                <w:color w:val="auto"/>
                <w:sz w:val="18"/>
                <w:szCs w:val="18"/>
              </w:rPr>
              <w:t>符合要求。</w:t>
            </w:r>
          </w:p>
        </w:tc>
      </w:tr>
      <w:tr w:rsidR="00117432">
        <w:trPr>
          <w:trHeight w:val="23"/>
        </w:trPr>
        <w:tc>
          <w:tcPr>
            <w:tcW w:w="451" w:type="pct"/>
            <w:vAlign w:val="center"/>
          </w:tcPr>
          <w:p w:rsidR="00117432" w:rsidRDefault="000E53D2">
            <w:pPr>
              <w:pStyle w:val="Default"/>
              <w:spacing w:line="310" w:lineRule="exact"/>
              <w:ind w:firstLine="210"/>
              <w:jc w:val="center"/>
              <w:rPr>
                <w:color w:val="auto"/>
                <w:sz w:val="18"/>
                <w:szCs w:val="18"/>
              </w:rPr>
            </w:pPr>
            <w:r>
              <w:rPr>
                <w:color w:val="auto"/>
                <w:sz w:val="18"/>
                <w:szCs w:val="18"/>
              </w:rPr>
              <w:t>6.2</w:t>
            </w:r>
          </w:p>
        </w:tc>
        <w:tc>
          <w:tcPr>
            <w:tcW w:w="1572" w:type="pct"/>
            <w:vAlign w:val="center"/>
          </w:tcPr>
          <w:p w:rsidR="00117432" w:rsidRDefault="000E53D2">
            <w:pPr>
              <w:pStyle w:val="Default"/>
              <w:spacing w:line="310" w:lineRule="exact"/>
              <w:ind w:firstLine="210"/>
              <w:jc w:val="center"/>
              <w:rPr>
                <w:color w:val="auto"/>
                <w:sz w:val="18"/>
                <w:szCs w:val="18"/>
              </w:rPr>
            </w:pPr>
            <w:r>
              <w:rPr>
                <w:color w:val="auto"/>
                <w:sz w:val="18"/>
                <w:szCs w:val="18"/>
              </w:rPr>
              <w:t>反应釜釜底残渣及储罐沉渣等危险废物送有资质的单位安全处置；各类危险废物须严格按《危险废物贮存污染控制标准》（</w:t>
            </w:r>
            <w:r>
              <w:rPr>
                <w:color w:val="auto"/>
                <w:sz w:val="18"/>
                <w:szCs w:val="18"/>
              </w:rPr>
              <w:t>GB18597-2001</w:t>
            </w:r>
            <w:r>
              <w:rPr>
                <w:color w:val="auto"/>
                <w:sz w:val="18"/>
                <w:szCs w:val="18"/>
              </w:rPr>
              <w:t>）要求建设危险废物暂存场；其他废编织袋等一般工业固体废物综合利用。</w:t>
            </w:r>
          </w:p>
        </w:tc>
        <w:tc>
          <w:tcPr>
            <w:tcW w:w="1462" w:type="pct"/>
            <w:vAlign w:val="center"/>
          </w:tcPr>
          <w:p w:rsidR="00117432" w:rsidRDefault="000E53D2" w:rsidP="001E7FEA">
            <w:pPr>
              <w:pStyle w:val="Default"/>
              <w:spacing w:line="310" w:lineRule="exact"/>
              <w:ind w:firstLine="210"/>
              <w:jc w:val="center"/>
              <w:rPr>
                <w:color w:val="auto"/>
                <w:sz w:val="18"/>
                <w:szCs w:val="18"/>
              </w:rPr>
            </w:pPr>
            <w:r>
              <w:rPr>
                <w:color w:val="auto"/>
                <w:sz w:val="18"/>
                <w:szCs w:val="18"/>
              </w:rPr>
              <w:t>沾染原材料的空桶重或塑料袋等危险废物交由湖南瀚洋环保科技有限公司处置；废弃编织袋、未沾染原材料的废弃外包装物等一般工业固体废物外售给废品回收站综合利用。</w:t>
            </w:r>
          </w:p>
        </w:tc>
        <w:tc>
          <w:tcPr>
            <w:tcW w:w="1515" w:type="pct"/>
            <w:vAlign w:val="center"/>
          </w:tcPr>
          <w:p w:rsidR="00117432" w:rsidRDefault="000E53D2">
            <w:pPr>
              <w:pStyle w:val="Default"/>
              <w:spacing w:line="310" w:lineRule="exact"/>
              <w:ind w:firstLine="210"/>
              <w:jc w:val="center"/>
              <w:rPr>
                <w:color w:val="auto"/>
                <w:sz w:val="18"/>
                <w:szCs w:val="18"/>
              </w:rPr>
            </w:pPr>
            <w:r>
              <w:rPr>
                <w:color w:val="auto"/>
                <w:sz w:val="18"/>
                <w:szCs w:val="18"/>
              </w:rPr>
              <w:t>系列化工助剂产业化建设项目的</w:t>
            </w:r>
            <w:r>
              <w:rPr>
                <w:color w:val="auto"/>
                <w:sz w:val="18"/>
                <w:szCs w:val="18"/>
              </w:rPr>
              <w:t>4</w:t>
            </w:r>
            <w:r>
              <w:rPr>
                <w:color w:val="auto"/>
                <w:sz w:val="18"/>
                <w:szCs w:val="18"/>
              </w:rPr>
              <w:t>种产品的生产工艺均为生产原料复配工艺，反应釜内物料经充分混合后全部包装成产品，无反应釜釜底残渣产生。符合要求。</w:t>
            </w:r>
          </w:p>
        </w:tc>
      </w:tr>
      <w:tr w:rsidR="00117432">
        <w:trPr>
          <w:trHeight w:val="23"/>
        </w:trPr>
        <w:tc>
          <w:tcPr>
            <w:tcW w:w="451" w:type="pct"/>
            <w:vAlign w:val="center"/>
          </w:tcPr>
          <w:p w:rsidR="00117432" w:rsidRDefault="000E53D2">
            <w:pPr>
              <w:pStyle w:val="Default"/>
              <w:spacing w:line="310" w:lineRule="exact"/>
              <w:ind w:firstLine="211"/>
              <w:jc w:val="center"/>
              <w:rPr>
                <w:b/>
                <w:bCs/>
                <w:color w:val="auto"/>
                <w:sz w:val="18"/>
                <w:szCs w:val="18"/>
              </w:rPr>
            </w:pPr>
            <w:r>
              <w:rPr>
                <w:b/>
                <w:bCs/>
                <w:color w:val="auto"/>
                <w:sz w:val="18"/>
                <w:szCs w:val="18"/>
              </w:rPr>
              <w:t>7</w:t>
            </w:r>
          </w:p>
        </w:tc>
        <w:tc>
          <w:tcPr>
            <w:tcW w:w="4549" w:type="pct"/>
            <w:gridSpan w:val="3"/>
            <w:vAlign w:val="center"/>
          </w:tcPr>
          <w:p w:rsidR="00117432" w:rsidRDefault="000E53D2">
            <w:pPr>
              <w:pStyle w:val="Default"/>
              <w:spacing w:line="310" w:lineRule="exact"/>
              <w:ind w:firstLine="211"/>
              <w:jc w:val="center"/>
              <w:rPr>
                <w:b/>
                <w:bCs/>
                <w:color w:val="auto"/>
                <w:sz w:val="18"/>
                <w:szCs w:val="18"/>
              </w:rPr>
            </w:pPr>
            <w:r>
              <w:rPr>
                <w:b/>
                <w:bCs/>
                <w:color w:val="auto"/>
                <w:sz w:val="18"/>
                <w:szCs w:val="18"/>
              </w:rPr>
              <w:t>环境风险</w:t>
            </w:r>
          </w:p>
        </w:tc>
      </w:tr>
      <w:tr w:rsidR="00117432">
        <w:trPr>
          <w:trHeight w:val="23"/>
        </w:trPr>
        <w:tc>
          <w:tcPr>
            <w:tcW w:w="451" w:type="pct"/>
            <w:vAlign w:val="center"/>
          </w:tcPr>
          <w:p w:rsidR="00117432" w:rsidRDefault="000E53D2">
            <w:pPr>
              <w:pStyle w:val="Default"/>
              <w:spacing w:line="310" w:lineRule="exact"/>
              <w:ind w:firstLine="210"/>
              <w:jc w:val="center"/>
              <w:rPr>
                <w:color w:val="auto"/>
                <w:sz w:val="18"/>
                <w:szCs w:val="18"/>
              </w:rPr>
            </w:pPr>
            <w:r>
              <w:rPr>
                <w:color w:val="auto"/>
                <w:sz w:val="18"/>
                <w:szCs w:val="18"/>
              </w:rPr>
              <w:lastRenderedPageBreak/>
              <w:t>7.1</w:t>
            </w:r>
          </w:p>
        </w:tc>
        <w:tc>
          <w:tcPr>
            <w:tcW w:w="1572" w:type="pct"/>
            <w:vAlign w:val="center"/>
          </w:tcPr>
          <w:p w:rsidR="00117432" w:rsidRDefault="000E53D2">
            <w:pPr>
              <w:pStyle w:val="Default"/>
              <w:spacing w:line="310" w:lineRule="exact"/>
              <w:ind w:firstLine="210"/>
              <w:jc w:val="center"/>
              <w:rPr>
                <w:color w:val="auto"/>
                <w:sz w:val="18"/>
                <w:szCs w:val="18"/>
              </w:rPr>
            </w:pPr>
            <w:r>
              <w:rPr>
                <w:color w:val="auto"/>
                <w:sz w:val="18"/>
                <w:szCs w:val="18"/>
              </w:rPr>
              <w:t>加强营运期风险防范和防止风险事故的发生，切实落实安评各类风险防范措施。加强生产系统和环保设备的维护，按《危险化学品安全管理条例》的规定，注重氨水、芳烃溶剂油、</w:t>
            </w:r>
            <w:r>
              <w:rPr>
                <w:color w:val="auto"/>
                <w:sz w:val="18"/>
                <w:szCs w:val="18"/>
              </w:rPr>
              <w:t>8-</w:t>
            </w:r>
            <w:r>
              <w:rPr>
                <w:color w:val="auto"/>
                <w:sz w:val="18"/>
                <w:szCs w:val="18"/>
              </w:rPr>
              <w:t>羟基喹啉、</w:t>
            </w:r>
            <w:r>
              <w:rPr>
                <w:color w:val="auto"/>
                <w:sz w:val="18"/>
                <w:szCs w:val="18"/>
              </w:rPr>
              <w:t>2-</w:t>
            </w:r>
            <w:r>
              <w:rPr>
                <w:color w:val="auto"/>
                <w:sz w:val="18"/>
                <w:szCs w:val="18"/>
              </w:rPr>
              <w:t>仲丁基</w:t>
            </w:r>
            <w:r>
              <w:rPr>
                <w:color w:val="auto"/>
                <w:sz w:val="18"/>
                <w:szCs w:val="18"/>
              </w:rPr>
              <w:t>4,6-</w:t>
            </w:r>
            <w:r>
              <w:rPr>
                <w:color w:val="auto"/>
                <w:sz w:val="18"/>
                <w:szCs w:val="18"/>
              </w:rPr>
              <w:t>二硝基苯酚及甲醇等危险化学品运输、储存过程的安全管理，分类存放各类危险化学品。</w:t>
            </w:r>
          </w:p>
        </w:tc>
        <w:tc>
          <w:tcPr>
            <w:tcW w:w="1462" w:type="pct"/>
            <w:vAlign w:val="center"/>
          </w:tcPr>
          <w:p w:rsidR="00117432" w:rsidRDefault="000E53D2">
            <w:pPr>
              <w:pStyle w:val="Default"/>
              <w:spacing w:line="310" w:lineRule="exact"/>
              <w:ind w:firstLine="210"/>
              <w:jc w:val="center"/>
              <w:rPr>
                <w:color w:val="auto"/>
                <w:sz w:val="18"/>
                <w:szCs w:val="18"/>
              </w:rPr>
            </w:pPr>
            <w:r>
              <w:rPr>
                <w:color w:val="auto"/>
                <w:sz w:val="18"/>
                <w:szCs w:val="18"/>
              </w:rPr>
              <w:t>分区存放各类原辅材料，罐区内各储罐单独存放一种原料，实现分类存放各类危险化学品。</w:t>
            </w:r>
          </w:p>
        </w:tc>
        <w:tc>
          <w:tcPr>
            <w:tcW w:w="1515" w:type="pct"/>
            <w:vAlign w:val="center"/>
          </w:tcPr>
          <w:p w:rsidR="00117432" w:rsidRDefault="000E53D2">
            <w:pPr>
              <w:pStyle w:val="Default"/>
              <w:spacing w:line="310" w:lineRule="exact"/>
              <w:ind w:firstLine="210"/>
              <w:jc w:val="center"/>
              <w:rPr>
                <w:color w:val="auto"/>
                <w:sz w:val="18"/>
                <w:szCs w:val="18"/>
              </w:rPr>
            </w:pPr>
            <w:r>
              <w:rPr>
                <w:color w:val="auto"/>
                <w:sz w:val="18"/>
                <w:szCs w:val="18"/>
              </w:rPr>
              <w:t>符合要求。</w:t>
            </w:r>
          </w:p>
        </w:tc>
      </w:tr>
      <w:tr w:rsidR="00117432">
        <w:trPr>
          <w:trHeight w:val="23"/>
        </w:trPr>
        <w:tc>
          <w:tcPr>
            <w:tcW w:w="451" w:type="pct"/>
            <w:vAlign w:val="center"/>
          </w:tcPr>
          <w:p w:rsidR="00117432" w:rsidRDefault="000E53D2">
            <w:pPr>
              <w:pStyle w:val="Default"/>
              <w:spacing w:line="310" w:lineRule="exact"/>
              <w:ind w:firstLine="210"/>
              <w:jc w:val="center"/>
              <w:rPr>
                <w:color w:val="auto"/>
                <w:sz w:val="18"/>
                <w:szCs w:val="18"/>
              </w:rPr>
            </w:pPr>
            <w:r>
              <w:rPr>
                <w:color w:val="auto"/>
                <w:sz w:val="18"/>
                <w:szCs w:val="18"/>
              </w:rPr>
              <w:t>7.2</w:t>
            </w:r>
          </w:p>
        </w:tc>
        <w:tc>
          <w:tcPr>
            <w:tcW w:w="1572" w:type="pct"/>
            <w:vAlign w:val="center"/>
          </w:tcPr>
          <w:p w:rsidR="00117432" w:rsidRDefault="000E53D2">
            <w:pPr>
              <w:pStyle w:val="Default"/>
              <w:spacing w:line="310" w:lineRule="exact"/>
              <w:ind w:firstLine="210"/>
              <w:jc w:val="center"/>
              <w:rPr>
                <w:color w:val="auto"/>
                <w:sz w:val="18"/>
                <w:szCs w:val="18"/>
              </w:rPr>
            </w:pPr>
            <w:r>
              <w:rPr>
                <w:color w:val="auto"/>
                <w:sz w:val="18"/>
                <w:szCs w:val="18"/>
              </w:rPr>
              <w:t>切实做好罐区地面防腐、防渗、防泄漏工作，氨罐及其他危险化学品贮罐设置气体检测报警仪，罐区设围堰及导流沟，并建设容积不小于</w:t>
            </w:r>
            <w:r>
              <w:rPr>
                <w:color w:val="auto"/>
                <w:sz w:val="18"/>
                <w:szCs w:val="18"/>
              </w:rPr>
              <w:t>800m</w:t>
            </w:r>
            <w:r>
              <w:rPr>
                <w:color w:val="auto"/>
                <w:sz w:val="18"/>
                <w:szCs w:val="18"/>
                <w:vertAlign w:val="superscript"/>
              </w:rPr>
              <w:t>3</w:t>
            </w:r>
            <w:r>
              <w:rPr>
                <w:color w:val="auto"/>
                <w:sz w:val="18"/>
                <w:szCs w:val="18"/>
              </w:rPr>
              <w:t>的事故池。</w:t>
            </w:r>
          </w:p>
        </w:tc>
        <w:tc>
          <w:tcPr>
            <w:tcW w:w="1462" w:type="pct"/>
            <w:vAlign w:val="center"/>
          </w:tcPr>
          <w:p w:rsidR="00117432" w:rsidRDefault="000E53D2">
            <w:pPr>
              <w:pStyle w:val="Default"/>
              <w:spacing w:line="310" w:lineRule="exact"/>
              <w:ind w:firstLine="210"/>
              <w:jc w:val="center"/>
              <w:rPr>
                <w:color w:val="auto"/>
                <w:sz w:val="18"/>
                <w:szCs w:val="18"/>
              </w:rPr>
            </w:pPr>
            <w:r>
              <w:rPr>
                <w:color w:val="auto"/>
                <w:sz w:val="18"/>
                <w:szCs w:val="18"/>
              </w:rPr>
              <w:t>罐区地面进行了硬化，采取防腐、防渗、防泄漏措施，每个储罐均安装了气体检测报警仪，罐区设置了围堰和导流沟，并与事故池（</w:t>
            </w:r>
            <w:r>
              <w:rPr>
                <w:color w:val="auto"/>
                <w:sz w:val="18"/>
                <w:szCs w:val="18"/>
              </w:rPr>
              <w:t>1500m</w:t>
            </w:r>
            <w:r>
              <w:rPr>
                <w:color w:val="auto"/>
                <w:sz w:val="18"/>
                <w:szCs w:val="18"/>
                <w:vertAlign w:val="superscript"/>
              </w:rPr>
              <w:t>3</w:t>
            </w:r>
            <w:r>
              <w:rPr>
                <w:color w:val="auto"/>
                <w:sz w:val="18"/>
                <w:szCs w:val="18"/>
              </w:rPr>
              <w:t>）连接，该事故池为厂区后续项目预留处理能力。</w:t>
            </w:r>
          </w:p>
        </w:tc>
        <w:tc>
          <w:tcPr>
            <w:tcW w:w="1515" w:type="pct"/>
            <w:vAlign w:val="center"/>
          </w:tcPr>
          <w:p w:rsidR="00117432" w:rsidRDefault="000E53D2">
            <w:pPr>
              <w:pStyle w:val="Default"/>
              <w:spacing w:line="310" w:lineRule="exact"/>
              <w:ind w:firstLine="210"/>
              <w:jc w:val="center"/>
              <w:rPr>
                <w:color w:val="auto"/>
                <w:sz w:val="18"/>
                <w:szCs w:val="18"/>
              </w:rPr>
            </w:pPr>
            <w:r>
              <w:rPr>
                <w:color w:val="auto"/>
                <w:sz w:val="18"/>
                <w:szCs w:val="18"/>
              </w:rPr>
              <w:t>符合要求。</w:t>
            </w:r>
          </w:p>
        </w:tc>
      </w:tr>
      <w:tr w:rsidR="00117432">
        <w:trPr>
          <w:trHeight w:val="23"/>
        </w:trPr>
        <w:tc>
          <w:tcPr>
            <w:tcW w:w="451" w:type="pct"/>
            <w:vAlign w:val="center"/>
          </w:tcPr>
          <w:p w:rsidR="00117432" w:rsidRDefault="000E53D2">
            <w:pPr>
              <w:pStyle w:val="Default"/>
              <w:spacing w:line="310" w:lineRule="exact"/>
              <w:ind w:firstLine="210"/>
              <w:jc w:val="center"/>
              <w:rPr>
                <w:color w:val="auto"/>
                <w:sz w:val="18"/>
                <w:szCs w:val="18"/>
              </w:rPr>
            </w:pPr>
            <w:r>
              <w:rPr>
                <w:color w:val="auto"/>
                <w:sz w:val="18"/>
                <w:szCs w:val="18"/>
              </w:rPr>
              <w:t>7.3</w:t>
            </w:r>
          </w:p>
        </w:tc>
        <w:tc>
          <w:tcPr>
            <w:tcW w:w="1572" w:type="pct"/>
            <w:vAlign w:val="center"/>
          </w:tcPr>
          <w:p w:rsidR="00117432" w:rsidRDefault="000E53D2">
            <w:pPr>
              <w:pStyle w:val="Default"/>
              <w:spacing w:line="310" w:lineRule="exact"/>
              <w:ind w:firstLine="210"/>
              <w:jc w:val="center"/>
              <w:rPr>
                <w:color w:val="auto"/>
                <w:sz w:val="18"/>
                <w:szCs w:val="18"/>
              </w:rPr>
            </w:pPr>
            <w:r>
              <w:rPr>
                <w:color w:val="auto"/>
                <w:sz w:val="18"/>
                <w:szCs w:val="18"/>
              </w:rPr>
              <w:t>落实安全监管部门规定要求，确保生产正常、安全运行，制定风险应急预案并组织演练，储备风险救助物资，确保周边环境安全。</w:t>
            </w:r>
          </w:p>
        </w:tc>
        <w:tc>
          <w:tcPr>
            <w:tcW w:w="1462" w:type="pct"/>
            <w:vAlign w:val="center"/>
          </w:tcPr>
          <w:p w:rsidR="00117432" w:rsidRDefault="000E53D2">
            <w:pPr>
              <w:pStyle w:val="Default"/>
              <w:spacing w:line="310" w:lineRule="exact"/>
              <w:ind w:firstLine="210"/>
              <w:jc w:val="center"/>
              <w:rPr>
                <w:color w:val="auto"/>
                <w:sz w:val="18"/>
                <w:szCs w:val="18"/>
              </w:rPr>
            </w:pPr>
            <w:r>
              <w:rPr>
                <w:color w:val="auto"/>
                <w:sz w:val="18"/>
                <w:szCs w:val="18"/>
              </w:rPr>
              <w:t>应急预案已编制，并在云溪区环境应急与事故调查中心进行了备案，备案编号为</w:t>
            </w:r>
            <w:r>
              <w:rPr>
                <w:color w:val="auto"/>
                <w:sz w:val="18"/>
                <w:szCs w:val="18"/>
              </w:rPr>
              <w:t>430600-2020-005-M</w:t>
            </w:r>
            <w:r>
              <w:rPr>
                <w:color w:val="auto"/>
                <w:sz w:val="18"/>
                <w:szCs w:val="18"/>
              </w:rPr>
              <w:t>。</w:t>
            </w:r>
          </w:p>
        </w:tc>
        <w:tc>
          <w:tcPr>
            <w:tcW w:w="1515" w:type="pct"/>
            <w:vAlign w:val="center"/>
          </w:tcPr>
          <w:p w:rsidR="00117432" w:rsidRDefault="000E53D2">
            <w:pPr>
              <w:pStyle w:val="Default"/>
              <w:spacing w:line="310" w:lineRule="exact"/>
              <w:ind w:firstLine="210"/>
              <w:jc w:val="center"/>
              <w:rPr>
                <w:color w:val="auto"/>
                <w:sz w:val="18"/>
                <w:szCs w:val="18"/>
              </w:rPr>
            </w:pPr>
            <w:r>
              <w:rPr>
                <w:color w:val="auto"/>
                <w:sz w:val="18"/>
                <w:szCs w:val="18"/>
              </w:rPr>
              <w:t>符合要求。</w:t>
            </w:r>
          </w:p>
        </w:tc>
      </w:tr>
      <w:tr w:rsidR="00117432">
        <w:trPr>
          <w:trHeight w:val="23"/>
        </w:trPr>
        <w:tc>
          <w:tcPr>
            <w:tcW w:w="451" w:type="pct"/>
            <w:vAlign w:val="center"/>
          </w:tcPr>
          <w:p w:rsidR="00117432" w:rsidRDefault="000E53D2">
            <w:pPr>
              <w:pStyle w:val="Default"/>
              <w:spacing w:line="310" w:lineRule="exact"/>
              <w:ind w:firstLine="211"/>
              <w:jc w:val="center"/>
              <w:rPr>
                <w:b/>
                <w:bCs/>
                <w:color w:val="auto"/>
                <w:sz w:val="18"/>
                <w:szCs w:val="18"/>
              </w:rPr>
            </w:pPr>
            <w:r>
              <w:rPr>
                <w:b/>
                <w:bCs/>
                <w:color w:val="auto"/>
                <w:sz w:val="18"/>
                <w:szCs w:val="18"/>
              </w:rPr>
              <w:t>8</w:t>
            </w:r>
          </w:p>
        </w:tc>
        <w:tc>
          <w:tcPr>
            <w:tcW w:w="4549" w:type="pct"/>
            <w:gridSpan w:val="3"/>
            <w:vAlign w:val="center"/>
          </w:tcPr>
          <w:p w:rsidR="00117432" w:rsidRDefault="000E53D2">
            <w:pPr>
              <w:pStyle w:val="Default"/>
              <w:spacing w:line="310" w:lineRule="exact"/>
              <w:ind w:firstLine="211"/>
              <w:jc w:val="center"/>
              <w:rPr>
                <w:b/>
                <w:bCs/>
                <w:color w:val="auto"/>
                <w:sz w:val="18"/>
                <w:szCs w:val="18"/>
              </w:rPr>
            </w:pPr>
            <w:r>
              <w:rPr>
                <w:b/>
                <w:bCs/>
                <w:color w:val="auto"/>
                <w:sz w:val="18"/>
                <w:szCs w:val="18"/>
              </w:rPr>
              <w:t>环境管理制度</w:t>
            </w:r>
          </w:p>
        </w:tc>
      </w:tr>
      <w:tr w:rsidR="00117432">
        <w:trPr>
          <w:trHeight w:val="23"/>
        </w:trPr>
        <w:tc>
          <w:tcPr>
            <w:tcW w:w="451" w:type="pct"/>
            <w:vAlign w:val="center"/>
          </w:tcPr>
          <w:p w:rsidR="00117432" w:rsidRDefault="000E53D2">
            <w:pPr>
              <w:pStyle w:val="Default"/>
              <w:spacing w:line="310" w:lineRule="exact"/>
              <w:ind w:firstLine="210"/>
              <w:jc w:val="center"/>
              <w:rPr>
                <w:color w:val="auto"/>
                <w:sz w:val="18"/>
                <w:szCs w:val="18"/>
              </w:rPr>
            </w:pPr>
            <w:r>
              <w:rPr>
                <w:color w:val="auto"/>
                <w:sz w:val="18"/>
                <w:szCs w:val="18"/>
              </w:rPr>
              <w:t>8.1</w:t>
            </w:r>
          </w:p>
        </w:tc>
        <w:tc>
          <w:tcPr>
            <w:tcW w:w="1572" w:type="pct"/>
            <w:vAlign w:val="center"/>
          </w:tcPr>
          <w:p w:rsidR="00117432" w:rsidRDefault="000E53D2">
            <w:pPr>
              <w:pStyle w:val="Default"/>
              <w:spacing w:line="310" w:lineRule="exact"/>
              <w:ind w:firstLine="210"/>
              <w:jc w:val="center"/>
              <w:rPr>
                <w:color w:val="auto"/>
                <w:sz w:val="18"/>
                <w:szCs w:val="18"/>
              </w:rPr>
            </w:pPr>
            <w:r>
              <w:rPr>
                <w:color w:val="auto"/>
                <w:sz w:val="18"/>
                <w:szCs w:val="18"/>
              </w:rPr>
              <w:t>加强环境管理，建立健全污染防治设施运行管理台账，设专门的环保机构及环保人员，确保各项污染防治设施的正常运行，各类污染物达标排放。</w:t>
            </w:r>
          </w:p>
        </w:tc>
        <w:tc>
          <w:tcPr>
            <w:tcW w:w="1462" w:type="pct"/>
            <w:vAlign w:val="center"/>
          </w:tcPr>
          <w:p w:rsidR="00117432" w:rsidRDefault="000E53D2">
            <w:pPr>
              <w:pStyle w:val="Default"/>
              <w:spacing w:line="310" w:lineRule="exact"/>
              <w:ind w:firstLine="210"/>
              <w:jc w:val="center"/>
              <w:rPr>
                <w:color w:val="auto"/>
                <w:sz w:val="18"/>
                <w:szCs w:val="18"/>
              </w:rPr>
            </w:pPr>
            <w:r>
              <w:rPr>
                <w:color w:val="auto"/>
                <w:sz w:val="18"/>
                <w:szCs w:val="18"/>
              </w:rPr>
              <w:t>建立了专门的环保机构安环部，配备专门的环保人员。</w:t>
            </w:r>
          </w:p>
        </w:tc>
        <w:tc>
          <w:tcPr>
            <w:tcW w:w="1515" w:type="pct"/>
            <w:vAlign w:val="center"/>
          </w:tcPr>
          <w:p w:rsidR="00117432" w:rsidRDefault="000E53D2">
            <w:pPr>
              <w:pStyle w:val="Default"/>
              <w:spacing w:line="310" w:lineRule="exact"/>
              <w:ind w:firstLine="210"/>
              <w:jc w:val="center"/>
              <w:rPr>
                <w:color w:val="auto"/>
                <w:sz w:val="18"/>
                <w:szCs w:val="18"/>
              </w:rPr>
            </w:pPr>
            <w:r>
              <w:rPr>
                <w:color w:val="auto"/>
                <w:sz w:val="18"/>
                <w:szCs w:val="18"/>
              </w:rPr>
              <w:t>符合要求。</w:t>
            </w:r>
          </w:p>
        </w:tc>
      </w:tr>
    </w:tbl>
    <w:p w:rsidR="00117432" w:rsidRDefault="000E53D2">
      <w:pPr>
        <w:widowControl w:val="0"/>
        <w:spacing w:beforeLines="50" w:before="120" w:line="360" w:lineRule="auto"/>
        <w:ind w:firstLineChars="200" w:firstLine="480"/>
        <w:jc w:val="both"/>
        <w:rPr>
          <w:rFonts w:ascii="Times New Roman" w:hAnsi="Times New Roman" w:cs="Times New Roman"/>
          <w:kern w:val="2"/>
        </w:rPr>
      </w:pPr>
      <w:r>
        <w:rPr>
          <w:rFonts w:ascii="Times New Roman" w:hAnsi="Times New Roman" w:cs="Times New Roman"/>
          <w:kern w:val="2"/>
        </w:rPr>
        <w:t>根据《石化行业挥发性有机物综合整治方案》，</w:t>
      </w:r>
      <w:r>
        <w:rPr>
          <w:rFonts w:ascii="Times New Roman" w:hAnsi="Times New Roman" w:cs="Times New Roman"/>
          <w:kern w:val="2"/>
        </w:rPr>
        <w:t>“</w:t>
      </w:r>
      <w:r>
        <w:rPr>
          <w:rFonts w:ascii="Times New Roman" w:hAnsi="Times New Roman" w:cs="Times New Roman"/>
          <w:kern w:val="2"/>
        </w:rPr>
        <w:t>挥发性有机液体储存设施应在符合安全等相关规范的前提下，采用压力罐、低温罐、高效密封的浮顶罐或安装顶空联通置换油气回收装置的拱顶罐</w:t>
      </w:r>
      <w:r>
        <w:rPr>
          <w:rFonts w:ascii="Times New Roman" w:hAnsi="Times New Roman" w:cs="Times New Roman"/>
          <w:kern w:val="2"/>
        </w:rPr>
        <w:t>”</w:t>
      </w:r>
      <w:r>
        <w:rPr>
          <w:rFonts w:ascii="Times New Roman" w:hAnsi="Times New Roman" w:cs="Times New Roman"/>
          <w:kern w:val="2"/>
        </w:rPr>
        <w:t>，现有工程储罐均采用内浮顶罐，罐内物料和空气由浮动盖隔开，在浮顶与罐壁之间安装密封囊，密封囊与罐壁紧密贴合，可达到内浮顶罐的验收标准，实现高效密封。且罐区储存量较小，挥发量较小，因此从环保要求角度，现有工程已采用高效密封的浮顶罐，无需氮封。</w:t>
      </w:r>
    </w:p>
    <w:p w:rsidR="00117432" w:rsidRDefault="000E53D2">
      <w:pPr>
        <w:widowControl w:val="0"/>
        <w:numPr>
          <w:ilvl w:val="3"/>
          <w:numId w:val="5"/>
        </w:numPr>
        <w:adjustRightInd w:val="0"/>
        <w:spacing w:beforeLines="25" w:before="60" w:afterLines="25" w:after="60" w:line="360" w:lineRule="auto"/>
        <w:ind w:left="0" w:firstLine="0"/>
        <w:outlineLvl w:val="3"/>
        <w:rPr>
          <w:rFonts w:ascii="Times New Roman" w:hAnsi="Times New Roman" w:cs="Times New Roman"/>
          <w:b/>
        </w:rPr>
      </w:pPr>
      <w:bookmarkStart w:id="79" w:name="_Toc447114848"/>
      <w:bookmarkStart w:id="80" w:name="_Toc447114732"/>
      <w:r>
        <w:rPr>
          <w:rFonts w:ascii="Times New Roman" w:hAnsi="Times New Roman" w:cs="Times New Roman"/>
          <w:b/>
        </w:rPr>
        <w:t>现有项目环境保护竣工验收情况</w:t>
      </w:r>
      <w:bookmarkEnd w:id="79"/>
      <w:bookmarkEnd w:id="80"/>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rPr>
        <w:t>2017</w:t>
      </w:r>
      <w:r>
        <w:rPr>
          <w:rFonts w:ascii="Times New Roman" w:hAnsi="Times New Roman" w:cs="Times New Roman"/>
        </w:rPr>
        <w:t>年</w:t>
      </w:r>
      <w:r>
        <w:rPr>
          <w:rFonts w:ascii="Times New Roman" w:hAnsi="Times New Roman" w:cs="Times New Roman"/>
        </w:rPr>
        <w:t>9</w:t>
      </w:r>
      <w:r>
        <w:rPr>
          <w:rFonts w:ascii="Times New Roman" w:hAnsi="Times New Roman" w:cs="Times New Roman"/>
        </w:rPr>
        <w:t>月</w:t>
      </w:r>
      <w:r>
        <w:rPr>
          <w:rFonts w:ascii="Times New Roman" w:hAnsi="Times New Roman" w:cs="Times New Roman"/>
        </w:rPr>
        <w:t>13</w:t>
      </w:r>
      <w:r>
        <w:rPr>
          <w:rFonts w:ascii="Times New Roman" w:hAnsi="Times New Roman" w:cs="Times New Roman"/>
        </w:rPr>
        <w:t>日岳阳市环境保护局对《湖南长岭石化科技开发有限公司系列化工助剂产业化建设项目》进行了竣工环保验收（岳环评验</w:t>
      </w:r>
      <w:r>
        <w:rPr>
          <w:rFonts w:ascii="Times New Roman" w:hAnsi="Times New Roman" w:cs="Times New Roman"/>
        </w:rPr>
        <w:t>[2017]59</w:t>
      </w:r>
      <w:r>
        <w:rPr>
          <w:rFonts w:ascii="Times New Roman" w:hAnsi="Times New Roman" w:cs="Times New Roman"/>
        </w:rPr>
        <w:t>号，详见附件</w:t>
      </w:r>
      <w:r>
        <w:rPr>
          <w:rFonts w:ascii="Times New Roman" w:hAnsi="Times New Roman" w:cs="Times New Roman"/>
        </w:rPr>
        <w:t>3</w:t>
      </w:r>
      <w:r>
        <w:rPr>
          <w:rFonts w:ascii="Times New Roman" w:hAnsi="Times New Roman" w:cs="Times New Roman"/>
        </w:rPr>
        <w:t>）</w:t>
      </w:r>
      <w:r>
        <w:rPr>
          <w:rFonts w:ascii="Times New Roman" w:hAnsi="Times New Roman" w:cs="Times New Roman"/>
          <w:kern w:val="2"/>
        </w:rPr>
        <w:t>；</w:t>
      </w:r>
      <w:r>
        <w:rPr>
          <w:rFonts w:ascii="Times New Roman" w:hAnsi="Times New Roman" w:cs="Times New Roman"/>
        </w:rPr>
        <w:t>10000</w:t>
      </w:r>
      <w:r>
        <w:rPr>
          <w:rFonts w:ascii="Times New Roman" w:hAnsi="Times New Roman" w:cs="Times New Roman"/>
        </w:rPr>
        <w:t>吨</w:t>
      </w:r>
      <w:r>
        <w:rPr>
          <w:rFonts w:ascii="Times New Roman" w:hAnsi="Times New Roman" w:cs="Times New Roman"/>
        </w:rPr>
        <w:t>/</w:t>
      </w:r>
      <w:r>
        <w:rPr>
          <w:rFonts w:ascii="Times New Roman" w:hAnsi="Times New Roman" w:cs="Times New Roman"/>
        </w:rPr>
        <w:t>年系列特种酯类生产项目已建成，暂未验收，</w:t>
      </w:r>
      <w:r>
        <w:rPr>
          <w:rFonts w:ascii="Times New Roman" w:hAnsi="Times New Roman" w:cs="Times New Roman"/>
        </w:rPr>
        <w:t>1500</w:t>
      </w:r>
      <w:r>
        <w:rPr>
          <w:rFonts w:ascii="Times New Roman" w:hAnsi="Times New Roman" w:cs="Times New Roman"/>
        </w:rPr>
        <w:t>吨</w:t>
      </w:r>
      <w:r>
        <w:rPr>
          <w:rFonts w:ascii="Times New Roman" w:hAnsi="Times New Roman" w:cs="Times New Roman"/>
        </w:rPr>
        <w:t>/</w:t>
      </w:r>
      <w:r>
        <w:rPr>
          <w:rFonts w:ascii="Times New Roman" w:hAnsi="Times New Roman" w:cs="Times New Roman"/>
        </w:rPr>
        <w:t>年加氢精制催化剂生产项目正在建设</w:t>
      </w:r>
      <w:r>
        <w:rPr>
          <w:rFonts w:ascii="Times New Roman" w:hAnsi="Times New Roman" w:cs="Times New Roman"/>
          <w:kern w:val="2"/>
        </w:rPr>
        <w:t>。</w:t>
      </w:r>
    </w:p>
    <w:p w:rsidR="00117432" w:rsidRDefault="000E53D2">
      <w:pPr>
        <w:widowControl w:val="0"/>
        <w:numPr>
          <w:ilvl w:val="2"/>
          <w:numId w:val="5"/>
        </w:numPr>
        <w:adjustRightInd w:val="0"/>
        <w:spacing w:beforeLines="25" w:before="60" w:afterLines="25" w:after="60" w:line="360" w:lineRule="auto"/>
        <w:outlineLvl w:val="2"/>
        <w:rPr>
          <w:rFonts w:ascii="Times New Roman" w:hAnsi="Times New Roman" w:cs="Times New Roman"/>
          <w:b/>
          <w:sz w:val="28"/>
          <w:szCs w:val="28"/>
        </w:rPr>
      </w:pPr>
      <w:r>
        <w:rPr>
          <w:rFonts w:ascii="Times New Roman" w:hAnsi="Times New Roman" w:cs="Times New Roman"/>
          <w:b/>
          <w:sz w:val="28"/>
          <w:szCs w:val="28"/>
        </w:rPr>
        <w:lastRenderedPageBreak/>
        <w:t>环保投诉及处罚情况</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项目建成投运以来未受到环保投诉，未受到环保部门的处罚。</w:t>
      </w:r>
    </w:p>
    <w:p w:rsidR="00117432" w:rsidRDefault="000E53D2">
      <w:pPr>
        <w:widowControl w:val="0"/>
        <w:numPr>
          <w:ilvl w:val="2"/>
          <w:numId w:val="5"/>
        </w:numPr>
        <w:adjustRightInd w:val="0"/>
        <w:spacing w:beforeLines="25" w:before="60" w:afterLines="25" w:after="60" w:line="360" w:lineRule="auto"/>
        <w:outlineLvl w:val="2"/>
        <w:rPr>
          <w:rFonts w:ascii="Times New Roman" w:hAnsi="Times New Roman" w:cs="Times New Roman"/>
          <w:b/>
          <w:sz w:val="28"/>
          <w:szCs w:val="28"/>
        </w:rPr>
      </w:pPr>
      <w:bookmarkStart w:id="81" w:name="_Toc447114849"/>
      <w:bookmarkStart w:id="82" w:name="_Toc447114733"/>
      <w:r>
        <w:rPr>
          <w:rFonts w:ascii="Times New Roman" w:hAnsi="Times New Roman" w:cs="Times New Roman"/>
          <w:b/>
          <w:sz w:val="28"/>
          <w:szCs w:val="28"/>
        </w:rPr>
        <w:t>现有项目存在的主要环境问题及</w:t>
      </w:r>
      <w:bookmarkEnd w:id="81"/>
      <w:bookmarkEnd w:id="82"/>
      <w:r>
        <w:rPr>
          <w:rFonts w:ascii="Times New Roman" w:hAnsi="Times New Roman" w:cs="Times New Roman"/>
          <w:b/>
          <w:sz w:val="28"/>
          <w:szCs w:val="28"/>
        </w:rPr>
        <w:t>解决方案</w:t>
      </w:r>
    </w:p>
    <w:p w:rsidR="00117432" w:rsidRDefault="000E53D2">
      <w:pPr>
        <w:widowControl w:val="0"/>
        <w:spacing w:line="360" w:lineRule="auto"/>
        <w:ind w:firstLineChars="200" w:firstLine="480"/>
        <w:jc w:val="both"/>
        <w:rPr>
          <w:rFonts w:ascii="Times New Roman" w:hAnsi="Times New Roman" w:cs="Times New Roman"/>
        </w:rPr>
      </w:pPr>
      <w:r>
        <w:rPr>
          <w:rFonts w:ascii="Times New Roman" w:hAnsi="Times New Roman" w:cs="Times New Roman"/>
        </w:rPr>
        <w:t>通过对项目区现场勘查，结合污染源监测报告等相关资料，现有项目存在的主要环境问题及解决方案见下表。</w:t>
      </w:r>
    </w:p>
    <w:p w:rsidR="00117432" w:rsidRDefault="000E53D2">
      <w:pPr>
        <w:widowControl w:val="0"/>
        <w:numPr>
          <w:ilvl w:val="0"/>
          <w:numId w:val="14"/>
        </w:numPr>
        <w:adjustRightInd w:val="0"/>
        <w:snapToGrid w:val="0"/>
        <w:spacing w:line="360" w:lineRule="auto"/>
        <w:ind w:left="0" w:firstLine="0"/>
        <w:jc w:val="center"/>
        <w:rPr>
          <w:rFonts w:ascii="Times New Roman" w:eastAsia="黑体" w:hAnsi="Times New Roman" w:cs="Times New Roman"/>
          <w:snapToGrid w:val="0"/>
          <w:u w:val="single"/>
        </w:rPr>
      </w:pPr>
      <w:r>
        <w:rPr>
          <w:rFonts w:ascii="Times New Roman" w:eastAsia="黑体" w:hAnsi="Times New Roman" w:cs="Times New Roman"/>
          <w:snapToGrid w:val="0"/>
          <w:u w:val="single"/>
        </w:rPr>
        <w:t>现有项目存在的主要环境问题及整改要求</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253"/>
        <w:gridCol w:w="4111"/>
      </w:tblGrid>
      <w:tr w:rsidR="00117432">
        <w:tc>
          <w:tcPr>
            <w:tcW w:w="675" w:type="dxa"/>
            <w:vAlign w:val="center"/>
          </w:tcPr>
          <w:p w:rsidR="00117432" w:rsidRDefault="000E53D2">
            <w:pPr>
              <w:widowControl w:val="0"/>
              <w:adjustRightInd w:val="0"/>
              <w:snapToGrid w:val="0"/>
              <w:spacing w:beforeLines="50" w:before="120" w:afterLines="50" w:after="120" w:line="300" w:lineRule="auto"/>
              <w:jc w:val="center"/>
              <w:rPr>
                <w:rFonts w:ascii="Times New Roman" w:hAnsi="Times New Roman" w:cs="Times New Roman"/>
                <w:b/>
                <w:bCs/>
                <w:kern w:val="2"/>
                <w:sz w:val="21"/>
                <w:szCs w:val="21"/>
                <w:u w:val="single"/>
              </w:rPr>
            </w:pPr>
            <w:r>
              <w:rPr>
                <w:rFonts w:ascii="Times New Roman" w:hAnsi="Times New Roman" w:cs="Times New Roman"/>
                <w:b/>
                <w:bCs/>
                <w:kern w:val="2"/>
                <w:sz w:val="21"/>
                <w:szCs w:val="21"/>
                <w:u w:val="single"/>
              </w:rPr>
              <w:t>类别</w:t>
            </w:r>
          </w:p>
        </w:tc>
        <w:tc>
          <w:tcPr>
            <w:tcW w:w="4253" w:type="dxa"/>
            <w:vAlign w:val="center"/>
          </w:tcPr>
          <w:p w:rsidR="00117432" w:rsidRDefault="000E53D2">
            <w:pPr>
              <w:widowControl w:val="0"/>
              <w:spacing w:beforeLines="50" w:before="120" w:afterLines="50" w:after="120" w:line="300" w:lineRule="auto"/>
              <w:jc w:val="center"/>
              <w:rPr>
                <w:rFonts w:ascii="Times New Roman" w:hAnsi="Times New Roman" w:cs="Times New Roman"/>
                <w:b/>
                <w:bCs/>
                <w:kern w:val="2"/>
                <w:sz w:val="21"/>
                <w:szCs w:val="21"/>
                <w:u w:val="single"/>
              </w:rPr>
            </w:pPr>
            <w:r>
              <w:rPr>
                <w:rFonts w:ascii="Times New Roman" w:hAnsi="Times New Roman" w:cs="Times New Roman"/>
                <w:b/>
                <w:bCs/>
                <w:kern w:val="2"/>
                <w:sz w:val="21"/>
                <w:szCs w:val="21"/>
                <w:u w:val="single"/>
              </w:rPr>
              <w:t>现有项目存在的主要环境问题</w:t>
            </w:r>
          </w:p>
        </w:tc>
        <w:tc>
          <w:tcPr>
            <w:tcW w:w="4111" w:type="dxa"/>
            <w:vAlign w:val="center"/>
          </w:tcPr>
          <w:p w:rsidR="00117432" w:rsidRDefault="000E53D2">
            <w:pPr>
              <w:widowControl w:val="0"/>
              <w:spacing w:beforeLines="50" w:before="120" w:afterLines="50" w:after="120" w:line="300" w:lineRule="auto"/>
              <w:jc w:val="center"/>
              <w:rPr>
                <w:rFonts w:ascii="Times New Roman" w:hAnsi="Times New Roman" w:cs="Times New Roman"/>
                <w:b/>
                <w:bCs/>
                <w:kern w:val="2"/>
                <w:sz w:val="21"/>
                <w:szCs w:val="21"/>
                <w:u w:val="single"/>
              </w:rPr>
            </w:pPr>
            <w:r>
              <w:rPr>
                <w:rFonts w:ascii="Times New Roman" w:hAnsi="Times New Roman" w:cs="Times New Roman"/>
                <w:b/>
                <w:bCs/>
                <w:kern w:val="2"/>
                <w:sz w:val="21"/>
                <w:szCs w:val="21"/>
                <w:u w:val="single"/>
              </w:rPr>
              <w:t>解决方案及建议</w:t>
            </w:r>
          </w:p>
        </w:tc>
      </w:tr>
      <w:tr w:rsidR="00117432">
        <w:trPr>
          <w:trHeight w:val="984"/>
        </w:trPr>
        <w:tc>
          <w:tcPr>
            <w:tcW w:w="675" w:type="dxa"/>
            <w:vAlign w:val="center"/>
          </w:tcPr>
          <w:p w:rsidR="00117432" w:rsidRDefault="000E53D2">
            <w:pPr>
              <w:widowControl w:val="0"/>
              <w:adjustRightInd w:val="0"/>
              <w:snapToGrid w:val="0"/>
              <w:spacing w:beforeLines="50" w:before="120" w:afterLines="50" w:after="120" w:line="300" w:lineRule="auto"/>
              <w:jc w:val="center"/>
              <w:rPr>
                <w:rFonts w:ascii="Times New Roman" w:hAnsi="Times New Roman" w:cs="Times New Roman"/>
                <w:kern w:val="2"/>
                <w:sz w:val="21"/>
                <w:szCs w:val="21"/>
                <w:u w:val="single"/>
              </w:rPr>
            </w:pPr>
            <w:r>
              <w:rPr>
                <w:rFonts w:ascii="Times New Roman" w:hAnsi="Times New Roman" w:cs="Times New Roman"/>
                <w:kern w:val="2"/>
                <w:sz w:val="21"/>
                <w:szCs w:val="21"/>
                <w:u w:val="single"/>
              </w:rPr>
              <w:t>废气</w:t>
            </w:r>
          </w:p>
        </w:tc>
        <w:tc>
          <w:tcPr>
            <w:tcW w:w="4253" w:type="dxa"/>
            <w:vAlign w:val="center"/>
          </w:tcPr>
          <w:p w:rsidR="00117432" w:rsidRDefault="000E53D2">
            <w:pPr>
              <w:widowControl w:val="0"/>
              <w:adjustRightInd w:val="0"/>
              <w:snapToGrid w:val="0"/>
              <w:spacing w:beforeLines="50" w:before="120" w:afterLines="50" w:after="120" w:line="300" w:lineRule="auto"/>
              <w:jc w:val="center"/>
              <w:rPr>
                <w:rFonts w:ascii="Times New Roman" w:hAnsi="Times New Roman" w:cs="Times New Roman"/>
                <w:kern w:val="2"/>
                <w:sz w:val="21"/>
                <w:szCs w:val="21"/>
                <w:u w:val="single"/>
              </w:rPr>
            </w:pPr>
            <w:r>
              <w:rPr>
                <w:rFonts w:ascii="Times New Roman" w:hAnsi="Times New Roman" w:cs="Times New Roman"/>
                <w:kern w:val="2"/>
                <w:sz w:val="21"/>
                <w:szCs w:val="21"/>
                <w:u w:val="single"/>
              </w:rPr>
              <w:t>现有精细产品甲类厂房废气处理设施采用的光催化氧化，其处理效率不能满足现行的《石油化学工业污染物排放标准》（</w:t>
            </w:r>
            <w:r>
              <w:rPr>
                <w:rFonts w:ascii="Times New Roman" w:hAnsi="Times New Roman" w:cs="Times New Roman"/>
                <w:kern w:val="2"/>
                <w:sz w:val="21"/>
                <w:szCs w:val="21"/>
                <w:u w:val="single"/>
              </w:rPr>
              <w:t>GB31571-2015</w:t>
            </w:r>
            <w:r>
              <w:rPr>
                <w:rFonts w:ascii="Times New Roman" w:hAnsi="Times New Roman" w:cs="Times New Roman"/>
                <w:kern w:val="2"/>
                <w:sz w:val="21"/>
                <w:szCs w:val="21"/>
                <w:u w:val="single"/>
              </w:rPr>
              <w:t>）标准规定的</w:t>
            </w:r>
            <w:r>
              <w:rPr>
                <w:rFonts w:ascii="Times New Roman" w:hAnsi="Times New Roman" w:cs="Times New Roman"/>
                <w:kern w:val="2"/>
                <w:sz w:val="21"/>
                <w:szCs w:val="21"/>
                <w:u w:val="single"/>
              </w:rPr>
              <w:t>95%</w:t>
            </w:r>
            <w:r>
              <w:rPr>
                <w:rFonts w:ascii="Times New Roman" w:hAnsi="Times New Roman" w:cs="Times New Roman"/>
                <w:kern w:val="2"/>
                <w:sz w:val="21"/>
                <w:szCs w:val="21"/>
                <w:u w:val="single"/>
              </w:rPr>
              <w:t>处理效率要求；</w:t>
            </w:r>
          </w:p>
        </w:tc>
        <w:tc>
          <w:tcPr>
            <w:tcW w:w="4111" w:type="dxa"/>
            <w:vAlign w:val="center"/>
          </w:tcPr>
          <w:p w:rsidR="00117432" w:rsidRDefault="000E53D2">
            <w:pPr>
              <w:widowControl w:val="0"/>
              <w:adjustRightInd w:val="0"/>
              <w:snapToGrid w:val="0"/>
              <w:spacing w:beforeLines="50" w:before="120" w:afterLines="50" w:after="120" w:line="300" w:lineRule="auto"/>
              <w:jc w:val="center"/>
              <w:rPr>
                <w:rFonts w:ascii="Times New Roman" w:hAnsi="Times New Roman" w:cs="Times New Roman"/>
                <w:kern w:val="2"/>
                <w:sz w:val="21"/>
                <w:szCs w:val="21"/>
                <w:u w:val="single"/>
              </w:rPr>
            </w:pPr>
            <w:r>
              <w:rPr>
                <w:rFonts w:ascii="Times New Roman" w:hAnsi="Times New Roman" w:cs="Times New Roman"/>
                <w:kern w:val="2"/>
                <w:sz w:val="21"/>
                <w:szCs w:val="21"/>
                <w:u w:val="single"/>
              </w:rPr>
              <w:t>建议在光催化氧化处理设施后面增加活性炭吸附装置对有机废气进行处理，以满足《石油化学工业污染物排放标准》（</w:t>
            </w:r>
            <w:r>
              <w:rPr>
                <w:rFonts w:ascii="Times New Roman" w:hAnsi="Times New Roman" w:cs="Times New Roman"/>
                <w:kern w:val="2"/>
                <w:sz w:val="21"/>
                <w:szCs w:val="21"/>
                <w:u w:val="single"/>
              </w:rPr>
              <w:t>GB31571-2015</w:t>
            </w:r>
            <w:r>
              <w:rPr>
                <w:rFonts w:ascii="Times New Roman" w:hAnsi="Times New Roman" w:cs="Times New Roman"/>
                <w:kern w:val="2"/>
                <w:sz w:val="21"/>
                <w:szCs w:val="21"/>
                <w:u w:val="single"/>
              </w:rPr>
              <w:t>）标准规定的</w:t>
            </w:r>
            <w:r>
              <w:rPr>
                <w:rFonts w:ascii="Times New Roman" w:hAnsi="Times New Roman" w:cs="Times New Roman"/>
                <w:kern w:val="2"/>
                <w:sz w:val="21"/>
                <w:szCs w:val="21"/>
                <w:u w:val="single"/>
              </w:rPr>
              <w:t>95%</w:t>
            </w:r>
            <w:r>
              <w:rPr>
                <w:rFonts w:ascii="Times New Roman" w:hAnsi="Times New Roman" w:cs="Times New Roman"/>
                <w:kern w:val="2"/>
                <w:sz w:val="21"/>
                <w:szCs w:val="21"/>
                <w:u w:val="single"/>
              </w:rPr>
              <w:t>处理效率要求；</w:t>
            </w:r>
          </w:p>
        </w:tc>
      </w:tr>
      <w:tr w:rsidR="00117432">
        <w:tc>
          <w:tcPr>
            <w:tcW w:w="675" w:type="dxa"/>
            <w:vAlign w:val="center"/>
          </w:tcPr>
          <w:p w:rsidR="00117432" w:rsidRDefault="000E53D2">
            <w:pPr>
              <w:widowControl w:val="0"/>
              <w:adjustRightInd w:val="0"/>
              <w:snapToGrid w:val="0"/>
              <w:spacing w:line="300" w:lineRule="auto"/>
              <w:jc w:val="center"/>
              <w:rPr>
                <w:rFonts w:ascii="Times New Roman" w:hAnsi="Times New Roman" w:cs="Times New Roman"/>
                <w:kern w:val="2"/>
                <w:sz w:val="21"/>
                <w:szCs w:val="21"/>
                <w:u w:val="single"/>
              </w:rPr>
            </w:pPr>
            <w:r>
              <w:rPr>
                <w:rFonts w:ascii="Times New Roman" w:hAnsi="Times New Roman" w:cs="Times New Roman"/>
                <w:kern w:val="2"/>
                <w:sz w:val="21"/>
                <w:szCs w:val="21"/>
                <w:u w:val="single"/>
              </w:rPr>
              <w:t>废水</w:t>
            </w:r>
          </w:p>
        </w:tc>
        <w:tc>
          <w:tcPr>
            <w:tcW w:w="4253" w:type="dxa"/>
            <w:vAlign w:val="center"/>
          </w:tcPr>
          <w:p w:rsidR="00117432" w:rsidRDefault="000E53D2">
            <w:pPr>
              <w:widowControl w:val="0"/>
              <w:jc w:val="center"/>
              <w:rPr>
                <w:rFonts w:ascii="Times New Roman" w:hAnsi="Times New Roman" w:cs="Times New Roman"/>
                <w:sz w:val="21"/>
                <w:szCs w:val="21"/>
                <w:u w:val="single"/>
              </w:rPr>
            </w:pPr>
            <w:r>
              <w:rPr>
                <w:rFonts w:ascii="Times New Roman" w:hAnsi="Times New Roman" w:cs="Times New Roman"/>
                <w:sz w:val="21"/>
                <w:szCs w:val="21"/>
                <w:u w:val="single"/>
              </w:rPr>
              <w:t>车间地面生产设备设施地面存在跑、冒、滴、漏现象</w:t>
            </w:r>
          </w:p>
        </w:tc>
        <w:tc>
          <w:tcPr>
            <w:tcW w:w="4111" w:type="dxa"/>
            <w:vAlign w:val="center"/>
          </w:tcPr>
          <w:p w:rsidR="00117432" w:rsidRDefault="000E53D2">
            <w:pPr>
              <w:widowControl w:val="0"/>
              <w:jc w:val="center"/>
              <w:rPr>
                <w:rFonts w:ascii="Times New Roman" w:hAnsi="Times New Roman" w:cs="Times New Roman"/>
                <w:sz w:val="21"/>
                <w:szCs w:val="21"/>
                <w:u w:val="single"/>
              </w:rPr>
            </w:pPr>
            <w:r>
              <w:rPr>
                <w:rFonts w:ascii="Times New Roman" w:hAnsi="Times New Roman" w:cs="Times New Roman"/>
                <w:sz w:val="21"/>
                <w:szCs w:val="21"/>
                <w:u w:val="single"/>
              </w:rPr>
              <w:t>加强对设备的管理、维护，更换老化零件及零件</w:t>
            </w:r>
          </w:p>
        </w:tc>
      </w:tr>
    </w:tbl>
    <w:p w:rsidR="00117432" w:rsidRDefault="000E53D2">
      <w:pPr>
        <w:rPr>
          <w:rFonts w:ascii="Times New Roman" w:hAnsi="Times New Roman" w:cs="Times New Roman"/>
        </w:rPr>
      </w:pPr>
      <w:r>
        <w:rPr>
          <w:rFonts w:ascii="Times New Roman" w:hAnsi="Times New Roman" w:cs="Times New Roman"/>
        </w:rPr>
        <w:br w:type="page"/>
      </w:r>
    </w:p>
    <w:p w:rsidR="00117432" w:rsidRDefault="000E53D2">
      <w:pPr>
        <w:pStyle w:val="aff2"/>
        <w:widowControl w:val="0"/>
        <w:numPr>
          <w:ilvl w:val="1"/>
          <w:numId w:val="5"/>
        </w:numPr>
        <w:spacing w:beforeLines="25" w:before="60" w:afterLines="25" w:after="60" w:line="360" w:lineRule="auto"/>
        <w:ind w:left="0" w:firstLine="0"/>
        <w:outlineLvl w:val="1"/>
        <w:rPr>
          <w:rFonts w:ascii="Times New Roman" w:hAnsi="Times New Roman" w:cs="Times New Roman"/>
          <w:b/>
          <w:sz w:val="30"/>
          <w:szCs w:val="30"/>
        </w:rPr>
      </w:pPr>
      <w:bookmarkStart w:id="83" w:name="_Toc45803008"/>
      <w:r>
        <w:rPr>
          <w:rFonts w:ascii="Times New Roman" w:hAnsi="Times New Roman" w:cs="Times New Roman" w:hint="eastAsia"/>
          <w:b/>
          <w:sz w:val="30"/>
          <w:szCs w:val="30"/>
        </w:rPr>
        <w:lastRenderedPageBreak/>
        <w:t>本</w:t>
      </w:r>
      <w:r>
        <w:rPr>
          <w:rFonts w:ascii="Times New Roman" w:hAnsi="Times New Roman" w:cs="Times New Roman"/>
          <w:b/>
          <w:sz w:val="30"/>
          <w:szCs w:val="30"/>
        </w:rPr>
        <w:t>项目概况</w:t>
      </w:r>
      <w:bookmarkEnd w:id="83"/>
    </w:p>
    <w:p w:rsidR="00117432" w:rsidRDefault="000E53D2">
      <w:pPr>
        <w:widowControl w:val="0"/>
        <w:numPr>
          <w:ilvl w:val="2"/>
          <w:numId w:val="5"/>
        </w:numPr>
        <w:tabs>
          <w:tab w:val="left" w:pos="567"/>
          <w:tab w:val="left" w:pos="851"/>
        </w:tabs>
        <w:adjustRightInd w:val="0"/>
        <w:spacing w:beforeLines="25" w:before="60" w:afterLines="25" w:after="60" w:line="360" w:lineRule="auto"/>
        <w:ind w:left="0" w:firstLine="0"/>
        <w:outlineLvl w:val="2"/>
        <w:rPr>
          <w:rFonts w:ascii="Times New Roman" w:hAnsi="Times New Roman" w:cs="Times New Roman"/>
          <w:b/>
          <w:sz w:val="28"/>
          <w:szCs w:val="28"/>
        </w:rPr>
      </w:pPr>
      <w:r>
        <w:rPr>
          <w:rFonts w:ascii="Times New Roman" w:hAnsi="Times New Roman" w:cs="Times New Roman" w:hint="eastAsia"/>
          <w:b/>
          <w:sz w:val="28"/>
          <w:szCs w:val="28"/>
        </w:rPr>
        <w:t>本</w:t>
      </w:r>
      <w:r>
        <w:rPr>
          <w:rFonts w:ascii="Times New Roman" w:hAnsi="Times New Roman" w:cs="Times New Roman"/>
          <w:b/>
          <w:sz w:val="28"/>
          <w:szCs w:val="28"/>
        </w:rPr>
        <w:t>项目基本情况</w:t>
      </w:r>
    </w:p>
    <w:p w:rsidR="00117432" w:rsidRDefault="000E53D2">
      <w:pPr>
        <w:widowControl w:val="0"/>
        <w:adjustRightInd w:val="0"/>
        <w:snapToGrid w:val="0"/>
        <w:spacing w:line="360" w:lineRule="auto"/>
        <w:ind w:firstLineChars="200" w:firstLine="482"/>
        <w:rPr>
          <w:rFonts w:ascii="Times New Roman" w:hAnsi="Times New Roman" w:cs="Times New Roman"/>
        </w:rPr>
      </w:pPr>
      <w:r>
        <w:rPr>
          <w:rFonts w:ascii="Times New Roman" w:hAnsi="Times New Roman" w:cs="Times New Roman"/>
          <w:b/>
        </w:rPr>
        <w:t>项目名称：</w:t>
      </w:r>
      <w:r>
        <w:rPr>
          <w:rFonts w:ascii="Times New Roman" w:hAnsi="Times New Roman" w:cs="Times New Roman"/>
        </w:rPr>
        <w:t>湖南长岭石化科技开发有限公司</w:t>
      </w:r>
      <w:r>
        <w:rPr>
          <w:rFonts w:ascii="Times New Roman" w:hAnsi="Times New Roman" w:cs="Times New Roman"/>
        </w:rPr>
        <w:t>200</w:t>
      </w:r>
      <w:r>
        <w:rPr>
          <w:rFonts w:ascii="Times New Roman" w:hAnsi="Times New Roman" w:cs="Times New Roman"/>
        </w:rPr>
        <w:t>吨</w:t>
      </w:r>
      <w:r>
        <w:rPr>
          <w:rFonts w:ascii="Times New Roman" w:hAnsi="Times New Roman" w:cs="Times New Roman"/>
        </w:rPr>
        <w:t>/</w:t>
      </w:r>
      <w:r>
        <w:rPr>
          <w:rFonts w:ascii="Times New Roman" w:hAnsi="Times New Roman" w:cs="Times New Roman"/>
        </w:rPr>
        <w:t>年</w:t>
      </w:r>
      <w:r>
        <w:rPr>
          <w:rFonts w:ascii="Times New Roman" w:hAnsi="Times New Roman" w:cs="Times New Roman"/>
        </w:rPr>
        <w:t>3</w:t>
      </w:r>
      <w:r>
        <w:rPr>
          <w:rFonts w:ascii="Times New Roman" w:hAnsi="Times New Roman" w:cs="Times New Roman"/>
        </w:rPr>
        <w:t>，</w:t>
      </w:r>
      <w:r>
        <w:rPr>
          <w:rFonts w:ascii="Times New Roman" w:hAnsi="Times New Roman" w:cs="Times New Roman"/>
        </w:rPr>
        <w:t>3′</w:t>
      </w:r>
      <w:r>
        <w:rPr>
          <w:rFonts w:ascii="Times New Roman" w:hAnsi="Times New Roman" w:cs="Times New Roman"/>
        </w:rPr>
        <w:t>，</w:t>
      </w:r>
      <w:r>
        <w:rPr>
          <w:rFonts w:ascii="Times New Roman" w:hAnsi="Times New Roman" w:cs="Times New Roman"/>
        </w:rPr>
        <w:t>5</w:t>
      </w:r>
      <w:r>
        <w:rPr>
          <w:rFonts w:ascii="Times New Roman" w:hAnsi="Times New Roman" w:cs="Times New Roman"/>
        </w:rPr>
        <w:t>，</w:t>
      </w:r>
      <w:r>
        <w:rPr>
          <w:rFonts w:ascii="Times New Roman" w:hAnsi="Times New Roman" w:cs="Times New Roman"/>
        </w:rPr>
        <w:t>5′-</w:t>
      </w:r>
      <w:r>
        <w:rPr>
          <w:rFonts w:ascii="Times New Roman" w:hAnsi="Times New Roman" w:cs="Times New Roman"/>
        </w:rPr>
        <w:t>四甲基联苯二酚项目</w:t>
      </w:r>
    </w:p>
    <w:p w:rsidR="00117432" w:rsidRDefault="000E53D2">
      <w:pPr>
        <w:widowControl w:val="0"/>
        <w:adjustRightInd w:val="0"/>
        <w:spacing w:line="360" w:lineRule="auto"/>
        <w:ind w:firstLineChars="200" w:firstLine="482"/>
        <w:rPr>
          <w:rFonts w:ascii="Times New Roman" w:hAnsi="Times New Roman" w:cs="Times New Roman"/>
        </w:rPr>
      </w:pPr>
      <w:r>
        <w:rPr>
          <w:rFonts w:ascii="Times New Roman" w:hAnsi="Times New Roman" w:cs="Times New Roman"/>
          <w:b/>
        </w:rPr>
        <w:t>建设单位：</w:t>
      </w:r>
      <w:r>
        <w:rPr>
          <w:rFonts w:ascii="Times New Roman" w:hAnsi="Times New Roman" w:cs="Times New Roman"/>
        </w:rPr>
        <w:t>湖南长岭石化科技开发有限公司</w:t>
      </w:r>
    </w:p>
    <w:p w:rsidR="00117432" w:rsidRDefault="000E53D2">
      <w:pPr>
        <w:widowControl w:val="0"/>
        <w:adjustRightInd w:val="0"/>
        <w:snapToGrid w:val="0"/>
        <w:spacing w:line="360" w:lineRule="auto"/>
        <w:ind w:firstLineChars="200" w:firstLine="482"/>
        <w:rPr>
          <w:rFonts w:ascii="Times New Roman" w:hAnsi="Times New Roman" w:cs="Times New Roman"/>
        </w:rPr>
      </w:pPr>
      <w:r>
        <w:rPr>
          <w:rFonts w:ascii="Times New Roman" w:hAnsi="Times New Roman" w:cs="Times New Roman"/>
          <w:b/>
        </w:rPr>
        <w:t>建设地点：</w:t>
      </w:r>
      <w:r>
        <w:rPr>
          <w:rFonts w:ascii="Times New Roman" w:hAnsi="Times New Roman" w:cs="Times New Roman"/>
        </w:rPr>
        <w:t>湖南岳阳绿色化工产业园长岭片区现有厂区内（中心经纬度：</w:t>
      </w:r>
      <w:r>
        <w:rPr>
          <w:rFonts w:ascii="Times New Roman" w:hAnsi="Times New Roman" w:cs="Times New Roman"/>
        </w:rPr>
        <w:t>113.364710°E</w:t>
      </w:r>
      <w:r>
        <w:rPr>
          <w:rFonts w:ascii="Times New Roman" w:hAnsi="Times New Roman" w:cs="Times New Roman"/>
        </w:rPr>
        <w:t>，</w:t>
      </w:r>
      <w:r>
        <w:rPr>
          <w:rFonts w:ascii="Times New Roman" w:hAnsi="Times New Roman" w:cs="Times New Roman"/>
        </w:rPr>
        <w:t>29.549665°N</w:t>
      </w:r>
      <w:r>
        <w:rPr>
          <w:rFonts w:ascii="Times New Roman" w:hAnsi="Times New Roman" w:cs="Times New Roman"/>
        </w:rPr>
        <w:t>），详见附图</w:t>
      </w:r>
      <w:r>
        <w:rPr>
          <w:rFonts w:ascii="Times New Roman" w:hAnsi="Times New Roman" w:cs="Times New Roman"/>
        </w:rPr>
        <w:t>1</w:t>
      </w:r>
    </w:p>
    <w:p w:rsidR="00117432" w:rsidRDefault="000E53D2">
      <w:pPr>
        <w:widowControl w:val="0"/>
        <w:adjustRightInd w:val="0"/>
        <w:snapToGrid w:val="0"/>
        <w:spacing w:line="360" w:lineRule="auto"/>
        <w:ind w:firstLineChars="200" w:firstLine="482"/>
        <w:rPr>
          <w:rFonts w:ascii="Times New Roman" w:hAnsi="Times New Roman" w:cs="Times New Roman"/>
        </w:rPr>
      </w:pPr>
      <w:r>
        <w:rPr>
          <w:rFonts w:ascii="Times New Roman" w:hAnsi="Times New Roman" w:cs="Times New Roman"/>
          <w:b/>
        </w:rPr>
        <w:t>建设性质：</w:t>
      </w:r>
      <w:r>
        <w:rPr>
          <w:rFonts w:ascii="Times New Roman" w:hAnsi="Times New Roman" w:cs="Times New Roman"/>
        </w:rPr>
        <w:t>扩建</w:t>
      </w:r>
    </w:p>
    <w:p w:rsidR="00117432" w:rsidRDefault="000E53D2">
      <w:pPr>
        <w:widowControl w:val="0"/>
        <w:adjustRightInd w:val="0"/>
        <w:snapToGrid w:val="0"/>
        <w:spacing w:line="360" w:lineRule="auto"/>
        <w:ind w:firstLineChars="200" w:firstLine="482"/>
        <w:rPr>
          <w:rFonts w:ascii="Times New Roman" w:hAnsi="Times New Roman" w:cs="Times New Roman"/>
        </w:rPr>
      </w:pPr>
      <w:r>
        <w:rPr>
          <w:rFonts w:ascii="Times New Roman" w:hAnsi="Times New Roman" w:cs="Times New Roman"/>
          <w:b/>
        </w:rPr>
        <w:t>主要建设内容及规模：</w:t>
      </w:r>
      <w:r>
        <w:rPr>
          <w:rFonts w:ascii="Times New Roman" w:hAnsi="Times New Roman" w:cs="Times New Roman"/>
        </w:rPr>
        <w:t>本项目拟在现有厂区精细产品甲类厂房一层建设</w:t>
      </w:r>
      <w:r>
        <w:rPr>
          <w:rFonts w:ascii="Times New Roman" w:hAnsi="Times New Roman" w:cs="Times New Roman"/>
        </w:rPr>
        <w:t>1</w:t>
      </w:r>
      <w:r>
        <w:rPr>
          <w:rFonts w:ascii="Times New Roman" w:hAnsi="Times New Roman" w:cs="Times New Roman"/>
        </w:rPr>
        <w:t>套</w:t>
      </w:r>
      <w:r>
        <w:rPr>
          <w:rFonts w:ascii="Times New Roman" w:hAnsi="Times New Roman" w:cs="Times New Roman"/>
        </w:rPr>
        <w:t>200</w:t>
      </w:r>
      <w:r>
        <w:rPr>
          <w:rFonts w:ascii="Times New Roman" w:hAnsi="Times New Roman" w:cs="Times New Roman"/>
        </w:rPr>
        <w:t>吨</w:t>
      </w:r>
      <w:r>
        <w:rPr>
          <w:rFonts w:ascii="Times New Roman" w:hAnsi="Times New Roman" w:cs="Times New Roman"/>
        </w:rPr>
        <w:t>/</w:t>
      </w:r>
      <w:r>
        <w:rPr>
          <w:rFonts w:ascii="Times New Roman" w:hAnsi="Times New Roman" w:cs="Times New Roman"/>
        </w:rPr>
        <w:t>年</w:t>
      </w:r>
      <w:r>
        <w:rPr>
          <w:rFonts w:ascii="Times New Roman" w:hAnsi="Times New Roman" w:cs="Times New Roman"/>
        </w:rPr>
        <w:t>3</w:t>
      </w:r>
      <w:r>
        <w:rPr>
          <w:rFonts w:ascii="Times New Roman" w:hAnsi="Times New Roman" w:cs="Times New Roman"/>
        </w:rPr>
        <w:t>，</w:t>
      </w:r>
      <w:r>
        <w:rPr>
          <w:rFonts w:ascii="Times New Roman" w:hAnsi="Times New Roman" w:cs="Times New Roman"/>
        </w:rPr>
        <w:t>3′</w:t>
      </w:r>
      <w:r>
        <w:rPr>
          <w:rFonts w:ascii="Times New Roman" w:hAnsi="Times New Roman" w:cs="Times New Roman"/>
        </w:rPr>
        <w:t>，</w:t>
      </w:r>
      <w:r>
        <w:rPr>
          <w:rFonts w:ascii="Times New Roman" w:hAnsi="Times New Roman" w:cs="Times New Roman"/>
        </w:rPr>
        <w:t>5</w:t>
      </w:r>
      <w:r>
        <w:rPr>
          <w:rFonts w:ascii="Times New Roman" w:hAnsi="Times New Roman" w:cs="Times New Roman"/>
        </w:rPr>
        <w:t>，</w:t>
      </w:r>
      <w:r>
        <w:rPr>
          <w:rFonts w:ascii="Times New Roman" w:hAnsi="Times New Roman" w:cs="Times New Roman"/>
        </w:rPr>
        <w:t>5′-</w:t>
      </w:r>
      <w:r>
        <w:rPr>
          <w:rFonts w:ascii="Times New Roman" w:hAnsi="Times New Roman" w:cs="Times New Roman"/>
        </w:rPr>
        <w:t>四甲基联苯二酚生产装置，项目以工业</w:t>
      </w:r>
      <w:r>
        <w:rPr>
          <w:rFonts w:ascii="Times New Roman" w:hAnsi="Times New Roman" w:cs="Times New Roman"/>
        </w:rPr>
        <w:t>2</w:t>
      </w:r>
      <w:r>
        <w:rPr>
          <w:rFonts w:ascii="Times New Roman" w:hAnsi="Times New Roman" w:cs="Times New Roman"/>
        </w:rPr>
        <w:t>，</w:t>
      </w:r>
      <w:r>
        <w:rPr>
          <w:rFonts w:ascii="Times New Roman" w:hAnsi="Times New Roman" w:cs="Times New Roman"/>
        </w:rPr>
        <w:t xml:space="preserve"> 6-</w:t>
      </w:r>
      <w:r>
        <w:rPr>
          <w:rFonts w:ascii="Times New Roman" w:hAnsi="Times New Roman" w:cs="Times New Roman"/>
        </w:rPr>
        <w:t>二甲酚、氧气、氢气、工业己烷、乙醇等为主要原辅料在催化剂作用下通过氧化、还原等过程合成四甲基联苯二酚，扩建完成后，公司年产</w:t>
      </w:r>
      <w:r>
        <w:rPr>
          <w:rFonts w:ascii="Times New Roman" w:hAnsi="Times New Roman" w:cs="Times New Roman"/>
        </w:rPr>
        <w:t>3</w:t>
      </w:r>
      <w:r>
        <w:rPr>
          <w:rFonts w:ascii="Times New Roman" w:hAnsi="Times New Roman" w:cs="Times New Roman"/>
        </w:rPr>
        <w:t>，</w:t>
      </w:r>
      <w:r>
        <w:rPr>
          <w:rFonts w:ascii="Times New Roman" w:hAnsi="Times New Roman" w:cs="Times New Roman"/>
        </w:rPr>
        <w:t>3′</w:t>
      </w:r>
      <w:r>
        <w:rPr>
          <w:rFonts w:ascii="Times New Roman" w:hAnsi="Times New Roman" w:cs="Times New Roman"/>
        </w:rPr>
        <w:t>，</w:t>
      </w:r>
      <w:r>
        <w:rPr>
          <w:rFonts w:ascii="Times New Roman" w:hAnsi="Times New Roman" w:cs="Times New Roman"/>
        </w:rPr>
        <w:t>5</w:t>
      </w:r>
      <w:r>
        <w:rPr>
          <w:rFonts w:ascii="Times New Roman" w:hAnsi="Times New Roman" w:cs="Times New Roman"/>
        </w:rPr>
        <w:t>，</w:t>
      </w:r>
      <w:r>
        <w:rPr>
          <w:rFonts w:ascii="Times New Roman" w:hAnsi="Times New Roman" w:cs="Times New Roman"/>
        </w:rPr>
        <w:t>5′-</w:t>
      </w:r>
      <w:r>
        <w:rPr>
          <w:rFonts w:ascii="Times New Roman" w:hAnsi="Times New Roman" w:cs="Times New Roman"/>
        </w:rPr>
        <w:t>四甲基联苯二酚（</w:t>
      </w:r>
      <w:r>
        <w:rPr>
          <w:rFonts w:ascii="Times New Roman" w:hAnsi="Times New Roman" w:cs="Times New Roman"/>
        </w:rPr>
        <w:t>TMBP</w:t>
      </w:r>
      <w:r>
        <w:rPr>
          <w:rFonts w:ascii="Times New Roman" w:hAnsi="Times New Roman" w:cs="Times New Roman"/>
        </w:rPr>
        <w:t>）</w:t>
      </w:r>
      <w:r>
        <w:rPr>
          <w:rFonts w:ascii="Times New Roman" w:hAnsi="Times New Roman" w:cs="Times New Roman"/>
        </w:rPr>
        <w:t>200</w:t>
      </w:r>
      <w:r>
        <w:rPr>
          <w:rFonts w:ascii="Times New Roman" w:hAnsi="Times New Roman" w:cs="Times New Roman"/>
        </w:rPr>
        <w:t>吨</w:t>
      </w:r>
    </w:p>
    <w:p w:rsidR="00117432" w:rsidRDefault="000E53D2">
      <w:pPr>
        <w:widowControl w:val="0"/>
        <w:adjustRightInd w:val="0"/>
        <w:snapToGrid w:val="0"/>
        <w:spacing w:line="360" w:lineRule="auto"/>
        <w:ind w:firstLineChars="200" w:firstLine="482"/>
        <w:rPr>
          <w:rFonts w:ascii="Times New Roman" w:hAnsi="Times New Roman" w:cs="Times New Roman"/>
        </w:rPr>
      </w:pPr>
      <w:r>
        <w:rPr>
          <w:rFonts w:ascii="Times New Roman" w:hAnsi="Times New Roman" w:cs="Times New Roman"/>
          <w:b/>
        </w:rPr>
        <w:t>项目投资：</w:t>
      </w:r>
      <w:r>
        <w:rPr>
          <w:rFonts w:ascii="Times New Roman" w:hAnsi="Times New Roman" w:cs="Times New Roman"/>
        </w:rPr>
        <w:t>项目总投资</w:t>
      </w:r>
      <w:r>
        <w:rPr>
          <w:rFonts w:ascii="Times New Roman" w:hAnsi="Times New Roman" w:cs="Times New Roman"/>
        </w:rPr>
        <w:t>718</w:t>
      </w:r>
      <w:r>
        <w:rPr>
          <w:rFonts w:ascii="Times New Roman" w:hAnsi="Times New Roman" w:cs="Times New Roman"/>
        </w:rPr>
        <w:t>万元，其中环保投资</w:t>
      </w:r>
      <w:r>
        <w:rPr>
          <w:rFonts w:ascii="Times New Roman" w:hAnsi="Times New Roman" w:cs="Times New Roman"/>
        </w:rPr>
        <w:t>58</w:t>
      </w:r>
      <w:r>
        <w:rPr>
          <w:rFonts w:ascii="Times New Roman" w:hAnsi="Times New Roman" w:cs="Times New Roman"/>
        </w:rPr>
        <w:t>万元，占项目总投资的</w:t>
      </w:r>
      <w:r>
        <w:rPr>
          <w:rFonts w:ascii="Times New Roman" w:hAnsi="Times New Roman" w:cs="Times New Roman"/>
        </w:rPr>
        <w:t>8.07%</w:t>
      </w:r>
    </w:p>
    <w:p w:rsidR="00117432" w:rsidRDefault="000E53D2">
      <w:pPr>
        <w:widowControl w:val="0"/>
        <w:adjustRightInd w:val="0"/>
        <w:snapToGrid w:val="0"/>
        <w:spacing w:line="360" w:lineRule="auto"/>
        <w:ind w:firstLineChars="200" w:firstLine="482"/>
        <w:rPr>
          <w:rFonts w:ascii="Times New Roman" w:hAnsi="Times New Roman" w:cs="Times New Roman"/>
        </w:rPr>
      </w:pPr>
      <w:r>
        <w:rPr>
          <w:rFonts w:ascii="Times New Roman" w:hAnsi="Times New Roman" w:cs="Times New Roman"/>
          <w:b/>
        </w:rPr>
        <w:t>劳动定员及工作制</w:t>
      </w:r>
      <w:r>
        <w:rPr>
          <w:rFonts w:ascii="Times New Roman" w:hAnsi="Times New Roman" w:cs="Times New Roman"/>
          <w:b/>
          <w:spacing w:val="-3"/>
        </w:rPr>
        <w:t>度</w:t>
      </w:r>
      <w:r>
        <w:rPr>
          <w:rFonts w:ascii="Times New Roman" w:hAnsi="Times New Roman" w:cs="Times New Roman"/>
          <w:b/>
        </w:rPr>
        <w:t>：</w:t>
      </w:r>
      <w:r>
        <w:rPr>
          <w:rFonts w:ascii="Times New Roman" w:hAnsi="Times New Roman" w:cs="Times New Roman"/>
        </w:rPr>
        <w:t>扩建项目新增人员</w:t>
      </w:r>
      <w:r>
        <w:rPr>
          <w:rFonts w:ascii="Times New Roman" w:hAnsi="Times New Roman" w:cs="Times New Roman"/>
        </w:rPr>
        <w:t>15</w:t>
      </w:r>
      <w:r>
        <w:rPr>
          <w:rFonts w:ascii="Times New Roman" w:hAnsi="Times New Roman" w:cs="Times New Roman"/>
        </w:rPr>
        <w:t>人，厂区现有劳动定员为</w:t>
      </w:r>
      <w:r>
        <w:rPr>
          <w:rFonts w:ascii="Times New Roman" w:hAnsi="Times New Roman" w:cs="Times New Roman"/>
        </w:rPr>
        <w:t>74</w:t>
      </w:r>
      <w:r>
        <w:rPr>
          <w:rFonts w:ascii="Times New Roman" w:hAnsi="Times New Roman" w:cs="Times New Roman"/>
        </w:rPr>
        <w:t>人，每天</w:t>
      </w:r>
      <w:r>
        <w:rPr>
          <w:rFonts w:ascii="Times New Roman" w:hAnsi="Times New Roman" w:cs="Times New Roman"/>
        </w:rPr>
        <w:t>24</w:t>
      </w:r>
      <w:r>
        <w:rPr>
          <w:rFonts w:ascii="Times New Roman" w:hAnsi="Times New Roman" w:cs="Times New Roman"/>
        </w:rPr>
        <w:t>小时连续生产，年生产时间为</w:t>
      </w:r>
      <w:r>
        <w:rPr>
          <w:rFonts w:ascii="Times New Roman" w:hAnsi="Times New Roman" w:cs="Times New Roman"/>
        </w:rPr>
        <w:t>300d</w:t>
      </w:r>
      <w:r>
        <w:rPr>
          <w:rFonts w:ascii="Times New Roman" w:hAnsi="Times New Roman" w:cs="Times New Roman"/>
        </w:rPr>
        <w:t>（</w:t>
      </w:r>
      <w:r>
        <w:rPr>
          <w:rFonts w:ascii="Times New Roman" w:hAnsi="Times New Roman" w:cs="Times New Roman"/>
        </w:rPr>
        <w:t>7200h</w:t>
      </w:r>
      <w:r>
        <w:rPr>
          <w:rFonts w:ascii="Times New Roman" w:hAnsi="Times New Roman" w:cs="Times New Roman"/>
        </w:rPr>
        <w:t>）</w:t>
      </w:r>
    </w:p>
    <w:p w:rsidR="00117432" w:rsidRDefault="000E53D2">
      <w:pPr>
        <w:widowControl w:val="0"/>
        <w:adjustRightInd w:val="0"/>
        <w:snapToGrid w:val="0"/>
        <w:spacing w:line="360" w:lineRule="auto"/>
        <w:ind w:firstLineChars="200" w:firstLine="482"/>
        <w:rPr>
          <w:rFonts w:ascii="Times New Roman" w:hAnsi="Times New Roman" w:cs="Times New Roman"/>
        </w:rPr>
      </w:pPr>
      <w:r>
        <w:rPr>
          <w:rFonts w:ascii="Times New Roman" w:hAnsi="Times New Roman" w:cs="Times New Roman"/>
          <w:b/>
        </w:rPr>
        <w:t>进度安排：</w:t>
      </w:r>
      <w:r>
        <w:rPr>
          <w:rFonts w:ascii="Times New Roman" w:hAnsi="Times New Roman" w:cs="Times New Roman"/>
        </w:rPr>
        <w:t>本项目预计</w:t>
      </w:r>
      <w:r>
        <w:rPr>
          <w:rFonts w:ascii="Times New Roman" w:hAnsi="Times New Roman" w:cs="Times New Roman"/>
        </w:rPr>
        <w:t>2020</w:t>
      </w:r>
      <w:r>
        <w:rPr>
          <w:rFonts w:ascii="Times New Roman" w:hAnsi="Times New Roman" w:cs="Times New Roman"/>
        </w:rPr>
        <w:t>年</w:t>
      </w:r>
      <w:r>
        <w:rPr>
          <w:rFonts w:ascii="Times New Roman" w:hAnsi="Times New Roman" w:cs="Times New Roman"/>
        </w:rPr>
        <w:t>9</w:t>
      </w:r>
      <w:r>
        <w:rPr>
          <w:rFonts w:ascii="Times New Roman" w:hAnsi="Times New Roman" w:cs="Times New Roman"/>
        </w:rPr>
        <w:t>月开工，</w:t>
      </w:r>
      <w:r>
        <w:rPr>
          <w:rFonts w:ascii="Times New Roman" w:hAnsi="Times New Roman" w:cs="Times New Roman"/>
        </w:rPr>
        <w:t xml:space="preserve"> 2020</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月建成投产</w:t>
      </w:r>
    </w:p>
    <w:p w:rsidR="00117432" w:rsidRDefault="000E53D2">
      <w:pPr>
        <w:widowControl w:val="0"/>
        <w:adjustRightInd w:val="0"/>
        <w:snapToGrid w:val="0"/>
        <w:spacing w:line="360" w:lineRule="auto"/>
        <w:ind w:firstLineChars="200" w:firstLine="482"/>
        <w:rPr>
          <w:rFonts w:ascii="Times New Roman" w:hAnsi="Times New Roman" w:cs="Times New Roman"/>
        </w:rPr>
      </w:pPr>
      <w:r>
        <w:rPr>
          <w:rFonts w:ascii="Times New Roman" w:hAnsi="Times New Roman" w:cs="Times New Roman"/>
          <w:b/>
        </w:rPr>
        <w:t>地理位置及周边情况</w:t>
      </w:r>
      <w:r>
        <w:rPr>
          <w:rFonts w:ascii="Times New Roman" w:hAnsi="Times New Roman" w:cs="Times New Roman"/>
        </w:rPr>
        <w:t>：</w:t>
      </w:r>
    </w:p>
    <w:p w:rsidR="00117432" w:rsidRDefault="000E53D2">
      <w:pPr>
        <w:widowControl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本项目位于湖南岳阳绿色化工产业园长岭片区科发公司现有厂区内，其东北面为湖南绿源生物化工科技有限责任公司，南面装置罐区，东南面为长岭分公司双氧水装置，厂区东面为荒山，北面空地。</w:t>
      </w:r>
    </w:p>
    <w:p w:rsidR="00117432" w:rsidRDefault="000E53D2">
      <w:pPr>
        <w:widowControl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项目地理位置图见附图</w:t>
      </w:r>
      <w:r>
        <w:rPr>
          <w:rFonts w:ascii="Times New Roman" w:hAnsi="Times New Roman" w:cs="Times New Roman"/>
        </w:rPr>
        <w:t>1</w:t>
      </w:r>
    </w:p>
    <w:p w:rsidR="00117432" w:rsidRDefault="000E53D2">
      <w:pPr>
        <w:widowControl w:val="0"/>
        <w:numPr>
          <w:ilvl w:val="2"/>
          <w:numId w:val="5"/>
        </w:numPr>
        <w:tabs>
          <w:tab w:val="left" w:pos="567"/>
          <w:tab w:val="left" w:pos="851"/>
        </w:tabs>
        <w:adjustRightInd w:val="0"/>
        <w:spacing w:beforeLines="25" w:before="60" w:afterLines="25" w:after="60" w:line="360" w:lineRule="auto"/>
        <w:ind w:left="0" w:firstLine="0"/>
        <w:outlineLvl w:val="2"/>
        <w:rPr>
          <w:rFonts w:ascii="Times New Roman" w:hAnsi="Times New Roman" w:cs="Times New Roman"/>
          <w:b/>
          <w:sz w:val="28"/>
          <w:szCs w:val="28"/>
        </w:rPr>
      </w:pPr>
      <w:r>
        <w:rPr>
          <w:rFonts w:ascii="Times New Roman" w:hAnsi="Times New Roman" w:cs="Times New Roman"/>
          <w:b/>
          <w:sz w:val="28"/>
          <w:szCs w:val="28"/>
        </w:rPr>
        <w:t>项目组成</w:t>
      </w:r>
    </w:p>
    <w:p w:rsidR="00117432" w:rsidRDefault="000E53D2">
      <w:pPr>
        <w:widowControl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本项目拟在现有厂区精细产品甲类厂房一层建设</w:t>
      </w:r>
      <w:r>
        <w:rPr>
          <w:rFonts w:ascii="Times New Roman" w:hAnsi="Times New Roman" w:cs="Times New Roman"/>
        </w:rPr>
        <w:t>1</w:t>
      </w:r>
      <w:r>
        <w:rPr>
          <w:rFonts w:ascii="Times New Roman" w:hAnsi="Times New Roman" w:cs="Times New Roman"/>
        </w:rPr>
        <w:t>套</w:t>
      </w:r>
      <w:r>
        <w:rPr>
          <w:rFonts w:ascii="Times New Roman" w:hAnsi="Times New Roman" w:cs="Times New Roman"/>
        </w:rPr>
        <w:t>200</w:t>
      </w:r>
      <w:r>
        <w:rPr>
          <w:rFonts w:ascii="Times New Roman" w:hAnsi="Times New Roman" w:cs="Times New Roman"/>
        </w:rPr>
        <w:t>吨</w:t>
      </w:r>
      <w:r>
        <w:rPr>
          <w:rFonts w:ascii="Times New Roman" w:hAnsi="Times New Roman" w:cs="Times New Roman"/>
        </w:rPr>
        <w:t>/</w:t>
      </w:r>
      <w:r>
        <w:rPr>
          <w:rFonts w:ascii="Times New Roman" w:hAnsi="Times New Roman" w:cs="Times New Roman"/>
        </w:rPr>
        <w:t>年</w:t>
      </w:r>
      <w:r>
        <w:rPr>
          <w:rFonts w:ascii="Times New Roman" w:hAnsi="Times New Roman" w:cs="Times New Roman"/>
        </w:rPr>
        <w:t>3</w:t>
      </w:r>
      <w:r>
        <w:rPr>
          <w:rFonts w:ascii="Times New Roman" w:hAnsi="Times New Roman" w:cs="Times New Roman"/>
        </w:rPr>
        <w:t>，</w:t>
      </w:r>
      <w:r>
        <w:rPr>
          <w:rFonts w:ascii="Times New Roman" w:hAnsi="Times New Roman" w:cs="Times New Roman"/>
        </w:rPr>
        <w:t>3′</w:t>
      </w:r>
      <w:r>
        <w:rPr>
          <w:rFonts w:ascii="Times New Roman" w:hAnsi="Times New Roman" w:cs="Times New Roman"/>
        </w:rPr>
        <w:t>，</w:t>
      </w:r>
      <w:r>
        <w:rPr>
          <w:rFonts w:ascii="Times New Roman" w:hAnsi="Times New Roman" w:cs="Times New Roman"/>
        </w:rPr>
        <w:t>5</w:t>
      </w:r>
      <w:r>
        <w:rPr>
          <w:rFonts w:ascii="Times New Roman" w:hAnsi="Times New Roman" w:cs="Times New Roman"/>
        </w:rPr>
        <w:t>，</w:t>
      </w:r>
      <w:r>
        <w:rPr>
          <w:rFonts w:ascii="Times New Roman" w:hAnsi="Times New Roman" w:cs="Times New Roman"/>
        </w:rPr>
        <w:t>5′-</w:t>
      </w:r>
      <w:r>
        <w:rPr>
          <w:rFonts w:ascii="Times New Roman" w:hAnsi="Times New Roman" w:cs="Times New Roman"/>
        </w:rPr>
        <w:t>四甲基联苯二酚生产装置。</w:t>
      </w:r>
      <w:r>
        <w:rPr>
          <w:rFonts w:ascii="Times New Roman" w:hAnsi="Times New Roman" w:cs="Times New Roman" w:hint="eastAsia"/>
        </w:rPr>
        <w:t>本</w:t>
      </w:r>
      <w:r>
        <w:rPr>
          <w:rFonts w:ascii="Times New Roman" w:hAnsi="Times New Roman" w:cs="Times New Roman"/>
        </w:rPr>
        <w:t>项目工程建设内容见下表。</w:t>
      </w:r>
    </w:p>
    <w:p w:rsidR="00117432" w:rsidRDefault="000E53D2">
      <w:pPr>
        <w:widowControl w:val="0"/>
        <w:numPr>
          <w:ilvl w:val="0"/>
          <w:numId w:val="15"/>
        </w:numPr>
        <w:adjustRightInd w:val="0"/>
        <w:snapToGrid w:val="0"/>
        <w:spacing w:line="360" w:lineRule="auto"/>
        <w:ind w:left="0" w:firstLine="0"/>
        <w:jc w:val="center"/>
        <w:rPr>
          <w:rFonts w:ascii="Times New Roman" w:hAnsi="Times New Roman" w:cs="Times New Roman"/>
        </w:rPr>
      </w:pPr>
      <w:r>
        <w:rPr>
          <w:rFonts w:ascii="Times New Roman" w:eastAsia="黑体" w:hAnsi="Times New Roman" w:cs="Times New Roman" w:hint="eastAsia"/>
          <w:snapToGrid w:val="0"/>
        </w:rPr>
        <w:t>本</w:t>
      </w:r>
      <w:r>
        <w:rPr>
          <w:rFonts w:ascii="Times New Roman" w:eastAsia="黑体" w:hAnsi="Times New Roman" w:cs="Times New Roman"/>
          <w:snapToGrid w:val="0"/>
        </w:rPr>
        <w:t>项目建设内容一览表</w:t>
      </w:r>
    </w:p>
    <w:tbl>
      <w:tblPr>
        <w:tblW w:w="8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4678"/>
        <w:gridCol w:w="2267"/>
      </w:tblGrid>
      <w:tr w:rsidR="00117432">
        <w:trPr>
          <w:trHeight w:val="454"/>
          <w:tblHeader/>
        </w:trPr>
        <w:tc>
          <w:tcPr>
            <w:tcW w:w="1985" w:type="dxa"/>
            <w:gridSpan w:val="2"/>
            <w:vAlign w:val="center"/>
          </w:tcPr>
          <w:p w:rsidR="00117432" w:rsidRDefault="000E53D2">
            <w:pPr>
              <w:pStyle w:val="a0"/>
              <w:widowControl w:val="0"/>
              <w:adjustRightInd w:val="0"/>
              <w:snapToGrid w:val="0"/>
              <w:spacing w:before="100" w:beforeAutospacing="1" w:after="100" w:afterAutospacing="1"/>
              <w:ind w:leftChars="-50" w:left="-120" w:rightChars="-50" w:right="-120" w:firstLineChars="0" w:firstLine="0"/>
              <w:jc w:val="center"/>
              <w:rPr>
                <w:rFonts w:ascii="Times New Roman" w:hAnsi="Times New Roman" w:cs="Times New Roman"/>
                <w:b/>
                <w:sz w:val="21"/>
                <w:szCs w:val="21"/>
              </w:rPr>
            </w:pPr>
            <w:r>
              <w:rPr>
                <w:rFonts w:ascii="Times New Roman" w:hAnsi="Times New Roman" w:cs="Times New Roman"/>
                <w:b/>
                <w:sz w:val="21"/>
                <w:szCs w:val="21"/>
              </w:rPr>
              <w:t>工程内容</w:t>
            </w:r>
          </w:p>
        </w:tc>
        <w:tc>
          <w:tcPr>
            <w:tcW w:w="4678" w:type="dxa"/>
            <w:vAlign w:val="center"/>
          </w:tcPr>
          <w:p w:rsidR="00117432" w:rsidRDefault="000E53D2">
            <w:pPr>
              <w:pStyle w:val="a0"/>
              <w:widowControl w:val="0"/>
              <w:adjustRightInd w:val="0"/>
              <w:snapToGrid w:val="0"/>
              <w:spacing w:before="100" w:beforeAutospacing="1" w:after="100" w:afterAutospacing="1"/>
              <w:ind w:leftChars="-50" w:left="-120" w:rightChars="-50" w:right="-120" w:firstLineChars="0" w:firstLine="0"/>
              <w:jc w:val="center"/>
              <w:rPr>
                <w:rFonts w:ascii="Times New Roman" w:hAnsi="Times New Roman" w:cs="Times New Roman"/>
                <w:b/>
                <w:sz w:val="21"/>
                <w:szCs w:val="21"/>
              </w:rPr>
            </w:pPr>
            <w:r>
              <w:rPr>
                <w:rFonts w:ascii="Times New Roman" w:hAnsi="Times New Roman" w:cs="Times New Roman"/>
                <w:b/>
                <w:sz w:val="21"/>
                <w:szCs w:val="21"/>
              </w:rPr>
              <w:t>建设内容</w:t>
            </w:r>
          </w:p>
        </w:tc>
        <w:tc>
          <w:tcPr>
            <w:tcW w:w="2267" w:type="dxa"/>
            <w:vAlign w:val="center"/>
          </w:tcPr>
          <w:p w:rsidR="00117432" w:rsidRDefault="000E53D2">
            <w:pPr>
              <w:pStyle w:val="a0"/>
              <w:widowControl w:val="0"/>
              <w:adjustRightInd w:val="0"/>
              <w:snapToGrid w:val="0"/>
              <w:spacing w:before="100" w:beforeAutospacing="1" w:after="100" w:afterAutospacing="1"/>
              <w:ind w:leftChars="-50" w:left="-120" w:rightChars="-50" w:right="-120" w:firstLineChars="0" w:firstLine="0"/>
              <w:jc w:val="center"/>
              <w:rPr>
                <w:rFonts w:ascii="Times New Roman" w:hAnsi="Times New Roman" w:cs="Times New Roman"/>
                <w:b/>
                <w:sz w:val="21"/>
                <w:szCs w:val="21"/>
              </w:rPr>
            </w:pPr>
            <w:r>
              <w:rPr>
                <w:rFonts w:ascii="Times New Roman" w:hAnsi="Times New Roman" w:cs="Times New Roman"/>
                <w:b/>
                <w:sz w:val="21"/>
                <w:szCs w:val="21"/>
              </w:rPr>
              <w:t>备注</w:t>
            </w:r>
          </w:p>
        </w:tc>
      </w:tr>
      <w:tr w:rsidR="00117432">
        <w:trPr>
          <w:trHeight w:val="570"/>
        </w:trPr>
        <w:tc>
          <w:tcPr>
            <w:tcW w:w="567" w:type="dxa"/>
            <w:vAlign w:val="center"/>
          </w:tcPr>
          <w:p w:rsidR="00117432" w:rsidRDefault="000E53D2">
            <w:pPr>
              <w:pStyle w:val="a0"/>
              <w:widowControl w:val="0"/>
              <w:adjustRightInd w:val="0"/>
              <w:snapToGrid w:val="0"/>
              <w:spacing w:before="100" w:beforeAutospacing="1" w:after="100" w:afterAutospacing="1"/>
              <w:ind w:leftChars="-50" w:left="-120" w:rightChars="-50" w:right="-120" w:firstLineChars="0" w:firstLine="0"/>
              <w:jc w:val="center"/>
              <w:rPr>
                <w:rFonts w:ascii="Times New Roman" w:hAnsi="Times New Roman" w:cs="Times New Roman"/>
                <w:sz w:val="21"/>
                <w:szCs w:val="21"/>
              </w:rPr>
            </w:pPr>
            <w:r>
              <w:rPr>
                <w:rFonts w:ascii="Times New Roman" w:hAnsi="Times New Roman" w:cs="Times New Roman"/>
                <w:sz w:val="21"/>
                <w:szCs w:val="21"/>
              </w:rPr>
              <w:t>主体工程</w:t>
            </w:r>
          </w:p>
        </w:tc>
        <w:tc>
          <w:tcPr>
            <w:tcW w:w="1418" w:type="dxa"/>
            <w:vAlign w:val="center"/>
          </w:tcPr>
          <w:p w:rsidR="00117432" w:rsidRDefault="000E53D2">
            <w:pPr>
              <w:ind w:leftChars="-50" w:left="-120" w:rightChars="-50" w:right="-120"/>
              <w:jc w:val="center"/>
              <w:rPr>
                <w:rFonts w:ascii="Times New Roman" w:hAnsi="Times New Roman" w:cs="Times New Roman"/>
              </w:rPr>
            </w:pPr>
            <w:r>
              <w:rPr>
                <w:rFonts w:ascii="Times New Roman" w:hAnsi="Times New Roman" w:cs="Times New Roman"/>
                <w:sz w:val="21"/>
                <w:szCs w:val="21"/>
              </w:rPr>
              <w:t>3</w:t>
            </w:r>
            <w:r>
              <w:rPr>
                <w:rFonts w:ascii="Times New Roman" w:hAnsi="Times New Roman" w:cs="Times New Roman"/>
                <w:sz w:val="21"/>
                <w:szCs w:val="21"/>
              </w:rPr>
              <w:t>，</w:t>
            </w:r>
            <w:r>
              <w:rPr>
                <w:rFonts w:ascii="Times New Roman" w:hAnsi="Times New Roman" w:cs="Times New Roman"/>
                <w:sz w:val="21"/>
                <w:szCs w:val="21"/>
              </w:rPr>
              <w:t>3′</w:t>
            </w:r>
            <w:r>
              <w:rPr>
                <w:rFonts w:ascii="Times New Roman" w:hAnsi="Times New Roman" w:cs="Times New Roman"/>
                <w:sz w:val="21"/>
                <w:szCs w:val="21"/>
              </w:rPr>
              <w:t>，</w:t>
            </w:r>
            <w:r>
              <w:rPr>
                <w:rFonts w:ascii="Times New Roman" w:hAnsi="Times New Roman" w:cs="Times New Roman"/>
                <w:sz w:val="21"/>
                <w:szCs w:val="21"/>
              </w:rPr>
              <w:t>5</w:t>
            </w:r>
            <w:r>
              <w:rPr>
                <w:rFonts w:ascii="Times New Roman" w:hAnsi="Times New Roman" w:cs="Times New Roman"/>
                <w:sz w:val="21"/>
                <w:szCs w:val="21"/>
              </w:rPr>
              <w:t>，</w:t>
            </w:r>
            <w:r>
              <w:rPr>
                <w:rFonts w:ascii="Times New Roman" w:hAnsi="Times New Roman" w:cs="Times New Roman"/>
                <w:sz w:val="21"/>
                <w:szCs w:val="21"/>
              </w:rPr>
              <w:t>5′-</w:t>
            </w:r>
            <w:r>
              <w:rPr>
                <w:rFonts w:ascii="Times New Roman" w:hAnsi="Times New Roman" w:cs="Times New Roman"/>
                <w:sz w:val="21"/>
                <w:szCs w:val="21"/>
              </w:rPr>
              <w:t>四甲基联苯二酚生产装置</w:t>
            </w:r>
          </w:p>
        </w:tc>
        <w:tc>
          <w:tcPr>
            <w:tcW w:w="4678" w:type="dxa"/>
            <w:vAlign w:val="center"/>
          </w:tcPr>
          <w:p w:rsidR="00117432" w:rsidRDefault="000E53D2">
            <w:pPr>
              <w:rPr>
                <w:rFonts w:ascii="Times New Roman" w:hAnsi="Times New Roman" w:cs="Times New Roman"/>
              </w:rPr>
            </w:pPr>
            <w:r>
              <w:rPr>
                <w:rFonts w:ascii="Times New Roman" w:hAnsi="Times New Roman" w:cs="Times New Roman"/>
                <w:sz w:val="21"/>
                <w:szCs w:val="21"/>
              </w:rPr>
              <w:t>建设</w:t>
            </w:r>
            <w:r>
              <w:rPr>
                <w:rFonts w:ascii="Times New Roman" w:hAnsi="Times New Roman" w:cs="Times New Roman"/>
                <w:sz w:val="21"/>
                <w:szCs w:val="21"/>
              </w:rPr>
              <w:t>1</w:t>
            </w:r>
            <w:r>
              <w:rPr>
                <w:rFonts w:ascii="Times New Roman" w:hAnsi="Times New Roman" w:cs="Times New Roman"/>
                <w:sz w:val="21"/>
                <w:szCs w:val="21"/>
              </w:rPr>
              <w:t>套</w:t>
            </w:r>
            <w:r>
              <w:rPr>
                <w:rFonts w:ascii="Times New Roman" w:hAnsi="Times New Roman" w:cs="Times New Roman"/>
                <w:sz w:val="21"/>
                <w:szCs w:val="21"/>
              </w:rPr>
              <w:t>200</w:t>
            </w:r>
            <w:r>
              <w:rPr>
                <w:rFonts w:ascii="Times New Roman" w:hAnsi="Times New Roman" w:cs="Times New Roman"/>
                <w:sz w:val="21"/>
                <w:szCs w:val="21"/>
              </w:rPr>
              <w:t>吨</w:t>
            </w:r>
            <w:r>
              <w:rPr>
                <w:rFonts w:ascii="Times New Roman" w:hAnsi="Times New Roman" w:cs="Times New Roman"/>
                <w:sz w:val="21"/>
                <w:szCs w:val="21"/>
              </w:rPr>
              <w:t>/</w:t>
            </w:r>
            <w:r>
              <w:rPr>
                <w:rFonts w:ascii="Times New Roman" w:hAnsi="Times New Roman" w:cs="Times New Roman"/>
                <w:sz w:val="21"/>
                <w:szCs w:val="21"/>
              </w:rPr>
              <w:t>年</w:t>
            </w:r>
            <w:r>
              <w:rPr>
                <w:rFonts w:ascii="Times New Roman" w:hAnsi="Times New Roman" w:cs="Times New Roman"/>
                <w:sz w:val="21"/>
                <w:szCs w:val="21"/>
              </w:rPr>
              <w:t>3</w:t>
            </w:r>
            <w:r>
              <w:rPr>
                <w:rFonts w:ascii="Times New Roman" w:hAnsi="Times New Roman" w:cs="Times New Roman"/>
                <w:sz w:val="21"/>
                <w:szCs w:val="21"/>
              </w:rPr>
              <w:t>，</w:t>
            </w:r>
            <w:r>
              <w:rPr>
                <w:rFonts w:ascii="Times New Roman" w:hAnsi="Times New Roman" w:cs="Times New Roman"/>
                <w:sz w:val="21"/>
                <w:szCs w:val="21"/>
              </w:rPr>
              <w:t>3′</w:t>
            </w:r>
            <w:r>
              <w:rPr>
                <w:rFonts w:ascii="Times New Roman" w:hAnsi="Times New Roman" w:cs="Times New Roman"/>
                <w:sz w:val="21"/>
                <w:szCs w:val="21"/>
              </w:rPr>
              <w:t>，</w:t>
            </w:r>
            <w:r>
              <w:rPr>
                <w:rFonts w:ascii="Times New Roman" w:hAnsi="Times New Roman" w:cs="Times New Roman"/>
                <w:sz w:val="21"/>
                <w:szCs w:val="21"/>
              </w:rPr>
              <w:t>5</w:t>
            </w:r>
            <w:r>
              <w:rPr>
                <w:rFonts w:ascii="Times New Roman" w:hAnsi="Times New Roman" w:cs="Times New Roman"/>
                <w:sz w:val="21"/>
                <w:szCs w:val="21"/>
              </w:rPr>
              <w:t>，</w:t>
            </w:r>
            <w:r>
              <w:rPr>
                <w:rFonts w:ascii="Times New Roman" w:hAnsi="Times New Roman" w:cs="Times New Roman"/>
                <w:sz w:val="21"/>
                <w:szCs w:val="21"/>
              </w:rPr>
              <w:t>5′-</w:t>
            </w:r>
            <w:r>
              <w:rPr>
                <w:rFonts w:ascii="Times New Roman" w:hAnsi="Times New Roman" w:cs="Times New Roman"/>
                <w:sz w:val="21"/>
                <w:szCs w:val="21"/>
              </w:rPr>
              <w:t>四甲基联苯二酚生产装置，主要包括氧化和还原两部分</w:t>
            </w:r>
          </w:p>
        </w:tc>
        <w:tc>
          <w:tcPr>
            <w:tcW w:w="2267" w:type="dxa"/>
            <w:vAlign w:val="center"/>
          </w:tcPr>
          <w:p w:rsidR="00117432" w:rsidRDefault="000E53D2">
            <w:pPr>
              <w:pStyle w:val="a0"/>
              <w:widowControl w:val="0"/>
              <w:adjustRightInd w:val="0"/>
              <w:snapToGrid w:val="0"/>
              <w:spacing w:before="100" w:beforeAutospacing="1" w:after="100" w:afterAutospacing="1"/>
              <w:ind w:leftChars="-50" w:left="-120" w:rightChars="-50" w:right="-120" w:firstLine="210"/>
              <w:jc w:val="center"/>
              <w:rPr>
                <w:rFonts w:ascii="Times New Roman" w:hAnsi="Times New Roman" w:cs="Times New Roman"/>
                <w:sz w:val="21"/>
                <w:szCs w:val="21"/>
              </w:rPr>
            </w:pPr>
            <w:r>
              <w:rPr>
                <w:rFonts w:ascii="Times New Roman" w:hAnsi="Times New Roman" w:cs="Times New Roman"/>
                <w:sz w:val="21"/>
                <w:szCs w:val="21"/>
              </w:rPr>
              <w:t>新建</w:t>
            </w:r>
          </w:p>
        </w:tc>
      </w:tr>
      <w:tr w:rsidR="00117432">
        <w:trPr>
          <w:trHeight w:val="417"/>
        </w:trPr>
        <w:tc>
          <w:tcPr>
            <w:tcW w:w="567" w:type="dxa"/>
            <w:vMerge w:val="restart"/>
            <w:vAlign w:val="center"/>
          </w:tcPr>
          <w:p w:rsidR="00117432" w:rsidRDefault="000E53D2">
            <w:pPr>
              <w:pStyle w:val="a0"/>
              <w:widowControl w:val="0"/>
              <w:adjustRightInd w:val="0"/>
              <w:snapToGrid w:val="0"/>
              <w:spacing w:before="100" w:beforeAutospacing="1" w:after="100" w:afterAutospacing="1"/>
              <w:ind w:leftChars="-50" w:left="-120" w:rightChars="-50" w:right="-120" w:firstLineChars="0" w:firstLine="0"/>
              <w:jc w:val="center"/>
              <w:rPr>
                <w:rFonts w:ascii="Times New Roman" w:hAnsi="Times New Roman" w:cs="Times New Roman"/>
                <w:sz w:val="21"/>
                <w:szCs w:val="21"/>
              </w:rPr>
            </w:pPr>
            <w:r>
              <w:rPr>
                <w:rFonts w:ascii="Times New Roman" w:hAnsi="Times New Roman" w:cs="Times New Roman"/>
                <w:sz w:val="21"/>
                <w:szCs w:val="21"/>
              </w:rPr>
              <w:t>辅助</w:t>
            </w:r>
            <w:r>
              <w:rPr>
                <w:rFonts w:ascii="Times New Roman" w:hAnsi="Times New Roman" w:cs="Times New Roman"/>
                <w:sz w:val="21"/>
                <w:szCs w:val="21"/>
              </w:rPr>
              <w:lastRenderedPageBreak/>
              <w:t>工程</w:t>
            </w:r>
          </w:p>
        </w:tc>
        <w:tc>
          <w:tcPr>
            <w:tcW w:w="1418" w:type="dxa"/>
            <w:vAlign w:val="center"/>
          </w:tcPr>
          <w:p w:rsidR="00117432" w:rsidRDefault="000E53D2">
            <w:pPr>
              <w:pStyle w:val="aff3"/>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lastRenderedPageBreak/>
              <w:t>控制楼</w:t>
            </w:r>
          </w:p>
        </w:tc>
        <w:tc>
          <w:tcPr>
            <w:tcW w:w="4678" w:type="dxa"/>
            <w:vAlign w:val="center"/>
          </w:tcPr>
          <w:p w:rsidR="00117432" w:rsidRDefault="000E53D2">
            <w:pPr>
              <w:pStyle w:val="aff3"/>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占地</w:t>
            </w:r>
            <w:r>
              <w:rPr>
                <w:rFonts w:ascii="Times New Roman" w:hAnsi="Times New Roman" w:cs="Times New Roman"/>
                <w:sz w:val="21"/>
                <w:szCs w:val="21"/>
              </w:rPr>
              <w:t>800m</w:t>
            </w:r>
            <w:r>
              <w:rPr>
                <w:rFonts w:ascii="Times New Roman" w:hAnsi="Times New Roman" w:cs="Times New Roman"/>
                <w:sz w:val="21"/>
                <w:szCs w:val="21"/>
                <w:vertAlign w:val="superscript"/>
              </w:rPr>
              <w:t>2</w:t>
            </w:r>
            <w:r>
              <w:rPr>
                <w:rFonts w:ascii="Times New Roman" w:hAnsi="Times New Roman" w:cs="Times New Roman"/>
                <w:sz w:val="21"/>
                <w:szCs w:val="21"/>
              </w:rPr>
              <w:t>，五层框架结构，总建筑面积</w:t>
            </w:r>
            <w:r>
              <w:rPr>
                <w:rFonts w:ascii="Times New Roman" w:hAnsi="Times New Roman" w:cs="Times New Roman"/>
                <w:sz w:val="21"/>
                <w:szCs w:val="21"/>
              </w:rPr>
              <w:t>4000m</w:t>
            </w:r>
            <w:r>
              <w:rPr>
                <w:rFonts w:ascii="Times New Roman" w:hAnsi="Times New Roman" w:cs="Times New Roman"/>
                <w:sz w:val="21"/>
                <w:szCs w:val="21"/>
                <w:vertAlign w:val="superscript"/>
              </w:rPr>
              <w:t>2</w:t>
            </w:r>
            <w:r>
              <w:rPr>
                <w:rFonts w:ascii="Times New Roman" w:hAnsi="Times New Roman" w:cs="Times New Roman"/>
                <w:sz w:val="21"/>
                <w:szCs w:val="21"/>
              </w:rPr>
              <w:t>。</w:t>
            </w:r>
          </w:p>
        </w:tc>
        <w:tc>
          <w:tcPr>
            <w:tcW w:w="2267" w:type="dxa"/>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依托现有</w:t>
            </w:r>
          </w:p>
        </w:tc>
      </w:tr>
      <w:tr w:rsidR="00117432">
        <w:trPr>
          <w:trHeight w:val="410"/>
        </w:trPr>
        <w:tc>
          <w:tcPr>
            <w:tcW w:w="567" w:type="dxa"/>
            <w:vMerge/>
            <w:vAlign w:val="center"/>
          </w:tcPr>
          <w:p w:rsidR="00117432" w:rsidRDefault="00117432">
            <w:pPr>
              <w:pStyle w:val="a0"/>
              <w:widowControl w:val="0"/>
              <w:adjustRightInd w:val="0"/>
              <w:snapToGrid w:val="0"/>
              <w:spacing w:before="100" w:beforeAutospacing="1" w:after="100" w:afterAutospacing="1"/>
              <w:ind w:leftChars="-50" w:left="-120" w:rightChars="-50" w:right="-120" w:firstLineChars="0" w:firstLine="0"/>
              <w:jc w:val="center"/>
              <w:rPr>
                <w:rFonts w:ascii="Times New Roman" w:hAnsi="Times New Roman" w:cs="Times New Roman"/>
                <w:sz w:val="21"/>
                <w:szCs w:val="21"/>
              </w:rPr>
            </w:pPr>
          </w:p>
        </w:tc>
        <w:tc>
          <w:tcPr>
            <w:tcW w:w="1418" w:type="dxa"/>
            <w:vAlign w:val="center"/>
          </w:tcPr>
          <w:p w:rsidR="00117432" w:rsidRDefault="000E53D2">
            <w:pPr>
              <w:pStyle w:val="aff3"/>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实验室</w:t>
            </w:r>
          </w:p>
        </w:tc>
        <w:tc>
          <w:tcPr>
            <w:tcW w:w="4678" w:type="dxa"/>
            <w:vAlign w:val="center"/>
          </w:tcPr>
          <w:p w:rsidR="00117432" w:rsidRDefault="000E53D2">
            <w:pPr>
              <w:pStyle w:val="aff3"/>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位于控制楼一层</w:t>
            </w:r>
          </w:p>
        </w:tc>
        <w:tc>
          <w:tcPr>
            <w:tcW w:w="2267" w:type="dxa"/>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依托现有</w:t>
            </w:r>
          </w:p>
        </w:tc>
      </w:tr>
      <w:tr w:rsidR="00117432">
        <w:trPr>
          <w:trHeight w:val="454"/>
        </w:trPr>
        <w:tc>
          <w:tcPr>
            <w:tcW w:w="567" w:type="dxa"/>
            <w:vMerge/>
            <w:vAlign w:val="center"/>
          </w:tcPr>
          <w:p w:rsidR="00117432" w:rsidRDefault="00117432">
            <w:pPr>
              <w:pStyle w:val="a0"/>
              <w:widowControl w:val="0"/>
              <w:adjustRightInd w:val="0"/>
              <w:snapToGrid w:val="0"/>
              <w:spacing w:before="100" w:beforeAutospacing="1" w:after="100" w:afterAutospacing="1"/>
              <w:ind w:leftChars="-50" w:left="-120" w:rightChars="-50" w:right="-120" w:firstLineChars="0" w:firstLine="0"/>
              <w:jc w:val="center"/>
              <w:rPr>
                <w:rFonts w:ascii="Times New Roman" w:hAnsi="Times New Roman" w:cs="Times New Roman"/>
                <w:sz w:val="21"/>
                <w:szCs w:val="21"/>
              </w:rPr>
            </w:pPr>
          </w:p>
        </w:tc>
        <w:tc>
          <w:tcPr>
            <w:tcW w:w="1418" w:type="dxa"/>
            <w:vAlign w:val="center"/>
          </w:tcPr>
          <w:p w:rsidR="00117432" w:rsidRDefault="000E53D2">
            <w:pPr>
              <w:pStyle w:val="aff3"/>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传达室</w:t>
            </w:r>
          </w:p>
        </w:tc>
        <w:tc>
          <w:tcPr>
            <w:tcW w:w="4678" w:type="dxa"/>
            <w:vAlign w:val="center"/>
          </w:tcPr>
          <w:p w:rsidR="00117432" w:rsidRDefault="000E53D2">
            <w:pPr>
              <w:pStyle w:val="aff3"/>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位于西北侧，占地</w:t>
            </w:r>
            <w:r>
              <w:rPr>
                <w:rFonts w:ascii="Times New Roman" w:hAnsi="Times New Roman" w:cs="Times New Roman"/>
                <w:sz w:val="21"/>
                <w:szCs w:val="21"/>
              </w:rPr>
              <w:t>56m</w:t>
            </w:r>
            <w:r>
              <w:rPr>
                <w:rFonts w:ascii="Times New Roman" w:hAnsi="Times New Roman" w:cs="Times New Roman"/>
                <w:sz w:val="21"/>
                <w:szCs w:val="21"/>
                <w:vertAlign w:val="superscript"/>
              </w:rPr>
              <w:t>2</w:t>
            </w:r>
            <w:r>
              <w:rPr>
                <w:rFonts w:ascii="Times New Roman" w:hAnsi="Times New Roman" w:cs="Times New Roman"/>
                <w:sz w:val="21"/>
                <w:szCs w:val="21"/>
              </w:rPr>
              <w:t>，一层砖混结构，总建筑面积</w:t>
            </w:r>
            <w:r>
              <w:rPr>
                <w:rFonts w:ascii="Times New Roman" w:hAnsi="Times New Roman" w:cs="Times New Roman"/>
                <w:sz w:val="21"/>
                <w:szCs w:val="21"/>
              </w:rPr>
              <w:t>56m</w:t>
            </w:r>
            <w:r>
              <w:rPr>
                <w:rFonts w:ascii="Times New Roman" w:hAnsi="Times New Roman" w:cs="Times New Roman"/>
                <w:sz w:val="21"/>
                <w:szCs w:val="21"/>
                <w:vertAlign w:val="superscript"/>
              </w:rPr>
              <w:t>2</w:t>
            </w:r>
            <w:r>
              <w:rPr>
                <w:rFonts w:ascii="Times New Roman" w:hAnsi="Times New Roman" w:cs="Times New Roman"/>
                <w:sz w:val="21"/>
                <w:szCs w:val="21"/>
              </w:rPr>
              <w:t>。</w:t>
            </w:r>
          </w:p>
        </w:tc>
        <w:tc>
          <w:tcPr>
            <w:tcW w:w="2267" w:type="dxa"/>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依托现有</w:t>
            </w:r>
          </w:p>
        </w:tc>
      </w:tr>
      <w:tr w:rsidR="00117432">
        <w:trPr>
          <w:trHeight w:val="454"/>
        </w:trPr>
        <w:tc>
          <w:tcPr>
            <w:tcW w:w="567" w:type="dxa"/>
            <w:vMerge/>
            <w:vAlign w:val="center"/>
          </w:tcPr>
          <w:p w:rsidR="00117432" w:rsidRDefault="00117432">
            <w:pPr>
              <w:pStyle w:val="a0"/>
              <w:widowControl w:val="0"/>
              <w:adjustRightInd w:val="0"/>
              <w:snapToGrid w:val="0"/>
              <w:spacing w:before="100" w:beforeAutospacing="1" w:after="100" w:afterAutospacing="1"/>
              <w:ind w:leftChars="-50" w:left="-120" w:rightChars="-50" w:right="-120" w:firstLineChars="0" w:firstLine="0"/>
              <w:jc w:val="center"/>
              <w:rPr>
                <w:rFonts w:ascii="Times New Roman" w:hAnsi="Times New Roman" w:cs="Times New Roman"/>
                <w:sz w:val="21"/>
                <w:szCs w:val="21"/>
              </w:rPr>
            </w:pPr>
          </w:p>
        </w:tc>
        <w:tc>
          <w:tcPr>
            <w:tcW w:w="1418" w:type="dxa"/>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循环水站</w:t>
            </w:r>
          </w:p>
        </w:tc>
        <w:tc>
          <w:tcPr>
            <w:tcW w:w="4678" w:type="dxa"/>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依托环氧丙烷装置一座</w:t>
            </w:r>
            <w:r>
              <w:rPr>
                <w:rFonts w:ascii="Times New Roman" w:hAnsi="Times New Roman" w:cs="Times New Roman"/>
                <w:sz w:val="21"/>
                <w:szCs w:val="21"/>
              </w:rPr>
              <w:t>15000m</w:t>
            </w:r>
            <w:r>
              <w:rPr>
                <w:rFonts w:ascii="Times New Roman" w:hAnsi="Times New Roman" w:cs="Times New Roman"/>
                <w:sz w:val="21"/>
                <w:szCs w:val="21"/>
                <w:vertAlign w:val="superscript"/>
              </w:rPr>
              <w:t>3</w:t>
            </w:r>
            <w:r>
              <w:rPr>
                <w:rFonts w:ascii="Times New Roman" w:hAnsi="Times New Roman" w:cs="Times New Roman"/>
                <w:sz w:val="21"/>
                <w:szCs w:val="21"/>
              </w:rPr>
              <w:t>/h</w:t>
            </w:r>
            <w:r>
              <w:rPr>
                <w:rFonts w:ascii="Times New Roman" w:hAnsi="Times New Roman" w:cs="Times New Roman"/>
                <w:sz w:val="21"/>
                <w:szCs w:val="21"/>
              </w:rPr>
              <w:t>的循环水场</w:t>
            </w:r>
          </w:p>
        </w:tc>
        <w:tc>
          <w:tcPr>
            <w:tcW w:w="2267" w:type="dxa"/>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依托</w:t>
            </w:r>
          </w:p>
        </w:tc>
      </w:tr>
      <w:tr w:rsidR="00117432">
        <w:trPr>
          <w:trHeight w:val="454"/>
        </w:trPr>
        <w:tc>
          <w:tcPr>
            <w:tcW w:w="567" w:type="dxa"/>
            <w:vMerge w:val="restart"/>
            <w:vAlign w:val="center"/>
          </w:tcPr>
          <w:p w:rsidR="00117432" w:rsidRDefault="000E53D2">
            <w:pPr>
              <w:pStyle w:val="a0"/>
              <w:widowControl w:val="0"/>
              <w:adjustRightInd w:val="0"/>
              <w:snapToGrid w:val="0"/>
              <w:spacing w:before="100" w:beforeAutospacing="1" w:after="100" w:afterAutospacing="1"/>
              <w:ind w:leftChars="-50" w:left="-120" w:rightChars="-50" w:right="-120" w:firstLineChars="0" w:firstLine="0"/>
              <w:jc w:val="center"/>
              <w:rPr>
                <w:rFonts w:ascii="Times New Roman" w:hAnsi="Times New Roman" w:cs="Times New Roman"/>
                <w:sz w:val="21"/>
                <w:szCs w:val="21"/>
              </w:rPr>
            </w:pPr>
            <w:r>
              <w:rPr>
                <w:rFonts w:ascii="Times New Roman" w:hAnsi="Times New Roman" w:cs="Times New Roman"/>
                <w:sz w:val="21"/>
                <w:szCs w:val="21"/>
              </w:rPr>
              <w:t>公用工程</w:t>
            </w:r>
          </w:p>
        </w:tc>
        <w:tc>
          <w:tcPr>
            <w:tcW w:w="1418" w:type="dxa"/>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给水</w:t>
            </w:r>
          </w:p>
        </w:tc>
        <w:tc>
          <w:tcPr>
            <w:tcW w:w="4678" w:type="dxa"/>
            <w:vAlign w:val="center"/>
          </w:tcPr>
          <w:p w:rsidR="00117432" w:rsidRDefault="000E53D2">
            <w:pPr>
              <w:adjustRightInd w:val="0"/>
              <w:snapToGrid w:val="0"/>
              <w:spacing w:line="320" w:lineRule="exact"/>
              <w:jc w:val="center"/>
              <w:rPr>
                <w:rFonts w:ascii="Times New Roman" w:hAnsi="Times New Roman" w:cs="Times New Roman"/>
                <w:sz w:val="21"/>
                <w:szCs w:val="21"/>
              </w:rPr>
            </w:pPr>
            <w:r>
              <w:rPr>
                <w:rFonts w:ascii="Times New Roman" w:hAnsi="Times New Roman" w:cs="Times New Roman" w:hint="eastAsia"/>
                <w:sz w:val="21"/>
                <w:szCs w:val="21"/>
              </w:rPr>
              <w:t>中国石油化工股份有限公司长岭分公司</w:t>
            </w:r>
            <w:r>
              <w:rPr>
                <w:rFonts w:ascii="Times New Roman" w:hAnsi="Times New Roman" w:cs="Times New Roman" w:hint="eastAsia"/>
                <w:sz w:val="21"/>
                <w:szCs w:val="21"/>
              </w:rPr>
              <w:t>DN400</w:t>
            </w:r>
            <w:r>
              <w:rPr>
                <w:rFonts w:ascii="Times New Roman" w:hAnsi="Times New Roman" w:cs="Times New Roman" w:hint="eastAsia"/>
                <w:sz w:val="21"/>
                <w:szCs w:val="21"/>
              </w:rPr>
              <w:t>主干管</w:t>
            </w:r>
          </w:p>
        </w:tc>
        <w:tc>
          <w:tcPr>
            <w:tcW w:w="2267" w:type="dxa"/>
            <w:vAlign w:val="center"/>
          </w:tcPr>
          <w:p w:rsidR="00117432" w:rsidRDefault="000E53D2">
            <w:pPr>
              <w:pStyle w:val="a0"/>
              <w:widowControl w:val="0"/>
              <w:adjustRightInd w:val="0"/>
              <w:snapToGrid w:val="0"/>
              <w:spacing w:before="100" w:beforeAutospacing="1" w:after="100" w:afterAutospacing="1"/>
              <w:ind w:leftChars="-50" w:left="-120" w:rightChars="-50" w:right="-120" w:firstLineChars="0" w:firstLine="0"/>
              <w:jc w:val="center"/>
              <w:rPr>
                <w:rFonts w:ascii="Times New Roman" w:hAnsi="Times New Roman" w:cs="Times New Roman"/>
                <w:sz w:val="21"/>
                <w:szCs w:val="21"/>
              </w:rPr>
            </w:pPr>
            <w:r>
              <w:rPr>
                <w:rFonts w:ascii="Times New Roman" w:hAnsi="Times New Roman" w:cs="Times New Roman"/>
                <w:sz w:val="21"/>
                <w:szCs w:val="21"/>
              </w:rPr>
              <w:t>依托</w:t>
            </w:r>
          </w:p>
        </w:tc>
      </w:tr>
      <w:tr w:rsidR="00117432">
        <w:trPr>
          <w:trHeight w:val="454"/>
        </w:trPr>
        <w:tc>
          <w:tcPr>
            <w:tcW w:w="567" w:type="dxa"/>
            <w:vMerge/>
            <w:vAlign w:val="center"/>
          </w:tcPr>
          <w:p w:rsidR="00117432" w:rsidRDefault="00117432">
            <w:pPr>
              <w:pStyle w:val="a0"/>
              <w:widowControl w:val="0"/>
              <w:adjustRightInd w:val="0"/>
              <w:snapToGrid w:val="0"/>
              <w:spacing w:before="100" w:beforeAutospacing="1" w:after="100" w:afterAutospacing="1"/>
              <w:ind w:leftChars="-50" w:left="-120" w:rightChars="-50" w:right="-120" w:firstLineChars="0" w:firstLine="0"/>
              <w:jc w:val="center"/>
              <w:rPr>
                <w:rFonts w:ascii="Times New Roman" w:hAnsi="Times New Roman" w:cs="Times New Roman"/>
                <w:sz w:val="21"/>
                <w:szCs w:val="21"/>
              </w:rPr>
            </w:pPr>
          </w:p>
        </w:tc>
        <w:tc>
          <w:tcPr>
            <w:tcW w:w="1418" w:type="dxa"/>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排水</w:t>
            </w:r>
          </w:p>
        </w:tc>
        <w:tc>
          <w:tcPr>
            <w:tcW w:w="4678" w:type="dxa"/>
            <w:vAlign w:val="center"/>
          </w:tcPr>
          <w:p w:rsidR="00117432" w:rsidRDefault="000E53D2">
            <w:pPr>
              <w:adjustRightInd w:val="0"/>
              <w:snapToGrid w:val="0"/>
              <w:spacing w:line="320" w:lineRule="exact"/>
              <w:jc w:val="center"/>
              <w:rPr>
                <w:rFonts w:ascii="Times New Roman" w:hAnsi="Times New Roman" w:cs="Times New Roman"/>
                <w:sz w:val="21"/>
                <w:szCs w:val="21"/>
                <w:u w:val="single"/>
              </w:rPr>
            </w:pPr>
            <w:r>
              <w:rPr>
                <w:rFonts w:ascii="Times New Roman" w:hAnsi="Times New Roman" w:cs="Times New Roman"/>
                <w:sz w:val="21"/>
                <w:szCs w:val="21"/>
                <w:u w:val="single"/>
              </w:rPr>
              <w:t>实行雨污分流，清污分流，雨水进入园区雨水管网，通过排洪渠进西干渠后进长江，污水接入园区污水管网</w:t>
            </w:r>
          </w:p>
        </w:tc>
        <w:tc>
          <w:tcPr>
            <w:tcW w:w="2267" w:type="dxa"/>
            <w:vAlign w:val="center"/>
          </w:tcPr>
          <w:p w:rsidR="00117432" w:rsidRDefault="000E53D2">
            <w:pPr>
              <w:pStyle w:val="a0"/>
              <w:widowControl w:val="0"/>
              <w:adjustRightInd w:val="0"/>
              <w:snapToGrid w:val="0"/>
              <w:spacing w:before="100" w:beforeAutospacing="1" w:after="100" w:afterAutospacing="1"/>
              <w:ind w:leftChars="-50" w:left="-120" w:rightChars="-50" w:right="-120" w:firstLineChars="0" w:firstLine="0"/>
              <w:jc w:val="center"/>
              <w:rPr>
                <w:rFonts w:ascii="Times New Roman" w:hAnsi="Times New Roman" w:cs="Times New Roman"/>
                <w:sz w:val="21"/>
                <w:szCs w:val="21"/>
              </w:rPr>
            </w:pPr>
            <w:r>
              <w:rPr>
                <w:rFonts w:ascii="Times New Roman" w:hAnsi="Times New Roman" w:cs="Times New Roman"/>
                <w:sz w:val="21"/>
                <w:szCs w:val="21"/>
              </w:rPr>
              <w:t>依托</w:t>
            </w:r>
          </w:p>
        </w:tc>
      </w:tr>
      <w:tr w:rsidR="00117432">
        <w:trPr>
          <w:trHeight w:val="454"/>
        </w:trPr>
        <w:tc>
          <w:tcPr>
            <w:tcW w:w="567" w:type="dxa"/>
            <w:vMerge/>
            <w:vAlign w:val="center"/>
          </w:tcPr>
          <w:p w:rsidR="00117432" w:rsidRDefault="00117432">
            <w:pPr>
              <w:pStyle w:val="a0"/>
              <w:widowControl w:val="0"/>
              <w:adjustRightInd w:val="0"/>
              <w:snapToGrid w:val="0"/>
              <w:spacing w:before="100" w:beforeAutospacing="1" w:after="100" w:afterAutospacing="1"/>
              <w:ind w:leftChars="-50" w:left="-120" w:rightChars="-50" w:right="-120" w:firstLineChars="0" w:firstLine="0"/>
              <w:jc w:val="center"/>
              <w:rPr>
                <w:rFonts w:ascii="Times New Roman" w:hAnsi="Times New Roman" w:cs="Times New Roman"/>
                <w:sz w:val="21"/>
                <w:szCs w:val="21"/>
              </w:rPr>
            </w:pPr>
          </w:p>
        </w:tc>
        <w:tc>
          <w:tcPr>
            <w:tcW w:w="1418" w:type="dxa"/>
            <w:vAlign w:val="center"/>
          </w:tcPr>
          <w:p w:rsidR="00117432" w:rsidRDefault="000E53D2">
            <w:pPr>
              <w:adjustRightInd w:val="0"/>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蒸汽</w:t>
            </w:r>
          </w:p>
        </w:tc>
        <w:tc>
          <w:tcPr>
            <w:tcW w:w="4678" w:type="dxa"/>
            <w:vAlign w:val="center"/>
          </w:tcPr>
          <w:p w:rsidR="00117432" w:rsidRDefault="000E53D2">
            <w:pPr>
              <w:adjustRightInd w:val="0"/>
              <w:snapToGrid w:val="0"/>
              <w:spacing w:line="320" w:lineRule="exact"/>
              <w:jc w:val="center"/>
              <w:rPr>
                <w:rFonts w:ascii="Times New Roman" w:hAnsi="Times New Roman" w:cs="Times New Roman"/>
                <w:sz w:val="21"/>
                <w:szCs w:val="21"/>
              </w:rPr>
            </w:pPr>
            <w:r>
              <w:rPr>
                <w:rFonts w:ascii="Times New Roman" w:hAnsi="Times New Roman" w:cs="Times New Roman" w:hint="eastAsia"/>
                <w:sz w:val="21"/>
                <w:szCs w:val="21"/>
              </w:rPr>
              <w:t>中国石油化工股份有限公司长岭分公司</w:t>
            </w:r>
          </w:p>
        </w:tc>
        <w:tc>
          <w:tcPr>
            <w:tcW w:w="2267" w:type="dxa"/>
            <w:vAlign w:val="center"/>
          </w:tcPr>
          <w:p w:rsidR="00117432" w:rsidRDefault="000E53D2">
            <w:pPr>
              <w:pStyle w:val="a0"/>
              <w:widowControl w:val="0"/>
              <w:adjustRightInd w:val="0"/>
              <w:snapToGrid w:val="0"/>
              <w:spacing w:before="100" w:beforeAutospacing="1" w:after="100" w:afterAutospacing="1"/>
              <w:ind w:leftChars="-50" w:left="-120" w:rightChars="-50" w:right="-120" w:firstLineChars="0" w:firstLine="0"/>
              <w:jc w:val="center"/>
              <w:rPr>
                <w:rFonts w:ascii="Times New Roman" w:hAnsi="Times New Roman" w:cs="Times New Roman"/>
                <w:sz w:val="21"/>
                <w:szCs w:val="21"/>
              </w:rPr>
            </w:pPr>
            <w:r>
              <w:rPr>
                <w:rFonts w:ascii="Times New Roman" w:hAnsi="Times New Roman" w:cs="Times New Roman"/>
                <w:sz w:val="21"/>
                <w:szCs w:val="21"/>
              </w:rPr>
              <w:t>依托</w:t>
            </w:r>
          </w:p>
        </w:tc>
      </w:tr>
      <w:tr w:rsidR="00117432">
        <w:trPr>
          <w:trHeight w:val="454"/>
        </w:trPr>
        <w:tc>
          <w:tcPr>
            <w:tcW w:w="567" w:type="dxa"/>
            <w:vMerge/>
            <w:vAlign w:val="center"/>
          </w:tcPr>
          <w:p w:rsidR="00117432" w:rsidRDefault="00117432">
            <w:pPr>
              <w:pStyle w:val="a0"/>
              <w:widowControl w:val="0"/>
              <w:adjustRightInd w:val="0"/>
              <w:snapToGrid w:val="0"/>
              <w:spacing w:before="100" w:beforeAutospacing="1" w:after="100" w:afterAutospacing="1"/>
              <w:ind w:leftChars="-50" w:left="-120" w:rightChars="-50" w:right="-120" w:firstLineChars="0" w:firstLine="0"/>
              <w:jc w:val="center"/>
              <w:rPr>
                <w:rFonts w:ascii="Times New Roman" w:hAnsi="Times New Roman" w:cs="Times New Roman"/>
                <w:sz w:val="21"/>
                <w:szCs w:val="21"/>
              </w:rPr>
            </w:pPr>
          </w:p>
        </w:tc>
        <w:tc>
          <w:tcPr>
            <w:tcW w:w="1418" w:type="dxa"/>
            <w:vAlign w:val="center"/>
          </w:tcPr>
          <w:p w:rsidR="00117432" w:rsidRDefault="000E53D2">
            <w:pPr>
              <w:adjustRightInd w:val="0"/>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供配电</w:t>
            </w:r>
          </w:p>
        </w:tc>
        <w:tc>
          <w:tcPr>
            <w:tcW w:w="4678" w:type="dxa"/>
            <w:vAlign w:val="center"/>
          </w:tcPr>
          <w:p w:rsidR="00117432" w:rsidRDefault="000E53D2">
            <w:pPr>
              <w:adjustRightInd w:val="0"/>
              <w:snapToGrid w:val="0"/>
              <w:spacing w:line="320" w:lineRule="exact"/>
              <w:jc w:val="center"/>
              <w:rPr>
                <w:rFonts w:ascii="Times New Roman" w:hAnsi="Times New Roman" w:cs="Times New Roman"/>
                <w:sz w:val="21"/>
                <w:szCs w:val="21"/>
              </w:rPr>
            </w:pPr>
            <w:r>
              <w:rPr>
                <w:rFonts w:ascii="Times New Roman" w:hAnsi="Times New Roman" w:cs="Times New Roman"/>
                <w:sz w:val="21"/>
                <w:szCs w:val="21"/>
              </w:rPr>
              <w:t>在现有配电室的备用位置新增低压柜两台</w:t>
            </w:r>
          </w:p>
        </w:tc>
        <w:tc>
          <w:tcPr>
            <w:tcW w:w="2267" w:type="dxa"/>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新增</w:t>
            </w:r>
          </w:p>
        </w:tc>
      </w:tr>
      <w:tr w:rsidR="00117432">
        <w:trPr>
          <w:trHeight w:val="454"/>
        </w:trPr>
        <w:tc>
          <w:tcPr>
            <w:tcW w:w="567" w:type="dxa"/>
            <w:vMerge/>
            <w:vAlign w:val="center"/>
          </w:tcPr>
          <w:p w:rsidR="00117432" w:rsidRDefault="00117432">
            <w:pPr>
              <w:pStyle w:val="a0"/>
              <w:widowControl w:val="0"/>
              <w:adjustRightInd w:val="0"/>
              <w:snapToGrid w:val="0"/>
              <w:spacing w:before="100" w:beforeAutospacing="1" w:after="100" w:afterAutospacing="1"/>
              <w:ind w:leftChars="-50" w:left="-120" w:rightChars="-50" w:right="-120" w:firstLineChars="0" w:firstLine="0"/>
              <w:jc w:val="center"/>
              <w:rPr>
                <w:rFonts w:ascii="Times New Roman" w:hAnsi="Times New Roman" w:cs="Times New Roman"/>
                <w:sz w:val="21"/>
                <w:szCs w:val="21"/>
              </w:rPr>
            </w:pPr>
          </w:p>
        </w:tc>
        <w:tc>
          <w:tcPr>
            <w:tcW w:w="1418" w:type="dxa"/>
            <w:vAlign w:val="center"/>
          </w:tcPr>
          <w:p w:rsidR="00117432" w:rsidRDefault="000E53D2">
            <w:pPr>
              <w:pStyle w:val="a0"/>
              <w:widowControl w:val="0"/>
              <w:adjustRightInd w:val="0"/>
              <w:snapToGrid w:val="0"/>
              <w:spacing w:before="100" w:beforeAutospacing="1" w:after="100" w:afterAutospacing="1"/>
              <w:ind w:leftChars="-50" w:left="-120" w:rightChars="-50" w:right="-120" w:firstLineChars="0" w:firstLine="0"/>
              <w:jc w:val="center"/>
              <w:rPr>
                <w:rFonts w:ascii="Times New Roman" w:hAnsi="Times New Roman" w:cs="Times New Roman"/>
                <w:sz w:val="21"/>
                <w:szCs w:val="21"/>
              </w:rPr>
            </w:pPr>
            <w:r>
              <w:rPr>
                <w:rFonts w:ascii="Times New Roman" w:hAnsi="Times New Roman" w:cs="Times New Roman"/>
                <w:sz w:val="21"/>
                <w:szCs w:val="21"/>
              </w:rPr>
              <w:t>排水</w:t>
            </w:r>
          </w:p>
        </w:tc>
        <w:tc>
          <w:tcPr>
            <w:tcW w:w="4678" w:type="dxa"/>
            <w:vAlign w:val="center"/>
          </w:tcPr>
          <w:p w:rsidR="00117432" w:rsidRDefault="000E53D2">
            <w:pPr>
              <w:pStyle w:val="a0"/>
              <w:widowControl w:val="0"/>
              <w:adjustRightInd w:val="0"/>
              <w:snapToGrid w:val="0"/>
              <w:spacing w:after="0"/>
              <w:ind w:leftChars="-50" w:left="-120" w:rightChars="-50" w:right="-120" w:firstLineChars="0" w:firstLine="0"/>
              <w:rPr>
                <w:rFonts w:ascii="Times New Roman" w:hAnsi="Times New Roman" w:cs="Times New Roman"/>
                <w:sz w:val="21"/>
                <w:szCs w:val="21"/>
              </w:rPr>
            </w:pPr>
            <w:r>
              <w:rPr>
                <w:rFonts w:ascii="Times New Roman" w:hAnsi="Times New Roman" w:cs="Times New Roman"/>
                <w:sz w:val="21"/>
                <w:szCs w:val="21"/>
              </w:rPr>
              <w:t>实行雨污分流和清污分流；</w:t>
            </w:r>
          </w:p>
          <w:p w:rsidR="00117432" w:rsidRDefault="000E53D2">
            <w:pPr>
              <w:pStyle w:val="a0"/>
              <w:widowControl w:val="0"/>
              <w:adjustRightInd w:val="0"/>
              <w:snapToGrid w:val="0"/>
              <w:spacing w:after="0"/>
              <w:ind w:leftChars="-50" w:left="-120" w:rightChars="-50" w:right="-120" w:firstLineChars="0" w:firstLine="0"/>
              <w:rPr>
                <w:rFonts w:ascii="Times New Roman" w:hAnsi="Times New Roman" w:cs="Times New Roman"/>
                <w:sz w:val="21"/>
                <w:szCs w:val="21"/>
              </w:rPr>
            </w:pPr>
            <w:r>
              <w:rPr>
                <w:rFonts w:ascii="Times New Roman" w:hAnsi="Times New Roman" w:cs="Times New Roman"/>
                <w:sz w:val="21"/>
                <w:szCs w:val="21"/>
              </w:rPr>
              <w:t>后期雨水分片就近排入园区雨水管网，最终汇入长江；</w:t>
            </w:r>
          </w:p>
          <w:p w:rsidR="00117432" w:rsidRDefault="000E53D2">
            <w:pPr>
              <w:pStyle w:val="a0"/>
              <w:widowControl w:val="0"/>
              <w:adjustRightInd w:val="0"/>
              <w:snapToGrid w:val="0"/>
              <w:spacing w:after="0"/>
              <w:ind w:leftChars="-50" w:left="-120" w:rightChars="-50" w:right="-120" w:firstLineChars="0" w:firstLine="0"/>
              <w:rPr>
                <w:rFonts w:ascii="Times New Roman" w:hAnsi="Times New Roman" w:cs="Times New Roman"/>
                <w:sz w:val="21"/>
                <w:szCs w:val="21"/>
              </w:rPr>
            </w:pPr>
            <w:r>
              <w:rPr>
                <w:rFonts w:ascii="Times New Roman" w:hAnsi="Times New Roman" w:cs="Times New Roman"/>
                <w:sz w:val="21"/>
                <w:szCs w:val="21"/>
              </w:rPr>
              <w:t>生活污水经化粪池预处理、生产含酚废水经特种醇项目自建污水处理设施处理后从企业废水总排口通过管网输送至长岭分公司第一、第二污水处理场统一处理达标后外排至长江。</w:t>
            </w:r>
          </w:p>
        </w:tc>
        <w:tc>
          <w:tcPr>
            <w:tcW w:w="2267" w:type="dxa"/>
            <w:vAlign w:val="center"/>
          </w:tcPr>
          <w:p w:rsidR="00117432" w:rsidRDefault="000E53D2">
            <w:pPr>
              <w:pStyle w:val="a0"/>
              <w:widowControl w:val="0"/>
              <w:adjustRightInd w:val="0"/>
              <w:snapToGrid w:val="0"/>
              <w:spacing w:before="100" w:beforeAutospacing="1" w:after="100" w:afterAutospacing="1"/>
              <w:ind w:leftChars="-50" w:left="-120" w:rightChars="-50" w:right="-120" w:firstLineChars="0" w:firstLine="0"/>
              <w:jc w:val="center"/>
              <w:rPr>
                <w:rFonts w:ascii="Times New Roman" w:hAnsi="Times New Roman" w:cs="Times New Roman"/>
                <w:sz w:val="21"/>
                <w:szCs w:val="21"/>
              </w:rPr>
            </w:pPr>
            <w:r>
              <w:rPr>
                <w:rFonts w:ascii="Times New Roman" w:hAnsi="Times New Roman" w:cs="Times New Roman"/>
                <w:sz w:val="21"/>
                <w:szCs w:val="21"/>
              </w:rPr>
              <w:t>依托厂区现有污水收集池</w:t>
            </w:r>
          </w:p>
        </w:tc>
      </w:tr>
      <w:tr w:rsidR="00117432">
        <w:trPr>
          <w:trHeight w:val="454"/>
        </w:trPr>
        <w:tc>
          <w:tcPr>
            <w:tcW w:w="567" w:type="dxa"/>
            <w:vMerge w:val="restart"/>
            <w:vAlign w:val="center"/>
          </w:tcPr>
          <w:p w:rsidR="00117432" w:rsidRDefault="000E53D2">
            <w:pPr>
              <w:pStyle w:val="a0"/>
              <w:widowControl w:val="0"/>
              <w:adjustRightInd w:val="0"/>
              <w:snapToGrid w:val="0"/>
              <w:spacing w:before="100" w:beforeAutospacing="1" w:after="100" w:afterAutospacing="1"/>
              <w:ind w:leftChars="-50" w:left="-120" w:rightChars="-50" w:right="-120" w:firstLineChars="0" w:firstLine="0"/>
              <w:jc w:val="center"/>
              <w:rPr>
                <w:rFonts w:ascii="Times New Roman" w:hAnsi="Times New Roman" w:cs="Times New Roman"/>
                <w:sz w:val="21"/>
                <w:szCs w:val="21"/>
              </w:rPr>
            </w:pPr>
            <w:r>
              <w:rPr>
                <w:rFonts w:ascii="Times New Roman" w:hAnsi="Times New Roman" w:cs="Times New Roman"/>
                <w:sz w:val="21"/>
                <w:szCs w:val="21"/>
              </w:rPr>
              <w:t>环保工程</w:t>
            </w:r>
          </w:p>
        </w:tc>
        <w:tc>
          <w:tcPr>
            <w:tcW w:w="1418" w:type="dxa"/>
            <w:vAlign w:val="center"/>
          </w:tcPr>
          <w:p w:rsidR="00117432" w:rsidRDefault="000E53D2">
            <w:pPr>
              <w:pStyle w:val="a0"/>
              <w:widowControl w:val="0"/>
              <w:adjustRightInd w:val="0"/>
              <w:snapToGrid w:val="0"/>
              <w:spacing w:before="100" w:beforeAutospacing="1" w:after="100" w:afterAutospacing="1"/>
              <w:ind w:leftChars="-50" w:left="-120" w:rightChars="-50" w:right="-120" w:firstLineChars="0" w:firstLine="0"/>
              <w:jc w:val="center"/>
              <w:rPr>
                <w:rFonts w:ascii="Times New Roman" w:hAnsi="Times New Roman" w:cs="Times New Roman"/>
                <w:sz w:val="21"/>
                <w:szCs w:val="21"/>
              </w:rPr>
            </w:pPr>
            <w:r>
              <w:rPr>
                <w:rFonts w:ascii="Times New Roman" w:hAnsi="Times New Roman" w:cs="Times New Roman"/>
                <w:sz w:val="21"/>
                <w:szCs w:val="21"/>
              </w:rPr>
              <w:t>废气收集处理设施</w:t>
            </w:r>
          </w:p>
        </w:tc>
        <w:tc>
          <w:tcPr>
            <w:tcW w:w="4678" w:type="dxa"/>
            <w:vAlign w:val="center"/>
          </w:tcPr>
          <w:p w:rsidR="00117432" w:rsidRDefault="000E53D2">
            <w:pPr>
              <w:pStyle w:val="a0"/>
              <w:widowControl w:val="0"/>
              <w:adjustRightInd w:val="0"/>
              <w:snapToGrid w:val="0"/>
              <w:spacing w:after="0"/>
              <w:ind w:leftChars="-50" w:left="-120" w:rightChars="-50" w:right="-120" w:firstLineChars="0" w:firstLine="0"/>
              <w:rPr>
                <w:rFonts w:ascii="Times New Roman" w:hAnsi="Times New Roman" w:cs="Times New Roman"/>
                <w:sz w:val="21"/>
                <w:szCs w:val="21"/>
                <w:u w:val="single"/>
              </w:rPr>
            </w:pPr>
            <w:r>
              <w:rPr>
                <w:rFonts w:ascii="Times New Roman" w:hAnsi="Times New Roman" w:cs="Times New Roman"/>
                <w:sz w:val="21"/>
                <w:szCs w:val="21"/>
                <w:u w:val="single"/>
              </w:rPr>
              <w:t>氧化单元产生的废气通过管道接入特种醇项目导热油加热炉鼓风系统作为补充风；</w:t>
            </w:r>
          </w:p>
          <w:p w:rsidR="00117432" w:rsidRDefault="000E53D2">
            <w:pPr>
              <w:pStyle w:val="a0"/>
              <w:widowControl w:val="0"/>
              <w:adjustRightInd w:val="0"/>
              <w:snapToGrid w:val="0"/>
              <w:spacing w:after="0"/>
              <w:ind w:leftChars="-50" w:left="-120" w:rightChars="-50" w:right="-120" w:firstLineChars="0" w:firstLine="0"/>
              <w:rPr>
                <w:rFonts w:ascii="Times New Roman" w:hAnsi="Times New Roman" w:cs="Times New Roman"/>
                <w:sz w:val="21"/>
                <w:szCs w:val="21"/>
                <w:u w:val="single"/>
              </w:rPr>
            </w:pPr>
            <w:r>
              <w:rPr>
                <w:rFonts w:ascii="Times New Roman" w:hAnsi="Times New Roman" w:cs="Times New Roman"/>
                <w:sz w:val="21"/>
                <w:szCs w:val="21"/>
                <w:u w:val="single"/>
              </w:rPr>
              <w:t>还原单元废气通过管道接入特种醇项目导热油加热炉作为燃料燃烧；</w:t>
            </w:r>
          </w:p>
          <w:p w:rsidR="00117432" w:rsidRDefault="000E53D2">
            <w:pPr>
              <w:pStyle w:val="a0"/>
              <w:widowControl w:val="0"/>
              <w:adjustRightInd w:val="0"/>
              <w:snapToGrid w:val="0"/>
              <w:spacing w:after="0"/>
              <w:ind w:leftChars="-50" w:left="-120" w:rightChars="-50" w:right="-120" w:firstLineChars="0" w:firstLine="0"/>
              <w:rPr>
                <w:rFonts w:ascii="Times New Roman" w:hAnsi="Times New Roman" w:cs="Times New Roman"/>
                <w:sz w:val="21"/>
                <w:szCs w:val="21"/>
                <w:u w:val="single"/>
              </w:rPr>
            </w:pPr>
            <w:r>
              <w:rPr>
                <w:rFonts w:ascii="Times New Roman" w:hAnsi="Times New Roman" w:cs="Times New Roman"/>
                <w:sz w:val="21"/>
                <w:szCs w:val="21"/>
                <w:u w:val="single"/>
              </w:rPr>
              <w:t>经处理后的废气通过</w:t>
            </w:r>
            <w:r>
              <w:rPr>
                <w:rFonts w:ascii="Times New Roman" w:hAnsi="Times New Roman" w:cs="Times New Roman"/>
                <w:sz w:val="21"/>
                <w:szCs w:val="21"/>
                <w:u w:val="single"/>
              </w:rPr>
              <w:t>25m</w:t>
            </w:r>
            <w:r>
              <w:rPr>
                <w:rFonts w:ascii="Times New Roman" w:hAnsi="Times New Roman" w:cs="Times New Roman"/>
                <w:sz w:val="21"/>
                <w:szCs w:val="21"/>
                <w:u w:val="single"/>
              </w:rPr>
              <w:t>高</w:t>
            </w:r>
            <w:r>
              <w:rPr>
                <w:rFonts w:ascii="Times New Roman" w:hAnsi="Times New Roman" w:cs="Times New Roman"/>
                <w:sz w:val="21"/>
                <w:szCs w:val="21"/>
                <w:u w:val="single"/>
              </w:rPr>
              <w:t>3#</w:t>
            </w:r>
            <w:r>
              <w:rPr>
                <w:rFonts w:ascii="Times New Roman" w:hAnsi="Times New Roman" w:cs="Times New Roman"/>
                <w:sz w:val="21"/>
                <w:szCs w:val="21"/>
                <w:u w:val="single"/>
              </w:rPr>
              <w:t>排气筒外排；</w:t>
            </w:r>
          </w:p>
          <w:p w:rsidR="00117432" w:rsidRDefault="000E53D2">
            <w:pPr>
              <w:pStyle w:val="a0"/>
              <w:widowControl w:val="0"/>
              <w:adjustRightInd w:val="0"/>
              <w:snapToGrid w:val="0"/>
              <w:spacing w:after="0"/>
              <w:ind w:leftChars="-50" w:left="-120" w:rightChars="-50" w:right="-120" w:firstLineChars="0" w:firstLine="0"/>
              <w:rPr>
                <w:rFonts w:ascii="Times New Roman" w:hAnsi="Times New Roman" w:cs="Times New Roman"/>
                <w:sz w:val="21"/>
                <w:szCs w:val="21"/>
                <w:u w:val="single"/>
              </w:rPr>
            </w:pPr>
            <w:r>
              <w:rPr>
                <w:rFonts w:ascii="Times New Roman" w:hAnsi="Times New Roman" w:cs="Times New Roman"/>
                <w:sz w:val="21"/>
                <w:szCs w:val="21"/>
                <w:u w:val="single"/>
              </w:rPr>
              <w:t>包装粉尘经布袋除尘器处理后无组织排放；</w:t>
            </w:r>
          </w:p>
          <w:p w:rsidR="00117432" w:rsidRDefault="000E53D2">
            <w:pPr>
              <w:pStyle w:val="a0"/>
              <w:widowControl w:val="0"/>
              <w:adjustRightInd w:val="0"/>
              <w:snapToGrid w:val="0"/>
              <w:spacing w:after="0"/>
              <w:ind w:leftChars="-50" w:left="-120" w:rightChars="-50" w:right="-120" w:firstLineChars="0" w:firstLine="0"/>
              <w:rPr>
                <w:rFonts w:ascii="Times New Roman" w:hAnsi="Times New Roman" w:cs="Times New Roman"/>
                <w:sz w:val="21"/>
                <w:szCs w:val="21"/>
              </w:rPr>
            </w:pPr>
            <w:r>
              <w:rPr>
                <w:rFonts w:ascii="Times New Roman" w:hAnsi="Times New Roman" w:cs="Times New Roman"/>
                <w:sz w:val="21"/>
                <w:szCs w:val="21"/>
                <w:u w:val="single"/>
              </w:rPr>
              <w:t>导热油加热炉故障时，工艺废气通过不同管道接入长岭分公司火炬系统燃烧处理。</w:t>
            </w:r>
          </w:p>
        </w:tc>
        <w:tc>
          <w:tcPr>
            <w:tcW w:w="2267" w:type="dxa"/>
            <w:vAlign w:val="center"/>
          </w:tcPr>
          <w:p w:rsidR="00117432" w:rsidRDefault="000E53D2">
            <w:pPr>
              <w:pStyle w:val="a0"/>
              <w:widowControl w:val="0"/>
              <w:adjustRightInd w:val="0"/>
              <w:snapToGrid w:val="0"/>
              <w:spacing w:before="100" w:beforeAutospacing="1" w:after="100" w:afterAutospacing="1"/>
              <w:ind w:leftChars="-50" w:left="-120" w:rightChars="-50" w:right="-120" w:firstLineChars="0" w:firstLine="0"/>
              <w:jc w:val="center"/>
              <w:rPr>
                <w:rFonts w:ascii="Times New Roman" w:hAnsi="Times New Roman" w:cs="Times New Roman"/>
                <w:sz w:val="21"/>
                <w:szCs w:val="21"/>
              </w:rPr>
            </w:pPr>
            <w:r>
              <w:rPr>
                <w:rFonts w:ascii="Times New Roman" w:hAnsi="Times New Roman" w:cs="Times New Roman"/>
                <w:sz w:val="21"/>
                <w:szCs w:val="21"/>
              </w:rPr>
              <w:t>依托</w:t>
            </w:r>
          </w:p>
        </w:tc>
      </w:tr>
      <w:tr w:rsidR="00117432">
        <w:trPr>
          <w:trHeight w:val="454"/>
        </w:trPr>
        <w:tc>
          <w:tcPr>
            <w:tcW w:w="567" w:type="dxa"/>
            <w:vMerge/>
            <w:vAlign w:val="center"/>
          </w:tcPr>
          <w:p w:rsidR="00117432" w:rsidRDefault="00117432">
            <w:pPr>
              <w:pStyle w:val="a0"/>
              <w:widowControl w:val="0"/>
              <w:adjustRightInd w:val="0"/>
              <w:snapToGrid w:val="0"/>
              <w:spacing w:before="100" w:beforeAutospacing="1" w:after="100" w:afterAutospacing="1"/>
              <w:ind w:leftChars="-50" w:left="-120" w:rightChars="-50" w:right="-120" w:firstLineChars="0" w:firstLine="0"/>
              <w:jc w:val="center"/>
              <w:rPr>
                <w:rFonts w:ascii="Times New Roman" w:hAnsi="Times New Roman" w:cs="Times New Roman"/>
                <w:sz w:val="21"/>
                <w:szCs w:val="21"/>
              </w:rPr>
            </w:pPr>
          </w:p>
        </w:tc>
        <w:tc>
          <w:tcPr>
            <w:tcW w:w="1418" w:type="dxa"/>
            <w:vAlign w:val="center"/>
          </w:tcPr>
          <w:p w:rsidR="00117432" w:rsidRDefault="000E53D2">
            <w:pPr>
              <w:pStyle w:val="a0"/>
              <w:widowControl w:val="0"/>
              <w:adjustRightInd w:val="0"/>
              <w:snapToGrid w:val="0"/>
              <w:spacing w:before="100" w:beforeAutospacing="1" w:after="100" w:afterAutospacing="1"/>
              <w:ind w:leftChars="-50" w:left="-120" w:rightChars="-50" w:right="-120" w:firstLineChars="0" w:firstLine="0"/>
              <w:jc w:val="center"/>
              <w:rPr>
                <w:rFonts w:ascii="Times New Roman" w:hAnsi="Times New Roman" w:cs="Times New Roman"/>
                <w:sz w:val="21"/>
                <w:szCs w:val="21"/>
              </w:rPr>
            </w:pPr>
            <w:r>
              <w:rPr>
                <w:rFonts w:ascii="Times New Roman" w:hAnsi="Times New Roman" w:cs="Times New Roman"/>
                <w:sz w:val="21"/>
                <w:szCs w:val="21"/>
              </w:rPr>
              <w:t>废水收集处理设施</w:t>
            </w:r>
          </w:p>
        </w:tc>
        <w:tc>
          <w:tcPr>
            <w:tcW w:w="4678" w:type="dxa"/>
            <w:vAlign w:val="center"/>
          </w:tcPr>
          <w:p w:rsidR="00117432" w:rsidRDefault="000E53D2">
            <w:pPr>
              <w:pStyle w:val="a0"/>
              <w:widowControl w:val="0"/>
              <w:adjustRightInd w:val="0"/>
              <w:snapToGrid w:val="0"/>
              <w:spacing w:after="0"/>
              <w:ind w:leftChars="-50" w:left="-120" w:rightChars="-50" w:right="-120" w:firstLineChars="0" w:firstLine="0"/>
              <w:rPr>
                <w:rFonts w:ascii="Times New Roman" w:hAnsi="Times New Roman" w:cs="Times New Roman"/>
                <w:sz w:val="21"/>
                <w:szCs w:val="21"/>
              </w:rPr>
            </w:pPr>
            <w:r>
              <w:rPr>
                <w:rFonts w:ascii="Times New Roman" w:hAnsi="Times New Roman" w:cs="Times New Roman"/>
                <w:sz w:val="21"/>
                <w:szCs w:val="21"/>
              </w:rPr>
              <w:t>实行雨污分流和清污分流；</w:t>
            </w:r>
          </w:p>
          <w:p w:rsidR="00117432" w:rsidRDefault="000E53D2">
            <w:pPr>
              <w:pStyle w:val="a0"/>
              <w:widowControl w:val="0"/>
              <w:adjustRightInd w:val="0"/>
              <w:snapToGrid w:val="0"/>
              <w:spacing w:after="0"/>
              <w:ind w:leftChars="-50" w:left="-120" w:rightChars="-50" w:right="-120" w:firstLineChars="0" w:firstLine="0"/>
              <w:rPr>
                <w:rFonts w:ascii="Times New Roman" w:hAnsi="Times New Roman" w:cs="Times New Roman"/>
                <w:sz w:val="21"/>
                <w:szCs w:val="21"/>
              </w:rPr>
            </w:pPr>
            <w:r>
              <w:rPr>
                <w:rFonts w:ascii="Times New Roman" w:hAnsi="Times New Roman" w:cs="Times New Roman"/>
                <w:sz w:val="21"/>
                <w:szCs w:val="21"/>
              </w:rPr>
              <w:t>后期雨水分片就近排入园区雨水管网，最终汇入长江；</w:t>
            </w:r>
          </w:p>
          <w:p w:rsidR="00117432" w:rsidRDefault="000E53D2">
            <w:pPr>
              <w:pStyle w:val="a0"/>
              <w:widowControl w:val="0"/>
              <w:adjustRightInd w:val="0"/>
              <w:snapToGrid w:val="0"/>
              <w:spacing w:after="0"/>
              <w:ind w:leftChars="-50" w:left="-120" w:rightChars="-50" w:right="-120" w:firstLineChars="0" w:firstLine="0"/>
              <w:rPr>
                <w:rFonts w:ascii="Times New Roman" w:hAnsi="Times New Roman" w:cs="Times New Roman"/>
                <w:sz w:val="21"/>
                <w:szCs w:val="21"/>
              </w:rPr>
            </w:pPr>
            <w:r>
              <w:rPr>
                <w:rFonts w:ascii="Times New Roman" w:hAnsi="Times New Roman" w:cs="Times New Roman"/>
                <w:sz w:val="21"/>
                <w:szCs w:val="21"/>
              </w:rPr>
              <w:t>生活污水经化粪池预处理后通过管网输送至长岭分公司第一、第二污水处理场统一处理达标后外排至长江。</w:t>
            </w:r>
          </w:p>
        </w:tc>
        <w:tc>
          <w:tcPr>
            <w:tcW w:w="2267" w:type="dxa"/>
            <w:vAlign w:val="center"/>
          </w:tcPr>
          <w:p w:rsidR="00117432" w:rsidRDefault="000E53D2">
            <w:pPr>
              <w:pStyle w:val="a0"/>
              <w:widowControl w:val="0"/>
              <w:adjustRightInd w:val="0"/>
              <w:snapToGrid w:val="0"/>
              <w:spacing w:before="100" w:beforeAutospacing="1" w:after="100" w:afterAutospacing="1"/>
              <w:ind w:leftChars="-50" w:left="-120" w:rightChars="-50" w:right="-120" w:firstLineChars="0" w:firstLine="0"/>
              <w:jc w:val="center"/>
              <w:rPr>
                <w:rFonts w:ascii="Times New Roman" w:hAnsi="Times New Roman" w:cs="Times New Roman"/>
                <w:sz w:val="21"/>
                <w:szCs w:val="21"/>
              </w:rPr>
            </w:pPr>
            <w:r>
              <w:rPr>
                <w:rFonts w:ascii="Times New Roman" w:hAnsi="Times New Roman" w:cs="Times New Roman"/>
                <w:sz w:val="21"/>
                <w:szCs w:val="21"/>
              </w:rPr>
              <w:t>依托厂区现有污水收集池</w:t>
            </w:r>
          </w:p>
        </w:tc>
      </w:tr>
      <w:tr w:rsidR="00117432">
        <w:trPr>
          <w:trHeight w:val="454"/>
        </w:trPr>
        <w:tc>
          <w:tcPr>
            <w:tcW w:w="567" w:type="dxa"/>
            <w:vMerge/>
            <w:vAlign w:val="center"/>
          </w:tcPr>
          <w:p w:rsidR="00117432" w:rsidRDefault="00117432">
            <w:pPr>
              <w:pStyle w:val="a0"/>
              <w:widowControl w:val="0"/>
              <w:adjustRightInd w:val="0"/>
              <w:snapToGrid w:val="0"/>
              <w:spacing w:before="100" w:beforeAutospacing="1" w:after="100" w:afterAutospacing="1"/>
              <w:ind w:leftChars="-50" w:left="-120" w:rightChars="-50" w:right="-120" w:firstLineChars="0" w:firstLine="0"/>
              <w:jc w:val="center"/>
              <w:rPr>
                <w:rFonts w:ascii="Times New Roman" w:hAnsi="Times New Roman" w:cs="Times New Roman"/>
                <w:sz w:val="21"/>
                <w:szCs w:val="21"/>
              </w:rPr>
            </w:pPr>
          </w:p>
        </w:tc>
        <w:tc>
          <w:tcPr>
            <w:tcW w:w="1418" w:type="dxa"/>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噪声污染防治</w:t>
            </w:r>
          </w:p>
        </w:tc>
        <w:tc>
          <w:tcPr>
            <w:tcW w:w="4678" w:type="dxa"/>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减振、消声等</w:t>
            </w:r>
          </w:p>
        </w:tc>
        <w:tc>
          <w:tcPr>
            <w:tcW w:w="2267" w:type="dxa"/>
            <w:vAlign w:val="center"/>
          </w:tcPr>
          <w:p w:rsidR="00117432" w:rsidRDefault="000E53D2">
            <w:pPr>
              <w:pStyle w:val="a0"/>
              <w:widowControl w:val="0"/>
              <w:adjustRightInd w:val="0"/>
              <w:snapToGrid w:val="0"/>
              <w:spacing w:before="100" w:beforeAutospacing="1" w:after="100" w:afterAutospacing="1"/>
              <w:ind w:leftChars="-50" w:left="-120" w:rightChars="-50" w:right="-120" w:firstLineChars="0" w:firstLine="0"/>
              <w:jc w:val="center"/>
              <w:rPr>
                <w:rFonts w:ascii="Times New Roman" w:hAnsi="Times New Roman" w:cs="Times New Roman"/>
                <w:sz w:val="21"/>
                <w:szCs w:val="21"/>
              </w:rPr>
            </w:pPr>
            <w:r>
              <w:rPr>
                <w:rFonts w:ascii="Times New Roman" w:hAnsi="Times New Roman" w:cs="Times New Roman"/>
                <w:sz w:val="21"/>
                <w:szCs w:val="21"/>
              </w:rPr>
              <w:t>新增</w:t>
            </w:r>
          </w:p>
        </w:tc>
      </w:tr>
      <w:tr w:rsidR="00117432">
        <w:trPr>
          <w:trHeight w:val="454"/>
        </w:trPr>
        <w:tc>
          <w:tcPr>
            <w:tcW w:w="567" w:type="dxa"/>
            <w:vMerge/>
            <w:vAlign w:val="center"/>
          </w:tcPr>
          <w:p w:rsidR="00117432" w:rsidRDefault="00117432">
            <w:pPr>
              <w:pStyle w:val="a0"/>
              <w:widowControl w:val="0"/>
              <w:adjustRightInd w:val="0"/>
              <w:snapToGrid w:val="0"/>
              <w:spacing w:before="100" w:beforeAutospacing="1" w:after="100" w:afterAutospacing="1"/>
              <w:ind w:leftChars="-50" w:left="-120" w:rightChars="-50" w:right="-120" w:firstLineChars="0" w:firstLine="0"/>
              <w:jc w:val="center"/>
              <w:rPr>
                <w:rFonts w:ascii="Times New Roman" w:hAnsi="Times New Roman" w:cs="Times New Roman"/>
                <w:sz w:val="21"/>
                <w:szCs w:val="21"/>
              </w:rPr>
            </w:pPr>
          </w:p>
        </w:tc>
        <w:tc>
          <w:tcPr>
            <w:tcW w:w="1418" w:type="dxa"/>
            <w:vAlign w:val="center"/>
          </w:tcPr>
          <w:p w:rsidR="00117432" w:rsidRDefault="000E53D2">
            <w:pPr>
              <w:pStyle w:val="a0"/>
              <w:widowControl w:val="0"/>
              <w:adjustRightInd w:val="0"/>
              <w:snapToGrid w:val="0"/>
              <w:spacing w:before="100" w:beforeAutospacing="1" w:after="100" w:afterAutospacing="1"/>
              <w:ind w:leftChars="-50" w:left="-120" w:rightChars="-50" w:right="-120" w:firstLineChars="0" w:firstLine="0"/>
              <w:jc w:val="center"/>
              <w:rPr>
                <w:rFonts w:ascii="Times New Roman" w:hAnsi="Times New Roman" w:cs="Times New Roman"/>
                <w:sz w:val="21"/>
                <w:szCs w:val="21"/>
              </w:rPr>
            </w:pPr>
            <w:r>
              <w:rPr>
                <w:rFonts w:ascii="Times New Roman" w:hAnsi="Times New Roman" w:cs="Times New Roman"/>
                <w:sz w:val="21"/>
                <w:szCs w:val="21"/>
              </w:rPr>
              <w:t>地下水污染防治</w:t>
            </w:r>
          </w:p>
        </w:tc>
        <w:tc>
          <w:tcPr>
            <w:tcW w:w="4678" w:type="dxa"/>
            <w:vAlign w:val="center"/>
          </w:tcPr>
          <w:p w:rsidR="00117432" w:rsidRDefault="000E53D2">
            <w:pPr>
              <w:pStyle w:val="a0"/>
              <w:widowControl w:val="0"/>
              <w:adjustRightInd w:val="0"/>
              <w:snapToGrid w:val="0"/>
              <w:spacing w:before="100" w:beforeAutospacing="1" w:after="100" w:afterAutospacing="1"/>
              <w:ind w:leftChars="-50" w:left="-120" w:rightChars="-50" w:right="-120" w:firstLineChars="0" w:firstLine="0"/>
              <w:jc w:val="center"/>
              <w:rPr>
                <w:rFonts w:ascii="Times New Roman" w:hAnsi="Times New Roman" w:cs="Times New Roman"/>
                <w:sz w:val="21"/>
                <w:szCs w:val="21"/>
              </w:rPr>
            </w:pPr>
            <w:r>
              <w:rPr>
                <w:rFonts w:ascii="Times New Roman" w:hAnsi="Times New Roman" w:cs="Times New Roman"/>
                <w:sz w:val="21"/>
                <w:szCs w:val="21"/>
              </w:rPr>
              <w:t>分区防渗</w:t>
            </w:r>
          </w:p>
        </w:tc>
        <w:tc>
          <w:tcPr>
            <w:tcW w:w="2267" w:type="dxa"/>
            <w:vAlign w:val="center"/>
          </w:tcPr>
          <w:p w:rsidR="00117432" w:rsidRDefault="000E53D2">
            <w:pPr>
              <w:pStyle w:val="a0"/>
              <w:widowControl w:val="0"/>
              <w:adjustRightInd w:val="0"/>
              <w:snapToGrid w:val="0"/>
              <w:spacing w:before="100" w:beforeAutospacing="1" w:after="100" w:afterAutospacing="1"/>
              <w:ind w:leftChars="-50" w:left="-120" w:rightChars="-50" w:right="-120" w:firstLineChars="0" w:firstLine="0"/>
              <w:jc w:val="center"/>
              <w:rPr>
                <w:rFonts w:ascii="Times New Roman" w:hAnsi="Times New Roman" w:cs="Times New Roman"/>
                <w:sz w:val="21"/>
                <w:szCs w:val="21"/>
              </w:rPr>
            </w:pPr>
            <w:r>
              <w:rPr>
                <w:rFonts w:ascii="Times New Roman" w:hAnsi="Times New Roman" w:cs="Times New Roman"/>
                <w:sz w:val="21"/>
                <w:szCs w:val="21"/>
              </w:rPr>
              <w:t>依托</w:t>
            </w:r>
          </w:p>
        </w:tc>
      </w:tr>
      <w:tr w:rsidR="00117432">
        <w:trPr>
          <w:trHeight w:val="454"/>
        </w:trPr>
        <w:tc>
          <w:tcPr>
            <w:tcW w:w="567" w:type="dxa"/>
            <w:vMerge/>
            <w:vAlign w:val="center"/>
          </w:tcPr>
          <w:p w:rsidR="00117432" w:rsidRDefault="00117432">
            <w:pPr>
              <w:pStyle w:val="a0"/>
              <w:widowControl w:val="0"/>
              <w:adjustRightInd w:val="0"/>
              <w:snapToGrid w:val="0"/>
              <w:spacing w:before="100" w:beforeAutospacing="1" w:after="100" w:afterAutospacing="1"/>
              <w:ind w:leftChars="-50" w:left="-120" w:rightChars="-50" w:right="-120" w:firstLineChars="0" w:firstLine="0"/>
              <w:jc w:val="center"/>
              <w:rPr>
                <w:rFonts w:ascii="Times New Roman" w:hAnsi="Times New Roman" w:cs="Times New Roman"/>
                <w:sz w:val="21"/>
                <w:szCs w:val="21"/>
              </w:rPr>
            </w:pPr>
          </w:p>
        </w:tc>
        <w:tc>
          <w:tcPr>
            <w:tcW w:w="1418" w:type="dxa"/>
            <w:vAlign w:val="center"/>
          </w:tcPr>
          <w:p w:rsidR="00117432" w:rsidRDefault="000E53D2">
            <w:pPr>
              <w:pStyle w:val="a0"/>
              <w:widowControl w:val="0"/>
              <w:adjustRightInd w:val="0"/>
              <w:snapToGrid w:val="0"/>
              <w:spacing w:before="100" w:beforeAutospacing="1" w:after="100" w:afterAutospacing="1"/>
              <w:ind w:leftChars="-50" w:left="-120" w:rightChars="-50" w:right="-120" w:firstLineChars="0" w:firstLine="0"/>
              <w:jc w:val="center"/>
              <w:rPr>
                <w:rFonts w:ascii="Times New Roman" w:hAnsi="Times New Roman" w:cs="Times New Roman"/>
                <w:sz w:val="21"/>
                <w:szCs w:val="21"/>
              </w:rPr>
            </w:pPr>
            <w:r>
              <w:rPr>
                <w:rFonts w:ascii="Times New Roman" w:hAnsi="Times New Roman" w:cs="Times New Roman"/>
                <w:sz w:val="21"/>
                <w:szCs w:val="21"/>
              </w:rPr>
              <w:t>固废</w:t>
            </w:r>
          </w:p>
        </w:tc>
        <w:tc>
          <w:tcPr>
            <w:tcW w:w="4678" w:type="dxa"/>
            <w:vAlign w:val="center"/>
          </w:tcPr>
          <w:p w:rsidR="00117432" w:rsidRDefault="000E53D2">
            <w:pPr>
              <w:pStyle w:val="a0"/>
              <w:widowControl w:val="0"/>
              <w:adjustRightInd w:val="0"/>
              <w:snapToGrid w:val="0"/>
              <w:spacing w:after="0"/>
              <w:ind w:leftChars="-50" w:left="-120" w:rightChars="-50" w:right="-120" w:firstLineChars="0" w:firstLine="0"/>
              <w:jc w:val="center"/>
              <w:rPr>
                <w:rFonts w:ascii="Times New Roman" w:hAnsi="Times New Roman" w:cs="Times New Roman"/>
                <w:sz w:val="21"/>
                <w:szCs w:val="21"/>
              </w:rPr>
            </w:pPr>
            <w:r>
              <w:rPr>
                <w:rFonts w:ascii="Times New Roman" w:hAnsi="Times New Roman" w:cs="Times New Roman"/>
                <w:sz w:val="21"/>
                <w:szCs w:val="21"/>
              </w:rPr>
              <w:t>危险废物暂存间，占地面积为</w:t>
            </w:r>
            <w:r>
              <w:rPr>
                <w:rFonts w:ascii="Times New Roman" w:hAnsi="Times New Roman" w:cs="Times New Roman"/>
                <w:sz w:val="21"/>
                <w:szCs w:val="21"/>
              </w:rPr>
              <w:t>50m</w:t>
            </w:r>
            <w:r>
              <w:rPr>
                <w:rFonts w:ascii="Times New Roman" w:hAnsi="Times New Roman" w:cs="Times New Roman"/>
                <w:sz w:val="21"/>
                <w:szCs w:val="21"/>
                <w:vertAlign w:val="superscript"/>
              </w:rPr>
              <w:t>2</w:t>
            </w:r>
            <w:r>
              <w:rPr>
                <w:rFonts w:ascii="Times New Roman" w:hAnsi="Times New Roman" w:cs="Times New Roman"/>
                <w:sz w:val="21"/>
                <w:szCs w:val="21"/>
              </w:rPr>
              <w:t>，用于暂存沾染原辅材料的包装物等危险废物；</w:t>
            </w:r>
          </w:p>
          <w:p w:rsidR="00117432" w:rsidRDefault="000E53D2">
            <w:pPr>
              <w:pStyle w:val="a0"/>
              <w:widowControl w:val="0"/>
              <w:adjustRightInd w:val="0"/>
              <w:snapToGrid w:val="0"/>
              <w:spacing w:after="0"/>
              <w:ind w:leftChars="-50" w:left="-120" w:rightChars="-50" w:right="-120" w:firstLineChars="0" w:firstLine="0"/>
              <w:jc w:val="center"/>
              <w:rPr>
                <w:rFonts w:ascii="Times New Roman" w:hAnsi="Times New Roman" w:cs="Times New Roman"/>
                <w:sz w:val="21"/>
                <w:szCs w:val="21"/>
              </w:rPr>
            </w:pPr>
            <w:r>
              <w:rPr>
                <w:rFonts w:ascii="Times New Roman" w:hAnsi="Times New Roman" w:cs="Times New Roman"/>
                <w:sz w:val="21"/>
                <w:szCs w:val="21"/>
              </w:rPr>
              <w:t>生活垃圾设垃圾桶</w:t>
            </w:r>
          </w:p>
        </w:tc>
        <w:tc>
          <w:tcPr>
            <w:tcW w:w="2267" w:type="dxa"/>
            <w:vAlign w:val="center"/>
          </w:tcPr>
          <w:p w:rsidR="00117432" w:rsidRDefault="000E53D2">
            <w:pPr>
              <w:pStyle w:val="a0"/>
              <w:widowControl w:val="0"/>
              <w:adjustRightInd w:val="0"/>
              <w:snapToGrid w:val="0"/>
              <w:spacing w:before="100" w:beforeAutospacing="1" w:after="100" w:afterAutospacing="1"/>
              <w:ind w:leftChars="-50" w:left="-120" w:rightChars="-50" w:right="-120" w:firstLineChars="0" w:firstLine="0"/>
              <w:jc w:val="center"/>
              <w:rPr>
                <w:rFonts w:ascii="Times New Roman" w:hAnsi="Times New Roman" w:cs="Times New Roman"/>
                <w:sz w:val="21"/>
                <w:szCs w:val="21"/>
              </w:rPr>
            </w:pPr>
            <w:r>
              <w:rPr>
                <w:rFonts w:ascii="Times New Roman" w:hAnsi="Times New Roman" w:cs="Times New Roman"/>
                <w:sz w:val="21"/>
                <w:szCs w:val="21"/>
              </w:rPr>
              <w:t>依托现有</w:t>
            </w:r>
          </w:p>
        </w:tc>
      </w:tr>
      <w:tr w:rsidR="00117432">
        <w:trPr>
          <w:trHeight w:val="454"/>
        </w:trPr>
        <w:tc>
          <w:tcPr>
            <w:tcW w:w="567" w:type="dxa"/>
            <w:vMerge/>
            <w:vAlign w:val="center"/>
          </w:tcPr>
          <w:p w:rsidR="00117432" w:rsidRDefault="00117432">
            <w:pPr>
              <w:pStyle w:val="a0"/>
              <w:widowControl w:val="0"/>
              <w:adjustRightInd w:val="0"/>
              <w:snapToGrid w:val="0"/>
              <w:spacing w:before="100" w:beforeAutospacing="1" w:after="100" w:afterAutospacing="1"/>
              <w:ind w:leftChars="-50" w:left="-120" w:rightChars="-50" w:right="-120" w:firstLineChars="0" w:firstLine="0"/>
              <w:jc w:val="center"/>
              <w:rPr>
                <w:rFonts w:ascii="Times New Roman" w:hAnsi="Times New Roman" w:cs="Times New Roman"/>
                <w:sz w:val="21"/>
                <w:szCs w:val="21"/>
              </w:rPr>
            </w:pPr>
          </w:p>
        </w:tc>
        <w:tc>
          <w:tcPr>
            <w:tcW w:w="1418" w:type="dxa"/>
            <w:vAlign w:val="center"/>
          </w:tcPr>
          <w:p w:rsidR="00117432" w:rsidRDefault="000E53D2">
            <w:pPr>
              <w:pStyle w:val="a0"/>
              <w:widowControl w:val="0"/>
              <w:adjustRightInd w:val="0"/>
              <w:snapToGrid w:val="0"/>
              <w:spacing w:before="100" w:beforeAutospacing="1" w:after="100" w:afterAutospacing="1"/>
              <w:ind w:leftChars="-50" w:left="-120" w:rightChars="-50" w:right="-120" w:firstLineChars="0" w:firstLine="0"/>
              <w:jc w:val="center"/>
              <w:rPr>
                <w:rFonts w:ascii="Times New Roman" w:hAnsi="Times New Roman" w:cs="Times New Roman"/>
                <w:sz w:val="21"/>
                <w:szCs w:val="21"/>
              </w:rPr>
            </w:pPr>
            <w:r>
              <w:rPr>
                <w:rFonts w:ascii="Times New Roman" w:hAnsi="Times New Roman" w:cs="Times New Roman"/>
                <w:sz w:val="21"/>
                <w:szCs w:val="21"/>
              </w:rPr>
              <w:t>风险防范措施</w:t>
            </w:r>
          </w:p>
        </w:tc>
        <w:tc>
          <w:tcPr>
            <w:tcW w:w="4678" w:type="dxa"/>
            <w:vAlign w:val="center"/>
          </w:tcPr>
          <w:p w:rsidR="00117432" w:rsidRDefault="000E53D2">
            <w:pPr>
              <w:pStyle w:val="a0"/>
              <w:widowControl w:val="0"/>
              <w:adjustRightInd w:val="0"/>
              <w:snapToGrid w:val="0"/>
              <w:spacing w:before="100" w:beforeAutospacing="1" w:after="100" w:afterAutospacing="1"/>
              <w:ind w:leftChars="-50" w:left="-120" w:rightChars="-50" w:right="-120" w:firstLineChars="0" w:firstLine="0"/>
              <w:jc w:val="center"/>
              <w:rPr>
                <w:rFonts w:ascii="Times New Roman" w:hAnsi="Times New Roman" w:cs="Times New Roman"/>
                <w:sz w:val="21"/>
                <w:szCs w:val="21"/>
              </w:rPr>
            </w:pPr>
            <w:r>
              <w:rPr>
                <w:rFonts w:ascii="Times New Roman" w:hAnsi="Times New Roman" w:cs="Times New Roman"/>
                <w:sz w:val="21"/>
              </w:rPr>
              <w:t>可燃气体及有毒气体检测报警系统</w:t>
            </w:r>
            <w:r>
              <w:rPr>
                <w:rFonts w:ascii="Times New Roman" w:hAnsi="Times New Roman" w:cs="Times New Roman"/>
                <w:sz w:val="21"/>
              </w:rPr>
              <w:t>GS</w:t>
            </w:r>
            <w:r>
              <w:rPr>
                <w:rFonts w:ascii="Times New Roman" w:hAnsi="Times New Roman" w:cs="Times New Roman"/>
                <w:sz w:val="21"/>
              </w:rPr>
              <w:t>，装置设依托现有容积</w:t>
            </w:r>
            <w:r>
              <w:rPr>
                <w:rFonts w:ascii="Times New Roman" w:hAnsi="Times New Roman" w:cs="Times New Roman"/>
                <w:sz w:val="21"/>
              </w:rPr>
              <w:t>1500m</w:t>
            </w:r>
            <w:r>
              <w:rPr>
                <w:rFonts w:ascii="Times New Roman" w:hAnsi="Times New Roman" w:cs="Times New Roman"/>
                <w:sz w:val="21"/>
                <w:vertAlign w:val="superscript"/>
              </w:rPr>
              <w:t>3</w:t>
            </w:r>
            <w:r>
              <w:rPr>
                <w:rFonts w:ascii="Times New Roman" w:hAnsi="Times New Roman" w:cs="Times New Roman"/>
                <w:sz w:val="21"/>
              </w:rPr>
              <w:t>的事故池</w:t>
            </w:r>
          </w:p>
        </w:tc>
        <w:tc>
          <w:tcPr>
            <w:tcW w:w="2267" w:type="dxa"/>
            <w:vAlign w:val="center"/>
          </w:tcPr>
          <w:p w:rsidR="00117432" w:rsidRDefault="000E53D2">
            <w:pPr>
              <w:pStyle w:val="a0"/>
              <w:widowControl w:val="0"/>
              <w:adjustRightInd w:val="0"/>
              <w:snapToGrid w:val="0"/>
              <w:spacing w:before="100" w:beforeAutospacing="1" w:after="100" w:afterAutospacing="1"/>
              <w:ind w:leftChars="-50" w:left="-120" w:rightChars="-50" w:right="-120" w:firstLineChars="0" w:firstLine="0"/>
              <w:jc w:val="center"/>
              <w:rPr>
                <w:rFonts w:ascii="Times New Roman" w:hAnsi="Times New Roman" w:cs="Times New Roman"/>
                <w:sz w:val="21"/>
                <w:szCs w:val="21"/>
              </w:rPr>
            </w:pPr>
            <w:r>
              <w:rPr>
                <w:rFonts w:ascii="Times New Roman" w:hAnsi="Times New Roman" w:cs="Times New Roman"/>
                <w:sz w:val="21"/>
                <w:szCs w:val="21"/>
              </w:rPr>
              <w:t>依托现有</w:t>
            </w:r>
          </w:p>
        </w:tc>
      </w:tr>
      <w:tr w:rsidR="00117432">
        <w:trPr>
          <w:trHeight w:val="454"/>
        </w:trPr>
        <w:tc>
          <w:tcPr>
            <w:tcW w:w="567" w:type="dxa"/>
            <w:vMerge w:val="restart"/>
            <w:vAlign w:val="center"/>
          </w:tcPr>
          <w:p w:rsidR="00117432" w:rsidRDefault="000E53D2">
            <w:pPr>
              <w:pStyle w:val="a0"/>
              <w:widowControl w:val="0"/>
              <w:adjustRightInd w:val="0"/>
              <w:snapToGrid w:val="0"/>
              <w:spacing w:before="100" w:beforeAutospacing="1" w:after="100" w:afterAutospacing="1"/>
              <w:ind w:leftChars="-50" w:left="-120" w:rightChars="-50" w:right="-120" w:firstLineChars="0" w:firstLine="0"/>
              <w:jc w:val="center"/>
              <w:rPr>
                <w:rFonts w:ascii="Times New Roman" w:hAnsi="Times New Roman" w:cs="Times New Roman"/>
                <w:sz w:val="21"/>
                <w:szCs w:val="21"/>
              </w:rPr>
            </w:pPr>
            <w:r>
              <w:rPr>
                <w:rFonts w:ascii="Times New Roman" w:hAnsi="Times New Roman" w:cs="Times New Roman"/>
                <w:sz w:val="21"/>
                <w:szCs w:val="21"/>
              </w:rPr>
              <w:t>储运工程</w:t>
            </w:r>
          </w:p>
        </w:tc>
        <w:tc>
          <w:tcPr>
            <w:tcW w:w="1418" w:type="dxa"/>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原辅材料库</w:t>
            </w:r>
          </w:p>
        </w:tc>
        <w:tc>
          <w:tcPr>
            <w:tcW w:w="4678" w:type="dxa"/>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依托现有综合库内的原辅材料库</w:t>
            </w:r>
          </w:p>
        </w:tc>
        <w:tc>
          <w:tcPr>
            <w:tcW w:w="2267" w:type="dxa"/>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依托现有</w:t>
            </w:r>
          </w:p>
        </w:tc>
      </w:tr>
      <w:tr w:rsidR="00117432">
        <w:trPr>
          <w:trHeight w:val="454"/>
        </w:trPr>
        <w:tc>
          <w:tcPr>
            <w:tcW w:w="567" w:type="dxa"/>
            <w:vMerge/>
            <w:vAlign w:val="center"/>
          </w:tcPr>
          <w:p w:rsidR="00117432" w:rsidRDefault="00117432">
            <w:pPr>
              <w:pStyle w:val="a0"/>
              <w:widowControl w:val="0"/>
              <w:adjustRightInd w:val="0"/>
              <w:snapToGrid w:val="0"/>
              <w:spacing w:before="100" w:beforeAutospacing="1" w:after="100" w:afterAutospacing="1"/>
              <w:ind w:leftChars="-50" w:left="-120" w:rightChars="-50" w:right="-120" w:firstLineChars="0" w:firstLine="0"/>
              <w:jc w:val="center"/>
              <w:rPr>
                <w:rFonts w:ascii="Times New Roman" w:hAnsi="Times New Roman" w:cs="Times New Roman"/>
                <w:sz w:val="21"/>
                <w:szCs w:val="21"/>
              </w:rPr>
            </w:pPr>
          </w:p>
        </w:tc>
        <w:tc>
          <w:tcPr>
            <w:tcW w:w="1418" w:type="dxa"/>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原辅料储罐</w:t>
            </w:r>
          </w:p>
        </w:tc>
        <w:tc>
          <w:tcPr>
            <w:tcW w:w="4678" w:type="dxa"/>
            <w:vAlign w:val="center"/>
          </w:tcPr>
          <w:p w:rsidR="00117432" w:rsidRDefault="000E53D2">
            <w:pPr>
              <w:pStyle w:val="a0"/>
              <w:widowControl w:val="0"/>
              <w:adjustRightInd w:val="0"/>
              <w:snapToGrid w:val="0"/>
              <w:spacing w:after="0"/>
              <w:ind w:leftChars="-50" w:left="-120" w:rightChars="-50" w:right="-120" w:firstLineChars="0" w:firstLine="0"/>
              <w:jc w:val="center"/>
              <w:rPr>
                <w:rFonts w:ascii="Times New Roman" w:hAnsi="Times New Roman" w:cs="Times New Roman"/>
                <w:sz w:val="21"/>
                <w:szCs w:val="21"/>
              </w:rPr>
            </w:pPr>
            <w:r>
              <w:rPr>
                <w:rFonts w:ascii="Times New Roman" w:hAnsi="Times New Roman" w:cs="Times New Roman"/>
                <w:sz w:val="21"/>
                <w:szCs w:val="21"/>
              </w:rPr>
              <w:t>原料</w:t>
            </w:r>
            <w:r>
              <w:rPr>
                <w:rFonts w:ascii="Times New Roman" w:hAnsi="Times New Roman" w:cs="Times New Roman"/>
                <w:sz w:val="21"/>
                <w:szCs w:val="21"/>
              </w:rPr>
              <w:t>2</w:t>
            </w:r>
            <w:r>
              <w:rPr>
                <w:rFonts w:ascii="Times New Roman" w:hAnsi="Times New Roman" w:cs="Times New Roman"/>
                <w:sz w:val="21"/>
                <w:szCs w:val="21"/>
              </w:rPr>
              <w:t>，</w:t>
            </w:r>
            <w:r>
              <w:rPr>
                <w:rFonts w:ascii="Times New Roman" w:hAnsi="Times New Roman" w:cs="Times New Roman"/>
                <w:sz w:val="21"/>
                <w:szCs w:val="21"/>
              </w:rPr>
              <w:t xml:space="preserve"> 6-</w:t>
            </w:r>
            <w:r>
              <w:rPr>
                <w:rFonts w:ascii="Times New Roman" w:hAnsi="Times New Roman" w:cs="Times New Roman"/>
                <w:sz w:val="21"/>
                <w:szCs w:val="21"/>
              </w:rPr>
              <w:t>二甲酚、工业己烷和乙醇等原料及回用物料采用储罐储存</w:t>
            </w:r>
          </w:p>
        </w:tc>
        <w:tc>
          <w:tcPr>
            <w:tcW w:w="2267" w:type="dxa"/>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新增</w:t>
            </w:r>
          </w:p>
        </w:tc>
      </w:tr>
      <w:tr w:rsidR="00117432">
        <w:trPr>
          <w:trHeight w:val="454"/>
        </w:trPr>
        <w:tc>
          <w:tcPr>
            <w:tcW w:w="567" w:type="dxa"/>
            <w:vMerge/>
            <w:vAlign w:val="center"/>
          </w:tcPr>
          <w:p w:rsidR="00117432" w:rsidRDefault="00117432">
            <w:pPr>
              <w:pStyle w:val="a0"/>
              <w:widowControl w:val="0"/>
              <w:adjustRightInd w:val="0"/>
              <w:snapToGrid w:val="0"/>
              <w:spacing w:before="100" w:beforeAutospacing="1" w:after="100" w:afterAutospacing="1"/>
              <w:ind w:leftChars="-50" w:left="-120" w:rightChars="-50" w:right="-120" w:firstLineChars="0" w:firstLine="0"/>
              <w:jc w:val="center"/>
              <w:rPr>
                <w:rFonts w:ascii="Times New Roman" w:hAnsi="Times New Roman" w:cs="Times New Roman"/>
                <w:sz w:val="21"/>
                <w:szCs w:val="21"/>
              </w:rPr>
            </w:pPr>
          </w:p>
        </w:tc>
        <w:tc>
          <w:tcPr>
            <w:tcW w:w="1418" w:type="dxa"/>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产品</w:t>
            </w:r>
          </w:p>
        </w:tc>
        <w:tc>
          <w:tcPr>
            <w:tcW w:w="4678" w:type="dxa"/>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存放于综合库的产品库房内</w:t>
            </w:r>
          </w:p>
        </w:tc>
        <w:tc>
          <w:tcPr>
            <w:tcW w:w="2267" w:type="dxa"/>
            <w:vAlign w:val="center"/>
          </w:tcPr>
          <w:p w:rsidR="00117432" w:rsidRDefault="000E53D2">
            <w:pPr>
              <w:widowControl w:val="0"/>
              <w:adjustRightInd w:val="0"/>
              <w:snapToGrid w:val="0"/>
              <w:spacing w:before="100" w:beforeAutospacing="1" w:after="100" w:afterAutospacing="1"/>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依托</w:t>
            </w:r>
          </w:p>
        </w:tc>
      </w:tr>
    </w:tbl>
    <w:p w:rsidR="00117432" w:rsidRDefault="000E53D2">
      <w:pPr>
        <w:widowControl w:val="0"/>
        <w:numPr>
          <w:ilvl w:val="2"/>
          <w:numId w:val="5"/>
        </w:numPr>
        <w:adjustRightInd w:val="0"/>
        <w:spacing w:beforeLines="25" w:before="60" w:afterLines="25" w:after="60" w:line="360" w:lineRule="auto"/>
        <w:outlineLvl w:val="2"/>
        <w:rPr>
          <w:rFonts w:ascii="Times New Roman" w:hAnsi="Times New Roman" w:cs="Times New Roman"/>
          <w:b/>
          <w:sz w:val="28"/>
          <w:szCs w:val="28"/>
        </w:rPr>
      </w:pPr>
      <w:r>
        <w:rPr>
          <w:rFonts w:ascii="Times New Roman" w:hAnsi="Times New Roman" w:cs="Times New Roman"/>
          <w:b/>
          <w:sz w:val="28"/>
          <w:szCs w:val="28"/>
        </w:rPr>
        <w:t>项目产品方案</w:t>
      </w:r>
    </w:p>
    <w:p w:rsidR="00117432" w:rsidRDefault="000E53D2">
      <w:pPr>
        <w:pStyle w:val="af8"/>
        <w:ind w:firstLine="480"/>
        <w:rPr>
          <w:rFonts w:ascii="Times New Roman" w:hAnsi="Times New Roman" w:cs="Times New Roman" w:hint="default"/>
          <w:szCs w:val="24"/>
        </w:rPr>
      </w:pPr>
      <w:r>
        <w:rPr>
          <w:rFonts w:ascii="Times New Roman" w:hAnsi="Times New Roman" w:cs="Times New Roman"/>
          <w:szCs w:val="18"/>
        </w:rPr>
        <w:t>本</w:t>
      </w:r>
      <w:r>
        <w:rPr>
          <w:rFonts w:ascii="Times New Roman" w:hAnsi="Times New Roman" w:cs="Times New Roman" w:hint="default"/>
          <w:szCs w:val="18"/>
        </w:rPr>
        <w:t>项目产品为</w:t>
      </w:r>
      <w:r>
        <w:rPr>
          <w:rFonts w:ascii="Times New Roman" w:hAnsi="Times New Roman" w:cs="Times New Roman" w:hint="default"/>
          <w:szCs w:val="18"/>
        </w:rPr>
        <w:t>3</w:t>
      </w:r>
      <w:r>
        <w:rPr>
          <w:rFonts w:ascii="Times New Roman" w:hAnsi="Times New Roman" w:cs="Times New Roman" w:hint="default"/>
          <w:szCs w:val="18"/>
        </w:rPr>
        <w:t>，</w:t>
      </w:r>
      <w:r>
        <w:rPr>
          <w:rFonts w:ascii="Times New Roman" w:hAnsi="Times New Roman" w:cs="Times New Roman" w:hint="default"/>
          <w:szCs w:val="18"/>
        </w:rPr>
        <w:t>3′</w:t>
      </w:r>
      <w:r>
        <w:rPr>
          <w:rFonts w:ascii="Times New Roman" w:hAnsi="Times New Roman" w:cs="Times New Roman" w:hint="default"/>
          <w:szCs w:val="18"/>
        </w:rPr>
        <w:t>，</w:t>
      </w:r>
      <w:r>
        <w:rPr>
          <w:rFonts w:ascii="Times New Roman" w:hAnsi="Times New Roman" w:cs="Times New Roman" w:hint="default"/>
          <w:szCs w:val="18"/>
        </w:rPr>
        <w:t>5</w:t>
      </w:r>
      <w:r>
        <w:rPr>
          <w:rFonts w:ascii="Times New Roman" w:hAnsi="Times New Roman" w:cs="Times New Roman" w:hint="default"/>
          <w:szCs w:val="18"/>
        </w:rPr>
        <w:t>，</w:t>
      </w:r>
      <w:r>
        <w:rPr>
          <w:rFonts w:ascii="Times New Roman" w:hAnsi="Times New Roman" w:cs="Times New Roman" w:hint="default"/>
          <w:szCs w:val="18"/>
        </w:rPr>
        <w:t>5′-</w:t>
      </w:r>
      <w:r>
        <w:rPr>
          <w:rFonts w:ascii="Times New Roman" w:hAnsi="Times New Roman" w:cs="Times New Roman" w:hint="default"/>
          <w:szCs w:val="18"/>
        </w:rPr>
        <w:t>四甲基联苯二酚</w:t>
      </w:r>
      <w:r>
        <w:rPr>
          <w:rFonts w:ascii="Times New Roman" w:hAnsi="Times New Roman" w:cs="Times New Roman" w:hint="default"/>
        </w:rPr>
        <w:t>，产品方案见下表</w:t>
      </w:r>
      <w:r>
        <w:rPr>
          <w:rFonts w:ascii="Times New Roman" w:hAnsi="Times New Roman" w:cs="Times New Roman" w:hint="default"/>
          <w:szCs w:val="24"/>
        </w:rPr>
        <w:t>。</w:t>
      </w:r>
    </w:p>
    <w:p w:rsidR="00117432" w:rsidRDefault="000E53D2">
      <w:pPr>
        <w:widowControl w:val="0"/>
        <w:numPr>
          <w:ilvl w:val="0"/>
          <w:numId w:val="15"/>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 xml:space="preserve"> </w:t>
      </w:r>
      <w:r>
        <w:rPr>
          <w:rFonts w:ascii="Times New Roman" w:eastAsia="黑体" w:hAnsi="Times New Roman" w:cs="Times New Roman"/>
          <w:snapToGrid w:val="0"/>
        </w:rPr>
        <w:t>项目产品方案表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694"/>
        <w:gridCol w:w="2941"/>
      </w:tblGrid>
      <w:tr w:rsidR="00117432">
        <w:trPr>
          <w:trHeight w:val="449"/>
        </w:trPr>
        <w:tc>
          <w:tcPr>
            <w:tcW w:w="1871"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
                <w:sz w:val="21"/>
                <w:szCs w:val="21"/>
              </w:rPr>
            </w:pPr>
            <w:r>
              <w:rPr>
                <w:rFonts w:ascii="Times New Roman" w:hAnsi="Times New Roman" w:cs="Times New Roman"/>
                <w:b/>
                <w:sz w:val="21"/>
                <w:szCs w:val="21"/>
              </w:rPr>
              <w:t>产品名称</w:t>
            </w:r>
          </w:p>
        </w:tc>
        <w:tc>
          <w:tcPr>
            <w:tcW w:w="1496"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
                <w:sz w:val="21"/>
                <w:szCs w:val="21"/>
              </w:rPr>
            </w:pPr>
            <w:r>
              <w:rPr>
                <w:rFonts w:ascii="Times New Roman" w:hAnsi="Times New Roman" w:cs="Times New Roman"/>
                <w:b/>
                <w:sz w:val="21"/>
                <w:szCs w:val="21"/>
              </w:rPr>
              <w:t>年产量</w:t>
            </w:r>
          </w:p>
        </w:tc>
        <w:tc>
          <w:tcPr>
            <w:tcW w:w="1633"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
                <w:sz w:val="21"/>
                <w:szCs w:val="21"/>
              </w:rPr>
            </w:pPr>
            <w:r>
              <w:rPr>
                <w:rFonts w:ascii="Times New Roman" w:hAnsi="Times New Roman" w:cs="Times New Roman"/>
                <w:b/>
                <w:sz w:val="21"/>
                <w:szCs w:val="21"/>
              </w:rPr>
              <w:t>备注</w:t>
            </w:r>
          </w:p>
        </w:tc>
      </w:tr>
      <w:tr w:rsidR="00117432">
        <w:trPr>
          <w:trHeight w:val="449"/>
        </w:trPr>
        <w:tc>
          <w:tcPr>
            <w:tcW w:w="1871"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Cs/>
                <w:sz w:val="21"/>
                <w:szCs w:val="21"/>
              </w:rPr>
            </w:pPr>
            <w:r>
              <w:rPr>
                <w:rFonts w:ascii="Times New Roman" w:hAnsi="Times New Roman" w:cs="Times New Roman"/>
                <w:bCs/>
                <w:sz w:val="21"/>
                <w:szCs w:val="21"/>
              </w:rPr>
              <w:t>3</w:t>
            </w:r>
            <w:r>
              <w:rPr>
                <w:rFonts w:ascii="Times New Roman" w:hAnsi="Times New Roman" w:cs="Times New Roman"/>
                <w:bCs/>
                <w:sz w:val="21"/>
                <w:szCs w:val="21"/>
              </w:rPr>
              <w:t>，</w:t>
            </w:r>
            <w:r>
              <w:rPr>
                <w:rFonts w:ascii="Times New Roman" w:hAnsi="Times New Roman" w:cs="Times New Roman"/>
                <w:bCs/>
                <w:sz w:val="21"/>
                <w:szCs w:val="21"/>
              </w:rPr>
              <w:t>3′</w:t>
            </w:r>
            <w:r>
              <w:rPr>
                <w:rFonts w:ascii="Times New Roman" w:hAnsi="Times New Roman" w:cs="Times New Roman"/>
                <w:bCs/>
                <w:sz w:val="21"/>
                <w:szCs w:val="21"/>
              </w:rPr>
              <w:t>，</w:t>
            </w:r>
            <w:r>
              <w:rPr>
                <w:rFonts w:ascii="Times New Roman" w:hAnsi="Times New Roman" w:cs="Times New Roman"/>
                <w:bCs/>
                <w:sz w:val="21"/>
                <w:szCs w:val="21"/>
              </w:rPr>
              <w:t>5</w:t>
            </w:r>
            <w:r>
              <w:rPr>
                <w:rFonts w:ascii="Times New Roman" w:hAnsi="Times New Roman" w:cs="Times New Roman"/>
                <w:bCs/>
                <w:sz w:val="21"/>
                <w:szCs w:val="21"/>
              </w:rPr>
              <w:t>，</w:t>
            </w:r>
            <w:r>
              <w:rPr>
                <w:rFonts w:ascii="Times New Roman" w:hAnsi="Times New Roman" w:cs="Times New Roman"/>
                <w:bCs/>
                <w:sz w:val="21"/>
                <w:szCs w:val="21"/>
              </w:rPr>
              <w:t>5′-</w:t>
            </w:r>
            <w:r>
              <w:rPr>
                <w:rFonts w:ascii="Times New Roman" w:hAnsi="Times New Roman" w:cs="Times New Roman"/>
                <w:bCs/>
                <w:sz w:val="21"/>
                <w:szCs w:val="21"/>
              </w:rPr>
              <w:t>四甲基联苯二酚</w:t>
            </w:r>
          </w:p>
          <w:p w:rsidR="00117432" w:rsidRDefault="000E53D2">
            <w:pPr>
              <w:widowControl w:val="0"/>
              <w:adjustRightInd w:val="0"/>
              <w:snapToGrid w:val="0"/>
              <w:spacing w:beforeLines="20" w:before="48" w:afterLines="20" w:after="48"/>
              <w:jc w:val="center"/>
              <w:rPr>
                <w:rFonts w:ascii="Times New Roman" w:hAnsi="Times New Roman" w:cs="Times New Roman"/>
                <w:bCs/>
                <w:sz w:val="21"/>
                <w:szCs w:val="21"/>
              </w:rPr>
            </w:pPr>
            <w:r>
              <w:rPr>
                <w:rFonts w:ascii="Times New Roman" w:hAnsi="Times New Roman" w:cs="Times New Roman"/>
                <w:bCs/>
                <w:sz w:val="21"/>
                <w:szCs w:val="21"/>
              </w:rPr>
              <w:t>（</w:t>
            </w:r>
            <w:r>
              <w:rPr>
                <w:rFonts w:ascii="Times New Roman" w:hAnsi="Times New Roman" w:cs="Times New Roman"/>
                <w:bCs/>
                <w:sz w:val="21"/>
                <w:szCs w:val="21"/>
              </w:rPr>
              <w:t>TMBP</w:t>
            </w:r>
            <w:r>
              <w:rPr>
                <w:rFonts w:ascii="Times New Roman" w:hAnsi="Times New Roman" w:cs="Times New Roman"/>
                <w:bCs/>
                <w:sz w:val="21"/>
                <w:szCs w:val="21"/>
              </w:rPr>
              <w:t>）</w:t>
            </w:r>
          </w:p>
        </w:tc>
        <w:tc>
          <w:tcPr>
            <w:tcW w:w="1496"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200t/a</w:t>
            </w:r>
          </w:p>
        </w:tc>
        <w:tc>
          <w:tcPr>
            <w:tcW w:w="1633"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全部外售，袋装出厂</w:t>
            </w:r>
          </w:p>
        </w:tc>
      </w:tr>
    </w:tbl>
    <w:p w:rsidR="00117432" w:rsidRDefault="000E53D2">
      <w:pPr>
        <w:spacing w:beforeLines="50" w:before="120" w:line="360" w:lineRule="auto"/>
        <w:ind w:firstLine="471"/>
        <w:rPr>
          <w:rFonts w:ascii="Times New Roman" w:hAnsi="Times New Roman" w:cs="Times New Roman"/>
        </w:rPr>
      </w:pPr>
      <w:r>
        <w:rPr>
          <w:rFonts w:ascii="Times New Roman" w:hAnsi="Times New Roman" w:cs="Times New Roman"/>
        </w:rPr>
        <w:t>产品基本信息如下：</w:t>
      </w:r>
    </w:p>
    <w:p w:rsidR="00117432" w:rsidRDefault="000E53D2">
      <w:pPr>
        <w:widowControl w:val="0"/>
        <w:numPr>
          <w:ilvl w:val="0"/>
          <w:numId w:val="15"/>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四甲基联苯二酚基本信息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9"/>
        <w:gridCol w:w="4995"/>
        <w:gridCol w:w="429"/>
        <w:gridCol w:w="2231"/>
      </w:tblGrid>
      <w:tr w:rsidR="00117432">
        <w:trPr>
          <w:trHeight w:val="600"/>
          <w:jc w:val="center"/>
        </w:trPr>
        <w:tc>
          <w:tcPr>
            <w:tcW w:w="749"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
                <w:bCs/>
                <w:sz w:val="21"/>
                <w:szCs w:val="21"/>
              </w:rPr>
            </w:pPr>
            <w:r>
              <w:rPr>
                <w:rFonts w:ascii="Times New Roman" w:hAnsi="Times New Roman" w:cs="Times New Roman"/>
                <w:b/>
                <w:bCs/>
                <w:sz w:val="21"/>
                <w:szCs w:val="21"/>
              </w:rPr>
              <w:t>商品名</w:t>
            </w:r>
          </w:p>
        </w:tc>
        <w:tc>
          <w:tcPr>
            <w:tcW w:w="2774" w:type="pct"/>
            <w:vAlign w:val="center"/>
          </w:tcPr>
          <w:p w:rsidR="00117432" w:rsidRDefault="000E53D2">
            <w:pPr>
              <w:widowControl w:val="0"/>
              <w:adjustRightInd w:val="0"/>
              <w:snapToGrid w:val="0"/>
              <w:spacing w:beforeLines="20" w:before="48" w:afterLines="20" w:after="48"/>
              <w:rPr>
                <w:rFonts w:ascii="Times New Roman" w:hAnsi="Times New Roman" w:cs="Times New Roman"/>
                <w:bCs/>
                <w:sz w:val="21"/>
                <w:szCs w:val="21"/>
              </w:rPr>
            </w:pPr>
            <w:r>
              <w:rPr>
                <w:rFonts w:ascii="Times New Roman" w:hAnsi="Times New Roman" w:cs="Times New Roman"/>
                <w:bCs/>
                <w:sz w:val="21"/>
                <w:szCs w:val="21"/>
              </w:rPr>
              <w:t>TMBP</w:t>
            </w:r>
          </w:p>
        </w:tc>
        <w:tc>
          <w:tcPr>
            <w:tcW w:w="238" w:type="pct"/>
            <w:vMerge w:val="restart"/>
            <w:vAlign w:val="center"/>
          </w:tcPr>
          <w:p w:rsidR="00117432" w:rsidRDefault="000E53D2">
            <w:pPr>
              <w:widowControl w:val="0"/>
              <w:adjustRightInd w:val="0"/>
              <w:snapToGrid w:val="0"/>
              <w:spacing w:beforeLines="20" w:before="48" w:afterLines="20" w:after="48"/>
              <w:rPr>
                <w:rFonts w:ascii="Times New Roman" w:hAnsi="Times New Roman" w:cs="Times New Roman"/>
                <w:b/>
                <w:bCs/>
                <w:sz w:val="21"/>
                <w:szCs w:val="21"/>
              </w:rPr>
            </w:pPr>
            <w:r>
              <w:rPr>
                <w:rFonts w:ascii="Times New Roman" w:hAnsi="Times New Roman" w:cs="Times New Roman"/>
                <w:b/>
                <w:bCs/>
                <w:sz w:val="21"/>
                <w:szCs w:val="21"/>
              </w:rPr>
              <w:t>结构式</w:t>
            </w:r>
          </w:p>
        </w:tc>
        <w:tc>
          <w:tcPr>
            <w:tcW w:w="1239" w:type="pct"/>
            <w:vMerge w:val="restar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Cs/>
                <w:sz w:val="21"/>
                <w:szCs w:val="21"/>
              </w:rPr>
            </w:pPr>
            <w:r>
              <w:rPr>
                <w:rFonts w:ascii="Times New Roman" w:hAnsi="Times New Roman" w:cs="Times New Roman"/>
                <w:noProof/>
              </w:rPr>
              <w:drawing>
                <wp:inline distT="0" distB="0" distL="0" distR="0">
                  <wp:extent cx="1272540" cy="1758950"/>
                  <wp:effectExtent l="0" t="0" r="381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280163" cy="1769303"/>
                          </a:xfrm>
                          <a:prstGeom prst="rect">
                            <a:avLst/>
                          </a:prstGeom>
                        </pic:spPr>
                      </pic:pic>
                    </a:graphicData>
                  </a:graphic>
                </wp:inline>
              </w:drawing>
            </w:r>
          </w:p>
        </w:tc>
      </w:tr>
      <w:tr w:rsidR="00117432">
        <w:trPr>
          <w:trHeight w:val="552"/>
          <w:jc w:val="center"/>
        </w:trPr>
        <w:tc>
          <w:tcPr>
            <w:tcW w:w="749"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
                <w:bCs/>
                <w:sz w:val="21"/>
                <w:szCs w:val="21"/>
              </w:rPr>
            </w:pPr>
            <w:r>
              <w:rPr>
                <w:rFonts w:ascii="Times New Roman" w:hAnsi="Times New Roman" w:cs="Times New Roman"/>
                <w:b/>
                <w:bCs/>
                <w:sz w:val="21"/>
                <w:szCs w:val="21"/>
              </w:rPr>
              <w:t>化学名</w:t>
            </w:r>
          </w:p>
        </w:tc>
        <w:tc>
          <w:tcPr>
            <w:tcW w:w="2774" w:type="pct"/>
            <w:vAlign w:val="center"/>
          </w:tcPr>
          <w:p w:rsidR="00117432" w:rsidRDefault="000E53D2">
            <w:pPr>
              <w:widowControl w:val="0"/>
              <w:adjustRightInd w:val="0"/>
              <w:snapToGrid w:val="0"/>
              <w:spacing w:beforeLines="20" w:before="48" w:afterLines="20" w:after="48"/>
              <w:rPr>
                <w:rFonts w:ascii="Times New Roman" w:hAnsi="Times New Roman" w:cs="Times New Roman"/>
                <w:bCs/>
                <w:sz w:val="21"/>
                <w:szCs w:val="21"/>
              </w:rPr>
            </w:pPr>
            <w:r>
              <w:rPr>
                <w:rFonts w:ascii="Times New Roman" w:hAnsi="Times New Roman" w:cs="Times New Roman"/>
                <w:bCs/>
                <w:sz w:val="21"/>
                <w:szCs w:val="21"/>
              </w:rPr>
              <w:t>3</w:t>
            </w:r>
            <w:r>
              <w:rPr>
                <w:rFonts w:ascii="Times New Roman" w:hAnsi="Times New Roman" w:cs="Times New Roman"/>
                <w:bCs/>
                <w:sz w:val="21"/>
                <w:szCs w:val="21"/>
              </w:rPr>
              <w:t>，</w:t>
            </w:r>
            <w:r>
              <w:rPr>
                <w:rFonts w:ascii="Times New Roman" w:hAnsi="Times New Roman" w:cs="Times New Roman"/>
                <w:bCs/>
                <w:sz w:val="21"/>
                <w:szCs w:val="21"/>
              </w:rPr>
              <w:t>3'</w:t>
            </w:r>
            <w:r>
              <w:rPr>
                <w:rFonts w:ascii="Times New Roman" w:hAnsi="Times New Roman" w:cs="Times New Roman"/>
                <w:bCs/>
                <w:sz w:val="21"/>
                <w:szCs w:val="21"/>
              </w:rPr>
              <w:t>，</w:t>
            </w:r>
            <w:r>
              <w:rPr>
                <w:rFonts w:ascii="Times New Roman" w:hAnsi="Times New Roman" w:cs="Times New Roman"/>
                <w:bCs/>
                <w:sz w:val="21"/>
                <w:szCs w:val="21"/>
              </w:rPr>
              <w:t>5</w:t>
            </w:r>
            <w:r>
              <w:rPr>
                <w:rFonts w:ascii="Times New Roman" w:hAnsi="Times New Roman" w:cs="Times New Roman"/>
                <w:bCs/>
                <w:sz w:val="21"/>
                <w:szCs w:val="21"/>
              </w:rPr>
              <w:t>，</w:t>
            </w:r>
            <w:r>
              <w:rPr>
                <w:rFonts w:ascii="Times New Roman" w:hAnsi="Times New Roman" w:cs="Times New Roman"/>
                <w:bCs/>
                <w:sz w:val="21"/>
                <w:szCs w:val="21"/>
              </w:rPr>
              <w:t>5'-</w:t>
            </w:r>
            <w:r>
              <w:rPr>
                <w:rFonts w:ascii="Times New Roman" w:hAnsi="Times New Roman" w:cs="Times New Roman"/>
                <w:bCs/>
                <w:sz w:val="21"/>
                <w:szCs w:val="21"/>
              </w:rPr>
              <w:t>四甲基</w:t>
            </w:r>
            <w:r>
              <w:rPr>
                <w:rFonts w:ascii="Times New Roman" w:hAnsi="Times New Roman" w:cs="Times New Roman"/>
                <w:bCs/>
                <w:sz w:val="21"/>
                <w:szCs w:val="21"/>
              </w:rPr>
              <w:t>-4</w:t>
            </w:r>
            <w:r>
              <w:rPr>
                <w:rFonts w:ascii="Times New Roman" w:hAnsi="Times New Roman" w:cs="Times New Roman"/>
                <w:bCs/>
                <w:sz w:val="21"/>
                <w:szCs w:val="21"/>
              </w:rPr>
              <w:t>，</w:t>
            </w:r>
            <w:r>
              <w:rPr>
                <w:rFonts w:ascii="Times New Roman" w:hAnsi="Times New Roman" w:cs="Times New Roman"/>
                <w:bCs/>
                <w:sz w:val="21"/>
                <w:szCs w:val="21"/>
              </w:rPr>
              <w:t>4'-</w:t>
            </w:r>
            <w:r>
              <w:rPr>
                <w:rFonts w:ascii="Times New Roman" w:hAnsi="Times New Roman" w:cs="Times New Roman"/>
                <w:bCs/>
                <w:sz w:val="21"/>
                <w:szCs w:val="21"/>
              </w:rPr>
              <w:t>联苯二酚</w:t>
            </w:r>
          </w:p>
        </w:tc>
        <w:tc>
          <w:tcPr>
            <w:tcW w:w="238" w:type="pct"/>
            <w:vMerge/>
            <w:vAlign w:val="center"/>
          </w:tcPr>
          <w:p w:rsidR="00117432" w:rsidRDefault="00117432">
            <w:pPr>
              <w:widowControl w:val="0"/>
              <w:adjustRightInd w:val="0"/>
              <w:snapToGrid w:val="0"/>
              <w:spacing w:beforeLines="20" w:before="48" w:afterLines="20" w:after="48"/>
              <w:rPr>
                <w:rFonts w:ascii="Times New Roman" w:hAnsi="Times New Roman" w:cs="Times New Roman"/>
                <w:bCs/>
                <w:sz w:val="21"/>
                <w:szCs w:val="21"/>
              </w:rPr>
            </w:pPr>
          </w:p>
        </w:tc>
        <w:tc>
          <w:tcPr>
            <w:tcW w:w="1239" w:type="pct"/>
            <w:vMerge/>
            <w:vAlign w:val="center"/>
          </w:tcPr>
          <w:p w:rsidR="00117432" w:rsidRDefault="00117432">
            <w:pPr>
              <w:widowControl w:val="0"/>
              <w:adjustRightInd w:val="0"/>
              <w:snapToGrid w:val="0"/>
              <w:spacing w:beforeLines="20" w:before="48" w:afterLines="20" w:after="48"/>
              <w:rPr>
                <w:rFonts w:ascii="Times New Roman" w:hAnsi="Times New Roman" w:cs="Times New Roman"/>
                <w:bCs/>
                <w:sz w:val="21"/>
                <w:szCs w:val="21"/>
              </w:rPr>
            </w:pPr>
          </w:p>
        </w:tc>
      </w:tr>
      <w:tr w:rsidR="00117432">
        <w:trPr>
          <w:trHeight w:val="560"/>
          <w:jc w:val="center"/>
        </w:trPr>
        <w:tc>
          <w:tcPr>
            <w:tcW w:w="749"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
                <w:bCs/>
                <w:sz w:val="21"/>
                <w:szCs w:val="21"/>
              </w:rPr>
            </w:pPr>
            <w:r>
              <w:rPr>
                <w:rFonts w:ascii="Times New Roman" w:hAnsi="Times New Roman" w:cs="Times New Roman"/>
                <w:b/>
                <w:bCs/>
                <w:sz w:val="21"/>
                <w:szCs w:val="21"/>
              </w:rPr>
              <w:t>分子式</w:t>
            </w:r>
          </w:p>
        </w:tc>
        <w:tc>
          <w:tcPr>
            <w:tcW w:w="2774" w:type="pct"/>
            <w:vAlign w:val="center"/>
          </w:tcPr>
          <w:p w:rsidR="00117432" w:rsidRDefault="000E53D2">
            <w:pPr>
              <w:widowControl w:val="0"/>
              <w:adjustRightInd w:val="0"/>
              <w:snapToGrid w:val="0"/>
              <w:spacing w:beforeLines="20" w:before="48" w:afterLines="20" w:after="48"/>
              <w:rPr>
                <w:rFonts w:ascii="Times New Roman" w:hAnsi="Times New Roman" w:cs="Times New Roman"/>
                <w:bCs/>
                <w:sz w:val="21"/>
                <w:szCs w:val="21"/>
              </w:rPr>
            </w:pPr>
            <w:r>
              <w:rPr>
                <w:rFonts w:ascii="Times New Roman" w:hAnsi="Times New Roman" w:cs="Times New Roman"/>
                <w:bCs/>
                <w:sz w:val="21"/>
                <w:szCs w:val="21"/>
              </w:rPr>
              <w:t>C</w:t>
            </w:r>
            <w:r>
              <w:rPr>
                <w:rFonts w:ascii="Times New Roman" w:hAnsi="Times New Roman" w:cs="Times New Roman"/>
                <w:bCs/>
                <w:sz w:val="21"/>
                <w:szCs w:val="21"/>
                <w:vertAlign w:val="subscript"/>
              </w:rPr>
              <w:t>16</w:t>
            </w:r>
            <w:r>
              <w:rPr>
                <w:rFonts w:ascii="Times New Roman" w:hAnsi="Times New Roman" w:cs="Times New Roman"/>
                <w:bCs/>
                <w:sz w:val="21"/>
                <w:szCs w:val="21"/>
              </w:rPr>
              <w:t>H</w:t>
            </w:r>
            <w:r>
              <w:rPr>
                <w:rFonts w:ascii="Times New Roman" w:hAnsi="Times New Roman" w:cs="Times New Roman"/>
                <w:bCs/>
                <w:sz w:val="21"/>
                <w:szCs w:val="21"/>
                <w:vertAlign w:val="subscript"/>
              </w:rPr>
              <w:t>18</w:t>
            </w:r>
            <w:r>
              <w:rPr>
                <w:rFonts w:ascii="Times New Roman" w:hAnsi="Times New Roman" w:cs="Times New Roman"/>
                <w:bCs/>
                <w:sz w:val="21"/>
                <w:szCs w:val="21"/>
              </w:rPr>
              <w:t>O</w:t>
            </w:r>
            <w:r>
              <w:rPr>
                <w:rFonts w:ascii="Times New Roman" w:hAnsi="Times New Roman" w:cs="Times New Roman"/>
                <w:bCs/>
                <w:sz w:val="21"/>
                <w:szCs w:val="21"/>
                <w:vertAlign w:val="subscript"/>
              </w:rPr>
              <w:t>2</w:t>
            </w:r>
          </w:p>
        </w:tc>
        <w:tc>
          <w:tcPr>
            <w:tcW w:w="238" w:type="pct"/>
            <w:vMerge/>
            <w:vAlign w:val="center"/>
          </w:tcPr>
          <w:p w:rsidR="00117432" w:rsidRDefault="00117432">
            <w:pPr>
              <w:widowControl w:val="0"/>
              <w:adjustRightInd w:val="0"/>
              <w:snapToGrid w:val="0"/>
              <w:spacing w:beforeLines="20" w:before="48" w:afterLines="20" w:after="48"/>
              <w:rPr>
                <w:rFonts w:ascii="Times New Roman" w:hAnsi="Times New Roman" w:cs="Times New Roman"/>
                <w:bCs/>
                <w:sz w:val="21"/>
                <w:szCs w:val="21"/>
              </w:rPr>
            </w:pPr>
          </w:p>
        </w:tc>
        <w:tc>
          <w:tcPr>
            <w:tcW w:w="1239" w:type="pct"/>
            <w:vMerge/>
            <w:vAlign w:val="center"/>
          </w:tcPr>
          <w:p w:rsidR="00117432" w:rsidRDefault="00117432">
            <w:pPr>
              <w:widowControl w:val="0"/>
              <w:adjustRightInd w:val="0"/>
              <w:snapToGrid w:val="0"/>
              <w:spacing w:beforeLines="20" w:before="48" w:afterLines="20" w:after="48"/>
              <w:rPr>
                <w:rFonts w:ascii="Times New Roman" w:hAnsi="Times New Roman" w:cs="Times New Roman"/>
                <w:bCs/>
                <w:sz w:val="21"/>
                <w:szCs w:val="21"/>
              </w:rPr>
            </w:pPr>
          </w:p>
        </w:tc>
      </w:tr>
      <w:tr w:rsidR="00117432">
        <w:trPr>
          <w:trHeight w:val="554"/>
          <w:jc w:val="center"/>
        </w:trPr>
        <w:tc>
          <w:tcPr>
            <w:tcW w:w="749"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
                <w:bCs/>
                <w:sz w:val="21"/>
                <w:szCs w:val="21"/>
              </w:rPr>
            </w:pPr>
            <w:r>
              <w:rPr>
                <w:rFonts w:ascii="Times New Roman" w:hAnsi="Times New Roman" w:cs="Times New Roman"/>
                <w:b/>
                <w:bCs/>
                <w:sz w:val="21"/>
                <w:szCs w:val="21"/>
              </w:rPr>
              <w:t>分子量</w:t>
            </w:r>
          </w:p>
        </w:tc>
        <w:tc>
          <w:tcPr>
            <w:tcW w:w="2774" w:type="pct"/>
            <w:vAlign w:val="center"/>
          </w:tcPr>
          <w:p w:rsidR="00117432" w:rsidRDefault="000E53D2">
            <w:pPr>
              <w:widowControl w:val="0"/>
              <w:adjustRightInd w:val="0"/>
              <w:snapToGrid w:val="0"/>
              <w:spacing w:beforeLines="20" w:before="48" w:afterLines="20" w:after="48"/>
              <w:rPr>
                <w:rFonts w:ascii="Times New Roman" w:hAnsi="Times New Roman" w:cs="Times New Roman"/>
                <w:bCs/>
                <w:sz w:val="21"/>
                <w:szCs w:val="21"/>
              </w:rPr>
            </w:pPr>
            <w:r>
              <w:rPr>
                <w:rFonts w:ascii="Times New Roman" w:hAnsi="Times New Roman" w:cs="Times New Roman"/>
                <w:bCs/>
                <w:sz w:val="21"/>
                <w:szCs w:val="21"/>
              </w:rPr>
              <w:t>242.31</w:t>
            </w:r>
          </w:p>
        </w:tc>
        <w:tc>
          <w:tcPr>
            <w:tcW w:w="238" w:type="pct"/>
            <w:vMerge/>
            <w:vAlign w:val="center"/>
          </w:tcPr>
          <w:p w:rsidR="00117432" w:rsidRDefault="00117432">
            <w:pPr>
              <w:widowControl w:val="0"/>
              <w:adjustRightInd w:val="0"/>
              <w:snapToGrid w:val="0"/>
              <w:spacing w:beforeLines="20" w:before="48" w:afterLines="20" w:after="48"/>
              <w:rPr>
                <w:rFonts w:ascii="Times New Roman" w:hAnsi="Times New Roman" w:cs="Times New Roman"/>
                <w:bCs/>
                <w:sz w:val="21"/>
                <w:szCs w:val="21"/>
              </w:rPr>
            </w:pPr>
          </w:p>
        </w:tc>
        <w:tc>
          <w:tcPr>
            <w:tcW w:w="1239" w:type="pct"/>
            <w:vMerge/>
            <w:vAlign w:val="center"/>
          </w:tcPr>
          <w:p w:rsidR="00117432" w:rsidRDefault="00117432">
            <w:pPr>
              <w:widowControl w:val="0"/>
              <w:adjustRightInd w:val="0"/>
              <w:snapToGrid w:val="0"/>
              <w:spacing w:beforeLines="20" w:before="48" w:afterLines="20" w:after="48"/>
              <w:rPr>
                <w:rFonts w:ascii="Times New Roman" w:hAnsi="Times New Roman" w:cs="Times New Roman"/>
                <w:bCs/>
                <w:sz w:val="21"/>
                <w:szCs w:val="21"/>
              </w:rPr>
            </w:pPr>
          </w:p>
        </w:tc>
      </w:tr>
      <w:tr w:rsidR="00117432">
        <w:trPr>
          <w:trHeight w:val="562"/>
          <w:jc w:val="center"/>
        </w:trPr>
        <w:tc>
          <w:tcPr>
            <w:tcW w:w="749"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
                <w:bCs/>
                <w:sz w:val="21"/>
                <w:szCs w:val="21"/>
              </w:rPr>
            </w:pPr>
            <w:r>
              <w:rPr>
                <w:rFonts w:ascii="Times New Roman" w:hAnsi="Times New Roman" w:cs="Times New Roman"/>
                <w:b/>
                <w:bCs/>
                <w:sz w:val="21"/>
                <w:szCs w:val="21"/>
              </w:rPr>
              <w:t>CAS</w:t>
            </w:r>
            <w:r>
              <w:rPr>
                <w:rFonts w:ascii="Times New Roman" w:hAnsi="Times New Roman" w:cs="Times New Roman"/>
                <w:b/>
                <w:bCs/>
                <w:sz w:val="21"/>
                <w:szCs w:val="21"/>
              </w:rPr>
              <w:t>号</w:t>
            </w:r>
          </w:p>
        </w:tc>
        <w:tc>
          <w:tcPr>
            <w:tcW w:w="2774" w:type="pct"/>
            <w:vAlign w:val="center"/>
          </w:tcPr>
          <w:p w:rsidR="00117432" w:rsidRDefault="000E53D2">
            <w:pPr>
              <w:widowControl w:val="0"/>
              <w:adjustRightInd w:val="0"/>
              <w:snapToGrid w:val="0"/>
              <w:spacing w:beforeLines="20" w:before="48" w:afterLines="20" w:after="48"/>
              <w:rPr>
                <w:rFonts w:ascii="Times New Roman" w:hAnsi="Times New Roman" w:cs="Times New Roman"/>
                <w:bCs/>
                <w:sz w:val="21"/>
                <w:szCs w:val="21"/>
              </w:rPr>
            </w:pPr>
            <w:r>
              <w:rPr>
                <w:rFonts w:ascii="Times New Roman" w:hAnsi="Times New Roman" w:cs="Times New Roman"/>
                <w:bCs/>
                <w:sz w:val="21"/>
                <w:szCs w:val="21"/>
              </w:rPr>
              <w:t>2417-04-1</w:t>
            </w:r>
          </w:p>
        </w:tc>
        <w:tc>
          <w:tcPr>
            <w:tcW w:w="238" w:type="pct"/>
            <w:vMerge/>
            <w:vAlign w:val="center"/>
          </w:tcPr>
          <w:p w:rsidR="00117432" w:rsidRDefault="00117432">
            <w:pPr>
              <w:widowControl w:val="0"/>
              <w:adjustRightInd w:val="0"/>
              <w:snapToGrid w:val="0"/>
              <w:spacing w:beforeLines="20" w:before="48" w:afterLines="20" w:after="48"/>
              <w:rPr>
                <w:rFonts w:ascii="Times New Roman" w:hAnsi="Times New Roman" w:cs="Times New Roman"/>
                <w:bCs/>
                <w:sz w:val="21"/>
                <w:szCs w:val="21"/>
              </w:rPr>
            </w:pPr>
          </w:p>
        </w:tc>
        <w:tc>
          <w:tcPr>
            <w:tcW w:w="1239" w:type="pct"/>
            <w:vMerge/>
            <w:vAlign w:val="center"/>
          </w:tcPr>
          <w:p w:rsidR="00117432" w:rsidRDefault="00117432">
            <w:pPr>
              <w:widowControl w:val="0"/>
              <w:adjustRightInd w:val="0"/>
              <w:snapToGrid w:val="0"/>
              <w:spacing w:beforeLines="20" w:before="48" w:afterLines="20" w:after="48"/>
              <w:rPr>
                <w:rFonts w:ascii="Times New Roman" w:hAnsi="Times New Roman" w:cs="Times New Roman"/>
                <w:bCs/>
                <w:sz w:val="21"/>
                <w:szCs w:val="21"/>
              </w:rPr>
            </w:pPr>
          </w:p>
        </w:tc>
      </w:tr>
    </w:tbl>
    <w:p w:rsidR="00117432" w:rsidRDefault="000E53D2">
      <w:pPr>
        <w:spacing w:beforeLines="50" w:before="120" w:line="360" w:lineRule="auto"/>
        <w:ind w:firstLine="471"/>
        <w:rPr>
          <w:rFonts w:ascii="Times New Roman" w:hAnsi="Times New Roman" w:cs="Times New Roman"/>
        </w:rPr>
      </w:pPr>
      <w:r>
        <w:rPr>
          <w:rFonts w:ascii="Times New Roman" w:hAnsi="Times New Roman" w:cs="Times New Roman"/>
        </w:rPr>
        <w:t>四甲基联苯二酚质量规格如下：</w:t>
      </w:r>
    </w:p>
    <w:p w:rsidR="00117432" w:rsidRDefault="000E53D2">
      <w:pPr>
        <w:widowControl w:val="0"/>
        <w:numPr>
          <w:ilvl w:val="0"/>
          <w:numId w:val="15"/>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四甲基联苯二酚质量规格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9"/>
        <w:gridCol w:w="1349"/>
        <w:gridCol w:w="1347"/>
        <w:gridCol w:w="1347"/>
        <w:gridCol w:w="3612"/>
      </w:tblGrid>
      <w:tr w:rsidR="00117432">
        <w:trPr>
          <w:jc w:val="center"/>
        </w:trPr>
        <w:tc>
          <w:tcPr>
            <w:tcW w:w="749"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
                <w:sz w:val="21"/>
                <w:szCs w:val="21"/>
              </w:rPr>
            </w:pPr>
            <w:r>
              <w:rPr>
                <w:rFonts w:ascii="Times New Roman" w:hAnsi="Times New Roman" w:cs="Times New Roman"/>
                <w:b/>
                <w:sz w:val="21"/>
                <w:szCs w:val="21"/>
              </w:rPr>
              <w:t>序</w:t>
            </w:r>
            <w:r>
              <w:rPr>
                <w:rFonts w:ascii="Times New Roman" w:hAnsi="Times New Roman" w:cs="Times New Roman"/>
                <w:b/>
                <w:sz w:val="21"/>
                <w:szCs w:val="21"/>
              </w:rPr>
              <w:t xml:space="preserve"> </w:t>
            </w:r>
            <w:r>
              <w:rPr>
                <w:rFonts w:ascii="Times New Roman" w:hAnsi="Times New Roman" w:cs="Times New Roman"/>
                <w:b/>
                <w:sz w:val="21"/>
                <w:szCs w:val="21"/>
              </w:rPr>
              <w:t>号</w:t>
            </w:r>
          </w:p>
        </w:tc>
        <w:tc>
          <w:tcPr>
            <w:tcW w:w="749"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
                <w:sz w:val="21"/>
                <w:szCs w:val="21"/>
              </w:rPr>
            </w:pPr>
            <w:r>
              <w:rPr>
                <w:rFonts w:ascii="Times New Roman" w:hAnsi="Times New Roman" w:cs="Times New Roman"/>
                <w:b/>
                <w:sz w:val="21"/>
                <w:szCs w:val="21"/>
              </w:rPr>
              <w:t>项</w:t>
            </w:r>
            <w:r>
              <w:rPr>
                <w:rFonts w:ascii="Times New Roman" w:hAnsi="Times New Roman" w:cs="Times New Roman"/>
                <w:b/>
                <w:sz w:val="21"/>
                <w:szCs w:val="21"/>
              </w:rPr>
              <w:t xml:space="preserve"> </w:t>
            </w:r>
            <w:r>
              <w:rPr>
                <w:rFonts w:ascii="Times New Roman" w:hAnsi="Times New Roman" w:cs="Times New Roman"/>
                <w:b/>
                <w:sz w:val="21"/>
                <w:szCs w:val="21"/>
              </w:rPr>
              <w:t>目</w:t>
            </w:r>
          </w:p>
        </w:tc>
        <w:tc>
          <w:tcPr>
            <w:tcW w:w="748"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
                <w:sz w:val="21"/>
                <w:szCs w:val="21"/>
              </w:rPr>
            </w:pPr>
            <w:r>
              <w:rPr>
                <w:rFonts w:ascii="Times New Roman" w:hAnsi="Times New Roman" w:cs="Times New Roman"/>
                <w:b/>
                <w:sz w:val="21"/>
                <w:szCs w:val="21"/>
              </w:rPr>
              <w:t>单</w:t>
            </w:r>
            <w:r>
              <w:rPr>
                <w:rFonts w:ascii="Times New Roman" w:hAnsi="Times New Roman" w:cs="Times New Roman"/>
                <w:b/>
                <w:sz w:val="21"/>
                <w:szCs w:val="21"/>
              </w:rPr>
              <w:t xml:space="preserve"> </w:t>
            </w:r>
            <w:r>
              <w:rPr>
                <w:rFonts w:ascii="Times New Roman" w:hAnsi="Times New Roman" w:cs="Times New Roman"/>
                <w:b/>
                <w:sz w:val="21"/>
                <w:szCs w:val="21"/>
              </w:rPr>
              <w:t>位</w:t>
            </w:r>
          </w:p>
        </w:tc>
        <w:tc>
          <w:tcPr>
            <w:tcW w:w="748"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
                <w:sz w:val="21"/>
                <w:szCs w:val="21"/>
              </w:rPr>
            </w:pPr>
            <w:r>
              <w:rPr>
                <w:rFonts w:ascii="Times New Roman" w:hAnsi="Times New Roman" w:cs="Times New Roman"/>
                <w:b/>
                <w:sz w:val="21"/>
                <w:szCs w:val="21"/>
              </w:rPr>
              <w:t>要</w:t>
            </w:r>
            <w:r>
              <w:rPr>
                <w:rFonts w:ascii="Times New Roman" w:hAnsi="Times New Roman" w:cs="Times New Roman"/>
                <w:b/>
                <w:sz w:val="21"/>
                <w:szCs w:val="21"/>
              </w:rPr>
              <w:t xml:space="preserve"> </w:t>
            </w:r>
            <w:r>
              <w:rPr>
                <w:rFonts w:ascii="Times New Roman" w:hAnsi="Times New Roman" w:cs="Times New Roman"/>
                <w:b/>
                <w:sz w:val="21"/>
                <w:szCs w:val="21"/>
              </w:rPr>
              <w:t>求</w:t>
            </w:r>
          </w:p>
        </w:tc>
        <w:tc>
          <w:tcPr>
            <w:tcW w:w="2007"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
                <w:sz w:val="21"/>
                <w:szCs w:val="21"/>
              </w:rPr>
            </w:pPr>
            <w:r>
              <w:rPr>
                <w:rFonts w:ascii="Times New Roman" w:hAnsi="Times New Roman" w:cs="Times New Roman"/>
                <w:b/>
                <w:sz w:val="21"/>
                <w:szCs w:val="21"/>
              </w:rPr>
              <w:t>指</w:t>
            </w:r>
            <w:r>
              <w:rPr>
                <w:rFonts w:ascii="Times New Roman" w:hAnsi="Times New Roman" w:cs="Times New Roman"/>
                <w:b/>
                <w:sz w:val="21"/>
                <w:szCs w:val="21"/>
              </w:rPr>
              <w:t xml:space="preserve"> </w:t>
            </w:r>
            <w:r>
              <w:rPr>
                <w:rFonts w:ascii="Times New Roman" w:hAnsi="Times New Roman" w:cs="Times New Roman"/>
                <w:b/>
                <w:sz w:val="21"/>
                <w:szCs w:val="21"/>
              </w:rPr>
              <w:t>标</w:t>
            </w:r>
          </w:p>
        </w:tc>
      </w:tr>
      <w:tr w:rsidR="00117432">
        <w:trPr>
          <w:jc w:val="center"/>
        </w:trPr>
        <w:tc>
          <w:tcPr>
            <w:tcW w:w="749"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Cs/>
                <w:sz w:val="21"/>
                <w:szCs w:val="21"/>
              </w:rPr>
            </w:pPr>
            <w:r>
              <w:rPr>
                <w:rFonts w:ascii="Times New Roman" w:hAnsi="Times New Roman" w:cs="Times New Roman"/>
                <w:bCs/>
                <w:sz w:val="21"/>
                <w:szCs w:val="21"/>
              </w:rPr>
              <w:t>1</w:t>
            </w:r>
          </w:p>
        </w:tc>
        <w:tc>
          <w:tcPr>
            <w:tcW w:w="749"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Cs/>
                <w:sz w:val="21"/>
                <w:szCs w:val="21"/>
              </w:rPr>
            </w:pPr>
            <w:r>
              <w:rPr>
                <w:rFonts w:ascii="Times New Roman" w:hAnsi="Times New Roman" w:cs="Times New Roman"/>
                <w:bCs/>
                <w:sz w:val="21"/>
                <w:szCs w:val="21"/>
              </w:rPr>
              <w:t>外观</w:t>
            </w:r>
          </w:p>
        </w:tc>
        <w:tc>
          <w:tcPr>
            <w:tcW w:w="748" w:type="pct"/>
            <w:vAlign w:val="center"/>
          </w:tcPr>
          <w:p w:rsidR="00117432" w:rsidRDefault="00117432">
            <w:pPr>
              <w:widowControl w:val="0"/>
              <w:adjustRightInd w:val="0"/>
              <w:snapToGrid w:val="0"/>
              <w:spacing w:beforeLines="20" w:before="48" w:afterLines="20" w:after="48"/>
              <w:jc w:val="center"/>
              <w:rPr>
                <w:rFonts w:ascii="Times New Roman" w:hAnsi="Times New Roman" w:cs="Times New Roman"/>
                <w:bCs/>
                <w:sz w:val="21"/>
                <w:szCs w:val="21"/>
              </w:rPr>
            </w:pPr>
          </w:p>
        </w:tc>
        <w:tc>
          <w:tcPr>
            <w:tcW w:w="748" w:type="pct"/>
            <w:vAlign w:val="center"/>
          </w:tcPr>
          <w:p w:rsidR="00117432" w:rsidRDefault="00117432">
            <w:pPr>
              <w:widowControl w:val="0"/>
              <w:adjustRightInd w:val="0"/>
              <w:snapToGrid w:val="0"/>
              <w:spacing w:beforeLines="20" w:before="48" w:afterLines="20" w:after="48"/>
              <w:jc w:val="center"/>
              <w:rPr>
                <w:rFonts w:ascii="Times New Roman" w:hAnsi="Times New Roman" w:cs="Times New Roman"/>
                <w:bCs/>
                <w:sz w:val="21"/>
                <w:szCs w:val="21"/>
              </w:rPr>
            </w:pPr>
          </w:p>
        </w:tc>
        <w:tc>
          <w:tcPr>
            <w:tcW w:w="2007"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Cs/>
                <w:sz w:val="21"/>
                <w:szCs w:val="21"/>
              </w:rPr>
            </w:pPr>
            <w:r>
              <w:rPr>
                <w:rFonts w:ascii="Times New Roman" w:hAnsi="Times New Roman" w:cs="Times New Roman"/>
                <w:bCs/>
                <w:sz w:val="21"/>
                <w:szCs w:val="21"/>
              </w:rPr>
              <w:t>白色或淡黄色粉末</w:t>
            </w:r>
          </w:p>
        </w:tc>
      </w:tr>
      <w:tr w:rsidR="00117432">
        <w:trPr>
          <w:jc w:val="center"/>
        </w:trPr>
        <w:tc>
          <w:tcPr>
            <w:tcW w:w="749"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Cs/>
                <w:sz w:val="21"/>
                <w:szCs w:val="21"/>
              </w:rPr>
            </w:pPr>
            <w:r>
              <w:rPr>
                <w:rFonts w:ascii="Times New Roman" w:hAnsi="Times New Roman" w:cs="Times New Roman"/>
                <w:bCs/>
                <w:sz w:val="21"/>
                <w:szCs w:val="21"/>
              </w:rPr>
              <w:t>2</w:t>
            </w:r>
          </w:p>
        </w:tc>
        <w:tc>
          <w:tcPr>
            <w:tcW w:w="749"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Cs/>
                <w:sz w:val="21"/>
                <w:szCs w:val="21"/>
              </w:rPr>
            </w:pPr>
            <w:r>
              <w:rPr>
                <w:rFonts w:ascii="Times New Roman" w:hAnsi="Times New Roman" w:cs="Times New Roman"/>
                <w:bCs/>
                <w:sz w:val="21"/>
                <w:szCs w:val="21"/>
              </w:rPr>
              <w:t>纯度</w:t>
            </w:r>
          </w:p>
        </w:tc>
        <w:tc>
          <w:tcPr>
            <w:tcW w:w="748"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Cs/>
                <w:sz w:val="21"/>
                <w:szCs w:val="21"/>
              </w:rPr>
            </w:pPr>
            <w:r>
              <w:rPr>
                <w:rFonts w:ascii="Times New Roman" w:hAnsi="Times New Roman" w:cs="Times New Roman"/>
                <w:bCs/>
                <w:sz w:val="21"/>
                <w:szCs w:val="21"/>
              </w:rPr>
              <w:t>%</w:t>
            </w:r>
          </w:p>
        </w:tc>
        <w:tc>
          <w:tcPr>
            <w:tcW w:w="748"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Cs/>
                <w:sz w:val="21"/>
                <w:szCs w:val="21"/>
              </w:rPr>
            </w:pPr>
            <w:r>
              <w:rPr>
                <w:rFonts w:ascii="Times New Roman" w:hAnsi="Times New Roman" w:cs="Times New Roman"/>
                <w:bCs/>
                <w:sz w:val="21"/>
                <w:szCs w:val="21"/>
              </w:rPr>
              <w:t>≥</w:t>
            </w:r>
          </w:p>
        </w:tc>
        <w:tc>
          <w:tcPr>
            <w:tcW w:w="2007"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Cs/>
                <w:sz w:val="21"/>
                <w:szCs w:val="21"/>
              </w:rPr>
            </w:pPr>
            <w:r>
              <w:rPr>
                <w:rFonts w:ascii="Times New Roman" w:hAnsi="Times New Roman" w:cs="Times New Roman"/>
                <w:bCs/>
                <w:sz w:val="21"/>
                <w:szCs w:val="21"/>
              </w:rPr>
              <w:t>99.0</w:t>
            </w:r>
          </w:p>
        </w:tc>
      </w:tr>
      <w:tr w:rsidR="00117432">
        <w:trPr>
          <w:jc w:val="center"/>
        </w:trPr>
        <w:tc>
          <w:tcPr>
            <w:tcW w:w="749"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Cs/>
                <w:sz w:val="21"/>
                <w:szCs w:val="21"/>
              </w:rPr>
            </w:pPr>
            <w:r>
              <w:rPr>
                <w:rFonts w:ascii="Times New Roman" w:hAnsi="Times New Roman" w:cs="Times New Roman"/>
                <w:bCs/>
                <w:sz w:val="21"/>
                <w:szCs w:val="21"/>
              </w:rPr>
              <w:t>3</w:t>
            </w:r>
          </w:p>
        </w:tc>
        <w:tc>
          <w:tcPr>
            <w:tcW w:w="749"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Cs/>
                <w:sz w:val="21"/>
                <w:szCs w:val="21"/>
              </w:rPr>
            </w:pPr>
            <w:r>
              <w:rPr>
                <w:rFonts w:ascii="Times New Roman" w:hAnsi="Times New Roman" w:cs="Times New Roman"/>
                <w:bCs/>
                <w:sz w:val="21"/>
                <w:szCs w:val="21"/>
              </w:rPr>
              <w:t>熔点</w:t>
            </w:r>
          </w:p>
        </w:tc>
        <w:tc>
          <w:tcPr>
            <w:tcW w:w="748"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Cs/>
                <w:sz w:val="21"/>
                <w:szCs w:val="21"/>
              </w:rPr>
            </w:pPr>
            <w:r>
              <w:rPr>
                <w:rFonts w:hint="eastAsia"/>
                <w:bCs/>
                <w:sz w:val="21"/>
                <w:szCs w:val="21"/>
              </w:rPr>
              <w:t>℃</w:t>
            </w:r>
          </w:p>
        </w:tc>
        <w:tc>
          <w:tcPr>
            <w:tcW w:w="748" w:type="pct"/>
            <w:vAlign w:val="center"/>
          </w:tcPr>
          <w:p w:rsidR="00117432" w:rsidRDefault="00117432">
            <w:pPr>
              <w:widowControl w:val="0"/>
              <w:adjustRightInd w:val="0"/>
              <w:snapToGrid w:val="0"/>
              <w:spacing w:beforeLines="20" w:before="48" w:afterLines="20" w:after="48"/>
              <w:jc w:val="center"/>
              <w:rPr>
                <w:rFonts w:ascii="Times New Roman" w:hAnsi="Times New Roman" w:cs="Times New Roman"/>
                <w:bCs/>
                <w:sz w:val="21"/>
                <w:szCs w:val="21"/>
              </w:rPr>
            </w:pPr>
          </w:p>
        </w:tc>
        <w:tc>
          <w:tcPr>
            <w:tcW w:w="2007"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Cs/>
                <w:sz w:val="21"/>
                <w:szCs w:val="21"/>
              </w:rPr>
            </w:pPr>
            <w:r>
              <w:rPr>
                <w:rFonts w:ascii="Times New Roman" w:hAnsi="Times New Roman" w:cs="Times New Roman"/>
                <w:bCs/>
                <w:sz w:val="21"/>
                <w:szCs w:val="21"/>
              </w:rPr>
              <w:t>222</w:t>
            </w:r>
            <w:r>
              <w:rPr>
                <w:rFonts w:ascii="Times New Roman" w:hAnsi="Times New Roman" w:cs="Times New Roman"/>
                <w:bCs/>
                <w:sz w:val="21"/>
                <w:szCs w:val="21"/>
              </w:rPr>
              <w:t>～</w:t>
            </w:r>
            <w:r>
              <w:rPr>
                <w:rFonts w:ascii="Times New Roman" w:hAnsi="Times New Roman" w:cs="Times New Roman"/>
                <w:bCs/>
                <w:sz w:val="21"/>
                <w:szCs w:val="21"/>
              </w:rPr>
              <w:t>225</w:t>
            </w:r>
          </w:p>
        </w:tc>
      </w:tr>
      <w:tr w:rsidR="00117432">
        <w:trPr>
          <w:jc w:val="center"/>
        </w:trPr>
        <w:tc>
          <w:tcPr>
            <w:tcW w:w="749"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Cs/>
                <w:sz w:val="21"/>
                <w:szCs w:val="21"/>
              </w:rPr>
            </w:pPr>
            <w:r>
              <w:rPr>
                <w:rFonts w:ascii="Times New Roman" w:hAnsi="Times New Roman" w:cs="Times New Roman"/>
                <w:bCs/>
                <w:sz w:val="21"/>
                <w:szCs w:val="21"/>
              </w:rPr>
              <w:t>4</w:t>
            </w:r>
          </w:p>
        </w:tc>
        <w:tc>
          <w:tcPr>
            <w:tcW w:w="749"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Cs/>
                <w:sz w:val="21"/>
                <w:szCs w:val="21"/>
              </w:rPr>
            </w:pPr>
            <w:r>
              <w:rPr>
                <w:rFonts w:ascii="Times New Roman" w:hAnsi="Times New Roman" w:cs="Times New Roman"/>
                <w:bCs/>
                <w:sz w:val="21"/>
                <w:szCs w:val="21"/>
              </w:rPr>
              <w:t>挥发分</w:t>
            </w:r>
          </w:p>
        </w:tc>
        <w:tc>
          <w:tcPr>
            <w:tcW w:w="748"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Cs/>
                <w:sz w:val="21"/>
                <w:szCs w:val="21"/>
              </w:rPr>
            </w:pPr>
            <w:r>
              <w:rPr>
                <w:rFonts w:ascii="Times New Roman" w:hAnsi="Times New Roman" w:cs="Times New Roman"/>
                <w:bCs/>
                <w:sz w:val="21"/>
                <w:szCs w:val="21"/>
              </w:rPr>
              <w:t>%</w:t>
            </w:r>
          </w:p>
        </w:tc>
        <w:tc>
          <w:tcPr>
            <w:tcW w:w="748"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Cs/>
                <w:sz w:val="21"/>
                <w:szCs w:val="21"/>
              </w:rPr>
            </w:pPr>
            <w:r>
              <w:rPr>
                <w:rFonts w:ascii="Times New Roman" w:hAnsi="Times New Roman" w:cs="Times New Roman"/>
                <w:bCs/>
                <w:sz w:val="21"/>
                <w:szCs w:val="21"/>
              </w:rPr>
              <w:t>≤</w:t>
            </w:r>
          </w:p>
        </w:tc>
        <w:tc>
          <w:tcPr>
            <w:tcW w:w="2007"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Cs/>
                <w:sz w:val="21"/>
                <w:szCs w:val="21"/>
              </w:rPr>
            </w:pPr>
            <w:r>
              <w:rPr>
                <w:rFonts w:ascii="Times New Roman" w:hAnsi="Times New Roman" w:cs="Times New Roman"/>
                <w:bCs/>
                <w:sz w:val="21"/>
                <w:szCs w:val="21"/>
              </w:rPr>
              <w:t>0.5</w:t>
            </w:r>
          </w:p>
        </w:tc>
      </w:tr>
      <w:tr w:rsidR="00117432">
        <w:trPr>
          <w:jc w:val="center"/>
        </w:trPr>
        <w:tc>
          <w:tcPr>
            <w:tcW w:w="749"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Cs/>
                <w:sz w:val="21"/>
                <w:szCs w:val="21"/>
              </w:rPr>
            </w:pPr>
            <w:r>
              <w:rPr>
                <w:rFonts w:ascii="Times New Roman" w:hAnsi="Times New Roman" w:cs="Times New Roman"/>
                <w:bCs/>
                <w:sz w:val="21"/>
                <w:szCs w:val="21"/>
              </w:rPr>
              <w:t>5</w:t>
            </w:r>
          </w:p>
        </w:tc>
        <w:tc>
          <w:tcPr>
            <w:tcW w:w="749"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Cs/>
                <w:sz w:val="21"/>
                <w:szCs w:val="21"/>
              </w:rPr>
            </w:pPr>
            <w:r>
              <w:rPr>
                <w:rFonts w:ascii="Times New Roman" w:hAnsi="Times New Roman" w:cs="Times New Roman"/>
                <w:bCs/>
                <w:sz w:val="21"/>
                <w:szCs w:val="21"/>
              </w:rPr>
              <w:t>灰分</w:t>
            </w:r>
          </w:p>
        </w:tc>
        <w:tc>
          <w:tcPr>
            <w:tcW w:w="748"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Cs/>
                <w:sz w:val="21"/>
                <w:szCs w:val="21"/>
              </w:rPr>
            </w:pPr>
            <w:r>
              <w:rPr>
                <w:rFonts w:ascii="Times New Roman" w:hAnsi="Times New Roman" w:cs="Times New Roman"/>
                <w:bCs/>
                <w:sz w:val="21"/>
                <w:szCs w:val="21"/>
              </w:rPr>
              <w:t>%</w:t>
            </w:r>
          </w:p>
        </w:tc>
        <w:tc>
          <w:tcPr>
            <w:tcW w:w="748"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Cs/>
                <w:sz w:val="21"/>
                <w:szCs w:val="21"/>
              </w:rPr>
            </w:pPr>
            <w:r>
              <w:rPr>
                <w:rFonts w:ascii="Times New Roman" w:hAnsi="Times New Roman" w:cs="Times New Roman"/>
                <w:bCs/>
                <w:sz w:val="21"/>
                <w:szCs w:val="21"/>
              </w:rPr>
              <w:t>≤</w:t>
            </w:r>
          </w:p>
        </w:tc>
        <w:tc>
          <w:tcPr>
            <w:tcW w:w="2007" w:type="pc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Cs/>
                <w:sz w:val="21"/>
                <w:szCs w:val="21"/>
              </w:rPr>
            </w:pPr>
            <w:r>
              <w:rPr>
                <w:rFonts w:ascii="Times New Roman" w:hAnsi="Times New Roman" w:cs="Times New Roman"/>
                <w:bCs/>
                <w:sz w:val="21"/>
                <w:szCs w:val="21"/>
              </w:rPr>
              <w:t>0.2</w:t>
            </w:r>
          </w:p>
        </w:tc>
      </w:tr>
    </w:tbl>
    <w:p w:rsidR="00117432" w:rsidRDefault="000E53D2">
      <w:pPr>
        <w:widowControl w:val="0"/>
        <w:numPr>
          <w:ilvl w:val="2"/>
          <w:numId w:val="5"/>
        </w:numPr>
        <w:adjustRightInd w:val="0"/>
        <w:spacing w:beforeLines="25" w:before="60" w:afterLines="25" w:after="60" w:line="360" w:lineRule="auto"/>
        <w:outlineLvl w:val="2"/>
        <w:rPr>
          <w:rFonts w:ascii="Times New Roman" w:hAnsi="Times New Roman" w:cs="Times New Roman"/>
          <w:b/>
          <w:sz w:val="28"/>
          <w:szCs w:val="28"/>
        </w:rPr>
      </w:pPr>
      <w:r>
        <w:rPr>
          <w:rFonts w:ascii="Times New Roman" w:hAnsi="Times New Roman" w:cs="Times New Roman"/>
          <w:b/>
          <w:sz w:val="28"/>
          <w:szCs w:val="28"/>
        </w:rPr>
        <w:t>主要原辅材料及能源消耗</w:t>
      </w:r>
    </w:p>
    <w:p w:rsidR="00117432" w:rsidRDefault="000E53D2">
      <w:pPr>
        <w:widowControl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hint="eastAsia"/>
        </w:rPr>
        <w:t>本</w:t>
      </w:r>
      <w:r>
        <w:rPr>
          <w:rFonts w:ascii="Times New Roman" w:hAnsi="Times New Roman" w:cs="Times New Roman"/>
        </w:rPr>
        <w:t>项目主要原材料消耗及资源能源消耗情况见下表。</w:t>
      </w:r>
    </w:p>
    <w:p w:rsidR="00117432" w:rsidRDefault="000E53D2">
      <w:pPr>
        <w:widowControl w:val="0"/>
        <w:numPr>
          <w:ilvl w:val="0"/>
          <w:numId w:val="15"/>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 xml:space="preserve"> </w:t>
      </w:r>
      <w:r>
        <w:rPr>
          <w:rFonts w:ascii="Times New Roman" w:eastAsia="黑体" w:hAnsi="Times New Roman" w:cs="Times New Roman"/>
          <w:snapToGrid w:val="0"/>
        </w:rPr>
        <w:t>项目主要原辅材料及资源能源消耗情况表</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72"/>
        <w:gridCol w:w="1280"/>
        <w:gridCol w:w="1984"/>
        <w:gridCol w:w="994"/>
        <w:gridCol w:w="1414"/>
        <w:gridCol w:w="848"/>
        <w:gridCol w:w="823"/>
        <w:gridCol w:w="989"/>
      </w:tblGrid>
      <w:tr w:rsidR="00117432">
        <w:trPr>
          <w:trHeight w:val="454"/>
          <w:tblHeader/>
          <w:jc w:val="center"/>
        </w:trPr>
        <w:tc>
          <w:tcPr>
            <w:tcW w:w="373"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b/>
                <w:bCs/>
                <w:sz w:val="21"/>
                <w:szCs w:val="21"/>
              </w:rPr>
            </w:pPr>
            <w:r>
              <w:rPr>
                <w:rFonts w:ascii="Times New Roman" w:hAnsi="Times New Roman" w:cs="Times New Roman"/>
                <w:b/>
                <w:bCs/>
                <w:sz w:val="21"/>
                <w:szCs w:val="21"/>
              </w:rPr>
              <w:t>序号</w:t>
            </w:r>
          </w:p>
        </w:tc>
        <w:tc>
          <w:tcPr>
            <w:tcW w:w="711"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b/>
                <w:bCs/>
                <w:sz w:val="21"/>
                <w:szCs w:val="21"/>
              </w:rPr>
            </w:pPr>
            <w:r>
              <w:rPr>
                <w:rFonts w:ascii="Times New Roman" w:hAnsi="Times New Roman" w:cs="Times New Roman"/>
                <w:b/>
                <w:bCs/>
                <w:sz w:val="21"/>
                <w:szCs w:val="21"/>
              </w:rPr>
              <w:t>原料名称</w:t>
            </w:r>
          </w:p>
        </w:tc>
        <w:tc>
          <w:tcPr>
            <w:tcW w:w="1102"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b/>
                <w:bCs/>
                <w:sz w:val="21"/>
                <w:szCs w:val="21"/>
              </w:rPr>
            </w:pPr>
            <w:r>
              <w:rPr>
                <w:rFonts w:ascii="Times New Roman" w:hAnsi="Times New Roman" w:cs="Times New Roman"/>
                <w:b/>
                <w:bCs/>
                <w:sz w:val="21"/>
                <w:szCs w:val="21"/>
              </w:rPr>
              <w:t>规格</w:t>
            </w:r>
          </w:p>
        </w:tc>
        <w:tc>
          <w:tcPr>
            <w:tcW w:w="552"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b/>
                <w:bCs/>
                <w:sz w:val="21"/>
                <w:szCs w:val="21"/>
              </w:rPr>
            </w:pPr>
            <w:r>
              <w:rPr>
                <w:rFonts w:ascii="Times New Roman" w:hAnsi="Times New Roman" w:cs="Times New Roman"/>
                <w:b/>
                <w:bCs/>
                <w:sz w:val="21"/>
                <w:szCs w:val="21"/>
              </w:rPr>
              <w:t>年用量（</w:t>
            </w:r>
            <w:r>
              <w:rPr>
                <w:rFonts w:ascii="Times New Roman" w:hAnsi="Times New Roman" w:cs="Times New Roman"/>
                <w:b/>
                <w:bCs/>
                <w:sz w:val="21"/>
                <w:szCs w:val="21"/>
              </w:rPr>
              <w:t>t</w:t>
            </w:r>
            <w:r>
              <w:rPr>
                <w:rFonts w:ascii="Times New Roman" w:hAnsi="Times New Roman" w:cs="Times New Roman"/>
                <w:b/>
                <w:bCs/>
                <w:sz w:val="21"/>
                <w:szCs w:val="21"/>
              </w:rPr>
              <w:t>）</w:t>
            </w:r>
          </w:p>
        </w:tc>
        <w:tc>
          <w:tcPr>
            <w:tcW w:w="785"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b/>
                <w:bCs/>
                <w:sz w:val="21"/>
                <w:szCs w:val="21"/>
              </w:rPr>
            </w:pPr>
            <w:r>
              <w:rPr>
                <w:rFonts w:ascii="Times New Roman" w:hAnsi="Times New Roman" w:cs="Times New Roman"/>
                <w:b/>
                <w:bCs/>
                <w:sz w:val="21"/>
                <w:szCs w:val="21"/>
              </w:rPr>
              <w:t>最大储存量（</w:t>
            </w:r>
            <w:r>
              <w:rPr>
                <w:rFonts w:ascii="Times New Roman" w:hAnsi="Times New Roman" w:cs="Times New Roman"/>
                <w:b/>
                <w:bCs/>
                <w:sz w:val="21"/>
                <w:szCs w:val="21"/>
              </w:rPr>
              <w:t>t</w:t>
            </w:r>
            <w:r>
              <w:rPr>
                <w:rFonts w:ascii="Times New Roman" w:hAnsi="Times New Roman" w:cs="Times New Roman"/>
                <w:b/>
                <w:bCs/>
                <w:sz w:val="21"/>
                <w:szCs w:val="21"/>
              </w:rPr>
              <w:t>）</w:t>
            </w:r>
          </w:p>
        </w:tc>
        <w:tc>
          <w:tcPr>
            <w:tcW w:w="471"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b/>
                <w:bCs/>
                <w:sz w:val="21"/>
                <w:szCs w:val="21"/>
              </w:rPr>
            </w:pPr>
            <w:r>
              <w:rPr>
                <w:rFonts w:ascii="Times New Roman" w:hAnsi="Times New Roman" w:cs="Times New Roman"/>
                <w:b/>
                <w:bCs/>
                <w:sz w:val="21"/>
                <w:szCs w:val="21"/>
              </w:rPr>
              <w:t>形态</w:t>
            </w:r>
          </w:p>
        </w:tc>
        <w:tc>
          <w:tcPr>
            <w:tcW w:w="457"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b/>
                <w:bCs/>
                <w:sz w:val="21"/>
                <w:szCs w:val="21"/>
              </w:rPr>
            </w:pPr>
            <w:r>
              <w:rPr>
                <w:rFonts w:ascii="Times New Roman" w:hAnsi="Times New Roman" w:cs="Times New Roman"/>
                <w:b/>
                <w:bCs/>
                <w:sz w:val="21"/>
                <w:szCs w:val="21"/>
              </w:rPr>
              <w:t>储存方式及地点</w:t>
            </w:r>
          </w:p>
        </w:tc>
        <w:tc>
          <w:tcPr>
            <w:tcW w:w="549"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b/>
                <w:bCs/>
                <w:sz w:val="21"/>
                <w:szCs w:val="21"/>
              </w:rPr>
            </w:pPr>
            <w:r>
              <w:rPr>
                <w:rFonts w:ascii="Times New Roman" w:hAnsi="Times New Roman" w:cs="Times New Roman"/>
                <w:b/>
                <w:bCs/>
                <w:sz w:val="21"/>
                <w:szCs w:val="21"/>
              </w:rPr>
              <w:t>来源</w:t>
            </w:r>
          </w:p>
        </w:tc>
      </w:tr>
      <w:tr w:rsidR="00117432">
        <w:trPr>
          <w:trHeight w:val="454"/>
          <w:jc w:val="center"/>
        </w:trPr>
        <w:tc>
          <w:tcPr>
            <w:tcW w:w="5000" w:type="pct"/>
            <w:gridSpan w:val="8"/>
            <w:vAlign w:val="center"/>
          </w:tcPr>
          <w:p w:rsidR="00117432" w:rsidRDefault="000E53D2">
            <w:pPr>
              <w:adjustRightInd w:val="0"/>
              <w:snapToGrid w:val="0"/>
              <w:spacing w:beforeLines="20" w:before="48" w:afterLines="20" w:after="48"/>
              <w:ind w:leftChars="-50" w:left="-120" w:rightChars="-50" w:right="-120"/>
              <w:rPr>
                <w:rFonts w:ascii="Times New Roman" w:hAnsi="Times New Roman" w:cs="Times New Roman"/>
                <w:sz w:val="21"/>
                <w:szCs w:val="21"/>
                <w:u w:val="single"/>
              </w:rPr>
            </w:pPr>
            <w:r>
              <w:rPr>
                <w:rFonts w:ascii="Times New Roman" w:hAnsi="Times New Roman" w:cs="Times New Roman"/>
                <w:sz w:val="21"/>
                <w:szCs w:val="21"/>
                <w:u w:val="single"/>
              </w:rPr>
              <w:t>原辅材料</w:t>
            </w:r>
          </w:p>
        </w:tc>
      </w:tr>
      <w:tr w:rsidR="00117432">
        <w:trPr>
          <w:trHeight w:val="454"/>
          <w:jc w:val="center"/>
        </w:trPr>
        <w:tc>
          <w:tcPr>
            <w:tcW w:w="373"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lastRenderedPageBreak/>
              <w:t>1</w:t>
            </w:r>
          </w:p>
        </w:tc>
        <w:tc>
          <w:tcPr>
            <w:tcW w:w="711"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2,6-</w:t>
            </w:r>
            <w:r>
              <w:rPr>
                <w:rFonts w:ascii="Times New Roman" w:hAnsi="Times New Roman" w:cs="Times New Roman"/>
                <w:sz w:val="21"/>
                <w:szCs w:val="21"/>
                <w:u w:val="single"/>
              </w:rPr>
              <w:t>二甲酚</w:t>
            </w:r>
          </w:p>
        </w:tc>
        <w:tc>
          <w:tcPr>
            <w:tcW w:w="1102"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纯度</w:t>
            </w:r>
            <w:r>
              <w:rPr>
                <w:rFonts w:ascii="Times New Roman" w:hAnsi="Times New Roman" w:cs="Times New Roman"/>
                <w:sz w:val="21"/>
                <w:szCs w:val="21"/>
                <w:u w:val="single"/>
              </w:rPr>
              <w:t>≥99.5%</w:t>
            </w:r>
          </w:p>
        </w:tc>
        <w:tc>
          <w:tcPr>
            <w:tcW w:w="552" w:type="pct"/>
            <w:vAlign w:val="center"/>
          </w:tcPr>
          <w:p w:rsidR="00117432" w:rsidRDefault="000E53D2">
            <w:pPr>
              <w:pStyle w:val="a0"/>
              <w:widowControl w:val="0"/>
              <w:adjustRightInd w:val="0"/>
              <w:snapToGrid w:val="0"/>
              <w:spacing w:after="0"/>
              <w:ind w:leftChars="-50" w:left="-120" w:rightChars="-50" w:right="-120" w:firstLineChars="0" w:firstLine="0"/>
              <w:jc w:val="center"/>
              <w:rPr>
                <w:rFonts w:ascii="Times New Roman" w:hAnsi="Times New Roman" w:cs="Times New Roman"/>
                <w:sz w:val="21"/>
                <w:szCs w:val="21"/>
                <w:u w:val="single"/>
              </w:rPr>
            </w:pPr>
            <w:r>
              <w:rPr>
                <w:rFonts w:ascii="Times New Roman" w:hAnsi="Times New Roman" w:cs="Times New Roman"/>
                <w:sz w:val="21"/>
                <w:szCs w:val="21"/>
                <w:u w:val="single"/>
              </w:rPr>
              <w:t>201.7</w:t>
            </w:r>
          </w:p>
        </w:tc>
        <w:tc>
          <w:tcPr>
            <w:tcW w:w="785"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10</w:t>
            </w:r>
          </w:p>
        </w:tc>
        <w:tc>
          <w:tcPr>
            <w:tcW w:w="471"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固态（升温后为熔融液态，项目二甲酚原料罐设置有保温伴热）</w:t>
            </w:r>
          </w:p>
        </w:tc>
        <w:tc>
          <w:tcPr>
            <w:tcW w:w="457"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二甲酚原料罐</w:t>
            </w:r>
          </w:p>
        </w:tc>
        <w:tc>
          <w:tcPr>
            <w:tcW w:w="549"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新岭化工</w:t>
            </w:r>
          </w:p>
        </w:tc>
      </w:tr>
      <w:tr w:rsidR="00117432">
        <w:trPr>
          <w:trHeight w:val="454"/>
          <w:jc w:val="center"/>
        </w:trPr>
        <w:tc>
          <w:tcPr>
            <w:tcW w:w="373"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2</w:t>
            </w:r>
          </w:p>
        </w:tc>
        <w:tc>
          <w:tcPr>
            <w:tcW w:w="711"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工业氧气</w:t>
            </w:r>
          </w:p>
        </w:tc>
        <w:tc>
          <w:tcPr>
            <w:tcW w:w="1102"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纯度</w:t>
            </w:r>
            <w:r>
              <w:rPr>
                <w:rFonts w:ascii="Times New Roman" w:hAnsi="Times New Roman" w:cs="Times New Roman"/>
                <w:sz w:val="21"/>
                <w:szCs w:val="21"/>
                <w:u w:val="single"/>
              </w:rPr>
              <w:t>≥99.7%</w:t>
            </w:r>
          </w:p>
        </w:tc>
        <w:tc>
          <w:tcPr>
            <w:tcW w:w="552" w:type="pct"/>
            <w:vAlign w:val="center"/>
          </w:tcPr>
          <w:p w:rsidR="00117432" w:rsidRDefault="000E53D2">
            <w:pPr>
              <w:pStyle w:val="a0"/>
              <w:widowControl w:val="0"/>
              <w:adjustRightInd w:val="0"/>
              <w:snapToGrid w:val="0"/>
              <w:spacing w:after="0"/>
              <w:ind w:leftChars="-50" w:left="-120" w:rightChars="-50" w:right="-120" w:firstLineChars="0" w:firstLine="0"/>
              <w:jc w:val="center"/>
              <w:rPr>
                <w:rFonts w:ascii="Times New Roman" w:hAnsi="Times New Roman" w:cs="Times New Roman"/>
                <w:sz w:val="21"/>
                <w:szCs w:val="21"/>
                <w:u w:val="single"/>
              </w:rPr>
            </w:pPr>
            <w:r>
              <w:rPr>
                <w:rFonts w:ascii="Times New Roman" w:hAnsi="Times New Roman" w:cs="Times New Roman"/>
                <w:sz w:val="21"/>
                <w:szCs w:val="21"/>
                <w:u w:val="single"/>
              </w:rPr>
              <w:t>26.4</w:t>
            </w:r>
          </w:p>
        </w:tc>
        <w:tc>
          <w:tcPr>
            <w:tcW w:w="785"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2.64</w:t>
            </w:r>
          </w:p>
        </w:tc>
        <w:tc>
          <w:tcPr>
            <w:tcW w:w="471"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气态</w:t>
            </w:r>
          </w:p>
        </w:tc>
        <w:tc>
          <w:tcPr>
            <w:tcW w:w="457"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瓶装</w:t>
            </w:r>
          </w:p>
        </w:tc>
        <w:tc>
          <w:tcPr>
            <w:tcW w:w="549"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市售</w:t>
            </w:r>
          </w:p>
        </w:tc>
      </w:tr>
      <w:tr w:rsidR="00117432">
        <w:trPr>
          <w:trHeight w:val="454"/>
          <w:jc w:val="center"/>
        </w:trPr>
        <w:tc>
          <w:tcPr>
            <w:tcW w:w="373"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3</w:t>
            </w:r>
          </w:p>
        </w:tc>
        <w:tc>
          <w:tcPr>
            <w:tcW w:w="711"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工业氢气</w:t>
            </w:r>
          </w:p>
        </w:tc>
        <w:tc>
          <w:tcPr>
            <w:tcW w:w="1102"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纯度</w:t>
            </w:r>
            <w:r>
              <w:rPr>
                <w:rFonts w:ascii="Times New Roman" w:hAnsi="Times New Roman" w:cs="Times New Roman"/>
                <w:sz w:val="21"/>
                <w:szCs w:val="21"/>
                <w:u w:val="single"/>
              </w:rPr>
              <w:t>≥99.95%</w:t>
            </w:r>
          </w:p>
        </w:tc>
        <w:tc>
          <w:tcPr>
            <w:tcW w:w="552" w:type="pct"/>
            <w:vAlign w:val="center"/>
          </w:tcPr>
          <w:p w:rsidR="00117432" w:rsidRDefault="000E53D2">
            <w:pPr>
              <w:pStyle w:val="a0"/>
              <w:widowControl w:val="0"/>
              <w:adjustRightInd w:val="0"/>
              <w:snapToGrid w:val="0"/>
              <w:spacing w:after="0"/>
              <w:ind w:leftChars="-50" w:left="-120" w:rightChars="-50" w:right="-120" w:firstLineChars="0" w:firstLine="0"/>
              <w:jc w:val="center"/>
              <w:rPr>
                <w:rFonts w:ascii="Times New Roman" w:hAnsi="Times New Roman" w:cs="Times New Roman"/>
                <w:sz w:val="21"/>
                <w:szCs w:val="21"/>
                <w:u w:val="single"/>
              </w:rPr>
            </w:pPr>
            <w:r>
              <w:rPr>
                <w:rFonts w:ascii="Times New Roman" w:hAnsi="Times New Roman" w:cs="Times New Roman"/>
                <w:sz w:val="21"/>
                <w:szCs w:val="21"/>
                <w:u w:val="single"/>
              </w:rPr>
              <w:t>1.68</w:t>
            </w:r>
          </w:p>
        </w:tc>
        <w:tc>
          <w:tcPr>
            <w:tcW w:w="785"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不存储</w:t>
            </w:r>
          </w:p>
        </w:tc>
        <w:tc>
          <w:tcPr>
            <w:tcW w:w="471"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气态</w:t>
            </w:r>
          </w:p>
        </w:tc>
        <w:tc>
          <w:tcPr>
            <w:tcW w:w="457"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管输</w:t>
            </w:r>
          </w:p>
        </w:tc>
        <w:tc>
          <w:tcPr>
            <w:tcW w:w="549"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氢气管网</w:t>
            </w:r>
          </w:p>
        </w:tc>
      </w:tr>
      <w:tr w:rsidR="00117432">
        <w:trPr>
          <w:trHeight w:val="454"/>
          <w:jc w:val="center"/>
        </w:trPr>
        <w:tc>
          <w:tcPr>
            <w:tcW w:w="373"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4</w:t>
            </w:r>
          </w:p>
        </w:tc>
        <w:tc>
          <w:tcPr>
            <w:tcW w:w="711" w:type="pct"/>
            <w:vAlign w:val="center"/>
          </w:tcPr>
          <w:p w:rsidR="00117432" w:rsidRDefault="000E53D2">
            <w:pPr>
              <w:pStyle w:val="a0"/>
              <w:widowControl w:val="0"/>
              <w:adjustRightInd w:val="0"/>
              <w:snapToGrid w:val="0"/>
              <w:spacing w:after="0"/>
              <w:ind w:leftChars="-50" w:left="-120" w:rightChars="-50" w:right="-120" w:firstLineChars="0" w:firstLine="0"/>
              <w:jc w:val="center"/>
              <w:rPr>
                <w:rFonts w:ascii="Times New Roman" w:hAnsi="Times New Roman" w:cs="Times New Roman"/>
                <w:sz w:val="21"/>
                <w:szCs w:val="21"/>
                <w:u w:val="single"/>
              </w:rPr>
            </w:pPr>
            <w:r>
              <w:rPr>
                <w:rFonts w:ascii="Times New Roman" w:hAnsi="Times New Roman" w:cs="Times New Roman"/>
                <w:sz w:val="21"/>
                <w:szCs w:val="21"/>
                <w:u w:val="single"/>
              </w:rPr>
              <w:t>工业己烷</w:t>
            </w:r>
          </w:p>
        </w:tc>
        <w:tc>
          <w:tcPr>
            <w:tcW w:w="1102"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w:t>
            </w:r>
          </w:p>
        </w:tc>
        <w:tc>
          <w:tcPr>
            <w:tcW w:w="552" w:type="pct"/>
            <w:vAlign w:val="center"/>
          </w:tcPr>
          <w:p w:rsidR="00117432" w:rsidRDefault="000E53D2">
            <w:pPr>
              <w:pStyle w:val="a0"/>
              <w:widowControl w:val="0"/>
              <w:adjustRightInd w:val="0"/>
              <w:snapToGrid w:val="0"/>
              <w:spacing w:after="0"/>
              <w:ind w:leftChars="-50" w:left="-120" w:rightChars="-50" w:right="-120" w:firstLineChars="0" w:firstLine="0"/>
              <w:jc w:val="center"/>
              <w:rPr>
                <w:rFonts w:ascii="Times New Roman" w:hAnsi="Times New Roman" w:cs="Times New Roman"/>
                <w:sz w:val="21"/>
                <w:szCs w:val="21"/>
                <w:u w:val="single"/>
              </w:rPr>
            </w:pPr>
            <w:r>
              <w:rPr>
                <w:rFonts w:ascii="Times New Roman" w:hAnsi="Times New Roman" w:cs="Times New Roman"/>
                <w:sz w:val="21"/>
                <w:szCs w:val="21"/>
                <w:u w:val="single"/>
              </w:rPr>
              <w:t>1.233</w:t>
            </w:r>
          </w:p>
          <w:p w:rsidR="00117432" w:rsidRDefault="000E53D2">
            <w:pPr>
              <w:pStyle w:val="a0"/>
              <w:widowControl w:val="0"/>
              <w:adjustRightInd w:val="0"/>
              <w:snapToGrid w:val="0"/>
              <w:spacing w:after="0"/>
              <w:ind w:leftChars="-50" w:left="-120" w:rightChars="-50" w:right="-120" w:firstLineChars="0" w:firstLine="0"/>
              <w:jc w:val="center"/>
              <w:rPr>
                <w:rFonts w:ascii="Times New Roman" w:hAnsi="Times New Roman" w:cs="Times New Roman"/>
                <w:sz w:val="21"/>
                <w:szCs w:val="21"/>
                <w:u w:val="single"/>
              </w:rPr>
            </w:pPr>
            <w:r>
              <w:rPr>
                <w:rFonts w:ascii="Times New Roman" w:hAnsi="Times New Roman" w:cs="Times New Roman"/>
                <w:sz w:val="21"/>
                <w:szCs w:val="21"/>
                <w:u w:val="single"/>
              </w:rPr>
              <w:t>（补充量）</w:t>
            </w:r>
          </w:p>
        </w:tc>
        <w:tc>
          <w:tcPr>
            <w:tcW w:w="785"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953.52</w:t>
            </w:r>
            <w:r>
              <w:rPr>
                <w:rFonts w:ascii="Times New Roman" w:hAnsi="Times New Roman" w:cs="Times New Roman"/>
                <w:sz w:val="21"/>
                <w:szCs w:val="21"/>
                <w:u w:val="single"/>
              </w:rPr>
              <w:t>（循环量）</w:t>
            </w:r>
          </w:p>
        </w:tc>
        <w:tc>
          <w:tcPr>
            <w:tcW w:w="471"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液态</w:t>
            </w:r>
          </w:p>
        </w:tc>
        <w:tc>
          <w:tcPr>
            <w:tcW w:w="457"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己烷中间罐</w:t>
            </w:r>
          </w:p>
        </w:tc>
        <w:tc>
          <w:tcPr>
            <w:tcW w:w="549"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市售</w:t>
            </w:r>
          </w:p>
        </w:tc>
      </w:tr>
      <w:tr w:rsidR="00117432">
        <w:trPr>
          <w:trHeight w:val="454"/>
          <w:jc w:val="center"/>
        </w:trPr>
        <w:tc>
          <w:tcPr>
            <w:tcW w:w="373"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5</w:t>
            </w:r>
          </w:p>
        </w:tc>
        <w:tc>
          <w:tcPr>
            <w:tcW w:w="711" w:type="pct"/>
            <w:vAlign w:val="center"/>
          </w:tcPr>
          <w:p w:rsidR="00117432" w:rsidRDefault="000E53D2">
            <w:pPr>
              <w:pStyle w:val="a0"/>
              <w:widowControl w:val="0"/>
              <w:adjustRightInd w:val="0"/>
              <w:snapToGrid w:val="0"/>
              <w:spacing w:after="0"/>
              <w:ind w:leftChars="-50" w:left="-120" w:rightChars="-50" w:right="-120" w:firstLineChars="0" w:firstLine="0"/>
              <w:jc w:val="center"/>
              <w:rPr>
                <w:rFonts w:ascii="Times New Roman" w:hAnsi="Times New Roman" w:cs="Times New Roman"/>
                <w:sz w:val="21"/>
                <w:szCs w:val="21"/>
                <w:u w:val="single"/>
              </w:rPr>
            </w:pPr>
            <w:r>
              <w:rPr>
                <w:rFonts w:ascii="Times New Roman" w:hAnsi="Times New Roman" w:cs="Times New Roman"/>
                <w:sz w:val="21"/>
                <w:szCs w:val="21"/>
                <w:u w:val="single"/>
              </w:rPr>
              <w:t>乙醇</w:t>
            </w:r>
          </w:p>
        </w:tc>
        <w:tc>
          <w:tcPr>
            <w:tcW w:w="1102"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w:t>
            </w:r>
          </w:p>
        </w:tc>
        <w:tc>
          <w:tcPr>
            <w:tcW w:w="552" w:type="pct"/>
            <w:vAlign w:val="center"/>
          </w:tcPr>
          <w:p w:rsidR="00117432" w:rsidRDefault="000E53D2">
            <w:pPr>
              <w:pStyle w:val="a0"/>
              <w:widowControl w:val="0"/>
              <w:adjustRightInd w:val="0"/>
              <w:snapToGrid w:val="0"/>
              <w:spacing w:after="0"/>
              <w:ind w:leftChars="-50" w:left="-120" w:rightChars="-50" w:right="-120" w:firstLineChars="0" w:firstLine="0"/>
              <w:jc w:val="center"/>
              <w:rPr>
                <w:rFonts w:ascii="Times New Roman" w:hAnsi="Times New Roman" w:cs="Times New Roman"/>
                <w:sz w:val="21"/>
                <w:szCs w:val="21"/>
                <w:u w:val="single"/>
              </w:rPr>
            </w:pPr>
            <w:r>
              <w:rPr>
                <w:rFonts w:ascii="Times New Roman" w:hAnsi="Times New Roman" w:cs="Times New Roman"/>
                <w:sz w:val="21"/>
                <w:szCs w:val="21"/>
                <w:u w:val="single"/>
              </w:rPr>
              <w:t>4</w:t>
            </w:r>
          </w:p>
        </w:tc>
        <w:tc>
          <w:tcPr>
            <w:tcW w:w="785"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4000</w:t>
            </w:r>
            <w:r>
              <w:rPr>
                <w:rFonts w:ascii="Times New Roman" w:hAnsi="Times New Roman" w:cs="Times New Roman"/>
                <w:sz w:val="21"/>
                <w:szCs w:val="21"/>
                <w:u w:val="single"/>
              </w:rPr>
              <w:t>（循环量）</w:t>
            </w:r>
          </w:p>
        </w:tc>
        <w:tc>
          <w:tcPr>
            <w:tcW w:w="471"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液态</w:t>
            </w:r>
          </w:p>
        </w:tc>
        <w:tc>
          <w:tcPr>
            <w:tcW w:w="457"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乙醇中间罐</w:t>
            </w:r>
          </w:p>
        </w:tc>
        <w:tc>
          <w:tcPr>
            <w:tcW w:w="549"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市售</w:t>
            </w:r>
          </w:p>
        </w:tc>
      </w:tr>
      <w:tr w:rsidR="00117432">
        <w:trPr>
          <w:trHeight w:val="454"/>
          <w:jc w:val="center"/>
        </w:trPr>
        <w:tc>
          <w:tcPr>
            <w:tcW w:w="373"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6</w:t>
            </w:r>
          </w:p>
        </w:tc>
        <w:tc>
          <w:tcPr>
            <w:tcW w:w="711"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氧化催化剂</w:t>
            </w:r>
          </w:p>
        </w:tc>
        <w:tc>
          <w:tcPr>
            <w:tcW w:w="1102"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含铜催化剂</w:t>
            </w:r>
          </w:p>
        </w:tc>
        <w:tc>
          <w:tcPr>
            <w:tcW w:w="552" w:type="pct"/>
            <w:vAlign w:val="center"/>
          </w:tcPr>
          <w:p w:rsidR="00117432" w:rsidRDefault="000E53D2">
            <w:pPr>
              <w:pStyle w:val="a0"/>
              <w:widowControl w:val="0"/>
              <w:adjustRightInd w:val="0"/>
              <w:snapToGrid w:val="0"/>
              <w:spacing w:after="0"/>
              <w:ind w:leftChars="-50" w:left="-120" w:rightChars="-50" w:right="-120" w:firstLineChars="0" w:firstLine="0"/>
              <w:jc w:val="center"/>
              <w:rPr>
                <w:rFonts w:ascii="Times New Roman" w:hAnsi="Times New Roman" w:cs="Times New Roman"/>
                <w:sz w:val="21"/>
                <w:szCs w:val="21"/>
                <w:u w:val="single"/>
              </w:rPr>
            </w:pPr>
            <w:r>
              <w:rPr>
                <w:rFonts w:ascii="Times New Roman" w:hAnsi="Times New Roman" w:cs="Times New Roman"/>
                <w:sz w:val="21"/>
                <w:szCs w:val="21"/>
                <w:u w:val="single"/>
              </w:rPr>
              <w:t>1.00</w:t>
            </w:r>
          </w:p>
        </w:tc>
        <w:tc>
          <w:tcPr>
            <w:tcW w:w="785"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不存储</w:t>
            </w:r>
          </w:p>
        </w:tc>
        <w:tc>
          <w:tcPr>
            <w:tcW w:w="471"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固态</w:t>
            </w:r>
          </w:p>
        </w:tc>
        <w:tc>
          <w:tcPr>
            <w:tcW w:w="457"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w:t>
            </w:r>
          </w:p>
        </w:tc>
        <w:tc>
          <w:tcPr>
            <w:tcW w:w="549"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依托</w:t>
            </w:r>
          </w:p>
        </w:tc>
      </w:tr>
      <w:tr w:rsidR="00117432">
        <w:trPr>
          <w:trHeight w:val="454"/>
          <w:jc w:val="center"/>
        </w:trPr>
        <w:tc>
          <w:tcPr>
            <w:tcW w:w="373"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7</w:t>
            </w:r>
          </w:p>
        </w:tc>
        <w:tc>
          <w:tcPr>
            <w:tcW w:w="711"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加氢催化剂</w:t>
            </w:r>
          </w:p>
        </w:tc>
        <w:tc>
          <w:tcPr>
            <w:tcW w:w="1102"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贵金属催化剂</w:t>
            </w:r>
          </w:p>
        </w:tc>
        <w:tc>
          <w:tcPr>
            <w:tcW w:w="552" w:type="pct"/>
            <w:vAlign w:val="center"/>
          </w:tcPr>
          <w:p w:rsidR="00117432" w:rsidRDefault="000E53D2">
            <w:pPr>
              <w:pStyle w:val="a0"/>
              <w:widowControl w:val="0"/>
              <w:adjustRightInd w:val="0"/>
              <w:snapToGrid w:val="0"/>
              <w:spacing w:after="0"/>
              <w:ind w:leftChars="-50" w:left="-120" w:rightChars="-50" w:right="-120" w:firstLineChars="0" w:firstLine="0"/>
              <w:jc w:val="center"/>
              <w:rPr>
                <w:rFonts w:ascii="Times New Roman" w:hAnsi="Times New Roman" w:cs="Times New Roman"/>
                <w:sz w:val="21"/>
                <w:szCs w:val="21"/>
                <w:u w:val="single"/>
              </w:rPr>
            </w:pPr>
            <w:r>
              <w:rPr>
                <w:rFonts w:ascii="Times New Roman" w:hAnsi="Times New Roman" w:cs="Times New Roman"/>
                <w:sz w:val="21"/>
                <w:szCs w:val="21"/>
                <w:u w:val="single"/>
              </w:rPr>
              <w:t>0.10</w:t>
            </w:r>
          </w:p>
        </w:tc>
        <w:tc>
          <w:tcPr>
            <w:tcW w:w="785"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不存储</w:t>
            </w:r>
          </w:p>
        </w:tc>
        <w:tc>
          <w:tcPr>
            <w:tcW w:w="471"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固态</w:t>
            </w:r>
          </w:p>
        </w:tc>
        <w:tc>
          <w:tcPr>
            <w:tcW w:w="457"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w:t>
            </w:r>
          </w:p>
        </w:tc>
        <w:tc>
          <w:tcPr>
            <w:tcW w:w="549"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依托</w:t>
            </w:r>
          </w:p>
        </w:tc>
      </w:tr>
      <w:tr w:rsidR="00117432">
        <w:trPr>
          <w:trHeight w:val="454"/>
          <w:jc w:val="center"/>
        </w:trPr>
        <w:tc>
          <w:tcPr>
            <w:tcW w:w="373"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8</w:t>
            </w:r>
          </w:p>
        </w:tc>
        <w:tc>
          <w:tcPr>
            <w:tcW w:w="711"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含铜离子螯合树脂</w:t>
            </w:r>
          </w:p>
        </w:tc>
        <w:tc>
          <w:tcPr>
            <w:tcW w:w="1102"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w:t>
            </w:r>
          </w:p>
        </w:tc>
        <w:tc>
          <w:tcPr>
            <w:tcW w:w="552" w:type="pct"/>
            <w:vAlign w:val="center"/>
          </w:tcPr>
          <w:p w:rsidR="00117432" w:rsidRDefault="000E53D2">
            <w:pPr>
              <w:pStyle w:val="a0"/>
              <w:widowControl w:val="0"/>
              <w:adjustRightInd w:val="0"/>
              <w:snapToGrid w:val="0"/>
              <w:spacing w:after="0"/>
              <w:ind w:leftChars="-50" w:left="-120" w:rightChars="-50" w:right="-120" w:firstLineChars="0" w:firstLine="0"/>
              <w:jc w:val="center"/>
              <w:rPr>
                <w:rFonts w:ascii="Times New Roman" w:hAnsi="Times New Roman" w:cs="Times New Roman"/>
                <w:sz w:val="21"/>
                <w:szCs w:val="21"/>
                <w:u w:val="single"/>
              </w:rPr>
            </w:pPr>
            <w:r>
              <w:rPr>
                <w:rFonts w:ascii="Times New Roman" w:hAnsi="Times New Roman" w:cs="Times New Roman"/>
                <w:sz w:val="21"/>
                <w:szCs w:val="21"/>
                <w:u w:val="single"/>
              </w:rPr>
              <w:t>2</w:t>
            </w:r>
          </w:p>
        </w:tc>
        <w:tc>
          <w:tcPr>
            <w:tcW w:w="785"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2</w:t>
            </w:r>
          </w:p>
        </w:tc>
        <w:tc>
          <w:tcPr>
            <w:tcW w:w="471"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固态</w:t>
            </w:r>
          </w:p>
        </w:tc>
        <w:tc>
          <w:tcPr>
            <w:tcW w:w="457"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w:t>
            </w:r>
          </w:p>
        </w:tc>
        <w:tc>
          <w:tcPr>
            <w:tcW w:w="549"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市售</w:t>
            </w:r>
          </w:p>
        </w:tc>
      </w:tr>
      <w:tr w:rsidR="00117432">
        <w:trPr>
          <w:trHeight w:val="363"/>
          <w:jc w:val="center"/>
        </w:trPr>
        <w:tc>
          <w:tcPr>
            <w:tcW w:w="5000" w:type="pct"/>
            <w:gridSpan w:val="8"/>
            <w:vAlign w:val="center"/>
          </w:tcPr>
          <w:p w:rsidR="00117432" w:rsidRDefault="000E53D2">
            <w:pPr>
              <w:adjustRightInd w:val="0"/>
              <w:snapToGrid w:val="0"/>
              <w:spacing w:beforeLines="20" w:before="48" w:afterLines="20" w:after="48"/>
              <w:ind w:left="-50" w:rightChars="-50" w:right="-120"/>
              <w:jc w:val="center"/>
              <w:rPr>
                <w:rFonts w:ascii="Times New Roman" w:hAnsi="Times New Roman" w:cs="Times New Roman"/>
                <w:sz w:val="21"/>
                <w:szCs w:val="21"/>
              </w:rPr>
            </w:pPr>
            <w:r>
              <w:rPr>
                <w:rFonts w:ascii="Times New Roman" w:hAnsi="Times New Roman" w:cs="Times New Roman"/>
                <w:sz w:val="21"/>
                <w:szCs w:val="21"/>
              </w:rPr>
              <w:t>资源及能源消耗</w:t>
            </w:r>
          </w:p>
        </w:tc>
      </w:tr>
      <w:tr w:rsidR="00117432">
        <w:trPr>
          <w:trHeight w:val="454"/>
          <w:jc w:val="center"/>
        </w:trPr>
        <w:tc>
          <w:tcPr>
            <w:tcW w:w="373"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1</w:t>
            </w:r>
          </w:p>
        </w:tc>
        <w:tc>
          <w:tcPr>
            <w:tcW w:w="711"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电</w:t>
            </w:r>
          </w:p>
        </w:tc>
        <w:tc>
          <w:tcPr>
            <w:tcW w:w="1102"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×10</w:t>
            </w:r>
            <w:r>
              <w:rPr>
                <w:rFonts w:ascii="Times New Roman" w:hAnsi="Times New Roman" w:cs="Times New Roman"/>
                <w:sz w:val="21"/>
                <w:szCs w:val="21"/>
                <w:vertAlign w:val="superscript"/>
              </w:rPr>
              <w:t>4</w:t>
            </w:r>
            <w:r>
              <w:rPr>
                <w:rFonts w:ascii="Times New Roman" w:hAnsi="Times New Roman" w:cs="Times New Roman"/>
                <w:sz w:val="21"/>
                <w:szCs w:val="21"/>
              </w:rPr>
              <w:t>kWh</w:t>
            </w:r>
          </w:p>
        </w:tc>
        <w:tc>
          <w:tcPr>
            <w:tcW w:w="552"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12</w:t>
            </w:r>
          </w:p>
        </w:tc>
        <w:tc>
          <w:tcPr>
            <w:tcW w:w="785"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不存储</w:t>
            </w:r>
          </w:p>
        </w:tc>
        <w:tc>
          <w:tcPr>
            <w:tcW w:w="471"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w:t>
            </w:r>
          </w:p>
        </w:tc>
        <w:tc>
          <w:tcPr>
            <w:tcW w:w="457"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w:t>
            </w:r>
          </w:p>
        </w:tc>
        <w:tc>
          <w:tcPr>
            <w:tcW w:w="549"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w:t>
            </w:r>
          </w:p>
        </w:tc>
      </w:tr>
      <w:tr w:rsidR="00117432">
        <w:trPr>
          <w:trHeight w:val="454"/>
          <w:jc w:val="center"/>
        </w:trPr>
        <w:tc>
          <w:tcPr>
            <w:tcW w:w="373"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2</w:t>
            </w:r>
          </w:p>
        </w:tc>
        <w:tc>
          <w:tcPr>
            <w:tcW w:w="711"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冷却水</w:t>
            </w:r>
          </w:p>
        </w:tc>
        <w:tc>
          <w:tcPr>
            <w:tcW w:w="1102"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×10</w:t>
            </w:r>
            <w:r>
              <w:rPr>
                <w:rFonts w:ascii="Times New Roman" w:hAnsi="Times New Roman" w:cs="Times New Roman"/>
                <w:sz w:val="21"/>
                <w:szCs w:val="21"/>
                <w:vertAlign w:val="superscript"/>
              </w:rPr>
              <w:t xml:space="preserve">4 </w:t>
            </w:r>
            <w:r>
              <w:rPr>
                <w:rFonts w:ascii="Times New Roman" w:hAnsi="Times New Roman" w:cs="Times New Roman"/>
                <w:sz w:val="21"/>
                <w:szCs w:val="21"/>
              </w:rPr>
              <w:t>t</w:t>
            </w:r>
          </w:p>
        </w:tc>
        <w:tc>
          <w:tcPr>
            <w:tcW w:w="552"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4</w:t>
            </w:r>
          </w:p>
        </w:tc>
        <w:tc>
          <w:tcPr>
            <w:tcW w:w="785"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w:t>
            </w:r>
          </w:p>
        </w:tc>
        <w:tc>
          <w:tcPr>
            <w:tcW w:w="471"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液态</w:t>
            </w:r>
          </w:p>
        </w:tc>
        <w:tc>
          <w:tcPr>
            <w:tcW w:w="457"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w:t>
            </w:r>
          </w:p>
        </w:tc>
        <w:tc>
          <w:tcPr>
            <w:tcW w:w="549"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循环水站</w:t>
            </w:r>
          </w:p>
        </w:tc>
      </w:tr>
      <w:tr w:rsidR="00117432">
        <w:trPr>
          <w:trHeight w:val="454"/>
          <w:jc w:val="center"/>
        </w:trPr>
        <w:tc>
          <w:tcPr>
            <w:tcW w:w="373"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3</w:t>
            </w:r>
          </w:p>
        </w:tc>
        <w:tc>
          <w:tcPr>
            <w:tcW w:w="711"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新鲜水</w:t>
            </w:r>
          </w:p>
        </w:tc>
        <w:tc>
          <w:tcPr>
            <w:tcW w:w="1102"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t</w:t>
            </w:r>
          </w:p>
        </w:tc>
        <w:tc>
          <w:tcPr>
            <w:tcW w:w="552"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240.12</w:t>
            </w:r>
          </w:p>
        </w:tc>
        <w:tc>
          <w:tcPr>
            <w:tcW w:w="785"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不存储</w:t>
            </w:r>
          </w:p>
        </w:tc>
        <w:tc>
          <w:tcPr>
            <w:tcW w:w="471"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液态</w:t>
            </w:r>
          </w:p>
        </w:tc>
        <w:tc>
          <w:tcPr>
            <w:tcW w:w="457"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w:t>
            </w:r>
          </w:p>
        </w:tc>
        <w:tc>
          <w:tcPr>
            <w:tcW w:w="549"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自来水管网</w:t>
            </w:r>
          </w:p>
        </w:tc>
      </w:tr>
      <w:tr w:rsidR="00117432">
        <w:trPr>
          <w:trHeight w:val="454"/>
          <w:jc w:val="center"/>
        </w:trPr>
        <w:tc>
          <w:tcPr>
            <w:tcW w:w="373"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4</w:t>
            </w:r>
          </w:p>
        </w:tc>
        <w:tc>
          <w:tcPr>
            <w:tcW w:w="711"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1.0MPa</w:t>
            </w:r>
            <w:r>
              <w:rPr>
                <w:rFonts w:ascii="Times New Roman" w:hAnsi="Times New Roman" w:cs="Times New Roman"/>
                <w:sz w:val="21"/>
                <w:szCs w:val="21"/>
              </w:rPr>
              <w:t>蒸汽</w:t>
            </w:r>
          </w:p>
        </w:tc>
        <w:tc>
          <w:tcPr>
            <w:tcW w:w="1102"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t</w:t>
            </w:r>
          </w:p>
        </w:tc>
        <w:tc>
          <w:tcPr>
            <w:tcW w:w="552"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2000</w:t>
            </w:r>
          </w:p>
        </w:tc>
        <w:tc>
          <w:tcPr>
            <w:tcW w:w="785"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不存储</w:t>
            </w:r>
          </w:p>
        </w:tc>
        <w:tc>
          <w:tcPr>
            <w:tcW w:w="471" w:type="pct"/>
            <w:vAlign w:val="center"/>
          </w:tcPr>
          <w:p w:rsidR="00117432" w:rsidRDefault="000E53D2">
            <w:pPr>
              <w:adjustRightInd w:val="0"/>
              <w:snapToGrid w:val="0"/>
              <w:spacing w:before="20" w:after="20"/>
              <w:ind w:left="-50" w:right="-50"/>
              <w:jc w:val="center"/>
              <w:rPr>
                <w:rFonts w:ascii="Times New Roman" w:hAnsi="Times New Roman" w:cs="Times New Roman"/>
                <w:sz w:val="21"/>
                <w:szCs w:val="21"/>
              </w:rPr>
            </w:pPr>
            <w:r>
              <w:rPr>
                <w:rFonts w:ascii="Times New Roman" w:hAnsi="Times New Roman" w:cs="Times New Roman"/>
                <w:sz w:val="21"/>
                <w:szCs w:val="21"/>
              </w:rPr>
              <w:t>气态</w:t>
            </w:r>
          </w:p>
        </w:tc>
        <w:tc>
          <w:tcPr>
            <w:tcW w:w="457"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w:t>
            </w:r>
          </w:p>
        </w:tc>
        <w:tc>
          <w:tcPr>
            <w:tcW w:w="549"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蒸汽管网</w:t>
            </w:r>
          </w:p>
        </w:tc>
      </w:tr>
      <w:tr w:rsidR="00117432">
        <w:trPr>
          <w:trHeight w:val="454"/>
          <w:jc w:val="center"/>
        </w:trPr>
        <w:tc>
          <w:tcPr>
            <w:tcW w:w="373"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5</w:t>
            </w:r>
          </w:p>
        </w:tc>
        <w:tc>
          <w:tcPr>
            <w:tcW w:w="711"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净化压缩空气</w:t>
            </w:r>
          </w:p>
        </w:tc>
        <w:tc>
          <w:tcPr>
            <w:tcW w:w="1102"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×10</w:t>
            </w:r>
            <w:r>
              <w:rPr>
                <w:rFonts w:ascii="Times New Roman" w:hAnsi="Times New Roman" w:cs="Times New Roman"/>
                <w:sz w:val="21"/>
                <w:szCs w:val="21"/>
                <w:vertAlign w:val="superscript"/>
              </w:rPr>
              <w:t>4</w:t>
            </w:r>
            <w:r>
              <w:rPr>
                <w:rFonts w:ascii="Times New Roman" w:hAnsi="Times New Roman" w:cs="Times New Roman"/>
                <w:sz w:val="21"/>
                <w:szCs w:val="21"/>
              </w:rPr>
              <w:t>Nm</w:t>
            </w:r>
            <w:r>
              <w:rPr>
                <w:rFonts w:ascii="Times New Roman" w:hAnsi="Times New Roman" w:cs="Times New Roman"/>
                <w:sz w:val="21"/>
                <w:szCs w:val="21"/>
                <w:vertAlign w:val="superscript"/>
              </w:rPr>
              <w:t>3</w:t>
            </w:r>
          </w:p>
        </w:tc>
        <w:tc>
          <w:tcPr>
            <w:tcW w:w="552"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3</w:t>
            </w:r>
          </w:p>
        </w:tc>
        <w:tc>
          <w:tcPr>
            <w:tcW w:w="785"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不存储</w:t>
            </w:r>
          </w:p>
        </w:tc>
        <w:tc>
          <w:tcPr>
            <w:tcW w:w="471"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气态</w:t>
            </w:r>
          </w:p>
        </w:tc>
        <w:tc>
          <w:tcPr>
            <w:tcW w:w="457"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w:t>
            </w:r>
          </w:p>
        </w:tc>
        <w:tc>
          <w:tcPr>
            <w:tcW w:w="549" w:type="pct"/>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空压站</w:t>
            </w:r>
          </w:p>
        </w:tc>
      </w:tr>
    </w:tbl>
    <w:p w:rsidR="00117432" w:rsidRDefault="000E53D2">
      <w:pPr>
        <w:widowControl w:val="0"/>
        <w:spacing w:beforeLines="50" w:before="120" w:line="360" w:lineRule="auto"/>
        <w:ind w:firstLineChars="200" w:firstLine="480"/>
        <w:rPr>
          <w:rFonts w:ascii="Times New Roman" w:hAnsi="Times New Roman" w:cs="Times New Roman"/>
        </w:rPr>
      </w:pPr>
      <w:r>
        <w:rPr>
          <w:rFonts w:ascii="Times New Roman" w:hAnsi="Times New Roman" w:cs="Times New Roman"/>
        </w:rPr>
        <w:t>原材料的主要理化性质详见下表。</w:t>
      </w:r>
    </w:p>
    <w:p w:rsidR="00117432" w:rsidRDefault="000E53D2">
      <w:pPr>
        <w:widowControl w:val="0"/>
        <w:numPr>
          <w:ilvl w:val="0"/>
          <w:numId w:val="15"/>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 xml:space="preserve">  </w:t>
      </w:r>
      <w:r>
        <w:rPr>
          <w:rFonts w:ascii="Times New Roman" w:eastAsia="黑体" w:hAnsi="Times New Roman" w:cs="Times New Roman"/>
          <w:snapToGrid w:val="0"/>
        </w:rPr>
        <w:t>项目主要原辅材料理化性质一览表</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43"/>
        <w:gridCol w:w="4111"/>
        <w:gridCol w:w="3650"/>
      </w:tblGrid>
      <w:tr w:rsidR="00117432">
        <w:trPr>
          <w:trHeight w:val="385"/>
          <w:tblHeader/>
        </w:trPr>
        <w:tc>
          <w:tcPr>
            <w:tcW w:w="690" w:type="pct"/>
            <w:vAlign w:val="center"/>
          </w:tcPr>
          <w:p w:rsidR="00117432" w:rsidRDefault="000E53D2">
            <w:pPr>
              <w:widowControl w:val="0"/>
              <w:adjustRightInd w:val="0"/>
              <w:snapToGrid w:val="0"/>
              <w:ind w:leftChars="-50" w:left="-120" w:rightChars="-50" w:right="-120"/>
              <w:jc w:val="center"/>
              <w:rPr>
                <w:rFonts w:ascii="Times New Roman" w:hAnsi="Times New Roman" w:cs="Times New Roman"/>
                <w:b/>
                <w:sz w:val="18"/>
                <w:szCs w:val="21"/>
              </w:rPr>
            </w:pPr>
            <w:r>
              <w:rPr>
                <w:rFonts w:ascii="Times New Roman" w:hAnsi="Times New Roman" w:cs="Times New Roman"/>
                <w:b/>
                <w:sz w:val="18"/>
                <w:szCs w:val="21"/>
              </w:rPr>
              <w:t>名称</w:t>
            </w:r>
          </w:p>
        </w:tc>
        <w:tc>
          <w:tcPr>
            <w:tcW w:w="2283" w:type="pct"/>
            <w:vAlign w:val="center"/>
          </w:tcPr>
          <w:p w:rsidR="00117432" w:rsidRDefault="000E53D2">
            <w:pPr>
              <w:widowControl w:val="0"/>
              <w:adjustRightInd w:val="0"/>
              <w:snapToGrid w:val="0"/>
              <w:ind w:leftChars="-50" w:left="-120" w:rightChars="-50" w:right="-120"/>
              <w:jc w:val="center"/>
              <w:rPr>
                <w:rFonts w:ascii="Times New Roman" w:hAnsi="Times New Roman" w:cs="Times New Roman"/>
                <w:b/>
                <w:sz w:val="18"/>
                <w:szCs w:val="21"/>
              </w:rPr>
            </w:pPr>
            <w:r>
              <w:rPr>
                <w:rFonts w:ascii="Times New Roman" w:hAnsi="Times New Roman" w:cs="Times New Roman"/>
                <w:b/>
                <w:sz w:val="18"/>
                <w:szCs w:val="21"/>
              </w:rPr>
              <w:t>理化性质及毒理资料</w:t>
            </w:r>
          </w:p>
        </w:tc>
        <w:tc>
          <w:tcPr>
            <w:tcW w:w="2027" w:type="pct"/>
            <w:vAlign w:val="center"/>
          </w:tcPr>
          <w:p w:rsidR="00117432" w:rsidRDefault="000E53D2">
            <w:pPr>
              <w:widowControl w:val="0"/>
              <w:adjustRightInd w:val="0"/>
              <w:snapToGrid w:val="0"/>
              <w:ind w:leftChars="-50" w:left="-120" w:rightChars="-50" w:right="-120"/>
              <w:jc w:val="center"/>
              <w:rPr>
                <w:rFonts w:ascii="Times New Roman" w:hAnsi="Times New Roman" w:cs="Times New Roman"/>
                <w:b/>
                <w:sz w:val="18"/>
                <w:szCs w:val="21"/>
              </w:rPr>
            </w:pPr>
            <w:r>
              <w:rPr>
                <w:rFonts w:ascii="Times New Roman" w:hAnsi="Times New Roman" w:cs="Times New Roman"/>
                <w:b/>
                <w:sz w:val="18"/>
                <w:szCs w:val="21"/>
              </w:rPr>
              <w:t>危险特性</w:t>
            </w:r>
          </w:p>
        </w:tc>
      </w:tr>
      <w:tr w:rsidR="00117432">
        <w:trPr>
          <w:trHeight w:val="696"/>
        </w:trPr>
        <w:tc>
          <w:tcPr>
            <w:tcW w:w="690" w:type="pct"/>
            <w:vAlign w:val="center"/>
          </w:tcPr>
          <w:p w:rsidR="00117432" w:rsidRDefault="000E53D2">
            <w:pPr>
              <w:widowControl w:val="0"/>
              <w:adjustRightInd w:val="0"/>
              <w:snapToGrid w:val="0"/>
              <w:ind w:leftChars="-50" w:left="-120" w:rightChars="-50" w:right="-120"/>
              <w:jc w:val="center"/>
              <w:rPr>
                <w:rFonts w:ascii="Times New Roman" w:hAnsi="Times New Roman" w:cs="Times New Roman"/>
                <w:sz w:val="18"/>
                <w:szCs w:val="21"/>
              </w:rPr>
            </w:pPr>
            <w:r>
              <w:rPr>
                <w:rFonts w:ascii="Times New Roman" w:hAnsi="Times New Roman" w:cs="Times New Roman"/>
                <w:sz w:val="18"/>
                <w:szCs w:val="21"/>
              </w:rPr>
              <w:t>2</w:t>
            </w:r>
            <w:r>
              <w:rPr>
                <w:rFonts w:ascii="Times New Roman" w:hAnsi="Times New Roman" w:cs="Times New Roman"/>
                <w:sz w:val="18"/>
                <w:szCs w:val="21"/>
              </w:rPr>
              <w:t>，</w:t>
            </w:r>
            <w:r>
              <w:rPr>
                <w:rFonts w:ascii="Times New Roman" w:hAnsi="Times New Roman" w:cs="Times New Roman"/>
                <w:sz w:val="18"/>
                <w:szCs w:val="21"/>
              </w:rPr>
              <w:t xml:space="preserve"> 6-</w:t>
            </w:r>
            <w:r>
              <w:rPr>
                <w:rFonts w:ascii="Times New Roman" w:hAnsi="Times New Roman" w:cs="Times New Roman"/>
                <w:sz w:val="18"/>
                <w:szCs w:val="21"/>
              </w:rPr>
              <w:t>二甲酚</w:t>
            </w:r>
          </w:p>
          <w:p w:rsidR="00117432" w:rsidRDefault="000E53D2">
            <w:pPr>
              <w:widowControl w:val="0"/>
              <w:adjustRightInd w:val="0"/>
              <w:snapToGrid w:val="0"/>
              <w:ind w:leftChars="-50" w:left="-120" w:rightChars="-50" w:right="-120"/>
              <w:jc w:val="center"/>
              <w:rPr>
                <w:rFonts w:ascii="Times New Roman" w:hAnsi="Times New Roman" w:cs="Times New Roman"/>
                <w:sz w:val="18"/>
                <w:szCs w:val="21"/>
              </w:rPr>
            </w:pPr>
            <w:r>
              <w:rPr>
                <w:rFonts w:ascii="Times New Roman" w:hAnsi="Times New Roman" w:cs="Times New Roman"/>
                <w:noProof/>
              </w:rPr>
              <w:drawing>
                <wp:inline distT="0" distB="0" distL="0" distR="0">
                  <wp:extent cx="796925" cy="736600"/>
                  <wp:effectExtent l="0" t="0" r="3175"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796925" cy="736600"/>
                          </a:xfrm>
                          <a:prstGeom prst="rect">
                            <a:avLst/>
                          </a:prstGeom>
                        </pic:spPr>
                      </pic:pic>
                    </a:graphicData>
                  </a:graphic>
                </wp:inline>
              </w:drawing>
            </w:r>
          </w:p>
        </w:tc>
        <w:tc>
          <w:tcPr>
            <w:tcW w:w="2283" w:type="pct"/>
            <w:vAlign w:val="center"/>
          </w:tcPr>
          <w:p w:rsidR="00117432" w:rsidRDefault="000E53D2">
            <w:pPr>
              <w:widowControl w:val="0"/>
              <w:adjustRightInd w:val="0"/>
              <w:snapToGrid w:val="0"/>
              <w:jc w:val="center"/>
              <w:rPr>
                <w:rFonts w:ascii="Times New Roman" w:hAnsi="Times New Roman" w:cs="Times New Roman"/>
                <w:sz w:val="18"/>
                <w:szCs w:val="21"/>
              </w:rPr>
            </w:pPr>
            <w:r>
              <w:rPr>
                <w:rFonts w:ascii="Times New Roman" w:hAnsi="Times New Roman" w:cs="Times New Roman"/>
                <w:sz w:val="18"/>
                <w:szCs w:val="21"/>
              </w:rPr>
              <w:t>CAS No:576-26-1</w:t>
            </w:r>
            <w:r>
              <w:rPr>
                <w:rFonts w:ascii="Times New Roman" w:hAnsi="Times New Roman" w:cs="Times New Roman"/>
                <w:sz w:val="18"/>
                <w:szCs w:val="21"/>
              </w:rPr>
              <w:t>、分子式</w:t>
            </w:r>
            <w:r>
              <w:rPr>
                <w:rFonts w:ascii="Times New Roman" w:hAnsi="Times New Roman" w:cs="Times New Roman"/>
                <w:sz w:val="18"/>
                <w:szCs w:val="21"/>
              </w:rPr>
              <w:t>:C</w:t>
            </w:r>
            <w:r>
              <w:rPr>
                <w:rFonts w:ascii="Times New Roman" w:hAnsi="Times New Roman" w:cs="Times New Roman"/>
                <w:sz w:val="18"/>
                <w:szCs w:val="21"/>
                <w:vertAlign w:val="subscript"/>
              </w:rPr>
              <w:t>8</w:t>
            </w:r>
            <w:r>
              <w:rPr>
                <w:rFonts w:ascii="Times New Roman" w:hAnsi="Times New Roman" w:cs="Times New Roman"/>
                <w:sz w:val="18"/>
                <w:szCs w:val="21"/>
              </w:rPr>
              <w:t>H</w:t>
            </w:r>
            <w:r>
              <w:rPr>
                <w:rFonts w:ascii="Times New Roman" w:hAnsi="Times New Roman" w:cs="Times New Roman"/>
                <w:sz w:val="18"/>
                <w:szCs w:val="21"/>
                <w:vertAlign w:val="subscript"/>
              </w:rPr>
              <w:t>10</w:t>
            </w:r>
            <w:r>
              <w:rPr>
                <w:rFonts w:ascii="Times New Roman" w:hAnsi="Times New Roman" w:cs="Times New Roman"/>
                <w:sz w:val="18"/>
                <w:szCs w:val="21"/>
              </w:rPr>
              <w:t>O</w:t>
            </w:r>
            <w:r>
              <w:rPr>
                <w:rFonts w:ascii="Times New Roman" w:hAnsi="Times New Roman" w:cs="Times New Roman"/>
                <w:sz w:val="18"/>
                <w:szCs w:val="21"/>
              </w:rPr>
              <w:t>、相对分子量</w:t>
            </w:r>
            <w:r>
              <w:rPr>
                <w:rFonts w:ascii="Times New Roman" w:hAnsi="Times New Roman" w:cs="Times New Roman"/>
                <w:sz w:val="18"/>
                <w:szCs w:val="21"/>
              </w:rPr>
              <w:t>122.18</w:t>
            </w:r>
            <w:r>
              <w:rPr>
                <w:rFonts w:ascii="Times New Roman" w:hAnsi="Times New Roman" w:cs="Times New Roman"/>
                <w:sz w:val="18"/>
                <w:szCs w:val="21"/>
              </w:rPr>
              <w:t>，熔点</w:t>
            </w:r>
            <w:r>
              <w:rPr>
                <w:rFonts w:ascii="Times New Roman" w:hAnsi="Times New Roman" w:cs="Times New Roman"/>
                <w:sz w:val="18"/>
                <w:szCs w:val="21"/>
              </w:rPr>
              <w:t>49</w:t>
            </w:r>
            <w:r>
              <w:rPr>
                <w:rFonts w:hint="eastAsia"/>
                <w:sz w:val="18"/>
                <w:szCs w:val="21"/>
              </w:rPr>
              <w:t>℃</w:t>
            </w:r>
            <w:r>
              <w:rPr>
                <w:rFonts w:ascii="Times New Roman" w:hAnsi="Times New Roman" w:cs="Times New Roman"/>
                <w:sz w:val="18"/>
                <w:szCs w:val="21"/>
              </w:rPr>
              <w:t>，沸点</w:t>
            </w:r>
            <w:r>
              <w:rPr>
                <w:rFonts w:ascii="Times New Roman" w:hAnsi="Times New Roman" w:cs="Times New Roman"/>
                <w:sz w:val="18"/>
                <w:szCs w:val="21"/>
              </w:rPr>
              <w:t>203</w:t>
            </w:r>
            <w:r>
              <w:rPr>
                <w:rFonts w:hint="eastAsia"/>
                <w:sz w:val="18"/>
                <w:szCs w:val="21"/>
              </w:rPr>
              <w:t>℃</w:t>
            </w:r>
            <w:r>
              <w:rPr>
                <w:rFonts w:ascii="Times New Roman" w:hAnsi="Times New Roman" w:cs="Times New Roman"/>
                <w:sz w:val="18"/>
                <w:szCs w:val="21"/>
              </w:rPr>
              <w:t>。闪光点</w:t>
            </w:r>
            <w:r>
              <w:rPr>
                <w:rFonts w:ascii="Times New Roman" w:hAnsi="Times New Roman" w:cs="Times New Roman"/>
                <w:sz w:val="18"/>
                <w:szCs w:val="21"/>
              </w:rPr>
              <w:t>:73</w:t>
            </w:r>
            <w:r>
              <w:rPr>
                <w:rFonts w:hint="eastAsia"/>
                <w:sz w:val="18"/>
                <w:szCs w:val="21"/>
              </w:rPr>
              <w:t>℃</w:t>
            </w:r>
            <w:r>
              <w:rPr>
                <w:rFonts w:ascii="Times New Roman" w:hAnsi="Times New Roman" w:cs="Times New Roman"/>
                <w:sz w:val="18"/>
                <w:szCs w:val="21"/>
              </w:rPr>
              <w:t>、密度</w:t>
            </w:r>
            <w:r>
              <w:rPr>
                <w:rFonts w:ascii="Times New Roman" w:hAnsi="Times New Roman" w:cs="Times New Roman"/>
                <w:sz w:val="18"/>
                <w:szCs w:val="21"/>
              </w:rPr>
              <w:t>:1.15</w:t>
            </w:r>
            <w:r>
              <w:rPr>
                <w:rFonts w:ascii="Times New Roman" w:hAnsi="Times New Roman" w:cs="Times New Roman"/>
                <w:sz w:val="18"/>
                <w:szCs w:val="21"/>
              </w:rPr>
              <w:t>、水溶性：</w:t>
            </w:r>
            <w:r>
              <w:rPr>
                <w:rFonts w:ascii="Times New Roman" w:hAnsi="Times New Roman" w:cs="Times New Roman"/>
                <w:sz w:val="18"/>
                <w:szCs w:val="21"/>
              </w:rPr>
              <w:t>10 g/L (20</w:t>
            </w:r>
            <w:r>
              <w:rPr>
                <w:rFonts w:hint="eastAsia"/>
                <w:sz w:val="18"/>
                <w:szCs w:val="21"/>
              </w:rPr>
              <w:t>℃</w:t>
            </w:r>
            <w:r>
              <w:rPr>
                <w:rFonts w:ascii="Times New Roman" w:hAnsi="Times New Roman" w:cs="Times New Roman"/>
                <w:sz w:val="18"/>
                <w:szCs w:val="21"/>
              </w:rPr>
              <w:t>)</w:t>
            </w:r>
            <w:r>
              <w:rPr>
                <w:rFonts w:ascii="Times New Roman" w:hAnsi="Times New Roman" w:cs="Times New Roman"/>
                <w:sz w:val="18"/>
                <w:szCs w:val="21"/>
              </w:rPr>
              <w:t>，溶于热水、工业己烷、醇、醚、氯仿、苯、氢氧化钠水溶液。无色叶片状或针状结晶，主要用于有机合成和防腐消毒、医药、溶剂和抗氧剂。</w:t>
            </w:r>
            <w:r>
              <w:rPr>
                <w:rFonts w:ascii="Times New Roman" w:hAnsi="Times New Roman" w:cs="Times New Roman"/>
                <w:sz w:val="18"/>
                <w:szCs w:val="21"/>
              </w:rPr>
              <w:tab/>
              <w:t>LD50</w:t>
            </w:r>
            <w:r>
              <w:rPr>
                <w:rFonts w:ascii="Times New Roman" w:hAnsi="Times New Roman" w:cs="Times New Roman"/>
                <w:sz w:val="18"/>
                <w:szCs w:val="21"/>
              </w:rPr>
              <w:t>：</w:t>
            </w:r>
            <w:r>
              <w:rPr>
                <w:rFonts w:ascii="Times New Roman" w:hAnsi="Times New Roman" w:cs="Times New Roman"/>
                <w:sz w:val="18"/>
                <w:szCs w:val="21"/>
              </w:rPr>
              <w:t>980mg/kg</w:t>
            </w:r>
            <w:r>
              <w:rPr>
                <w:rFonts w:ascii="Times New Roman" w:hAnsi="Times New Roman" w:cs="Times New Roman"/>
                <w:sz w:val="18"/>
                <w:szCs w:val="21"/>
              </w:rPr>
              <w:t>（大鼠经口），</w:t>
            </w:r>
            <w:r>
              <w:rPr>
                <w:rFonts w:ascii="Times New Roman" w:hAnsi="Times New Roman" w:cs="Times New Roman"/>
                <w:sz w:val="18"/>
                <w:szCs w:val="21"/>
              </w:rPr>
              <w:t>LC50</w:t>
            </w:r>
            <w:r>
              <w:rPr>
                <w:rFonts w:ascii="Times New Roman" w:hAnsi="Times New Roman" w:cs="Times New Roman"/>
                <w:sz w:val="18"/>
                <w:szCs w:val="21"/>
              </w:rPr>
              <w:t>：无资料</w:t>
            </w:r>
          </w:p>
        </w:tc>
        <w:tc>
          <w:tcPr>
            <w:tcW w:w="2027" w:type="pct"/>
            <w:vAlign w:val="center"/>
          </w:tcPr>
          <w:p w:rsidR="00117432" w:rsidRDefault="000E53D2">
            <w:pPr>
              <w:widowControl w:val="0"/>
              <w:adjustRightInd w:val="0"/>
              <w:snapToGrid w:val="0"/>
              <w:jc w:val="center"/>
              <w:rPr>
                <w:rFonts w:ascii="Times New Roman" w:hAnsi="Times New Roman" w:cs="Times New Roman"/>
                <w:sz w:val="18"/>
                <w:szCs w:val="21"/>
              </w:rPr>
            </w:pPr>
            <w:r>
              <w:rPr>
                <w:rFonts w:ascii="Times New Roman" w:hAnsi="Times New Roman" w:cs="Times New Roman"/>
                <w:sz w:val="18"/>
                <w:szCs w:val="21"/>
              </w:rPr>
              <w:t>本品蒸气能刺激眼睛、皮肤和呼吸系统。有毒。误服或经皮肤吸收能导致头痛、眩晕、恶心、呕吐、腹痛、衰竭、昏迷等症状。对皮肤可造成腐蚀性灼伤。</w:t>
            </w:r>
          </w:p>
        </w:tc>
      </w:tr>
      <w:tr w:rsidR="00117432">
        <w:trPr>
          <w:trHeight w:val="278"/>
        </w:trPr>
        <w:tc>
          <w:tcPr>
            <w:tcW w:w="690" w:type="pct"/>
            <w:vAlign w:val="center"/>
          </w:tcPr>
          <w:p w:rsidR="00117432" w:rsidRDefault="000E53D2">
            <w:pPr>
              <w:widowControl w:val="0"/>
              <w:adjustRightInd w:val="0"/>
              <w:snapToGrid w:val="0"/>
              <w:ind w:leftChars="-50" w:left="-120" w:rightChars="-50" w:right="-120"/>
              <w:jc w:val="center"/>
              <w:rPr>
                <w:rFonts w:ascii="Times New Roman" w:hAnsi="Times New Roman" w:cs="Times New Roman"/>
                <w:sz w:val="18"/>
                <w:szCs w:val="21"/>
              </w:rPr>
            </w:pPr>
            <w:r>
              <w:rPr>
                <w:rFonts w:ascii="Times New Roman" w:hAnsi="Times New Roman" w:cs="Times New Roman"/>
                <w:sz w:val="18"/>
                <w:szCs w:val="21"/>
              </w:rPr>
              <w:t>工业氧气</w:t>
            </w:r>
          </w:p>
        </w:tc>
        <w:tc>
          <w:tcPr>
            <w:tcW w:w="2283" w:type="pct"/>
            <w:vAlign w:val="center"/>
          </w:tcPr>
          <w:p w:rsidR="00117432" w:rsidRDefault="000E53D2">
            <w:pPr>
              <w:widowControl w:val="0"/>
              <w:adjustRightInd w:val="0"/>
              <w:snapToGrid w:val="0"/>
              <w:jc w:val="center"/>
              <w:rPr>
                <w:rFonts w:ascii="Times New Roman" w:hAnsi="Times New Roman" w:cs="Times New Roman"/>
                <w:sz w:val="18"/>
                <w:szCs w:val="21"/>
              </w:rPr>
            </w:pPr>
            <w:r>
              <w:rPr>
                <w:rFonts w:ascii="Times New Roman" w:hAnsi="Times New Roman" w:cs="Times New Roman"/>
                <w:sz w:val="18"/>
                <w:szCs w:val="21"/>
              </w:rPr>
              <w:t>CAS No:7782-44-7</w:t>
            </w:r>
            <w:r>
              <w:rPr>
                <w:rFonts w:ascii="Times New Roman" w:hAnsi="Times New Roman" w:cs="Times New Roman"/>
                <w:sz w:val="18"/>
                <w:szCs w:val="21"/>
              </w:rPr>
              <w:t>、分子式</w:t>
            </w:r>
            <w:r>
              <w:rPr>
                <w:rFonts w:ascii="Times New Roman" w:hAnsi="Times New Roman" w:cs="Times New Roman"/>
                <w:sz w:val="18"/>
                <w:szCs w:val="21"/>
              </w:rPr>
              <w:t>:</w:t>
            </w:r>
            <w:r>
              <w:rPr>
                <w:rFonts w:ascii="Times New Roman" w:hAnsi="Times New Roman" w:cs="Times New Roman"/>
                <w:sz w:val="18"/>
                <w:szCs w:val="21"/>
                <w:vertAlign w:val="subscript"/>
              </w:rPr>
              <w:t xml:space="preserve"> </w:t>
            </w:r>
            <w:r>
              <w:rPr>
                <w:rFonts w:ascii="Times New Roman" w:hAnsi="Times New Roman" w:cs="Times New Roman"/>
                <w:sz w:val="18"/>
                <w:szCs w:val="21"/>
              </w:rPr>
              <w:t>O</w:t>
            </w:r>
            <w:r>
              <w:rPr>
                <w:rFonts w:ascii="Times New Roman" w:hAnsi="Times New Roman" w:cs="Times New Roman"/>
                <w:sz w:val="18"/>
                <w:szCs w:val="21"/>
                <w:vertAlign w:val="subscript"/>
              </w:rPr>
              <w:t>2</w:t>
            </w:r>
            <w:r>
              <w:rPr>
                <w:rFonts w:ascii="Times New Roman" w:hAnsi="Times New Roman" w:cs="Times New Roman"/>
                <w:sz w:val="18"/>
                <w:szCs w:val="21"/>
              </w:rPr>
              <w:t>、无色、无嗅、无味气体。氧能维持生命和助燃。在</w:t>
            </w:r>
            <w:r>
              <w:rPr>
                <w:rFonts w:ascii="Times New Roman" w:hAnsi="Times New Roman" w:cs="Times New Roman"/>
                <w:sz w:val="18"/>
                <w:szCs w:val="21"/>
              </w:rPr>
              <w:t>21.1</w:t>
            </w:r>
            <w:r>
              <w:rPr>
                <w:rFonts w:hint="eastAsia"/>
                <w:sz w:val="18"/>
                <w:szCs w:val="21"/>
              </w:rPr>
              <w:t>℃</w:t>
            </w:r>
            <w:r>
              <w:rPr>
                <w:rFonts w:ascii="Times New Roman" w:hAnsi="Times New Roman" w:cs="Times New Roman"/>
                <w:sz w:val="18"/>
                <w:szCs w:val="21"/>
              </w:rPr>
              <w:t>和</w:t>
            </w:r>
            <w:r>
              <w:rPr>
                <w:rFonts w:ascii="Times New Roman" w:hAnsi="Times New Roman" w:cs="Times New Roman"/>
                <w:sz w:val="18"/>
                <w:szCs w:val="21"/>
              </w:rPr>
              <w:t>101.3kPa</w:t>
            </w:r>
            <w:r>
              <w:rPr>
                <w:rFonts w:ascii="Times New Roman" w:hAnsi="Times New Roman" w:cs="Times New Roman"/>
                <w:sz w:val="18"/>
                <w:szCs w:val="21"/>
              </w:rPr>
              <w:t>下气体相对密度</w:t>
            </w:r>
            <w:r>
              <w:rPr>
                <w:rFonts w:ascii="Times New Roman" w:hAnsi="Times New Roman" w:cs="Times New Roman"/>
                <w:sz w:val="18"/>
                <w:szCs w:val="21"/>
              </w:rPr>
              <w:t>(</w:t>
            </w:r>
            <w:r>
              <w:rPr>
                <w:rFonts w:ascii="Times New Roman" w:hAnsi="Times New Roman" w:cs="Times New Roman"/>
                <w:sz w:val="18"/>
                <w:szCs w:val="21"/>
              </w:rPr>
              <w:t>空气</w:t>
            </w:r>
            <w:r>
              <w:rPr>
                <w:rFonts w:ascii="Times New Roman" w:hAnsi="Times New Roman" w:cs="Times New Roman"/>
                <w:sz w:val="18"/>
                <w:szCs w:val="21"/>
              </w:rPr>
              <w:t>=1)1.105</w:t>
            </w:r>
            <w:r>
              <w:rPr>
                <w:rFonts w:ascii="Times New Roman" w:hAnsi="Times New Roman" w:cs="Times New Roman"/>
                <w:sz w:val="18"/>
                <w:szCs w:val="21"/>
              </w:rPr>
              <w:t>。沸点</w:t>
            </w:r>
            <w:r>
              <w:rPr>
                <w:rFonts w:ascii="Times New Roman" w:hAnsi="Times New Roman" w:cs="Times New Roman"/>
                <w:sz w:val="18"/>
                <w:szCs w:val="21"/>
              </w:rPr>
              <w:t>-182.96</w:t>
            </w:r>
            <w:r>
              <w:rPr>
                <w:rFonts w:hint="eastAsia"/>
                <w:sz w:val="18"/>
                <w:szCs w:val="21"/>
              </w:rPr>
              <w:t>℃</w:t>
            </w:r>
            <w:r>
              <w:rPr>
                <w:rFonts w:ascii="Times New Roman" w:hAnsi="Times New Roman" w:cs="Times New Roman"/>
                <w:sz w:val="18"/>
                <w:szCs w:val="21"/>
              </w:rPr>
              <w:t>，凝固点</w:t>
            </w:r>
            <w:r>
              <w:rPr>
                <w:rFonts w:ascii="Times New Roman" w:hAnsi="Times New Roman" w:cs="Times New Roman"/>
                <w:sz w:val="18"/>
                <w:szCs w:val="21"/>
              </w:rPr>
              <w:t>-218.78</w:t>
            </w:r>
            <w:r>
              <w:rPr>
                <w:rFonts w:hint="eastAsia"/>
                <w:sz w:val="18"/>
                <w:szCs w:val="21"/>
              </w:rPr>
              <w:t>℃</w:t>
            </w:r>
            <w:r>
              <w:rPr>
                <w:rFonts w:ascii="Times New Roman" w:hAnsi="Times New Roman" w:cs="Times New Roman"/>
                <w:sz w:val="18"/>
                <w:szCs w:val="21"/>
              </w:rPr>
              <w:t>。沸点下液体密度</w:t>
            </w:r>
            <w:r>
              <w:rPr>
                <w:rFonts w:ascii="Times New Roman" w:hAnsi="Times New Roman" w:cs="Times New Roman"/>
                <w:sz w:val="18"/>
                <w:szCs w:val="21"/>
              </w:rPr>
              <w:t>1141kg/m</w:t>
            </w:r>
            <w:r>
              <w:rPr>
                <w:rFonts w:ascii="Times New Roman" w:hAnsi="Times New Roman" w:cs="Times New Roman"/>
                <w:sz w:val="18"/>
                <w:szCs w:val="21"/>
                <w:vertAlign w:val="superscript"/>
              </w:rPr>
              <w:t>3</w:t>
            </w:r>
            <w:r>
              <w:rPr>
                <w:rFonts w:ascii="Times New Roman" w:hAnsi="Times New Roman" w:cs="Times New Roman"/>
                <w:sz w:val="18"/>
                <w:szCs w:val="21"/>
              </w:rPr>
              <w:t>。气体密度</w:t>
            </w:r>
            <w:r>
              <w:rPr>
                <w:rFonts w:ascii="Times New Roman" w:hAnsi="Times New Roman" w:cs="Times New Roman"/>
                <w:sz w:val="18"/>
                <w:szCs w:val="21"/>
              </w:rPr>
              <w:t>1.326kg/m</w:t>
            </w:r>
            <w:r>
              <w:rPr>
                <w:rFonts w:ascii="Times New Roman" w:hAnsi="Times New Roman" w:cs="Times New Roman"/>
                <w:sz w:val="18"/>
                <w:szCs w:val="21"/>
                <w:vertAlign w:val="superscript"/>
              </w:rPr>
              <w:t>3</w:t>
            </w:r>
            <w:r>
              <w:rPr>
                <w:rFonts w:ascii="Times New Roman" w:hAnsi="Times New Roman" w:cs="Times New Roman"/>
                <w:sz w:val="18"/>
                <w:szCs w:val="21"/>
              </w:rPr>
              <w:t>(21.1</w:t>
            </w:r>
            <w:r>
              <w:rPr>
                <w:rFonts w:hint="eastAsia"/>
                <w:sz w:val="18"/>
                <w:szCs w:val="21"/>
              </w:rPr>
              <w:t>℃</w:t>
            </w:r>
            <w:r>
              <w:rPr>
                <w:rFonts w:ascii="Times New Roman" w:hAnsi="Times New Roman" w:cs="Times New Roman"/>
                <w:sz w:val="18"/>
                <w:szCs w:val="21"/>
              </w:rPr>
              <w:t>，</w:t>
            </w:r>
            <w:r>
              <w:rPr>
                <w:rFonts w:ascii="Times New Roman" w:hAnsi="Times New Roman" w:cs="Times New Roman"/>
                <w:sz w:val="18"/>
                <w:szCs w:val="21"/>
              </w:rPr>
              <w:lastRenderedPageBreak/>
              <w:t>101.3kPa)</w:t>
            </w:r>
            <w:r>
              <w:rPr>
                <w:rFonts w:ascii="Times New Roman" w:hAnsi="Times New Roman" w:cs="Times New Roman"/>
                <w:sz w:val="18"/>
                <w:szCs w:val="21"/>
              </w:rPr>
              <w:t>。</w:t>
            </w:r>
            <w:r>
              <w:rPr>
                <w:rFonts w:ascii="Times New Roman" w:hAnsi="Times New Roman" w:cs="Times New Roman"/>
                <w:sz w:val="18"/>
                <w:szCs w:val="21"/>
              </w:rPr>
              <w:t>LD50</w:t>
            </w:r>
            <w:r>
              <w:rPr>
                <w:rFonts w:ascii="Times New Roman" w:hAnsi="Times New Roman" w:cs="Times New Roman"/>
                <w:sz w:val="18"/>
                <w:szCs w:val="21"/>
              </w:rPr>
              <w:t>：无资料，</w:t>
            </w:r>
            <w:r>
              <w:rPr>
                <w:rFonts w:ascii="Times New Roman" w:hAnsi="Times New Roman" w:cs="Times New Roman"/>
                <w:sz w:val="18"/>
                <w:szCs w:val="21"/>
              </w:rPr>
              <w:t>LC50</w:t>
            </w:r>
            <w:r>
              <w:rPr>
                <w:rFonts w:ascii="Times New Roman" w:hAnsi="Times New Roman" w:cs="Times New Roman"/>
                <w:sz w:val="18"/>
                <w:szCs w:val="21"/>
              </w:rPr>
              <w:t>：无资料</w:t>
            </w:r>
          </w:p>
        </w:tc>
        <w:tc>
          <w:tcPr>
            <w:tcW w:w="2027" w:type="pct"/>
            <w:vAlign w:val="center"/>
          </w:tcPr>
          <w:p w:rsidR="00117432" w:rsidRDefault="000E53D2">
            <w:pPr>
              <w:widowControl w:val="0"/>
              <w:adjustRightInd w:val="0"/>
              <w:snapToGrid w:val="0"/>
              <w:jc w:val="center"/>
              <w:rPr>
                <w:rFonts w:ascii="Times New Roman" w:hAnsi="Times New Roman" w:cs="Times New Roman"/>
                <w:sz w:val="18"/>
                <w:szCs w:val="21"/>
              </w:rPr>
            </w:pPr>
            <w:r>
              <w:rPr>
                <w:rFonts w:ascii="Times New Roman" w:hAnsi="Times New Roman" w:cs="Times New Roman"/>
                <w:sz w:val="18"/>
                <w:szCs w:val="21"/>
              </w:rPr>
              <w:lastRenderedPageBreak/>
              <w:t>是易燃物、可燃物燃烧爆炸的基本要素之一</w:t>
            </w:r>
            <w:r>
              <w:rPr>
                <w:rFonts w:ascii="Times New Roman" w:hAnsi="Times New Roman" w:cs="Times New Roman"/>
                <w:sz w:val="18"/>
                <w:szCs w:val="21"/>
              </w:rPr>
              <w:t xml:space="preserve">, </w:t>
            </w:r>
            <w:r>
              <w:rPr>
                <w:rFonts w:ascii="Times New Roman" w:hAnsi="Times New Roman" w:cs="Times New Roman"/>
                <w:sz w:val="18"/>
                <w:szCs w:val="21"/>
              </w:rPr>
              <w:t>能氧化大多数活性物质。与易燃物（如乙炔、甲烷等）形成有爆炸性的混合物。</w:t>
            </w:r>
          </w:p>
        </w:tc>
      </w:tr>
      <w:tr w:rsidR="00117432">
        <w:trPr>
          <w:trHeight w:val="454"/>
        </w:trPr>
        <w:tc>
          <w:tcPr>
            <w:tcW w:w="690" w:type="pct"/>
            <w:vAlign w:val="center"/>
          </w:tcPr>
          <w:p w:rsidR="00117432" w:rsidRDefault="000E53D2">
            <w:pPr>
              <w:widowControl w:val="0"/>
              <w:adjustRightInd w:val="0"/>
              <w:snapToGrid w:val="0"/>
              <w:ind w:leftChars="-50" w:left="-120" w:rightChars="-50" w:right="-120"/>
              <w:jc w:val="center"/>
              <w:rPr>
                <w:rFonts w:ascii="Times New Roman" w:hAnsi="Times New Roman" w:cs="Times New Roman"/>
                <w:sz w:val="18"/>
                <w:szCs w:val="21"/>
              </w:rPr>
            </w:pPr>
            <w:r>
              <w:rPr>
                <w:rFonts w:ascii="Times New Roman" w:hAnsi="Times New Roman" w:cs="Times New Roman"/>
                <w:sz w:val="18"/>
                <w:szCs w:val="21"/>
              </w:rPr>
              <w:lastRenderedPageBreak/>
              <w:t>工业氢气</w:t>
            </w:r>
          </w:p>
        </w:tc>
        <w:tc>
          <w:tcPr>
            <w:tcW w:w="2283" w:type="pct"/>
            <w:vAlign w:val="center"/>
          </w:tcPr>
          <w:p w:rsidR="00117432" w:rsidRDefault="000E53D2">
            <w:pPr>
              <w:widowControl w:val="0"/>
              <w:adjustRightInd w:val="0"/>
              <w:snapToGrid w:val="0"/>
              <w:jc w:val="center"/>
              <w:rPr>
                <w:rFonts w:ascii="Times New Roman" w:hAnsi="Times New Roman" w:cs="Times New Roman"/>
                <w:sz w:val="18"/>
                <w:szCs w:val="21"/>
              </w:rPr>
            </w:pPr>
            <w:r>
              <w:rPr>
                <w:rFonts w:ascii="Times New Roman" w:hAnsi="Times New Roman" w:cs="Times New Roman"/>
                <w:sz w:val="18"/>
                <w:szCs w:val="21"/>
              </w:rPr>
              <w:t>CAS No:</w:t>
            </w:r>
            <w:r>
              <w:rPr>
                <w:rFonts w:ascii="Times New Roman" w:hAnsi="Times New Roman" w:cs="Times New Roman"/>
              </w:rPr>
              <w:t xml:space="preserve"> </w:t>
            </w:r>
            <w:r>
              <w:rPr>
                <w:rFonts w:ascii="Times New Roman" w:hAnsi="Times New Roman" w:cs="Times New Roman"/>
                <w:sz w:val="18"/>
                <w:szCs w:val="21"/>
              </w:rPr>
              <w:t>1333-74-0</w:t>
            </w:r>
            <w:r>
              <w:rPr>
                <w:rFonts w:ascii="Times New Roman" w:hAnsi="Times New Roman" w:cs="Times New Roman"/>
                <w:sz w:val="18"/>
                <w:szCs w:val="21"/>
              </w:rPr>
              <w:t>、分子式</w:t>
            </w:r>
            <w:r>
              <w:rPr>
                <w:rFonts w:ascii="Times New Roman" w:hAnsi="Times New Roman" w:cs="Times New Roman"/>
                <w:sz w:val="18"/>
                <w:szCs w:val="21"/>
              </w:rPr>
              <w:t>:</w:t>
            </w:r>
            <w:r>
              <w:rPr>
                <w:rFonts w:ascii="Times New Roman" w:hAnsi="Times New Roman" w:cs="Times New Roman"/>
                <w:sz w:val="18"/>
                <w:szCs w:val="21"/>
                <w:vertAlign w:val="subscript"/>
              </w:rPr>
              <w:t xml:space="preserve"> </w:t>
            </w:r>
            <w:r>
              <w:rPr>
                <w:rFonts w:ascii="Times New Roman" w:hAnsi="Times New Roman" w:cs="Times New Roman"/>
                <w:sz w:val="18"/>
                <w:szCs w:val="21"/>
              </w:rPr>
              <w:t>H</w:t>
            </w:r>
            <w:r>
              <w:rPr>
                <w:rFonts w:ascii="Times New Roman" w:hAnsi="Times New Roman" w:cs="Times New Roman"/>
                <w:sz w:val="18"/>
                <w:szCs w:val="21"/>
                <w:vertAlign w:val="subscript"/>
              </w:rPr>
              <w:t>2</w:t>
            </w:r>
            <w:r>
              <w:rPr>
                <w:rFonts w:ascii="Times New Roman" w:hAnsi="Times New Roman" w:cs="Times New Roman"/>
                <w:sz w:val="18"/>
                <w:szCs w:val="21"/>
              </w:rPr>
              <w:t>、无色、无臭、可燃气体。它是已知的最轻气体。气体密度</w:t>
            </w:r>
            <w:r>
              <w:rPr>
                <w:rFonts w:ascii="Times New Roman" w:hAnsi="Times New Roman" w:cs="Times New Roman"/>
                <w:sz w:val="18"/>
                <w:szCs w:val="21"/>
              </w:rPr>
              <w:t>(kg/m</w:t>
            </w:r>
            <w:r>
              <w:rPr>
                <w:rFonts w:ascii="Times New Roman" w:hAnsi="Times New Roman" w:cs="Times New Roman"/>
                <w:sz w:val="18"/>
                <w:szCs w:val="21"/>
                <w:vertAlign w:val="superscript"/>
              </w:rPr>
              <w:t>3</w:t>
            </w:r>
            <w:r>
              <w:rPr>
                <w:rFonts w:ascii="Times New Roman" w:hAnsi="Times New Roman" w:cs="Times New Roman"/>
                <w:sz w:val="18"/>
                <w:szCs w:val="21"/>
              </w:rPr>
              <w:t>)</w:t>
            </w:r>
            <w:r>
              <w:rPr>
                <w:rFonts w:ascii="Times New Roman" w:hAnsi="Times New Roman" w:cs="Times New Roman"/>
                <w:sz w:val="18"/>
                <w:szCs w:val="21"/>
              </w:rPr>
              <w:t>：</w:t>
            </w:r>
            <w:r>
              <w:rPr>
                <w:rFonts w:ascii="Times New Roman" w:hAnsi="Times New Roman" w:cs="Times New Roman"/>
                <w:sz w:val="18"/>
                <w:szCs w:val="21"/>
              </w:rPr>
              <w:t>0.08342(21.1</w:t>
            </w:r>
            <w:r>
              <w:rPr>
                <w:rFonts w:hint="eastAsia"/>
                <w:sz w:val="18"/>
                <w:szCs w:val="21"/>
              </w:rPr>
              <w:t>℃</w:t>
            </w:r>
            <w:r>
              <w:rPr>
                <w:rFonts w:ascii="Times New Roman" w:hAnsi="Times New Roman" w:cs="Times New Roman"/>
                <w:sz w:val="18"/>
                <w:szCs w:val="21"/>
              </w:rPr>
              <w:t>，</w:t>
            </w:r>
            <w:r>
              <w:rPr>
                <w:rFonts w:ascii="Times New Roman" w:hAnsi="Times New Roman" w:cs="Times New Roman"/>
                <w:sz w:val="18"/>
                <w:szCs w:val="21"/>
              </w:rPr>
              <w:t>101.3kPa)</w:t>
            </w:r>
            <w:r>
              <w:rPr>
                <w:rFonts w:ascii="Times New Roman" w:hAnsi="Times New Roman" w:cs="Times New Roman"/>
                <w:sz w:val="18"/>
                <w:szCs w:val="21"/>
              </w:rPr>
              <w:t>。气体相对密度</w:t>
            </w:r>
            <w:r>
              <w:rPr>
                <w:rFonts w:ascii="Times New Roman" w:hAnsi="Times New Roman" w:cs="Times New Roman"/>
                <w:sz w:val="18"/>
                <w:szCs w:val="21"/>
              </w:rPr>
              <w:t>(</w:t>
            </w:r>
            <w:r>
              <w:rPr>
                <w:rFonts w:ascii="Times New Roman" w:hAnsi="Times New Roman" w:cs="Times New Roman"/>
                <w:sz w:val="18"/>
                <w:szCs w:val="21"/>
              </w:rPr>
              <w:t>空气</w:t>
            </w:r>
            <w:r>
              <w:rPr>
                <w:rFonts w:ascii="Times New Roman" w:hAnsi="Times New Roman" w:cs="Times New Roman"/>
                <w:sz w:val="18"/>
                <w:szCs w:val="21"/>
              </w:rPr>
              <w:t>=1)0.06960(0</w:t>
            </w:r>
            <w:r>
              <w:rPr>
                <w:rFonts w:hint="eastAsia"/>
                <w:sz w:val="18"/>
                <w:szCs w:val="21"/>
              </w:rPr>
              <w:t>℃</w:t>
            </w:r>
            <w:r>
              <w:rPr>
                <w:rFonts w:ascii="Times New Roman" w:hAnsi="Times New Roman" w:cs="Times New Roman"/>
                <w:sz w:val="18"/>
                <w:szCs w:val="21"/>
              </w:rPr>
              <w:t>，</w:t>
            </w:r>
            <w:r>
              <w:rPr>
                <w:rFonts w:ascii="Times New Roman" w:hAnsi="Times New Roman" w:cs="Times New Roman"/>
                <w:sz w:val="18"/>
                <w:szCs w:val="21"/>
              </w:rPr>
              <w:t>101.3kPa)</w:t>
            </w:r>
            <w:r>
              <w:rPr>
                <w:rFonts w:ascii="Times New Roman" w:hAnsi="Times New Roman" w:cs="Times New Roman"/>
                <w:sz w:val="18"/>
                <w:szCs w:val="21"/>
              </w:rPr>
              <w:t>。沸点</w:t>
            </w:r>
            <w:r>
              <w:rPr>
                <w:rFonts w:ascii="Times New Roman" w:hAnsi="Times New Roman" w:cs="Times New Roman"/>
                <w:sz w:val="18"/>
                <w:szCs w:val="21"/>
              </w:rPr>
              <w:t>-252.8</w:t>
            </w:r>
            <w:r>
              <w:rPr>
                <w:rFonts w:hint="eastAsia"/>
                <w:sz w:val="18"/>
                <w:szCs w:val="21"/>
              </w:rPr>
              <w:t>℃</w:t>
            </w:r>
            <w:r>
              <w:rPr>
                <w:rFonts w:ascii="Times New Roman" w:hAnsi="Times New Roman" w:cs="Times New Roman"/>
                <w:sz w:val="18"/>
                <w:szCs w:val="21"/>
              </w:rPr>
              <w:t>，熔点</w:t>
            </w:r>
            <w:r>
              <w:rPr>
                <w:rFonts w:ascii="Times New Roman" w:hAnsi="Times New Roman" w:cs="Times New Roman"/>
                <w:sz w:val="18"/>
                <w:szCs w:val="21"/>
              </w:rPr>
              <w:t>-259.2</w:t>
            </w:r>
            <w:r>
              <w:rPr>
                <w:rFonts w:hint="eastAsia"/>
                <w:sz w:val="18"/>
                <w:szCs w:val="21"/>
              </w:rPr>
              <w:t>℃</w:t>
            </w:r>
            <w:r>
              <w:rPr>
                <w:rFonts w:ascii="Times New Roman" w:hAnsi="Times New Roman" w:cs="Times New Roman"/>
                <w:sz w:val="18"/>
                <w:szCs w:val="21"/>
              </w:rPr>
              <w:t>。自燃温度</w:t>
            </w:r>
            <w:r>
              <w:rPr>
                <w:rFonts w:ascii="Times New Roman" w:hAnsi="Times New Roman" w:cs="Times New Roman"/>
                <w:sz w:val="18"/>
                <w:szCs w:val="21"/>
              </w:rPr>
              <w:t>571.2</w:t>
            </w:r>
            <w:r>
              <w:rPr>
                <w:rFonts w:hint="eastAsia"/>
                <w:sz w:val="18"/>
                <w:szCs w:val="21"/>
              </w:rPr>
              <w:t>℃</w:t>
            </w:r>
            <w:r>
              <w:rPr>
                <w:rFonts w:ascii="Times New Roman" w:hAnsi="Times New Roman" w:cs="Times New Roman"/>
                <w:sz w:val="18"/>
                <w:szCs w:val="21"/>
              </w:rPr>
              <w:t>。</w:t>
            </w:r>
          </w:p>
          <w:p w:rsidR="00117432" w:rsidRDefault="000E53D2">
            <w:pPr>
              <w:widowControl w:val="0"/>
              <w:adjustRightInd w:val="0"/>
              <w:snapToGrid w:val="0"/>
              <w:jc w:val="center"/>
              <w:rPr>
                <w:rFonts w:ascii="Times New Roman" w:hAnsi="Times New Roman" w:cs="Times New Roman"/>
                <w:sz w:val="18"/>
                <w:szCs w:val="21"/>
              </w:rPr>
            </w:pPr>
            <w:r>
              <w:rPr>
                <w:rFonts w:ascii="Times New Roman" w:hAnsi="Times New Roman" w:cs="Times New Roman"/>
                <w:sz w:val="18"/>
                <w:szCs w:val="21"/>
              </w:rPr>
              <w:t>LD50</w:t>
            </w:r>
            <w:r>
              <w:rPr>
                <w:rFonts w:ascii="Times New Roman" w:hAnsi="Times New Roman" w:cs="Times New Roman"/>
                <w:sz w:val="18"/>
                <w:szCs w:val="21"/>
              </w:rPr>
              <w:t>：无资料</w:t>
            </w:r>
            <w:r>
              <w:rPr>
                <w:rFonts w:ascii="Times New Roman" w:hAnsi="Times New Roman" w:cs="Times New Roman"/>
                <w:sz w:val="18"/>
                <w:szCs w:val="21"/>
              </w:rPr>
              <w:t>,LC50</w:t>
            </w:r>
            <w:r>
              <w:rPr>
                <w:rFonts w:ascii="Times New Roman" w:hAnsi="Times New Roman" w:cs="Times New Roman"/>
                <w:sz w:val="18"/>
                <w:szCs w:val="21"/>
              </w:rPr>
              <w:t>：无资料</w:t>
            </w:r>
          </w:p>
        </w:tc>
        <w:tc>
          <w:tcPr>
            <w:tcW w:w="2027" w:type="pct"/>
            <w:vAlign w:val="center"/>
          </w:tcPr>
          <w:p w:rsidR="00117432" w:rsidRDefault="000E53D2">
            <w:pPr>
              <w:widowControl w:val="0"/>
              <w:adjustRightInd w:val="0"/>
              <w:snapToGrid w:val="0"/>
              <w:jc w:val="center"/>
              <w:rPr>
                <w:rFonts w:ascii="Times New Roman" w:hAnsi="Times New Roman" w:cs="Times New Roman"/>
                <w:sz w:val="18"/>
                <w:szCs w:val="21"/>
              </w:rPr>
            </w:pPr>
            <w:r>
              <w:rPr>
                <w:rFonts w:ascii="Times New Roman" w:hAnsi="Times New Roman" w:cs="Times New Roman"/>
                <w:sz w:val="18"/>
                <w:szCs w:val="21"/>
              </w:rPr>
              <w:t>很易燃物质，与空气混合能形成爆炸性混合物</w:t>
            </w:r>
          </w:p>
        </w:tc>
      </w:tr>
      <w:tr w:rsidR="00117432">
        <w:trPr>
          <w:trHeight w:val="454"/>
        </w:trPr>
        <w:tc>
          <w:tcPr>
            <w:tcW w:w="690" w:type="pct"/>
            <w:vAlign w:val="center"/>
          </w:tcPr>
          <w:p w:rsidR="00117432" w:rsidRDefault="000E53D2">
            <w:pPr>
              <w:widowControl w:val="0"/>
              <w:adjustRightInd w:val="0"/>
              <w:snapToGrid w:val="0"/>
              <w:spacing w:afterLines="50" w:after="120"/>
              <w:ind w:leftChars="-50" w:left="-120" w:rightChars="-50" w:right="-120"/>
              <w:jc w:val="center"/>
              <w:rPr>
                <w:rFonts w:ascii="Times New Roman" w:hAnsi="Times New Roman" w:cs="Times New Roman"/>
                <w:sz w:val="18"/>
                <w:szCs w:val="21"/>
              </w:rPr>
            </w:pPr>
            <w:r>
              <w:rPr>
                <w:rFonts w:ascii="Times New Roman" w:hAnsi="Times New Roman" w:cs="Times New Roman"/>
                <w:sz w:val="18"/>
                <w:szCs w:val="21"/>
              </w:rPr>
              <w:t>工业己烷</w:t>
            </w:r>
          </w:p>
        </w:tc>
        <w:tc>
          <w:tcPr>
            <w:tcW w:w="2283" w:type="pct"/>
            <w:vAlign w:val="center"/>
          </w:tcPr>
          <w:p w:rsidR="00117432" w:rsidRDefault="000E53D2">
            <w:pPr>
              <w:widowControl w:val="0"/>
              <w:adjustRightInd w:val="0"/>
              <w:snapToGrid w:val="0"/>
              <w:jc w:val="center"/>
              <w:rPr>
                <w:rFonts w:ascii="Times New Roman" w:hAnsi="Times New Roman" w:cs="Times New Roman"/>
                <w:sz w:val="18"/>
                <w:szCs w:val="21"/>
              </w:rPr>
            </w:pPr>
            <w:r>
              <w:rPr>
                <w:rFonts w:ascii="Times New Roman" w:hAnsi="Times New Roman" w:cs="Times New Roman"/>
                <w:sz w:val="18"/>
                <w:szCs w:val="21"/>
              </w:rPr>
              <w:t>混合物，密度</w:t>
            </w:r>
            <w:r>
              <w:rPr>
                <w:rFonts w:ascii="Times New Roman" w:hAnsi="Times New Roman" w:cs="Times New Roman"/>
                <w:sz w:val="18"/>
                <w:szCs w:val="21"/>
              </w:rPr>
              <w:t>655~681kg/m</w:t>
            </w:r>
            <w:r>
              <w:rPr>
                <w:rFonts w:ascii="Times New Roman" w:hAnsi="Times New Roman" w:cs="Times New Roman"/>
                <w:sz w:val="18"/>
                <w:szCs w:val="21"/>
                <w:vertAlign w:val="superscript"/>
              </w:rPr>
              <w:t>3</w:t>
            </w:r>
            <w:r>
              <w:rPr>
                <w:rFonts w:ascii="Times New Roman" w:hAnsi="Times New Roman" w:cs="Times New Roman"/>
                <w:sz w:val="18"/>
                <w:szCs w:val="21"/>
              </w:rPr>
              <w:t>（</w:t>
            </w:r>
            <w:r>
              <w:rPr>
                <w:rFonts w:ascii="Times New Roman" w:hAnsi="Times New Roman" w:cs="Times New Roman"/>
                <w:sz w:val="18"/>
                <w:szCs w:val="21"/>
              </w:rPr>
              <w:t>20</w:t>
            </w:r>
            <w:r>
              <w:rPr>
                <w:rFonts w:hint="eastAsia"/>
                <w:sz w:val="18"/>
                <w:szCs w:val="21"/>
              </w:rPr>
              <w:t>℃</w:t>
            </w:r>
            <w:r>
              <w:rPr>
                <w:rFonts w:ascii="Times New Roman" w:hAnsi="Times New Roman" w:cs="Times New Roman"/>
                <w:sz w:val="18"/>
                <w:szCs w:val="21"/>
              </w:rPr>
              <w:t>），无色液体，有刺激性气味，用作一般溶剂、色谱分析标准物质及用于有机合成。</w:t>
            </w:r>
            <w:r>
              <w:rPr>
                <w:rFonts w:ascii="Times New Roman" w:hAnsi="Times New Roman" w:cs="Times New Roman"/>
                <w:sz w:val="18"/>
                <w:szCs w:val="21"/>
              </w:rPr>
              <w:t>LD50</w:t>
            </w:r>
            <w:r>
              <w:rPr>
                <w:rFonts w:ascii="Times New Roman" w:hAnsi="Times New Roman" w:cs="Times New Roman"/>
                <w:sz w:val="18"/>
                <w:szCs w:val="21"/>
              </w:rPr>
              <w:t>：</w:t>
            </w:r>
            <w:r>
              <w:rPr>
                <w:rFonts w:ascii="Times New Roman" w:hAnsi="Times New Roman" w:cs="Times New Roman"/>
                <w:sz w:val="18"/>
                <w:szCs w:val="21"/>
              </w:rPr>
              <w:t>12705mg/kg(</w:t>
            </w:r>
            <w:r>
              <w:rPr>
                <w:rFonts w:ascii="Times New Roman" w:hAnsi="Times New Roman" w:cs="Times New Roman"/>
                <w:sz w:val="18"/>
                <w:szCs w:val="21"/>
              </w:rPr>
              <w:t>大鼠经口</w:t>
            </w:r>
            <w:r>
              <w:rPr>
                <w:rFonts w:ascii="Times New Roman" w:hAnsi="Times New Roman" w:cs="Times New Roman"/>
                <w:sz w:val="18"/>
                <w:szCs w:val="21"/>
              </w:rPr>
              <w:t>)</w:t>
            </w:r>
            <w:r>
              <w:rPr>
                <w:rFonts w:ascii="Times New Roman" w:hAnsi="Times New Roman" w:cs="Times New Roman"/>
                <w:sz w:val="18"/>
                <w:szCs w:val="21"/>
              </w:rPr>
              <w:t>，</w:t>
            </w:r>
            <w:r>
              <w:rPr>
                <w:rFonts w:ascii="Times New Roman" w:hAnsi="Times New Roman" w:cs="Times New Roman"/>
                <w:sz w:val="18"/>
                <w:szCs w:val="21"/>
              </w:rPr>
              <w:t>LC50</w:t>
            </w:r>
            <w:r>
              <w:rPr>
                <w:rFonts w:ascii="Times New Roman" w:hAnsi="Times New Roman" w:cs="Times New Roman"/>
                <w:sz w:val="18"/>
                <w:szCs w:val="21"/>
              </w:rPr>
              <w:t>：无资料</w:t>
            </w:r>
          </w:p>
        </w:tc>
        <w:tc>
          <w:tcPr>
            <w:tcW w:w="2027" w:type="pct"/>
            <w:vAlign w:val="center"/>
          </w:tcPr>
          <w:p w:rsidR="00117432" w:rsidRDefault="000E53D2">
            <w:pPr>
              <w:widowControl w:val="0"/>
              <w:adjustRightInd w:val="0"/>
              <w:snapToGrid w:val="0"/>
              <w:jc w:val="center"/>
              <w:rPr>
                <w:rFonts w:ascii="Times New Roman" w:hAnsi="Times New Roman" w:cs="Times New Roman"/>
                <w:sz w:val="18"/>
                <w:szCs w:val="21"/>
              </w:rPr>
            </w:pPr>
            <w:r>
              <w:rPr>
                <w:rFonts w:ascii="Times New Roman" w:hAnsi="Times New Roman" w:cs="Times New Roman"/>
                <w:sz w:val="18"/>
                <w:szCs w:val="21"/>
              </w:rPr>
              <w:t>极易燃，其蒸气与空气可形成爆炸性混合物，遇明火、高热极易燃烧爆炸。与氧化剂接触发生强烈反应</w:t>
            </w:r>
            <w:r>
              <w:rPr>
                <w:rFonts w:ascii="Times New Roman" w:hAnsi="Times New Roman" w:cs="Times New Roman"/>
                <w:sz w:val="18"/>
                <w:szCs w:val="21"/>
              </w:rPr>
              <w:t xml:space="preserve">, </w:t>
            </w:r>
            <w:r>
              <w:rPr>
                <w:rFonts w:ascii="Times New Roman" w:hAnsi="Times New Roman" w:cs="Times New Roman"/>
                <w:sz w:val="18"/>
                <w:szCs w:val="21"/>
              </w:rPr>
              <w:t>甚至引起燃烧。在火场中，受热的容器有爆炸危险。其蒸气比空气重，能在较低处扩散到相当远的地方，遇火源会着火回燃。</w:t>
            </w:r>
          </w:p>
        </w:tc>
      </w:tr>
      <w:tr w:rsidR="00117432">
        <w:trPr>
          <w:trHeight w:val="454"/>
        </w:trPr>
        <w:tc>
          <w:tcPr>
            <w:tcW w:w="690" w:type="pct"/>
            <w:vAlign w:val="center"/>
          </w:tcPr>
          <w:p w:rsidR="00117432" w:rsidRDefault="000E53D2">
            <w:pPr>
              <w:widowControl w:val="0"/>
              <w:adjustRightInd w:val="0"/>
              <w:snapToGrid w:val="0"/>
              <w:ind w:leftChars="-50" w:left="-120" w:rightChars="-50" w:right="-120"/>
              <w:jc w:val="center"/>
              <w:rPr>
                <w:rFonts w:ascii="Times New Roman" w:hAnsi="Times New Roman" w:cs="Times New Roman"/>
                <w:sz w:val="18"/>
                <w:szCs w:val="21"/>
              </w:rPr>
            </w:pPr>
            <w:r>
              <w:rPr>
                <w:rFonts w:ascii="Times New Roman" w:hAnsi="Times New Roman" w:cs="Times New Roman"/>
                <w:sz w:val="18"/>
                <w:szCs w:val="21"/>
              </w:rPr>
              <w:t>乙醇</w:t>
            </w:r>
          </w:p>
          <w:p w:rsidR="00117432" w:rsidRDefault="000E53D2">
            <w:pPr>
              <w:widowControl w:val="0"/>
              <w:adjustRightInd w:val="0"/>
              <w:snapToGrid w:val="0"/>
              <w:ind w:leftChars="-50" w:left="-120" w:rightChars="-50" w:right="-120"/>
              <w:jc w:val="center"/>
              <w:rPr>
                <w:rFonts w:ascii="Times New Roman" w:hAnsi="Times New Roman" w:cs="Times New Roman"/>
                <w:sz w:val="18"/>
                <w:szCs w:val="21"/>
              </w:rPr>
            </w:pPr>
            <w:r>
              <w:rPr>
                <w:rFonts w:ascii="Times New Roman" w:hAnsi="Times New Roman" w:cs="Times New Roman"/>
                <w:noProof/>
              </w:rPr>
              <w:drawing>
                <wp:inline distT="0" distB="0" distL="0" distR="0">
                  <wp:extent cx="913765" cy="59944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2"/>
                          <a:srcRect l="1" r="-18519"/>
                          <a:stretch>
                            <a:fillRect/>
                          </a:stretch>
                        </pic:blipFill>
                        <pic:spPr>
                          <a:xfrm>
                            <a:off x="0" y="0"/>
                            <a:ext cx="914286" cy="600000"/>
                          </a:xfrm>
                          <a:prstGeom prst="rect">
                            <a:avLst/>
                          </a:prstGeom>
                        </pic:spPr>
                      </pic:pic>
                    </a:graphicData>
                  </a:graphic>
                </wp:inline>
              </w:drawing>
            </w:r>
          </w:p>
        </w:tc>
        <w:tc>
          <w:tcPr>
            <w:tcW w:w="2283" w:type="pct"/>
            <w:vAlign w:val="center"/>
          </w:tcPr>
          <w:p w:rsidR="00117432" w:rsidRDefault="000E53D2">
            <w:pPr>
              <w:widowControl w:val="0"/>
              <w:adjustRightInd w:val="0"/>
              <w:snapToGrid w:val="0"/>
              <w:jc w:val="center"/>
              <w:rPr>
                <w:rFonts w:ascii="Times New Roman" w:hAnsi="Times New Roman" w:cs="Times New Roman"/>
                <w:sz w:val="18"/>
                <w:szCs w:val="21"/>
              </w:rPr>
            </w:pPr>
            <w:r>
              <w:rPr>
                <w:rFonts w:ascii="Times New Roman" w:hAnsi="Times New Roman" w:cs="Times New Roman"/>
                <w:sz w:val="18"/>
                <w:szCs w:val="21"/>
              </w:rPr>
              <w:t>CAS No:</w:t>
            </w:r>
            <w:r>
              <w:rPr>
                <w:rFonts w:ascii="Times New Roman" w:hAnsi="Times New Roman" w:cs="Times New Roman"/>
              </w:rPr>
              <w:t xml:space="preserve"> </w:t>
            </w:r>
            <w:r>
              <w:rPr>
                <w:rFonts w:ascii="Times New Roman" w:hAnsi="Times New Roman" w:cs="Times New Roman"/>
                <w:sz w:val="18"/>
                <w:szCs w:val="21"/>
              </w:rPr>
              <w:t>64-17-5</w:t>
            </w:r>
            <w:r>
              <w:rPr>
                <w:rFonts w:ascii="Times New Roman" w:hAnsi="Times New Roman" w:cs="Times New Roman"/>
                <w:sz w:val="18"/>
                <w:szCs w:val="21"/>
              </w:rPr>
              <w:t>、分子式</w:t>
            </w:r>
            <w:r>
              <w:rPr>
                <w:rFonts w:ascii="Times New Roman" w:hAnsi="Times New Roman" w:cs="Times New Roman"/>
                <w:sz w:val="18"/>
                <w:szCs w:val="21"/>
              </w:rPr>
              <w:t>C</w:t>
            </w:r>
            <w:r>
              <w:rPr>
                <w:rFonts w:ascii="Times New Roman" w:hAnsi="Times New Roman" w:cs="Times New Roman"/>
                <w:sz w:val="18"/>
                <w:szCs w:val="21"/>
                <w:vertAlign w:val="subscript"/>
              </w:rPr>
              <w:t>2</w:t>
            </w:r>
            <w:r>
              <w:rPr>
                <w:rFonts w:ascii="Times New Roman" w:hAnsi="Times New Roman" w:cs="Times New Roman"/>
                <w:sz w:val="18"/>
                <w:szCs w:val="21"/>
              </w:rPr>
              <w:t>H</w:t>
            </w:r>
            <w:r>
              <w:rPr>
                <w:rFonts w:ascii="Times New Roman" w:hAnsi="Times New Roman" w:cs="Times New Roman"/>
                <w:sz w:val="18"/>
                <w:szCs w:val="21"/>
                <w:vertAlign w:val="subscript"/>
              </w:rPr>
              <w:t>6</w:t>
            </w:r>
            <w:r>
              <w:rPr>
                <w:rFonts w:ascii="Times New Roman" w:hAnsi="Times New Roman" w:cs="Times New Roman"/>
                <w:sz w:val="18"/>
                <w:szCs w:val="21"/>
              </w:rPr>
              <w:t>O</w:t>
            </w:r>
            <w:r>
              <w:rPr>
                <w:rFonts w:ascii="Times New Roman" w:hAnsi="Times New Roman" w:cs="Times New Roman"/>
                <w:sz w:val="18"/>
                <w:szCs w:val="21"/>
              </w:rPr>
              <w:t>，相对分子量：</w:t>
            </w:r>
            <w:r>
              <w:rPr>
                <w:rFonts w:ascii="Times New Roman" w:hAnsi="Times New Roman" w:cs="Times New Roman"/>
                <w:sz w:val="18"/>
                <w:szCs w:val="21"/>
              </w:rPr>
              <w:t>46.07</w:t>
            </w:r>
            <w:r>
              <w:rPr>
                <w:rFonts w:ascii="Times New Roman" w:hAnsi="Times New Roman" w:cs="Times New Roman"/>
                <w:sz w:val="18"/>
                <w:szCs w:val="21"/>
              </w:rPr>
              <w:t>，无色透明；易燃易挥发的液体。有酒的气味和刺激性辛辣味。溶于水、甲醇、乙醚和氯仿。能溶解许多有机化合物和若干无机化合物。具有吸湿性。能与水形成共沸混合物。蒸气与空气形成爆炸性混合物，爆炸极限</w:t>
            </w:r>
            <w:r>
              <w:rPr>
                <w:rFonts w:ascii="Times New Roman" w:hAnsi="Times New Roman" w:cs="Times New Roman"/>
                <w:sz w:val="18"/>
                <w:szCs w:val="21"/>
              </w:rPr>
              <w:t>4.3-19.0</w:t>
            </w:r>
            <w:r>
              <w:rPr>
                <w:rFonts w:ascii="Times New Roman" w:hAnsi="Times New Roman" w:cs="Times New Roman"/>
                <w:sz w:val="18"/>
                <w:szCs w:val="21"/>
              </w:rPr>
              <w:t>（体积）。无水乙醇相对密度</w:t>
            </w:r>
            <w:r>
              <w:rPr>
                <w:rFonts w:ascii="Times New Roman" w:hAnsi="Times New Roman" w:cs="Times New Roman"/>
                <w:sz w:val="18"/>
                <w:szCs w:val="21"/>
              </w:rPr>
              <w:t>0.7893</w:t>
            </w:r>
            <w:r>
              <w:rPr>
                <w:rFonts w:ascii="Times New Roman" w:hAnsi="Times New Roman" w:cs="Times New Roman"/>
                <w:sz w:val="18"/>
                <w:szCs w:val="21"/>
              </w:rPr>
              <w:t>（</w:t>
            </w:r>
            <w:r>
              <w:rPr>
                <w:rFonts w:ascii="Times New Roman" w:hAnsi="Times New Roman" w:cs="Times New Roman"/>
                <w:sz w:val="18"/>
                <w:szCs w:val="21"/>
              </w:rPr>
              <w:t>20/4</w:t>
            </w:r>
            <w:r>
              <w:rPr>
                <w:rFonts w:hint="eastAsia"/>
                <w:sz w:val="18"/>
                <w:szCs w:val="21"/>
              </w:rPr>
              <w:t>℃</w:t>
            </w:r>
            <w:r>
              <w:rPr>
                <w:rFonts w:ascii="Times New Roman" w:hAnsi="Times New Roman" w:cs="Times New Roman"/>
                <w:sz w:val="18"/>
                <w:szCs w:val="21"/>
              </w:rPr>
              <w:t>），熔点</w:t>
            </w:r>
            <w:r>
              <w:rPr>
                <w:rFonts w:ascii="Times New Roman" w:hAnsi="Times New Roman" w:cs="Times New Roman"/>
                <w:sz w:val="18"/>
                <w:szCs w:val="21"/>
              </w:rPr>
              <w:t>-117.3</w:t>
            </w:r>
            <w:r>
              <w:rPr>
                <w:rFonts w:hint="eastAsia"/>
                <w:sz w:val="18"/>
                <w:szCs w:val="21"/>
              </w:rPr>
              <w:t>℃</w:t>
            </w:r>
            <w:r>
              <w:rPr>
                <w:rFonts w:ascii="Times New Roman" w:hAnsi="Times New Roman" w:cs="Times New Roman"/>
                <w:sz w:val="18"/>
                <w:szCs w:val="21"/>
              </w:rPr>
              <w:t>，沸点</w:t>
            </w:r>
            <w:r>
              <w:rPr>
                <w:rFonts w:ascii="Times New Roman" w:hAnsi="Times New Roman" w:cs="Times New Roman"/>
                <w:sz w:val="18"/>
                <w:szCs w:val="21"/>
              </w:rPr>
              <w:t>78.32</w:t>
            </w:r>
            <w:r>
              <w:rPr>
                <w:rFonts w:hint="eastAsia"/>
                <w:sz w:val="18"/>
                <w:szCs w:val="21"/>
              </w:rPr>
              <w:t>℃</w:t>
            </w:r>
            <w:r>
              <w:rPr>
                <w:rFonts w:ascii="Times New Roman" w:hAnsi="Times New Roman" w:cs="Times New Roman"/>
                <w:sz w:val="18"/>
                <w:szCs w:val="21"/>
              </w:rPr>
              <w:t>，折射率</w:t>
            </w:r>
            <w:r>
              <w:rPr>
                <w:rFonts w:ascii="Times New Roman" w:hAnsi="Times New Roman" w:cs="Times New Roman"/>
                <w:sz w:val="18"/>
                <w:szCs w:val="21"/>
              </w:rPr>
              <w:t>1.3614</w:t>
            </w:r>
            <w:r>
              <w:rPr>
                <w:rFonts w:ascii="Times New Roman" w:hAnsi="Times New Roman" w:cs="Times New Roman"/>
                <w:sz w:val="18"/>
                <w:szCs w:val="21"/>
              </w:rPr>
              <w:t>，闪点（闭杯）</w:t>
            </w:r>
            <w:r>
              <w:rPr>
                <w:rFonts w:ascii="Times New Roman" w:hAnsi="Times New Roman" w:cs="Times New Roman"/>
                <w:sz w:val="18"/>
                <w:szCs w:val="21"/>
              </w:rPr>
              <w:t>14</w:t>
            </w:r>
            <w:r>
              <w:rPr>
                <w:rFonts w:hint="eastAsia"/>
                <w:sz w:val="18"/>
                <w:szCs w:val="21"/>
              </w:rPr>
              <w:t>℃</w:t>
            </w:r>
            <w:r>
              <w:rPr>
                <w:rFonts w:ascii="Times New Roman" w:hAnsi="Times New Roman" w:cs="Times New Roman"/>
                <w:sz w:val="18"/>
                <w:szCs w:val="21"/>
              </w:rPr>
              <w:t>。</w:t>
            </w:r>
          </w:p>
        </w:tc>
        <w:tc>
          <w:tcPr>
            <w:tcW w:w="2027" w:type="pct"/>
            <w:vAlign w:val="center"/>
          </w:tcPr>
          <w:p w:rsidR="00117432" w:rsidRDefault="000E53D2">
            <w:pPr>
              <w:widowControl w:val="0"/>
              <w:adjustRightInd w:val="0"/>
              <w:snapToGrid w:val="0"/>
              <w:jc w:val="center"/>
              <w:rPr>
                <w:rFonts w:ascii="Times New Roman" w:hAnsi="Times New Roman" w:cs="Times New Roman"/>
                <w:sz w:val="18"/>
                <w:szCs w:val="21"/>
              </w:rPr>
            </w:pPr>
            <w:r>
              <w:rPr>
                <w:rFonts w:ascii="Times New Roman" w:hAnsi="Times New Roman" w:cs="Times New Roman"/>
                <w:sz w:val="18"/>
                <w:szCs w:val="21"/>
              </w:rPr>
              <w:t>本品易燃，具刺激性。</w:t>
            </w:r>
          </w:p>
        </w:tc>
      </w:tr>
      <w:tr w:rsidR="00117432">
        <w:trPr>
          <w:trHeight w:val="454"/>
        </w:trPr>
        <w:tc>
          <w:tcPr>
            <w:tcW w:w="690" w:type="pct"/>
            <w:vAlign w:val="center"/>
          </w:tcPr>
          <w:p w:rsidR="00117432" w:rsidRDefault="000E53D2">
            <w:pPr>
              <w:widowControl w:val="0"/>
              <w:adjustRightInd w:val="0"/>
              <w:snapToGrid w:val="0"/>
              <w:ind w:leftChars="-50" w:left="-120" w:rightChars="-50" w:right="-120"/>
              <w:jc w:val="center"/>
              <w:rPr>
                <w:rFonts w:ascii="Times New Roman" w:hAnsi="Times New Roman" w:cs="Times New Roman"/>
                <w:sz w:val="18"/>
                <w:szCs w:val="21"/>
              </w:rPr>
            </w:pPr>
            <w:r>
              <w:rPr>
                <w:rFonts w:ascii="Times New Roman" w:hAnsi="Times New Roman" w:cs="Times New Roman"/>
                <w:sz w:val="18"/>
                <w:szCs w:val="21"/>
              </w:rPr>
              <w:t>氧化催化剂</w:t>
            </w:r>
          </w:p>
        </w:tc>
        <w:tc>
          <w:tcPr>
            <w:tcW w:w="2283" w:type="pct"/>
            <w:vAlign w:val="center"/>
          </w:tcPr>
          <w:p w:rsidR="00117432" w:rsidRDefault="000E53D2">
            <w:pPr>
              <w:widowControl w:val="0"/>
              <w:adjustRightInd w:val="0"/>
              <w:snapToGrid w:val="0"/>
              <w:ind w:leftChars="-50" w:left="-120" w:rightChars="-50" w:right="-120"/>
              <w:jc w:val="center"/>
              <w:rPr>
                <w:rFonts w:ascii="Times New Roman" w:hAnsi="Times New Roman" w:cs="Times New Roman"/>
                <w:sz w:val="18"/>
                <w:szCs w:val="21"/>
              </w:rPr>
            </w:pPr>
            <w:r>
              <w:rPr>
                <w:rFonts w:ascii="Times New Roman" w:hAnsi="Times New Roman" w:cs="Times New Roman"/>
                <w:sz w:val="18"/>
                <w:szCs w:val="21"/>
              </w:rPr>
              <w:t>固体，含铜配合物，对空气，水稳定。不能与水混合。</w:t>
            </w:r>
          </w:p>
        </w:tc>
        <w:tc>
          <w:tcPr>
            <w:tcW w:w="2027" w:type="pct"/>
            <w:vAlign w:val="center"/>
          </w:tcPr>
          <w:p w:rsidR="00117432" w:rsidRDefault="000E53D2">
            <w:pPr>
              <w:widowControl w:val="0"/>
              <w:adjustRightInd w:val="0"/>
              <w:snapToGrid w:val="0"/>
              <w:ind w:leftChars="-50" w:left="-120" w:rightChars="-50" w:right="-120"/>
              <w:jc w:val="center"/>
              <w:rPr>
                <w:rFonts w:ascii="Times New Roman" w:hAnsi="Times New Roman" w:cs="Times New Roman"/>
                <w:sz w:val="18"/>
                <w:szCs w:val="21"/>
              </w:rPr>
            </w:pPr>
            <w:r>
              <w:rPr>
                <w:rFonts w:ascii="Times New Roman" w:hAnsi="Times New Roman" w:cs="Times New Roman"/>
                <w:sz w:val="18"/>
                <w:szCs w:val="21"/>
              </w:rPr>
              <w:t>不燃。避免或控制与过氧化物的反应。</w:t>
            </w:r>
          </w:p>
        </w:tc>
      </w:tr>
      <w:tr w:rsidR="00117432">
        <w:trPr>
          <w:trHeight w:val="454"/>
        </w:trPr>
        <w:tc>
          <w:tcPr>
            <w:tcW w:w="690" w:type="pct"/>
            <w:vAlign w:val="center"/>
          </w:tcPr>
          <w:p w:rsidR="00117432" w:rsidRDefault="000E53D2">
            <w:pPr>
              <w:widowControl w:val="0"/>
              <w:adjustRightInd w:val="0"/>
              <w:snapToGrid w:val="0"/>
              <w:ind w:leftChars="-50" w:left="-120" w:rightChars="-50" w:right="-120"/>
              <w:jc w:val="center"/>
              <w:rPr>
                <w:rFonts w:ascii="Times New Roman" w:hAnsi="Times New Roman" w:cs="Times New Roman"/>
                <w:sz w:val="18"/>
                <w:szCs w:val="21"/>
              </w:rPr>
            </w:pPr>
            <w:r>
              <w:rPr>
                <w:rFonts w:ascii="Times New Roman" w:hAnsi="Times New Roman" w:cs="Times New Roman"/>
                <w:sz w:val="18"/>
                <w:szCs w:val="21"/>
              </w:rPr>
              <w:t>加氢催化剂</w:t>
            </w:r>
          </w:p>
        </w:tc>
        <w:tc>
          <w:tcPr>
            <w:tcW w:w="2283" w:type="pct"/>
            <w:vAlign w:val="center"/>
          </w:tcPr>
          <w:p w:rsidR="00117432" w:rsidRDefault="000E53D2">
            <w:pPr>
              <w:widowControl w:val="0"/>
              <w:adjustRightInd w:val="0"/>
              <w:snapToGrid w:val="0"/>
              <w:ind w:leftChars="-50" w:left="-120" w:rightChars="-50" w:right="-120"/>
              <w:jc w:val="center"/>
              <w:rPr>
                <w:rFonts w:ascii="Times New Roman" w:hAnsi="Times New Roman" w:cs="Times New Roman"/>
                <w:sz w:val="18"/>
                <w:szCs w:val="21"/>
              </w:rPr>
            </w:pPr>
            <w:r>
              <w:rPr>
                <w:rFonts w:ascii="Times New Roman" w:hAnsi="Times New Roman" w:cs="Times New Roman"/>
                <w:sz w:val="18"/>
                <w:szCs w:val="21"/>
              </w:rPr>
              <w:t>固体，含钯的氧化物，不能与水互混。</w:t>
            </w:r>
          </w:p>
        </w:tc>
        <w:tc>
          <w:tcPr>
            <w:tcW w:w="2027" w:type="pct"/>
            <w:vAlign w:val="center"/>
          </w:tcPr>
          <w:p w:rsidR="00117432" w:rsidRDefault="000E53D2">
            <w:pPr>
              <w:widowControl w:val="0"/>
              <w:adjustRightInd w:val="0"/>
              <w:snapToGrid w:val="0"/>
              <w:ind w:leftChars="-50" w:left="-120" w:rightChars="-50" w:right="-120"/>
              <w:jc w:val="center"/>
              <w:rPr>
                <w:rFonts w:ascii="Times New Roman" w:hAnsi="Times New Roman" w:cs="Times New Roman"/>
                <w:sz w:val="18"/>
                <w:szCs w:val="21"/>
              </w:rPr>
            </w:pPr>
            <w:r>
              <w:rPr>
                <w:rFonts w:ascii="Times New Roman" w:hAnsi="Times New Roman" w:cs="Times New Roman"/>
                <w:sz w:val="18"/>
                <w:szCs w:val="21"/>
              </w:rPr>
              <w:t>不燃。避免或控制接触强氧化剂。</w:t>
            </w:r>
          </w:p>
        </w:tc>
      </w:tr>
      <w:tr w:rsidR="00117432">
        <w:trPr>
          <w:trHeight w:val="2569"/>
        </w:trPr>
        <w:tc>
          <w:tcPr>
            <w:tcW w:w="690" w:type="pct"/>
            <w:vAlign w:val="center"/>
          </w:tcPr>
          <w:p w:rsidR="00117432" w:rsidRDefault="000E53D2">
            <w:pPr>
              <w:widowControl w:val="0"/>
              <w:adjustRightInd w:val="0"/>
              <w:snapToGrid w:val="0"/>
              <w:ind w:leftChars="-50" w:left="-120" w:rightChars="-50" w:right="-120"/>
              <w:jc w:val="center"/>
              <w:rPr>
                <w:rFonts w:ascii="Times New Roman" w:hAnsi="Times New Roman" w:cs="Times New Roman"/>
                <w:sz w:val="18"/>
                <w:szCs w:val="21"/>
              </w:rPr>
            </w:pPr>
            <w:r>
              <w:rPr>
                <w:rFonts w:ascii="Times New Roman" w:hAnsi="Times New Roman" w:cs="Times New Roman"/>
                <w:sz w:val="18"/>
                <w:szCs w:val="21"/>
              </w:rPr>
              <w:t>联苯醌</w:t>
            </w:r>
          </w:p>
          <w:p w:rsidR="00117432" w:rsidRDefault="000E53D2">
            <w:pPr>
              <w:widowControl w:val="0"/>
              <w:adjustRightInd w:val="0"/>
              <w:snapToGrid w:val="0"/>
              <w:ind w:leftChars="-50" w:left="-120" w:rightChars="-50" w:right="-120"/>
              <w:jc w:val="center"/>
              <w:rPr>
                <w:rFonts w:ascii="Times New Roman" w:hAnsi="Times New Roman" w:cs="Times New Roman"/>
                <w:sz w:val="18"/>
                <w:szCs w:val="21"/>
              </w:rPr>
            </w:pPr>
            <w:r>
              <w:rPr>
                <w:rFonts w:ascii="Times New Roman" w:hAnsi="Times New Roman" w:cs="Times New Roman"/>
                <w:sz w:val="18"/>
                <w:szCs w:val="21"/>
              </w:rPr>
              <w:t>（中间产物）</w:t>
            </w:r>
            <w:r>
              <w:rPr>
                <w:rFonts w:ascii="Times New Roman" w:hAnsi="Times New Roman" w:cs="Times New Roman"/>
                <w:noProof/>
              </w:rPr>
              <w:drawing>
                <wp:inline distT="0" distB="0" distL="0" distR="0">
                  <wp:extent cx="796290" cy="1224280"/>
                  <wp:effectExtent l="0" t="0" r="381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3"/>
                          <a:stretch>
                            <a:fillRect/>
                          </a:stretch>
                        </pic:blipFill>
                        <pic:spPr>
                          <a:xfrm>
                            <a:off x="0" y="0"/>
                            <a:ext cx="805965" cy="1238885"/>
                          </a:xfrm>
                          <a:prstGeom prst="rect">
                            <a:avLst/>
                          </a:prstGeom>
                        </pic:spPr>
                      </pic:pic>
                    </a:graphicData>
                  </a:graphic>
                </wp:inline>
              </w:drawing>
            </w:r>
          </w:p>
        </w:tc>
        <w:tc>
          <w:tcPr>
            <w:tcW w:w="2283" w:type="pct"/>
            <w:vAlign w:val="center"/>
          </w:tcPr>
          <w:p w:rsidR="00117432" w:rsidRDefault="000E53D2">
            <w:pPr>
              <w:widowControl w:val="0"/>
              <w:adjustRightInd w:val="0"/>
              <w:snapToGrid w:val="0"/>
              <w:jc w:val="center"/>
              <w:rPr>
                <w:rFonts w:ascii="Times New Roman" w:hAnsi="Times New Roman" w:cs="Times New Roman"/>
                <w:sz w:val="18"/>
                <w:szCs w:val="21"/>
              </w:rPr>
            </w:pPr>
            <w:r>
              <w:rPr>
                <w:rFonts w:ascii="Times New Roman" w:hAnsi="Times New Roman" w:cs="Times New Roman"/>
                <w:sz w:val="18"/>
                <w:szCs w:val="21"/>
              </w:rPr>
              <w:t>CAS No:</w:t>
            </w:r>
            <w:r>
              <w:rPr>
                <w:rFonts w:ascii="Times New Roman" w:hAnsi="Times New Roman" w:cs="Times New Roman"/>
              </w:rPr>
              <w:t xml:space="preserve"> </w:t>
            </w:r>
            <w:r>
              <w:rPr>
                <w:rFonts w:ascii="Times New Roman" w:hAnsi="Times New Roman" w:cs="Times New Roman"/>
                <w:sz w:val="18"/>
                <w:szCs w:val="21"/>
              </w:rPr>
              <w:t>4906-22-3</w:t>
            </w:r>
            <w:r>
              <w:rPr>
                <w:rFonts w:ascii="Times New Roman" w:hAnsi="Times New Roman" w:cs="Times New Roman"/>
                <w:sz w:val="18"/>
                <w:szCs w:val="21"/>
              </w:rPr>
              <w:t>、分子式</w:t>
            </w:r>
            <w:r>
              <w:rPr>
                <w:rFonts w:ascii="Times New Roman" w:hAnsi="Times New Roman" w:cs="Times New Roman"/>
                <w:sz w:val="18"/>
                <w:szCs w:val="21"/>
              </w:rPr>
              <w:t>C</w:t>
            </w:r>
            <w:r>
              <w:rPr>
                <w:rFonts w:ascii="Times New Roman" w:hAnsi="Times New Roman" w:cs="Times New Roman"/>
                <w:sz w:val="18"/>
                <w:szCs w:val="21"/>
                <w:vertAlign w:val="subscript"/>
              </w:rPr>
              <w:t>16</w:t>
            </w:r>
            <w:r>
              <w:rPr>
                <w:rFonts w:ascii="Times New Roman" w:hAnsi="Times New Roman" w:cs="Times New Roman"/>
                <w:sz w:val="18"/>
                <w:szCs w:val="21"/>
              </w:rPr>
              <w:t>H</w:t>
            </w:r>
            <w:r>
              <w:rPr>
                <w:rFonts w:ascii="Times New Roman" w:hAnsi="Times New Roman" w:cs="Times New Roman"/>
                <w:sz w:val="18"/>
                <w:szCs w:val="21"/>
                <w:vertAlign w:val="subscript"/>
              </w:rPr>
              <w:t>16</w:t>
            </w:r>
            <w:r>
              <w:rPr>
                <w:rFonts w:ascii="Times New Roman" w:hAnsi="Times New Roman" w:cs="Times New Roman"/>
                <w:sz w:val="18"/>
                <w:szCs w:val="21"/>
              </w:rPr>
              <w:t>O</w:t>
            </w:r>
            <w:r>
              <w:rPr>
                <w:rFonts w:ascii="Times New Roman" w:hAnsi="Times New Roman" w:cs="Times New Roman"/>
                <w:sz w:val="18"/>
                <w:szCs w:val="21"/>
                <w:vertAlign w:val="subscript"/>
              </w:rPr>
              <w:t>2</w:t>
            </w:r>
            <w:r>
              <w:rPr>
                <w:rFonts w:ascii="Times New Roman" w:hAnsi="Times New Roman" w:cs="Times New Roman"/>
                <w:sz w:val="18"/>
                <w:szCs w:val="21"/>
              </w:rPr>
              <w:t>，相对分子量：</w:t>
            </w:r>
            <w:r>
              <w:rPr>
                <w:rFonts w:ascii="Times New Roman" w:hAnsi="Times New Roman" w:cs="Times New Roman"/>
                <w:sz w:val="18"/>
                <w:szCs w:val="21"/>
              </w:rPr>
              <w:t>240.3</w:t>
            </w:r>
            <w:r>
              <w:rPr>
                <w:rFonts w:ascii="Times New Roman" w:hAnsi="Times New Roman" w:cs="Times New Roman"/>
                <w:sz w:val="18"/>
                <w:szCs w:val="21"/>
              </w:rPr>
              <w:t>，密度</w:t>
            </w:r>
            <w:r>
              <w:rPr>
                <w:rFonts w:ascii="Times New Roman" w:hAnsi="Times New Roman" w:cs="Times New Roman"/>
                <w:sz w:val="18"/>
                <w:szCs w:val="21"/>
              </w:rPr>
              <w:t>1.123g/cm</w:t>
            </w:r>
            <w:r>
              <w:rPr>
                <w:rFonts w:ascii="Times New Roman" w:hAnsi="Times New Roman" w:cs="Times New Roman"/>
                <w:sz w:val="18"/>
                <w:szCs w:val="21"/>
                <w:vertAlign w:val="superscript"/>
              </w:rPr>
              <w:t>3</w:t>
            </w:r>
            <w:r>
              <w:rPr>
                <w:rFonts w:ascii="Times New Roman" w:hAnsi="Times New Roman" w:cs="Times New Roman"/>
                <w:sz w:val="18"/>
                <w:szCs w:val="21"/>
              </w:rPr>
              <w:t>。沸点：</w:t>
            </w:r>
            <w:r>
              <w:rPr>
                <w:rFonts w:ascii="Times New Roman" w:hAnsi="Times New Roman" w:cs="Times New Roman"/>
                <w:sz w:val="18"/>
                <w:szCs w:val="21"/>
              </w:rPr>
              <w:t>375.1ºC</w:t>
            </w:r>
            <w:r>
              <w:rPr>
                <w:rFonts w:ascii="Times New Roman" w:hAnsi="Times New Roman" w:cs="Times New Roman"/>
                <w:sz w:val="18"/>
                <w:szCs w:val="21"/>
              </w:rPr>
              <w:t>（</w:t>
            </w:r>
            <w:r>
              <w:rPr>
                <w:rFonts w:ascii="Times New Roman" w:hAnsi="Times New Roman" w:cs="Times New Roman"/>
                <w:sz w:val="18"/>
                <w:szCs w:val="21"/>
              </w:rPr>
              <w:t>at 760 mmHg</w:t>
            </w:r>
            <w:r>
              <w:rPr>
                <w:rFonts w:ascii="Times New Roman" w:hAnsi="Times New Roman" w:cs="Times New Roman"/>
                <w:sz w:val="18"/>
                <w:szCs w:val="21"/>
              </w:rPr>
              <w:t>），熔点</w:t>
            </w:r>
            <w:r>
              <w:rPr>
                <w:rFonts w:ascii="Times New Roman" w:hAnsi="Times New Roman" w:cs="Times New Roman"/>
                <w:sz w:val="18"/>
                <w:szCs w:val="21"/>
              </w:rPr>
              <w:t>205-207ºC</w:t>
            </w:r>
            <w:r>
              <w:rPr>
                <w:rFonts w:ascii="Times New Roman" w:hAnsi="Times New Roman" w:cs="Times New Roman"/>
                <w:sz w:val="18"/>
                <w:szCs w:val="21"/>
              </w:rPr>
              <w:t>，闪点</w:t>
            </w:r>
            <w:r>
              <w:rPr>
                <w:rFonts w:ascii="Times New Roman" w:hAnsi="Times New Roman" w:cs="Times New Roman"/>
                <w:sz w:val="18"/>
                <w:szCs w:val="21"/>
              </w:rPr>
              <w:t>140.7</w:t>
            </w:r>
            <w:r>
              <w:rPr>
                <w:rFonts w:hint="eastAsia"/>
                <w:sz w:val="18"/>
                <w:szCs w:val="21"/>
              </w:rPr>
              <w:t>℃</w:t>
            </w:r>
            <w:r>
              <w:rPr>
                <w:rFonts w:ascii="Times New Roman" w:hAnsi="Times New Roman" w:cs="Times New Roman"/>
                <w:sz w:val="18"/>
                <w:szCs w:val="21"/>
              </w:rPr>
              <w:t>，溶于水、甲醇、乙醇、乙醚和氯仿。能溶解许多有机化合物和若干无机化合物。具有吸湿性。能与水形成共沸混合物。蒸气与空气形成爆炸性混合物，爆炸极限</w:t>
            </w:r>
            <w:r>
              <w:rPr>
                <w:rFonts w:ascii="Times New Roman" w:hAnsi="Times New Roman" w:cs="Times New Roman"/>
                <w:sz w:val="18"/>
                <w:szCs w:val="21"/>
              </w:rPr>
              <w:t>4.3-19.0</w:t>
            </w:r>
            <w:r>
              <w:rPr>
                <w:rFonts w:ascii="Times New Roman" w:hAnsi="Times New Roman" w:cs="Times New Roman"/>
                <w:sz w:val="18"/>
                <w:szCs w:val="21"/>
              </w:rPr>
              <w:t>（体积）。无水乙醇相对密度</w:t>
            </w:r>
            <w:r>
              <w:rPr>
                <w:rFonts w:ascii="Times New Roman" w:hAnsi="Times New Roman" w:cs="Times New Roman"/>
                <w:sz w:val="18"/>
                <w:szCs w:val="21"/>
              </w:rPr>
              <w:t>0.7893</w:t>
            </w:r>
            <w:r>
              <w:rPr>
                <w:rFonts w:ascii="Times New Roman" w:hAnsi="Times New Roman" w:cs="Times New Roman"/>
                <w:sz w:val="18"/>
                <w:szCs w:val="21"/>
              </w:rPr>
              <w:t>（</w:t>
            </w:r>
            <w:r>
              <w:rPr>
                <w:rFonts w:ascii="Times New Roman" w:hAnsi="Times New Roman" w:cs="Times New Roman"/>
                <w:sz w:val="18"/>
                <w:szCs w:val="21"/>
              </w:rPr>
              <w:t>20/4</w:t>
            </w:r>
            <w:r>
              <w:rPr>
                <w:rFonts w:hint="eastAsia"/>
                <w:sz w:val="18"/>
                <w:szCs w:val="21"/>
              </w:rPr>
              <w:t>℃</w:t>
            </w:r>
            <w:r>
              <w:rPr>
                <w:rFonts w:ascii="Times New Roman" w:hAnsi="Times New Roman" w:cs="Times New Roman"/>
                <w:sz w:val="18"/>
                <w:szCs w:val="21"/>
              </w:rPr>
              <w:t>），熔点</w:t>
            </w:r>
            <w:r>
              <w:rPr>
                <w:rFonts w:ascii="Times New Roman" w:hAnsi="Times New Roman" w:cs="Times New Roman"/>
                <w:sz w:val="18"/>
                <w:szCs w:val="21"/>
              </w:rPr>
              <w:t>-117.3</w:t>
            </w:r>
            <w:r>
              <w:rPr>
                <w:rFonts w:hint="eastAsia"/>
                <w:sz w:val="18"/>
                <w:szCs w:val="21"/>
              </w:rPr>
              <w:t>℃</w:t>
            </w:r>
            <w:r>
              <w:rPr>
                <w:rFonts w:ascii="Times New Roman" w:hAnsi="Times New Roman" w:cs="Times New Roman"/>
                <w:sz w:val="18"/>
                <w:szCs w:val="21"/>
              </w:rPr>
              <w:t>，沸点</w:t>
            </w:r>
            <w:r>
              <w:rPr>
                <w:rFonts w:ascii="Times New Roman" w:hAnsi="Times New Roman" w:cs="Times New Roman"/>
                <w:sz w:val="18"/>
                <w:szCs w:val="21"/>
              </w:rPr>
              <w:t>78.32</w:t>
            </w:r>
            <w:r>
              <w:rPr>
                <w:rFonts w:hint="eastAsia"/>
                <w:sz w:val="18"/>
                <w:szCs w:val="21"/>
              </w:rPr>
              <w:t>℃</w:t>
            </w:r>
            <w:r>
              <w:rPr>
                <w:rFonts w:ascii="Times New Roman" w:hAnsi="Times New Roman" w:cs="Times New Roman"/>
                <w:sz w:val="18"/>
                <w:szCs w:val="21"/>
              </w:rPr>
              <w:t>，折射率</w:t>
            </w:r>
            <w:r>
              <w:rPr>
                <w:rFonts w:ascii="Times New Roman" w:hAnsi="Times New Roman" w:cs="Times New Roman"/>
                <w:sz w:val="18"/>
                <w:szCs w:val="21"/>
              </w:rPr>
              <w:t>1.3614</w:t>
            </w:r>
            <w:r>
              <w:rPr>
                <w:rFonts w:ascii="Times New Roman" w:hAnsi="Times New Roman" w:cs="Times New Roman"/>
                <w:sz w:val="18"/>
                <w:szCs w:val="21"/>
              </w:rPr>
              <w:t>，闪点（闭杯）</w:t>
            </w:r>
            <w:r>
              <w:rPr>
                <w:rFonts w:ascii="Times New Roman" w:hAnsi="Times New Roman" w:cs="Times New Roman"/>
                <w:sz w:val="18"/>
                <w:szCs w:val="21"/>
              </w:rPr>
              <w:t>14</w:t>
            </w:r>
            <w:r>
              <w:rPr>
                <w:rFonts w:hint="eastAsia"/>
                <w:sz w:val="18"/>
                <w:szCs w:val="21"/>
              </w:rPr>
              <w:t>℃</w:t>
            </w:r>
            <w:r>
              <w:rPr>
                <w:rFonts w:ascii="Times New Roman" w:hAnsi="Times New Roman" w:cs="Times New Roman"/>
                <w:sz w:val="18"/>
                <w:szCs w:val="21"/>
              </w:rPr>
              <w:t>。</w:t>
            </w:r>
          </w:p>
        </w:tc>
        <w:tc>
          <w:tcPr>
            <w:tcW w:w="2027" w:type="pct"/>
            <w:vAlign w:val="center"/>
          </w:tcPr>
          <w:p w:rsidR="00117432" w:rsidRDefault="000E53D2">
            <w:pPr>
              <w:widowControl w:val="0"/>
              <w:adjustRightInd w:val="0"/>
              <w:snapToGrid w:val="0"/>
              <w:jc w:val="center"/>
              <w:rPr>
                <w:rFonts w:ascii="Times New Roman" w:hAnsi="Times New Roman" w:cs="Times New Roman"/>
                <w:sz w:val="18"/>
                <w:szCs w:val="21"/>
              </w:rPr>
            </w:pPr>
            <w:r>
              <w:rPr>
                <w:rFonts w:ascii="Times New Roman" w:hAnsi="Times New Roman" w:cs="Times New Roman"/>
                <w:sz w:val="18"/>
                <w:szCs w:val="21"/>
              </w:rPr>
              <w:t>/</w:t>
            </w:r>
          </w:p>
        </w:tc>
      </w:tr>
    </w:tbl>
    <w:p w:rsidR="00117432" w:rsidRDefault="000E53D2">
      <w:pPr>
        <w:widowControl w:val="0"/>
        <w:numPr>
          <w:ilvl w:val="2"/>
          <w:numId w:val="5"/>
        </w:numPr>
        <w:adjustRightInd w:val="0"/>
        <w:spacing w:beforeLines="25" w:before="60" w:afterLines="25" w:after="60" w:line="360" w:lineRule="auto"/>
        <w:outlineLvl w:val="2"/>
        <w:rPr>
          <w:rFonts w:ascii="Times New Roman" w:hAnsi="Times New Roman" w:cs="Times New Roman"/>
          <w:b/>
          <w:sz w:val="28"/>
          <w:szCs w:val="28"/>
        </w:rPr>
      </w:pPr>
      <w:r>
        <w:rPr>
          <w:rFonts w:ascii="Times New Roman" w:hAnsi="Times New Roman" w:cs="Times New Roman"/>
          <w:b/>
          <w:sz w:val="28"/>
          <w:szCs w:val="28"/>
        </w:rPr>
        <w:t>项目主要生产设备</w:t>
      </w:r>
    </w:p>
    <w:p w:rsidR="00117432" w:rsidRDefault="000E53D2">
      <w:pPr>
        <w:widowControl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本项目所用主要生产设备见下表。</w:t>
      </w:r>
    </w:p>
    <w:p w:rsidR="00117432" w:rsidRDefault="000E53D2">
      <w:pPr>
        <w:widowControl w:val="0"/>
        <w:numPr>
          <w:ilvl w:val="0"/>
          <w:numId w:val="15"/>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项目主要生产设备表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846"/>
        <w:gridCol w:w="2979"/>
        <w:gridCol w:w="994"/>
        <w:gridCol w:w="1415"/>
        <w:gridCol w:w="1097"/>
      </w:tblGrid>
      <w:tr w:rsidR="00117432">
        <w:trPr>
          <w:trHeight w:val="454"/>
          <w:tblHeader/>
          <w:jc w:val="center"/>
        </w:trPr>
        <w:tc>
          <w:tcPr>
            <w:tcW w:w="374" w:type="pct"/>
            <w:vMerge w:val="restart"/>
            <w:vAlign w:val="center"/>
          </w:tcPr>
          <w:p w:rsidR="00117432" w:rsidRDefault="000E53D2">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序号</w:t>
            </w:r>
          </w:p>
        </w:tc>
        <w:tc>
          <w:tcPr>
            <w:tcW w:w="1025" w:type="pct"/>
            <w:vMerge w:val="restart"/>
            <w:vAlign w:val="center"/>
          </w:tcPr>
          <w:p w:rsidR="00117432" w:rsidRDefault="000E53D2">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设备名称</w:t>
            </w:r>
          </w:p>
        </w:tc>
        <w:tc>
          <w:tcPr>
            <w:tcW w:w="1654" w:type="pct"/>
            <w:vMerge w:val="restart"/>
            <w:vAlign w:val="center"/>
          </w:tcPr>
          <w:p w:rsidR="00117432" w:rsidRDefault="000E53D2">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规格（</w:t>
            </w:r>
            <w:r>
              <w:rPr>
                <w:rFonts w:ascii="Times New Roman" w:hAnsi="Times New Roman" w:cs="Times New Roman"/>
                <w:b/>
                <w:sz w:val="18"/>
                <w:szCs w:val="18"/>
              </w:rPr>
              <w:t>mm</w:t>
            </w:r>
            <w:r>
              <w:rPr>
                <w:rFonts w:ascii="Times New Roman" w:hAnsi="Times New Roman" w:cs="Times New Roman"/>
                <w:b/>
                <w:sz w:val="18"/>
                <w:szCs w:val="18"/>
              </w:rPr>
              <w:t>）</w:t>
            </w:r>
          </w:p>
        </w:tc>
        <w:tc>
          <w:tcPr>
            <w:tcW w:w="552" w:type="pct"/>
            <w:vMerge w:val="restart"/>
            <w:vAlign w:val="center"/>
          </w:tcPr>
          <w:p w:rsidR="00117432" w:rsidRDefault="000E53D2">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数量</w:t>
            </w:r>
          </w:p>
        </w:tc>
        <w:tc>
          <w:tcPr>
            <w:tcW w:w="786" w:type="pct"/>
            <w:vMerge w:val="restart"/>
            <w:vAlign w:val="center"/>
          </w:tcPr>
          <w:p w:rsidR="00117432" w:rsidRDefault="000E53D2">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材质</w:t>
            </w:r>
          </w:p>
        </w:tc>
        <w:tc>
          <w:tcPr>
            <w:tcW w:w="609" w:type="pct"/>
            <w:vMerge w:val="restart"/>
            <w:vAlign w:val="center"/>
          </w:tcPr>
          <w:p w:rsidR="00117432" w:rsidRDefault="000E53D2">
            <w:pPr>
              <w:adjustRightInd w:val="0"/>
              <w:snapToGrid w:val="0"/>
              <w:jc w:val="center"/>
              <w:rPr>
                <w:rFonts w:ascii="Times New Roman" w:hAnsi="Times New Roman" w:cs="Times New Roman"/>
                <w:b/>
                <w:sz w:val="18"/>
                <w:szCs w:val="18"/>
              </w:rPr>
            </w:pPr>
            <w:r>
              <w:rPr>
                <w:rFonts w:ascii="Times New Roman" w:hAnsi="Times New Roman" w:cs="Times New Roman"/>
                <w:b/>
                <w:sz w:val="18"/>
                <w:szCs w:val="18"/>
              </w:rPr>
              <w:t>备注</w:t>
            </w:r>
          </w:p>
        </w:tc>
      </w:tr>
      <w:tr w:rsidR="00117432">
        <w:trPr>
          <w:trHeight w:val="207"/>
          <w:tblHeader/>
          <w:jc w:val="center"/>
        </w:trPr>
        <w:tc>
          <w:tcPr>
            <w:tcW w:w="374" w:type="pct"/>
            <w:vMerge/>
            <w:vAlign w:val="center"/>
          </w:tcPr>
          <w:p w:rsidR="00117432" w:rsidRDefault="00117432">
            <w:pPr>
              <w:adjustRightInd w:val="0"/>
              <w:snapToGrid w:val="0"/>
              <w:jc w:val="center"/>
              <w:rPr>
                <w:rFonts w:ascii="Times New Roman" w:hAnsi="Times New Roman" w:cs="Times New Roman"/>
                <w:sz w:val="18"/>
                <w:szCs w:val="18"/>
              </w:rPr>
            </w:pPr>
          </w:p>
        </w:tc>
        <w:tc>
          <w:tcPr>
            <w:tcW w:w="1025" w:type="pct"/>
            <w:vMerge/>
            <w:vAlign w:val="center"/>
          </w:tcPr>
          <w:p w:rsidR="00117432" w:rsidRDefault="00117432">
            <w:pPr>
              <w:adjustRightInd w:val="0"/>
              <w:snapToGrid w:val="0"/>
              <w:jc w:val="center"/>
              <w:rPr>
                <w:rFonts w:ascii="Times New Roman" w:hAnsi="Times New Roman" w:cs="Times New Roman"/>
                <w:sz w:val="18"/>
                <w:szCs w:val="18"/>
              </w:rPr>
            </w:pPr>
          </w:p>
        </w:tc>
        <w:tc>
          <w:tcPr>
            <w:tcW w:w="1654" w:type="pct"/>
            <w:vMerge/>
            <w:vAlign w:val="center"/>
          </w:tcPr>
          <w:p w:rsidR="00117432" w:rsidRDefault="00117432">
            <w:pPr>
              <w:adjustRightInd w:val="0"/>
              <w:snapToGrid w:val="0"/>
              <w:jc w:val="center"/>
              <w:rPr>
                <w:rFonts w:ascii="Times New Roman" w:hAnsi="Times New Roman" w:cs="Times New Roman"/>
                <w:sz w:val="18"/>
                <w:szCs w:val="18"/>
              </w:rPr>
            </w:pPr>
          </w:p>
        </w:tc>
        <w:tc>
          <w:tcPr>
            <w:tcW w:w="552" w:type="pct"/>
            <w:vMerge/>
            <w:vAlign w:val="center"/>
          </w:tcPr>
          <w:p w:rsidR="00117432" w:rsidRDefault="00117432">
            <w:pPr>
              <w:adjustRightInd w:val="0"/>
              <w:snapToGrid w:val="0"/>
              <w:jc w:val="center"/>
              <w:rPr>
                <w:rFonts w:ascii="Times New Roman" w:hAnsi="Times New Roman" w:cs="Times New Roman"/>
                <w:sz w:val="18"/>
                <w:szCs w:val="18"/>
              </w:rPr>
            </w:pPr>
          </w:p>
        </w:tc>
        <w:tc>
          <w:tcPr>
            <w:tcW w:w="786" w:type="pct"/>
            <w:vMerge/>
            <w:vAlign w:val="center"/>
          </w:tcPr>
          <w:p w:rsidR="00117432" w:rsidRDefault="00117432">
            <w:pPr>
              <w:adjustRightInd w:val="0"/>
              <w:snapToGrid w:val="0"/>
              <w:jc w:val="center"/>
              <w:rPr>
                <w:rFonts w:ascii="Times New Roman" w:hAnsi="Times New Roman" w:cs="Times New Roman"/>
                <w:sz w:val="18"/>
                <w:szCs w:val="18"/>
              </w:rPr>
            </w:pPr>
          </w:p>
        </w:tc>
        <w:tc>
          <w:tcPr>
            <w:tcW w:w="609" w:type="pct"/>
            <w:vMerge/>
            <w:vAlign w:val="center"/>
          </w:tcPr>
          <w:p w:rsidR="00117432" w:rsidRDefault="00117432">
            <w:pPr>
              <w:adjustRightInd w:val="0"/>
              <w:snapToGrid w:val="0"/>
              <w:jc w:val="center"/>
              <w:rPr>
                <w:rFonts w:ascii="Times New Roman" w:hAnsi="Times New Roman" w:cs="Times New Roman"/>
                <w:sz w:val="18"/>
                <w:szCs w:val="18"/>
              </w:rPr>
            </w:pPr>
          </w:p>
        </w:tc>
      </w:tr>
      <w:tr w:rsidR="00117432">
        <w:trPr>
          <w:trHeight w:val="454"/>
          <w:jc w:val="center"/>
        </w:trPr>
        <w:tc>
          <w:tcPr>
            <w:tcW w:w="374"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一</w:t>
            </w:r>
          </w:p>
        </w:tc>
        <w:tc>
          <w:tcPr>
            <w:tcW w:w="1025"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容器</w:t>
            </w:r>
          </w:p>
        </w:tc>
        <w:tc>
          <w:tcPr>
            <w:tcW w:w="1654"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p>
        </w:tc>
        <w:tc>
          <w:tcPr>
            <w:tcW w:w="552"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p>
        </w:tc>
        <w:tc>
          <w:tcPr>
            <w:tcW w:w="786"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p>
        </w:tc>
        <w:tc>
          <w:tcPr>
            <w:tcW w:w="609"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w:t>
            </w:r>
          </w:p>
        </w:tc>
      </w:tr>
      <w:tr w:rsidR="00117432">
        <w:trPr>
          <w:trHeight w:val="454"/>
          <w:jc w:val="center"/>
        </w:trPr>
        <w:tc>
          <w:tcPr>
            <w:tcW w:w="374"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w:t>
            </w:r>
          </w:p>
        </w:tc>
        <w:tc>
          <w:tcPr>
            <w:tcW w:w="1025" w:type="pct"/>
            <w:vAlign w:val="center"/>
          </w:tcPr>
          <w:p w:rsidR="00117432" w:rsidRDefault="000E53D2">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二甲苯酚原料罐</w:t>
            </w:r>
            <w:r>
              <w:rPr>
                <w:rFonts w:ascii="Times New Roman" w:hAnsi="Times New Roman" w:cs="Times New Roman"/>
                <w:snapToGrid w:val="0"/>
                <w:sz w:val="18"/>
                <w:szCs w:val="18"/>
              </w:rPr>
              <w:t>V20101</w:t>
            </w:r>
          </w:p>
        </w:tc>
        <w:tc>
          <w:tcPr>
            <w:tcW w:w="1654"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 xml:space="preserve">Φ2000*3200  </w:t>
            </w:r>
            <w:r>
              <w:rPr>
                <w:rFonts w:ascii="Times New Roman" w:hAnsi="Times New Roman" w:cs="Times New Roman"/>
                <w:sz w:val="18"/>
                <w:szCs w:val="18"/>
              </w:rPr>
              <w:t>立式</w:t>
            </w:r>
            <w:r>
              <w:rPr>
                <w:rFonts w:ascii="Times New Roman" w:hAnsi="Times New Roman" w:cs="Times New Roman"/>
                <w:sz w:val="18"/>
                <w:szCs w:val="18"/>
              </w:rPr>
              <w:t xml:space="preserve"> 10m</w:t>
            </w:r>
            <w:r>
              <w:rPr>
                <w:rFonts w:ascii="Times New Roman" w:hAnsi="Times New Roman" w:cs="Times New Roman"/>
                <w:sz w:val="18"/>
                <w:szCs w:val="18"/>
                <w:vertAlign w:val="superscript"/>
              </w:rPr>
              <w:t>3</w:t>
            </w:r>
          </w:p>
        </w:tc>
        <w:tc>
          <w:tcPr>
            <w:tcW w:w="552"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1</w:t>
            </w:r>
          </w:p>
        </w:tc>
        <w:tc>
          <w:tcPr>
            <w:tcW w:w="786"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304</w:t>
            </w:r>
          </w:p>
        </w:tc>
        <w:tc>
          <w:tcPr>
            <w:tcW w:w="609" w:type="pct"/>
            <w:vAlign w:val="center"/>
          </w:tcPr>
          <w:p w:rsidR="00117432" w:rsidRDefault="00117432">
            <w:pPr>
              <w:adjustRightInd w:val="0"/>
              <w:snapToGrid w:val="0"/>
              <w:jc w:val="center"/>
              <w:rPr>
                <w:rFonts w:ascii="Times New Roman" w:hAnsi="Times New Roman" w:cs="Times New Roman"/>
                <w:sz w:val="18"/>
                <w:szCs w:val="18"/>
              </w:rPr>
            </w:pPr>
          </w:p>
        </w:tc>
      </w:tr>
      <w:tr w:rsidR="00117432">
        <w:trPr>
          <w:trHeight w:val="308"/>
          <w:jc w:val="center"/>
        </w:trPr>
        <w:tc>
          <w:tcPr>
            <w:tcW w:w="374"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2</w:t>
            </w:r>
          </w:p>
        </w:tc>
        <w:tc>
          <w:tcPr>
            <w:tcW w:w="1025" w:type="pct"/>
            <w:vAlign w:val="center"/>
          </w:tcPr>
          <w:p w:rsidR="00117432" w:rsidRDefault="000E53D2">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氧化废水罐</w:t>
            </w:r>
            <w:r>
              <w:rPr>
                <w:rFonts w:ascii="Times New Roman" w:hAnsi="Times New Roman" w:cs="Times New Roman"/>
                <w:snapToGrid w:val="0"/>
                <w:sz w:val="18"/>
                <w:szCs w:val="18"/>
              </w:rPr>
              <w:t>V20102</w:t>
            </w:r>
          </w:p>
        </w:tc>
        <w:tc>
          <w:tcPr>
            <w:tcW w:w="1654"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 xml:space="preserve">Φ1200*1800 </w:t>
            </w:r>
            <w:r>
              <w:rPr>
                <w:rFonts w:ascii="Times New Roman" w:hAnsi="Times New Roman" w:cs="Times New Roman"/>
                <w:sz w:val="18"/>
                <w:szCs w:val="18"/>
              </w:rPr>
              <w:t>立式</w:t>
            </w:r>
            <w:r>
              <w:rPr>
                <w:rFonts w:ascii="Times New Roman" w:hAnsi="Times New Roman" w:cs="Times New Roman"/>
                <w:sz w:val="18"/>
                <w:szCs w:val="18"/>
              </w:rPr>
              <w:t xml:space="preserve"> 2m</w:t>
            </w:r>
            <w:r>
              <w:rPr>
                <w:rFonts w:ascii="Times New Roman" w:hAnsi="Times New Roman" w:cs="Times New Roman"/>
                <w:sz w:val="18"/>
                <w:szCs w:val="18"/>
                <w:vertAlign w:val="superscript"/>
              </w:rPr>
              <w:t>3</w:t>
            </w:r>
          </w:p>
        </w:tc>
        <w:tc>
          <w:tcPr>
            <w:tcW w:w="552"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1</w:t>
            </w:r>
          </w:p>
        </w:tc>
        <w:tc>
          <w:tcPr>
            <w:tcW w:w="786"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304</w:t>
            </w:r>
          </w:p>
        </w:tc>
        <w:tc>
          <w:tcPr>
            <w:tcW w:w="609" w:type="pct"/>
            <w:vAlign w:val="center"/>
          </w:tcPr>
          <w:p w:rsidR="00117432" w:rsidRDefault="00117432">
            <w:pPr>
              <w:adjustRightInd w:val="0"/>
              <w:snapToGrid w:val="0"/>
              <w:jc w:val="center"/>
              <w:rPr>
                <w:rFonts w:ascii="Times New Roman" w:hAnsi="Times New Roman" w:cs="Times New Roman"/>
                <w:sz w:val="18"/>
                <w:szCs w:val="18"/>
              </w:rPr>
            </w:pPr>
          </w:p>
        </w:tc>
      </w:tr>
      <w:tr w:rsidR="00117432">
        <w:trPr>
          <w:trHeight w:val="308"/>
          <w:jc w:val="center"/>
        </w:trPr>
        <w:tc>
          <w:tcPr>
            <w:tcW w:w="374"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3</w:t>
            </w:r>
          </w:p>
        </w:tc>
        <w:tc>
          <w:tcPr>
            <w:tcW w:w="1025" w:type="pct"/>
            <w:vAlign w:val="center"/>
          </w:tcPr>
          <w:p w:rsidR="00117432" w:rsidRDefault="000E53D2">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氧化循环液罐</w:t>
            </w:r>
            <w:r>
              <w:rPr>
                <w:rFonts w:ascii="Times New Roman" w:hAnsi="Times New Roman" w:cs="Times New Roman"/>
                <w:snapToGrid w:val="0"/>
                <w:sz w:val="18"/>
                <w:szCs w:val="18"/>
              </w:rPr>
              <w:t>V20103</w:t>
            </w:r>
          </w:p>
        </w:tc>
        <w:tc>
          <w:tcPr>
            <w:tcW w:w="1654"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 xml:space="preserve">Φ1600×2400    </w:t>
            </w:r>
            <w:r>
              <w:rPr>
                <w:rFonts w:ascii="Times New Roman" w:hAnsi="Times New Roman" w:cs="Times New Roman"/>
                <w:sz w:val="18"/>
                <w:szCs w:val="18"/>
              </w:rPr>
              <w:t>立式</w:t>
            </w:r>
            <w:r>
              <w:rPr>
                <w:rFonts w:ascii="Times New Roman" w:hAnsi="Times New Roman" w:cs="Times New Roman"/>
                <w:sz w:val="18"/>
                <w:szCs w:val="18"/>
              </w:rPr>
              <w:t xml:space="preserve">  5m</w:t>
            </w:r>
            <w:r>
              <w:rPr>
                <w:rFonts w:ascii="Times New Roman" w:hAnsi="Times New Roman" w:cs="Times New Roman"/>
                <w:sz w:val="18"/>
                <w:szCs w:val="18"/>
                <w:vertAlign w:val="superscript"/>
              </w:rPr>
              <w:t>3</w:t>
            </w:r>
          </w:p>
        </w:tc>
        <w:tc>
          <w:tcPr>
            <w:tcW w:w="552"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1</w:t>
            </w:r>
          </w:p>
        </w:tc>
        <w:tc>
          <w:tcPr>
            <w:tcW w:w="786"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304</w:t>
            </w:r>
          </w:p>
        </w:tc>
        <w:tc>
          <w:tcPr>
            <w:tcW w:w="609" w:type="pct"/>
            <w:vAlign w:val="center"/>
          </w:tcPr>
          <w:p w:rsidR="00117432" w:rsidRDefault="00117432">
            <w:pPr>
              <w:adjustRightInd w:val="0"/>
              <w:snapToGrid w:val="0"/>
              <w:jc w:val="center"/>
              <w:rPr>
                <w:rFonts w:ascii="Times New Roman" w:hAnsi="Times New Roman" w:cs="Times New Roman"/>
                <w:sz w:val="18"/>
                <w:szCs w:val="18"/>
              </w:rPr>
            </w:pPr>
          </w:p>
        </w:tc>
      </w:tr>
      <w:tr w:rsidR="00117432">
        <w:trPr>
          <w:trHeight w:val="454"/>
          <w:jc w:val="center"/>
        </w:trPr>
        <w:tc>
          <w:tcPr>
            <w:tcW w:w="374"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4</w:t>
            </w:r>
          </w:p>
        </w:tc>
        <w:tc>
          <w:tcPr>
            <w:tcW w:w="1025" w:type="pct"/>
            <w:vAlign w:val="center"/>
          </w:tcPr>
          <w:p w:rsidR="00117432" w:rsidRDefault="000E53D2">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己烷洗液罐</w:t>
            </w:r>
            <w:r>
              <w:rPr>
                <w:rFonts w:ascii="Times New Roman" w:hAnsi="Times New Roman" w:cs="Times New Roman"/>
                <w:snapToGrid w:val="0"/>
                <w:sz w:val="18"/>
                <w:szCs w:val="18"/>
              </w:rPr>
              <w:t>V20104</w:t>
            </w:r>
          </w:p>
        </w:tc>
        <w:tc>
          <w:tcPr>
            <w:tcW w:w="1654"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 xml:space="preserve">Φ1200*2000 </w:t>
            </w:r>
            <w:r>
              <w:rPr>
                <w:rFonts w:ascii="Times New Roman" w:hAnsi="Times New Roman" w:cs="Times New Roman"/>
                <w:sz w:val="18"/>
                <w:szCs w:val="18"/>
              </w:rPr>
              <w:t>立式</w:t>
            </w:r>
            <w:r>
              <w:rPr>
                <w:rFonts w:ascii="Times New Roman" w:hAnsi="Times New Roman" w:cs="Times New Roman"/>
                <w:sz w:val="18"/>
                <w:szCs w:val="18"/>
              </w:rPr>
              <w:t xml:space="preserve"> 2m</w:t>
            </w:r>
            <w:r>
              <w:rPr>
                <w:rFonts w:ascii="Times New Roman" w:hAnsi="Times New Roman" w:cs="Times New Roman"/>
                <w:sz w:val="18"/>
                <w:szCs w:val="18"/>
                <w:vertAlign w:val="superscript"/>
              </w:rPr>
              <w:t>3</w:t>
            </w:r>
          </w:p>
        </w:tc>
        <w:tc>
          <w:tcPr>
            <w:tcW w:w="552"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1</w:t>
            </w:r>
          </w:p>
        </w:tc>
        <w:tc>
          <w:tcPr>
            <w:tcW w:w="786"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304</w:t>
            </w:r>
          </w:p>
        </w:tc>
        <w:tc>
          <w:tcPr>
            <w:tcW w:w="609" w:type="pct"/>
            <w:vAlign w:val="center"/>
          </w:tcPr>
          <w:p w:rsidR="00117432" w:rsidRDefault="00117432">
            <w:pPr>
              <w:adjustRightInd w:val="0"/>
              <w:snapToGrid w:val="0"/>
              <w:jc w:val="center"/>
              <w:rPr>
                <w:rFonts w:ascii="Times New Roman" w:hAnsi="Times New Roman" w:cs="Times New Roman"/>
                <w:sz w:val="18"/>
                <w:szCs w:val="18"/>
              </w:rPr>
            </w:pPr>
          </w:p>
        </w:tc>
      </w:tr>
      <w:tr w:rsidR="00117432">
        <w:trPr>
          <w:trHeight w:val="454"/>
          <w:jc w:val="center"/>
        </w:trPr>
        <w:tc>
          <w:tcPr>
            <w:tcW w:w="374"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5</w:t>
            </w:r>
          </w:p>
        </w:tc>
        <w:tc>
          <w:tcPr>
            <w:tcW w:w="1025" w:type="pct"/>
            <w:vAlign w:val="center"/>
          </w:tcPr>
          <w:p w:rsidR="00117432" w:rsidRDefault="000E53D2">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氧化冷凝液罐</w:t>
            </w:r>
            <w:r>
              <w:rPr>
                <w:rFonts w:ascii="Times New Roman" w:hAnsi="Times New Roman" w:cs="Times New Roman"/>
                <w:snapToGrid w:val="0"/>
                <w:sz w:val="18"/>
                <w:szCs w:val="18"/>
              </w:rPr>
              <w:t>V20105</w:t>
            </w:r>
          </w:p>
        </w:tc>
        <w:tc>
          <w:tcPr>
            <w:tcW w:w="1654"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 xml:space="preserve">Φ800*2000 </w:t>
            </w:r>
            <w:r>
              <w:rPr>
                <w:rFonts w:ascii="Times New Roman" w:hAnsi="Times New Roman" w:cs="Times New Roman"/>
                <w:sz w:val="18"/>
                <w:szCs w:val="18"/>
              </w:rPr>
              <w:t>立式</w:t>
            </w:r>
            <w:r>
              <w:rPr>
                <w:rFonts w:ascii="Times New Roman" w:hAnsi="Times New Roman" w:cs="Times New Roman"/>
                <w:sz w:val="18"/>
                <w:szCs w:val="18"/>
              </w:rPr>
              <w:t xml:space="preserve"> 1m</w:t>
            </w:r>
            <w:r>
              <w:rPr>
                <w:rFonts w:ascii="Times New Roman" w:hAnsi="Times New Roman" w:cs="Times New Roman"/>
                <w:sz w:val="18"/>
                <w:szCs w:val="18"/>
                <w:vertAlign w:val="superscript"/>
              </w:rPr>
              <w:t>3</w:t>
            </w:r>
            <w:r>
              <w:rPr>
                <w:rFonts w:ascii="Times New Roman" w:hAnsi="Times New Roman" w:cs="Times New Roman"/>
                <w:sz w:val="18"/>
                <w:szCs w:val="18"/>
              </w:rPr>
              <w:t xml:space="preserve"> </w:t>
            </w:r>
          </w:p>
        </w:tc>
        <w:tc>
          <w:tcPr>
            <w:tcW w:w="552"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1</w:t>
            </w:r>
          </w:p>
        </w:tc>
        <w:tc>
          <w:tcPr>
            <w:tcW w:w="786"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304</w:t>
            </w:r>
          </w:p>
        </w:tc>
        <w:tc>
          <w:tcPr>
            <w:tcW w:w="609" w:type="pct"/>
            <w:vAlign w:val="center"/>
          </w:tcPr>
          <w:p w:rsidR="00117432" w:rsidRDefault="00117432">
            <w:pPr>
              <w:adjustRightInd w:val="0"/>
              <w:snapToGrid w:val="0"/>
              <w:jc w:val="center"/>
              <w:rPr>
                <w:rFonts w:ascii="Times New Roman" w:hAnsi="Times New Roman" w:cs="Times New Roman"/>
                <w:sz w:val="18"/>
                <w:szCs w:val="18"/>
              </w:rPr>
            </w:pPr>
          </w:p>
        </w:tc>
      </w:tr>
      <w:tr w:rsidR="00117432">
        <w:trPr>
          <w:trHeight w:val="454"/>
          <w:jc w:val="center"/>
        </w:trPr>
        <w:tc>
          <w:tcPr>
            <w:tcW w:w="374"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lastRenderedPageBreak/>
              <w:t>6</w:t>
            </w:r>
          </w:p>
        </w:tc>
        <w:tc>
          <w:tcPr>
            <w:tcW w:w="1025" w:type="pct"/>
            <w:vAlign w:val="center"/>
          </w:tcPr>
          <w:p w:rsidR="00117432" w:rsidRDefault="000E53D2">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二甲苯酚真空缓冲罐</w:t>
            </w:r>
            <w:r>
              <w:rPr>
                <w:rFonts w:ascii="Times New Roman" w:hAnsi="Times New Roman" w:cs="Times New Roman"/>
                <w:snapToGrid w:val="0"/>
                <w:sz w:val="18"/>
                <w:szCs w:val="18"/>
              </w:rPr>
              <w:t>V20106</w:t>
            </w:r>
          </w:p>
        </w:tc>
        <w:tc>
          <w:tcPr>
            <w:tcW w:w="1654"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 xml:space="preserve">Φ800*2000 </w:t>
            </w:r>
            <w:r>
              <w:rPr>
                <w:rFonts w:ascii="Times New Roman" w:hAnsi="Times New Roman" w:cs="Times New Roman"/>
                <w:sz w:val="18"/>
                <w:szCs w:val="18"/>
              </w:rPr>
              <w:t>立式</w:t>
            </w:r>
            <w:r>
              <w:rPr>
                <w:rFonts w:ascii="Times New Roman" w:hAnsi="Times New Roman" w:cs="Times New Roman"/>
                <w:sz w:val="18"/>
                <w:szCs w:val="18"/>
              </w:rPr>
              <w:t xml:space="preserve"> 1m</w:t>
            </w:r>
            <w:r>
              <w:rPr>
                <w:rFonts w:ascii="Times New Roman" w:hAnsi="Times New Roman" w:cs="Times New Roman"/>
                <w:sz w:val="18"/>
                <w:szCs w:val="18"/>
                <w:vertAlign w:val="superscript"/>
              </w:rPr>
              <w:t>3</w:t>
            </w:r>
          </w:p>
        </w:tc>
        <w:tc>
          <w:tcPr>
            <w:tcW w:w="552"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1</w:t>
            </w:r>
          </w:p>
        </w:tc>
        <w:tc>
          <w:tcPr>
            <w:tcW w:w="786"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304</w:t>
            </w:r>
          </w:p>
        </w:tc>
        <w:tc>
          <w:tcPr>
            <w:tcW w:w="609" w:type="pct"/>
            <w:vAlign w:val="center"/>
          </w:tcPr>
          <w:p w:rsidR="00117432" w:rsidRDefault="00117432">
            <w:pPr>
              <w:adjustRightInd w:val="0"/>
              <w:snapToGrid w:val="0"/>
              <w:jc w:val="center"/>
              <w:rPr>
                <w:rFonts w:ascii="Times New Roman" w:hAnsi="Times New Roman" w:cs="Times New Roman"/>
                <w:sz w:val="18"/>
                <w:szCs w:val="18"/>
              </w:rPr>
            </w:pPr>
          </w:p>
        </w:tc>
      </w:tr>
      <w:tr w:rsidR="00117432">
        <w:trPr>
          <w:trHeight w:val="454"/>
          <w:jc w:val="center"/>
        </w:trPr>
        <w:tc>
          <w:tcPr>
            <w:tcW w:w="374"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7</w:t>
            </w:r>
          </w:p>
        </w:tc>
        <w:tc>
          <w:tcPr>
            <w:tcW w:w="1025" w:type="pct"/>
            <w:vAlign w:val="center"/>
          </w:tcPr>
          <w:p w:rsidR="00117432" w:rsidRDefault="000E53D2">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己烷中间罐</w:t>
            </w:r>
            <w:r>
              <w:rPr>
                <w:rFonts w:ascii="Times New Roman" w:hAnsi="Times New Roman" w:cs="Times New Roman"/>
                <w:snapToGrid w:val="0"/>
                <w:sz w:val="18"/>
                <w:szCs w:val="18"/>
              </w:rPr>
              <w:t>V20107</w:t>
            </w:r>
          </w:p>
        </w:tc>
        <w:tc>
          <w:tcPr>
            <w:tcW w:w="1654"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 xml:space="preserve">Φ1600*2400 </w:t>
            </w:r>
            <w:r>
              <w:rPr>
                <w:rFonts w:ascii="Times New Roman" w:hAnsi="Times New Roman" w:cs="Times New Roman"/>
                <w:sz w:val="18"/>
                <w:szCs w:val="18"/>
              </w:rPr>
              <w:t>立式</w:t>
            </w:r>
            <w:r>
              <w:rPr>
                <w:rFonts w:ascii="Times New Roman" w:hAnsi="Times New Roman" w:cs="Times New Roman"/>
                <w:sz w:val="18"/>
                <w:szCs w:val="18"/>
              </w:rPr>
              <w:t xml:space="preserve"> 5m</w:t>
            </w:r>
            <w:r>
              <w:rPr>
                <w:rFonts w:ascii="Times New Roman" w:hAnsi="Times New Roman" w:cs="Times New Roman"/>
                <w:sz w:val="18"/>
                <w:szCs w:val="18"/>
                <w:vertAlign w:val="superscript"/>
              </w:rPr>
              <w:t>3</w:t>
            </w:r>
          </w:p>
        </w:tc>
        <w:tc>
          <w:tcPr>
            <w:tcW w:w="552"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1</w:t>
            </w:r>
          </w:p>
        </w:tc>
        <w:tc>
          <w:tcPr>
            <w:tcW w:w="786"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304</w:t>
            </w:r>
          </w:p>
        </w:tc>
        <w:tc>
          <w:tcPr>
            <w:tcW w:w="609" w:type="pct"/>
            <w:vAlign w:val="center"/>
          </w:tcPr>
          <w:p w:rsidR="00117432" w:rsidRDefault="00117432">
            <w:pPr>
              <w:adjustRightInd w:val="0"/>
              <w:snapToGrid w:val="0"/>
              <w:jc w:val="center"/>
              <w:rPr>
                <w:rFonts w:ascii="Times New Roman" w:hAnsi="Times New Roman" w:cs="Times New Roman"/>
                <w:sz w:val="18"/>
                <w:szCs w:val="18"/>
              </w:rPr>
            </w:pPr>
          </w:p>
        </w:tc>
      </w:tr>
      <w:tr w:rsidR="00117432">
        <w:trPr>
          <w:trHeight w:val="454"/>
          <w:jc w:val="center"/>
        </w:trPr>
        <w:tc>
          <w:tcPr>
            <w:tcW w:w="374"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8</w:t>
            </w:r>
          </w:p>
        </w:tc>
        <w:tc>
          <w:tcPr>
            <w:tcW w:w="1025" w:type="pct"/>
            <w:vAlign w:val="center"/>
          </w:tcPr>
          <w:p w:rsidR="00117432" w:rsidRDefault="000E53D2">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废水中间罐</w:t>
            </w:r>
            <w:r>
              <w:rPr>
                <w:rFonts w:ascii="Times New Roman" w:hAnsi="Times New Roman" w:cs="Times New Roman"/>
                <w:snapToGrid w:val="0"/>
                <w:sz w:val="18"/>
                <w:szCs w:val="18"/>
              </w:rPr>
              <w:t>V20108</w:t>
            </w:r>
          </w:p>
        </w:tc>
        <w:tc>
          <w:tcPr>
            <w:tcW w:w="1654"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Φ1200*1800</w:t>
            </w:r>
            <w:r>
              <w:rPr>
                <w:rFonts w:ascii="Times New Roman" w:hAnsi="Times New Roman" w:cs="Times New Roman"/>
                <w:sz w:val="18"/>
                <w:szCs w:val="18"/>
              </w:rPr>
              <w:t>立式</w:t>
            </w:r>
            <w:r>
              <w:rPr>
                <w:rFonts w:ascii="Times New Roman" w:hAnsi="Times New Roman" w:cs="Times New Roman"/>
                <w:sz w:val="18"/>
                <w:szCs w:val="18"/>
              </w:rPr>
              <w:t xml:space="preserve"> 2m</w:t>
            </w:r>
            <w:r>
              <w:rPr>
                <w:rFonts w:ascii="Times New Roman" w:hAnsi="Times New Roman" w:cs="Times New Roman"/>
                <w:sz w:val="18"/>
                <w:szCs w:val="18"/>
                <w:vertAlign w:val="superscript"/>
              </w:rPr>
              <w:t>3</w:t>
            </w:r>
          </w:p>
        </w:tc>
        <w:tc>
          <w:tcPr>
            <w:tcW w:w="552"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1</w:t>
            </w:r>
          </w:p>
        </w:tc>
        <w:tc>
          <w:tcPr>
            <w:tcW w:w="786"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304</w:t>
            </w:r>
          </w:p>
        </w:tc>
        <w:tc>
          <w:tcPr>
            <w:tcW w:w="609" w:type="pct"/>
            <w:vAlign w:val="center"/>
          </w:tcPr>
          <w:p w:rsidR="00117432" w:rsidRDefault="00117432">
            <w:pPr>
              <w:adjustRightInd w:val="0"/>
              <w:snapToGrid w:val="0"/>
              <w:jc w:val="center"/>
              <w:rPr>
                <w:rFonts w:ascii="Times New Roman" w:hAnsi="Times New Roman" w:cs="Times New Roman"/>
                <w:sz w:val="18"/>
                <w:szCs w:val="18"/>
              </w:rPr>
            </w:pPr>
          </w:p>
        </w:tc>
      </w:tr>
      <w:tr w:rsidR="00117432">
        <w:trPr>
          <w:trHeight w:val="454"/>
          <w:jc w:val="center"/>
        </w:trPr>
        <w:tc>
          <w:tcPr>
            <w:tcW w:w="374"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9</w:t>
            </w:r>
          </w:p>
        </w:tc>
        <w:tc>
          <w:tcPr>
            <w:tcW w:w="1025" w:type="pct"/>
            <w:vAlign w:val="center"/>
          </w:tcPr>
          <w:p w:rsidR="00117432" w:rsidRDefault="000E53D2">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二甲苯酚中间罐</w:t>
            </w:r>
            <w:r>
              <w:rPr>
                <w:rFonts w:ascii="Times New Roman" w:hAnsi="Times New Roman" w:cs="Times New Roman"/>
                <w:snapToGrid w:val="0"/>
                <w:sz w:val="18"/>
                <w:szCs w:val="18"/>
              </w:rPr>
              <w:t>V20109</w:t>
            </w:r>
          </w:p>
        </w:tc>
        <w:tc>
          <w:tcPr>
            <w:tcW w:w="1654"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Φ1200*1800</w:t>
            </w:r>
            <w:r>
              <w:rPr>
                <w:rFonts w:ascii="Times New Roman" w:hAnsi="Times New Roman" w:cs="Times New Roman"/>
                <w:sz w:val="18"/>
                <w:szCs w:val="18"/>
              </w:rPr>
              <w:t>立式</w:t>
            </w:r>
            <w:r>
              <w:rPr>
                <w:rFonts w:ascii="Times New Roman" w:hAnsi="Times New Roman" w:cs="Times New Roman"/>
                <w:sz w:val="18"/>
                <w:szCs w:val="18"/>
              </w:rPr>
              <w:t xml:space="preserve"> 2m</w:t>
            </w:r>
            <w:r>
              <w:rPr>
                <w:rFonts w:ascii="Times New Roman" w:hAnsi="Times New Roman" w:cs="Times New Roman"/>
                <w:sz w:val="18"/>
                <w:szCs w:val="18"/>
                <w:vertAlign w:val="superscript"/>
              </w:rPr>
              <w:t>3</w:t>
            </w:r>
          </w:p>
        </w:tc>
        <w:tc>
          <w:tcPr>
            <w:tcW w:w="552"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1</w:t>
            </w:r>
          </w:p>
        </w:tc>
        <w:tc>
          <w:tcPr>
            <w:tcW w:w="786"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304</w:t>
            </w:r>
          </w:p>
        </w:tc>
        <w:tc>
          <w:tcPr>
            <w:tcW w:w="609" w:type="pct"/>
            <w:vAlign w:val="center"/>
          </w:tcPr>
          <w:p w:rsidR="00117432" w:rsidRDefault="00117432">
            <w:pPr>
              <w:adjustRightInd w:val="0"/>
              <w:snapToGrid w:val="0"/>
              <w:jc w:val="center"/>
              <w:rPr>
                <w:rFonts w:ascii="Times New Roman" w:hAnsi="Times New Roman" w:cs="Times New Roman"/>
                <w:sz w:val="18"/>
                <w:szCs w:val="18"/>
              </w:rPr>
            </w:pPr>
          </w:p>
        </w:tc>
      </w:tr>
      <w:tr w:rsidR="00117432">
        <w:trPr>
          <w:trHeight w:val="454"/>
          <w:jc w:val="center"/>
        </w:trPr>
        <w:tc>
          <w:tcPr>
            <w:tcW w:w="374"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10</w:t>
            </w:r>
          </w:p>
        </w:tc>
        <w:tc>
          <w:tcPr>
            <w:tcW w:w="1025" w:type="pct"/>
            <w:vAlign w:val="center"/>
          </w:tcPr>
          <w:p w:rsidR="00117432" w:rsidRDefault="000E53D2">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乙醇高位槽</w:t>
            </w:r>
            <w:r>
              <w:rPr>
                <w:rFonts w:ascii="Times New Roman" w:hAnsi="Times New Roman" w:cs="Times New Roman"/>
                <w:snapToGrid w:val="0"/>
                <w:sz w:val="18"/>
                <w:szCs w:val="18"/>
              </w:rPr>
              <w:t>V20110</w:t>
            </w:r>
          </w:p>
        </w:tc>
        <w:tc>
          <w:tcPr>
            <w:tcW w:w="1654"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Φ1600*2400</w:t>
            </w:r>
            <w:r>
              <w:rPr>
                <w:rFonts w:ascii="Times New Roman" w:hAnsi="Times New Roman" w:cs="Times New Roman"/>
                <w:sz w:val="18"/>
                <w:szCs w:val="18"/>
              </w:rPr>
              <w:t>立式</w:t>
            </w:r>
            <w:r>
              <w:rPr>
                <w:rFonts w:ascii="Times New Roman" w:hAnsi="Times New Roman" w:cs="Times New Roman"/>
                <w:sz w:val="18"/>
                <w:szCs w:val="18"/>
              </w:rPr>
              <w:t xml:space="preserve"> 5m</w:t>
            </w:r>
            <w:r>
              <w:rPr>
                <w:rFonts w:ascii="Times New Roman" w:hAnsi="Times New Roman" w:cs="Times New Roman"/>
                <w:sz w:val="18"/>
                <w:szCs w:val="18"/>
                <w:vertAlign w:val="superscript"/>
              </w:rPr>
              <w:t>3</w:t>
            </w:r>
          </w:p>
        </w:tc>
        <w:tc>
          <w:tcPr>
            <w:tcW w:w="552"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1</w:t>
            </w:r>
          </w:p>
        </w:tc>
        <w:tc>
          <w:tcPr>
            <w:tcW w:w="786"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304</w:t>
            </w:r>
          </w:p>
        </w:tc>
        <w:tc>
          <w:tcPr>
            <w:tcW w:w="609" w:type="pct"/>
            <w:vAlign w:val="center"/>
          </w:tcPr>
          <w:p w:rsidR="00117432" w:rsidRDefault="00117432">
            <w:pPr>
              <w:adjustRightInd w:val="0"/>
              <w:snapToGrid w:val="0"/>
              <w:jc w:val="center"/>
              <w:rPr>
                <w:rFonts w:ascii="Times New Roman" w:hAnsi="Times New Roman" w:cs="Times New Roman"/>
                <w:sz w:val="18"/>
                <w:szCs w:val="18"/>
              </w:rPr>
            </w:pPr>
          </w:p>
        </w:tc>
      </w:tr>
      <w:tr w:rsidR="00117432">
        <w:trPr>
          <w:trHeight w:val="454"/>
          <w:jc w:val="center"/>
        </w:trPr>
        <w:tc>
          <w:tcPr>
            <w:tcW w:w="374"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11</w:t>
            </w:r>
          </w:p>
        </w:tc>
        <w:tc>
          <w:tcPr>
            <w:tcW w:w="1025" w:type="pct"/>
            <w:vAlign w:val="center"/>
          </w:tcPr>
          <w:p w:rsidR="00117432" w:rsidRDefault="000E53D2">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乙醇溶解液罐</w:t>
            </w:r>
            <w:r>
              <w:rPr>
                <w:rFonts w:ascii="Times New Roman" w:hAnsi="Times New Roman" w:cs="Times New Roman"/>
                <w:snapToGrid w:val="0"/>
                <w:sz w:val="18"/>
                <w:szCs w:val="18"/>
              </w:rPr>
              <w:t>V20112</w:t>
            </w:r>
          </w:p>
        </w:tc>
        <w:tc>
          <w:tcPr>
            <w:tcW w:w="1654"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Φ2000*3200</w:t>
            </w:r>
            <w:r>
              <w:rPr>
                <w:rFonts w:ascii="Times New Roman" w:hAnsi="Times New Roman" w:cs="Times New Roman"/>
                <w:sz w:val="18"/>
                <w:szCs w:val="18"/>
              </w:rPr>
              <w:t>立式</w:t>
            </w:r>
            <w:r>
              <w:rPr>
                <w:rFonts w:ascii="Times New Roman" w:hAnsi="Times New Roman" w:cs="Times New Roman"/>
                <w:sz w:val="18"/>
                <w:szCs w:val="18"/>
              </w:rPr>
              <w:t xml:space="preserve"> 10m</w:t>
            </w:r>
            <w:r>
              <w:rPr>
                <w:rFonts w:ascii="Times New Roman" w:hAnsi="Times New Roman" w:cs="Times New Roman"/>
                <w:sz w:val="18"/>
                <w:szCs w:val="18"/>
                <w:vertAlign w:val="superscript"/>
              </w:rPr>
              <w:t>3</w:t>
            </w:r>
          </w:p>
        </w:tc>
        <w:tc>
          <w:tcPr>
            <w:tcW w:w="552"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1</w:t>
            </w:r>
          </w:p>
        </w:tc>
        <w:tc>
          <w:tcPr>
            <w:tcW w:w="786"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304</w:t>
            </w:r>
          </w:p>
        </w:tc>
        <w:tc>
          <w:tcPr>
            <w:tcW w:w="609" w:type="pct"/>
            <w:vAlign w:val="center"/>
          </w:tcPr>
          <w:p w:rsidR="00117432" w:rsidRDefault="00117432">
            <w:pPr>
              <w:adjustRightInd w:val="0"/>
              <w:snapToGrid w:val="0"/>
              <w:jc w:val="center"/>
              <w:rPr>
                <w:rFonts w:ascii="Times New Roman" w:hAnsi="Times New Roman" w:cs="Times New Roman"/>
                <w:sz w:val="18"/>
                <w:szCs w:val="18"/>
              </w:rPr>
            </w:pPr>
          </w:p>
        </w:tc>
      </w:tr>
      <w:tr w:rsidR="00117432">
        <w:trPr>
          <w:trHeight w:val="454"/>
          <w:jc w:val="center"/>
        </w:trPr>
        <w:tc>
          <w:tcPr>
            <w:tcW w:w="374"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12</w:t>
            </w:r>
          </w:p>
        </w:tc>
        <w:tc>
          <w:tcPr>
            <w:tcW w:w="1025" w:type="pct"/>
            <w:vAlign w:val="center"/>
          </w:tcPr>
          <w:p w:rsidR="00117432" w:rsidRDefault="000E53D2">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氢还原分液罐</w:t>
            </w:r>
            <w:r>
              <w:rPr>
                <w:rFonts w:ascii="Times New Roman" w:hAnsi="Times New Roman" w:cs="Times New Roman"/>
                <w:snapToGrid w:val="0"/>
                <w:sz w:val="18"/>
                <w:szCs w:val="18"/>
              </w:rPr>
              <w:t>V20113</w:t>
            </w:r>
          </w:p>
        </w:tc>
        <w:tc>
          <w:tcPr>
            <w:tcW w:w="1654"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 xml:space="preserve">Φ800*2000 </w:t>
            </w:r>
            <w:r>
              <w:rPr>
                <w:rFonts w:ascii="Times New Roman" w:hAnsi="Times New Roman" w:cs="Times New Roman"/>
                <w:sz w:val="18"/>
                <w:szCs w:val="18"/>
              </w:rPr>
              <w:t>立式</w:t>
            </w:r>
            <w:r>
              <w:rPr>
                <w:rFonts w:ascii="Times New Roman" w:hAnsi="Times New Roman" w:cs="Times New Roman"/>
                <w:sz w:val="18"/>
                <w:szCs w:val="18"/>
              </w:rPr>
              <w:t xml:space="preserve"> 1m</w:t>
            </w:r>
            <w:r>
              <w:rPr>
                <w:rFonts w:ascii="Times New Roman" w:hAnsi="Times New Roman" w:cs="Times New Roman"/>
                <w:sz w:val="18"/>
                <w:szCs w:val="18"/>
                <w:vertAlign w:val="superscript"/>
              </w:rPr>
              <w:t>3</w:t>
            </w:r>
            <w:r>
              <w:rPr>
                <w:rFonts w:ascii="Times New Roman" w:hAnsi="Times New Roman" w:cs="Times New Roman"/>
                <w:sz w:val="18"/>
                <w:szCs w:val="18"/>
              </w:rPr>
              <w:t xml:space="preserve"> </w:t>
            </w:r>
          </w:p>
        </w:tc>
        <w:tc>
          <w:tcPr>
            <w:tcW w:w="552"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1</w:t>
            </w:r>
          </w:p>
        </w:tc>
        <w:tc>
          <w:tcPr>
            <w:tcW w:w="786"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304</w:t>
            </w:r>
          </w:p>
        </w:tc>
        <w:tc>
          <w:tcPr>
            <w:tcW w:w="609" w:type="pct"/>
            <w:vAlign w:val="center"/>
          </w:tcPr>
          <w:p w:rsidR="00117432" w:rsidRDefault="00117432">
            <w:pPr>
              <w:adjustRightInd w:val="0"/>
              <w:snapToGrid w:val="0"/>
              <w:jc w:val="center"/>
              <w:rPr>
                <w:rFonts w:ascii="Times New Roman" w:hAnsi="Times New Roman" w:cs="Times New Roman"/>
                <w:sz w:val="18"/>
                <w:szCs w:val="18"/>
              </w:rPr>
            </w:pPr>
          </w:p>
        </w:tc>
      </w:tr>
      <w:tr w:rsidR="00117432">
        <w:trPr>
          <w:trHeight w:val="454"/>
          <w:jc w:val="center"/>
        </w:trPr>
        <w:tc>
          <w:tcPr>
            <w:tcW w:w="374"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13</w:t>
            </w:r>
          </w:p>
        </w:tc>
        <w:tc>
          <w:tcPr>
            <w:tcW w:w="1025" w:type="pct"/>
            <w:vAlign w:val="center"/>
          </w:tcPr>
          <w:p w:rsidR="00117432" w:rsidRDefault="000E53D2">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氢还原完成液罐</w:t>
            </w:r>
            <w:r>
              <w:rPr>
                <w:rFonts w:ascii="Times New Roman" w:hAnsi="Times New Roman" w:cs="Times New Roman"/>
                <w:snapToGrid w:val="0"/>
                <w:sz w:val="18"/>
                <w:szCs w:val="18"/>
              </w:rPr>
              <w:t>V20114</w:t>
            </w:r>
          </w:p>
        </w:tc>
        <w:tc>
          <w:tcPr>
            <w:tcW w:w="1654"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Φ2000*3200</w:t>
            </w:r>
            <w:r>
              <w:rPr>
                <w:rFonts w:ascii="Times New Roman" w:hAnsi="Times New Roman" w:cs="Times New Roman"/>
                <w:sz w:val="18"/>
                <w:szCs w:val="18"/>
              </w:rPr>
              <w:t>立式</w:t>
            </w:r>
            <w:r>
              <w:rPr>
                <w:rFonts w:ascii="Times New Roman" w:hAnsi="Times New Roman" w:cs="Times New Roman"/>
                <w:sz w:val="18"/>
                <w:szCs w:val="18"/>
              </w:rPr>
              <w:t xml:space="preserve"> 10m</w:t>
            </w:r>
            <w:r>
              <w:rPr>
                <w:rFonts w:ascii="Times New Roman" w:hAnsi="Times New Roman" w:cs="Times New Roman"/>
                <w:sz w:val="18"/>
                <w:szCs w:val="18"/>
                <w:vertAlign w:val="superscript"/>
              </w:rPr>
              <w:t>3</w:t>
            </w:r>
          </w:p>
        </w:tc>
        <w:tc>
          <w:tcPr>
            <w:tcW w:w="552"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1</w:t>
            </w:r>
          </w:p>
        </w:tc>
        <w:tc>
          <w:tcPr>
            <w:tcW w:w="786"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304</w:t>
            </w:r>
          </w:p>
        </w:tc>
        <w:tc>
          <w:tcPr>
            <w:tcW w:w="609" w:type="pct"/>
            <w:vAlign w:val="center"/>
          </w:tcPr>
          <w:p w:rsidR="00117432" w:rsidRDefault="00117432">
            <w:pPr>
              <w:adjustRightInd w:val="0"/>
              <w:snapToGrid w:val="0"/>
              <w:jc w:val="center"/>
              <w:rPr>
                <w:rFonts w:ascii="Times New Roman" w:hAnsi="Times New Roman" w:cs="Times New Roman"/>
                <w:sz w:val="18"/>
                <w:szCs w:val="18"/>
              </w:rPr>
            </w:pPr>
          </w:p>
        </w:tc>
      </w:tr>
      <w:tr w:rsidR="00117432">
        <w:trPr>
          <w:trHeight w:val="454"/>
          <w:jc w:val="center"/>
        </w:trPr>
        <w:tc>
          <w:tcPr>
            <w:tcW w:w="374"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13</w:t>
            </w:r>
          </w:p>
        </w:tc>
        <w:tc>
          <w:tcPr>
            <w:tcW w:w="1025" w:type="pct"/>
            <w:vAlign w:val="center"/>
          </w:tcPr>
          <w:p w:rsidR="00117432" w:rsidRDefault="000E53D2">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乙醇中间罐</w:t>
            </w:r>
            <w:r>
              <w:rPr>
                <w:rFonts w:ascii="Times New Roman" w:hAnsi="Times New Roman" w:cs="Times New Roman"/>
                <w:snapToGrid w:val="0"/>
                <w:sz w:val="18"/>
                <w:szCs w:val="18"/>
              </w:rPr>
              <w:t>V20115</w:t>
            </w:r>
          </w:p>
        </w:tc>
        <w:tc>
          <w:tcPr>
            <w:tcW w:w="1654"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Φ2000*3200</w:t>
            </w:r>
            <w:r>
              <w:rPr>
                <w:rFonts w:ascii="Times New Roman" w:hAnsi="Times New Roman" w:cs="Times New Roman"/>
                <w:sz w:val="18"/>
                <w:szCs w:val="18"/>
              </w:rPr>
              <w:t>立式</w:t>
            </w:r>
            <w:r>
              <w:rPr>
                <w:rFonts w:ascii="Times New Roman" w:hAnsi="Times New Roman" w:cs="Times New Roman"/>
                <w:sz w:val="18"/>
                <w:szCs w:val="18"/>
              </w:rPr>
              <w:t xml:space="preserve"> 10m</w:t>
            </w:r>
            <w:r>
              <w:rPr>
                <w:rFonts w:ascii="Times New Roman" w:hAnsi="Times New Roman" w:cs="Times New Roman"/>
                <w:sz w:val="18"/>
                <w:szCs w:val="18"/>
                <w:vertAlign w:val="superscript"/>
              </w:rPr>
              <w:t>3</w:t>
            </w:r>
          </w:p>
        </w:tc>
        <w:tc>
          <w:tcPr>
            <w:tcW w:w="552"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1</w:t>
            </w:r>
          </w:p>
        </w:tc>
        <w:tc>
          <w:tcPr>
            <w:tcW w:w="786"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304</w:t>
            </w:r>
          </w:p>
        </w:tc>
        <w:tc>
          <w:tcPr>
            <w:tcW w:w="609" w:type="pct"/>
            <w:vAlign w:val="center"/>
          </w:tcPr>
          <w:p w:rsidR="00117432" w:rsidRDefault="00117432">
            <w:pPr>
              <w:adjustRightInd w:val="0"/>
              <w:snapToGrid w:val="0"/>
              <w:jc w:val="center"/>
              <w:rPr>
                <w:rFonts w:ascii="Times New Roman" w:hAnsi="Times New Roman" w:cs="Times New Roman"/>
                <w:sz w:val="18"/>
                <w:szCs w:val="18"/>
              </w:rPr>
            </w:pPr>
          </w:p>
        </w:tc>
      </w:tr>
      <w:tr w:rsidR="00117432">
        <w:trPr>
          <w:trHeight w:val="454"/>
          <w:jc w:val="center"/>
        </w:trPr>
        <w:tc>
          <w:tcPr>
            <w:tcW w:w="374"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14</w:t>
            </w:r>
          </w:p>
        </w:tc>
        <w:tc>
          <w:tcPr>
            <w:tcW w:w="1025" w:type="pct"/>
            <w:vAlign w:val="center"/>
          </w:tcPr>
          <w:p w:rsidR="00117432" w:rsidRDefault="000E53D2">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产品浓缩罐</w:t>
            </w:r>
            <w:r>
              <w:rPr>
                <w:rFonts w:ascii="Times New Roman" w:hAnsi="Times New Roman" w:cs="Times New Roman"/>
                <w:snapToGrid w:val="0"/>
                <w:sz w:val="18"/>
                <w:szCs w:val="18"/>
              </w:rPr>
              <w:t>V20116</w:t>
            </w:r>
          </w:p>
        </w:tc>
        <w:tc>
          <w:tcPr>
            <w:tcW w:w="1654"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Φ1800/2000*2200</w:t>
            </w:r>
          </w:p>
        </w:tc>
        <w:tc>
          <w:tcPr>
            <w:tcW w:w="552"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1</w:t>
            </w:r>
          </w:p>
        </w:tc>
        <w:tc>
          <w:tcPr>
            <w:tcW w:w="786"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304</w:t>
            </w:r>
          </w:p>
        </w:tc>
        <w:tc>
          <w:tcPr>
            <w:tcW w:w="609"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带搅拌设备</w:t>
            </w:r>
            <w:r>
              <w:rPr>
                <w:rFonts w:ascii="Times New Roman" w:hAnsi="Times New Roman" w:cs="Times New Roman"/>
                <w:sz w:val="18"/>
                <w:szCs w:val="18"/>
              </w:rPr>
              <w:t xml:space="preserve"> </w:t>
            </w:r>
          </w:p>
        </w:tc>
      </w:tr>
      <w:tr w:rsidR="00117432">
        <w:trPr>
          <w:trHeight w:val="454"/>
          <w:jc w:val="center"/>
        </w:trPr>
        <w:tc>
          <w:tcPr>
            <w:tcW w:w="374"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15</w:t>
            </w:r>
          </w:p>
        </w:tc>
        <w:tc>
          <w:tcPr>
            <w:tcW w:w="1025" w:type="pct"/>
            <w:vAlign w:val="center"/>
          </w:tcPr>
          <w:p w:rsidR="00117432" w:rsidRDefault="000E53D2">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产品母液罐</w:t>
            </w:r>
            <w:r>
              <w:rPr>
                <w:rFonts w:ascii="Times New Roman" w:hAnsi="Times New Roman" w:cs="Times New Roman"/>
                <w:snapToGrid w:val="0"/>
                <w:sz w:val="18"/>
                <w:szCs w:val="18"/>
              </w:rPr>
              <w:t>V20117</w:t>
            </w:r>
          </w:p>
        </w:tc>
        <w:tc>
          <w:tcPr>
            <w:tcW w:w="1654"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Φ1600*2400</w:t>
            </w:r>
            <w:r>
              <w:rPr>
                <w:rFonts w:ascii="Times New Roman" w:hAnsi="Times New Roman" w:cs="Times New Roman"/>
                <w:sz w:val="18"/>
                <w:szCs w:val="18"/>
              </w:rPr>
              <w:t>立式</w:t>
            </w:r>
            <w:r>
              <w:rPr>
                <w:rFonts w:ascii="Times New Roman" w:hAnsi="Times New Roman" w:cs="Times New Roman"/>
                <w:sz w:val="18"/>
                <w:szCs w:val="18"/>
              </w:rPr>
              <w:t xml:space="preserve"> 5m</w:t>
            </w:r>
            <w:r>
              <w:rPr>
                <w:rFonts w:ascii="Times New Roman" w:hAnsi="Times New Roman" w:cs="Times New Roman"/>
                <w:sz w:val="18"/>
                <w:szCs w:val="18"/>
                <w:vertAlign w:val="superscript"/>
              </w:rPr>
              <w:t>3</w:t>
            </w:r>
          </w:p>
        </w:tc>
        <w:tc>
          <w:tcPr>
            <w:tcW w:w="552"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1</w:t>
            </w:r>
          </w:p>
        </w:tc>
        <w:tc>
          <w:tcPr>
            <w:tcW w:w="786"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304</w:t>
            </w:r>
          </w:p>
        </w:tc>
        <w:tc>
          <w:tcPr>
            <w:tcW w:w="609" w:type="pct"/>
            <w:vAlign w:val="center"/>
          </w:tcPr>
          <w:p w:rsidR="00117432" w:rsidRDefault="00117432">
            <w:pPr>
              <w:adjustRightInd w:val="0"/>
              <w:snapToGrid w:val="0"/>
              <w:jc w:val="center"/>
              <w:rPr>
                <w:rFonts w:ascii="Times New Roman" w:hAnsi="Times New Roman" w:cs="Times New Roman"/>
                <w:sz w:val="18"/>
                <w:szCs w:val="18"/>
              </w:rPr>
            </w:pPr>
          </w:p>
        </w:tc>
      </w:tr>
      <w:tr w:rsidR="00117432">
        <w:trPr>
          <w:trHeight w:val="454"/>
          <w:jc w:val="center"/>
        </w:trPr>
        <w:tc>
          <w:tcPr>
            <w:tcW w:w="374"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16</w:t>
            </w:r>
          </w:p>
        </w:tc>
        <w:tc>
          <w:tcPr>
            <w:tcW w:w="1025" w:type="pct"/>
            <w:vAlign w:val="center"/>
          </w:tcPr>
          <w:p w:rsidR="00117432" w:rsidRDefault="000E53D2">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热水罐</w:t>
            </w:r>
            <w:r>
              <w:rPr>
                <w:rFonts w:ascii="Times New Roman" w:hAnsi="Times New Roman" w:cs="Times New Roman"/>
                <w:snapToGrid w:val="0"/>
                <w:sz w:val="18"/>
                <w:szCs w:val="18"/>
              </w:rPr>
              <w:t>V20118</w:t>
            </w:r>
          </w:p>
        </w:tc>
        <w:tc>
          <w:tcPr>
            <w:tcW w:w="1654"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Φ1800*2000   5m</w:t>
            </w:r>
            <w:r>
              <w:rPr>
                <w:rFonts w:ascii="Times New Roman" w:hAnsi="Times New Roman" w:cs="Times New Roman"/>
                <w:sz w:val="18"/>
                <w:szCs w:val="18"/>
                <w:vertAlign w:val="superscript"/>
              </w:rPr>
              <w:t>3</w:t>
            </w:r>
          </w:p>
        </w:tc>
        <w:tc>
          <w:tcPr>
            <w:tcW w:w="552"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1</w:t>
            </w:r>
          </w:p>
        </w:tc>
        <w:tc>
          <w:tcPr>
            <w:tcW w:w="786"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碳钢</w:t>
            </w:r>
          </w:p>
        </w:tc>
        <w:tc>
          <w:tcPr>
            <w:tcW w:w="609" w:type="pct"/>
            <w:vAlign w:val="center"/>
          </w:tcPr>
          <w:p w:rsidR="00117432" w:rsidRDefault="00117432">
            <w:pPr>
              <w:adjustRightInd w:val="0"/>
              <w:snapToGrid w:val="0"/>
              <w:jc w:val="center"/>
              <w:rPr>
                <w:rFonts w:ascii="Times New Roman" w:hAnsi="Times New Roman" w:cs="Times New Roman"/>
                <w:sz w:val="18"/>
                <w:szCs w:val="18"/>
              </w:rPr>
            </w:pPr>
          </w:p>
        </w:tc>
      </w:tr>
      <w:tr w:rsidR="00117432">
        <w:trPr>
          <w:trHeight w:val="454"/>
          <w:jc w:val="center"/>
        </w:trPr>
        <w:tc>
          <w:tcPr>
            <w:tcW w:w="374" w:type="pct"/>
            <w:vAlign w:val="center"/>
          </w:tcPr>
          <w:p w:rsidR="00117432" w:rsidRDefault="00117432">
            <w:pPr>
              <w:adjustRightInd w:val="0"/>
              <w:snapToGrid w:val="0"/>
              <w:jc w:val="center"/>
              <w:rPr>
                <w:rFonts w:ascii="Times New Roman" w:hAnsi="Times New Roman" w:cs="Times New Roman"/>
                <w:snapToGrid w:val="0"/>
                <w:sz w:val="18"/>
                <w:szCs w:val="18"/>
              </w:rPr>
            </w:pPr>
          </w:p>
        </w:tc>
        <w:tc>
          <w:tcPr>
            <w:tcW w:w="1025"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小计</w:t>
            </w:r>
          </w:p>
        </w:tc>
        <w:tc>
          <w:tcPr>
            <w:tcW w:w="1654"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napToGrid w:val="0"/>
                <w:sz w:val="18"/>
                <w:szCs w:val="18"/>
              </w:rPr>
              <w:t>/</w:t>
            </w:r>
          </w:p>
        </w:tc>
        <w:tc>
          <w:tcPr>
            <w:tcW w:w="552"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napToGrid w:val="0"/>
                <w:sz w:val="18"/>
                <w:szCs w:val="18"/>
              </w:rPr>
              <w:t>19</w:t>
            </w:r>
          </w:p>
        </w:tc>
        <w:tc>
          <w:tcPr>
            <w:tcW w:w="786"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napToGrid w:val="0"/>
                <w:sz w:val="18"/>
                <w:szCs w:val="18"/>
              </w:rPr>
              <w:t>/</w:t>
            </w:r>
          </w:p>
        </w:tc>
        <w:tc>
          <w:tcPr>
            <w:tcW w:w="609" w:type="pct"/>
            <w:vAlign w:val="center"/>
          </w:tcPr>
          <w:p w:rsidR="00117432" w:rsidRDefault="000E53D2">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w:t>
            </w:r>
          </w:p>
        </w:tc>
      </w:tr>
      <w:tr w:rsidR="00117432">
        <w:trPr>
          <w:trHeight w:val="454"/>
          <w:jc w:val="center"/>
        </w:trPr>
        <w:tc>
          <w:tcPr>
            <w:tcW w:w="374" w:type="pct"/>
            <w:vAlign w:val="center"/>
          </w:tcPr>
          <w:p w:rsidR="00117432" w:rsidRDefault="000E53D2">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二</w:t>
            </w:r>
          </w:p>
        </w:tc>
        <w:tc>
          <w:tcPr>
            <w:tcW w:w="1025"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napToGrid w:val="0"/>
                <w:sz w:val="18"/>
                <w:szCs w:val="18"/>
              </w:rPr>
              <w:t>反应釜</w:t>
            </w:r>
          </w:p>
        </w:tc>
        <w:tc>
          <w:tcPr>
            <w:tcW w:w="1654" w:type="pct"/>
            <w:vAlign w:val="center"/>
          </w:tcPr>
          <w:p w:rsidR="00117432" w:rsidRDefault="000E53D2">
            <w:pPr>
              <w:jc w:val="center"/>
              <w:rPr>
                <w:rFonts w:ascii="Times New Roman" w:hAnsi="Times New Roman" w:cs="Times New Roman"/>
              </w:rPr>
            </w:pPr>
            <w:r>
              <w:rPr>
                <w:rFonts w:ascii="Times New Roman" w:hAnsi="Times New Roman" w:cs="Times New Roman"/>
                <w:snapToGrid w:val="0"/>
                <w:sz w:val="18"/>
                <w:szCs w:val="18"/>
              </w:rPr>
              <w:t>/</w:t>
            </w:r>
          </w:p>
        </w:tc>
        <w:tc>
          <w:tcPr>
            <w:tcW w:w="552" w:type="pct"/>
            <w:vAlign w:val="center"/>
          </w:tcPr>
          <w:p w:rsidR="00117432" w:rsidRDefault="000E53D2">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w:t>
            </w:r>
          </w:p>
        </w:tc>
        <w:tc>
          <w:tcPr>
            <w:tcW w:w="786" w:type="pct"/>
            <w:vAlign w:val="center"/>
          </w:tcPr>
          <w:p w:rsidR="00117432" w:rsidRDefault="000E53D2">
            <w:pPr>
              <w:jc w:val="center"/>
              <w:rPr>
                <w:rFonts w:ascii="Times New Roman" w:hAnsi="Times New Roman" w:cs="Times New Roman"/>
              </w:rPr>
            </w:pPr>
            <w:r>
              <w:rPr>
                <w:rFonts w:ascii="Times New Roman" w:hAnsi="Times New Roman" w:cs="Times New Roman"/>
                <w:snapToGrid w:val="0"/>
                <w:sz w:val="18"/>
                <w:szCs w:val="18"/>
              </w:rPr>
              <w:t>/</w:t>
            </w:r>
          </w:p>
        </w:tc>
        <w:tc>
          <w:tcPr>
            <w:tcW w:w="609" w:type="pct"/>
            <w:vAlign w:val="center"/>
          </w:tcPr>
          <w:p w:rsidR="00117432" w:rsidRDefault="000E53D2">
            <w:pPr>
              <w:jc w:val="center"/>
              <w:rPr>
                <w:rFonts w:ascii="Times New Roman" w:hAnsi="Times New Roman" w:cs="Times New Roman"/>
              </w:rPr>
            </w:pPr>
            <w:r>
              <w:rPr>
                <w:rFonts w:ascii="Times New Roman" w:hAnsi="Times New Roman" w:cs="Times New Roman"/>
                <w:snapToGrid w:val="0"/>
                <w:sz w:val="18"/>
                <w:szCs w:val="18"/>
              </w:rPr>
              <w:t>/</w:t>
            </w:r>
          </w:p>
        </w:tc>
      </w:tr>
      <w:tr w:rsidR="00117432">
        <w:trPr>
          <w:trHeight w:val="454"/>
          <w:jc w:val="center"/>
        </w:trPr>
        <w:tc>
          <w:tcPr>
            <w:tcW w:w="374" w:type="pct"/>
            <w:vAlign w:val="center"/>
          </w:tcPr>
          <w:p w:rsidR="00117432" w:rsidRDefault="000E53D2">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1</w:t>
            </w:r>
          </w:p>
        </w:tc>
        <w:tc>
          <w:tcPr>
            <w:tcW w:w="1025" w:type="pct"/>
            <w:vAlign w:val="center"/>
          </w:tcPr>
          <w:p w:rsidR="00117432" w:rsidRDefault="000E53D2">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氧化反应釜</w:t>
            </w:r>
            <w:r>
              <w:rPr>
                <w:rFonts w:ascii="Times New Roman" w:hAnsi="Times New Roman" w:cs="Times New Roman"/>
                <w:snapToGrid w:val="0"/>
                <w:sz w:val="18"/>
                <w:szCs w:val="18"/>
              </w:rPr>
              <w:t>R20101</w:t>
            </w:r>
          </w:p>
        </w:tc>
        <w:tc>
          <w:tcPr>
            <w:tcW w:w="1654"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Φ1800*2000*2000</w:t>
            </w:r>
          </w:p>
        </w:tc>
        <w:tc>
          <w:tcPr>
            <w:tcW w:w="552"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1</w:t>
            </w:r>
          </w:p>
        </w:tc>
        <w:tc>
          <w:tcPr>
            <w:tcW w:w="786"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304</w:t>
            </w:r>
          </w:p>
        </w:tc>
        <w:tc>
          <w:tcPr>
            <w:tcW w:w="609" w:type="pct"/>
            <w:vAlign w:val="center"/>
          </w:tcPr>
          <w:p w:rsidR="00117432" w:rsidRDefault="000E53D2">
            <w:pPr>
              <w:jc w:val="center"/>
              <w:rPr>
                <w:rFonts w:ascii="Times New Roman" w:hAnsi="Times New Roman" w:cs="Times New Roman"/>
              </w:rPr>
            </w:pPr>
            <w:r>
              <w:rPr>
                <w:rFonts w:ascii="Times New Roman" w:hAnsi="Times New Roman" w:cs="Times New Roman"/>
                <w:sz w:val="18"/>
                <w:szCs w:val="18"/>
              </w:rPr>
              <w:t>带搅拌设备</w:t>
            </w:r>
            <w:r>
              <w:rPr>
                <w:rFonts w:ascii="Times New Roman" w:hAnsi="Times New Roman" w:cs="Times New Roman"/>
                <w:sz w:val="18"/>
                <w:szCs w:val="18"/>
              </w:rPr>
              <w:t xml:space="preserve"> </w:t>
            </w:r>
          </w:p>
        </w:tc>
      </w:tr>
      <w:tr w:rsidR="00117432">
        <w:trPr>
          <w:trHeight w:val="470"/>
          <w:jc w:val="center"/>
        </w:trPr>
        <w:tc>
          <w:tcPr>
            <w:tcW w:w="374" w:type="pct"/>
            <w:vAlign w:val="center"/>
          </w:tcPr>
          <w:p w:rsidR="00117432" w:rsidRDefault="000E53D2">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2</w:t>
            </w:r>
          </w:p>
        </w:tc>
        <w:tc>
          <w:tcPr>
            <w:tcW w:w="1025" w:type="pct"/>
            <w:vAlign w:val="center"/>
          </w:tcPr>
          <w:p w:rsidR="00117432" w:rsidRDefault="000E53D2">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氢还原反应器</w:t>
            </w:r>
            <w:r>
              <w:rPr>
                <w:rFonts w:ascii="Times New Roman" w:hAnsi="Times New Roman" w:cs="Times New Roman"/>
                <w:snapToGrid w:val="0"/>
                <w:sz w:val="18"/>
                <w:szCs w:val="18"/>
              </w:rPr>
              <w:t>R20102</w:t>
            </w:r>
          </w:p>
        </w:tc>
        <w:tc>
          <w:tcPr>
            <w:tcW w:w="1654"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Φ400*4500</w:t>
            </w:r>
          </w:p>
        </w:tc>
        <w:tc>
          <w:tcPr>
            <w:tcW w:w="552"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1</w:t>
            </w:r>
          </w:p>
        </w:tc>
        <w:tc>
          <w:tcPr>
            <w:tcW w:w="786"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304</w:t>
            </w:r>
          </w:p>
        </w:tc>
        <w:tc>
          <w:tcPr>
            <w:tcW w:w="609" w:type="pct"/>
            <w:vAlign w:val="center"/>
          </w:tcPr>
          <w:p w:rsidR="00117432" w:rsidRDefault="00117432">
            <w:pPr>
              <w:adjustRightInd w:val="0"/>
              <w:snapToGrid w:val="0"/>
              <w:jc w:val="center"/>
              <w:rPr>
                <w:rFonts w:ascii="Times New Roman" w:hAnsi="Times New Roman" w:cs="Times New Roman"/>
                <w:sz w:val="18"/>
                <w:szCs w:val="18"/>
              </w:rPr>
            </w:pPr>
          </w:p>
        </w:tc>
      </w:tr>
      <w:tr w:rsidR="00117432">
        <w:trPr>
          <w:trHeight w:val="454"/>
          <w:jc w:val="center"/>
        </w:trPr>
        <w:tc>
          <w:tcPr>
            <w:tcW w:w="374" w:type="pct"/>
            <w:vAlign w:val="center"/>
          </w:tcPr>
          <w:p w:rsidR="00117432" w:rsidRDefault="00117432">
            <w:pPr>
              <w:adjustRightInd w:val="0"/>
              <w:snapToGrid w:val="0"/>
              <w:jc w:val="center"/>
              <w:rPr>
                <w:rFonts w:ascii="Times New Roman" w:hAnsi="Times New Roman" w:cs="Times New Roman"/>
                <w:snapToGrid w:val="0"/>
                <w:sz w:val="18"/>
                <w:szCs w:val="18"/>
              </w:rPr>
            </w:pPr>
          </w:p>
        </w:tc>
        <w:tc>
          <w:tcPr>
            <w:tcW w:w="1025" w:type="pct"/>
            <w:vAlign w:val="center"/>
          </w:tcPr>
          <w:p w:rsidR="00117432" w:rsidRDefault="000E53D2">
            <w:pPr>
              <w:adjustRightInd w:val="0"/>
              <w:snapToGrid w:val="0"/>
              <w:jc w:val="center"/>
              <w:rPr>
                <w:rFonts w:ascii="Times New Roman" w:hAnsi="Times New Roman" w:cs="Times New Roman"/>
                <w:snapToGrid w:val="0"/>
                <w:sz w:val="18"/>
                <w:szCs w:val="18"/>
              </w:rPr>
            </w:pPr>
            <w:r>
              <w:rPr>
                <w:rFonts w:ascii="Times New Roman" w:hAnsi="Times New Roman" w:cs="Times New Roman"/>
                <w:sz w:val="18"/>
                <w:szCs w:val="18"/>
              </w:rPr>
              <w:t>小计</w:t>
            </w:r>
          </w:p>
        </w:tc>
        <w:tc>
          <w:tcPr>
            <w:tcW w:w="1654"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w:t>
            </w:r>
          </w:p>
        </w:tc>
        <w:tc>
          <w:tcPr>
            <w:tcW w:w="552"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2</w:t>
            </w:r>
          </w:p>
        </w:tc>
        <w:tc>
          <w:tcPr>
            <w:tcW w:w="786"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w:t>
            </w:r>
          </w:p>
        </w:tc>
        <w:tc>
          <w:tcPr>
            <w:tcW w:w="609"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napToGrid w:val="0"/>
                <w:sz w:val="18"/>
                <w:szCs w:val="18"/>
              </w:rPr>
              <w:t>/</w:t>
            </w:r>
          </w:p>
        </w:tc>
      </w:tr>
      <w:tr w:rsidR="00117432">
        <w:trPr>
          <w:trHeight w:val="454"/>
          <w:jc w:val="center"/>
        </w:trPr>
        <w:tc>
          <w:tcPr>
            <w:tcW w:w="374"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三</w:t>
            </w:r>
          </w:p>
        </w:tc>
        <w:tc>
          <w:tcPr>
            <w:tcW w:w="1025"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塔器</w:t>
            </w:r>
          </w:p>
        </w:tc>
        <w:tc>
          <w:tcPr>
            <w:tcW w:w="1654" w:type="pct"/>
            <w:vAlign w:val="center"/>
          </w:tcPr>
          <w:p w:rsidR="00117432" w:rsidRDefault="00117432">
            <w:pPr>
              <w:adjustRightInd w:val="0"/>
              <w:snapToGrid w:val="0"/>
              <w:jc w:val="center"/>
              <w:rPr>
                <w:rFonts w:ascii="Times New Roman" w:hAnsi="Times New Roman" w:cs="Times New Roman"/>
                <w:snapToGrid w:val="0"/>
                <w:sz w:val="18"/>
                <w:szCs w:val="18"/>
              </w:rPr>
            </w:pPr>
          </w:p>
        </w:tc>
        <w:tc>
          <w:tcPr>
            <w:tcW w:w="552" w:type="pct"/>
            <w:vAlign w:val="center"/>
          </w:tcPr>
          <w:p w:rsidR="00117432" w:rsidRDefault="00117432">
            <w:pPr>
              <w:adjustRightInd w:val="0"/>
              <w:snapToGrid w:val="0"/>
              <w:jc w:val="center"/>
              <w:rPr>
                <w:rFonts w:ascii="Times New Roman" w:hAnsi="Times New Roman" w:cs="Times New Roman"/>
                <w:sz w:val="18"/>
                <w:szCs w:val="18"/>
              </w:rPr>
            </w:pPr>
          </w:p>
        </w:tc>
        <w:tc>
          <w:tcPr>
            <w:tcW w:w="786" w:type="pct"/>
            <w:vAlign w:val="center"/>
          </w:tcPr>
          <w:p w:rsidR="00117432" w:rsidRDefault="00117432">
            <w:pPr>
              <w:adjustRightInd w:val="0"/>
              <w:snapToGrid w:val="0"/>
              <w:jc w:val="center"/>
              <w:rPr>
                <w:rFonts w:ascii="Times New Roman" w:hAnsi="Times New Roman" w:cs="Times New Roman"/>
                <w:snapToGrid w:val="0"/>
                <w:sz w:val="18"/>
                <w:szCs w:val="18"/>
              </w:rPr>
            </w:pPr>
          </w:p>
        </w:tc>
        <w:tc>
          <w:tcPr>
            <w:tcW w:w="609" w:type="pct"/>
            <w:vAlign w:val="center"/>
          </w:tcPr>
          <w:p w:rsidR="00117432" w:rsidRDefault="00117432">
            <w:pPr>
              <w:adjustRightInd w:val="0"/>
              <w:snapToGrid w:val="0"/>
              <w:jc w:val="center"/>
              <w:rPr>
                <w:rFonts w:ascii="Times New Roman" w:hAnsi="Times New Roman" w:cs="Times New Roman"/>
                <w:snapToGrid w:val="0"/>
                <w:sz w:val="18"/>
                <w:szCs w:val="18"/>
              </w:rPr>
            </w:pPr>
          </w:p>
        </w:tc>
      </w:tr>
      <w:tr w:rsidR="00117432">
        <w:trPr>
          <w:trHeight w:val="454"/>
          <w:jc w:val="center"/>
        </w:trPr>
        <w:tc>
          <w:tcPr>
            <w:tcW w:w="374"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w:t>
            </w:r>
          </w:p>
        </w:tc>
        <w:tc>
          <w:tcPr>
            <w:tcW w:w="1025"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己烷回收塔</w:t>
            </w:r>
            <w:r>
              <w:rPr>
                <w:rFonts w:ascii="Times New Roman" w:hAnsi="Times New Roman" w:cs="Times New Roman"/>
                <w:sz w:val="18"/>
                <w:szCs w:val="18"/>
              </w:rPr>
              <w:t>T20101</w:t>
            </w:r>
          </w:p>
        </w:tc>
        <w:tc>
          <w:tcPr>
            <w:tcW w:w="1654"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Φ500*4000/Φ1200(1400)*2200</w:t>
            </w:r>
          </w:p>
        </w:tc>
        <w:tc>
          <w:tcPr>
            <w:tcW w:w="552"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1</w:t>
            </w:r>
          </w:p>
        </w:tc>
        <w:tc>
          <w:tcPr>
            <w:tcW w:w="786"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316L/304</w:t>
            </w:r>
          </w:p>
        </w:tc>
        <w:tc>
          <w:tcPr>
            <w:tcW w:w="609" w:type="pct"/>
            <w:vAlign w:val="center"/>
          </w:tcPr>
          <w:p w:rsidR="00117432" w:rsidRDefault="00117432">
            <w:pPr>
              <w:adjustRightInd w:val="0"/>
              <w:snapToGrid w:val="0"/>
              <w:jc w:val="center"/>
              <w:rPr>
                <w:rFonts w:ascii="Times New Roman" w:hAnsi="Times New Roman" w:cs="Times New Roman"/>
                <w:snapToGrid w:val="0"/>
                <w:sz w:val="18"/>
                <w:szCs w:val="18"/>
              </w:rPr>
            </w:pPr>
          </w:p>
        </w:tc>
      </w:tr>
      <w:tr w:rsidR="00117432">
        <w:trPr>
          <w:trHeight w:val="454"/>
          <w:jc w:val="center"/>
        </w:trPr>
        <w:tc>
          <w:tcPr>
            <w:tcW w:w="374"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2</w:t>
            </w:r>
          </w:p>
        </w:tc>
        <w:tc>
          <w:tcPr>
            <w:tcW w:w="1025"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二甲酚回收塔</w:t>
            </w:r>
            <w:r>
              <w:rPr>
                <w:rFonts w:ascii="Times New Roman" w:hAnsi="Times New Roman" w:cs="Times New Roman"/>
                <w:sz w:val="18"/>
                <w:szCs w:val="18"/>
              </w:rPr>
              <w:t>T20102</w:t>
            </w:r>
          </w:p>
        </w:tc>
        <w:tc>
          <w:tcPr>
            <w:tcW w:w="1654"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Φ600*9000/Φ1200(1400)*2400</w:t>
            </w:r>
          </w:p>
        </w:tc>
        <w:tc>
          <w:tcPr>
            <w:tcW w:w="552"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1</w:t>
            </w:r>
          </w:p>
        </w:tc>
        <w:tc>
          <w:tcPr>
            <w:tcW w:w="786"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316L/304</w:t>
            </w:r>
          </w:p>
        </w:tc>
        <w:tc>
          <w:tcPr>
            <w:tcW w:w="609" w:type="pct"/>
            <w:vAlign w:val="center"/>
          </w:tcPr>
          <w:p w:rsidR="00117432" w:rsidRDefault="00117432">
            <w:pPr>
              <w:adjustRightInd w:val="0"/>
              <w:snapToGrid w:val="0"/>
              <w:jc w:val="center"/>
              <w:rPr>
                <w:rFonts w:ascii="Times New Roman" w:hAnsi="Times New Roman" w:cs="Times New Roman"/>
                <w:snapToGrid w:val="0"/>
                <w:sz w:val="18"/>
                <w:szCs w:val="18"/>
              </w:rPr>
            </w:pPr>
          </w:p>
        </w:tc>
      </w:tr>
      <w:tr w:rsidR="00117432">
        <w:trPr>
          <w:trHeight w:val="454"/>
          <w:jc w:val="center"/>
        </w:trPr>
        <w:tc>
          <w:tcPr>
            <w:tcW w:w="374"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3</w:t>
            </w:r>
          </w:p>
        </w:tc>
        <w:tc>
          <w:tcPr>
            <w:tcW w:w="1025"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脱金属离子柱</w:t>
            </w:r>
            <w:r>
              <w:rPr>
                <w:rFonts w:ascii="Times New Roman" w:hAnsi="Times New Roman" w:cs="Times New Roman"/>
                <w:sz w:val="18"/>
                <w:szCs w:val="18"/>
              </w:rPr>
              <w:t>T20103</w:t>
            </w:r>
          </w:p>
        </w:tc>
        <w:tc>
          <w:tcPr>
            <w:tcW w:w="1654"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Φ600*2000</w:t>
            </w:r>
          </w:p>
        </w:tc>
        <w:tc>
          <w:tcPr>
            <w:tcW w:w="552"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1</w:t>
            </w:r>
          </w:p>
        </w:tc>
        <w:tc>
          <w:tcPr>
            <w:tcW w:w="786"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304</w:t>
            </w:r>
          </w:p>
        </w:tc>
        <w:tc>
          <w:tcPr>
            <w:tcW w:w="609" w:type="pct"/>
            <w:vAlign w:val="center"/>
          </w:tcPr>
          <w:p w:rsidR="00117432" w:rsidRDefault="00117432">
            <w:pPr>
              <w:adjustRightInd w:val="0"/>
              <w:snapToGrid w:val="0"/>
              <w:jc w:val="center"/>
              <w:rPr>
                <w:rFonts w:ascii="Times New Roman" w:hAnsi="Times New Roman" w:cs="Times New Roman"/>
                <w:snapToGrid w:val="0"/>
                <w:sz w:val="18"/>
                <w:szCs w:val="18"/>
              </w:rPr>
            </w:pPr>
          </w:p>
        </w:tc>
      </w:tr>
      <w:tr w:rsidR="00117432">
        <w:trPr>
          <w:trHeight w:val="454"/>
          <w:jc w:val="center"/>
        </w:trPr>
        <w:tc>
          <w:tcPr>
            <w:tcW w:w="374" w:type="pct"/>
            <w:vAlign w:val="center"/>
          </w:tcPr>
          <w:p w:rsidR="00117432" w:rsidRDefault="00117432">
            <w:pPr>
              <w:adjustRightInd w:val="0"/>
              <w:snapToGrid w:val="0"/>
              <w:jc w:val="center"/>
              <w:rPr>
                <w:rFonts w:ascii="Times New Roman" w:hAnsi="Times New Roman" w:cs="Times New Roman"/>
                <w:sz w:val="18"/>
                <w:szCs w:val="18"/>
              </w:rPr>
            </w:pPr>
          </w:p>
        </w:tc>
        <w:tc>
          <w:tcPr>
            <w:tcW w:w="1025"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小计</w:t>
            </w:r>
          </w:p>
        </w:tc>
        <w:tc>
          <w:tcPr>
            <w:tcW w:w="1654" w:type="pct"/>
            <w:vAlign w:val="center"/>
          </w:tcPr>
          <w:p w:rsidR="00117432" w:rsidRDefault="00117432">
            <w:pPr>
              <w:adjustRightInd w:val="0"/>
              <w:snapToGrid w:val="0"/>
              <w:jc w:val="center"/>
              <w:rPr>
                <w:rFonts w:ascii="Times New Roman" w:hAnsi="Times New Roman" w:cs="Times New Roman"/>
                <w:snapToGrid w:val="0"/>
                <w:sz w:val="18"/>
                <w:szCs w:val="18"/>
              </w:rPr>
            </w:pPr>
          </w:p>
        </w:tc>
        <w:tc>
          <w:tcPr>
            <w:tcW w:w="552"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3</w:t>
            </w:r>
          </w:p>
        </w:tc>
        <w:tc>
          <w:tcPr>
            <w:tcW w:w="786" w:type="pct"/>
            <w:vAlign w:val="center"/>
          </w:tcPr>
          <w:p w:rsidR="00117432" w:rsidRDefault="00117432">
            <w:pPr>
              <w:adjustRightInd w:val="0"/>
              <w:snapToGrid w:val="0"/>
              <w:jc w:val="center"/>
              <w:rPr>
                <w:rFonts w:ascii="Times New Roman" w:hAnsi="Times New Roman" w:cs="Times New Roman"/>
                <w:snapToGrid w:val="0"/>
                <w:sz w:val="18"/>
                <w:szCs w:val="18"/>
              </w:rPr>
            </w:pPr>
          </w:p>
        </w:tc>
        <w:tc>
          <w:tcPr>
            <w:tcW w:w="609" w:type="pct"/>
            <w:vAlign w:val="center"/>
          </w:tcPr>
          <w:p w:rsidR="00117432" w:rsidRDefault="00117432">
            <w:pPr>
              <w:adjustRightInd w:val="0"/>
              <w:snapToGrid w:val="0"/>
              <w:jc w:val="center"/>
              <w:rPr>
                <w:rFonts w:ascii="Times New Roman" w:hAnsi="Times New Roman" w:cs="Times New Roman"/>
                <w:snapToGrid w:val="0"/>
                <w:sz w:val="18"/>
                <w:szCs w:val="18"/>
              </w:rPr>
            </w:pPr>
          </w:p>
        </w:tc>
      </w:tr>
      <w:tr w:rsidR="00117432">
        <w:trPr>
          <w:trHeight w:val="454"/>
          <w:jc w:val="center"/>
        </w:trPr>
        <w:tc>
          <w:tcPr>
            <w:tcW w:w="374"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四</w:t>
            </w:r>
          </w:p>
        </w:tc>
        <w:tc>
          <w:tcPr>
            <w:tcW w:w="1025"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冷换设备</w:t>
            </w:r>
          </w:p>
        </w:tc>
        <w:tc>
          <w:tcPr>
            <w:tcW w:w="1654" w:type="pct"/>
            <w:vAlign w:val="center"/>
          </w:tcPr>
          <w:p w:rsidR="00117432" w:rsidRDefault="000E53D2">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w:t>
            </w:r>
          </w:p>
        </w:tc>
        <w:tc>
          <w:tcPr>
            <w:tcW w:w="552" w:type="pct"/>
            <w:vAlign w:val="center"/>
          </w:tcPr>
          <w:p w:rsidR="00117432" w:rsidRDefault="000E53D2">
            <w:pPr>
              <w:adjustRightInd w:val="0"/>
              <w:snapToGrid w:val="0"/>
              <w:jc w:val="center"/>
              <w:rPr>
                <w:rFonts w:ascii="Times New Roman" w:hAnsi="Times New Roman" w:cs="Times New Roman"/>
                <w:snapToGrid w:val="0"/>
                <w:sz w:val="18"/>
                <w:szCs w:val="18"/>
              </w:rPr>
            </w:pPr>
            <w:r>
              <w:rPr>
                <w:rFonts w:ascii="Times New Roman" w:hAnsi="Times New Roman" w:cs="Times New Roman"/>
                <w:sz w:val="18"/>
                <w:szCs w:val="18"/>
              </w:rPr>
              <w:t>/</w:t>
            </w:r>
          </w:p>
        </w:tc>
        <w:tc>
          <w:tcPr>
            <w:tcW w:w="786"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napToGrid w:val="0"/>
                <w:sz w:val="18"/>
                <w:szCs w:val="18"/>
              </w:rPr>
              <w:t>/</w:t>
            </w:r>
          </w:p>
        </w:tc>
        <w:tc>
          <w:tcPr>
            <w:tcW w:w="609" w:type="pct"/>
            <w:vAlign w:val="center"/>
          </w:tcPr>
          <w:p w:rsidR="00117432" w:rsidRDefault="00117432">
            <w:pPr>
              <w:adjustRightInd w:val="0"/>
              <w:snapToGrid w:val="0"/>
              <w:jc w:val="center"/>
              <w:rPr>
                <w:rFonts w:ascii="Times New Roman" w:hAnsi="Times New Roman" w:cs="Times New Roman"/>
                <w:sz w:val="18"/>
                <w:szCs w:val="18"/>
              </w:rPr>
            </w:pPr>
          </w:p>
        </w:tc>
      </w:tr>
      <w:tr w:rsidR="00117432">
        <w:trPr>
          <w:trHeight w:val="454"/>
          <w:jc w:val="center"/>
        </w:trPr>
        <w:tc>
          <w:tcPr>
            <w:tcW w:w="374"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w:t>
            </w:r>
          </w:p>
        </w:tc>
        <w:tc>
          <w:tcPr>
            <w:tcW w:w="1025"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循环气冷却器</w:t>
            </w:r>
            <w:r>
              <w:rPr>
                <w:rFonts w:ascii="Times New Roman" w:hAnsi="Times New Roman" w:cs="Times New Roman"/>
                <w:sz w:val="18"/>
                <w:szCs w:val="18"/>
              </w:rPr>
              <w:t>E20101</w:t>
            </w:r>
          </w:p>
        </w:tc>
        <w:tc>
          <w:tcPr>
            <w:tcW w:w="1654"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Φ500*2000</w:t>
            </w:r>
          </w:p>
        </w:tc>
        <w:tc>
          <w:tcPr>
            <w:tcW w:w="552"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1</w:t>
            </w:r>
          </w:p>
        </w:tc>
        <w:tc>
          <w:tcPr>
            <w:tcW w:w="786"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304/</w:t>
            </w:r>
            <w:r>
              <w:rPr>
                <w:rFonts w:ascii="Times New Roman" w:hAnsi="Times New Roman" w:cs="Times New Roman"/>
                <w:sz w:val="18"/>
                <w:szCs w:val="18"/>
              </w:rPr>
              <w:t>碳钢</w:t>
            </w:r>
          </w:p>
        </w:tc>
        <w:tc>
          <w:tcPr>
            <w:tcW w:w="609" w:type="pct"/>
            <w:vAlign w:val="center"/>
          </w:tcPr>
          <w:p w:rsidR="00117432" w:rsidRDefault="00117432">
            <w:pPr>
              <w:jc w:val="center"/>
              <w:rPr>
                <w:rFonts w:ascii="Times New Roman" w:hAnsi="Times New Roman" w:cs="Times New Roman"/>
              </w:rPr>
            </w:pPr>
          </w:p>
        </w:tc>
      </w:tr>
      <w:tr w:rsidR="00117432">
        <w:trPr>
          <w:trHeight w:val="454"/>
          <w:jc w:val="center"/>
        </w:trPr>
        <w:tc>
          <w:tcPr>
            <w:tcW w:w="374"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2</w:t>
            </w:r>
          </w:p>
        </w:tc>
        <w:tc>
          <w:tcPr>
            <w:tcW w:w="1025"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氧化真空冷却器</w:t>
            </w:r>
            <w:r>
              <w:rPr>
                <w:rFonts w:ascii="Times New Roman" w:hAnsi="Times New Roman" w:cs="Times New Roman"/>
                <w:sz w:val="18"/>
                <w:szCs w:val="18"/>
              </w:rPr>
              <w:t>E20102</w:t>
            </w:r>
          </w:p>
        </w:tc>
        <w:tc>
          <w:tcPr>
            <w:tcW w:w="1654"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Φ500*2000</w:t>
            </w:r>
          </w:p>
        </w:tc>
        <w:tc>
          <w:tcPr>
            <w:tcW w:w="552"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1</w:t>
            </w:r>
          </w:p>
        </w:tc>
        <w:tc>
          <w:tcPr>
            <w:tcW w:w="786"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304/</w:t>
            </w:r>
            <w:r>
              <w:rPr>
                <w:rFonts w:ascii="Times New Roman" w:hAnsi="Times New Roman" w:cs="Times New Roman"/>
                <w:sz w:val="18"/>
                <w:szCs w:val="18"/>
              </w:rPr>
              <w:t>碳钢</w:t>
            </w:r>
          </w:p>
        </w:tc>
        <w:tc>
          <w:tcPr>
            <w:tcW w:w="609" w:type="pct"/>
            <w:vAlign w:val="center"/>
          </w:tcPr>
          <w:p w:rsidR="00117432" w:rsidRDefault="00117432">
            <w:pPr>
              <w:jc w:val="center"/>
              <w:rPr>
                <w:rFonts w:ascii="Times New Roman" w:hAnsi="Times New Roman" w:cs="Times New Roman"/>
              </w:rPr>
            </w:pPr>
          </w:p>
        </w:tc>
      </w:tr>
      <w:tr w:rsidR="00117432">
        <w:trPr>
          <w:trHeight w:val="454"/>
          <w:jc w:val="center"/>
        </w:trPr>
        <w:tc>
          <w:tcPr>
            <w:tcW w:w="374"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3</w:t>
            </w:r>
          </w:p>
        </w:tc>
        <w:tc>
          <w:tcPr>
            <w:tcW w:w="1025"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己烷一级冷却器</w:t>
            </w:r>
            <w:r>
              <w:rPr>
                <w:rFonts w:ascii="Times New Roman" w:hAnsi="Times New Roman" w:cs="Times New Roman"/>
                <w:sz w:val="18"/>
                <w:szCs w:val="18"/>
              </w:rPr>
              <w:t>E20103</w:t>
            </w:r>
          </w:p>
        </w:tc>
        <w:tc>
          <w:tcPr>
            <w:tcW w:w="1654"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Φ500*3000</w:t>
            </w:r>
          </w:p>
        </w:tc>
        <w:tc>
          <w:tcPr>
            <w:tcW w:w="552"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1</w:t>
            </w:r>
          </w:p>
        </w:tc>
        <w:tc>
          <w:tcPr>
            <w:tcW w:w="786"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304/</w:t>
            </w:r>
            <w:r>
              <w:rPr>
                <w:rFonts w:ascii="Times New Roman" w:hAnsi="Times New Roman" w:cs="Times New Roman"/>
                <w:sz w:val="18"/>
                <w:szCs w:val="18"/>
              </w:rPr>
              <w:t>碳钢</w:t>
            </w:r>
          </w:p>
        </w:tc>
        <w:tc>
          <w:tcPr>
            <w:tcW w:w="609" w:type="pct"/>
            <w:vAlign w:val="center"/>
          </w:tcPr>
          <w:p w:rsidR="00117432" w:rsidRDefault="00117432">
            <w:pPr>
              <w:jc w:val="center"/>
              <w:rPr>
                <w:rFonts w:ascii="Times New Roman" w:hAnsi="Times New Roman" w:cs="Times New Roman"/>
              </w:rPr>
            </w:pPr>
          </w:p>
        </w:tc>
      </w:tr>
      <w:tr w:rsidR="00117432">
        <w:trPr>
          <w:trHeight w:val="454"/>
          <w:jc w:val="center"/>
        </w:trPr>
        <w:tc>
          <w:tcPr>
            <w:tcW w:w="374"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4</w:t>
            </w:r>
          </w:p>
        </w:tc>
        <w:tc>
          <w:tcPr>
            <w:tcW w:w="1025"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己烷二级冷却器</w:t>
            </w:r>
            <w:r>
              <w:rPr>
                <w:rFonts w:ascii="Times New Roman" w:hAnsi="Times New Roman" w:cs="Times New Roman"/>
                <w:sz w:val="18"/>
                <w:szCs w:val="18"/>
              </w:rPr>
              <w:t>E20104</w:t>
            </w:r>
          </w:p>
        </w:tc>
        <w:tc>
          <w:tcPr>
            <w:tcW w:w="1654"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Φ400*2000</w:t>
            </w:r>
          </w:p>
        </w:tc>
        <w:tc>
          <w:tcPr>
            <w:tcW w:w="552"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1</w:t>
            </w:r>
          </w:p>
        </w:tc>
        <w:tc>
          <w:tcPr>
            <w:tcW w:w="786"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304/</w:t>
            </w:r>
            <w:r>
              <w:rPr>
                <w:rFonts w:ascii="Times New Roman" w:hAnsi="Times New Roman" w:cs="Times New Roman"/>
                <w:sz w:val="18"/>
                <w:szCs w:val="18"/>
              </w:rPr>
              <w:t>碳钢</w:t>
            </w:r>
          </w:p>
        </w:tc>
        <w:tc>
          <w:tcPr>
            <w:tcW w:w="609" w:type="pct"/>
            <w:vAlign w:val="center"/>
          </w:tcPr>
          <w:p w:rsidR="00117432" w:rsidRDefault="00117432">
            <w:pPr>
              <w:jc w:val="center"/>
              <w:rPr>
                <w:rFonts w:ascii="Times New Roman" w:hAnsi="Times New Roman" w:cs="Times New Roman"/>
              </w:rPr>
            </w:pPr>
          </w:p>
        </w:tc>
      </w:tr>
      <w:tr w:rsidR="00117432">
        <w:trPr>
          <w:trHeight w:val="454"/>
          <w:jc w:val="center"/>
        </w:trPr>
        <w:tc>
          <w:tcPr>
            <w:tcW w:w="374"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5</w:t>
            </w:r>
          </w:p>
        </w:tc>
        <w:tc>
          <w:tcPr>
            <w:tcW w:w="1025"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回收塔釜</w:t>
            </w:r>
            <w:r>
              <w:rPr>
                <w:rFonts w:ascii="Times New Roman" w:hAnsi="Times New Roman" w:cs="Times New Roman"/>
                <w:sz w:val="18"/>
                <w:szCs w:val="18"/>
              </w:rPr>
              <w:t>E20105</w:t>
            </w:r>
          </w:p>
        </w:tc>
        <w:tc>
          <w:tcPr>
            <w:tcW w:w="1654"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Φ1400/1600*2400</w:t>
            </w:r>
          </w:p>
        </w:tc>
        <w:tc>
          <w:tcPr>
            <w:tcW w:w="552"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1</w:t>
            </w:r>
          </w:p>
        </w:tc>
        <w:tc>
          <w:tcPr>
            <w:tcW w:w="786"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304/</w:t>
            </w:r>
            <w:r>
              <w:rPr>
                <w:rFonts w:ascii="Times New Roman" w:hAnsi="Times New Roman" w:cs="Times New Roman"/>
                <w:sz w:val="18"/>
                <w:szCs w:val="18"/>
              </w:rPr>
              <w:t>碳钢</w:t>
            </w:r>
          </w:p>
        </w:tc>
        <w:tc>
          <w:tcPr>
            <w:tcW w:w="609" w:type="pct"/>
            <w:vAlign w:val="center"/>
          </w:tcPr>
          <w:p w:rsidR="00117432" w:rsidRDefault="00117432">
            <w:pPr>
              <w:jc w:val="center"/>
              <w:rPr>
                <w:rFonts w:ascii="Times New Roman" w:hAnsi="Times New Roman" w:cs="Times New Roman"/>
              </w:rPr>
            </w:pPr>
          </w:p>
        </w:tc>
      </w:tr>
      <w:tr w:rsidR="00117432">
        <w:trPr>
          <w:trHeight w:val="454"/>
          <w:jc w:val="center"/>
        </w:trPr>
        <w:tc>
          <w:tcPr>
            <w:tcW w:w="374"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lastRenderedPageBreak/>
              <w:t>6</w:t>
            </w:r>
          </w:p>
        </w:tc>
        <w:tc>
          <w:tcPr>
            <w:tcW w:w="1025"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回收塔冷凝器</w:t>
            </w:r>
            <w:r>
              <w:rPr>
                <w:rFonts w:ascii="Times New Roman" w:hAnsi="Times New Roman" w:cs="Times New Roman"/>
                <w:sz w:val="18"/>
                <w:szCs w:val="18"/>
              </w:rPr>
              <w:t>E20106</w:t>
            </w:r>
          </w:p>
        </w:tc>
        <w:tc>
          <w:tcPr>
            <w:tcW w:w="1654"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Φ600*2000</w:t>
            </w:r>
          </w:p>
        </w:tc>
        <w:tc>
          <w:tcPr>
            <w:tcW w:w="552"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1</w:t>
            </w:r>
          </w:p>
        </w:tc>
        <w:tc>
          <w:tcPr>
            <w:tcW w:w="786"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304/</w:t>
            </w:r>
            <w:r>
              <w:rPr>
                <w:rFonts w:ascii="Times New Roman" w:hAnsi="Times New Roman" w:cs="Times New Roman"/>
                <w:sz w:val="18"/>
                <w:szCs w:val="18"/>
              </w:rPr>
              <w:t>碳钢</w:t>
            </w:r>
          </w:p>
        </w:tc>
        <w:tc>
          <w:tcPr>
            <w:tcW w:w="609" w:type="pct"/>
            <w:vAlign w:val="center"/>
          </w:tcPr>
          <w:p w:rsidR="00117432" w:rsidRDefault="00117432">
            <w:pPr>
              <w:jc w:val="center"/>
              <w:rPr>
                <w:rFonts w:ascii="Times New Roman" w:hAnsi="Times New Roman" w:cs="Times New Roman"/>
              </w:rPr>
            </w:pPr>
          </w:p>
        </w:tc>
      </w:tr>
      <w:tr w:rsidR="00117432">
        <w:trPr>
          <w:trHeight w:val="454"/>
          <w:jc w:val="center"/>
        </w:trPr>
        <w:tc>
          <w:tcPr>
            <w:tcW w:w="374"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7</w:t>
            </w:r>
          </w:p>
        </w:tc>
        <w:tc>
          <w:tcPr>
            <w:tcW w:w="1025"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氢还原冷却器</w:t>
            </w:r>
            <w:r>
              <w:rPr>
                <w:rFonts w:ascii="Times New Roman" w:hAnsi="Times New Roman" w:cs="Times New Roman"/>
                <w:sz w:val="18"/>
                <w:szCs w:val="18"/>
              </w:rPr>
              <w:t>E20107</w:t>
            </w:r>
          </w:p>
        </w:tc>
        <w:tc>
          <w:tcPr>
            <w:tcW w:w="1654"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Φ400*2000</w:t>
            </w:r>
          </w:p>
        </w:tc>
        <w:tc>
          <w:tcPr>
            <w:tcW w:w="552"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1</w:t>
            </w:r>
          </w:p>
        </w:tc>
        <w:tc>
          <w:tcPr>
            <w:tcW w:w="786"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304/</w:t>
            </w:r>
            <w:r>
              <w:rPr>
                <w:rFonts w:ascii="Times New Roman" w:hAnsi="Times New Roman" w:cs="Times New Roman"/>
                <w:sz w:val="18"/>
                <w:szCs w:val="18"/>
              </w:rPr>
              <w:t>碳钢</w:t>
            </w:r>
          </w:p>
        </w:tc>
        <w:tc>
          <w:tcPr>
            <w:tcW w:w="609" w:type="pct"/>
            <w:vAlign w:val="center"/>
          </w:tcPr>
          <w:p w:rsidR="00117432" w:rsidRDefault="00117432">
            <w:pPr>
              <w:jc w:val="center"/>
              <w:rPr>
                <w:rFonts w:ascii="Times New Roman" w:hAnsi="Times New Roman" w:cs="Times New Roman"/>
              </w:rPr>
            </w:pPr>
          </w:p>
        </w:tc>
      </w:tr>
      <w:tr w:rsidR="00117432">
        <w:trPr>
          <w:trHeight w:val="454"/>
          <w:jc w:val="center"/>
        </w:trPr>
        <w:tc>
          <w:tcPr>
            <w:tcW w:w="374"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8</w:t>
            </w:r>
          </w:p>
        </w:tc>
        <w:tc>
          <w:tcPr>
            <w:tcW w:w="1025"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乙醇一级级冷却器</w:t>
            </w:r>
            <w:r>
              <w:rPr>
                <w:rFonts w:ascii="Times New Roman" w:hAnsi="Times New Roman" w:cs="Times New Roman"/>
                <w:sz w:val="18"/>
                <w:szCs w:val="18"/>
              </w:rPr>
              <w:t>E20108</w:t>
            </w:r>
          </w:p>
        </w:tc>
        <w:tc>
          <w:tcPr>
            <w:tcW w:w="1654"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Φ500*3000</w:t>
            </w:r>
          </w:p>
        </w:tc>
        <w:tc>
          <w:tcPr>
            <w:tcW w:w="552"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1</w:t>
            </w:r>
          </w:p>
        </w:tc>
        <w:tc>
          <w:tcPr>
            <w:tcW w:w="786"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304/</w:t>
            </w:r>
            <w:r>
              <w:rPr>
                <w:rFonts w:ascii="Times New Roman" w:hAnsi="Times New Roman" w:cs="Times New Roman"/>
                <w:sz w:val="18"/>
                <w:szCs w:val="18"/>
              </w:rPr>
              <w:t>碳钢</w:t>
            </w:r>
          </w:p>
        </w:tc>
        <w:tc>
          <w:tcPr>
            <w:tcW w:w="609" w:type="pct"/>
            <w:vAlign w:val="center"/>
          </w:tcPr>
          <w:p w:rsidR="00117432" w:rsidRDefault="00117432">
            <w:pPr>
              <w:jc w:val="center"/>
              <w:rPr>
                <w:rFonts w:ascii="Times New Roman" w:hAnsi="Times New Roman" w:cs="Times New Roman"/>
              </w:rPr>
            </w:pPr>
          </w:p>
        </w:tc>
      </w:tr>
      <w:tr w:rsidR="00117432">
        <w:trPr>
          <w:trHeight w:val="454"/>
          <w:jc w:val="center"/>
        </w:trPr>
        <w:tc>
          <w:tcPr>
            <w:tcW w:w="374"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9</w:t>
            </w:r>
          </w:p>
        </w:tc>
        <w:tc>
          <w:tcPr>
            <w:tcW w:w="1025"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乙醇二级冷却器</w:t>
            </w:r>
            <w:r>
              <w:rPr>
                <w:rFonts w:ascii="Times New Roman" w:hAnsi="Times New Roman" w:cs="Times New Roman"/>
                <w:sz w:val="18"/>
                <w:szCs w:val="18"/>
              </w:rPr>
              <w:t>E20109</w:t>
            </w:r>
          </w:p>
        </w:tc>
        <w:tc>
          <w:tcPr>
            <w:tcW w:w="1654"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Φ400*2000</w:t>
            </w:r>
          </w:p>
        </w:tc>
        <w:tc>
          <w:tcPr>
            <w:tcW w:w="552"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1</w:t>
            </w:r>
          </w:p>
        </w:tc>
        <w:tc>
          <w:tcPr>
            <w:tcW w:w="786"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304/</w:t>
            </w:r>
            <w:r>
              <w:rPr>
                <w:rFonts w:ascii="Times New Roman" w:hAnsi="Times New Roman" w:cs="Times New Roman"/>
                <w:sz w:val="18"/>
                <w:szCs w:val="18"/>
              </w:rPr>
              <w:t>碳钢</w:t>
            </w:r>
          </w:p>
        </w:tc>
        <w:tc>
          <w:tcPr>
            <w:tcW w:w="609" w:type="pct"/>
            <w:vAlign w:val="center"/>
          </w:tcPr>
          <w:p w:rsidR="00117432" w:rsidRDefault="00117432">
            <w:pPr>
              <w:jc w:val="center"/>
              <w:rPr>
                <w:rFonts w:ascii="Times New Roman" w:hAnsi="Times New Roman" w:cs="Times New Roman"/>
              </w:rPr>
            </w:pPr>
          </w:p>
        </w:tc>
      </w:tr>
      <w:tr w:rsidR="00117432">
        <w:trPr>
          <w:trHeight w:val="454"/>
          <w:jc w:val="center"/>
        </w:trPr>
        <w:tc>
          <w:tcPr>
            <w:tcW w:w="374"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10</w:t>
            </w:r>
          </w:p>
        </w:tc>
        <w:tc>
          <w:tcPr>
            <w:tcW w:w="1025"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产品真空冷却器</w:t>
            </w:r>
            <w:r>
              <w:rPr>
                <w:rFonts w:ascii="Times New Roman" w:hAnsi="Times New Roman" w:cs="Times New Roman"/>
                <w:sz w:val="18"/>
                <w:szCs w:val="18"/>
              </w:rPr>
              <w:t>E20110</w:t>
            </w:r>
          </w:p>
        </w:tc>
        <w:tc>
          <w:tcPr>
            <w:tcW w:w="1654"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Φ500*2000</w:t>
            </w:r>
          </w:p>
        </w:tc>
        <w:tc>
          <w:tcPr>
            <w:tcW w:w="552"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1</w:t>
            </w:r>
          </w:p>
        </w:tc>
        <w:tc>
          <w:tcPr>
            <w:tcW w:w="786"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304/</w:t>
            </w:r>
            <w:r>
              <w:rPr>
                <w:rFonts w:ascii="Times New Roman" w:hAnsi="Times New Roman" w:cs="Times New Roman"/>
                <w:sz w:val="18"/>
                <w:szCs w:val="18"/>
              </w:rPr>
              <w:t>碳钢</w:t>
            </w:r>
          </w:p>
        </w:tc>
        <w:tc>
          <w:tcPr>
            <w:tcW w:w="609" w:type="pct"/>
            <w:vAlign w:val="center"/>
          </w:tcPr>
          <w:p w:rsidR="00117432" w:rsidRDefault="00117432">
            <w:pPr>
              <w:jc w:val="center"/>
              <w:rPr>
                <w:rFonts w:ascii="Times New Roman" w:hAnsi="Times New Roman" w:cs="Times New Roman"/>
              </w:rPr>
            </w:pPr>
          </w:p>
        </w:tc>
      </w:tr>
      <w:tr w:rsidR="00117432">
        <w:trPr>
          <w:trHeight w:val="454"/>
          <w:jc w:val="center"/>
        </w:trPr>
        <w:tc>
          <w:tcPr>
            <w:tcW w:w="374"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11</w:t>
            </w:r>
          </w:p>
        </w:tc>
        <w:tc>
          <w:tcPr>
            <w:tcW w:w="1025"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热水冷却器</w:t>
            </w:r>
            <w:r>
              <w:rPr>
                <w:rFonts w:ascii="Times New Roman" w:hAnsi="Times New Roman" w:cs="Times New Roman"/>
                <w:sz w:val="18"/>
                <w:szCs w:val="18"/>
              </w:rPr>
              <w:t>E20111</w:t>
            </w:r>
          </w:p>
        </w:tc>
        <w:tc>
          <w:tcPr>
            <w:tcW w:w="1654" w:type="pct"/>
            <w:vAlign w:val="center"/>
          </w:tcPr>
          <w:p w:rsidR="00117432" w:rsidRDefault="00117432">
            <w:pPr>
              <w:spacing w:line="240" w:lineRule="exact"/>
              <w:jc w:val="center"/>
              <w:rPr>
                <w:rFonts w:ascii="Times New Roman" w:hAnsi="Times New Roman" w:cs="Times New Roman"/>
                <w:sz w:val="18"/>
                <w:szCs w:val="18"/>
              </w:rPr>
            </w:pPr>
          </w:p>
        </w:tc>
        <w:tc>
          <w:tcPr>
            <w:tcW w:w="552"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1</w:t>
            </w:r>
          </w:p>
        </w:tc>
        <w:tc>
          <w:tcPr>
            <w:tcW w:w="786" w:type="pct"/>
            <w:vAlign w:val="center"/>
          </w:tcPr>
          <w:p w:rsidR="00117432" w:rsidRDefault="000E53D2">
            <w:pPr>
              <w:spacing w:line="240" w:lineRule="exact"/>
              <w:jc w:val="center"/>
              <w:rPr>
                <w:rFonts w:ascii="Times New Roman" w:hAnsi="Times New Roman" w:cs="Times New Roman"/>
                <w:sz w:val="18"/>
                <w:szCs w:val="18"/>
              </w:rPr>
            </w:pPr>
            <w:r>
              <w:rPr>
                <w:rFonts w:ascii="Times New Roman" w:hAnsi="Times New Roman" w:cs="Times New Roman"/>
                <w:sz w:val="18"/>
                <w:szCs w:val="18"/>
              </w:rPr>
              <w:t>304/</w:t>
            </w:r>
            <w:r>
              <w:rPr>
                <w:rFonts w:ascii="Times New Roman" w:hAnsi="Times New Roman" w:cs="Times New Roman"/>
                <w:sz w:val="18"/>
                <w:szCs w:val="18"/>
              </w:rPr>
              <w:t>碳钢</w:t>
            </w:r>
          </w:p>
        </w:tc>
        <w:tc>
          <w:tcPr>
            <w:tcW w:w="609" w:type="pct"/>
            <w:vAlign w:val="center"/>
          </w:tcPr>
          <w:p w:rsidR="00117432" w:rsidRDefault="00117432">
            <w:pPr>
              <w:jc w:val="center"/>
              <w:rPr>
                <w:rFonts w:ascii="Times New Roman" w:hAnsi="Times New Roman" w:cs="Times New Roman"/>
              </w:rPr>
            </w:pPr>
          </w:p>
        </w:tc>
      </w:tr>
      <w:tr w:rsidR="00117432">
        <w:trPr>
          <w:trHeight w:val="454"/>
          <w:jc w:val="center"/>
        </w:trPr>
        <w:tc>
          <w:tcPr>
            <w:tcW w:w="374" w:type="pct"/>
            <w:vAlign w:val="center"/>
          </w:tcPr>
          <w:p w:rsidR="00117432" w:rsidRDefault="000E53D2">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w:t>
            </w:r>
          </w:p>
        </w:tc>
        <w:tc>
          <w:tcPr>
            <w:tcW w:w="1025"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z w:val="18"/>
                <w:szCs w:val="18"/>
              </w:rPr>
              <w:t>小计</w:t>
            </w:r>
          </w:p>
        </w:tc>
        <w:tc>
          <w:tcPr>
            <w:tcW w:w="1654" w:type="pct"/>
            <w:vAlign w:val="center"/>
          </w:tcPr>
          <w:p w:rsidR="00117432" w:rsidRDefault="000E53D2">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w:t>
            </w:r>
          </w:p>
        </w:tc>
        <w:tc>
          <w:tcPr>
            <w:tcW w:w="552" w:type="pct"/>
            <w:vAlign w:val="center"/>
          </w:tcPr>
          <w:p w:rsidR="00117432" w:rsidRDefault="000E53D2">
            <w:pPr>
              <w:adjustRightInd w:val="0"/>
              <w:snapToGrid w:val="0"/>
              <w:jc w:val="center"/>
              <w:rPr>
                <w:rFonts w:ascii="Times New Roman" w:hAnsi="Times New Roman" w:cs="Times New Roman"/>
                <w:snapToGrid w:val="0"/>
                <w:sz w:val="18"/>
                <w:szCs w:val="18"/>
              </w:rPr>
            </w:pPr>
            <w:r>
              <w:rPr>
                <w:rFonts w:ascii="Times New Roman" w:hAnsi="Times New Roman" w:cs="Times New Roman"/>
                <w:snapToGrid w:val="0"/>
                <w:sz w:val="18"/>
                <w:szCs w:val="18"/>
              </w:rPr>
              <w:t>11</w:t>
            </w:r>
          </w:p>
        </w:tc>
        <w:tc>
          <w:tcPr>
            <w:tcW w:w="786" w:type="pct"/>
            <w:vAlign w:val="center"/>
          </w:tcPr>
          <w:p w:rsidR="00117432" w:rsidRDefault="000E53D2">
            <w:pPr>
              <w:adjustRightInd w:val="0"/>
              <w:snapToGrid w:val="0"/>
              <w:jc w:val="center"/>
              <w:rPr>
                <w:rFonts w:ascii="Times New Roman" w:hAnsi="Times New Roman" w:cs="Times New Roman"/>
                <w:sz w:val="18"/>
                <w:szCs w:val="18"/>
              </w:rPr>
            </w:pPr>
            <w:r>
              <w:rPr>
                <w:rFonts w:ascii="Times New Roman" w:hAnsi="Times New Roman" w:cs="Times New Roman"/>
                <w:snapToGrid w:val="0"/>
                <w:sz w:val="18"/>
                <w:szCs w:val="18"/>
              </w:rPr>
              <w:t>/</w:t>
            </w:r>
          </w:p>
        </w:tc>
        <w:tc>
          <w:tcPr>
            <w:tcW w:w="609" w:type="pct"/>
            <w:vAlign w:val="center"/>
          </w:tcPr>
          <w:p w:rsidR="00117432" w:rsidRDefault="00117432">
            <w:pPr>
              <w:jc w:val="center"/>
              <w:rPr>
                <w:rFonts w:ascii="Times New Roman" w:hAnsi="Times New Roman" w:cs="Times New Roman"/>
              </w:rPr>
            </w:pPr>
          </w:p>
        </w:tc>
      </w:tr>
    </w:tbl>
    <w:p w:rsidR="00117432" w:rsidRDefault="000E53D2">
      <w:pPr>
        <w:widowControl w:val="0"/>
        <w:adjustRightInd w:val="0"/>
        <w:spacing w:beforeLines="25" w:before="60" w:afterLines="25" w:after="60" w:line="360" w:lineRule="auto"/>
        <w:ind w:firstLineChars="200" w:firstLine="480"/>
        <w:rPr>
          <w:rFonts w:ascii="Times New Roman" w:hAnsi="Times New Roman" w:cs="Times New Roman"/>
          <w:szCs w:val="28"/>
          <w:u w:val="single"/>
        </w:rPr>
      </w:pPr>
      <w:r>
        <w:rPr>
          <w:rFonts w:ascii="Times New Roman" w:hAnsi="Times New Roman" w:cs="Times New Roman"/>
          <w:szCs w:val="28"/>
          <w:u w:val="single"/>
        </w:rPr>
        <w:t>主要设备产能核算：</w:t>
      </w:r>
    </w:p>
    <w:p w:rsidR="00117432" w:rsidRDefault="000E53D2">
      <w:pPr>
        <w:widowControl w:val="0"/>
        <w:numPr>
          <w:ilvl w:val="0"/>
          <w:numId w:val="15"/>
        </w:numPr>
        <w:adjustRightInd w:val="0"/>
        <w:snapToGrid w:val="0"/>
        <w:spacing w:line="360" w:lineRule="auto"/>
        <w:ind w:left="0" w:firstLine="0"/>
        <w:jc w:val="center"/>
        <w:rPr>
          <w:rFonts w:ascii="Times New Roman" w:eastAsia="黑体" w:hAnsi="Times New Roman" w:cs="Times New Roman"/>
          <w:snapToGrid w:val="0"/>
          <w:u w:val="single"/>
        </w:rPr>
      </w:pPr>
      <w:r>
        <w:rPr>
          <w:rFonts w:ascii="Times New Roman" w:eastAsia="黑体" w:hAnsi="Times New Roman" w:cs="Times New Roman"/>
          <w:snapToGrid w:val="0"/>
          <w:u w:val="single"/>
        </w:rPr>
        <w:t>项目主要生产设备产能核算表</w:t>
      </w:r>
    </w:p>
    <w:tbl>
      <w:tblPr>
        <w:tblStyle w:val="af1"/>
        <w:tblW w:w="5000" w:type="pct"/>
        <w:jc w:val="center"/>
        <w:tblLook w:val="04A0" w:firstRow="1" w:lastRow="0" w:firstColumn="1" w:lastColumn="0" w:noHBand="0" w:noVBand="1"/>
      </w:tblPr>
      <w:tblGrid>
        <w:gridCol w:w="676"/>
        <w:gridCol w:w="1700"/>
        <w:gridCol w:w="1561"/>
        <w:gridCol w:w="5067"/>
      </w:tblGrid>
      <w:tr w:rsidR="00117432">
        <w:trPr>
          <w:trHeight w:val="281"/>
          <w:jc w:val="center"/>
        </w:trPr>
        <w:tc>
          <w:tcPr>
            <w:tcW w:w="375" w:type="pct"/>
            <w:tcBorders>
              <w:top w:val="single" w:sz="4" w:space="0" w:color="auto"/>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序号</w:t>
            </w:r>
          </w:p>
        </w:tc>
        <w:tc>
          <w:tcPr>
            <w:tcW w:w="944" w:type="pct"/>
            <w:tcBorders>
              <w:top w:val="single" w:sz="4" w:space="0" w:color="auto"/>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kern w:val="2"/>
                <w:sz w:val="21"/>
                <w:szCs w:val="21"/>
                <w:u w:val="single"/>
              </w:rPr>
            </w:pPr>
            <w:r>
              <w:rPr>
                <w:rFonts w:ascii="Times New Roman" w:hAnsi="Times New Roman" w:cs="Times New Roman"/>
                <w:sz w:val="21"/>
                <w:szCs w:val="21"/>
                <w:u w:val="single"/>
              </w:rPr>
              <w:t>工序</w:t>
            </w:r>
          </w:p>
        </w:tc>
        <w:tc>
          <w:tcPr>
            <w:tcW w:w="867" w:type="pct"/>
            <w:tcBorders>
              <w:top w:val="single" w:sz="4" w:space="0" w:color="auto"/>
              <w:left w:val="nil"/>
              <w:bottom w:val="single" w:sz="4" w:space="0" w:color="auto"/>
              <w:right w:val="single" w:sz="4" w:space="0" w:color="auto"/>
            </w:tcBorders>
            <w:vAlign w:val="center"/>
          </w:tcPr>
          <w:p w:rsidR="00117432" w:rsidRDefault="000E53D2">
            <w:pPr>
              <w:jc w:val="center"/>
              <w:rPr>
                <w:rFonts w:ascii="Times New Roman" w:hAnsi="Times New Roman" w:cs="Times New Roman"/>
                <w:kern w:val="2"/>
                <w:sz w:val="21"/>
                <w:szCs w:val="21"/>
                <w:u w:val="single"/>
              </w:rPr>
            </w:pPr>
            <w:r>
              <w:rPr>
                <w:rFonts w:ascii="Times New Roman" w:hAnsi="Times New Roman" w:cs="Times New Roman"/>
                <w:sz w:val="21"/>
                <w:szCs w:val="21"/>
                <w:u w:val="single"/>
              </w:rPr>
              <w:t>生产形式</w:t>
            </w:r>
          </w:p>
        </w:tc>
        <w:tc>
          <w:tcPr>
            <w:tcW w:w="2814" w:type="pct"/>
            <w:tcBorders>
              <w:top w:val="single" w:sz="4" w:space="0" w:color="auto"/>
              <w:left w:val="nil"/>
              <w:bottom w:val="single" w:sz="4" w:space="0" w:color="auto"/>
              <w:right w:val="single" w:sz="4" w:space="0" w:color="auto"/>
            </w:tcBorders>
            <w:vAlign w:val="center"/>
          </w:tcPr>
          <w:p w:rsidR="00117432" w:rsidRDefault="000E53D2">
            <w:pPr>
              <w:jc w:val="center"/>
              <w:rPr>
                <w:rFonts w:ascii="Times New Roman" w:hAnsi="Times New Roman" w:cs="Times New Roman"/>
                <w:kern w:val="2"/>
                <w:sz w:val="21"/>
                <w:szCs w:val="21"/>
                <w:u w:val="single"/>
              </w:rPr>
            </w:pPr>
            <w:r>
              <w:rPr>
                <w:rFonts w:ascii="Times New Roman" w:hAnsi="Times New Roman" w:cs="Times New Roman"/>
                <w:sz w:val="21"/>
                <w:szCs w:val="21"/>
                <w:u w:val="single"/>
              </w:rPr>
              <w:t>设备设计能力</w:t>
            </w:r>
          </w:p>
        </w:tc>
      </w:tr>
      <w:tr w:rsidR="00117432">
        <w:trPr>
          <w:trHeight w:val="531"/>
          <w:jc w:val="center"/>
        </w:trPr>
        <w:tc>
          <w:tcPr>
            <w:tcW w:w="375" w:type="pct"/>
            <w:tcBorders>
              <w:top w:val="single" w:sz="4" w:space="0" w:color="auto"/>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1</w:t>
            </w:r>
          </w:p>
        </w:tc>
        <w:tc>
          <w:tcPr>
            <w:tcW w:w="944" w:type="pct"/>
            <w:tcBorders>
              <w:top w:val="single" w:sz="4" w:space="0" w:color="auto"/>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kern w:val="2"/>
                <w:sz w:val="21"/>
                <w:szCs w:val="21"/>
                <w:u w:val="single"/>
              </w:rPr>
            </w:pPr>
            <w:r>
              <w:rPr>
                <w:rFonts w:ascii="Times New Roman" w:hAnsi="Times New Roman" w:cs="Times New Roman"/>
                <w:sz w:val="21"/>
                <w:szCs w:val="21"/>
                <w:u w:val="single"/>
              </w:rPr>
              <w:t>氧化反应釜</w:t>
            </w:r>
          </w:p>
        </w:tc>
        <w:tc>
          <w:tcPr>
            <w:tcW w:w="867" w:type="pct"/>
            <w:tcBorders>
              <w:top w:val="single" w:sz="4" w:space="0" w:color="auto"/>
              <w:left w:val="nil"/>
              <w:bottom w:val="single" w:sz="4" w:space="0" w:color="auto"/>
              <w:right w:val="single" w:sz="4" w:space="0" w:color="auto"/>
            </w:tcBorders>
            <w:vAlign w:val="center"/>
          </w:tcPr>
          <w:p w:rsidR="00117432" w:rsidRDefault="000E53D2">
            <w:pPr>
              <w:jc w:val="center"/>
              <w:rPr>
                <w:rFonts w:ascii="Times New Roman" w:hAnsi="Times New Roman" w:cs="Times New Roman"/>
                <w:kern w:val="2"/>
                <w:sz w:val="21"/>
                <w:szCs w:val="21"/>
                <w:u w:val="single"/>
              </w:rPr>
            </w:pPr>
            <w:r>
              <w:rPr>
                <w:rFonts w:ascii="Times New Roman" w:hAnsi="Times New Roman" w:cs="Times New Roman"/>
                <w:sz w:val="21"/>
                <w:szCs w:val="21"/>
                <w:u w:val="single"/>
              </w:rPr>
              <w:t>间歇生产</w:t>
            </w:r>
          </w:p>
        </w:tc>
        <w:tc>
          <w:tcPr>
            <w:tcW w:w="2814" w:type="pct"/>
            <w:tcBorders>
              <w:top w:val="single" w:sz="4" w:space="0" w:color="auto"/>
              <w:left w:val="nil"/>
              <w:bottom w:val="single" w:sz="4" w:space="0" w:color="auto"/>
              <w:right w:val="single" w:sz="4" w:space="0" w:color="auto"/>
            </w:tcBorders>
            <w:vAlign w:val="center"/>
          </w:tcPr>
          <w:p w:rsidR="00117432" w:rsidRDefault="000E53D2">
            <w:pPr>
              <w:jc w:val="left"/>
              <w:rPr>
                <w:rFonts w:ascii="Times New Roman" w:hAnsi="Times New Roman" w:cs="Times New Roman"/>
                <w:kern w:val="2"/>
                <w:sz w:val="21"/>
                <w:szCs w:val="21"/>
                <w:u w:val="single"/>
              </w:rPr>
            </w:pPr>
            <w:r>
              <w:rPr>
                <w:rFonts w:ascii="Times New Roman" w:hAnsi="Times New Roman" w:cs="Times New Roman"/>
                <w:sz w:val="21"/>
                <w:szCs w:val="21"/>
                <w:u w:val="single"/>
              </w:rPr>
              <w:t>反应釜</w:t>
            </w:r>
            <w:r>
              <w:rPr>
                <w:rFonts w:ascii="Times New Roman" w:hAnsi="Times New Roman" w:cs="Times New Roman"/>
                <w:sz w:val="21"/>
                <w:szCs w:val="21"/>
                <w:u w:val="single"/>
              </w:rPr>
              <w:t>1</w:t>
            </w:r>
            <w:r>
              <w:rPr>
                <w:rFonts w:ascii="Times New Roman" w:hAnsi="Times New Roman" w:cs="Times New Roman"/>
                <w:sz w:val="21"/>
                <w:szCs w:val="21"/>
                <w:u w:val="single"/>
              </w:rPr>
              <w:t>台，有效体积</w:t>
            </w:r>
            <w:r>
              <w:rPr>
                <w:rFonts w:ascii="Times New Roman" w:hAnsi="Times New Roman" w:cs="Times New Roman"/>
                <w:sz w:val="21"/>
                <w:szCs w:val="21"/>
                <w:u w:val="single"/>
              </w:rPr>
              <w:t>5m</w:t>
            </w:r>
            <w:r>
              <w:rPr>
                <w:rFonts w:ascii="Times New Roman" w:hAnsi="Times New Roman" w:cs="Times New Roman"/>
                <w:sz w:val="21"/>
                <w:szCs w:val="21"/>
                <w:u w:val="single"/>
                <w:vertAlign w:val="superscript"/>
              </w:rPr>
              <w:t>3</w:t>
            </w:r>
            <w:r>
              <w:rPr>
                <w:rFonts w:ascii="Times New Roman" w:hAnsi="Times New Roman" w:cs="Times New Roman"/>
                <w:sz w:val="21"/>
                <w:szCs w:val="21"/>
                <w:u w:val="single"/>
              </w:rPr>
              <w:t>/</w:t>
            </w:r>
            <w:r>
              <w:rPr>
                <w:rFonts w:ascii="Times New Roman" w:hAnsi="Times New Roman" w:cs="Times New Roman"/>
                <w:sz w:val="21"/>
                <w:szCs w:val="21"/>
                <w:u w:val="single"/>
              </w:rPr>
              <w:t>台，批处理时间约</w:t>
            </w:r>
            <w:r>
              <w:rPr>
                <w:rFonts w:ascii="Times New Roman" w:hAnsi="Times New Roman" w:cs="Times New Roman"/>
                <w:sz w:val="21"/>
                <w:szCs w:val="21"/>
                <w:u w:val="single"/>
              </w:rPr>
              <w:t>10h</w:t>
            </w:r>
            <w:r>
              <w:rPr>
                <w:rFonts w:ascii="Times New Roman" w:hAnsi="Times New Roman" w:cs="Times New Roman"/>
                <w:sz w:val="21"/>
                <w:szCs w:val="21"/>
                <w:u w:val="single"/>
              </w:rPr>
              <w:t>，每批次投料</w:t>
            </w:r>
            <w:r>
              <w:rPr>
                <w:rFonts w:ascii="Times New Roman" w:hAnsi="Times New Roman" w:cs="Times New Roman"/>
                <w:sz w:val="21"/>
                <w:szCs w:val="21"/>
                <w:u w:val="single"/>
              </w:rPr>
              <w:t>1388.89 kg/</w:t>
            </w:r>
            <w:r>
              <w:rPr>
                <w:rFonts w:ascii="Times New Roman" w:hAnsi="Times New Roman" w:cs="Times New Roman"/>
                <w:sz w:val="21"/>
                <w:szCs w:val="21"/>
                <w:u w:val="single"/>
              </w:rPr>
              <w:t>批，年生产</w:t>
            </w:r>
            <w:r>
              <w:rPr>
                <w:rFonts w:ascii="Times New Roman" w:hAnsi="Times New Roman" w:cs="Times New Roman"/>
                <w:sz w:val="21"/>
                <w:szCs w:val="21"/>
                <w:u w:val="single"/>
              </w:rPr>
              <w:t>7200h</w:t>
            </w:r>
            <w:r>
              <w:rPr>
                <w:rFonts w:ascii="Times New Roman" w:hAnsi="Times New Roman" w:cs="Times New Roman"/>
                <w:sz w:val="21"/>
                <w:szCs w:val="21"/>
                <w:u w:val="single"/>
              </w:rPr>
              <w:t>，约</w:t>
            </w:r>
            <w:r>
              <w:rPr>
                <w:rFonts w:ascii="Times New Roman" w:hAnsi="Times New Roman" w:cs="Times New Roman"/>
                <w:sz w:val="21"/>
                <w:szCs w:val="21"/>
                <w:u w:val="single"/>
              </w:rPr>
              <w:t>720</w:t>
            </w:r>
            <w:r>
              <w:rPr>
                <w:rFonts w:ascii="Times New Roman" w:hAnsi="Times New Roman" w:cs="Times New Roman"/>
                <w:sz w:val="21"/>
                <w:szCs w:val="21"/>
                <w:u w:val="single"/>
              </w:rPr>
              <w:t>批次，与原料用量（投入量和回用量合计约</w:t>
            </w:r>
            <w:r>
              <w:rPr>
                <w:rFonts w:ascii="Times New Roman" w:hAnsi="Times New Roman" w:cs="Times New Roman"/>
                <w:sz w:val="21"/>
                <w:szCs w:val="21"/>
                <w:u w:val="single"/>
              </w:rPr>
              <w:t>1000t</w:t>
            </w:r>
            <w:r>
              <w:rPr>
                <w:rFonts w:ascii="Times New Roman" w:hAnsi="Times New Roman" w:cs="Times New Roman"/>
                <w:sz w:val="21"/>
                <w:szCs w:val="21"/>
                <w:u w:val="single"/>
              </w:rPr>
              <w:t>）相符</w:t>
            </w:r>
          </w:p>
        </w:tc>
      </w:tr>
      <w:tr w:rsidR="00117432">
        <w:trPr>
          <w:trHeight w:val="822"/>
          <w:jc w:val="center"/>
        </w:trPr>
        <w:tc>
          <w:tcPr>
            <w:tcW w:w="375" w:type="pct"/>
            <w:tcBorders>
              <w:top w:val="single" w:sz="4" w:space="0" w:color="auto"/>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2</w:t>
            </w:r>
          </w:p>
        </w:tc>
        <w:tc>
          <w:tcPr>
            <w:tcW w:w="944" w:type="pct"/>
            <w:tcBorders>
              <w:top w:val="single" w:sz="4" w:space="0" w:color="auto"/>
              <w:left w:val="single" w:sz="4" w:space="0" w:color="auto"/>
              <w:bottom w:val="single" w:sz="4" w:space="0" w:color="auto"/>
              <w:right w:val="single" w:sz="4" w:space="0" w:color="auto"/>
            </w:tcBorders>
            <w:vAlign w:val="center"/>
          </w:tcPr>
          <w:p w:rsidR="00117432" w:rsidRDefault="000E53D2">
            <w:pPr>
              <w:jc w:val="center"/>
              <w:rPr>
                <w:rFonts w:ascii="Times New Roman" w:hAnsi="Times New Roman" w:cs="Times New Roman"/>
                <w:kern w:val="2"/>
                <w:sz w:val="21"/>
                <w:szCs w:val="21"/>
                <w:u w:val="single"/>
              </w:rPr>
            </w:pPr>
            <w:r>
              <w:rPr>
                <w:rFonts w:ascii="Times New Roman" w:hAnsi="Times New Roman" w:cs="Times New Roman"/>
                <w:sz w:val="21"/>
                <w:szCs w:val="21"/>
                <w:u w:val="single"/>
              </w:rPr>
              <w:t>加氢反应器</w:t>
            </w:r>
          </w:p>
        </w:tc>
        <w:tc>
          <w:tcPr>
            <w:tcW w:w="867" w:type="pct"/>
            <w:tcBorders>
              <w:top w:val="single" w:sz="4" w:space="0" w:color="auto"/>
              <w:left w:val="nil"/>
              <w:bottom w:val="single" w:sz="4" w:space="0" w:color="auto"/>
              <w:right w:val="single" w:sz="4" w:space="0" w:color="auto"/>
            </w:tcBorders>
            <w:vAlign w:val="center"/>
          </w:tcPr>
          <w:p w:rsidR="00117432" w:rsidRDefault="000E53D2">
            <w:pPr>
              <w:jc w:val="center"/>
              <w:rPr>
                <w:rFonts w:ascii="Times New Roman" w:hAnsi="Times New Roman" w:cs="Times New Roman"/>
                <w:kern w:val="2"/>
                <w:sz w:val="21"/>
                <w:szCs w:val="21"/>
                <w:u w:val="single"/>
              </w:rPr>
            </w:pPr>
            <w:r>
              <w:rPr>
                <w:rFonts w:ascii="Times New Roman" w:hAnsi="Times New Roman" w:cs="Times New Roman"/>
                <w:sz w:val="21"/>
                <w:szCs w:val="21"/>
                <w:u w:val="single"/>
              </w:rPr>
              <w:t>连续生产</w:t>
            </w:r>
          </w:p>
        </w:tc>
        <w:tc>
          <w:tcPr>
            <w:tcW w:w="2814" w:type="pct"/>
            <w:tcBorders>
              <w:top w:val="single" w:sz="4" w:space="0" w:color="auto"/>
              <w:left w:val="nil"/>
              <w:bottom w:val="single" w:sz="4" w:space="0" w:color="auto"/>
              <w:right w:val="single" w:sz="4" w:space="0" w:color="auto"/>
            </w:tcBorders>
            <w:vAlign w:val="center"/>
          </w:tcPr>
          <w:p w:rsidR="00117432" w:rsidRDefault="000E53D2">
            <w:pPr>
              <w:jc w:val="left"/>
              <w:rPr>
                <w:rFonts w:ascii="Times New Roman" w:hAnsi="Times New Roman" w:cs="Times New Roman"/>
                <w:kern w:val="2"/>
                <w:sz w:val="21"/>
                <w:szCs w:val="21"/>
                <w:u w:val="single"/>
              </w:rPr>
            </w:pPr>
            <w:r>
              <w:rPr>
                <w:rFonts w:ascii="Times New Roman" w:hAnsi="Times New Roman" w:cs="Times New Roman"/>
                <w:sz w:val="21"/>
                <w:szCs w:val="21"/>
                <w:u w:val="single"/>
              </w:rPr>
              <w:t>加氢反应器</w:t>
            </w:r>
            <w:r>
              <w:rPr>
                <w:rFonts w:ascii="Times New Roman" w:hAnsi="Times New Roman" w:cs="Times New Roman"/>
                <w:sz w:val="21"/>
                <w:szCs w:val="21"/>
                <w:u w:val="single"/>
              </w:rPr>
              <w:t>1</w:t>
            </w:r>
            <w:r>
              <w:rPr>
                <w:rFonts w:ascii="Times New Roman" w:hAnsi="Times New Roman" w:cs="Times New Roman"/>
                <w:sz w:val="21"/>
                <w:szCs w:val="21"/>
                <w:u w:val="single"/>
              </w:rPr>
              <w:t>台，每小时进料量</w:t>
            </w:r>
            <w:r>
              <w:rPr>
                <w:rFonts w:ascii="Times New Roman" w:hAnsi="Times New Roman" w:cs="Times New Roman"/>
                <w:sz w:val="21"/>
                <w:szCs w:val="21"/>
                <w:u w:val="single"/>
              </w:rPr>
              <w:t>583.31kg/h</w:t>
            </w:r>
            <w:r>
              <w:rPr>
                <w:rFonts w:ascii="Times New Roman" w:hAnsi="Times New Roman" w:cs="Times New Roman"/>
                <w:sz w:val="21"/>
                <w:szCs w:val="21"/>
                <w:u w:val="single"/>
              </w:rPr>
              <w:t>，其中溶剂</w:t>
            </w:r>
            <w:r>
              <w:rPr>
                <w:rFonts w:ascii="Times New Roman" w:hAnsi="Times New Roman" w:cs="Times New Roman"/>
                <w:sz w:val="21"/>
                <w:szCs w:val="21"/>
                <w:u w:val="single"/>
              </w:rPr>
              <w:t>555.53 kg/h.</w:t>
            </w:r>
            <w:r>
              <w:rPr>
                <w:rFonts w:ascii="Times New Roman" w:hAnsi="Times New Roman" w:cs="Times New Roman"/>
                <w:sz w:val="21"/>
                <w:szCs w:val="21"/>
                <w:u w:val="single"/>
              </w:rPr>
              <w:t>年生产</w:t>
            </w:r>
            <w:r>
              <w:rPr>
                <w:rFonts w:ascii="Times New Roman" w:hAnsi="Times New Roman" w:cs="Times New Roman"/>
                <w:sz w:val="21"/>
                <w:szCs w:val="21"/>
                <w:u w:val="single"/>
              </w:rPr>
              <w:t>7200h</w:t>
            </w:r>
            <w:r>
              <w:rPr>
                <w:rFonts w:ascii="Times New Roman" w:hAnsi="Times New Roman" w:cs="Times New Roman"/>
                <w:sz w:val="21"/>
                <w:szCs w:val="21"/>
                <w:u w:val="single"/>
              </w:rPr>
              <w:t>，与进料量（溶剂和溶质合计约</w:t>
            </w:r>
            <w:r>
              <w:rPr>
                <w:rFonts w:ascii="Times New Roman" w:hAnsi="Times New Roman" w:cs="Times New Roman"/>
                <w:sz w:val="21"/>
                <w:szCs w:val="21"/>
                <w:u w:val="single"/>
              </w:rPr>
              <w:t>4200t</w:t>
            </w:r>
            <w:r>
              <w:rPr>
                <w:rFonts w:ascii="Times New Roman" w:hAnsi="Times New Roman" w:cs="Times New Roman"/>
                <w:sz w:val="21"/>
                <w:szCs w:val="21"/>
                <w:u w:val="single"/>
              </w:rPr>
              <w:t>）相符</w:t>
            </w:r>
          </w:p>
        </w:tc>
      </w:tr>
    </w:tbl>
    <w:p w:rsidR="00117432" w:rsidRDefault="000E53D2">
      <w:pPr>
        <w:widowControl w:val="0"/>
        <w:numPr>
          <w:ilvl w:val="2"/>
          <w:numId w:val="5"/>
        </w:numPr>
        <w:adjustRightInd w:val="0"/>
        <w:spacing w:beforeLines="25" w:before="60" w:afterLines="25" w:after="60" w:line="360" w:lineRule="auto"/>
        <w:outlineLvl w:val="2"/>
        <w:rPr>
          <w:rFonts w:ascii="Times New Roman" w:hAnsi="Times New Roman" w:cs="Times New Roman"/>
          <w:b/>
          <w:sz w:val="28"/>
          <w:szCs w:val="28"/>
        </w:rPr>
      </w:pPr>
      <w:r>
        <w:rPr>
          <w:rFonts w:ascii="Times New Roman" w:hAnsi="Times New Roman" w:cs="Times New Roman"/>
          <w:b/>
          <w:sz w:val="28"/>
          <w:szCs w:val="28"/>
        </w:rPr>
        <w:t>项目总平面布置</w:t>
      </w:r>
    </w:p>
    <w:p w:rsidR="00117432" w:rsidRDefault="000E53D2">
      <w:pPr>
        <w:widowControl w:val="0"/>
        <w:spacing w:line="360" w:lineRule="auto"/>
        <w:ind w:firstLineChars="200" w:firstLine="480"/>
        <w:rPr>
          <w:rFonts w:ascii="Times New Roman" w:hAnsi="Times New Roman" w:cs="Times New Roman"/>
          <w:kern w:val="2"/>
        </w:rPr>
      </w:pPr>
      <w:r>
        <w:rPr>
          <w:rFonts w:ascii="Times New Roman" w:hAnsi="Times New Roman" w:cs="Times New Roman"/>
          <w:kern w:val="2"/>
        </w:rPr>
        <w:t>根据业主的要求及总图布局的规划，本次新建装置拟布置在精细产品甲类厂房一层，特种酯与化工助剂生产区中间，设安全门隔开，本项目生产装置占地面积较小。</w:t>
      </w:r>
    </w:p>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rPr>
        <w:t>项目装置平面布置详见附图</w:t>
      </w:r>
      <w:r>
        <w:rPr>
          <w:rFonts w:ascii="Times New Roman" w:hAnsi="Times New Roman" w:cs="Times New Roman"/>
        </w:rPr>
        <w:t>3</w:t>
      </w:r>
      <w:r>
        <w:rPr>
          <w:rFonts w:ascii="Times New Roman" w:hAnsi="Times New Roman" w:cs="Times New Roman"/>
        </w:rPr>
        <w:t>。</w:t>
      </w:r>
    </w:p>
    <w:p w:rsidR="00117432" w:rsidRDefault="000E53D2">
      <w:pPr>
        <w:widowControl w:val="0"/>
        <w:numPr>
          <w:ilvl w:val="2"/>
          <w:numId w:val="5"/>
        </w:numPr>
        <w:adjustRightInd w:val="0"/>
        <w:spacing w:beforeLines="25" w:before="60" w:afterLines="25" w:after="60" w:line="360" w:lineRule="auto"/>
        <w:outlineLvl w:val="2"/>
        <w:rPr>
          <w:rFonts w:ascii="Times New Roman" w:hAnsi="Times New Roman" w:cs="Times New Roman"/>
          <w:b/>
          <w:sz w:val="28"/>
          <w:szCs w:val="28"/>
        </w:rPr>
      </w:pPr>
      <w:r>
        <w:rPr>
          <w:rFonts w:ascii="Times New Roman" w:hAnsi="Times New Roman" w:cs="Times New Roman"/>
          <w:b/>
          <w:sz w:val="28"/>
          <w:szCs w:val="28"/>
        </w:rPr>
        <w:t>公用工程</w:t>
      </w:r>
    </w:p>
    <w:p w:rsidR="00117432" w:rsidRDefault="000E53D2">
      <w:pPr>
        <w:widowControl w:val="0"/>
        <w:numPr>
          <w:ilvl w:val="3"/>
          <w:numId w:val="5"/>
        </w:numPr>
        <w:adjustRightInd w:val="0"/>
        <w:spacing w:beforeLines="25" w:before="60" w:afterLines="25" w:after="60" w:line="360" w:lineRule="auto"/>
        <w:ind w:left="0" w:firstLine="0"/>
        <w:outlineLvl w:val="3"/>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rPr>
        <w:t>给排水</w:t>
      </w:r>
    </w:p>
    <w:p w:rsidR="00117432" w:rsidRDefault="000E53D2">
      <w:pPr>
        <w:widowControl w:val="0"/>
        <w:spacing w:line="360" w:lineRule="auto"/>
        <w:ind w:firstLineChars="200" w:firstLine="480"/>
        <w:outlineLvl w:val="4"/>
        <w:rPr>
          <w:rFonts w:ascii="Times New Roman" w:hAnsi="Times New Roman" w:cs="Times New Roman"/>
        </w:rPr>
      </w:pPr>
      <w:r>
        <w:rPr>
          <w:rFonts w:hint="eastAsia"/>
        </w:rPr>
        <w:t>①</w:t>
      </w:r>
      <w:r>
        <w:rPr>
          <w:rFonts w:ascii="Times New Roman" w:hAnsi="Times New Roman" w:cs="Times New Roman"/>
        </w:rPr>
        <w:t>生产给水系统</w:t>
      </w:r>
    </w:p>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rPr>
        <w:t>本项目依托厂区已建成的生产给水系统。水源水源为市政自来水，由长岭工业园现有给水系统供给，供水压力为</w:t>
      </w:r>
      <w:r>
        <w:rPr>
          <w:rFonts w:ascii="Times New Roman" w:hAnsi="Times New Roman" w:cs="Times New Roman"/>
        </w:rPr>
        <w:t>0.4MPa</w:t>
      </w:r>
      <w:r>
        <w:rPr>
          <w:rFonts w:ascii="Times New Roman" w:hAnsi="Times New Roman" w:cs="Times New Roman"/>
        </w:rPr>
        <w:t>。从园区生产水管网</w:t>
      </w:r>
      <w:r>
        <w:rPr>
          <w:rFonts w:ascii="Times New Roman" w:hAnsi="Times New Roman" w:cs="Times New Roman"/>
        </w:rPr>
        <w:t>DN400</w:t>
      </w:r>
      <w:r>
        <w:rPr>
          <w:rFonts w:ascii="Times New Roman" w:hAnsi="Times New Roman" w:cs="Times New Roman"/>
        </w:rPr>
        <w:t>上引出</w:t>
      </w:r>
      <w:r>
        <w:rPr>
          <w:rFonts w:ascii="Times New Roman" w:hAnsi="Times New Roman" w:cs="Times New Roman"/>
        </w:rPr>
        <w:t>DN80</w:t>
      </w:r>
      <w:r>
        <w:rPr>
          <w:rFonts w:ascii="Times New Roman" w:hAnsi="Times New Roman" w:cs="Times New Roman"/>
        </w:rPr>
        <w:t>给水管，经流量计计量后进入各生产生活供水点。</w:t>
      </w:r>
    </w:p>
    <w:p w:rsidR="00117432" w:rsidRDefault="000E53D2">
      <w:pPr>
        <w:widowControl w:val="0"/>
        <w:spacing w:line="360" w:lineRule="auto"/>
        <w:ind w:firstLineChars="200" w:firstLine="480"/>
        <w:outlineLvl w:val="4"/>
        <w:rPr>
          <w:rFonts w:ascii="Times New Roman" w:hAnsi="Times New Roman" w:cs="Times New Roman"/>
        </w:rPr>
      </w:pPr>
      <w:r>
        <w:rPr>
          <w:rFonts w:hint="eastAsia"/>
        </w:rPr>
        <w:t>②</w:t>
      </w:r>
      <w:r>
        <w:rPr>
          <w:rFonts w:ascii="Times New Roman" w:hAnsi="Times New Roman" w:cs="Times New Roman"/>
        </w:rPr>
        <w:t>生活给水系统</w:t>
      </w:r>
    </w:p>
    <w:p w:rsidR="00117432" w:rsidRDefault="000E53D2">
      <w:pPr>
        <w:widowControl w:val="0"/>
        <w:spacing w:line="360" w:lineRule="auto"/>
        <w:ind w:firstLineChars="200" w:firstLine="480"/>
        <w:outlineLvl w:val="4"/>
        <w:rPr>
          <w:rFonts w:ascii="Times New Roman" w:hAnsi="Times New Roman" w:cs="Times New Roman"/>
        </w:rPr>
      </w:pPr>
      <w:r>
        <w:rPr>
          <w:rFonts w:ascii="Times New Roman" w:hAnsi="Times New Roman" w:cs="Times New Roman"/>
        </w:rPr>
        <w:t>本项目依托厂区已建成的生活给水系统。水源水源为市政自来水，由长岭工业园现有给水系统供给，供水压力为</w:t>
      </w:r>
      <w:r>
        <w:rPr>
          <w:rFonts w:ascii="Times New Roman" w:hAnsi="Times New Roman" w:cs="Times New Roman"/>
        </w:rPr>
        <w:t>0.4MPa</w:t>
      </w:r>
      <w:r>
        <w:rPr>
          <w:rFonts w:ascii="Times New Roman" w:hAnsi="Times New Roman" w:cs="Times New Roman"/>
        </w:rPr>
        <w:t>。从园区生产水管网</w:t>
      </w:r>
      <w:r>
        <w:rPr>
          <w:rFonts w:ascii="Times New Roman" w:hAnsi="Times New Roman" w:cs="Times New Roman"/>
        </w:rPr>
        <w:t>DN400</w:t>
      </w:r>
      <w:r>
        <w:rPr>
          <w:rFonts w:ascii="Times New Roman" w:hAnsi="Times New Roman" w:cs="Times New Roman"/>
        </w:rPr>
        <w:t>上引出</w:t>
      </w:r>
      <w:r>
        <w:rPr>
          <w:rFonts w:ascii="Times New Roman" w:hAnsi="Times New Roman" w:cs="Times New Roman"/>
        </w:rPr>
        <w:t>DN80</w:t>
      </w:r>
      <w:r>
        <w:rPr>
          <w:rFonts w:ascii="Times New Roman" w:hAnsi="Times New Roman" w:cs="Times New Roman"/>
        </w:rPr>
        <w:t>给水管，经流量计计量后进入各生产生活供水点。</w:t>
      </w:r>
    </w:p>
    <w:p w:rsidR="00117432" w:rsidRDefault="000E53D2">
      <w:pPr>
        <w:widowControl w:val="0"/>
        <w:spacing w:line="360" w:lineRule="auto"/>
        <w:ind w:firstLineChars="200" w:firstLine="480"/>
        <w:outlineLvl w:val="4"/>
        <w:rPr>
          <w:rFonts w:ascii="Times New Roman" w:hAnsi="Times New Roman" w:cs="Times New Roman"/>
        </w:rPr>
      </w:pPr>
      <w:r>
        <w:rPr>
          <w:rFonts w:hint="eastAsia"/>
        </w:rPr>
        <w:lastRenderedPageBreak/>
        <w:t>③</w:t>
      </w:r>
      <w:r>
        <w:rPr>
          <w:rFonts w:ascii="Times New Roman" w:hAnsi="Times New Roman" w:cs="Times New Roman"/>
        </w:rPr>
        <w:t>循环冷却水</w:t>
      </w:r>
    </w:p>
    <w:p w:rsidR="00117432" w:rsidRDefault="000E53D2">
      <w:pPr>
        <w:spacing w:line="360" w:lineRule="auto"/>
        <w:ind w:firstLineChars="200" w:firstLine="480"/>
        <w:jc w:val="both"/>
        <w:rPr>
          <w:rFonts w:ascii="Times New Roman" w:hAnsi="Times New Roman" w:cs="Times New Roman"/>
        </w:rPr>
      </w:pPr>
      <w:r>
        <w:rPr>
          <w:rFonts w:ascii="Times New Roman" w:hAnsi="Times New Roman" w:cs="Times New Roman"/>
        </w:rPr>
        <w:t>项目循环冷却水用量</w:t>
      </w:r>
      <w:r>
        <w:rPr>
          <w:rFonts w:ascii="Times New Roman" w:hAnsi="Times New Roman" w:cs="Times New Roman"/>
        </w:rPr>
        <w:t>100m</w:t>
      </w:r>
      <w:r>
        <w:rPr>
          <w:rFonts w:ascii="Times New Roman" w:hAnsi="Times New Roman" w:cs="Times New Roman"/>
          <w:vertAlign w:val="superscript"/>
        </w:rPr>
        <w:t>3</w:t>
      </w:r>
      <w:r>
        <w:rPr>
          <w:rFonts w:ascii="Times New Roman" w:hAnsi="Times New Roman" w:cs="Times New Roman"/>
        </w:rPr>
        <w:t>/h</w:t>
      </w:r>
      <w:r>
        <w:rPr>
          <w:rFonts w:ascii="Times New Roman" w:hAnsi="Times New Roman" w:cs="Times New Roman"/>
        </w:rPr>
        <w:t>，循环水依托环氧丙烷装置一座</w:t>
      </w:r>
      <w:r>
        <w:rPr>
          <w:rFonts w:ascii="Times New Roman" w:hAnsi="Times New Roman" w:cs="Times New Roman"/>
        </w:rPr>
        <w:t>15000m</w:t>
      </w:r>
      <w:r>
        <w:rPr>
          <w:rFonts w:ascii="Times New Roman" w:hAnsi="Times New Roman" w:cs="Times New Roman"/>
          <w:vertAlign w:val="superscript"/>
        </w:rPr>
        <w:t>3</w:t>
      </w:r>
      <w:r>
        <w:rPr>
          <w:rFonts w:ascii="Times New Roman" w:hAnsi="Times New Roman" w:cs="Times New Roman"/>
        </w:rPr>
        <w:t>/h</w:t>
      </w:r>
      <w:r>
        <w:rPr>
          <w:rFonts w:ascii="Times New Roman" w:hAnsi="Times New Roman" w:cs="Times New Roman"/>
        </w:rPr>
        <w:t>的循环水场，尚有余量</w:t>
      </w:r>
      <w:r>
        <w:rPr>
          <w:rFonts w:ascii="Times New Roman" w:hAnsi="Times New Roman" w:cs="Times New Roman"/>
        </w:rPr>
        <w:t>11581m</w:t>
      </w:r>
      <w:r>
        <w:rPr>
          <w:rFonts w:ascii="Times New Roman" w:hAnsi="Times New Roman" w:cs="Times New Roman"/>
          <w:vertAlign w:val="superscript"/>
        </w:rPr>
        <w:t>3</w:t>
      </w:r>
      <w:r>
        <w:rPr>
          <w:rFonts w:ascii="Times New Roman" w:hAnsi="Times New Roman" w:cs="Times New Roman"/>
        </w:rPr>
        <w:t>/h</w:t>
      </w:r>
      <w:r>
        <w:rPr>
          <w:rFonts w:ascii="Times New Roman" w:hAnsi="Times New Roman" w:cs="Times New Roman"/>
        </w:rPr>
        <w:t>，其中分配给工业园企业使用的量为</w:t>
      </w:r>
      <w:r>
        <w:rPr>
          <w:rFonts w:ascii="Times New Roman" w:hAnsi="Times New Roman" w:cs="Times New Roman"/>
        </w:rPr>
        <w:t>500m</w:t>
      </w:r>
      <w:r>
        <w:rPr>
          <w:rFonts w:ascii="Times New Roman" w:hAnsi="Times New Roman" w:cs="Times New Roman"/>
          <w:vertAlign w:val="superscript"/>
        </w:rPr>
        <w:t>3</w:t>
      </w:r>
      <w:r>
        <w:rPr>
          <w:rFonts w:ascii="Times New Roman" w:hAnsi="Times New Roman" w:cs="Times New Roman"/>
        </w:rPr>
        <w:t>/h</w:t>
      </w:r>
      <w:r>
        <w:rPr>
          <w:rFonts w:ascii="Times New Roman" w:hAnsi="Times New Roman" w:cs="Times New Roman"/>
        </w:rPr>
        <w:t>（目前，园区没有其他企业使用），尚有足够余量为本项目提供循环水。循环水补水由长岭分公司循环水场完成。</w:t>
      </w:r>
    </w:p>
    <w:p w:rsidR="00117432" w:rsidRDefault="000E53D2">
      <w:pPr>
        <w:widowControl w:val="0"/>
        <w:spacing w:line="360" w:lineRule="auto"/>
        <w:ind w:firstLineChars="200" w:firstLine="480"/>
        <w:outlineLvl w:val="4"/>
        <w:rPr>
          <w:rFonts w:ascii="Times New Roman" w:hAnsi="Times New Roman" w:cs="Times New Roman"/>
        </w:rPr>
      </w:pPr>
      <w:r>
        <w:rPr>
          <w:rFonts w:hint="eastAsia"/>
        </w:rPr>
        <w:t>④</w:t>
      </w:r>
      <w:r>
        <w:rPr>
          <w:rFonts w:ascii="Times New Roman" w:hAnsi="Times New Roman" w:cs="Times New Roman"/>
        </w:rPr>
        <w:t>消防给水系统</w:t>
      </w:r>
    </w:p>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rPr>
        <w:t>厂区消防给水系统依托长岭工业园生产消防给水系统</w:t>
      </w:r>
      <w:r>
        <w:rPr>
          <w:rFonts w:ascii="Times New Roman" w:hAnsi="Times New Roman" w:cs="Times New Roman"/>
        </w:rPr>
        <w:t xml:space="preserve">, </w:t>
      </w:r>
      <w:r>
        <w:rPr>
          <w:rFonts w:ascii="Times New Roman" w:hAnsi="Times New Roman" w:cs="Times New Roman"/>
        </w:rPr>
        <w:t>装置按照小型石油化工装置最大设计消防水量为</w:t>
      </w:r>
      <w:r>
        <w:rPr>
          <w:rFonts w:ascii="Times New Roman" w:hAnsi="Times New Roman" w:cs="Times New Roman"/>
        </w:rPr>
        <w:t>100L/s</w:t>
      </w:r>
      <w:r>
        <w:rPr>
          <w:rFonts w:ascii="Times New Roman" w:hAnsi="Times New Roman" w:cs="Times New Roman"/>
        </w:rPr>
        <w:t>，火灾延续时间为</w:t>
      </w:r>
      <w:r>
        <w:rPr>
          <w:rFonts w:ascii="Times New Roman" w:hAnsi="Times New Roman" w:cs="Times New Roman"/>
        </w:rPr>
        <w:t>3h</w:t>
      </w:r>
      <w:r>
        <w:rPr>
          <w:rFonts w:ascii="Times New Roman" w:hAnsi="Times New Roman" w:cs="Times New Roman"/>
        </w:rPr>
        <w:t>，一次灭火用水量最大为</w:t>
      </w:r>
      <w:r>
        <w:rPr>
          <w:rFonts w:ascii="Times New Roman" w:hAnsi="Times New Roman" w:cs="Times New Roman"/>
        </w:rPr>
        <w:t>1080m</w:t>
      </w:r>
      <w:r>
        <w:rPr>
          <w:rFonts w:ascii="Times New Roman" w:hAnsi="Times New Roman" w:cs="Times New Roman"/>
          <w:vertAlign w:val="superscript"/>
        </w:rPr>
        <w:t>3</w:t>
      </w:r>
      <w:r>
        <w:rPr>
          <w:rFonts w:ascii="Times New Roman" w:hAnsi="Times New Roman" w:cs="Times New Roman"/>
        </w:rPr>
        <w:t>。从园区消防干管</w:t>
      </w:r>
      <w:r>
        <w:rPr>
          <w:rFonts w:ascii="Times New Roman" w:hAnsi="Times New Roman" w:cs="Times New Roman"/>
        </w:rPr>
        <w:t>DN400</w:t>
      </w:r>
      <w:r>
        <w:rPr>
          <w:rFonts w:ascii="Times New Roman" w:hAnsi="Times New Roman" w:cs="Times New Roman"/>
        </w:rPr>
        <w:t>接出</w:t>
      </w:r>
      <w:r>
        <w:rPr>
          <w:rFonts w:ascii="Times New Roman" w:hAnsi="Times New Roman" w:cs="Times New Roman"/>
        </w:rPr>
        <w:t>DN250</w:t>
      </w:r>
      <w:r>
        <w:rPr>
          <w:rFonts w:ascii="Times New Roman" w:hAnsi="Times New Roman" w:cs="Times New Roman"/>
        </w:rPr>
        <w:t>管线至装置区，并在装置周围布置成环状管网，沿消防道路布置消防水炮和消防栓。</w:t>
      </w:r>
    </w:p>
    <w:p w:rsidR="00117432" w:rsidRDefault="000E53D2">
      <w:pPr>
        <w:widowControl w:val="0"/>
        <w:spacing w:line="360" w:lineRule="auto"/>
        <w:ind w:firstLineChars="200" w:firstLine="480"/>
        <w:outlineLvl w:val="4"/>
        <w:rPr>
          <w:rFonts w:ascii="Times New Roman" w:hAnsi="Times New Roman" w:cs="Times New Roman"/>
        </w:rPr>
      </w:pPr>
      <w:r>
        <w:rPr>
          <w:rFonts w:hint="eastAsia"/>
        </w:rPr>
        <w:t>⑤</w:t>
      </w:r>
      <w:r>
        <w:rPr>
          <w:rFonts w:ascii="Times New Roman" w:hAnsi="Times New Roman" w:cs="Times New Roman"/>
        </w:rPr>
        <w:t>排水系统</w:t>
      </w:r>
    </w:p>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rPr>
        <w:t>项目厂区实施雨污分流和清污分流后期雨水分片就近排入园区雨水管网，通过排洪渠进西干渠后进长江；生活污水经化粪池预处理、生产含酚废水经特种醇项目自建污水处理设施处理后从企业废水总排口通过管网输送至长岭分公司第一、第二污水处理场统一处理达标后外排至长江。</w:t>
      </w:r>
    </w:p>
    <w:p w:rsidR="00117432" w:rsidRDefault="000E53D2">
      <w:pPr>
        <w:widowControl w:val="0"/>
        <w:numPr>
          <w:ilvl w:val="3"/>
          <w:numId w:val="5"/>
        </w:numPr>
        <w:adjustRightInd w:val="0"/>
        <w:snapToGrid w:val="0"/>
        <w:spacing w:beforeLines="25" w:before="60" w:afterLines="25" w:after="60" w:line="360" w:lineRule="auto"/>
        <w:ind w:left="0" w:firstLine="0"/>
        <w:outlineLvl w:val="3"/>
        <w:rPr>
          <w:rFonts w:ascii="Times New Roman" w:hAnsi="Times New Roman" w:cs="Times New Roman"/>
          <w:b/>
        </w:rPr>
      </w:pPr>
      <w:r>
        <w:rPr>
          <w:rFonts w:ascii="Times New Roman" w:hAnsi="Times New Roman" w:cs="Times New Roman"/>
          <w:b/>
        </w:rPr>
        <w:t>供热</w:t>
      </w:r>
    </w:p>
    <w:p w:rsidR="00117432" w:rsidRDefault="000E53D2">
      <w:pPr>
        <w:widowControl w:val="0"/>
        <w:adjustRightInd w:val="0"/>
        <w:snapToGrid w:val="0"/>
        <w:spacing w:before="25" w:after="25" w:line="360" w:lineRule="auto"/>
        <w:ind w:firstLineChars="200" w:firstLine="482"/>
        <w:rPr>
          <w:rFonts w:ascii="Times New Roman" w:hAnsi="Times New Roman" w:cs="Times New Roman"/>
          <w:b/>
        </w:rPr>
      </w:pPr>
      <w:r>
        <w:rPr>
          <w:rFonts w:ascii="Times New Roman" w:hAnsi="Times New Roman" w:cs="Times New Roman"/>
          <w:b/>
        </w:rPr>
        <w:t>1</w:t>
      </w:r>
      <w:r>
        <w:rPr>
          <w:rFonts w:ascii="Times New Roman" w:hAnsi="Times New Roman" w:cs="Times New Roman"/>
          <w:b/>
        </w:rPr>
        <w:t>、蒸汽</w:t>
      </w:r>
    </w:p>
    <w:p w:rsidR="00117432" w:rsidRDefault="000E53D2">
      <w:pPr>
        <w:widowControl w:val="0"/>
        <w:adjustRightInd w:val="0"/>
        <w:snapToGrid w:val="0"/>
        <w:spacing w:before="25" w:after="25" w:line="360" w:lineRule="auto"/>
        <w:ind w:firstLineChars="200" w:firstLine="480"/>
        <w:rPr>
          <w:rFonts w:ascii="Times New Roman" w:hAnsi="Times New Roman" w:cs="Times New Roman"/>
        </w:rPr>
      </w:pPr>
      <w:r>
        <w:rPr>
          <w:rFonts w:ascii="Times New Roman" w:hAnsi="Times New Roman" w:cs="Times New Roman"/>
        </w:rPr>
        <w:t>本项目新增</w:t>
      </w:r>
      <w:r>
        <w:rPr>
          <w:rFonts w:ascii="Times New Roman" w:hAnsi="Times New Roman" w:cs="Times New Roman"/>
        </w:rPr>
        <w:t>1.0MPa</w:t>
      </w:r>
      <w:r>
        <w:rPr>
          <w:rFonts w:ascii="Times New Roman" w:hAnsi="Times New Roman" w:cs="Times New Roman"/>
        </w:rPr>
        <w:t>低压蒸汽用于反应釜及管道伴热，项目</w:t>
      </w:r>
      <w:r>
        <w:rPr>
          <w:rFonts w:ascii="Times New Roman" w:hAnsi="Times New Roman" w:cs="Times New Roman"/>
        </w:rPr>
        <w:t>1.0MPa</w:t>
      </w:r>
      <w:r>
        <w:rPr>
          <w:rFonts w:ascii="Times New Roman" w:hAnsi="Times New Roman" w:cs="Times New Roman"/>
        </w:rPr>
        <w:t>低压蒸汽耗量为</w:t>
      </w:r>
      <w:r>
        <w:rPr>
          <w:rFonts w:ascii="Times New Roman" w:hAnsi="Times New Roman" w:cs="Times New Roman"/>
        </w:rPr>
        <w:t>2000t/a</w:t>
      </w:r>
      <w:r>
        <w:rPr>
          <w:rFonts w:ascii="Times New Roman" w:hAnsi="Times New Roman" w:cs="Times New Roman"/>
        </w:rPr>
        <w:t>。蒸汽来源</w:t>
      </w:r>
      <w:r>
        <w:rPr>
          <w:rFonts w:ascii="Times New Roman" w:hAnsi="Times New Roman" w:cs="Times New Roman" w:hint="eastAsia"/>
        </w:rPr>
        <w:t>中国石油化工股份有限公司长岭分公司</w:t>
      </w:r>
      <w:r>
        <w:rPr>
          <w:rFonts w:ascii="Times New Roman" w:hAnsi="Times New Roman" w:cs="Times New Roman"/>
        </w:rPr>
        <w:t>化工作业部。</w:t>
      </w:r>
    </w:p>
    <w:p w:rsidR="00117432" w:rsidRDefault="000E53D2">
      <w:pPr>
        <w:widowControl w:val="0"/>
        <w:numPr>
          <w:ilvl w:val="3"/>
          <w:numId w:val="5"/>
        </w:numPr>
        <w:adjustRightInd w:val="0"/>
        <w:snapToGrid w:val="0"/>
        <w:spacing w:beforeLines="25" w:before="60" w:afterLines="25" w:after="60" w:line="360" w:lineRule="auto"/>
        <w:ind w:left="0" w:firstLine="0"/>
        <w:outlineLvl w:val="3"/>
        <w:rPr>
          <w:rFonts w:ascii="Times New Roman" w:hAnsi="Times New Roman" w:cs="Times New Roman"/>
          <w:b/>
        </w:rPr>
      </w:pPr>
      <w:r>
        <w:rPr>
          <w:rFonts w:ascii="Times New Roman" w:hAnsi="Times New Roman" w:cs="Times New Roman"/>
          <w:b/>
        </w:rPr>
        <w:t>供电</w:t>
      </w:r>
    </w:p>
    <w:p w:rsidR="00117432" w:rsidRDefault="000E53D2">
      <w:pPr>
        <w:widowControl w:val="0"/>
        <w:adjustRightInd w:val="0"/>
        <w:snapToGrid w:val="0"/>
        <w:spacing w:line="360" w:lineRule="auto"/>
        <w:ind w:firstLineChars="200" w:firstLine="480"/>
        <w:jc w:val="both"/>
        <w:rPr>
          <w:rFonts w:ascii="Times New Roman" w:hAnsi="Times New Roman" w:cs="Times New Roman"/>
        </w:rPr>
      </w:pPr>
      <w:r>
        <w:rPr>
          <w:rFonts w:ascii="Times New Roman" w:hAnsi="Times New Roman" w:cs="Times New Roman"/>
        </w:rPr>
        <w:t>厂区内现有配电室一座，距离本项目装置约</w:t>
      </w:r>
      <w:r>
        <w:rPr>
          <w:rFonts w:ascii="Times New Roman" w:hAnsi="Times New Roman" w:cs="Times New Roman"/>
        </w:rPr>
        <w:t>120</w:t>
      </w:r>
      <w:r>
        <w:rPr>
          <w:rFonts w:ascii="Times New Roman" w:hAnsi="Times New Roman" w:cs="Times New Roman"/>
        </w:rPr>
        <w:t>米，现有配电室供电能力的富余量能够满足本项目新增用电负荷的要求。在现有配电室的备用位置新增低压柜两台，在机柜间新增</w:t>
      </w:r>
      <w:r>
        <w:rPr>
          <w:rFonts w:ascii="Times New Roman" w:hAnsi="Times New Roman" w:cs="Times New Roman"/>
        </w:rPr>
        <w:t>6kVA UPS</w:t>
      </w:r>
      <w:r>
        <w:rPr>
          <w:rFonts w:ascii="Times New Roman" w:hAnsi="Times New Roman" w:cs="Times New Roman"/>
        </w:rPr>
        <w:t>不间断电源装置一套，</w:t>
      </w:r>
      <w:r>
        <w:rPr>
          <w:rFonts w:ascii="Times New Roman" w:hAnsi="Times New Roman" w:cs="Times New Roman"/>
        </w:rPr>
        <w:t>DCS</w:t>
      </w:r>
      <w:r>
        <w:rPr>
          <w:rFonts w:ascii="Times New Roman" w:hAnsi="Times New Roman" w:cs="Times New Roman"/>
        </w:rPr>
        <w:t>系统电源引自</w:t>
      </w:r>
      <w:r>
        <w:rPr>
          <w:rFonts w:ascii="Times New Roman" w:hAnsi="Times New Roman" w:cs="Times New Roman"/>
        </w:rPr>
        <w:t>UPS</w:t>
      </w:r>
      <w:r>
        <w:rPr>
          <w:rFonts w:ascii="Times New Roman" w:hAnsi="Times New Roman" w:cs="Times New Roman"/>
        </w:rPr>
        <w:t>装置，其余用电设备电源引自两台新增的低压柜。项目新增用电负荷</w:t>
      </w:r>
      <w:r>
        <w:rPr>
          <w:rFonts w:ascii="Times New Roman" w:hAnsi="Times New Roman" w:cs="Times New Roman"/>
        </w:rPr>
        <w:t>12</w:t>
      </w:r>
      <w:r>
        <w:rPr>
          <w:rFonts w:ascii="Times New Roman" w:hAnsi="Times New Roman" w:cs="Times New Roman"/>
        </w:rPr>
        <w:t>万</w:t>
      </w:r>
      <w:r>
        <w:rPr>
          <w:rFonts w:ascii="Times New Roman" w:hAnsi="Times New Roman" w:cs="Times New Roman"/>
        </w:rPr>
        <w:t>kw.h</w:t>
      </w:r>
      <w:r>
        <w:rPr>
          <w:rFonts w:ascii="Times New Roman" w:hAnsi="Times New Roman" w:cs="Times New Roman"/>
        </w:rPr>
        <w:t>。</w:t>
      </w:r>
    </w:p>
    <w:p w:rsidR="00117432" w:rsidRDefault="000E53D2">
      <w:pPr>
        <w:widowControl w:val="0"/>
        <w:numPr>
          <w:ilvl w:val="3"/>
          <w:numId w:val="5"/>
        </w:numPr>
        <w:adjustRightInd w:val="0"/>
        <w:snapToGrid w:val="0"/>
        <w:spacing w:beforeLines="25" w:before="60" w:afterLines="25" w:after="60" w:line="360" w:lineRule="auto"/>
        <w:ind w:left="0" w:firstLine="0"/>
        <w:outlineLvl w:val="3"/>
        <w:rPr>
          <w:rFonts w:ascii="Times New Roman" w:hAnsi="Times New Roman" w:cs="Times New Roman"/>
          <w:b/>
        </w:rPr>
      </w:pPr>
      <w:r>
        <w:rPr>
          <w:rFonts w:ascii="Times New Roman" w:hAnsi="Times New Roman" w:cs="Times New Roman" w:hint="eastAsia"/>
          <w:b/>
        </w:rPr>
        <w:t>存储</w:t>
      </w:r>
    </w:p>
    <w:p w:rsidR="00117432" w:rsidRDefault="000E53D2">
      <w:pPr>
        <w:widowControl w:val="0"/>
        <w:adjustRightInd w:val="0"/>
        <w:snapToGrid w:val="0"/>
        <w:spacing w:line="360" w:lineRule="auto"/>
        <w:ind w:firstLineChars="200" w:firstLine="480"/>
        <w:jc w:val="both"/>
        <w:rPr>
          <w:rFonts w:ascii="Times New Roman" w:eastAsia="黑体" w:hAnsi="Times New Roman" w:cs="Times New Roman"/>
          <w:snapToGrid w:val="0"/>
        </w:rPr>
      </w:pPr>
      <w:r>
        <w:rPr>
          <w:rFonts w:ascii="Times New Roman" w:hAnsi="Times New Roman" w:cs="Times New Roman"/>
        </w:rPr>
        <w:t>储存场所分为原辅材料库、原料罐区、成品库。</w:t>
      </w:r>
    </w:p>
    <w:p w:rsidR="00117432" w:rsidRDefault="000E53D2">
      <w:pPr>
        <w:widowControl w:val="0"/>
        <w:adjustRightInd w:val="0"/>
        <w:snapToGrid w:val="0"/>
        <w:spacing w:line="360" w:lineRule="auto"/>
        <w:ind w:firstLineChars="200" w:firstLine="480"/>
        <w:jc w:val="both"/>
        <w:rPr>
          <w:rFonts w:ascii="Times New Roman" w:hAnsi="Times New Roman" w:cs="Times New Roman"/>
        </w:rPr>
      </w:pPr>
      <w:r>
        <w:rPr>
          <w:rFonts w:ascii="Times New Roman" w:hAnsi="Times New Roman" w:cs="Times New Roman"/>
        </w:rPr>
        <w:t>本项目主要原辅料有</w:t>
      </w:r>
      <w:r>
        <w:rPr>
          <w:rFonts w:ascii="Times New Roman" w:hAnsi="Times New Roman" w:cs="Times New Roman" w:hint="eastAsia"/>
        </w:rPr>
        <w:t>2,6-</w:t>
      </w:r>
      <w:r>
        <w:rPr>
          <w:rFonts w:ascii="Times New Roman" w:hAnsi="Times New Roman" w:cs="Times New Roman" w:hint="eastAsia"/>
        </w:rPr>
        <w:t>二甲酚、氧气、氢气等</w:t>
      </w:r>
      <w:r>
        <w:rPr>
          <w:rFonts w:ascii="Times New Roman" w:hAnsi="Times New Roman" w:cs="Times New Roman"/>
        </w:rPr>
        <w:t>。</w:t>
      </w:r>
      <w:r>
        <w:rPr>
          <w:rFonts w:ascii="Times New Roman" w:hAnsi="Times New Roman" w:cs="Times New Roman" w:hint="eastAsia"/>
        </w:rPr>
        <w:t>2,6-</w:t>
      </w:r>
      <w:r>
        <w:rPr>
          <w:rFonts w:ascii="Times New Roman" w:hAnsi="Times New Roman" w:cs="Times New Roman" w:hint="eastAsia"/>
        </w:rPr>
        <w:t>二甲酚桶装进厂，存储于二甲酚原料罐，氧气通过瓶装进厂，存储于综合仓库，氢气通过氢气管线从工业园管网直接通入本项目，工业己烷及乙醇桶装进厂存储于己烷</w:t>
      </w:r>
      <w:r>
        <w:rPr>
          <w:rFonts w:ascii="Times New Roman" w:hAnsi="Times New Roman" w:cs="Times New Roman" w:hint="eastAsia"/>
        </w:rPr>
        <w:t>/</w:t>
      </w:r>
      <w:r>
        <w:rPr>
          <w:rFonts w:ascii="Times New Roman" w:hAnsi="Times New Roman" w:cs="Times New Roman" w:hint="eastAsia"/>
        </w:rPr>
        <w:t>乙醇中间罐。</w:t>
      </w:r>
    </w:p>
    <w:p w:rsidR="00117432" w:rsidRDefault="000E53D2">
      <w:pPr>
        <w:widowControl w:val="0"/>
        <w:adjustRightInd w:val="0"/>
        <w:snapToGrid w:val="0"/>
        <w:spacing w:line="360" w:lineRule="auto"/>
        <w:ind w:firstLineChars="200" w:firstLine="480"/>
        <w:jc w:val="both"/>
        <w:rPr>
          <w:rFonts w:ascii="Times New Roman" w:hAnsi="Times New Roman" w:cs="Times New Roman"/>
        </w:rPr>
      </w:pPr>
      <w:r>
        <w:rPr>
          <w:rFonts w:ascii="Times New Roman" w:hAnsi="Times New Roman" w:cs="Times New Roman" w:hint="eastAsia"/>
        </w:rPr>
        <w:lastRenderedPageBreak/>
        <w:t>产品袋装存储于产品库。</w:t>
      </w:r>
    </w:p>
    <w:p w:rsidR="00117432" w:rsidRDefault="000E53D2">
      <w:pPr>
        <w:widowControl w:val="0"/>
        <w:numPr>
          <w:ilvl w:val="3"/>
          <w:numId w:val="5"/>
        </w:numPr>
        <w:adjustRightInd w:val="0"/>
        <w:snapToGrid w:val="0"/>
        <w:spacing w:beforeLines="25" w:before="60" w:afterLines="25" w:after="60"/>
        <w:ind w:left="0" w:firstLine="0"/>
        <w:outlineLvl w:val="3"/>
        <w:rPr>
          <w:rFonts w:ascii="Times New Roman" w:hAnsi="Times New Roman" w:cs="Times New Roman"/>
          <w:b/>
        </w:rPr>
      </w:pPr>
      <w:r>
        <w:rPr>
          <w:rFonts w:ascii="Times New Roman" w:hAnsi="Times New Roman" w:cs="Times New Roman"/>
          <w:b/>
        </w:rPr>
        <w:t>消防</w:t>
      </w:r>
    </w:p>
    <w:p w:rsidR="00117432" w:rsidRDefault="000E53D2">
      <w:pPr>
        <w:spacing w:line="500" w:lineRule="exact"/>
        <w:ind w:firstLine="480"/>
        <w:rPr>
          <w:rFonts w:ascii="Times New Roman" w:hAnsi="Times New Roman" w:cs="Times New Roman"/>
        </w:rPr>
      </w:pPr>
      <w:bookmarkStart w:id="84" w:name="_Toc356025994"/>
      <w:r>
        <w:rPr>
          <w:rFonts w:ascii="Times New Roman" w:hAnsi="Times New Roman" w:cs="Times New Roman"/>
        </w:rPr>
        <w:t>厂区消防水系统依托长岭工业园消防水系统，消防用水由长岭分公司提供，采用稳高压消防给水管道系统，系统管道工作压力</w:t>
      </w:r>
      <w:r>
        <w:rPr>
          <w:rFonts w:ascii="Times New Roman" w:hAnsi="Times New Roman" w:cs="Times New Roman"/>
        </w:rPr>
        <w:t>0.7</w:t>
      </w:r>
      <w:r>
        <w:rPr>
          <w:rFonts w:ascii="Times New Roman" w:hAnsi="Times New Roman" w:cs="Times New Roman"/>
        </w:rPr>
        <w:t>～</w:t>
      </w:r>
      <w:r>
        <w:rPr>
          <w:rFonts w:ascii="Times New Roman" w:hAnsi="Times New Roman" w:cs="Times New Roman"/>
        </w:rPr>
        <w:t>1.2MPa</w:t>
      </w:r>
      <w:r>
        <w:rPr>
          <w:rFonts w:ascii="Times New Roman" w:hAnsi="Times New Roman" w:cs="Times New Roman"/>
        </w:rPr>
        <w:t>。</w:t>
      </w:r>
    </w:p>
    <w:p w:rsidR="00117432" w:rsidRDefault="000E53D2">
      <w:pPr>
        <w:spacing w:line="500" w:lineRule="exact"/>
        <w:ind w:firstLine="480"/>
        <w:rPr>
          <w:rFonts w:ascii="Times New Roman" w:hAnsi="Times New Roman" w:cs="Times New Roman"/>
        </w:rPr>
      </w:pPr>
      <w:r>
        <w:rPr>
          <w:rFonts w:ascii="Times New Roman" w:hAnsi="Times New Roman" w:cs="Times New Roman"/>
        </w:rPr>
        <w:t>整个园区最大设计消防水量为</w:t>
      </w:r>
      <w:r>
        <w:rPr>
          <w:rFonts w:ascii="Times New Roman" w:hAnsi="Times New Roman" w:cs="Times New Roman"/>
        </w:rPr>
        <w:t>350L/s</w:t>
      </w:r>
      <w:r>
        <w:rPr>
          <w:rFonts w:ascii="Times New Roman" w:hAnsi="Times New Roman" w:cs="Times New Roman"/>
        </w:rPr>
        <w:t>，分</w:t>
      </w:r>
      <w:r>
        <w:rPr>
          <w:rFonts w:ascii="Times New Roman" w:hAnsi="Times New Roman" w:cs="Times New Roman"/>
        </w:rPr>
        <w:t>2</w:t>
      </w:r>
      <w:r>
        <w:rPr>
          <w:rFonts w:ascii="Times New Roman" w:hAnsi="Times New Roman" w:cs="Times New Roman"/>
        </w:rPr>
        <w:t>路从长岭分公司接入到厂区内，一路从长岭分公司第三空压站旁系统消防管线上接出</w:t>
      </w:r>
      <w:r>
        <w:rPr>
          <w:rFonts w:ascii="Times New Roman" w:hAnsi="Times New Roman" w:cs="Times New Roman"/>
        </w:rPr>
        <w:t>1</w:t>
      </w:r>
      <w:r>
        <w:rPr>
          <w:rFonts w:ascii="Times New Roman" w:hAnsi="Times New Roman" w:cs="Times New Roman"/>
        </w:rPr>
        <w:t>根</w:t>
      </w:r>
      <w:r>
        <w:rPr>
          <w:rFonts w:ascii="Times New Roman" w:hAnsi="Times New Roman" w:cs="Times New Roman"/>
        </w:rPr>
        <w:t>DN400</w:t>
      </w:r>
      <w:r>
        <w:rPr>
          <w:rFonts w:ascii="Times New Roman" w:hAnsi="Times New Roman" w:cs="Times New Roman"/>
        </w:rPr>
        <w:t>消防管线埋地经过小河沟进入厂区，另一路从长岭分公司北干道大聚丙烯装置道路边系统消防管线接出</w:t>
      </w:r>
      <w:r>
        <w:rPr>
          <w:rFonts w:ascii="Times New Roman" w:hAnsi="Times New Roman" w:cs="Times New Roman"/>
        </w:rPr>
        <w:t>1</w:t>
      </w:r>
      <w:r>
        <w:rPr>
          <w:rFonts w:ascii="Times New Roman" w:hAnsi="Times New Roman" w:cs="Times New Roman"/>
        </w:rPr>
        <w:t>根</w:t>
      </w:r>
      <w:r>
        <w:rPr>
          <w:rFonts w:ascii="Times New Roman" w:hAnsi="Times New Roman" w:cs="Times New Roman"/>
        </w:rPr>
        <w:t>DN400</w:t>
      </w:r>
      <w:r>
        <w:rPr>
          <w:rFonts w:ascii="Times New Roman" w:hAnsi="Times New Roman" w:cs="Times New Roman"/>
        </w:rPr>
        <w:t>消防管线埋地经过小河沟进入厂区，厂区内消防管线环状布置。</w:t>
      </w:r>
    </w:p>
    <w:p w:rsidR="00117432" w:rsidRDefault="000E53D2">
      <w:pPr>
        <w:spacing w:line="500" w:lineRule="exact"/>
        <w:ind w:firstLine="480"/>
        <w:rPr>
          <w:rFonts w:ascii="Times New Roman" w:hAnsi="Times New Roman" w:cs="Times New Roman"/>
        </w:rPr>
      </w:pPr>
      <w:r>
        <w:rPr>
          <w:rFonts w:ascii="Times New Roman" w:hAnsi="Times New Roman" w:cs="Times New Roman"/>
        </w:rPr>
        <w:t>本项目所在厂区内已有一个自建事故池（</w:t>
      </w:r>
      <w:r>
        <w:rPr>
          <w:rFonts w:ascii="Times New Roman" w:hAnsi="Times New Roman" w:cs="Times New Roman"/>
        </w:rPr>
        <w:t>1500m</w:t>
      </w:r>
      <w:r>
        <w:rPr>
          <w:rFonts w:ascii="Times New Roman" w:hAnsi="Times New Roman" w:cs="Times New Roman"/>
          <w:vertAlign w:val="superscript"/>
        </w:rPr>
        <w:t>3</w:t>
      </w:r>
      <w:r>
        <w:rPr>
          <w:rFonts w:ascii="Times New Roman" w:hAnsi="Times New Roman" w:cs="Times New Roman"/>
        </w:rPr>
        <w:t>），事故水（事故消防废水）通过排水沟汇至厂区内已建的事故池（</w:t>
      </w:r>
      <w:r>
        <w:rPr>
          <w:rFonts w:ascii="Times New Roman" w:hAnsi="Times New Roman" w:cs="Times New Roman"/>
        </w:rPr>
        <w:t>1500m</w:t>
      </w:r>
      <w:r>
        <w:rPr>
          <w:rFonts w:ascii="Times New Roman" w:hAnsi="Times New Roman" w:cs="Times New Roman"/>
          <w:vertAlign w:val="superscript"/>
        </w:rPr>
        <w:t>3</w:t>
      </w:r>
      <w:r>
        <w:rPr>
          <w:rFonts w:ascii="Times New Roman" w:hAnsi="Times New Roman" w:cs="Times New Roman"/>
        </w:rPr>
        <w:t>）内储存，当厂区自建事故池容积不能满足要求时，本项目事故废水排入长岭分公司内的事故水池，事故水池共两个，容积均为</w:t>
      </w:r>
      <w:r>
        <w:rPr>
          <w:rFonts w:ascii="Times New Roman" w:hAnsi="Times New Roman" w:cs="Times New Roman"/>
        </w:rPr>
        <w:t>10000 m</w:t>
      </w:r>
      <w:r>
        <w:rPr>
          <w:rFonts w:ascii="Times New Roman" w:hAnsi="Times New Roman" w:cs="Times New Roman"/>
          <w:vertAlign w:val="superscript"/>
        </w:rPr>
        <w:t>3</w:t>
      </w:r>
      <w:bookmarkEnd w:id="84"/>
      <w:r>
        <w:rPr>
          <w:rFonts w:ascii="Times New Roman" w:hAnsi="Times New Roman" w:cs="Times New Roman"/>
        </w:rPr>
        <w:t>。</w:t>
      </w:r>
    </w:p>
    <w:p w:rsidR="00117432" w:rsidRDefault="000E53D2">
      <w:pPr>
        <w:pStyle w:val="aff2"/>
        <w:widowControl w:val="0"/>
        <w:numPr>
          <w:ilvl w:val="1"/>
          <w:numId w:val="5"/>
        </w:numPr>
        <w:spacing w:beforeLines="25" w:before="60" w:afterLines="25" w:after="60" w:line="360" w:lineRule="auto"/>
        <w:ind w:left="0" w:firstLine="0"/>
        <w:outlineLvl w:val="1"/>
        <w:rPr>
          <w:rFonts w:ascii="Times New Roman" w:hAnsi="Times New Roman" w:cs="Times New Roman"/>
          <w:b/>
          <w:sz w:val="30"/>
          <w:szCs w:val="30"/>
        </w:rPr>
      </w:pPr>
      <w:bookmarkStart w:id="85" w:name="_Toc45803009"/>
      <w:r>
        <w:rPr>
          <w:rFonts w:ascii="Times New Roman" w:hAnsi="Times New Roman" w:cs="Times New Roman" w:hint="eastAsia"/>
          <w:b/>
          <w:sz w:val="30"/>
          <w:szCs w:val="30"/>
        </w:rPr>
        <w:t>本</w:t>
      </w:r>
      <w:r>
        <w:rPr>
          <w:rFonts w:ascii="Times New Roman" w:hAnsi="Times New Roman" w:cs="Times New Roman"/>
          <w:b/>
          <w:sz w:val="30"/>
          <w:szCs w:val="30"/>
        </w:rPr>
        <w:t>项目影响因素分析</w:t>
      </w:r>
      <w:bookmarkEnd w:id="85"/>
    </w:p>
    <w:p w:rsidR="00AC4845" w:rsidRDefault="00AC4845" w:rsidP="00AC4845">
      <w:pPr>
        <w:widowControl w:val="0"/>
        <w:numPr>
          <w:ilvl w:val="2"/>
          <w:numId w:val="5"/>
        </w:numPr>
        <w:adjustRightInd w:val="0"/>
        <w:spacing w:beforeLines="25" w:before="60" w:afterLines="25" w:after="60" w:line="360" w:lineRule="auto"/>
        <w:outlineLvl w:val="2"/>
        <w:rPr>
          <w:rFonts w:ascii="Times New Roman" w:hAnsi="Times New Roman" w:cs="Times New Roman"/>
          <w:b/>
          <w:sz w:val="28"/>
          <w:szCs w:val="28"/>
        </w:rPr>
      </w:pPr>
      <w:r>
        <w:rPr>
          <w:rFonts w:ascii="Times New Roman" w:hAnsi="Times New Roman" w:cs="Times New Roman"/>
          <w:b/>
          <w:sz w:val="28"/>
          <w:szCs w:val="28"/>
        </w:rPr>
        <w:t>施工期工程分析及污染源分析</w:t>
      </w:r>
    </w:p>
    <w:p w:rsidR="00AC4845" w:rsidRDefault="00AC4845" w:rsidP="00AC4845">
      <w:pPr>
        <w:widowControl w:val="0"/>
        <w:numPr>
          <w:ilvl w:val="3"/>
          <w:numId w:val="5"/>
        </w:numPr>
        <w:adjustRightInd w:val="0"/>
        <w:spacing w:beforeLines="25" w:before="60" w:afterLines="25" w:after="60" w:line="360" w:lineRule="auto"/>
        <w:ind w:left="0" w:firstLine="0"/>
        <w:outlineLvl w:val="3"/>
        <w:rPr>
          <w:rFonts w:ascii="Times New Roman" w:hAnsi="Times New Roman" w:cs="Times New Roman"/>
          <w:b/>
        </w:rPr>
      </w:pPr>
      <w:r>
        <w:rPr>
          <w:rFonts w:ascii="Times New Roman" w:hAnsi="Times New Roman" w:cs="Times New Roman"/>
          <w:b/>
          <w:bCs/>
          <w:kern w:val="2"/>
        </w:rPr>
        <w:t>施工内容和施工工艺</w:t>
      </w:r>
    </w:p>
    <w:p w:rsidR="00AC4845" w:rsidRDefault="00AC4845" w:rsidP="00AC4845">
      <w:pPr>
        <w:widowControl w:val="0"/>
        <w:spacing w:line="360" w:lineRule="auto"/>
        <w:ind w:firstLineChars="200" w:firstLine="480"/>
        <w:rPr>
          <w:rFonts w:ascii="Times New Roman" w:hAnsi="Times New Roman" w:cs="Times New Roman"/>
          <w:kern w:val="2"/>
        </w:rPr>
      </w:pPr>
      <w:r>
        <w:rPr>
          <w:rFonts w:ascii="Times New Roman" w:hAnsi="Times New Roman" w:cs="Times New Roman"/>
        </w:rPr>
        <w:t>本项目在已有厂房内施行，且生产装置，规模较小，施工内容主要包括设备安装、调试、运行等等，项目施工过程中，</w:t>
      </w:r>
      <w:r>
        <w:rPr>
          <w:rFonts w:ascii="Times New Roman" w:hAnsi="Times New Roman" w:cs="Times New Roman"/>
          <w:kern w:val="2"/>
        </w:rPr>
        <w:t>污染源产生环节见如下。</w:t>
      </w:r>
    </w:p>
    <w:p w:rsidR="00AC4845" w:rsidRDefault="00AC4845" w:rsidP="00AC4845">
      <w:pPr>
        <w:widowControl w:val="0"/>
        <w:spacing w:beforeLines="50" w:before="120"/>
        <w:jc w:val="both"/>
        <w:rPr>
          <w:rFonts w:ascii="Times New Roman" w:hAnsi="Times New Roman" w:cs="Times New Roman"/>
          <w:kern w:val="2"/>
        </w:rPr>
      </w:pPr>
      <w:r>
        <w:rPr>
          <w:rFonts w:ascii="Times New Roman" w:hAnsi="Times New Roman" w:cs="Times New Roman"/>
        </w:rPr>
        <w:object w:dxaOrig="8475" w:dyaOrig="1590">
          <v:shape id="_x0000_i1032" type="#_x0000_t75" style="width:423.75pt;height:79.5pt" o:ole="">
            <v:imagedata r:id="rId44" o:title=""/>
          </v:shape>
          <o:OLEObject Type="Embed" ProgID="Visio.Drawing.11" ShapeID="_x0000_i1032" DrawAspect="Content" ObjectID="_1658579505" r:id="rId45"/>
        </w:object>
      </w:r>
    </w:p>
    <w:p w:rsidR="00AC4845" w:rsidRDefault="00AC4845" w:rsidP="00AC4845">
      <w:pPr>
        <w:widowControl w:val="0"/>
        <w:spacing w:line="520" w:lineRule="exact"/>
        <w:ind w:firstLineChars="200" w:firstLine="480"/>
        <w:jc w:val="center"/>
        <w:rPr>
          <w:rFonts w:ascii="Times New Roman" w:eastAsia="黑体" w:hAnsi="Times New Roman" w:cs="Times New Roman"/>
          <w:kern w:val="2"/>
        </w:rPr>
      </w:pPr>
      <w:r>
        <w:rPr>
          <w:rFonts w:ascii="Times New Roman" w:eastAsia="黑体" w:hAnsi="Times New Roman" w:cs="Times New Roman"/>
          <w:kern w:val="2"/>
        </w:rPr>
        <w:t>图</w:t>
      </w:r>
      <w:r>
        <w:rPr>
          <w:rFonts w:ascii="Times New Roman" w:eastAsia="黑体" w:hAnsi="Times New Roman" w:cs="Times New Roman"/>
          <w:kern w:val="2"/>
        </w:rPr>
        <w:t xml:space="preserve">2.3-1  </w:t>
      </w:r>
      <w:r>
        <w:rPr>
          <w:rFonts w:ascii="Times New Roman" w:eastAsia="黑体" w:hAnsi="Times New Roman" w:cs="Times New Roman"/>
          <w:kern w:val="2"/>
        </w:rPr>
        <w:t>施工期工艺流程及产污节点图</w:t>
      </w:r>
    </w:p>
    <w:p w:rsidR="00AC4845" w:rsidRDefault="00AC4845" w:rsidP="00AC4845">
      <w:pPr>
        <w:widowControl w:val="0"/>
        <w:numPr>
          <w:ilvl w:val="3"/>
          <w:numId w:val="5"/>
        </w:numPr>
        <w:adjustRightInd w:val="0"/>
        <w:spacing w:beforeLines="25" w:before="60" w:afterLines="25" w:after="60" w:line="360" w:lineRule="auto"/>
        <w:ind w:left="0" w:firstLine="0"/>
        <w:outlineLvl w:val="3"/>
        <w:rPr>
          <w:rFonts w:ascii="Times New Roman" w:hAnsi="Times New Roman" w:cs="Times New Roman"/>
          <w:b/>
          <w:bCs/>
          <w:kern w:val="2"/>
        </w:rPr>
      </w:pPr>
      <w:r>
        <w:rPr>
          <w:rFonts w:ascii="Times New Roman" w:hAnsi="Times New Roman" w:cs="Times New Roman"/>
          <w:b/>
          <w:bCs/>
          <w:kern w:val="2"/>
        </w:rPr>
        <w:t>施工期污染源分析</w:t>
      </w:r>
    </w:p>
    <w:p w:rsidR="00AC4845" w:rsidRDefault="00AC4845" w:rsidP="00AC4845">
      <w:pPr>
        <w:widowControl w:val="0"/>
        <w:spacing w:line="360" w:lineRule="auto"/>
        <w:ind w:firstLineChars="200" w:firstLine="482"/>
        <w:rPr>
          <w:rFonts w:ascii="Times New Roman" w:hAnsi="Times New Roman" w:cs="Times New Roman"/>
          <w:b/>
        </w:rPr>
      </w:pPr>
      <w:r>
        <w:rPr>
          <w:rFonts w:ascii="Times New Roman" w:hAnsi="Times New Roman" w:cs="Times New Roman"/>
          <w:b/>
        </w:rPr>
        <w:t>1</w:t>
      </w:r>
      <w:r>
        <w:rPr>
          <w:rFonts w:ascii="Times New Roman" w:hAnsi="Times New Roman" w:cs="Times New Roman"/>
          <w:b/>
        </w:rPr>
        <w:t>、废气</w:t>
      </w:r>
    </w:p>
    <w:p w:rsidR="00AC4845" w:rsidRDefault="00AC4845" w:rsidP="00AC4845">
      <w:pPr>
        <w:widowControl w:val="0"/>
        <w:spacing w:line="360" w:lineRule="auto"/>
        <w:ind w:firstLineChars="200" w:firstLine="480"/>
        <w:rPr>
          <w:rFonts w:ascii="Times New Roman" w:hAnsi="Times New Roman" w:cs="Times New Roman"/>
        </w:rPr>
      </w:pPr>
      <w:r>
        <w:rPr>
          <w:rFonts w:ascii="Times New Roman" w:hAnsi="Times New Roman" w:cs="Times New Roman"/>
        </w:rPr>
        <w:t>本项目施工过程中的废气主要为施工车辆行驶过程中产生的扬尘、建筑材料装卸时产生的扬尘。这些扬尘的产生与地面干燥程度和风速大小有关，地面越干燥，风速越大，产生扬尘越大。据类比资料显示，在路旁和装卸处下风向</w:t>
      </w:r>
      <w:r>
        <w:rPr>
          <w:rFonts w:ascii="Times New Roman" w:hAnsi="Times New Roman" w:cs="Times New Roman"/>
        </w:rPr>
        <w:t>5</w:t>
      </w:r>
      <w:r>
        <w:rPr>
          <w:rFonts w:ascii="Times New Roman" w:hAnsi="Times New Roman" w:cs="Times New Roman"/>
        </w:rPr>
        <w:t>～</w:t>
      </w:r>
      <w:r>
        <w:rPr>
          <w:rFonts w:ascii="Times New Roman" w:hAnsi="Times New Roman" w:cs="Times New Roman"/>
        </w:rPr>
        <w:t>10m</w:t>
      </w:r>
      <w:r>
        <w:rPr>
          <w:rFonts w:ascii="Times New Roman" w:hAnsi="Times New Roman" w:cs="Times New Roman"/>
        </w:rPr>
        <w:t>处，</w:t>
      </w:r>
      <w:r>
        <w:rPr>
          <w:rFonts w:ascii="Times New Roman" w:hAnsi="Times New Roman" w:cs="Times New Roman"/>
        </w:rPr>
        <w:t>TSP</w:t>
      </w:r>
      <w:r>
        <w:rPr>
          <w:rFonts w:ascii="Times New Roman" w:hAnsi="Times New Roman" w:cs="Times New Roman"/>
        </w:rPr>
        <w:t>浓度可达</w:t>
      </w:r>
      <w:r>
        <w:rPr>
          <w:rFonts w:ascii="Times New Roman" w:hAnsi="Times New Roman" w:cs="Times New Roman"/>
        </w:rPr>
        <w:t>500</w:t>
      </w:r>
      <w:r>
        <w:rPr>
          <w:rFonts w:ascii="Times New Roman" w:hAnsi="Times New Roman" w:cs="Times New Roman"/>
        </w:rPr>
        <w:t>～</w:t>
      </w:r>
      <w:r>
        <w:rPr>
          <w:rFonts w:ascii="Times New Roman" w:hAnsi="Times New Roman" w:cs="Times New Roman"/>
        </w:rPr>
        <w:t>1000mg/m</w:t>
      </w:r>
      <w:r>
        <w:rPr>
          <w:rFonts w:ascii="Times New Roman" w:hAnsi="Times New Roman" w:cs="Times New Roman"/>
          <w:vertAlign w:val="superscript"/>
        </w:rPr>
        <w:t>3</w:t>
      </w:r>
      <w:r>
        <w:rPr>
          <w:rFonts w:ascii="Times New Roman" w:hAnsi="Times New Roman" w:cs="Times New Roman"/>
        </w:rPr>
        <w:t>。</w:t>
      </w:r>
    </w:p>
    <w:p w:rsidR="00AC4845" w:rsidRDefault="00AC4845" w:rsidP="00AC4845">
      <w:pPr>
        <w:widowControl w:val="0"/>
        <w:spacing w:line="360" w:lineRule="auto"/>
        <w:ind w:firstLineChars="200" w:firstLine="482"/>
        <w:rPr>
          <w:rFonts w:ascii="Times New Roman" w:hAnsi="Times New Roman" w:cs="Times New Roman"/>
          <w:b/>
        </w:rPr>
      </w:pPr>
      <w:r>
        <w:rPr>
          <w:rFonts w:ascii="Times New Roman" w:hAnsi="Times New Roman" w:cs="Times New Roman"/>
          <w:b/>
        </w:rPr>
        <w:lastRenderedPageBreak/>
        <w:t>2</w:t>
      </w:r>
      <w:r>
        <w:rPr>
          <w:rFonts w:ascii="Times New Roman" w:hAnsi="Times New Roman" w:cs="Times New Roman"/>
          <w:b/>
        </w:rPr>
        <w:t>、废水</w:t>
      </w:r>
    </w:p>
    <w:p w:rsidR="00AC4845" w:rsidRDefault="00AC4845" w:rsidP="00AC4845">
      <w:pPr>
        <w:widowControl w:val="0"/>
        <w:spacing w:line="360" w:lineRule="auto"/>
        <w:ind w:firstLineChars="200" w:firstLine="480"/>
        <w:rPr>
          <w:rFonts w:ascii="Times New Roman" w:hAnsi="Times New Roman" w:cs="Times New Roman"/>
        </w:rPr>
      </w:pPr>
      <w:r>
        <w:rPr>
          <w:rFonts w:ascii="Times New Roman" w:hAnsi="Times New Roman" w:cs="Times New Roman"/>
        </w:rPr>
        <w:t>施工过程中产生的废水为施工人员生活污水。本项目施工人员均为附近闲散劳动力，且施工人员较少，不设施工营地。本项目施工期约</w:t>
      </w:r>
      <w:r>
        <w:rPr>
          <w:rFonts w:ascii="Times New Roman" w:hAnsi="Times New Roman" w:cs="Times New Roman"/>
        </w:rPr>
        <w:t>2</w:t>
      </w:r>
      <w:r>
        <w:rPr>
          <w:rFonts w:ascii="Times New Roman" w:hAnsi="Times New Roman" w:cs="Times New Roman"/>
        </w:rPr>
        <w:t>个月，平均施工人数约</w:t>
      </w:r>
      <w:r>
        <w:rPr>
          <w:rFonts w:ascii="Times New Roman" w:hAnsi="Times New Roman" w:cs="Times New Roman"/>
        </w:rPr>
        <w:t>8</w:t>
      </w:r>
      <w:r>
        <w:rPr>
          <w:rFonts w:ascii="Times New Roman" w:hAnsi="Times New Roman" w:cs="Times New Roman"/>
        </w:rPr>
        <w:t>人，生活用水量按</w:t>
      </w:r>
      <w:r>
        <w:rPr>
          <w:rFonts w:ascii="Times New Roman" w:hAnsi="Times New Roman" w:cs="Times New Roman"/>
        </w:rPr>
        <w:t>50L/(</w:t>
      </w:r>
      <w:r>
        <w:rPr>
          <w:rFonts w:ascii="Times New Roman" w:hAnsi="Times New Roman" w:cs="Times New Roman"/>
        </w:rPr>
        <w:t>人</w:t>
      </w:r>
      <w:r>
        <w:rPr>
          <w:rFonts w:ascii="Times New Roman" w:hAnsi="Times New Roman" w:cs="Times New Roman"/>
        </w:rPr>
        <w:t>•d)</w:t>
      </w:r>
      <w:r>
        <w:rPr>
          <w:rFonts w:ascii="Times New Roman" w:hAnsi="Times New Roman" w:cs="Times New Roman"/>
        </w:rPr>
        <w:t>，排水量按总用水量的</w:t>
      </w:r>
      <w:r>
        <w:rPr>
          <w:rFonts w:ascii="Times New Roman" w:hAnsi="Times New Roman" w:cs="Times New Roman"/>
        </w:rPr>
        <w:t>85%</w:t>
      </w:r>
      <w:r>
        <w:rPr>
          <w:rFonts w:ascii="Times New Roman" w:hAnsi="Times New Roman" w:cs="Times New Roman"/>
        </w:rPr>
        <w:t>计算，则施工期生活用水量约为</w:t>
      </w:r>
      <w:r>
        <w:rPr>
          <w:rFonts w:ascii="Times New Roman" w:hAnsi="Times New Roman" w:cs="Times New Roman"/>
        </w:rPr>
        <w:t>24t</w:t>
      </w:r>
      <w:r>
        <w:rPr>
          <w:rFonts w:ascii="Times New Roman" w:hAnsi="Times New Roman" w:cs="Times New Roman"/>
        </w:rPr>
        <w:t>（</w:t>
      </w:r>
      <w:r>
        <w:rPr>
          <w:rFonts w:ascii="Times New Roman" w:hAnsi="Times New Roman" w:cs="Times New Roman"/>
        </w:rPr>
        <w:t>0.4t/d</w:t>
      </w:r>
      <w:r>
        <w:rPr>
          <w:rFonts w:ascii="Times New Roman" w:hAnsi="Times New Roman" w:cs="Times New Roman"/>
        </w:rPr>
        <w:t>），生活污水产生量约为</w:t>
      </w:r>
      <w:r>
        <w:rPr>
          <w:rFonts w:ascii="Times New Roman" w:hAnsi="Times New Roman" w:cs="Times New Roman"/>
        </w:rPr>
        <w:t>20.4t</w:t>
      </w:r>
      <w:r>
        <w:rPr>
          <w:rFonts w:ascii="Times New Roman" w:hAnsi="Times New Roman" w:cs="Times New Roman"/>
        </w:rPr>
        <w:t>（</w:t>
      </w:r>
      <w:r>
        <w:rPr>
          <w:rFonts w:ascii="Times New Roman" w:hAnsi="Times New Roman" w:cs="Times New Roman"/>
        </w:rPr>
        <w:t>0.34t/d</w:t>
      </w:r>
      <w:r>
        <w:rPr>
          <w:rFonts w:ascii="Times New Roman" w:hAnsi="Times New Roman" w:cs="Times New Roman"/>
        </w:rPr>
        <w:t>），主要包括洗手废水、粪便污水等，主要污染物为</w:t>
      </w:r>
      <w:r>
        <w:rPr>
          <w:rFonts w:ascii="Times New Roman" w:hAnsi="Times New Roman" w:cs="Times New Roman"/>
        </w:rPr>
        <w:t>COD</w:t>
      </w:r>
      <w:r>
        <w:rPr>
          <w:rFonts w:ascii="Times New Roman" w:hAnsi="Times New Roman" w:cs="Times New Roman"/>
        </w:rPr>
        <w:t>、</w:t>
      </w:r>
      <w:r>
        <w:rPr>
          <w:rFonts w:ascii="Times New Roman" w:hAnsi="Times New Roman" w:cs="Times New Roman"/>
        </w:rPr>
        <w:t>BOD</w:t>
      </w:r>
      <w:r>
        <w:rPr>
          <w:rFonts w:ascii="Times New Roman" w:hAnsi="Times New Roman" w:cs="Times New Roman"/>
          <w:vertAlign w:val="subscript"/>
        </w:rPr>
        <w:t>5</w:t>
      </w:r>
      <w:r>
        <w:rPr>
          <w:rFonts w:ascii="Times New Roman" w:hAnsi="Times New Roman" w:cs="Times New Roman"/>
        </w:rPr>
        <w:t>、氨氮、</w:t>
      </w:r>
      <w:r>
        <w:rPr>
          <w:rFonts w:ascii="Times New Roman" w:hAnsi="Times New Roman" w:cs="Times New Roman"/>
        </w:rPr>
        <w:t>SS</w:t>
      </w:r>
      <w:r>
        <w:rPr>
          <w:rFonts w:ascii="Times New Roman" w:hAnsi="Times New Roman" w:cs="Times New Roman"/>
        </w:rPr>
        <w:t>等，本项目施工人员生活污水经厂区现有化粪池处理后和工艺废水混合排入长岭分公司污水处理场处理。</w:t>
      </w:r>
    </w:p>
    <w:p w:rsidR="00AC4845" w:rsidRDefault="00AC4845" w:rsidP="00AC4845">
      <w:pPr>
        <w:widowControl w:val="0"/>
        <w:spacing w:line="360" w:lineRule="auto"/>
        <w:ind w:firstLineChars="200" w:firstLine="482"/>
        <w:rPr>
          <w:rFonts w:ascii="Times New Roman" w:hAnsi="Times New Roman" w:cs="Times New Roman"/>
          <w:b/>
        </w:rPr>
      </w:pPr>
      <w:r>
        <w:rPr>
          <w:rFonts w:ascii="Times New Roman" w:hAnsi="Times New Roman" w:cs="Times New Roman"/>
          <w:b/>
        </w:rPr>
        <w:t>3</w:t>
      </w:r>
      <w:r>
        <w:rPr>
          <w:rFonts w:ascii="Times New Roman" w:hAnsi="Times New Roman" w:cs="Times New Roman"/>
          <w:b/>
        </w:rPr>
        <w:t>、噪声</w:t>
      </w:r>
    </w:p>
    <w:p w:rsidR="00AC4845" w:rsidRDefault="00AC4845" w:rsidP="00AC4845">
      <w:pPr>
        <w:widowControl w:val="0"/>
        <w:spacing w:line="360" w:lineRule="auto"/>
        <w:ind w:firstLineChars="200" w:firstLine="480"/>
        <w:rPr>
          <w:rFonts w:ascii="Times New Roman" w:hAnsi="Times New Roman" w:cs="Times New Roman"/>
        </w:rPr>
      </w:pPr>
      <w:r>
        <w:rPr>
          <w:rFonts w:ascii="Times New Roman" w:hAnsi="Times New Roman" w:cs="Times New Roman"/>
        </w:rPr>
        <w:t>施工期噪声主要为设备安装及车间内管网铺设时电钻等小型施工机械产生的间断性突发噪声。施工机械作业期间电钻产生的噪声源强为</w:t>
      </w:r>
      <w:r>
        <w:rPr>
          <w:rFonts w:ascii="Times New Roman" w:hAnsi="Times New Roman" w:cs="Times New Roman"/>
        </w:rPr>
        <w:t>90dB(A)</w:t>
      </w:r>
      <w:r>
        <w:rPr>
          <w:rFonts w:ascii="Times New Roman" w:hAnsi="Times New Roman" w:cs="Times New Roman"/>
        </w:rPr>
        <w:t>，通过合理安排作业时间等减少其影响。</w:t>
      </w:r>
    </w:p>
    <w:p w:rsidR="00AC4845" w:rsidRDefault="00AC4845" w:rsidP="00AC4845">
      <w:pPr>
        <w:widowControl w:val="0"/>
        <w:spacing w:line="360" w:lineRule="auto"/>
        <w:ind w:firstLineChars="200" w:firstLine="482"/>
        <w:rPr>
          <w:rFonts w:ascii="Times New Roman" w:hAnsi="Times New Roman" w:cs="Times New Roman"/>
          <w:b/>
        </w:rPr>
      </w:pPr>
      <w:r>
        <w:rPr>
          <w:rFonts w:ascii="Times New Roman" w:hAnsi="Times New Roman" w:cs="Times New Roman"/>
          <w:b/>
        </w:rPr>
        <w:t>4</w:t>
      </w:r>
      <w:r>
        <w:rPr>
          <w:rFonts w:ascii="Times New Roman" w:hAnsi="Times New Roman" w:cs="Times New Roman"/>
          <w:b/>
        </w:rPr>
        <w:t>、固废</w:t>
      </w:r>
    </w:p>
    <w:p w:rsidR="00AC4845" w:rsidRDefault="00AC4845" w:rsidP="00AC4845">
      <w:pPr>
        <w:widowControl w:val="0"/>
        <w:spacing w:line="360" w:lineRule="auto"/>
        <w:ind w:firstLineChars="200" w:firstLine="480"/>
        <w:rPr>
          <w:rFonts w:ascii="Times New Roman" w:hAnsi="Times New Roman" w:cs="Times New Roman"/>
        </w:rPr>
      </w:pPr>
      <w:r>
        <w:rPr>
          <w:rFonts w:ascii="Times New Roman" w:hAnsi="Times New Roman" w:cs="Times New Roman"/>
        </w:rPr>
        <w:t>施工期间固体废物主要有建筑废料，施工人员的生活垃圾等。这些固体废物的产生及处置情况如下：</w:t>
      </w:r>
    </w:p>
    <w:p w:rsidR="00AC4845" w:rsidRDefault="00AC4845" w:rsidP="00AC4845">
      <w:pPr>
        <w:widowControl w:val="0"/>
        <w:spacing w:line="360" w:lineRule="auto"/>
        <w:ind w:firstLineChars="200" w:firstLine="48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）建筑垃圾</w:t>
      </w:r>
    </w:p>
    <w:p w:rsidR="00AC4845" w:rsidRDefault="00AC4845" w:rsidP="00AC4845">
      <w:pPr>
        <w:widowControl w:val="0"/>
        <w:spacing w:line="360" w:lineRule="auto"/>
        <w:ind w:firstLineChars="200" w:firstLine="480"/>
        <w:jc w:val="both"/>
        <w:rPr>
          <w:rFonts w:ascii="Times New Roman" w:hAnsi="Times New Roman" w:cs="Times New Roman"/>
        </w:rPr>
      </w:pPr>
      <w:r>
        <w:rPr>
          <w:rFonts w:ascii="Times New Roman" w:hAnsi="Times New Roman" w:cs="Times New Roman"/>
        </w:rPr>
        <w:t>施工期产生的建筑垃圾包括废弃的建筑材料等。由于建筑垃圾类别和性质不同，工程在施工过程中应对这类固体废物进行分类收集，分别处理。</w:t>
      </w:r>
    </w:p>
    <w:p w:rsidR="00AC4845" w:rsidRDefault="00AC4845" w:rsidP="00AC4845">
      <w:pPr>
        <w:widowControl w:val="0"/>
        <w:spacing w:line="360" w:lineRule="auto"/>
        <w:ind w:firstLineChars="200" w:firstLine="480"/>
        <w:jc w:val="both"/>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）土石方</w:t>
      </w:r>
    </w:p>
    <w:p w:rsidR="00AC4845" w:rsidRDefault="00AC4845" w:rsidP="00AC4845">
      <w:pPr>
        <w:widowControl w:val="0"/>
        <w:spacing w:line="360" w:lineRule="auto"/>
        <w:ind w:firstLineChars="200" w:firstLine="480"/>
        <w:jc w:val="both"/>
        <w:rPr>
          <w:rFonts w:ascii="Times New Roman" w:hAnsi="Times New Roman" w:cs="Times New Roman"/>
        </w:rPr>
      </w:pPr>
      <w:r>
        <w:rPr>
          <w:rFonts w:ascii="Times New Roman" w:hAnsi="Times New Roman" w:cs="Times New Roman"/>
        </w:rPr>
        <w:t>项目场地已进行初步场地平整，无需开挖土方。</w:t>
      </w:r>
    </w:p>
    <w:p w:rsidR="00AC4845" w:rsidRDefault="00AC4845" w:rsidP="00AC4845">
      <w:pPr>
        <w:widowControl w:val="0"/>
        <w:spacing w:line="360" w:lineRule="auto"/>
        <w:ind w:firstLineChars="200" w:firstLine="48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）生活垃圾</w:t>
      </w:r>
    </w:p>
    <w:p w:rsidR="00AC4845" w:rsidRDefault="00AC4845" w:rsidP="00AC4845">
      <w:pPr>
        <w:widowControl w:val="0"/>
        <w:spacing w:line="360" w:lineRule="auto"/>
        <w:ind w:firstLineChars="200" w:firstLine="480"/>
        <w:rPr>
          <w:rFonts w:ascii="Times New Roman" w:hAnsi="Times New Roman" w:cs="Times New Roman"/>
        </w:rPr>
      </w:pPr>
      <w:r>
        <w:rPr>
          <w:rFonts w:ascii="Times New Roman" w:hAnsi="Times New Roman" w:cs="Times New Roman"/>
        </w:rPr>
        <w:t>项目施工人员最大按</w:t>
      </w:r>
      <w:r>
        <w:rPr>
          <w:rFonts w:ascii="Times New Roman" w:hAnsi="Times New Roman" w:cs="Times New Roman"/>
        </w:rPr>
        <w:t>8</w:t>
      </w:r>
      <w:r>
        <w:rPr>
          <w:rFonts w:ascii="Times New Roman" w:hAnsi="Times New Roman" w:cs="Times New Roman"/>
        </w:rPr>
        <w:t>人计，施工现场不设施工营地和食堂，每天的垃圾产生量按</w:t>
      </w:r>
      <w:r>
        <w:rPr>
          <w:rFonts w:ascii="Times New Roman" w:hAnsi="Times New Roman" w:cs="Times New Roman"/>
        </w:rPr>
        <w:t>0.5 kg/</w:t>
      </w:r>
      <w:r>
        <w:rPr>
          <w:rFonts w:ascii="Times New Roman" w:hAnsi="Times New Roman" w:cs="Times New Roman"/>
        </w:rPr>
        <w:t>人</w:t>
      </w:r>
      <w:r>
        <w:rPr>
          <w:rFonts w:ascii="Times New Roman" w:hAnsi="Times New Roman" w:cs="Times New Roman"/>
        </w:rPr>
        <w:t>·d</w:t>
      </w:r>
      <w:r>
        <w:rPr>
          <w:rFonts w:ascii="Times New Roman" w:hAnsi="Times New Roman" w:cs="Times New Roman"/>
        </w:rPr>
        <w:t>计算，项目施工期为</w:t>
      </w:r>
      <w:r>
        <w:rPr>
          <w:rFonts w:ascii="Times New Roman" w:hAnsi="Times New Roman" w:cs="Times New Roman"/>
        </w:rPr>
        <w:t>2</w:t>
      </w:r>
      <w:r>
        <w:rPr>
          <w:rFonts w:ascii="Times New Roman" w:hAnsi="Times New Roman" w:cs="Times New Roman"/>
        </w:rPr>
        <w:t>个月，整个施工期生活垃圾产生量为</w:t>
      </w:r>
      <w:r>
        <w:rPr>
          <w:rFonts w:ascii="Times New Roman" w:hAnsi="Times New Roman" w:cs="Times New Roman"/>
        </w:rPr>
        <w:t>2.4t</w:t>
      </w:r>
      <w:r>
        <w:rPr>
          <w:rFonts w:ascii="Times New Roman" w:hAnsi="Times New Roman" w:cs="Times New Roman"/>
        </w:rPr>
        <w:t>，本项目施工期生活垃圾进行集中收集后交环卫部门处理。</w:t>
      </w:r>
    </w:p>
    <w:p w:rsidR="00117432" w:rsidRDefault="000E53D2">
      <w:pPr>
        <w:widowControl w:val="0"/>
        <w:numPr>
          <w:ilvl w:val="2"/>
          <w:numId w:val="5"/>
        </w:numPr>
        <w:adjustRightInd w:val="0"/>
        <w:spacing w:beforeLines="25" w:before="60" w:afterLines="25" w:after="60" w:line="360" w:lineRule="auto"/>
        <w:outlineLvl w:val="2"/>
        <w:rPr>
          <w:rFonts w:ascii="Times New Roman" w:hAnsi="Times New Roman" w:cs="Times New Roman"/>
          <w:b/>
          <w:sz w:val="28"/>
          <w:szCs w:val="28"/>
        </w:rPr>
      </w:pPr>
      <w:r>
        <w:rPr>
          <w:rFonts w:ascii="Times New Roman" w:hAnsi="Times New Roman" w:cs="Times New Roman"/>
          <w:b/>
          <w:sz w:val="28"/>
          <w:szCs w:val="28"/>
        </w:rPr>
        <w:t>运营</w:t>
      </w:r>
      <w:proofErr w:type="gramStart"/>
      <w:r>
        <w:rPr>
          <w:rFonts w:ascii="Times New Roman" w:hAnsi="Times New Roman" w:cs="Times New Roman"/>
          <w:b/>
          <w:sz w:val="28"/>
          <w:szCs w:val="28"/>
        </w:rPr>
        <w:t>期生产</w:t>
      </w:r>
      <w:proofErr w:type="gramEnd"/>
      <w:r>
        <w:rPr>
          <w:rFonts w:ascii="Times New Roman" w:hAnsi="Times New Roman" w:cs="Times New Roman"/>
          <w:b/>
          <w:sz w:val="28"/>
          <w:szCs w:val="28"/>
        </w:rPr>
        <w:t>工艺</w:t>
      </w:r>
    </w:p>
    <w:p w:rsidR="00117432" w:rsidRDefault="000E53D2">
      <w:pPr>
        <w:widowControl w:val="0"/>
        <w:numPr>
          <w:ilvl w:val="3"/>
          <w:numId w:val="5"/>
        </w:numPr>
        <w:adjustRightInd w:val="0"/>
        <w:spacing w:beforeLines="25" w:before="60" w:afterLines="25" w:after="60" w:line="360" w:lineRule="auto"/>
        <w:ind w:left="0" w:firstLine="0"/>
        <w:outlineLvl w:val="3"/>
        <w:rPr>
          <w:rFonts w:ascii="Times New Roman" w:hAnsi="Times New Roman" w:cs="Times New Roman"/>
          <w:b/>
          <w:bCs/>
          <w:kern w:val="2"/>
        </w:rPr>
      </w:pPr>
      <w:r>
        <w:rPr>
          <w:rFonts w:ascii="Times New Roman" w:hAnsi="Times New Roman" w:cs="Times New Roman"/>
          <w:b/>
          <w:bCs/>
          <w:kern w:val="2"/>
        </w:rPr>
        <w:t>反应原理</w:t>
      </w:r>
    </w:p>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rPr>
        <w:t>3</w:t>
      </w:r>
      <w:r>
        <w:rPr>
          <w:rFonts w:ascii="Times New Roman" w:hAnsi="Times New Roman" w:cs="Times New Roman"/>
        </w:rPr>
        <w:t>，</w:t>
      </w:r>
      <w:r>
        <w:rPr>
          <w:rFonts w:ascii="Times New Roman" w:hAnsi="Times New Roman" w:cs="Times New Roman"/>
        </w:rPr>
        <w:t>3'</w:t>
      </w:r>
      <w:r>
        <w:rPr>
          <w:rFonts w:ascii="Times New Roman" w:hAnsi="Times New Roman" w:cs="Times New Roman"/>
        </w:rPr>
        <w:t>，</w:t>
      </w:r>
      <w:r>
        <w:rPr>
          <w:rFonts w:ascii="Times New Roman" w:hAnsi="Times New Roman" w:cs="Times New Roman"/>
        </w:rPr>
        <w:t>5</w:t>
      </w:r>
      <w:r>
        <w:rPr>
          <w:rFonts w:ascii="Times New Roman" w:hAnsi="Times New Roman" w:cs="Times New Roman"/>
        </w:rPr>
        <w:t>，</w:t>
      </w:r>
      <w:r>
        <w:rPr>
          <w:rFonts w:ascii="Times New Roman" w:hAnsi="Times New Roman" w:cs="Times New Roman"/>
        </w:rPr>
        <w:t>5'-</w:t>
      </w:r>
      <w:r>
        <w:rPr>
          <w:rFonts w:ascii="Times New Roman" w:hAnsi="Times New Roman" w:cs="Times New Roman"/>
        </w:rPr>
        <w:t>四甲基联苯二酚（</w:t>
      </w:r>
      <w:r>
        <w:rPr>
          <w:rFonts w:ascii="Times New Roman" w:hAnsi="Times New Roman" w:cs="Times New Roman"/>
        </w:rPr>
        <w:t>TMBP</w:t>
      </w:r>
      <w:r>
        <w:rPr>
          <w:rFonts w:ascii="Times New Roman" w:hAnsi="Times New Roman" w:cs="Times New Roman"/>
        </w:rPr>
        <w:t>）以工业</w:t>
      </w:r>
      <w:r>
        <w:rPr>
          <w:rFonts w:ascii="Times New Roman" w:hAnsi="Times New Roman" w:cs="Times New Roman"/>
        </w:rPr>
        <w:t>2</w:t>
      </w:r>
      <w:r>
        <w:rPr>
          <w:rFonts w:ascii="Times New Roman" w:hAnsi="Times New Roman" w:cs="Times New Roman"/>
        </w:rPr>
        <w:t>，</w:t>
      </w:r>
      <w:r>
        <w:rPr>
          <w:rFonts w:ascii="Times New Roman" w:hAnsi="Times New Roman" w:cs="Times New Roman"/>
        </w:rPr>
        <w:t xml:space="preserve"> 6-</w:t>
      </w:r>
      <w:r>
        <w:rPr>
          <w:rFonts w:ascii="Times New Roman" w:hAnsi="Times New Roman" w:cs="Times New Roman"/>
        </w:rPr>
        <w:t>二甲酚、工业氧气、工业氢气、工业己烷、工业乙醇、催化剂等为主要原辅料在催化剂作用下通过氧化、还原等过程合成四甲基联苯二酚。采用的反应路径如下：</w:t>
      </w:r>
    </w:p>
    <w:p w:rsidR="00117432" w:rsidRDefault="000E53D2">
      <w:pPr>
        <w:widowControl w:val="0"/>
        <w:spacing w:line="360" w:lineRule="auto"/>
        <w:ind w:firstLineChars="200" w:firstLine="480"/>
        <w:rPr>
          <w:rFonts w:ascii="Times New Roman" w:hAnsi="Times New Roman" w:cs="Times New Roman"/>
          <w:sz w:val="28"/>
          <w:u w:val="single"/>
          <w:vertAlign w:val="subscript"/>
        </w:rPr>
      </w:pPr>
      <w:r>
        <w:rPr>
          <w:rFonts w:ascii="Times New Roman" w:hAnsi="Times New Roman" w:cs="Times New Roman"/>
          <w:u w:val="single"/>
        </w:rPr>
        <w:t>氧化反应：</w:t>
      </w:r>
      <m:oMath>
        <m:sSub>
          <m:sSubPr>
            <m:ctrlPr>
              <w:rPr>
                <w:rFonts w:ascii="Cambria Math" w:hAnsi="Cambria Math" w:cs="Times New Roman"/>
                <w:sz w:val="32"/>
                <w:u w:val="single"/>
                <w:vertAlign w:val="subscript"/>
              </w:rPr>
            </m:ctrlPr>
          </m:sSubPr>
          <m:e>
            <m:r>
              <w:rPr>
                <w:rFonts w:ascii="Cambria Math" w:hAnsi="Cambria Math" w:cs="Times New Roman"/>
                <w:sz w:val="32"/>
                <w:u w:val="single"/>
                <w:vertAlign w:val="subscript"/>
              </w:rPr>
              <m:t>2C</m:t>
            </m:r>
          </m:e>
          <m:sub>
            <m:r>
              <w:rPr>
                <w:rFonts w:ascii="Cambria Math" w:hAnsi="Cambria Math" w:cs="Times New Roman"/>
                <w:sz w:val="32"/>
                <w:u w:val="single"/>
                <w:vertAlign w:val="subscript"/>
              </w:rPr>
              <m:t>8</m:t>
            </m:r>
          </m:sub>
        </m:sSub>
        <m:sSub>
          <m:sSubPr>
            <m:ctrlPr>
              <w:rPr>
                <w:rFonts w:ascii="Cambria Math" w:hAnsi="Cambria Math" w:cs="Times New Roman"/>
                <w:sz w:val="32"/>
                <w:u w:val="single"/>
              </w:rPr>
            </m:ctrlPr>
          </m:sSubPr>
          <m:e>
            <m:r>
              <w:rPr>
                <w:rFonts w:ascii="Cambria Math" w:hAnsi="Cambria Math" w:cs="Times New Roman"/>
                <w:sz w:val="32"/>
                <w:u w:val="single"/>
              </w:rPr>
              <m:t>H</m:t>
            </m:r>
          </m:e>
          <m:sub>
            <m:r>
              <w:rPr>
                <w:rFonts w:ascii="Cambria Math" w:hAnsi="Cambria Math" w:cs="Times New Roman"/>
                <w:sz w:val="32"/>
                <w:u w:val="single"/>
              </w:rPr>
              <m:t>10</m:t>
            </m:r>
          </m:sub>
        </m:sSub>
        <m:r>
          <w:rPr>
            <w:rFonts w:ascii="Cambria Math" w:hAnsi="Cambria Math" w:cs="Times New Roman"/>
            <w:sz w:val="32"/>
            <w:u w:val="single"/>
          </w:rPr>
          <m:t>O</m:t>
        </m:r>
        <m:r>
          <m:rPr>
            <m:sty m:val="p"/>
          </m:rPr>
          <w:rPr>
            <w:rFonts w:ascii="Cambria Math" w:hAnsi="Cambria Math" w:cs="Times New Roman"/>
            <w:sz w:val="32"/>
            <w:u w:val="single"/>
          </w:rPr>
          <m:t>+</m:t>
        </m:r>
        <m:sSub>
          <m:sSubPr>
            <m:ctrlPr>
              <w:rPr>
                <w:rFonts w:ascii="Cambria Math" w:hAnsi="Cambria Math" w:cs="Times New Roman"/>
                <w:sz w:val="32"/>
                <w:u w:val="single"/>
                <w:vertAlign w:val="subscript"/>
              </w:rPr>
            </m:ctrlPr>
          </m:sSubPr>
          <m:e>
            <m:r>
              <w:rPr>
                <w:rFonts w:ascii="Cambria Math" w:hAnsi="Cambria Math" w:cs="Times New Roman"/>
                <w:sz w:val="32"/>
                <w:u w:val="single"/>
                <w:vertAlign w:val="subscript"/>
              </w:rPr>
              <m:t>O</m:t>
            </m:r>
          </m:e>
          <m:sub>
            <m:r>
              <w:rPr>
                <w:rFonts w:ascii="Cambria Math" w:hAnsi="Cambria Math" w:cs="Times New Roman"/>
                <w:sz w:val="32"/>
                <w:u w:val="single"/>
                <w:vertAlign w:val="subscript"/>
              </w:rPr>
              <m:t>2</m:t>
            </m:r>
          </m:sub>
        </m:sSub>
        <m:r>
          <m:rPr>
            <m:sty m:val="p"/>
          </m:rPr>
          <w:rPr>
            <w:rFonts w:ascii="Cambria Math" w:hAnsi="Cambria Math" w:cs="Times New Roman"/>
            <w:sz w:val="32"/>
            <w:u w:val="single"/>
          </w:rPr>
          <m:t>→</m:t>
        </m:r>
        <m:sSub>
          <m:sSubPr>
            <m:ctrlPr>
              <w:rPr>
                <w:rFonts w:ascii="Cambria Math" w:hAnsi="Cambria Math" w:cs="Times New Roman"/>
                <w:sz w:val="32"/>
                <w:u w:val="single"/>
                <w:vertAlign w:val="subscript"/>
              </w:rPr>
            </m:ctrlPr>
          </m:sSubPr>
          <m:e>
            <m:r>
              <w:rPr>
                <w:rFonts w:ascii="Cambria Math" w:hAnsi="Cambria Math" w:cs="Times New Roman"/>
                <w:sz w:val="32"/>
                <w:u w:val="single"/>
                <w:vertAlign w:val="subscript"/>
              </w:rPr>
              <m:t>C</m:t>
            </m:r>
          </m:e>
          <m:sub>
            <m:r>
              <w:rPr>
                <w:rFonts w:ascii="Cambria Math" w:hAnsi="Cambria Math" w:cs="Times New Roman"/>
                <w:sz w:val="32"/>
                <w:u w:val="single"/>
                <w:vertAlign w:val="subscript"/>
              </w:rPr>
              <m:t>16</m:t>
            </m:r>
          </m:sub>
        </m:sSub>
        <m:sSub>
          <m:sSubPr>
            <m:ctrlPr>
              <w:rPr>
                <w:rFonts w:ascii="Cambria Math" w:hAnsi="Cambria Math" w:cs="Times New Roman"/>
                <w:sz w:val="32"/>
                <w:u w:val="single"/>
              </w:rPr>
            </m:ctrlPr>
          </m:sSubPr>
          <m:e>
            <m:r>
              <w:rPr>
                <w:rFonts w:ascii="Cambria Math" w:hAnsi="Cambria Math" w:cs="Times New Roman"/>
                <w:sz w:val="32"/>
                <w:u w:val="single"/>
              </w:rPr>
              <m:t>H</m:t>
            </m:r>
          </m:e>
          <m:sub>
            <m:r>
              <w:rPr>
                <w:rFonts w:ascii="Cambria Math" w:hAnsi="Cambria Math" w:cs="Times New Roman"/>
                <w:sz w:val="32"/>
                <w:u w:val="single"/>
              </w:rPr>
              <m:t>16</m:t>
            </m:r>
          </m:sub>
        </m:sSub>
        <m:sSub>
          <m:sSubPr>
            <m:ctrlPr>
              <w:rPr>
                <w:rFonts w:ascii="Cambria Math" w:hAnsi="Cambria Math" w:cs="Times New Roman"/>
                <w:sz w:val="32"/>
                <w:u w:val="single"/>
                <w:vertAlign w:val="subscript"/>
              </w:rPr>
            </m:ctrlPr>
          </m:sSubPr>
          <m:e>
            <m:r>
              <w:rPr>
                <w:rFonts w:ascii="Cambria Math" w:hAnsi="Cambria Math" w:cs="Times New Roman"/>
                <w:sz w:val="32"/>
                <w:u w:val="single"/>
                <w:vertAlign w:val="subscript"/>
              </w:rPr>
              <m:t>O</m:t>
            </m:r>
          </m:e>
          <m:sub>
            <m:r>
              <w:rPr>
                <w:rFonts w:ascii="Cambria Math" w:hAnsi="Cambria Math" w:cs="Times New Roman"/>
                <w:sz w:val="32"/>
                <w:u w:val="single"/>
                <w:vertAlign w:val="subscript"/>
              </w:rPr>
              <m:t>2</m:t>
            </m:r>
          </m:sub>
        </m:sSub>
        <m:r>
          <w:rPr>
            <w:rFonts w:ascii="Cambria Math" w:hAnsi="Cambria Math" w:cs="Times New Roman"/>
            <w:sz w:val="32"/>
            <w:u w:val="single"/>
            <w:vertAlign w:val="subscript"/>
          </w:rPr>
          <m:t>+2</m:t>
        </m:r>
        <m:sSub>
          <m:sSubPr>
            <m:ctrlPr>
              <w:rPr>
                <w:rFonts w:ascii="Cambria Math" w:hAnsi="Cambria Math" w:cs="Times New Roman"/>
                <w:sz w:val="32"/>
                <w:u w:val="single"/>
                <w:vertAlign w:val="subscript"/>
              </w:rPr>
            </m:ctrlPr>
          </m:sSubPr>
          <m:e>
            <m:r>
              <w:rPr>
                <w:rFonts w:ascii="Cambria Math" w:hAnsi="Cambria Math" w:cs="Times New Roman"/>
                <w:sz w:val="32"/>
                <w:u w:val="single"/>
                <w:vertAlign w:val="subscript"/>
              </w:rPr>
              <m:t>H</m:t>
            </m:r>
          </m:e>
          <m:sub>
            <m:r>
              <w:rPr>
                <w:rFonts w:ascii="Cambria Math" w:hAnsi="Cambria Math" w:cs="Times New Roman"/>
                <w:sz w:val="32"/>
                <w:u w:val="single"/>
                <w:vertAlign w:val="subscript"/>
              </w:rPr>
              <m:t>2</m:t>
            </m:r>
          </m:sub>
        </m:sSub>
        <m:r>
          <w:rPr>
            <w:rFonts w:ascii="Cambria Math" w:hAnsi="Cambria Math" w:cs="Times New Roman"/>
            <w:sz w:val="32"/>
            <w:u w:val="single"/>
            <w:vertAlign w:val="subscript"/>
          </w:rPr>
          <m:t>O</m:t>
        </m:r>
      </m:oMath>
    </w:p>
    <w:p w:rsidR="00117432" w:rsidRDefault="000E53D2">
      <w:pPr>
        <w:widowControl w:val="0"/>
        <w:spacing w:line="360" w:lineRule="auto"/>
        <w:ind w:firstLineChars="200" w:firstLine="480"/>
        <w:rPr>
          <w:rFonts w:ascii="Times New Roman" w:hAnsi="Times New Roman" w:cs="Times New Roman"/>
          <w:sz w:val="28"/>
          <w:u w:val="single"/>
          <w:vertAlign w:val="subscript"/>
        </w:rPr>
      </w:pPr>
      <w:r>
        <w:rPr>
          <w:rFonts w:ascii="Times New Roman" w:hAnsi="Times New Roman" w:cs="Times New Roman"/>
          <w:u w:val="single"/>
        </w:rPr>
        <w:lastRenderedPageBreak/>
        <w:t>还原反应：</w:t>
      </w:r>
      <m:oMath>
        <m:sSub>
          <m:sSubPr>
            <m:ctrlPr>
              <w:rPr>
                <w:rFonts w:ascii="Cambria Math" w:hAnsi="Cambria Math" w:cs="Times New Roman"/>
                <w:sz w:val="32"/>
                <w:u w:val="single"/>
                <w:vertAlign w:val="subscript"/>
              </w:rPr>
            </m:ctrlPr>
          </m:sSubPr>
          <m:e>
            <m:r>
              <w:rPr>
                <w:rFonts w:ascii="Cambria Math" w:hAnsi="Cambria Math" w:cs="Times New Roman"/>
                <w:sz w:val="32"/>
                <w:u w:val="single"/>
                <w:vertAlign w:val="subscript"/>
              </w:rPr>
              <m:t>C</m:t>
            </m:r>
          </m:e>
          <m:sub>
            <m:r>
              <w:rPr>
                <w:rFonts w:ascii="Cambria Math" w:hAnsi="Cambria Math" w:cs="Times New Roman"/>
                <w:sz w:val="32"/>
                <w:u w:val="single"/>
                <w:vertAlign w:val="subscript"/>
              </w:rPr>
              <m:t>16</m:t>
            </m:r>
          </m:sub>
        </m:sSub>
        <m:sSub>
          <m:sSubPr>
            <m:ctrlPr>
              <w:rPr>
                <w:rFonts w:ascii="Cambria Math" w:hAnsi="Cambria Math" w:cs="Times New Roman"/>
                <w:sz w:val="32"/>
                <w:u w:val="single"/>
              </w:rPr>
            </m:ctrlPr>
          </m:sSubPr>
          <m:e>
            <m:r>
              <w:rPr>
                <w:rFonts w:ascii="Cambria Math" w:hAnsi="Cambria Math" w:cs="Times New Roman"/>
                <w:sz w:val="32"/>
                <w:u w:val="single"/>
              </w:rPr>
              <m:t>H</m:t>
            </m:r>
          </m:e>
          <m:sub>
            <m:r>
              <w:rPr>
                <w:rFonts w:ascii="Cambria Math" w:hAnsi="Cambria Math" w:cs="Times New Roman"/>
                <w:sz w:val="32"/>
                <w:u w:val="single"/>
              </w:rPr>
              <m:t>16</m:t>
            </m:r>
          </m:sub>
        </m:sSub>
        <m:sSub>
          <m:sSubPr>
            <m:ctrlPr>
              <w:rPr>
                <w:rFonts w:ascii="Cambria Math" w:hAnsi="Cambria Math" w:cs="Times New Roman"/>
                <w:sz w:val="32"/>
                <w:u w:val="single"/>
                <w:vertAlign w:val="subscript"/>
              </w:rPr>
            </m:ctrlPr>
          </m:sSubPr>
          <m:e>
            <m:r>
              <w:rPr>
                <w:rFonts w:ascii="Cambria Math" w:hAnsi="Cambria Math" w:cs="Times New Roman"/>
                <w:sz w:val="32"/>
                <w:u w:val="single"/>
                <w:vertAlign w:val="subscript"/>
              </w:rPr>
              <m:t>O</m:t>
            </m:r>
          </m:e>
          <m:sub>
            <m:r>
              <w:rPr>
                <w:rFonts w:ascii="Cambria Math" w:hAnsi="Cambria Math" w:cs="Times New Roman"/>
                <w:sz w:val="32"/>
                <w:u w:val="single"/>
                <w:vertAlign w:val="subscript"/>
              </w:rPr>
              <m:t>2</m:t>
            </m:r>
          </m:sub>
        </m:sSub>
        <m:r>
          <m:rPr>
            <m:sty m:val="p"/>
          </m:rPr>
          <w:rPr>
            <w:rFonts w:ascii="Cambria Math" w:hAnsi="Cambria Math" w:cs="Times New Roman"/>
            <w:sz w:val="32"/>
            <w:u w:val="single"/>
          </w:rPr>
          <m:t>+</m:t>
        </m:r>
        <m:sSub>
          <m:sSubPr>
            <m:ctrlPr>
              <w:rPr>
                <w:rFonts w:ascii="Cambria Math" w:hAnsi="Cambria Math" w:cs="Times New Roman"/>
                <w:sz w:val="32"/>
                <w:u w:val="single"/>
                <w:vertAlign w:val="subscript"/>
              </w:rPr>
            </m:ctrlPr>
          </m:sSubPr>
          <m:e>
            <m:r>
              <w:rPr>
                <w:rFonts w:ascii="Cambria Math" w:hAnsi="Cambria Math" w:cs="Times New Roman"/>
                <w:sz w:val="32"/>
                <w:u w:val="single"/>
                <w:vertAlign w:val="subscript"/>
              </w:rPr>
              <m:t>H</m:t>
            </m:r>
          </m:e>
          <m:sub>
            <m:r>
              <w:rPr>
                <w:rFonts w:ascii="Cambria Math" w:hAnsi="Cambria Math" w:cs="Times New Roman"/>
                <w:sz w:val="32"/>
                <w:u w:val="single"/>
                <w:vertAlign w:val="subscript"/>
              </w:rPr>
              <m:t>2</m:t>
            </m:r>
          </m:sub>
        </m:sSub>
        <m:r>
          <m:rPr>
            <m:sty m:val="p"/>
          </m:rPr>
          <w:rPr>
            <w:rFonts w:ascii="Cambria Math" w:hAnsi="Cambria Math" w:cs="Times New Roman"/>
            <w:sz w:val="32"/>
            <w:u w:val="single"/>
          </w:rPr>
          <m:t>→</m:t>
        </m:r>
        <m:sSub>
          <m:sSubPr>
            <m:ctrlPr>
              <w:rPr>
                <w:rFonts w:ascii="Cambria Math" w:hAnsi="Cambria Math" w:cs="Times New Roman"/>
                <w:sz w:val="32"/>
                <w:u w:val="single"/>
                <w:vertAlign w:val="subscript"/>
              </w:rPr>
            </m:ctrlPr>
          </m:sSubPr>
          <m:e>
            <m:r>
              <w:rPr>
                <w:rFonts w:ascii="Cambria Math" w:hAnsi="Cambria Math" w:cs="Times New Roman"/>
                <w:sz w:val="32"/>
                <w:u w:val="single"/>
                <w:vertAlign w:val="subscript"/>
              </w:rPr>
              <m:t>C</m:t>
            </m:r>
          </m:e>
          <m:sub>
            <m:r>
              <w:rPr>
                <w:rFonts w:ascii="Cambria Math" w:hAnsi="Cambria Math" w:cs="Times New Roman"/>
                <w:sz w:val="32"/>
                <w:u w:val="single"/>
                <w:vertAlign w:val="subscript"/>
              </w:rPr>
              <m:t>16</m:t>
            </m:r>
          </m:sub>
        </m:sSub>
        <m:sSub>
          <m:sSubPr>
            <m:ctrlPr>
              <w:rPr>
                <w:rFonts w:ascii="Cambria Math" w:hAnsi="Cambria Math" w:cs="Times New Roman"/>
                <w:sz w:val="32"/>
                <w:u w:val="single"/>
              </w:rPr>
            </m:ctrlPr>
          </m:sSubPr>
          <m:e>
            <m:r>
              <w:rPr>
                <w:rFonts w:ascii="Cambria Math" w:hAnsi="Cambria Math" w:cs="Times New Roman"/>
                <w:sz w:val="32"/>
                <w:u w:val="single"/>
              </w:rPr>
              <m:t>H</m:t>
            </m:r>
          </m:e>
          <m:sub>
            <m:r>
              <w:rPr>
                <w:rFonts w:ascii="Cambria Math" w:hAnsi="Cambria Math" w:cs="Times New Roman"/>
                <w:sz w:val="32"/>
                <w:u w:val="single"/>
              </w:rPr>
              <m:t>16</m:t>
            </m:r>
          </m:sub>
        </m:sSub>
        <m:r>
          <w:rPr>
            <w:rFonts w:ascii="Cambria Math" w:hAnsi="Cambria Math" w:cs="Times New Roman"/>
            <w:sz w:val="32"/>
            <w:u w:val="single"/>
            <w:vertAlign w:val="subscript"/>
          </w:rPr>
          <m:t>（</m:t>
        </m:r>
        <m:r>
          <w:rPr>
            <w:rFonts w:ascii="Cambria Math" w:hAnsi="Cambria Math" w:cs="Times New Roman"/>
            <w:sz w:val="32"/>
            <w:u w:val="single"/>
            <w:vertAlign w:val="subscript"/>
          </w:rPr>
          <m:t>OH</m:t>
        </m:r>
        <m:r>
          <w:rPr>
            <w:rFonts w:ascii="Cambria Math" w:hAnsi="Cambria Math" w:cs="Times New Roman"/>
            <w:sz w:val="32"/>
            <w:u w:val="single"/>
            <w:vertAlign w:val="subscript"/>
          </w:rPr>
          <m:t>）</m:t>
        </m:r>
      </m:oMath>
      <w:r>
        <w:rPr>
          <w:rFonts w:ascii="Times New Roman" w:hAnsi="Times New Roman" w:cs="Times New Roman"/>
          <w:sz w:val="32"/>
          <w:u w:val="single"/>
          <w:vertAlign w:val="subscript"/>
        </w:rPr>
        <w:t>2</w:t>
      </w:r>
    </w:p>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rPr>
        <w:t>具体的讲，首先将</w:t>
      </w:r>
      <w:r>
        <w:rPr>
          <w:rFonts w:ascii="Times New Roman" w:hAnsi="Times New Roman" w:cs="Times New Roman"/>
        </w:rPr>
        <w:t>2,6-</w:t>
      </w:r>
      <w:r>
        <w:rPr>
          <w:rFonts w:ascii="Times New Roman" w:hAnsi="Times New Roman" w:cs="Times New Roman"/>
        </w:rPr>
        <w:t>二甲酚与氧气在氧化催化剂及一定条件下进行氧化反应，得到中间产物</w:t>
      </w:r>
      <w:r>
        <w:rPr>
          <w:rFonts w:ascii="Times New Roman" w:hAnsi="Times New Roman" w:cs="Times New Roman"/>
        </w:rPr>
        <w:t>3,3'5,5'-</w:t>
      </w:r>
      <w:r>
        <w:rPr>
          <w:rFonts w:ascii="Times New Roman" w:hAnsi="Times New Roman" w:cs="Times New Roman"/>
        </w:rPr>
        <w:t>四甲基</w:t>
      </w:r>
      <w:r>
        <w:rPr>
          <w:rFonts w:ascii="Times New Roman" w:hAnsi="Times New Roman" w:cs="Times New Roman"/>
        </w:rPr>
        <w:t>-4,4'-</w:t>
      </w:r>
      <w:r>
        <w:rPr>
          <w:rFonts w:ascii="Times New Roman" w:hAnsi="Times New Roman" w:cs="Times New Roman"/>
        </w:rPr>
        <w:t>联苯醌，此过程在氧化反应釜内进行；然后中间产物与氢气在加氢催化剂及一定条件下进行还原反应，得到目标产物，此过程在氢还原反应器内进行。</w:t>
      </w:r>
    </w:p>
    <w:p w:rsidR="00117432" w:rsidRDefault="000E53D2">
      <w:pPr>
        <w:widowControl w:val="0"/>
        <w:numPr>
          <w:ilvl w:val="3"/>
          <w:numId w:val="5"/>
        </w:numPr>
        <w:adjustRightInd w:val="0"/>
        <w:spacing w:beforeLines="25" w:before="60" w:afterLines="25" w:after="60" w:line="360" w:lineRule="auto"/>
        <w:ind w:left="0" w:firstLine="0"/>
        <w:outlineLvl w:val="3"/>
        <w:rPr>
          <w:rFonts w:ascii="Times New Roman" w:hAnsi="Times New Roman" w:cs="Times New Roman"/>
          <w:b/>
          <w:bCs/>
          <w:kern w:val="2"/>
        </w:rPr>
      </w:pPr>
      <w:r>
        <w:rPr>
          <w:rFonts w:ascii="Times New Roman" w:hAnsi="Times New Roman" w:cs="Times New Roman"/>
          <w:b/>
          <w:bCs/>
          <w:kern w:val="2"/>
        </w:rPr>
        <w:t>工艺流程及产排污节点</w:t>
      </w:r>
    </w:p>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rPr>
        <w:t>项目主要工艺流程和产污节点见下图：</w:t>
      </w:r>
    </w:p>
    <w:p w:rsidR="00117432" w:rsidRDefault="000E53D2">
      <w:pPr>
        <w:widowControl w:val="0"/>
        <w:spacing w:line="360" w:lineRule="auto"/>
        <w:jc w:val="center"/>
        <w:rPr>
          <w:rFonts w:ascii="Times New Roman" w:hAnsi="Times New Roman" w:cs="Times New Roman"/>
        </w:rPr>
      </w:pPr>
      <w:r>
        <w:rPr>
          <w:rFonts w:ascii="Times New Roman" w:hAnsi="Times New Roman" w:cs="Times New Roman"/>
        </w:rPr>
        <w:object w:dxaOrig="8490" w:dyaOrig="12570">
          <v:shape id="_x0000_i1033" type="#_x0000_t75" style="width:424.5pt;height:628.5pt" o:ole="">
            <v:imagedata r:id="rId46" o:title=""/>
          </v:shape>
          <o:OLEObject Type="Embed" ProgID="Visio.Drawing.11" ShapeID="_x0000_i1033" DrawAspect="Content" ObjectID="_1658579506" r:id="rId47"/>
        </w:object>
      </w:r>
    </w:p>
    <w:p w:rsidR="00117432" w:rsidRDefault="000E53D2">
      <w:pPr>
        <w:widowControl w:val="0"/>
        <w:spacing w:line="360" w:lineRule="auto"/>
        <w:ind w:firstLineChars="200" w:firstLine="480"/>
        <w:jc w:val="center"/>
        <w:rPr>
          <w:rFonts w:ascii="Times New Roman" w:hAnsi="Times New Roman" w:cs="Times New Roman"/>
        </w:rPr>
        <w:sectPr w:rsidR="00117432">
          <w:pgSz w:w="11907" w:h="16840"/>
          <w:pgMar w:top="1418" w:right="1418" w:bottom="1418" w:left="1701" w:header="851" w:footer="1134" w:gutter="0"/>
          <w:cols w:space="720"/>
          <w:docGrid w:linePitch="312"/>
        </w:sectPr>
      </w:pPr>
      <w:r>
        <w:rPr>
          <w:rFonts w:ascii="Times New Roman" w:hAnsi="Times New Roman" w:cs="Times New Roman"/>
        </w:rPr>
        <w:t>图</w:t>
      </w:r>
      <w:r>
        <w:rPr>
          <w:rFonts w:ascii="Times New Roman" w:hAnsi="Times New Roman" w:cs="Times New Roman"/>
        </w:rPr>
        <w:t xml:space="preserve">2.3-2 </w:t>
      </w:r>
      <w:r>
        <w:rPr>
          <w:rFonts w:ascii="Times New Roman" w:hAnsi="Times New Roman" w:cs="Times New Roman"/>
        </w:rPr>
        <w:t>运营期工艺流程及产污节点图</w:t>
      </w:r>
    </w:p>
    <w:p w:rsidR="00117432" w:rsidRDefault="000E53D2">
      <w:pPr>
        <w:widowControl w:val="0"/>
        <w:numPr>
          <w:ilvl w:val="3"/>
          <w:numId w:val="5"/>
        </w:numPr>
        <w:adjustRightInd w:val="0"/>
        <w:spacing w:beforeLines="25" w:before="60" w:afterLines="25" w:after="60" w:line="360" w:lineRule="auto"/>
        <w:ind w:left="0" w:firstLine="0"/>
        <w:outlineLvl w:val="3"/>
        <w:rPr>
          <w:rFonts w:ascii="Times New Roman" w:hAnsi="Times New Roman" w:cs="Times New Roman"/>
          <w:b/>
          <w:bCs/>
          <w:kern w:val="2"/>
        </w:rPr>
      </w:pPr>
      <w:r>
        <w:rPr>
          <w:rFonts w:ascii="Times New Roman" w:hAnsi="Times New Roman" w:cs="Times New Roman"/>
          <w:b/>
          <w:bCs/>
          <w:kern w:val="2"/>
        </w:rPr>
        <w:lastRenderedPageBreak/>
        <w:t>工艺流程简述</w:t>
      </w:r>
    </w:p>
    <w:p w:rsidR="00117432" w:rsidRDefault="000E53D2">
      <w:pPr>
        <w:widowControl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本技术工艺流程主要由两部分组成，即氧化单元和还原单元（每个单元都附带分离，溶剂回收单元）。</w:t>
      </w:r>
    </w:p>
    <w:p w:rsidR="00117432" w:rsidRDefault="000E53D2">
      <w:pPr>
        <w:widowControl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氧化单元</w:t>
      </w:r>
    </w:p>
    <w:p w:rsidR="00117432" w:rsidRDefault="000E53D2">
      <w:pPr>
        <w:widowControl w:val="0"/>
        <w:adjustRightInd w:val="0"/>
        <w:snapToGrid w:val="0"/>
        <w:spacing w:line="360" w:lineRule="auto"/>
        <w:ind w:firstLineChars="200" w:firstLine="480"/>
        <w:rPr>
          <w:rFonts w:ascii="Times New Roman" w:hAnsi="Times New Roman" w:cs="Times New Roman"/>
        </w:rPr>
      </w:pPr>
      <w:r>
        <w:rPr>
          <w:rFonts w:hint="eastAsia"/>
        </w:rPr>
        <w:t>①</w:t>
      </w:r>
      <w:r>
        <w:rPr>
          <w:rFonts w:ascii="Times New Roman" w:hAnsi="Times New Roman" w:cs="Times New Roman"/>
        </w:rPr>
        <w:t>原料投加</w:t>
      </w:r>
    </w:p>
    <w:p w:rsidR="00117432" w:rsidRDefault="000E53D2">
      <w:pPr>
        <w:widowControl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二甲酚原料自罐车输送物料到原料罐，在原料罐中经加热至</w:t>
      </w:r>
      <w:r>
        <w:rPr>
          <w:rFonts w:ascii="Times New Roman" w:hAnsi="Times New Roman" w:cs="Times New Roman"/>
        </w:rPr>
        <w:t>50~60</w:t>
      </w:r>
      <w:r>
        <w:rPr>
          <w:rFonts w:hint="eastAsia"/>
        </w:rPr>
        <w:t>℃</w:t>
      </w:r>
      <w:r>
        <w:rPr>
          <w:rFonts w:ascii="Times New Roman" w:hAnsi="Times New Roman" w:cs="Times New Roman"/>
        </w:rPr>
        <w:t>熔化后加入氧化反应釜，开启搅拌电机，再加入催化剂，接着给反应釜升温至</w:t>
      </w:r>
      <w:r>
        <w:rPr>
          <w:rFonts w:ascii="Times New Roman" w:hAnsi="Times New Roman" w:cs="Times New Roman"/>
        </w:rPr>
        <w:t>70</w:t>
      </w:r>
      <w:r>
        <w:rPr>
          <w:rFonts w:hint="eastAsia"/>
        </w:rPr>
        <w:t>℃</w:t>
      </w:r>
      <w:r>
        <w:rPr>
          <w:rFonts w:ascii="Times New Roman" w:hAnsi="Times New Roman" w:cs="Times New Roman"/>
        </w:rPr>
        <w:t>，开启氧化循环风机建立气体循环，同时给反应釜补充氧气，控制反应温度在</w:t>
      </w:r>
      <w:r>
        <w:rPr>
          <w:rFonts w:ascii="Times New Roman" w:hAnsi="Times New Roman" w:cs="Times New Roman"/>
        </w:rPr>
        <w:t>80</w:t>
      </w:r>
      <w:r>
        <w:rPr>
          <w:rFonts w:hint="eastAsia"/>
        </w:rPr>
        <w:t>℃</w:t>
      </w:r>
      <w:r>
        <w:rPr>
          <w:rFonts w:ascii="Times New Roman" w:hAnsi="Times New Roman" w:cs="Times New Roman"/>
        </w:rPr>
        <w:t>左右，维持系统压力在</w:t>
      </w:r>
      <w:r>
        <w:rPr>
          <w:rFonts w:ascii="Times New Roman" w:hAnsi="Times New Roman" w:cs="Times New Roman"/>
        </w:rPr>
        <w:t>0.2MPa</w:t>
      </w:r>
      <w:r>
        <w:rPr>
          <w:rFonts w:ascii="Times New Roman" w:hAnsi="Times New Roman" w:cs="Times New Roman"/>
        </w:rPr>
        <w:t>左右。</w:t>
      </w:r>
    </w:p>
    <w:p w:rsidR="00117432" w:rsidRDefault="000E53D2">
      <w:pPr>
        <w:widowControl w:val="0"/>
        <w:adjustRightInd w:val="0"/>
        <w:snapToGrid w:val="0"/>
        <w:spacing w:line="360" w:lineRule="auto"/>
        <w:ind w:firstLineChars="200" w:firstLine="480"/>
        <w:rPr>
          <w:rFonts w:ascii="Times New Roman" w:hAnsi="Times New Roman" w:cs="Times New Roman"/>
        </w:rPr>
      </w:pPr>
      <w:r>
        <w:rPr>
          <w:rFonts w:hint="eastAsia"/>
        </w:rPr>
        <w:t>②</w:t>
      </w:r>
      <w:r>
        <w:rPr>
          <w:rFonts w:ascii="Times New Roman" w:hAnsi="Times New Roman" w:cs="Times New Roman"/>
        </w:rPr>
        <w:t>氧化反应</w:t>
      </w:r>
    </w:p>
    <w:p w:rsidR="00117432" w:rsidRDefault="000E53D2">
      <w:pPr>
        <w:widowControl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二甲酚（转化率约为</w:t>
      </w:r>
      <w:r>
        <w:rPr>
          <w:rFonts w:ascii="Times New Roman" w:hAnsi="Times New Roman" w:cs="Times New Roman"/>
        </w:rPr>
        <w:t>20%</w:t>
      </w:r>
      <w:r>
        <w:rPr>
          <w:rFonts w:ascii="Times New Roman" w:hAnsi="Times New Roman" w:cs="Times New Roman"/>
        </w:rPr>
        <w:t>）和氧气在反应氧化反应釜中反应生成中间产物联苯醌、水及少量其他酮类副产物。循环气以及夹带的</w:t>
      </w:r>
      <w:r>
        <w:rPr>
          <w:rFonts w:ascii="Times New Roman" w:hAnsi="Times New Roman" w:cs="Times New Roman"/>
        </w:rPr>
        <w:t>2</w:t>
      </w:r>
      <w:r>
        <w:rPr>
          <w:rFonts w:ascii="Times New Roman" w:hAnsi="Times New Roman" w:cs="Times New Roman"/>
        </w:rPr>
        <w:t>，</w:t>
      </w:r>
      <w:r>
        <w:rPr>
          <w:rFonts w:ascii="Times New Roman" w:hAnsi="Times New Roman" w:cs="Times New Roman"/>
        </w:rPr>
        <w:t>6-</w:t>
      </w:r>
      <w:r>
        <w:rPr>
          <w:rFonts w:ascii="Times New Roman" w:hAnsi="Times New Roman" w:cs="Times New Roman"/>
        </w:rPr>
        <w:t>二甲酚和水从釜顶出来，经循环气冷却器冷凝后进行气液分离，气相部分（循环气）经氧化循环风机增压后与补充氧气混合通入氧化反应釜，液相部分（二甲酚</w:t>
      </w:r>
      <w:r>
        <w:rPr>
          <w:rFonts w:ascii="Times New Roman" w:hAnsi="Times New Roman" w:cs="Times New Roman"/>
        </w:rPr>
        <w:t>+</w:t>
      </w:r>
      <w:r>
        <w:rPr>
          <w:rFonts w:ascii="Times New Roman" w:hAnsi="Times New Roman" w:cs="Times New Roman"/>
        </w:rPr>
        <w:t>水）进入氧化冷凝液罐分层，上层水层进入氧化废水罐后打入二甲酚回收塔，下层二甲酚物料用泵打入氧化反应釜继续反应。</w:t>
      </w:r>
      <w:r>
        <w:rPr>
          <w:rFonts w:ascii="Times New Roman" w:hAnsi="Times New Roman" w:cs="Times New Roman"/>
        </w:rPr>
        <w:t xml:space="preserve"> </w:t>
      </w:r>
    </w:p>
    <w:p w:rsidR="00117432" w:rsidRDefault="000E53D2">
      <w:pPr>
        <w:widowControl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此过程产生的主要污染为噪声等。</w:t>
      </w:r>
    </w:p>
    <w:p w:rsidR="00117432" w:rsidRDefault="000E53D2">
      <w:pPr>
        <w:widowControl w:val="0"/>
        <w:adjustRightInd w:val="0"/>
        <w:snapToGrid w:val="0"/>
        <w:spacing w:line="360" w:lineRule="auto"/>
        <w:ind w:firstLineChars="200" w:firstLine="480"/>
        <w:rPr>
          <w:rFonts w:ascii="Times New Roman" w:hAnsi="Times New Roman" w:cs="Times New Roman"/>
        </w:rPr>
      </w:pPr>
      <w:r>
        <w:rPr>
          <w:rFonts w:hint="eastAsia"/>
        </w:rPr>
        <w:t>③</w:t>
      </w:r>
      <w:r>
        <w:rPr>
          <w:rFonts w:ascii="Times New Roman" w:hAnsi="Times New Roman" w:cs="Times New Roman"/>
        </w:rPr>
        <w:t>氧化三合一干燥（过滤洗涤干燥）</w:t>
      </w:r>
    </w:p>
    <w:p w:rsidR="00117432" w:rsidRDefault="000E53D2">
      <w:pPr>
        <w:widowControl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过滤：反应完物料从釜底排出，经氧化三合一干燥器过滤，滤液经泵打入二甲酚回收塔。</w:t>
      </w:r>
    </w:p>
    <w:p w:rsidR="00117432" w:rsidRDefault="000E53D2">
      <w:pPr>
        <w:widowControl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洗涤：滤饼用己烷洗涤，洗涤液经泵打入己烷回收塔进行溶剂回收。</w:t>
      </w:r>
    </w:p>
    <w:p w:rsidR="00117432" w:rsidRDefault="000E53D2">
      <w:pPr>
        <w:widowControl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干燥：洗涤后的滤饼在干燥器中干燥，待用（去还原），干燥废气经冷凝后，冷凝液打入己烷回收塔。</w:t>
      </w:r>
    </w:p>
    <w:p w:rsidR="00117432" w:rsidRDefault="000E53D2">
      <w:pPr>
        <w:widowControl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洗涤液、干燥气冷凝液在己烷回收塔中蒸发冷凝（温度</w:t>
      </w:r>
      <w:r>
        <w:rPr>
          <w:rFonts w:ascii="Times New Roman" w:hAnsi="Times New Roman" w:cs="Times New Roman"/>
        </w:rPr>
        <w:t>80~150</w:t>
      </w:r>
      <w:r>
        <w:rPr>
          <w:rFonts w:hint="eastAsia"/>
        </w:rPr>
        <w:t>℃</w:t>
      </w:r>
      <w:r>
        <w:rPr>
          <w:rFonts w:ascii="Times New Roman" w:hAnsi="Times New Roman" w:cs="Times New Roman"/>
        </w:rPr>
        <w:t>，己烷二级冷凝器壳程冷冻水温度</w:t>
      </w:r>
      <w:r>
        <w:rPr>
          <w:rFonts w:ascii="Times New Roman" w:hAnsi="Times New Roman" w:cs="Times New Roman"/>
        </w:rPr>
        <w:t>-10~10</w:t>
      </w:r>
      <w:r>
        <w:rPr>
          <w:rFonts w:hint="eastAsia"/>
        </w:rPr>
        <w:t>℃</w:t>
      </w:r>
      <w:r>
        <w:rPr>
          <w:rFonts w:ascii="Times New Roman" w:hAnsi="Times New Roman" w:cs="Times New Roman"/>
        </w:rPr>
        <w:t>），回收的己烷回用于滤饼洗涤。己烷回收塔中未回收的塔底液、氧化废水罐中的废水、过滤滤液则进入二甲酚回收塔蒸馏回收二甲酚（冷凝器循环热水温度</w:t>
      </w:r>
      <w:r>
        <w:rPr>
          <w:rFonts w:ascii="Times New Roman" w:hAnsi="Times New Roman" w:cs="Times New Roman"/>
        </w:rPr>
        <w:t>60~50</w:t>
      </w:r>
      <w:r>
        <w:rPr>
          <w:rFonts w:hint="eastAsia"/>
        </w:rPr>
        <w:t>℃</w:t>
      </w:r>
      <w:r>
        <w:rPr>
          <w:rFonts w:ascii="Times New Roman" w:hAnsi="Times New Roman" w:cs="Times New Roman"/>
        </w:rPr>
        <w:t>）。回收的二甲酚回用至氧化反应釜继续反应。</w:t>
      </w:r>
    </w:p>
    <w:p w:rsidR="00117432" w:rsidRDefault="000E53D2">
      <w:pPr>
        <w:widowControl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此过程产生的污染主要为己烷回收塔蒸发冷凝过程产生的不凝气、二甲酚回收塔蒸馏冷凝过程产生的不凝气、氧化干燥废气冷凝过程不凝气、塔底残渣、含酚废水及噪声等。</w:t>
      </w:r>
    </w:p>
    <w:p w:rsidR="00117432" w:rsidRDefault="000E53D2">
      <w:pPr>
        <w:widowControl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lastRenderedPageBreak/>
        <w:t>本单元主要操作条件如下：</w:t>
      </w:r>
      <w:r>
        <w:rPr>
          <w:rFonts w:ascii="Times New Roman" w:hAnsi="Times New Roman" w:cs="Times New Roman"/>
        </w:rPr>
        <w:t xml:space="preserve"> </w:t>
      </w:r>
    </w:p>
    <w:p w:rsidR="00117432" w:rsidRDefault="000E53D2">
      <w:pPr>
        <w:widowControl w:val="0"/>
        <w:numPr>
          <w:ilvl w:val="0"/>
          <w:numId w:val="16"/>
        </w:numPr>
        <w:spacing w:line="360" w:lineRule="auto"/>
        <w:ind w:left="0" w:firstLine="0"/>
        <w:jc w:val="center"/>
        <w:rPr>
          <w:rFonts w:ascii="Times New Roman" w:eastAsia="黑体" w:hAnsi="Times New Roman" w:cs="Times New Roman"/>
        </w:rPr>
      </w:pPr>
      <w:r>
        <w:rPr>
          <w:rFonts w:ascii="Times New Roman" w:eastAsia="黑体" w:hAnsi="Times New Roman" w:cs="Times New Roman"/>
        </w:rPr>
        <w:t>氧化单元主要操作条件</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751"/>
        <w:gridCol w:w="3801"/>
      </w:tblGrid>
      <w:tr w:rsidR="00117432">
        <w:trPr>
          <w:trHeight w:hRule="exact" w:val="454"/>
          <w:jc w:val="center"/>
        </w:trPr>
        <w:tc>
          <w:tcPr>
            <w:tcW w:w="4751" w:type="dxa"/>
            <w:vAlign w:val="center"/>
          </w:tcPr>
          <w:p w:rsidR="00117432" w:rsidRDefault="000E53D2">
            <w:pPr>
              <w:snapToGrid w:val="0"/>
              <w:jc w:val="center"/>
              <w:rPr>
                <w:rFonts w:ascii="Times New Roman" w:eastAsiaTheme="minorEastAsia" w:hAnsi="Times New Roman" w:cs="Times New Roman"/>
                <w:sz w:val="22"/>
              </w:rPr>
            </w:pPr>
            <w:r>
              <w:rPr>
                <w:rFonts w:ascii="Times New Roman" w:eastAsiaTheme="minorEastAsia" w:hAnsi="Times New Roman" w:cs="Times New Roman"/>
                <w:sz w:val="22"/>
              </w:rPr>
              <w:t>反应类型</w:t>
            </w:r>
          </w:p>
        </w:tc>
        <w:tc>
          <w:tcPr>
            <w:tcW w:w="3801" w:type="dxa"/>
            <w:vAlign w:val="center"/>
          </w:tcPr>
          <w:p w:rsidR="00117432" w:rsidRDefault="000E53D2">
            <w:pPr>
              <w:snapToGrid w:val="0"/>
              <w:jc w:val="center"/>
              <w:rPr>
                <w:rFonts w:ascii="Times New Roman" w:eastAsiaTheme="minorEastAsia" w:hAnsi="Times New Roman" w:cs="Times New Roman"/>
                <w:sz w:val="22"/>
              </w:rPr>
            </w:pPr>
            <w:r>
              <w:rPr>
                <w:rFonts w:ascii="Times New Roman" w:eastAsiaTheme="minorEastAsia" w:hAnsi="Times New Roman" w:cs="Times New Roman"/>
                <w:sz w:val="22"/>
              </w:rPr>
              <w:t>间隙全混流</w:t>
            </w:r>
          </w:p>
        </w:tc>
      </w:tr>
      <w:tr w:rsidR="00117432">
        <w:trPr>
          <w:trHeight w:hRule="exact" w:val="454"/>
          <w:jc w:val="center"/>
        </w:trPr>
        <w:tc>
          <w:tcPr>
            <w:tcW w:w="4751" w:type="dxa"/>
            <w:vAlign w:val="center"/>
          </w:tcPr>
          <w:p w:rsidR="00117432" w:rsidRDefault="000E53D2">
            <w:pPr>
              <w:snapToGrid w:val="0"/>
              <w:jc w:val="center"/>
              <w:rPr>
                <w:rFonts w:ascii="Times New Roman" w:eastAsiaTheme="minorEastAsia" w:hAnsi="Times New Roman" w:cs="Times New Roman"/>
                <w:sz w:val="22"/>
              </w:rPr>
            </w:pPr>
            <w:r>
              <w:rPr>
                <w:rFonts w:ascii="Times New Roman" w:eastAsiaTheme="minorEastAsia" w:hAnsi="Times New Roman" w:cs="Times New Roman"/>
                <w:sz w:val="22"/>
              </w:rPr>
              <w:t>平均反应温度</w:t>
            </w:r>
            <w:r>
              <w:rPr>
                <w:rFonts w:ascii="Times New Roman" w:eastAsiaTheme="minorEastAsia" w:hAnsi="Times New Roman" w:cs="Times New Roman"/>
                <w:sz w:val="22"/>
              </w:rPr>
              <w:t>/</w:t>
            </w:r>
            <w:r>
              <w:rPr>
                <w:rFonts w:hint="eastAsia"/>
                <w:sz w:val="22"/>
              </w:rPr>
              <w:t>℃</w:t>
            </w:r>
          </w:p>
        </w:tc>
        <w:tc>
          <w:tcPr>
            <w:tcW w:w="3801" w:type="dxa"/>
            <w:vAlign w:val="center"/>
          </w:tcPr>
          <w:p w:rsidR="00117432" w:rsidRDefault="000E53D2">
            <w:pPr>
              <w:snapToGrid w:val="0"/>
              <w:jc w:val="center"/>
              <w:rPr>
                <w:rFonts w:ascii="Times New Roman" w:eastAsiaTheme="minorEastAsia" w:hAnsi="Times New Roman" w:cs="Times New Roman"/>
                <w:sz w:val="22"/>
              </w:rPr>
            </w:pPr>
            <w:r>
              <w:rPr>
                <w:rFonts w:ascii="Times New Roman" w:eastAsiaTheme="minorEastAsia" w:hAnsi="Times New Roman" w:cs="Times New Roman"/>
                <w:sz w:val="22"/>
              </w:rPr>
              <w:t>80</w:t>
            </w:r>
            <w:r>
              <w:rPr>
                <w:rFonts w:ascii="Times New Roman" w:eastAsiaTheme="minorEastAsia" w:hAnsi="Times New Roman" w:cs="Times New Roman"/>
                <w:sz w:val="22"/>
              </w:rPr>
              <w:t>（</w:t>
            </w:r>
            <w:r>
              <w:rPr>
                <w:rFonts w:ascii="Times New Roman" w:eastAsiaTheme="minorEastAsia" w:hAnsi="Times New Roman" w:cs="Times New Roman"/>
                <w:sz w:val="22"/>
              </w:rPr>
              <w:t>±5</w:t>
            </w:r>
            <w:r>
              <w:rPr>
                <w:rFonts w:ascii="Times New Roman" w:eastAsiaTheme="minorEastAsia" w:hAnsi="Times New Roman" w:cs="Times New Roman"/>
                <w:sz w:val="22"/>
              </w:rPr>
              <w:t>）</w:t>
            </w:r>
          </w:p>
        </w:tc>
      </w:tr>
      <w:tr w:rsidR="00117432">
        <w:trPr>
          <w:trHeight w:hRule="exact" w:val="454"/>
          <w:jc w:val="center"/>
        </w:trPr>
        <w:tc>
          <w:tcPr>
            <w:tcW w:w="4751" w:type="dxa"/>
            <w:vAlign w:val="center"/>
          </w:tcPr>
          <w:p w:rsidR="00117432" w:rsidRDefault="000E53D2">
            <w:pPr>
              <w:snapToGrid w:val="0"/>
              <w:jc w:val="center"/>
              <w:rPr>
                <w:rFonts w:ascii="Times New Roman" w:eastAsiaTheme="minorEastAsia" w:hAnsi="Times New Roman" w:cs="Times New Roman"/>
                <w:sz w:val="22"/>
              </w:rPr>
            </w:pPr>
            <w:r>
              <w:rPr>
                <w:rFonts w:ascii="Times New Roman" w:eastAsiaTheme="minorEastAsia" w:hAnsi="Times New Roman" w:cs="Times New Roman"/>
                <w:sz w:val="22"/>
              </w:rPr>
              <w:t>反应压力</w:t>
            </w:r>
            <w:r>
              <w:rPr>
                <w:rFonts w:ascii="Times New Roman" w:eastAsiaTheme="minorEastAsia" w:hAnsi="Times New Roman" w:cs="Times New Roman"/>
                <w:sz w:val="22"/>
              </w:rPr>
              <w:t>/MPa</w:t>
            </w:r>
          </w:p>
        </w:tc>
        <w:tc>
          <w:tcPr>
            <w:tcW w:w="3801" w:type="dxa"/>
            <w:vAlign w:val="center"/>
          </w:tcPr>
          <w:p w:rsidR="00117432" w:rsidRDefault="000E53D2">
            <w:pPr>
              <w:snapToGrid w:val="0"/>
              <w:jc w:val="center"/>
              <w:rPr>
                <w:rFonts w:ascii="Times New Roman" w:eastAsiaTheme="minorEastAsia" w:hAnsi="Times New Roman" w:cs="Times New Roman"/>
                <w:sz w:val="22"/>
              </w:rPr>
            </w:pPr>
            <w:r>
              <w:rPr>
                <w:rFonts w:ascii="Times New Roman" w:eastAsiaTheme="minorEastAsia" w:hAnsi="Times New Roman" w:cs="Times New Roman"/>
                <w:sz w:val="22"/>
              </w:rPr>
              <w:t>0.2</w:t>
            </w:r>
            <w:r>
              <w:rPr>
                <w:rFonts w:ascii="Times New Roman" w:eastAsiaTheme="minorEastAsia" w:hAnsi="Times New Roman" w:cs="Times New Roman"/>
                <w:sz w:val="22"/>
              </w:rPr>
              <w:t>（</w:t>
            </w:r>
            <w:r>
              <w:rPr>
                <w:rFonts w:ascii="Times New Roman" w:eastAsiaTheme="minorEastAsia" w:hAnsi="Times New Roman" w:cs="Times New Roman"/>
                <w:sz w:val="22"/>
              </w:rPr>
              <w:t>±0.05</w:t>
            </w:r>
            <w:r>
              <w:rPr>
                <w:rFonts w:ascii="Times New Roman" w:eastAsiaTheme="minorEastAsia" w:hAnsi="Times New Roman" w:cs="Times New Roman"/>
                <w:sz w:val="22"/>
              </w:rPr>
              <w:t>）</w:t>
            </w:r>
          </w:p>
        </w:tc>
      </w:tr>
      <w:tr w:rsidR="00117432">
        <w:trPr>
          <w:trHeight w:hRule="exact" w:val="454"/>
          <w:jc w:val="center"/>
        </w:trPr>
        <w:tc>
          <w:tcPr>
            <w:tcW w:w="4751" w:type="dxa"/>
            <w:vAlign w:val="center"/>
          </w:tcPr>
          <w:p w:rsidR="00117432" w:rsidRDefault="000E53D2">
            <w:pPr>
              <w:snapToGrid w:val="0"/>
              <w:jc w:val="center"/>
              <w:rPr>
                <w:rFonts w:ascii="Times New Roman" w:eastAsiaTheme="minorEastAsia" w:hAnsi="Times New Roman" w:cs="Times New Roman"/>
                <w:sz w:val="22"/>
              </w:rPr>
            </w:pPr>
            <w:r>
              <w:rPr>
                <w:rFonts w:ascii="Times New Roman" w:eastAsiaTheme="minorEastAsia" w:hAnsi="Times New Roman" w:cs="Times New Roman"/>
                <w:sz w:val="22"/>
              </w:rPr>
              <w:t>反应时间</w:t>
            </w:r>
            <w:r>
              <w:rPr>
                <w:rFonts w:ascii="Times New Roman" w:eastAsiaTheme="minorEastAsia" w:hAnsi="Times New Roman" w:cs="Times New Roman"/>
                <w:sz w:val="22"/>
              </w:rPr>
              <w:t>/h</w:t>
            </w:r>
          </w:p>
        </w:tc>
        <w:tc>
          <w:tcPr>
            <w:tcW w:w="3801" w:type="dxa"/>
            <w:vAlign w:val="center"/>
          </w:tcPr>
          <w:p w:rsidR="00117432" w:rsidRDefault="000E53D2">
            <w:pPr>
              <w:snapToGrid w:val="0"/>
              <w:jc w:val="center"/>
              <w:rPr>
                <w:rFonts w:ascii="Times New Roman" w:eastAsiaTheme="minorEastAsia" w:hAnsi="Times New Roman" w:cs="Times New Roman"/>
                <w:sz w:val="22"/>
              </w:rPr>
            </w:pPr>
            <w:r>
              <w:rPr>
                <w:rFonts w:ascii="Times New Roman" w:eastAsiaTheme="minorEastAsia" w:hAnsi="Times New Roman" w:cs="Times New Roman"/>
                <w:sz w:val="22"/>
              </w:rPr>
              <w:t>10</w:t>
            </w:r>
          </w:p>
        </w:tc>
      </w:tr>
    </w:tbl>
    <w:p w:rsidR="00117432" w:rsidRDefault="000E53D2">
      <w:pPr>
        <w:widowControl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还原单元</w:t>
      </w:r>
    </w:p>
    <w:p w:rsidR="00117432" w:rsidRDefault="000E53D2">
      <w:pPr>
        <w:widowControl w:val="0"/>
        <w:adjustRightInd w:val="0"/>
        <w:snapToGrid w:val="0"/>
        <w:spacing w:line="360" w:lineRule="auto"/>
        <w:ind w:firstLineChars="200" w:firstLine="480"/>
        <w:rPr>
          <w:rFonts w:ascii="Times New Roman" w:hAnsi="Times New Roman" w:cs="Times New Roman"/>
        </w:rPr>
      </w:pPr>
      <w:r>
        <w:rPr>
          <w:rFonts w:hint="eastAsia"/>
        </w:rPr>
        <w:t>①</w:t>
      </w:r>
      <w:r>
        <w:rPr>
          <w:rFonts w:ascii="Times New Roman" w:hAnsi="Times New Roman" w:cs="Times New Roman"/>
        </w:rPr>
        <w:t>滤饼溶解</w:t>
      </w:r>
    </w:p>
    <w:p w:rsidR="00117432" w:rsidRDefault="000E53D2">
      <w:pPr>
        <w:widowControl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原料乙醇来自于乙醇中间罐，用泵打入乙醇高位槽并放入乙醇溶解釜，开动搅拌器，然后再加入氧化工序干燥后滤饼，控制温度</w:t>
      </w:r>
      <w:r>
        <w:rPr>
          <w:rFonts w:ascii="Times New Roman" w:hAnsi="Times New Roman" w:cs="Times New Roman"/>
        </w:rPr>
        <w:t>50</w:t>
      </w:r>
      <w:r>
        <w:rPr>
          <w:rFonts w:ascii="Times New Roman" w:hAnsi="Times New Roman" w:cs="Times New Roman"/>
        </w:rPr>
        <w:t>～</w:t>
      </w:r>
      <w:r>
        <w:rPr>
          <w:rFonts w:ascii="Times New Roman" w:hAnsi="Times New Roman" w:cs="Times New Roman"/>
        </w:rPr>
        <w:t>60</w:t>
      </w:r>
      <w:r>
        <w:rPr>
          <w:rFonts w:hint="eastAsia"/>
        </w:rPr>
        <w:t>℃</w:t>
      </w:r>
      <w:r>
        <w:rPr>
          <w:rFonts w:ascii="Times New Roman" w:hAnsi="Times New Roman" w:cs="Times New Roman"/>
        </w:rPr>
        <w:t>，充分溶解。</w:t>
      </w:r>
    </w:p>
    <w:p w:rsidR="00117432" w:rsidRDefault="000E53D2">
      <w:pPr>
        <w:widowControl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此过程产生的主要污染为噪声。</w:t>
      </w:r>
    </w:p>
    <w:p w:rsidR="00117432" w:rsidRDefault="000E53D2">
      <w:pPr>
        <w:widowControl w:val="0"/>
        <w:adjustRightInd w:val="0"/>
        <w:snapToGrid w:val="0"/>
        <w:spacing w:line="360" w:lineRule="auto"/>
        <w:ind w:firstLineChars="200" w:firstLine="480"/>
        <w:rPr>
          <w:rFonts w:ascii="Times New Roman" w:hAnsi="Times New Roman" w:cs="Times New Roman"/>
        </w:rPr>
      </w:pPr>
      <w:r>
        <w:rPr>
          <w:rFonts w:hint="eastAsia"/>
        </w:rPr>
        <w:t>②</w:t>
      </w:r>
      <w:r>
        <w:rPr>
          <w:rFonts w:ascii="Times New Roman" w:hAnsi="Times New Roman" w:cs="Times New Roman"/>
        </w:rPr>
        <w:t>过滤</w:t>
      </w:r>
    </w:p>
    <w:p w:rsidR="00117432" w:rsidRDefault="000E53D2">
      <w:pPr>
        <w:widowControl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充分溶解后，经过滤器去除固体杂质</w:t>
      </w:r>
      <w:r>
        <w:rPr>
          <w:rFonts w:ascii="Times New Roman" w:hAnsi="Times New Roman" w:cs="Times New Roman" w:hint="eastAsia"/>
        </w:rPr>
        <w:t>返回继续溶解</w:t>
      </w:r>
      <w:r>
        <w:rPr>
          <w:rFonts w:ascii="Times New Roman" w:hAnsi="Times New Roman" w:cs="Times New Roman"/>
        </w:rPr>
        <w:t>后，</w:t>
      </w:r>
      <w:r>
        <w:rPr>
          <w:rFonts w:ascii="Times New Roman" w:hAnsi="Times New Roman" w:cs="Times New Roman" w:hint="eastAsia"/>
        </w:rPr>
        <w:t>溶液</w:t>
      </w:r>
      <w:r>
        <w:rPr>
          <w:rFonts w:ascii="Times New Roman" w:hAnsi="Times New Roman" w:cs="Times New Roman"/>
        </w:rPr>
        <w:t>再用泵依次送入脱金属离子柱脱铜离子去除铜离子。</w:t>
      </w:r>
    </w:p>
    <w:p w:rsidR="00117432" w:rsidRDefault="000E53D2">
      <w:pPr>
        <w:widowControl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此过程产生的主要污染为废弃的脱金属离子柱填充物及噪声。</w:t>
      </w:r>
    </w:p>
    <w:p w:rsidR="00117432" w:rsidRDefault="000E53D2">
      <w:pPr>
        <w:widowControl w:val="0"/>
        <w:adjustRightInd w:val="0"/>
        <w:snapToGrid w:val="0"/>
        <w:spacing w:line="360" w:lineRule="auto"/>
        <w:ind w:firstLineChars="200" w:firstLine="480"/>
        <w:rPr>
          <w:rFonts w:ascii="Times New Roman" w:hAnsi="Times New Roman" w:cs="Times New Roman"/>
        </w:rPr>
      </w:pPr>
      <w:r>
        <w:rPr>
          <w:rFonts w:hint="eastAsia"/>
        </w:rPr>
        <w:t>③</w:t>
      </w:r>
      <w:r>
        <w:rPr>
          <w:rFonts w:ascii="Times New Roman" w:hAnsi="Times New Roman" w:cs="Times New Roman"/>
        </w:rPr>
        <w:t>氢还原反应</w:t>
      </w:r>
    </w:p>
    <w:p w:rsidR="00117432" w:rsidRDefault="000E53D2">
      <w:pPr>
        <w:widowControl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过滤后，溶液送至氢还原反应器与氢气进行还原反应，产物送入产品浓缩罐。</w:t>
      </w:r>
    </w:p>
    <w:p w:rsidR="00117432" w:rsidRDefault="000E53D2">
      <w:pPr>
        <w:widowControl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此过程产生的主要污染为升温带出的少量溶剂废气及噪声。</w:t>
      </w:r>
    </w:p>
    <w:p w:rsidR="00117432" w:rsidRDefault="000E53D2">
      <w:pPr>
        <w:widowControl w:val="0"/>
        <w:adjustRightInd w:val="0"/>
        <w:snapToGrid w:val="0"/>
        <w:spacing w:line="360" w:lineRule="auto"/>
        <w:ind w:firstLineChars="200" w:firstLine="480"/>
        <w:rPr>
          <w:rFonts w:ascii="Times New Roman" w:hAnsi="Times New Roman" w:cs="Times New Roman"/>
        </w:rPr>
      </w:pPr>
      <w:r>
        <w:rPr>
          <w:rFonts w:hint="eastAsia"/>
        </w:rPr>
        <w:t>④</w:t>
      </w:r>
      <w:r>
        <w:rPr>
          <w:rFonts w:ascii="Times New Roman" w:hAnsi="Times New Roman" w:cs="Times New Roman"/>
        </w:rPr>
        <w:t>蒸发浓缩</w:t>
      </w:r>
    </w:p>
    <w:p w:rsidR="00117432" w:rsidRDefault="000E53D2">
      <w:pPr>
        <w:widowControl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产物在浓缩罐中控制蒸发温度</w:t>
      </w:r>
      <w:r>
        <w:rPr>
          <w:rFonts w:ascii="Times New Roman" w:hAnsi="Times New Roman" w:cs="Times New Roman"/>
        </w:rPr>
        <w:t>100</w:t>
      </w:r>
      <w:r>
        <w:rPr>
          <w:rFonts w:ascii="Times New Roman" w:hAnsi="Times New Roman" w:cs="Times New Roman"/>
        </w:rPr>
        <w:t>～</w:t>
      </w:r>
      <w:r>
        <w:rPr>
          <w:rFonts w:ascii="Times New Roman" w:hAnsi="Times New Roman" w:cs="Times New Roman"/>
        </w:rPr>
        <w:t>150</w:t>
      </w:r>
      <w:r>
        <w:rPr>
          <w:rFonts w:hint="eastAsia"/>
        </w:rPr>
        <w:t>℃</w:t>
      </w:r>
      <w:r>
        <w:rPr>
          <w:rFonts w:ascii="Times New Roman" w:hAnsi="Times New Roman" w:cs="Times New Roman"/>
        </w:rPr>
        <w:t>，乙醇蒸汽经冷凝器冷凝至</w:t>
      </w:r>
      <w:r>
        <w:rPr>
          <w:rFonts w:ascii="Times New Roman" w:hAnsi="Times New Roman" w:cs="Times New Roman"/>
        </w:rPr>
        <w:t>40</w:t>
      </w:r>
      <w:r>
        <w:rPr>
          <w:rFonts w:ascii="Times New Roman" w:hAnsi="Times New Roman" w:cs="Times New Roman"/>
        </w:rPr>
        <w:t>～</w:t>
      </w:r>
      <w:r>
        <w:rPr>
          <w:rFonts w:ascii="Times New Roman" w:hAnsi="Times New Roman" w:cs="Times New Roman"/>
        </w:rPr>
        <w:t>50</w:t>
      </w:r>
      <w:r>
        <w:rPr>
          <w:rFonts w:hint="eastAsia"/>
        </w:rPr>
        <w:t>℃</w:t>
      </w:r>
      <w:r>
        <w:rPr>
          <w:rFonts w:ascii="Times New Roman" w:hAnsi="Times New Roman" w:cs="Times New Roman"/>
        </w:rPr>
        <w:t>液体后，送入乙醇中间罐，蒸发浓缩后悬浊液送入成品三合一干燥器。</w:t>
      </w:r>
    </w:p>
    <w:p w:rsidR="00117432" w:rsidRDefault="000E53D2">
      <w:pPr>
        <w:widowControl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此过程产生的主要污染为乙醇蒸汽及噪声等。</w:t>
      </w:r>
    </w:p>
    <w:p w:rsidR="00117432" w:rsidRDefault="000E53D2">
      <w:pPr>
        <w:widowControl w:val="0"/>
        <w:adjustRightInd w:val="0"/>
        <w:snapToGrid w:val="0"/>
        <w:spacing w:line="360" w:lineRule="auto"/>
        <w:ind w:firstLineChars="200" w:firstLine="480"/>
        <w:rPr>
          <w:rFonts w:ascii="Times New Roman" w:hAnsi="Times New Roman" w:cs="Times New Roman"/>
        </w:rPr>
      </w:pPr>
      <w:r>
        <w:rPr>
          <w:rFonts w:hint="eastAsia"/>
        </w:rPr>
        <w:t>⑤</w:t>
      </w:r>
      <w:r>
        <w:rPr>
          <w:rFonts w:ascii="Times New Roman" w:hAnsi="Times New Roman" w:cs="Times New Roman"/>
        </w:rPr>
        <w:t>成品三合一干燥</w:t>
      </w:r>
    </w:p>
    <w:p w:rsidR="00117432" w:rsidRDefault="000E53D2">
      <w:pPr>
        <w:widowControl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对蒸发浓缩后的悬浊液进行过滤，滤液打回至浓缩罐继续蒸发浓缩；对过滤的滤饼进行烘干，干燥废气经冷凝后的冷凝液返回至至浓缩罐循环使用。</w:t>
      </w:r>
    </w:p>
    <w:p w:rsidR="00117432" w:rsidRDefault="000E53D2">
      <w:pPr>
        <w:widowControl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此过程产生的污染主要为成品干燥废气及噪声。</w:t>
      </w:r>
    </w:p>
    <w:p w:rsidR="00117432" w:rsidRDefault="000E53D2">
      <w:pPr>
        <w:widowControl w:val="0"/>
        <w:adjustRightInd w:val="0"/>
        <w:snapToGrid w:val="0"/>
        <w:spacing w:line="360" w:lineRule="auto"/>
        <w:ind w:firstLineChars="200" w:firstLine="480"/>
        <w:rPr>
          <w:rFonts w:ascii="Times New Roman" w:hAnsi="Times New Roman" w:cs="Times New Roman"/>
        </w:rPr>
      </w:pPr>
      <w:r>
        <w:rPr>
          <w:rFonts w:hint="eastAsia"/>
        </w:rPr>
        <w:t>⑥</w:t>
      </w:r>
      <w:r>
        <w:rPr>
          <w:rFonts w:ascii="Times New Roman" w:hAnsi="Times New Roman" w:cs="Times New Roman"/>
        </w:rPr>
        <w:t>成品包装</w:t>
      </w:r>
    </w:p>
    <w:p w:rsidR="00117432" w:rsidRDefault="000E53D2">
      <w:pPr>
        <w:widowControl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将烘干后的滤饼包装成成品，入库。</w:t>
      </w:r>
    </w:p>
    <w:p w:rsidR="00117432" w:rsidRDefault="000E53D2">
      <w:pPr>
        <w:widowControl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此过程产生的主要污染为噪声及包装粉尘等。</w:t>
      </w:r>
    </w:p>
    <w:p w:rsidR="00117432" w:rsidRDefault="000E53D2">
      <w:pPr>
        <w:widowControl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本单元主要操作条件如下：</w:t>
      </w:r>
    </w:p>
    <w:p w:rsidR="00117432" w:rsidRDefault="000E53D2">
      <w:pPr>
        <w:widowControl w:val="0"/>
        <w:numPr>
          <w:ilvl w:val="0"/>
          <w:numId w:val="16"/>
        </w:numPr>
        <w:spacing w:line="360" w:lineRule="auto"/>
        <w:ind w:left="0" w:firstLine="0"/>
        <w:jc w:val="center"/>
        <w:rPr>
          <w:rFonts w:ascii="Times New Roman" w:eastAsia="黑体" w:hAnsi="Times New Roman" w:cs="Times New Roman"/>
        </w:rPr>
      </w:pPr>
      <w:r>
        <w:rPr>
          <w:rFonts w:ascii="Times New Roman" w:eastAsia="黑体" w:hAnsi="Times New Roman" w:cs="Times New Roman"/>
        </w:rPr>
        <w:lastRenderedPageBreak/>
        <w:t>还原单元主要操作条件</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751"/>
        <w:gridCol w:w="3801"/>
      </w:tblGrid>
      <w:tr w:rsidR="00117432">
        <w:trPr>
          <w:trHeight w:hRule="exact" w:val="454"/>
          <w:jc w:val="center"/>
        </w:trPr>
        <w:tc>
          <w:tcPr>
            <w:tcW w:w="4751" w:type="dxa"/>
            <w:vAlign w:val="center"/>
          </w:tcPr>
          <w:p w:rsidR="00117432" w:rsidRDefault="000E53D2">
            <w:pPr>
              <w:snapToGrid w:val="0"/>
              <w:jc w:val="center"/>
              <w:rPr>
                <w:rFonts w:ascii="Times New Roman" w:eastAsiaTheme="minorEastAsia" w:hAnsi="Times New Roman" w:cs="Times New Roman"/>
                <w:sz w:val="21"/>
              </w:rPr>
            </w:pPr>
            <w:r>
              <w:rPr>
                <w:rFonts w:ascii="Times New Roman" w:eastAsiaTheme="minorEastAsia" w:hAnsi="Times New Roman" w:cs="Times New Roman"/>
                <w:sz w:val="21"/>
              </w:rPr>
              <w:t>反应类型</w:t>
            </w:r>
          </w:p>
        </w:tc>
        <w:tc>
          <w:tcPr>
            <w:tcW w:w="3801" w:type="dxa"/>
            <w:vAlign w:val="center"/>
          </w:tcPr>
          <w:p w:rsidR="00117432" w:rsidRDefault="000E53D2">
            <w:pPr>
              <w:snapToGrid w:val="0"/>
              <w:jc w:val="center"/>
              <w:rPr>
                <w:rFonts w:ascii="Times New Roman" w:eastAsiaTheme="minorEastAsia" w:hAnsi="Times New Roman" w:cs="Times New Roman"/>
                <w:sz w:val="21"/>
              </w:rPr>
            </w:pPr>
            <w:r>
              <w:rPr>
                <w:rFonts w:ascii="Times New Roman" w:eastAsiaTheme="minorEastAsia" w:hAnsi="Times New Roman" w:cs="Times New Roman"/>
                <w:sz w:val="21"/>
              </w:rPr>
              <w:t>连续反应</w:t>
            </w:r>
          </w:p>
        </w:tc>
      </w:tr>
      <w:tr w:rsidR="00117432">
        <w:trPr>
          <w:trHeight w:hRule="exact" w:val="454"/>
          <w:jc w:val="center"/>
        </w:trPr>
        <w:tc>
          <w:tcPr>
            <w:tcW w:w="4751" w:type="dxa"/>
            <w:vAlign w:val="center"/>
          </w:tcPr>
          <w:p w:rsidR="00117432" w:rsidRDefault="000E53D2">
            <w:pPr>
              <w:snapToGrid w:val="0"/>
              <w:jc w:val="center"/>
              <w:rPr>
                <w:rFonts w:ascii="Times New Roman" w:eastAsiaTheme="minorEastAsia" w:hAnsi="Times New Roman" w:cs="Times New Roman"/>
                <w:sz w:val="21"/>
              </w:rPr>
            </w:pPr>
            <w:r>
              <w:rPr>
                <w:rFonts w:ascii="Times New Roman" w:eastAsiaTheme="minorEastAsia" w:hAnsi="Times New Roman" w:cs="Times New Roman"/>
                <w:sz w:val="21"/>
              </w:rPr>
              <w:t>平均反应温度</w:t>
            </w:r>
            <w:r>
              <w:rPr>
                <w:rFonts w:ascii="Times New Roman" w:eastAsiaTheme="minorEastAsia" w:hAnsi="Times New Roman" w:cs="Times New Roman"/>
                <w:sz w:val="21"/>
              </w:rPr>
              <w:t>/</w:t>
            </w:r>
            <w:r>
              <w:rPr>
                <w:rFonts w:hint="eastAsia"/>
                <w:sz w:val="21"/>
              </w:rPr>
              <w:t>℃</w:t>
            </w:r>
          </w:p>
        </w:tc>
        <w:tc>
          <w:tcPr>
            <w:tcW w:w="3801" w:type="dxa"/>
            <w:vAlign w:val="center"/>
          </w:tcPr>
          <w:p w:rsidR="00117432" w:rsidRDefault="000E53D2">
            <w:pPr>
              <w:snapToGrid w:val="0"/>
              <w:jc w:val="center"/>
              <w:rPr>
                <w:rFonts w:ascii="Times New Roman" w:eastAsiaTheme="minorEastAsia" w:hAnsi="Times New Roman" w:cs="Times New Roman"/>
                <w:sz w:val="21"/>
              </w:rPr>
            </w:pPr>
            <w:r>
              <w:rPr>
                <w:rFonts w:ascii="Times New Roman" w:eastAsiaTheme="minorEastAsia" w:hAnsi="Times New Roman" w:cs="Times New Roman"/>
                <w:sz w:val="21"/>
              </w:rPr>
              <w:t>50~100</w:t>
            </w:r>
          </w:p>
        </w:tc>
      </w:tr>
      <w:tr w:rsidR="00117432">
        <w:trPr>
          <w:trHeight w:hRule="exact" w:val="454"/>
          <w:jc w:val="center"/>
        </w:trPr>
        <w:tc>
          <w:tcPr>
            <w:tcW w:w="4751" w:type="dxa"/>
            <w:vAlign w:val="center"/>
          </w:tcPr>
          <w:p w:rsidR="00117432" w:rsidRDefault="000E53D2">
            <w:pPr>
              <w:snapToGrid w:val="0"/>
              <w:jc w:val="center"/>
              <w:rPr>
                <w:rFonts w:ascii="Times New Roman" w:eastAsiaTheme="minorEastAsia" w:hAnsi="Times New Roman" w:cs="Times New Roman"/>
                <w:sz w:val="21"/>
              </w:rPr>
            </w:pPr>
            <w:r>
              <w:rPr>
                <w:rFonts w:ascii="Times New Roman" w:eastAsiaTheme="minorEastAsia" w:hAnsi="Times New Roman" w:cs="Times New Roman"/>
                <w:sz w:val="21"/>
              </w:rPr>
              <w:t>反应压力</w:t>
            </w:r>
            <w:r>
              <w:rPr>
                <w:rFonts w:ascii="Times New Roman" w:eastAsiaTheme="minorEastAsia" w:hAnsi="Times New Roman" w:cs="Times New Roman"/>
                <w:sz w:val="21"/>
              </w:rPr>
              <w:t>/MPa</w:t>
            </w:r>
          </w:p>
        </w:tc>
        <w:tc>
          <w:tcPr>
            <w:tcW w:w="3801" w:type="dxa"/>
            <w:vAlign w:val="center"/>
          </w:tcPr>
          <w:p w:rsidR="00117432" w:rsidRDefault="000E53D2">
            <w:pPr>
              <w:snapToGrid w:val="0"/>
              <w:jc w:val="center"/>
              <w:rPr>
                <w:rFonts w:ascii="Times New Roman" w:eastAsiaTheme="minorEastAsia" w:hAnsi="Times New Roman" w:cs="Times New Roman"/>
                <w:sz w:val="21"/>
              </w:rPr>
            </w:pPr>
            <w:r>
              <w:rPr>
                <w:rFonts w:ascii="Times New Roman" w:eastAsiaTheme="minorEastAsia" w:hAnsi="Times New Roman" w:cs="Times New Roman"/>
                <w:sz w:val="21"/>
              </w:rPr>
              <w:t>0.3</w:t>
            </w:r>
            <w:r>
              <w:rPr>
                <w:rFonts w:ascii="Times New Roman" w:eastAsiaTheme="minorEastAsia" w:hAnsi="Times New Roman" w:cs="Times New Roman"/>
                <w:sz w:val="21"/>
              </w:rPr>
              <w:t>（</w:t>
            </w:r>
            <w:r>
              <w:rPr>
                <w:rFonts w:ascii="Times New Roman" w:eastAsiaTheme="minorEastAsia" w:hAnsi="Times New Roman" w:cs="Times New Roman"/>
                <w:sz w:val="21"/>
              </w:rPr>
              <w:t>±0.05</w:t>
            </w:r>
            <w:r>
              <w:rPr>
                <w:rFonts w:ascii="Times New Roman" w:eastAsiaTheme="minorEastAsia" w:hAnsi="Times New Roman" w:cs="Times New Roman"/>
                <w:sz w:val="21"/>
              </w:rPr>
              <w:t>）</w:t>
            </w:r>
          </w:p>
        </w:tc>
      </w:tr>
      <w:tr w:rsidR="00117432">
        <w:trPr>
          <w:trHeight w:hRule="exact" w:val="454"/>
          <w:jc w:val="center"/>
        </w:trPr>
        <w:tc>
          <w:tcPr>
            <w:tcW w:w="4751" w:type="dxa"/>
            <w:vAlign w:val="center"/>
          </w:tcPr>
          <w:p w:rsidR="00117432" w:rsidRDefault="000E53D2">
            <w:pPr>
              <w:snapToGrid w:val="0"/>
              <w:jc w:val="center"/>
              <w:rPr>
                <w:rFonts w:ascii="Times New Roman" w:eastAsiaTheme="minorEastAsia" w:hAnsi="Times New Roman" w:cs="Times New Roman"/>
                <w:sz w:val="21"/>
              </w:rPr>
            </w:pPr>
            <w:r>
              <w:rPr>
                <w:rFonts w:ascii="Times New Roman" w:eastAsiaTheme="minorEastAsia" w:hAnsi="Times New Roman" w:cs="Times New Roman"/>
                <w:sz w:val="21"/>
              </w:rPr>
              <w:t>进料质量空速</w:t>
            </w:r>
            <w:r>
              <w:rPr>
                <w:rFonts w:ascii="Times New Roman" w:eastAsiaTheme="minorEastAsia" w:hAnsi="Times New Roman" w:cs="Times New Roman"/>
                <w:sz w:val="21"/>
              </w:rPr>
              <w:t>/ h</w:t>
            </w:r>
            <w:r>
              <w:rPr>
                <w:rFonts w:ascii="Times New Roman" w:eastAsiaTheme="minorEastAsia" w:hAnsi="Times New Roman" w:cs="Times New Roman"/>
                <w:sz w:val="21"/>
                <w:vertAlign w:val="superscript"/>
              </w:rPr>
              <w:t>-1</w:t>
            </w:r>
          </w:p>
        </w:tc>
        <w:tc>
          <w:tcPr>
            <w:tcW w:w="3801" w:type="dxa"/>
            <w:vAlign w:val="center"/>
          </w:tcPr>
          <w:p w:rsidR="00117432" w:rsidRDefault="000E53D2">
            <w:pPr>
              <w:snapToGrid w:val="0"/>
              <w:jc w:val="center"/>
              <w:rPr>
                <w:rFonts w:ascii="Times New Roman" w:eastAsiaTheme="minorEastAsia" w:hAnsi="Times New Roman" w:cs="Times New Roman"/>
                <w:sz w:val="21"/>
              </w:rPr>
            </w:pPr>
            <w:r>
              <w:rPr>
                <w:rFonts w:ascii="Times New Roman" w:eastAsiaTheme="minorEastAsia" w:hAnsi="Times New Roman" w:cs="Times New Roman"/>
                <w:sz w:val="21"/>
              </w:rPr>
              <w:t>3</w:t>
            </w:r>
          </w:p>
        </w:tc>
      </w:tr>
    </w:tbl>
    <w:p w:rsidR="00117432" w:rsidRDefault="000E53D2">
      <w:pPr>
        <w:widowControl w:val="0"/>
        <w:numPr>
          <w:ilvl w:val="3"/>
          <w:numId w:val="5"/>
        </w:numPr>
        <w:adjustRightInd w:val="0"/>
        <w:spacing w:beforeLines="25" w:before="60" w:afterLines="25" w:after="60" w:line="360" w:lineRule="auto"/>
        <w:ind w:left="0" w:firstLine="0"/>
        <w:outlineLvl w:val="3"/>
        <w:rPr>
          <w:rFonts w:ascii="Times New Roman" w:hAnsi="Times New Roman" w:cs="Times New Roman"/>
          <w:b/>
          <w:bCs/>
          <w:kern w:val="2"/>
        </w:rPr>
      </w:pPr>
      <w:r>
        <w:rPr>
          <w:rFonts w:ascii="Times New Roman" w:hAnsi="Times New Roman" w:cs="Times New Roman"/>
          <w:b/>
          <w:bCs/>
          <w:kern w:val="2"/>
        </w:rPr>
        <w:t>产排污节点</w:t>
      </w:r>
    </w:p>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rPr>
        <w:t>本项目生产过程中主要产排污节点见下表。</w:t>
      </w:r>
    </w:p>
    <w:p w:rsidR="00117432" w:rsidRDefault="000E53D2">
      <w:pPr>
        <w:widowControl w:val="0"/>
        <w:numPr>
          <w:ilvl w:val="0"/>
          <w:numId w:val="16"/>
        </w:numPr>
        <w:spacing w:line="360" w:lineRule="auto"/>
        <w:ind w:left="0" w:firstLine="0"/>
        <w:jc w:val="center"/>
        <w:rPr>
          <w:rFonts w:ascii="Times New Roman" w:eastAsia="黑体" w:hAnsi="Times New Roman" w:cs="Times New Roman"/>
        </w:rPr>
      </w:pPr>
      <w:r>
        <w:rPr>
          <w:rFonts w:ascii="Times New Roman" w:eastAsia="黑体" w:hAnsi="Times New Roman" w:cs="Times New Roman"/>
        </w:rPr>
        <w:t xml:space="preserve"> </w:t>
      </w:r>
      <w:r>
        <w:rPr>
          <w:rFonts w:ascii="Times New Roman" w:eastAsia="黑体" w:hAnsi="Times New Roman" w:cs="Times New Roman"/>
        </w:rPr>
        <w:t>项目产排污节点表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711"/>
        <w:gridCol w:w="2409"/>
        <w:gridCol w:w="1704"/>
        <w:gridCol w:w="1135"/>
        <w:gridCol w:w="2373"/>
      </w:tblGrid>
      <w:tr w:rsidR="00117432">
        <w:trPr>
          <w:trHeight w:val="567"/>
          <w:tblHeader/>
        </w:trPr>
        <w:tc>
          <w:tcPr>
            <w:tcW w:w="373" w:type="pct"/>
            <w:vAlign w:val="center"/>
          </w:tcPr>
          <w:p w:rsidR="00117432" w:rsidRDefault="000E53D2">
            <w:pPr>
              <w:widowControl w:val="0"/>
              <w:ind w:leftChars="-50" w:left="-120" w:rightChars="-50" w:right="-120"/>
              <w:jc w:val="center"/>
              <w:rPr>
                <w:rFonts w:ascii="Times New Roman" w:hAnsi="Times New Roman" w:cs="Times New Roman"/>
                <w:b/>
                <w:bCs/>
                <w:sz w:val="21"/>
                <w:szCs w:val="21"/>
              </w:rPr>
            </w:pPr>
            <w:r>
              <w:rPr>
                <w:rFonts w:ascii="Times New Roman" w:hAnsi="Times New Roman" w:cs="Times New Roman"/>
                <w:b/>
                <w:bCs/>
                <w:sz w:val="21"/>
                <w:szCs w:val="21"/>
              </w:rPr>
              <w:t>类别</w:t>
            </w:r>
          </w:p>
        </w:tc>
        <w:tc>
          <w:tcPr>
            <w:tcW w:w="395" w:type="pct"/>
            <w:vAlign w:val="center"/>
          </w:tcPr>
          <w:p w:rsidR="00117432" w:rsidRDefault="000E53D2">
            <w:pPr>
              <w:widowControl w:val="0"/>
              <w:ind w:leftChars="-50" w:left="-120" w:rightChars="-50" w:right="-120"/>
              <w:jc w:val="center"/>
              <w:rPr>
                <w:rFonts w:ascii="Times New Roman" w:hAnsi="Times New Roman" w:cs="Times New Roman"/>
                <w:b/>
                <w:bCs/>
                <w:sz w:val="21"/>
                <w:szCs w:val="21"/>
              </w:rPr>
            </w:pPr>
            <w:r>
              <w:rPr>
                <w:rFonts w:ascii="Times New Roman" w:hAnsi="Times New Roman" w:cs="Times New Roman"/>
                <w:b/>
                <w:bCs/>
                <w:sz w:val="21"/>
                <w:szCs w:val="21"/>
              </w:rPr>
              <w:t>序号</w:t>
            </w:r>
          </w:p>
        </w:tc>
        <w:tc>
          <w:tcPr>
            <w:tcW w:w="1338" w:type="pct"/>
            <w:vAlign w:val="center"/>
          </w:tcPr>
          <w:p w:rsidR="00117432" w:rsidRDefault="000E53D2">
            <w:pPr>
              <w:widowControl w:val="0"/>
              <w:ind w:leftChars="-50" w:left="-120" w:rightChars="-50" w:right="-120"/>
              <w:jc w:val="center"/>
              <w:rPr>
                <w:rFonts w:ascii="Times New Roman" w:hAnsi="Times New Roman" w:cs="Times New Roman"/>
                <w:b/>
                <w:bCs/>
                <w:sz w:val="21"/>
                <w:szCs w:val="21"/>
              </w:rPr>
            </w:pPr>
            <w:r>
              <w:rPr>
                <w:rFonts w:ascii="Times New Roman" w:hAnsi="Times New Roman" w:cs="Times New Roman"/>
                <w:b/>
                <w:bCs/>
                <w:sz w:val="21"/>
                <w:szCs w:val="21"/>
              </w:rPr>
              <w:t>产排污环节</w:t>
            </w:r>
          </w:p>
        </w:tc>
        <w:tc>
          <w:tcPr>
            <w:tcW w:w="946" w:type="pct"/>
            <w:vAlign w:val="center"/>
          </w:tcPr>
          <w:p w:rsidR="00117432" w:rsidRDefault="000E53D2">
            <w:pPr>
              <w:widowControl w:val="0"/>
              <w:jc w:val="center"/>
              <w:rPr>
                <w:rFonts w:ascii="Times New Roman" w:hAnsi="Times New Roman" w:cs="Times New Roman"/>
                <w:b/>
                <w:bCs/>
                <w:sz w:val="21"/>
                <w:szCs w:val="21"/>
              </w:rPr>
            </w:pPr>
            <w:r>
              <w:rPr>
                <w:rFonts w:ascii="Times New Roman" w:hAnsi="Times New Roman" w:cs="Times New Roman"/>
                <w:b/>
                <w:bCs/>
                <w:sz w:val="21"/>
                <w:szCs w:val="21"/>
              </w:rPr>
              <w:t>主要污染物</w:t>
            </w:r>
          </w:p>
        </w:tc>
        <w:tc>
          <w:tcPr>
            <w:tcW w:w="630" w:type="pct"/>
            <w:vAlign w:val="center"/>
          </w:tcPr>
          <w:p w:rsidR="00117432" w:rsidRDefault="000E53D2">
            <w:pPr>
              <w:widowControl w:val="0"/>
              <w:ind w:leftChars="-50" w:left="-120" w:rightChars="-50" w:right="-120"/>
              <w:jc w:val="center"/>
              <w:rPr>
                <w:rFonts w:ascii="Times New Roman" w:hAnsi="Times New Roman" w:cs="Times New Roman"/>
                <w:b/>
                <w:bCs/>
                <w:sz w:val="21"/>
                <w:szCs w:val="21"/>
              </w:rPr>
            </w:pPr>
            <w:r>
              <w:rPr>
                <w:rFonts w:ascii="Times New Roman" w:hAnsi="Times New Roman" w:cs="Times New Roman"/>
                <w:b/>
                <w:bCs/>
                <w:sz w:val="21"/>
                <w:szCs w:val="21"/>
              </w:rPr>
              <w:t>产生特点</w:t>
            </w:r>
          </w:p>
        </w:tc>
        <w:tc>
          <w:tcPr>
            <w:tcW w:w="1318" w:type="pct"/>
            <w:vAlign w:val="center"/>
          </w:tcPr>
          <w:p w:rsidR="00117432" w:rsidRDefault="000E53D2">
            <w:pPr>
              <w:widowControl w:val="0"/>
              <w:ind w:leftChars="-50" w:left="-120" w:rightChars="-50" w:right="-120"/>
              <w:jc w:val="center"/>
              <w:rPr>
                <w:rFonts w:ascii="Times New Roman" w:hAnsi="Times New Roman" w:cs="Times New Roman"/>
                <w:b/>
                <w:bCs/>
                <w:sz w:val="21"/>
                <w:szCs w:val="21"/>
              </w:rPr>
            </w:pPr>
            <w:r>
              <w:rPr>
                <w:rFonts w:ascii="Times New Roman" w:hAnsi="Times New Roman" w:cs="Times New Roman"/>
                <w:b/>
                <w:bCs/>
                <w:sz w:val="21"/>
                <w:szCs w:val="21"/>
              </w:rPr>
              <w:t>排放方式或处理方式</w:t>
            </w:r>
          </w:p>
        </w:tc>
      </w:tr>
      <w:tr w:rsidR="00117432">
        <w:trPr>
          <w:trHeight w:val="454"/>
        </w:trPr>
        <w:tc>
          <w:tcPr>
            <w:tcW w:w="373" w:type="pct"/>
            <w:vMerge w:val="restar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废气</w:t>
            </w:r>
          </w:p>
        </w:tc>
        <w:tc>
          <w:tcPr>
            <w:tcW w:w="395" w:type="pct"/>
            <w:vAlign w:val="center"/>
          </w:tcPr>
          <w:p w:rsidR="00117432" w:rsidRDefault="000E53D2">
            <w:pPr>
              <w:widowControl w:val="0"/>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G1</w:t>
            </w:r>
          </w:p>
        </w:tc>
        <w:tc>
          <w:tcPr>
            <w:tcW w:w="1338" w:type="pct"/>
            <w:vAlign w:val="center"/>
          </w:tcPr>
          <w:p w:rsidR="00117432" w:rsidRDefault="000E53D2">
            <w:pPr>
              <w:widowControl w:val="0"/>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二甲酚回收塔不凝气</w:t>
            </w:r>
          </w:p>
        </w:tc>
        <w:tc>
          <w:tcPr>
            <w:tcW w:w="946" w:type="pct"/>
            <w:vAlign w:val="center"/>
          </w:tcPr>
          <w:p w:rsidR="00117432" w:rsidRDefault="000E53D2">
            <w:pPr>
              <w:widowControl w:val="0"/>
              <w:jc w:val="center"/>
              <w:rPr>
                <w:rFonts w:ascii="Times New Roman" w:hAnsi="Times New Roman" w:cs="Times New Roman"/>
                <w:sz w:val="21"/>
                <w:szCs w:val="21"/>
                <w:u w:val="single"/>
              </w:rPr>
            </w:pPr>
            <w:r>
              <w:rPr>
                <w:rFonts w:ascii="Times New Roman" w:hAnsi="Times New Roman" w:cs="Times New Roman"/>
                <w:sz w:val="21"/>
                <w:szCs w:val="21"/>
                <w:u w:val="single"/>
              </w:rPr>
              <w:t>VOCs</w:t>
            </w:r>
          </w:p>
        </w:tc>
        <w:tc>
          <w:tcPr>
            <w:tcW w:w="630" w:type="pct"/>
            <w:vAlign w:val="center"/>
          </w:tcPr>
          <w:p w:rsidR="00117432" w:rsidRDefault="000E53D2">
            <w:pPr>
              <w:widowControl w:val="0"/>
              <w:ind w:leftChars="-50" w:left="-120" w:rightChars="-50" w:right="-120"/>
              <w:jc w:val="center"/>
              <w:rPr>
                <w:rFonts w:ascii="Times New Roman" w:hAnsi="Times New Roman" w:cs="Times New Roman"/>
                <w:u w:val="single"/>
              </w:rPr>
            </w:pPr>
            <w:r>
              <w:rPr>
                <w:rFonts w:ascii="Times New Roman" w:hAnsi="Times New Roman" w:cs="Times New Roman"/>
                <w:u w:val="single"/>
              </w:rPr>
              <w:t>连续</w:t>
            </w:r>
          </w:p>
        </w:tc>
        <w:tc>
          <w:tcPr>
            <w:tcW w:w="1318" w:type="pct"/>
            <w:vMerge w:val="restar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u w:val="single"/>
              </w:rPr>
              <w:t>氧化单元产生的废气通过管道接入特种醇项目导热油加热炉鼓风系统作为补充风</w:t>
            </w:r>
          </w:p>
        </w:tc>
      </w:tr>
      <w:tr w:rsidR="00117432">
        <w:trPr>
          <w:trHeight w:val="454"/>
        </w:trPr>
        <w:tc>
          <w:tcPr>
            <w:tcW w:w="373" w:type="pct"/>
            <w:vMerge/>
            <w:vAlign w:val="center"/>
          </w:tcPr>
          <w:p w:rsidR="00117432" w:rsidRDefault="00117432">
            <w:pPr>
              <w:widowControl w:val="0"/>
              <w:ind w:leftChars="-50" w:left="-120" w:rightChars="-50" w:right="-120"/>
              <w:rPr>
                <w:rFonts w:ascii="Times New Roman" w:hAnsi="Times New Roman" w:cs="Times New Roman"/>
                <w:sz w:val="21"/>
                <w:szCs w:val="21"/>
              </w:rPr>
            </w:pPr>
          </w:p>
        </w:tc>
        <w:tc>
          <w:tcPr>
            <w:tcW w:w="395" w:type="pct"/>
            <w:vAlign w:val="center"/>
          </w:tcPr>
          <w:p w:rsidR="00117432" w:rsidRDefault="000E53D2">
            <w:pPr>
              <w:widowControl w:val="0"/>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G2</w:t>
            </w:r>
          </w:p>
        </w:tc>
        <w:tc>
          <w:tcPr>
            <w:tcW w:w="1338" w:type="pct"/>
            <w:vAlign w:val="center"/>
          </w:tcPr>
          <w:p w:rsidR="00117432" w:rsidRDefault="000E53D2">
            <w:pPr>
              <w:widowControl w:val="0"/>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己烷回收塔不凝气</w:t>
            </w:r>
          </w:p>
        </w:tc>
        <w:tc>
          <w:tcPr>
            <w:tcW w:w="946" w:type="pct"/>
            <w:vAlign w:val="center"/>
          </w:tcPr>
          <w:p w:rsidR="00117432" w:rsidRDefault="000E53D2">
            <w:pPr>
              <w:widowControl w:val="0"/>
              <w:jc w:val="center"/>
              <w:rPr>
                <w:rFonts w:ascii="Times New Roman" w:hAnsi="Times New Roman" w:cs="Times New Roman"/>
                <w:sz w:val="21"/>
                <w:szCs w:val="21"/>
                <w:u w:val="single"/>
              </w:rPr>
            </w:pPr>
            <w:r>
              <w:rPr>
                <w:rFonts w:ascii="Times New Roman" w:hAnsi="Times New Roman" w:cs="Times New Roman"/>
                <w:sz w:val="21"/>
                <w:szCs w:val="21"/>
                <w:u w:val="single"/>
              </w:rPr>
              <w:t>VOCs</w:t>
            </w:r>
          </w:p>
        </w:tc>
        <w:tc>
          <w:tcPr>
            <w:tcW w:w="630" w:type="pct"/>
            <w:vAlign w:val="center"/>
          </w:tcPr>
          <w:p w:rsidR="00117432" w:rsidRDefault="000E53D2">
            <w:pPr>
              <w:widowControl w:val="0"/>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连续</w:t>
            </w:r>
          </w:p>
        </w:tc>
        <w:tc>
          <w:tcPr>
            <w:tcW w:w="1318" w:type="pct"/>
            <w:vMerge/>
            <w:vAlign w:val="center"/>
          </w:tcPr>
          <w:p w:rsidR="00117432" w:rsidRDefault="00117432">
            <w:pPr>
              <w:widowControl w:val="0"/>
              <w:ind w:leftChars="-50" w:left="-120" w:rightChars="-50" w:right="-120"/>
              <w:jc w:val="center"/>
              <w:rPr>
                <w:rFonts w:ascii="Times New Roman" w:hAnsi="Times New Roman" w:cs="Times New Roman"/>
                <w:sz w:val="21"/>
                <w:szCs w:val="21"/>
              </w:rPr>
            </w:pPr>
          </w:p>
        </w:tc>
      </w:tr>
      <w:tr w:rsidR="00117432">
        <w:trPr>
          <w:trHeight w:val="454"/>
        </w:trPr>
        <w:tc>
          <w:tcPr>
            <w:tcW w:w="373" w:type="pct"/>
            <w:vMerge/>
            <w:vAlign w:val="center"/>
          </w:tcPr>
          <w:p w:rsidR="00117432" w:rsidRDefault="00117432">
            <w:pPr>
              <w:widowControl w:val="0"/>
              <w:ind w:leftChars="-50" w:left="-120" w:rightChars="-50" w:right="-120"/>
              <w:rPr>
                <w:rFonts w:ascii="Times New Roman" w:hAnsi="Times New Roman" w:cs="Times New Roman"/>
                <w:sz w:val="21"/>
                <w:szCs w:val="21"/>
              </w:rPr>
            </w:pPr>
          </w:p>
        </w:tc>
        <w:tc>
          <w:tcPr>
            <w:tcW w:w="395" w:type="pct"/>
            <w:vAlign w:val="center"/>
          </w:tcPr>
          <w:p w:rsidR="00117432" w:rsidRDefault="000E53D2">
            <w:pPr>
              <w:widowControl w:val="0"/>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G3</w:t>
            </w:r>
          </w:p>
        </w:tc>
        <w:tc>
          <w:tcPr>
            <w:tcW w:w="1338" w:type="pct"/>
            <w:vAlign w:val="center"/>
          </w:tcPr>
          <w:p w:rsidR="00117432" w:rsidRDefault="000E53D2">
            <w:pPr>
              <w:widowControl w:val="0"/>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氧化干燥冷凝不凝气</w:t>
            </w:r>
          </w:p>
        </w:tc>
        <w:tc>
          <w:tcPr>
            <w:tcW w:w="946" w:type="pct"/>
            <w:vAlign w:val="center"/>
          </w:tcPr>
          <w:p w:rsidR="00117432" w:rsidRDefault="000E53D2">
            <w:pPr>
              <w:widowControl w:val="0"/>
              <w:jc w:val="center"/>
              <w:rPr>
                <w:rFonts w:ascii="Times New Roman" w:hAnsi="Times New Roman" w:cs="Times New Roman"/>
                <w:sz w:val="21"/>
                <w:szCs w:val="21"/>
                <w:u w:val="single"/>
              </w:rPr>
            </w:pPr>
            <w:r>
              <w:rPr>
                <w:rFonts w:ascii="Times New Roman" w:hAnsi="Times New Roman" w:cs="Times New Roman"/>
                <w:sz w:val="21"/>
                <w:szCs w:val="21"/>
                <w:u w:val="single"/>
              </w:rPr>
              <w:t>VOCs</w:t>
            </w:r>
          </w:p>
        </w:tc>
        <w:tc>
          <w:tcPr>
            <w:tcW w:w="630" w:type="pct"/>
            <w:vAlign w:val="center"/>
          </w:tcPr>
          <w:p w:rsidR="00117432" w:rsidRDefault="000E53D2">
            <w:pPr>
              <w:widowControl w:val="0"/>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连续</w:t>
            </w:r>
          </w:p>
        </w:tc>
        <w:tc>
          <w:tcPr>
            <w:tcW w:w="1318" w:type="pct"/>
            <w:vMerge/>
            <w:vAlign w:val="center"/>
          </w:tcPr>
          <w:p w:rsidR="00117432" w:rsidRDefault="00117432">
            <w:pPr>
              <w:widowControl w:val="0"/>
              <w:ind w:leftChars="-50" w:left="-120" w:rightChars="-50" w:right="-120"/>
              <w:jc w:val="center"/>
              <w:rPr>
                <w:rFonts w:ascii="Times New Roman" w:hAnsi="Times New Roman" w:cs="Times New Roman"/>
                <w:sz w:val="21"/>
                <w:szCs w:val="21"/>
              </w:rPr>
            </w:pPr>
          </w:p>
        </w:tc>
      </w:tr>
      <w:tr w:rsidR="00117432">
        <w:trPr>
          <w:trHeight w:val="491"/>
        </w:trPr>
        <w:tc>
          <w:tcPr>
            <w:tcW w:w="373" w:type="pct"/>
            <w:vMerge/>
            <w:vAlign w:val="center"/>
          </w:tcPr>
          <w:p w:rsidR="00117432" w:rsidRDefault="00117432">
            <w:pPr>
              <w:widowControl w:val="0"/>
              <w:ind w:leftChars="-50" w:left="-120" w:rightChars="-50" w:right="-120"/>
              <w:rPr>
                <w:rFonts w:ascii="Times New Roman" w:hAnsi="Times New Roman" w:cs="Times New Roman"/>
                <w:sz w:val="21"/>
                <w:szCs w:val="21"/>
              </w:rPr>
            </w:pPr>
          </w:p>
        </w:tc>
        <w:tc>
          <w:tcPr>
            <w:tcW w:w="395" w:type="pct"/>
            <w:vAlign w:val="center"/>
          </w:tcPr>
          <w:p w:rsidR="00117432" w:rsidRDefault="000E53D2">
            <w:pPr>
              <w:widowControl w:val="0"/>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G4</w:t>
            </w:r>
          </w:p>
        </w:tc>
        <w:tc>
          <w:tcPr>
            <w:tcW w:w="1338" w:type="pct"/>
            <w:vAlign w:val="center"/>
          </w:tcPr>
          <w:p w:rsidR="00117432" w:rsidRDefault="000E53D2">
            <w:pPr>
              <w:widowControl w:val="0"/>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还原反应尾气冷凝不凝气</w:t>
            </w:r>
          </w:p>
        </w:tc>
        <w:tc>
          <w:tcPr>
            <w:tcW w:w="946" w:type="pct"/>
            <w:vAlign w:val="center"/>
          </w:tcPr>
          <w:p w:rsidR="00117432" w:rsidRDefault="000E53D2">
            <w:pPr>
              <w:widowControl w:val="0"/>
              <w:jc w:val="center"/>
              <w:rPr>
                <w:rFonts w:ascii="Times New Roman" w:hAnsi="Times New Roman" w:cs="Times New Roman"/>
                <w:sz w:val="21"/>
                <w:szCs w:val="21"/>
                <w:u w:val="single"/>
              </w:rPr>
            </w:pPr>
            <w:r>
              <w:rPr>
                <w:rFonts w:ascii="Times New Roman" w:hAnsi="Times New Roman" w:cs="Times New Roman"/>
                <w:sz w:val="21"/>
                <w:szCs w:val="21"/>
                <w:u w:val="single"/>
              </w:rPr>
              <w:t>VOCs</w:t>
            </w:r>
            <w:r>
              <w:rPr>
                <w:rFonts w:ascii="Times New Roman" w:hAnsi="Times New Roman" w:cs="Times New Roman"/>
                <w:sz w:val="21"/>
                <w:szCs w:val="21"/>
                <w:u w:val="single"/>
              </w:rPr>
              <w:t>、</w:t>
            </w:r>
            <w:r>
              <w:rPr>
                <w:rFonts w:ascii="Times New Roman" w:hAnsi="Times New Roman" w:cs="Times New Roman"/>
                <w:sz w:val="21"/>
                <w:szCs w:val="21"/>
                <w:u w:val="single"/>
              </w:rPr>
              <w:t>H</w:t>
            </w:r>
            <w:r>
              <w:rPr>
                <w:rFonts w:ascii="Times New Roman" w:hAnsi="Times New Roman" w:cs="Times New Roman"/>
                <w:sz w:val="21"/>
                <w:szCs w:val="21"/>
                <w:u w:val="single"/>
                <w:vertAlign w:val="subscript"/>
              </w:rPr>
              <w:t>2</w:t>
            </w:r>
          </w:p>
        </w:tc>
        <w:tc>
          <w:tcPr>
            <w:tcW w:w="630" w:type="pct"/>
            <w:vAlign w:val="center"/>
          </w:tcPr>
          <w:p w:rsidR="00117432" w:rsidRDefault="000E53D2">
            <w:pPr>
              <w:widowControl w:val="0"/>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连续</w:t>
            </w:r>
          </w:p>
        </w:tc>
        <w:tc>
          <w:tcPr>
            <w:tcW w:w="1318" w:type="pct"/>
            <w:vMerge w:val="restart"/>
            <w:vAlign w:val="center"/>
          </w:tcPr>
          <w:p w:rsidR="00117432" w:rsidRDefault="000E53D2">
            <w:pPr>
              <w:pStyle w:val="a0"/>
              <w:widowControl w:val="0"/>
              <w:adjustRightInd w:val="0"/>
              <w:snapToGrid w:val="0"/>
              <w:spacing w:after="0"/>
              <w:ind w:leftChars="-50" w:left="-120" w:rightChars="-50" w:right="-120" w:firstLineChars="0" w:firstLine="0"/>
              <w:jc w:val="center"/>
              <w:rPr>
                <w:rFonts w:ascii="Times New Roman" w:hAnsi="Times New Roman" w:cs="Times New Roman"/>
                <w:sz w:val="21"/>
                <w:szCs w:val="21"/>
                <w:u w:val="single"/>
              </w:rPr>
            </w:pPr>
            <w:r>
              <w:rPr>
                <w:rFonts w:ascii="Times New Roman" w:hAnsi="Times New Roman" w:cs="Times New Roman"/>
                <w:sz w:val="21"/>
                <w:szCs w:val="21"/>
                <w:u w:val="single"/>
              </w:rPr>
              <w:t>还原单元废气通过管道接入特种醇项目导热油加热炉作为燃料燃烧；经处理后的废气通过</w:t>
            </w:r>
            <w:r>
              <w:rPr>
                <w:rFonts w:ascii="Times New Roman" w:hAnsi="Times New Roman" w:cs="Times New Roman"/>
                <w:sz w:val="21"/>
                <w:szCs w:val="21"/>
                <w:u w:val="single"/>
              </w:rPr>
              <w:t>25m</w:t>
            </w:r>
            <w:r>
              <w:rPr>
                <w:rFonts w:ascii="Times New Roman" w:hAnsi="Times New Roman" w:cs="Times New Roman"/>
                <w:sz w:val="21"/>
                <w:szCs w:val="21"/>
                <w:u w:val="single"/>
              </w:rPr>
              <w:t>高</w:t>
            </w:r>
            <w:r>
              <w:rPr>
                <w:rFonts w:ascii="Times New Roman" w:hAnsi="Times New Roman" w:cs="Times New Roman"/>
                <w:sz w:val="21"/>
                <w:szCs w:val="21"/>
                <w:u w:val="single"/>
              </w:rPr>
              <w:t>3#</w:t>
            </w:r>
            <w:r>
              <w:rPr>
                <w:rFonts w:ascii="Times New Roman" w:hAnsi="Times New Roman" w:cs="Times New Roman"/>
                <w:sz w:val="21"/>
                <w:szCs w:val="21"/>
                <w:u w:val="single"/>
              </w:rPr>
              <w:t>排气筒外排；</w:t>
            </w:r>
          </w:p>
        </w:tc>
      </w:tr>
      <w:tr w:rsidR="00117432">
        <w:trPr>
          <w:trHeight w:val="491"/>
        </w:trPr>
        <w:tc>
          <w:tcPr>
            <w:tcW w:w="373" w:type="pct"/>
            <w:vMerge/>
            <w:vAlign w:val="center"/>
          </w:tcPr>
          <w:p w:rsidR="00117432" w:rsidRDefault="00117432">
            <w:pPr>
              <w:widowControl w:val="0"/>
              <w:ind w:leftChars="-50" w:left="-120" w:rightChars="-50" w:right="-120"/>
              <w:rPr>
                <w:rFonts w:ascii="Times New Roman" w:hAnsi="Times New Roman" w:cs="Times New Roman"/>
                <w:sz w:val="21"/>
                <w:szCs w:val="21"/>
              </w:rPr>
            </w:pPr>
          </w:p>
        </w:tc>
        <w:tc>
          <w:tcPr>
            <w:tcW w:w="395" w:type="pct"/>
            <w:vAlign w:val="center"/>
          </w:tcPr>
          <w:p w:rsidR="00117432" w:rsidRDefault="000E53D2">
            <w:pPr>
              <w:widowControl w:val="0"/>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G5</w:t>
            </w:r>
          </w:p>
        </w:tc>
        <w:tc>
          <w:tcPr>
            <w:tcW w:w="1338" w:type="pct"/>
            <w:vAlign w:val="center"/>
          </w:tcPr>
          <w:p w:rsidR="00117432" w:rsidRDefault="000E53D2">
            <w:pPr>
              <w:widowControl w:val="0"/>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乙醇回收冷凝不凝气</w:t>
            </w:r>
          </w:p>
        </w:tc>
        <w:tc>
          <w:tcPr>
            <w:tcW w:w="946" w:type="pct"/>
            <w:vAlign w:val="center"/>
          </w:tcPr>
          <w:p w:rsidR="00117432" w:rsidRDefault="000E53D2">
            <w:pPr>
              <w:widowControl w:val="0"/>
              <w:jc w:val="center"/>
              <w:rPr>
                <w:rFonts w:ascii="Times New Roman" w:hAnsi="Times New Roman" w:cs="Times New Roman"/>
                <w:sz w:val="21"/>
                <w:szCs w:val="21"/>
                <w:u w:val="single"/>
              </w:rPr>
            </w:pPr>
            <w:r>
              <w:rPr>
                <w:rFonts w:ascii="Times New Roman" w:hAnsi="Times New Roman" w:cs="Times New Roman"/>
                <w:sz w:val="21"/>
                <w:szCs w:val="21"/>
                <w:u w:val="single"/>
              </w:rPr>
              <w:t>VOCs</w:t>
            </w:r>
          </w:p>
        </w:tc>
        <w:tc>
          <w:tcPr>
            <w:tcW w:w="630" w:type="pct"/>
            <w:vAlign w:val="center"/>
          </w:tcPr>
          <w:p w:rsidR="00117432" w:rsidRDefault="000E53D2">
            <w:pPr>
              <w:widowControl w:val="0"/>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连续</w:t>
            </w:r>
          </w:p>
        </w:tc>
        <w:tc>
          <w:tcPr>
            <w:tcW w:w="1318" w:type="pct"/>
            <w:vMerge/>
            <w:vAlign w:val="center"/>
          </w:tcPr>
          <w:p w:rsidR="00117432" w:rsidRDefault="00117432">
            <w:pPr>
              <w:widowControl w:val="0"/>
              <w:ind w:leftChars="-50" w:left="-120" w:rightChars="-50" w:right="-120"/>
              <w:jc w:val="center"/>
              <w:rPr>
                <w:rFonts w:ascii="Times New Roman" w:hAnsi="Times New Roman" w:cs="Times New Roman"/>
                <w:sz w:val="21"/>
                <w:szCs w:val="21"/>
              </w:rPr>
            </w:pPr>
          </w:p>
        </w:tc>
      </w:tr>
      <w:tr w:rsidR="00117432">
        <w:trPr>
          <w:trHeight w:val="491"/>
        </w:trPr>
        <w:tc>
          <w:tcPr>
            <w:tcW w:w="373" w:type="pct"/>
            <w:vMerge/>
            <w:vAlign w:val="center"/>
          </w:tcPr>
          <w:p w:rsidR="00117432" w:rsidRDefault="00117432">
            <w:pPr>
              <w:widowControl w:val="0"/>
              <w:ind w:leftChars="-50" w:left="-120" w:rightChars="-50" w:right="-120"/>
              <w:rPr>
                <w:rFonts w:ascii="Times New Roman" w:hAnsi="Times New Roman" w:cs="Times New Roman"/>
                <w:sz w:val="21"/>
                <w:szCs w:val="21"/>
              </w:rPr>
            </w:pPr>
          </w:p>
        </w:tc>
        <w:tc>
          <w:tcPr>
            <w:tcW w:w="395" w:type="pct"/>
            <w:vAlign w:val="center"/>
          </w:tcPr>
          <w:p w:rsidR="00117432" w:rsidRDefault="000E53D2">
            <w:pPr>
              <w:widowControl w:val="0"/>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G6</w:t>
            </w:r>
          </w:p>
        </w:tc>
        <w:tc>
          <w:tcPr>
            <w:tcW w:w="1338" w:type="pct"/>
            <w:vAlign w:val="center"/>
          </w:tcPr>
          <w:p w:rsidR="00117432" w:rsidRDefault="000E53D2">
            <w:pPr>
              <w:widowControl w:val="0"/>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还原干燥冷凝不凝气</w:t>
            </w:r>
          </w:p>
        </w:tc>
        <w:tc>
          <w:tcPr>
            <w:tcW w:w="946" w:type="pct"/>
            <w:vAlign w:val="center"/>
          </w:tcPr>
          <w:p w:rsidR="00117432" w:rsidRDefault="000E53D2">
            <w:pPr>
              <w:widowControl w:val="0"/>
              <w:jc w:val="center"/>
              <w:rPr>
                <w:rFonts w:ascii="Times New Roman" w:hAnsi="Times New Roman" w:cs="Times New Roman"/>
                <w:sz w:val="21"/>
                <w:szCs w:val="21"/>
                <w:u w:val="single"/>
              </w:rPr>
            </w:pPr>
            <w:r>
              <w:rPr>
                <w:rFonts w:ascii="Times New Roman" w:hAnsi="Times New Roman" w:cs="Times New Roman"/>
                <w:sz w:val="21"/>
                <w:szCs w:val="21"/>
                <w:u w:val="single"/>
              </w:rPr>
              <w:t>VOCs</w:t>
            </w:r>
          </w:p>
        </w:tc>
        <w:tc>
          <w:tcPr>
            <w:tcW w:w="630" w:type="pct"/>
            <w:vAlign w:val="center"/>
          </w:tcPr>
          <w:p w:rsidR="00117432" w:rsidRDefault="000E53D2">
            <w:pPr>
              <w:widowControl w:val="0"/>
              <w:ind w:leftChars="-50" w:left="-120" w:rightChars="-50" w:right="-120"/>
              <w:jc w:val="center"/>
              <w:rPr>
                <w:rFonts w:ascii="Times New Roman" w:hAnsi="Times New Roman" w:cs="Times New Roman"/>
                <w:sz w:val="21"/>
                <w:szCs w:val="21"/>
                <w:u w:val="single"/>
              </w:rPr>
            </w:pPr>
            <w:r>
              <w:rPr>
                <w:rFonts w:ascii="Times New Roman" w:hAnsi="Times New Roman" w:cs="Times New Roman"/>
                <w:sz w:val="21"/>
                <w:szCs w:val="21"/>
                <w:u w:val="single"/>
              </w:rPr>
              <w:t>连续</w:t>
            </w:r>
          </w:p>
        </w:tc>
        <w:tc>
          <w:tcPr>
            <w:tcW w:w="1318" w:type="pct"/>
            <w:vMerge/>
            <w:vAlign w:val="center"/>
          </w:tcPr>
          <w:p w:rsidR="00117432" w:rsidRDefault="00117432">
            <w:pPr>
              <w:widowControl w:val="0"/>
              <w:ind w:leftChars="-50" w:left="-120" w:rightChars="-50" w:right="-120"/>
              <w:jc w:val="center"/>
              <w:rPr>
                <w:rFonts w:ascii="Times New Roman" w:hAnsi="Times New Roman" w:cs="Times New Roman"/>
                <w:sz w:val="21"/>
                <w:szCs w:val="21"/>
              </w:rPr>
            </w:pPr>
          </w:p>
        </w:tc>
      </w:tr>
      <w:tr w:rsidR="00117432">
        <w:trPr>
          <w:trHeight w:val="491"/>
        </w:trPr>
        <w:tc>
          <w:tcPr>
            <w:tcW w:w="373" w:type="pct"/>
            <w:vMerge/>
            <w:vAlign w:val="center"/>
          </w:tcPr>
          <w:p w:rsidR="00117432" w:rsidRDefault="00117432">
            <w:pPr>
              <w:widowControl w:val="0"/>
              <w:ind w:leftChars="-50" w:left="-120" w:rightChars="-50" w:right="-120"/>
              <w:rPr>
                <w:rFonts w:ascii="Times New Roman" w:hAnsi="Times New Roman" w:cs="Times New Roman"/>
                <w:sz w:val="21"/>
                <w:szCs w:val="21"/>
              </w:rPr>
            </w:pPr>
          </w:p>
        </w:tc>
        <w:tc>
          <w:tcPr>
            <w:tcW w:w="395"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G7</w:t>
            </w:r>
            <w:r>
              <w:rPr>
                <w:rFonts w:ascii="Times New Roman" w:hAnsi="Times New Roman" w:cs="Times New Roman"/>
                <w:sz w:val="21"/>
                <w:szCs w:val="21"/>
              </w:rPr>
              <w:t>、</w:t>
            </w:r>
            <w:r>
              <w:rPr>
                <w:rFonts w:ascii="Times New Roman" w:hAnsi="Times New Roman" w:cs="Times New Roman"/>
                <w:sz w:val="21"/>
                <w:szCs w:val="21"/>
              </w:rPr>
              <w:t>G8</w:t>
            </w:r>
          </w:p>
        </w:tc>
        <w:tc>
          <w:tcPr>
            <w:tcW w:w="1338"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生产过程泄漏无组织废气</w:t>
            </w:r>
          </w:p>
        </w:tc>
        <w:tc>
          <w:tcPr>
            <w:tcW w:w="94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VOCs</w:t>
            </w:r>
          </w:p>
        </w:tc>
        <w:tc>
          <w:tcPr>
            <w:tcW w:w="630"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连续</w:t>
            </w:r>
          </w:p>
        </w:tc>
        <w:tc>
          <w:tcPr>
            <w:tcW w:w="1318"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车间无组织</w:t>
            </w:r>
          </w:p>
        </w:tc>
      </w:tr>
      <w:tr w:rsidR="00117432">
        <w:trPr>
          <w:trHeight w:val="491"/>
        </w:trPr>
        <w:tc>
          <w:tcPr>
            <w:tcW w:w="373" w:type="pct"/>
            <w:vMerge/>
            <w:vAlign w:val="center"/>
          </w:tcPr>
          <w:p w:rsidR="00117432" w:rsidRDefault="00117432">
            <w:pPr>
              <w:widowControl w:val="0"/>
              <w:ind w:leftChars="-50" w:left="-120" w:rightChars="-50" w:right="-120"/>
              <w:rPr>
                <w:rFonts w:ascii="Times New Roman" w:hAnsi="Times New Roman" w:cs="Times New Roman"/>
                <w:sz w:val="21"/>
                <w:szCs w:val="21"/>
              </w:rPr>
            </w:pPr>
          </w:p>
        </w:tc>
        <w:tc>
          <w:tcPr>
            <w:tcW w:w="395"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G9</w:t>
            </w:r>
          </w:p>
        </w:tc>
        <w:tc>
          <w:tcPr>
            <w:tcW w:w="1338"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包装粉尘</w:t>
            </w:r>
          </w:p>
        </w:tc>
        <w:tc>
          <w:tcPr>
            <w:tcW w:w="94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颗粒物</w:t>
            </w:r>
          </w:p>
        </w:tc>
        <w:tc>
          <w:tcPr>
            <w:tcW w:w="630"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连续</w:t>
            </w:r>
          </w:p>
        </w:tc>
        <w:tc>
          <w:tcPr>
            <w:tcW w:w="1318"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经布袋除尘器处理后无组织排放</w:t>
            </w:r>
          </w:p>
        </w:tc>
      </w:tr>
      <w:tr w:rsidR="00117432">
        <w:trPr>
          <w:trHeight w:val="454"/>
        </w:trPr>
        <w:tc>
          <w:tcPr>
            <w:tcW w:w="373" w:type="pct"/>
            <w:vMerge w:val="restar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废水</w:t>
            </w:r>
          </w:p>
        </w:tc>
        <w:tc>
          <w:tcPr>
            <w:tcW w:w="395"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W1</w:t>
            </w:r>
          </w:p>
        </w:tc>
        <w:tc>
          <w:tcPr>
            <w:tcW w:w="1338"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含酚废水</w:t>
            </w:r>
          </w:p>
        </w:tc>
        <w:tc>
          <w:tcPr>
            <w:tcW w:w="94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COD</w:t>
            </w:r>
            <w:r>
              <w:rPr>
                <w:rFonts w:ascii="Times New Roman" w:hAnsi="Times New Roman" w:cs="Times New Roman"/>
                <w:sz w:val="21"/>
                <w:szCs w:val="21"/>
              </w:rPr>
              <w:t>、挥发酚等</w:t>
            </w:r>
          </w:p>
        </w:tc>
        <w:tc>
          <w:tcPr>
            <w:tcW w:w="630"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间歇</w:t>
            </w:r>
          </w:p>
        </w:tc>
        <w:tc>
          <w:tcPr>
            <w:tcW w:w="1318" w:type="pct"/>
            <w:vMerge w:val="restar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预处理后外排至长岭分公司污水处理场处理</w:t>
            </w:r>
          </w:p>
        </w:tc>
      </w:tr>
      <w:tr w:rsidR="00117432">
        <w:trPr>
          <w:trHeight w:val="454"/>
        </w:trPr>
        <w:tc>
          <w:tcPr>
            <w:tcW w:w="373" w:type="pct"/>
            <w:vMerge/>
            <w:vAlign w:val="center"/>
          </w:tcPr>
          <w:p w:rsidR="00117432" w:rsidRDefault="00117432">
            <w:pPr>
              <w:widowControl w:val="0"/>
              <w:ind w:leftChars="-50" w:left="-120" w:rightChars="-50" w:right="-120"/>
              <w:jc w:val="center"/>
              <w:rPr>
                <w:rFonts w:ascii="Times New Roman" w:hAnsi="Times New Roman" w:cs="Times New Roman"/>
                <w:sz w:val="21"/>
                <w:szCs w:val="21"/>
              </w:rPr>
            </w:pPr>
          </w:p>
        </w:tc>
        <w:tc>
          <w:tcPr>
            <w:tcW w:w="395" w:type="pct"/>
            <w:vAlign w:val="center"/>
          </w:tcPr>
          <w:p w:rsidR="00117432" w:rsidRDefault="00117432">
            <w:pPr>
              <w:widowControl w:val="0"/>
              <w:ind w:leftChars="-50" w:left="-120" w:rightChars="-50" w:right="-120"/>
              <w:jc w:val="center"/>
              <w:rPr>
                <w:rFonts w:ascii="Times New Roman" w:hAnsi="Times New Roman" w:cs="Times New Roman"/>
                <w:sz w:val="21"/>
                <w:szCs w:val="21"/>
              </w:rPr>
            </w:pPr>
          </w:p>
        </w:tc>
        <w:tc>
          <w:tcPr>
            <w:tcW w:w="1338"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生活污水</w:t>
            </w:r>
          </w:p>
        </w:tc>
        <w:tc>
          <w:tcPr>
            <w:tcW w:w="94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COD</w:t>
            </w:r>
            <w:r>
              <w:rPr>
                <w:rFonts w:ascii="Times New Roman" w:hAnsi="Times New Roman" w:cs="Times New Roman"/>
                <w:sz w:val="21"/>
                <w:szCs w:val="21"/>
              </w:rPr>
              <w:t>、</w:t>
            </w:r>
            <w:r>
              <w:rPr>
                <w:rFonts w:ascii="Times New Roman" w:hAnsi="Times New Roman" w:cs="Times New Roman"/>
                <w:sz w:val="21"/>
                <w:szCs w:val="21"/>
              </w:rPr>
              <w:t>BOD</w:t>
            </w:r>
            <w:r>
              <w:rPr>
                <w:rFonts w:ascii="Times New Roman" w:hAnsi="Times New Roman" w:cs="Times New Roman"/>
                <w:sz w:val="21"/>
                <w:szCs w:val="21"/>
                <w:vertAlign w:val="subscript"/>
              </w:rPr>
              <w:t>5</w:t>
            </w:r>
            <w:r>
              <w:rPr>
                <w:rFonts w:ascii="Times New Roman" w:hAnsi="Times New Roman" w:cs="Times New Roman"/>
                <w:sz w:val="21"/>
                <w:szCs w:val="21"/>
              </w:rPr>
              <w:t>、氨氮等</w:t>
            </w:r>
          </w:p>
        </w:tc>
        <w:tc>
          <w:tcPr>
            <w:tcW w:w="630"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连续</w:t>
            </w:r>
          </w:p>
        </w:tc>
        <w:tc>
          <w:tcPr>
            <w:tcW w:w="1318" w:type="pct"/>
            <w:vMerge/>
            <w:vAlign w:val="center"/>
          </w:tcPr>
          <w:p w:rsidR="00117432" w:rsidRDefault="00117432">
            <w:pPr>
              <w:widowControl w:val="0"/>
              <w:ind w:leftChars="-50" w:left="-120" w:rightChars="-50" w:right="-120"/>
              <w:jc w:val="center"/>
              <w:rPr>
                <w:rFonts w:ascii="Times New Roman" w:hAnsi="Times New Roman" w:cs="Times New Roman"/>
                <w:sz w:val="21"/>
                <w:szCs w:val="21"/>
              </w:rPr>
            </w:pPr>
          </w:p>
        </w:tc>
      </w:tr>
      <w:tr w:rsidR="00117432">
        <w:trPr>
          <w:trHeight w:val="454"/>
        </w:trPr>
        <w:tc>
          <w:tcPr>
            <w:tcW w:w="373"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w:t>
            </w:r>
          </w:p>
        </w:tc>
        <w:tc>
          <w:tcPr>
            <w:tcW w:w="395" w:type="pct"/>
            <w:vAlign w:val="center"/>
          </w:tcPr>
          <w:p w:rsidR="00117432" w:rsidRDefault="00117432">
            <w:pPr>
              <w:widowControl w:val="0"/>
              <w:ind w:leftChars="-50" w:left="-120" w:rightChars="-50" w:right="-120"/>
              <w:jc w:val="center"/>
              <w:rPr>
                <w:rFonts w:ascii="Times New Roman" w:hAnsi="Times New Roman" w:cs="Times New Roman"/>
                <w:sz w:val="21"/>
                <w:szCs w:val="21"/>
              </w:rPr>
            </w:pPr>
          </w:p>
        </w:tc>
        <w:tc>
          <w:tcPr>
            <w:tcW w:w="1338"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蒸汽冷凝水</w:t>
            </w:r>
          </w:p>
        </w:tc>
        <w:tc>
          <w:tcPr>
            <w:tcW w:w="94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w:t>
            </w:r>
          </w:p>
        </w:tc>
        <w:tc>
          <w:tcPr>
            <w:tcW w:w="630"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连续</w:t>
            </w:r>
          </w:p>
        </w:tc>
        <w:tc>
          <w:tcPr>
            <w:tcW w:w="1318"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作为清净下水进入园区雨水管网</w:t>
            </w:r>
          </w:p>
        </w:tc>
      </w:tr>
      <w:tr w:rsidR="00117432">
        <w:trPr>
          <w:trHeight w:val="367"/>
        </w:trPr>
        <w:tc>
          <w:tcPr>
            <w:tcW w:w="373" w:type="pct"/>
            <w:vMerge w:val="restar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固废</w:t>
            </w:r>
          </w:p>
        </w:tc>
        <w:tc>
          <w:tcPr>
            <w:tcW w:w="395"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S1</w:t>
            </w:r>
          </w:p>
        </w:tc>
        <w:tc>
          <w:tcPr>
            <w:tcW w:w="1338"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二甲酚回收塔釜底残渣</w:t>
            </w:r>
          </w:p>
        </w:tc>
        <w:tc>
          <w:tcPr>
            <w:tcW w:w="94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氧化催化剂等</w:t>
            </w:r>
          </w:p>
        </w:tc>
        <w:tc>
          <w:tcPr>
            <w:tcW w:w="630" w:type="pct"/>
            <w:vMerge w:val="restar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间歇产生，定期排放</w:t>
            </w:r>
          </w:p>
        </w:tc>
        <w:tc>
          <w:tcPr>
            <w:tcW w:w="1318"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危废，暂存于危废间</w:t>
            </w:r>
          </w:p>
        </w:tc>
      </w:tr>
      <w:tr w:rsidR="00117432">
        <w:trPr>
          <w:trHeight w:val="417"/>
        </w:trPr>
        <w:tc>
          <w:tcPr>
            <w:tcW w:w="373" w:type="pct"/>
            <w:vMerge/>
            <w:vAlign w:val="center"/>
          </w:tcPr>
          <w:p w:rsidR="00117432" w:rsidRDefault="00117432">
            <w:pPr>
              <w:widowControl w:val="0"/>
              <w:ind w:leftChars="-50" w:left="-120" w:rightChars="-50" w:right="-120"/>
              <w:jc w:val="center"/>
              <w:rPr>
                <w:rFonts w:ascii="Times New Roman" w:hAnsi="Times New Roman" w:cs="Times New Roman"/>
                <w:sz w:val="21"/>
                <w:szCs w:val="21"/>
              </w:rPr>
            </w:pPr>
          </w:p>
        </w:tc>
        <w:tc>
          <w:tcPr>
            <w:tcW w:w="395"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S2</w:t>
            </w:r>
          </w:p>
        </w:tc>
        <w:tc>
          <w:tcPr>
            <w:tcW w:w="1338"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含铜的废脱金属离子柱</w:t>
            </w:r>
          </w:p>
        </w:tc>
        <w:tc>
          <w:tcPr>
            <w:tcW w:w="94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含铜的螯合剂等</w:t>
            </w:r>
          </w:p>
        </w:tc>
        <w:tc>
          <w:tcPr>
            <w:tcW w:w="630" w:type="pct"/>
            <w:vMerge/>
            <w:vAlign w:val="center"/>
          </w:tcPr>
          <w:p w:rsidR="00117432" w:rsidRDefault="00117432">
            <w:pPr>
              <w:widowControl w:val="0"/>
              <w:ind w:leftChars="-50" w:left="-120" w:rightChars="-50" w:right="-120"/>
              <w:jc w:val="center"/>
              <w:rPr>
                <w:rFonts w:ascii="Times New Roman" w:hAnsi="Times New Roman" w:cs="Times New Roman"/>
                <w:sz w:val="21"/>
                <w:szCs w:val="21"/>
              </w:rPr>
            </w:pPr>
          </w:p>
        </w:tc>
        <w:tc>
          <w:tcPr>
            <w:tcW w:w="1318"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危废，暂存于危废间</w:t>
            </w:r>
          </w:p>
        </w:tc>
      </w:tr>
      <w:tr w:rsidR="00117432">
        <w:trPr>
          <w:trHeight w:val="379"/>
        </w:trPr>
        <w:tc>
          <w:tcPr>
            <w:tcW w:w="373" w:type="pct"/>
            <w:vMerge/>
            <w:vAlign w:val="center"/>
          </w:tcPr>
          <w:p w:rsidR="00117432" w:rsidRDefault="00117432">
            <w:pPr>
              <w:widowControl w:val="0"/>
              <w:ind w:leftChars="-50" w:left="-120" w:rightChars="-50" w:right="-120"/>
              <w:jc w:val="center"/>
              <w:rPr>
                <w:rFonts w:ascii="Times New Roman" w:hAnsi="Times New Roman" w:cs="Times New Roman"/>
                <w:sz w:val="21"/>
                <w:szCs w:val="21"/>
              </w:rPr>
            </w:pPr>
          </w:p>
        </w:tc>
        <w:tc>
          <w:tcPr>
            <w:tcW w:w="395"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w:t>
            </w:r>
          </w:p>
        </w:tc>
        <w:tc>
          <w:tcPr>
            <w:tcW w:w="1338"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废润滑油</w:t>
            </w:r>
          </w:p>
        </w:tc>
        <w:tc>
          <w:tcPr>
            <w:tcW w:w="94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油脂</w:t>
            </w:r>
          </w:p>
        </w:tc>
        <w:tc>
          <w:tcPr>
            <w:tcW w:w="630" w:type="pct"/>
            <w:vMerge/>
            <w:vAlign w:val="center"/>
          </w:tcPr>
          <w:p w:rsidR="00117432" w:rsidRDefault="00117432">
            <w:pPr>
              <w:widowControl w:val="0"/>
              <w:ind w:leftChars="-50" w:left="-120" w:rightChars="-50" w:right="-120"/>
              <w:jc w:val="center"/>
              <w:rPr>
                <w:rFonts w:ascii="Times New Roman" w:hAnsi="Times New Roman" w:cs="Times New Roman"/>
                <w:sz w:val="21"/>
                <w:szCs w:val="21"/>
              </w:rPr>
            </w:pPr>
          </w:p>
        </w:tc>
        <w:tc>
          <w:tcPr>
            <w:tcW w:w="1318"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危废，暂存于危废间</w:t>
            </w:r>
          </w:p>
        </w:tc>
      </w:tr>
      <w:tr w:rsidR="00117432">
        <w:trPr>
          <w:trHeight w:val="379"/>
        </w:trPr>
        <w:tc>
          <w:tcPr>
            <w:tcW w:w="373" w:type="pct"/>
            <w:vMerge/>
            <w:vAlign w:val="center"/>
          </w:tcPr>
          <w:p w:rsidR="00117432" w:rsidRDefault="00117432">
            <w:pPr>
              <w:widowControl w:val="0"/>
              <w:ind w:leftChars="-50" w:left="-120" w:rightChars="-50" w:right="-120"/>
              <w:jc w:val="center"/>
              <w:rPr>
                <w:rFonts w:ascii="Times New Roman" w:hAnsi="Times New Roman" w:cs="Times New Roman"/>
                <w:sz w:val="21"/>
                <w:szCs w:val="21"/>
              </w:rPr>
            </w:pPr>
          </w:p>
        </w:tc>
        <w:tc>
          <w:tcPr>
            <w:tcW w:w="395"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w:t>
            </w:r>
          </w:p>
        </w:tc>
        <w:tc>
          <w:tcPr>
            <w:tcW w:w="1338"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生活垃圾</w:t>
            </w:r>
          </w:p>
        </w:tc>
        <w:tc>
          <w:tcPr>
            <w:tcW w:w="94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w:t>
            </w:r>
          </w:p>
        </w:tc>
        <w:tc>
          <w:tcPr>
            <w:tcW w:w="630" w:type="pct"/>
            <w:vMerge/>
            <w:vAlign w:val="center"/>
          </w:tcPr>
          <w:p w:rsidR="00117432" w:rsidRDefault="00117432">
            <w:pPr>
              <w:widowControl w:val="0"/>
              <w:ind w:leftChars="-50" w:left="-120" w:rightChars="-50" w:right="-120"/>
              <w:jc w:val="center"/>
              <w:rPr>
                <w:rFonts w:ascii="Times New Roman" w:hAnsi="Times New Roman" w:cs="Times New Roman"/>
                <w:sz w:val="21"/>
                <w:szCs w:val="21"/>
              </w:rPr>
            </w:pPr>
          </w:p>
        </w:tc>
        <w:tc>
          <w:tcPr>
            <w:tcW w:w="1318"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一般固废，环卫处理</w:t>
            </w:r>
          </w:p>
        </w:tc>
      </w:tr>
      <w:tr w:rsidR="00117432">
        <w:trPr>
          <w:trHeight w:val="454"/>
        </w:trPr>
        <w:tc>
          <w:tcPr>
            <w:tcW w:w="373"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噪声</w:t>
            </w:r>
          </w:p>
        </w:tc>
        <w:tc>
          <w:tcPr>
            <w:tcW w:w="395"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N</w:t>
            </w:r>
          </w:p>
        </w:tc>
        <w:tc>
          <w:tcPr>
            <w:tcW w:w="1338"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设备噪声</w:t>
            </w:r>
          </w:p>
        </w:tc>
        <w:tc>
          <w:tcPr>
            <w:tcW w:w="94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噪声</w:t>
            </w:r>
          </w:p>
        </w:tc>
        <w:tc>
          <w:tcPr>
            <w:tcW w:w="630"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连续</w:t>
            </w:r>
          </w:p>
        </w:tc>
        <w:tc>
          <w:tcPr>
            <w:tcW w:w="1318"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基础减振，厂房隔声等</w:t>
            </w:r>
          </w:p>
        </w:tc>
      </w:tr>
    </w:tbl>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rPr>
        <w:t>另，项目还会产生一定的循环冷却水定期排水，循环水依托长岭分公司环氧丙烷装置循环水场，故本项目不予考虑其污染。</w:t>
      </w:r>
    </w:p>
    <w:p w:rsidR="00117432" w:rsidRDefault="000E53D2">
      <w:pPr>
        <w:pStyle w:val="aff2"/>
        <w:widowControl w:val="0"/>
        <w:numPr>
          <w:ilvl w:val="1"/>
          <w:numId w:val="5"/>
        </w:numPr>
        <w:spacing w:beforeLines="25" w:before="60" w:afterLines="25" w:after="60" w:line="360" w:lineRule="auto"/>
        <w:ind w:left="0" w:firstLine="0"/>
        <w:outlineLvl w:val="1"/>
        <w:rPr>
          <w:rFonts w:ascii="Times New Roman" w:hAnsi="Times New Roman" w:cs="Times New Roman"/>
          <w:b/>
          <w:sz w:val="30"/>
          <w:szCs w:val="30"/>
        </w:rPr>
      </w:pPr>
      <w:bookmarkStart w:id="86" w:name="_Toc45803010"/>
      <w:r>
        <w:rPr>
          <w:rFonts w:ascii="Times New Roman" w:hAnsi="Times New Roman" w:cs="Times New Roman"/>
          <w:b/>
          <w:sz w:val="30"/>
          <w:szCs w:val="30"/>
        </w:rPr>
        <w:t>平衡分析</w:t>
      </w:r>
      <w:bookmarkEnd w:id="86"/>
    </w:p>
    <w:p w:rsidR="00117432" w:rsidRDefault="000E53D2">
      <w:pPr>
        <w:widowControl w:val="0"/>
        <w:numPr>
          <w:ilvl w:val="2"/>
          <w:numId w:val="5"/>
        </w:numPr>
        <w:adjustRightInd w:val="0"/>
        <w:spacing w:beforeLines="25" w:before="60" w:afterLines="25" w:after="60" w:line="360" w:lineRule="auto"/>
        <w:outlineLvl w:val="2"/>
        <w:rPr>
          <w:rFonts w:ascii="Times New Roman" w:hAnsi="Times New Roman" w:cs="Times New Roman"/>
          <w:b/>
          <w:sz w:val="28"/>
          <w:szCs w:val="28"/>
        </w:rPr>
      </w:pPr>
      <w:r>
        <w:rPr>
          <w:rFonts w:ascii="Times New Roman" w:hAnsi="Times New Roman" w:cs="Times New Roman"/>
          <w:b/>
          <w:sz w:val="28"/>
          <w:szCs w:val="28"/>
        </w:rPr>
        <w:t>物料平衡</w:t>
      </w:r>
    </w:p>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rPr>
        <w:lastRenderedPageBreak/>
        <w:t>项目氧化单元分批次生产，批次物料平衡表见下表</w:t>
      </w:r>
      <w:r>
        <w:rPr>
          <w:rFonts w:ascii="Times New Roman" w:hAnsi="Times New Roman" w:cs="Times New Roman"/>
        </w:rPr>
        <w:t>2.4-1</w:t>
      </w:r>
      <w:r>
        <w:rPr>
          <w:rFonts w:ascii="Times New Roman" w:hAnsi="Times New Roman" w:cs="Times New Roman"/>
        </w:rPr>
        <w:t>，还原单元为连续进料，小时物料平衡表见下表</w:t>
      </w:r>
      <w:r>
        <w:rPr>
          <w:rFonts w:ascii="Times New Roman" w:hAnsi="Times New Roman" w:cs="Times New Roman"/>
        </w:rPr>
        <w:t>2.4-2</w:t>
      </w:r>
      <w:r>
        <w:rPr>
          <w:rFonts w:ascii="Times New Roman" w:hAnsi="Times New Roman" w:cs="Times New Roman"/>
        </w:rPr>
        <w:t>，总物料平衡表见下表</w:t>
      </w:r>
      <w:r>
        <w:rPr>
          <w:rFonts w:ascii="Times New Roman" w:hAnsi="Times New Roman" w:cs="Times New Roman"/>
        </w:rPr>
        <w:t>2.4-3</w:t>
      </w:r>
      <w:r>
        <w:rPr>
          <w:rFonts w:ascii="Times New Roman" w:hAnsi="Times New Roman" w:cs="Times New Roman"/>
        </w:rPr>
        <w:t>，物料平衡图见下图</w:t>
      </w:r>
      <w:r>
        <w:rPr>
          <w:rFonts w:ascii="Times New Roman" w:hAnsi="Times New Roman" w:cs="Times New Roman"/>
        </w:rPr>
        <w:t>2.4-1</w:t>
      </w:r>
      <w:r>
        <w:rPr>
          <w:rFonts w:ascii="Times New Roman" w:hAnsi="Times New Roman" w:cs="Times New Roman"/>
        </w:rPr>
        <w:t>。</w:t>
      </w:r>
    </w:p>
    <w:p w:rsidR="00117432" w:rsidRDefault="000E53D2">
      <w:pPr>
        <w:widowControl w:val="0"/>
        <w:numPr>
          <w:ilvl w:val="0"/>
          <w:numId w:val="17"/>
        </w:numPr>
        <w:adjustRightInd w:val="0"/>
        <w:snapToGrid w:val="0"/>
        <w:spacing w:line="360" w:lineRule="auto"/>
        <w:ind w:left="0"/>
        <w:jc w:val="center"/>
        <w:rPr>
          <w:rFonts w:ascii="Times New Roman" w:eastAsia="黑体" w:hAnsi="Times New Roman" w:cs="Times New Roman"/>
          <w:snapToGrid w:val="0"/>
        </w:rPr>
      </w:pPr>
      <w:r>
        <w:rPr>
          <w:rFonts w:ascii="Times New Roman" w:eastAsia="黑体" w:hAnsi="Times New Roman" w:cs="Times New Roman"/>
          <w:snapToGrid w:val="0"/>
        </w:rPr>
        <w:t>氧化单元生产物料平衡表（</w:t>
      </w:r>
      <w:r>
        <w:rPr>
          <w:rFonts w:ascii="Times New Roman" w:eastAsia="黑体" w:hAnsi="Times New Roman" w:cs="Times New Roman"/>
          <w:snapToGrid w:val="0"/>
        </w:rPr>
        <w:t>kg/</w:t>
      </w:r>
      <w:r>
        <w:rPr>
          <w:rFonts w:ascii="Times New Roman" w:eastAsia="黑体" w:hAnsi="Times New Roman" w:cs="Times New Roman"/>
          <w:snapToGrid w:val="0"/>
        </w:rPr>
        <w:t>批次）</w:t>
      </w:r>
    </w:p>
    <w:tbl>
      <w:tblPr>
        <w:tblW w:w="5000" w:type="pct"/>
        <w:tblLayout w:type="fixed"/>
        <w:tblLook w:val="04A0" w:firstRow="1" w:lastRow="0" w:firstColumn="1" w:lastColumn="0" w:noHBand="0" w:noVBand="1"/>
      </w:tblPr>
      <w:tblGrid>
        <w:gridCol w:w="2235"/>
        <w:gridCol w:w="1273"/>
        <w:gridCol w:w="1561"/>
        <w:gridCol w:w="2692"/>
        <w:gridCol w:w="1243"/>
      </w:tblGrid>
      <w:tr w:rsidR="00117432">
        <w:trPr>
          <w:trHeight w:val="588"/>
        </w:trPr>
        <w:tc>
          <w:tcPr>
            <w:tcW w:w="1241" w:type="pct"/>
            <w:tcBorders>
              <w:top w:val="single" w:sz="8" w:space="0" w:color="auto"/>
              <w:left w:val="single" w:sz="8" w:space="0" w:color="auto"/>
              <w:bottom w:val="single" w:sz="8" w:space="0" w:color="auto"/>
              <w:right w:val="single" w:sz="8" w:space="0" w:color="auto"/>
            </w:tcBorders>
            <w:shd w:val="clear" w:color="auto" w:fill="auto"/>
            <w:vAlign w:val="center"/>
          </w:tcPr>
          <w:p w:rsidR="00117432" w:rsidRDefault="000E53D2">
            <w:pPr>
              <w:adjustRightInd w:val="0"/>
              <w:snapToGrid w:val="0"/>
              <w:spacing w:beforeLines="20" w:before="48" w:afterLines="20" w:after="48"/>
              <w:jc w:val="center"/>
              <w:rPr>
                <w:rFonts w:ascii="Times New Roman" w:hAnsi="Times New Roman" w:cs="Times New Roman"/>
                <w:b/>
                <w:sz w:val="21"/>
                <w:szCs w:val="21"/>
                <w:u w:val="single"/>
              </w:rPr>
            </w:pPr>
            <w:r>
              <w:rPr>
                <w:rFonts w:ascii="Times New Roman" w:hAnsi="Times New Roman" w:cs="Times New Roman"/>
                <w:b/>
                <w:sz w:val="21"/>
                <w:szCs w:val="21"/>
                <w:u w:val="single"/>
              </w:rPr>
              <w:t>名称</w:t>
            </w:r>
          </w:p>
        </w:tc>
        <w:tc>
          <w:tcPr>
            <w:tcW w:w="707" w:type="pct"/>
            <w:tcBorders>
              <w:top w:val="single" w:sz="8" w:space="0" w:color="auto"/>
              <w:left w:val="nil"/>
              <w:bottom w:val="single" w:sz="8" w:space="0" w:color="auto"/>
              <w:right w:val="single" w:sz="8" w:space="0" w:color="auto"/>
            </w:tcBorders>
            <w:shd w:val="clear" w:color="auto" w:fill="auto"/>
            <w:vAlign w:val="center"/>
          </w:tcPr>
          <w:p w:rsidR="00117432" w:rsidRDefault="000E53D2">
            <w:pPr>
              <w:adjustRightInd w:val="0"/>
              <w:snapToGrid w:val="0"/>
              <w:spacing w:beforeLines="20" w:before="48" w:afterLines="20" w:after="48"/>
              <w:ind w:leftChars="-50" w:left="-120" w:rightChars="-50" w:right="-120"/>
              <w:jc w:val="center"/>
              <w:rPr>
                <w:rFonts w:ascii="Times New Roman" w:hAnsi="Times New Roman" w:cs="Times New Roman"/>
                <w:b/>
                <w:sz w:val="21"/>
                <w:szCs w:val="21"/>
                <w:u w:val="single"/>
              </w:rPr>
            </w:pPr>
            <w:r>
              <w:rPr>
                <w:rFonts w:ascii="Times New Roman" w:hAnsi="Times New Roman" w:cs="Times New Roman"/>
                <w:b/>
                <w:sz w:val="21"/>
                <w:szCs w:val="21"/>
                <w:u w:val="single"/>
              </w:rPr>
              <w:t>投入量（</w:t>
            </w:r>
            <w:r>
              <w:rPr>
                <w:rFonts w:ascii="Times New Roman" w:hAnsi="Times New Roman" w:cs="Times New Roman"/>
                <w:b/>
                <w:sz w:val="21"/>
                <w:szCs w:val="21"/>
                <w:u w:val="single"/>
              </w:rPr>
              <w:t>kg/</w:t>
            </w:r>
            <w:r>
              <w:rPr>
                <w:rFonts w:ascii="Times New Roman" w:hAnsi="Times New Roman" w:cs="Times New Roman"/>
                <w:b/>
                <w:sz w:val="21"/>
                <w:szCs w:val="21"/>
                <w:u w:val="single"/>
              </w:rPr>
              <w:t>批次）</w:t>
            </w:r>
          </w:p>
        </w:tc>
        <w:tc>
          <w:tcPr>
            <w:tcW w:w="2362" w:type="pct"/>
            <w:gridSpan w:val="2"/>
            <w:tcBorders>
              <w:top w:val="single" w:sz="8" w:space="0" w:color="auto"/>
              <w:left w:val="nil"/>
              <w:bottom w:val="single" w:sz="8" w:space="0" w:color="auto"/>
              <w:right w:val="single" w:sz="8" w:space="0" w:color="000000"/>
            </w:tcBorders>
            <w:shd w:val="clear" w:color="auto" w:fill="auto"/>
            <w:vAlign w:val="center"/>
          </w:tcPr>
          <w:p w:rsidR="00117432" w:rsidRDefault="000E53D2">
            <w:pPr>
              <w:adjustRightInd w:val="0"/>
              <w:snapToGrid w:val="0"/>
              <w:spacing w:beforeLines="20" w:before="48" w:afterLines="20" w:after="48"/>
              <w:jc w:val="center"/>
              <w:rPr>
                <w:rFonts w:ascii="Times New Roman" w:hAnsi="Times New Roman" w:cs="Times New Roman"/>
                <w:b/>
                <w:sz w:val="21"/>
                <w:szCs w:val="21"/>
                <w:u w:val="single"/>
              </w:rPr>
            </w:pPr>
            <w:r>
              <w:rPr>
                <w:rFonts w:ascii="Times New Roman" w:hAnsi="Times New Roman" w:cs="Times New Roman"/>
                <w:b/>
                <w:sz w:val="21"/>
                <w:szCs w:val="21"/>
                <w:u w:val="single"/>
              </w:rPr>
              <w:t>物料去向</w:t>
            </w:r>
          </w:p>
        </w:tc>
        <w:tc>
          <w:tcPr>
            <w:tcW w:w="690" w:type="pct"/>
            <w:tcBorders>
              <w:top w:val="single" w:sz="8" w:space="0" w:color="auto"/>
              <w:left w:val="nil"/>
              <w:bottom w:val="single" w:sz="8" w:space="0" w:color="auto"/>
              <w:right w:val="single" w:sz="8" w:space="0" w:color="auto"/>
            </w:tcBorders>
            <w:shd w:val="clear" w:color="auto" w:fill="auto"/>
            <w:noWrap/>
            <w:vAlign w:val="center"/>
          </w:tcPr>
          <w:p w:rsidR="00117432" w:rsidRDefault="000E53D2">
            <w:pPr>
              <w:adjustRightInd w:val="0"/>
              <w:snapToGrid w:val="0"/>
              <w:spacing w:beforeLines="20" w:before="48" w:afterLines="20" w:after="48"/>
              <w:jc w:val="center"/>
              <w:rPr>
                <w:rFonts w:ascii="Times New Roman" w:hAnsi="Times New Roman" w:cs="Times New Roman"/>
                <w:b/>
                <w:sz w:val="21"/>
                <w:szCs w:val="21"/>
                <w:u w:val="single"/>
              </w:rPr>
            </w:pPr>
            <w:r>
              <w:rPr>
                <w:rFonts w:ascii="Times New Roman" w:hAnsi="Times New Roman" w:cs="Times New Roman"/>
                <w:b/>
                <w:sz w:val="21"/>
                <w:szCs w:val="21"/>
                <w:u w:val="single"/>
              </w:rPr>
              <w:t>产出量（</w:t>
            </w:r>
            <w:r>
              <w:rPr>
                <w:rFonts w:ascii="Times New Roman" w:hAnsi="Times New Roman" w:cs="Times New Roman"/>
                <w:b/>
                <w:sz w:val="21"/>
                <w:szCs w:val="21"/>
                <w:u w:val="single"/>
              </w:rPr>
              <w:t>kg/</w:t>
            </w:r>
            <w:r>
              <w:rPr>
                <w:rFonts w:ascii="Times New Roman" w:hAnsi="Times New Roman" w:cs="Times New Roman"/>
                <w:b/>
                <w:sz w:val="21"/>
                <w:szCs w:val="21"/>
                <w:u w:val="single"/>
              </w:rPr>
              <w:t>批次）</w:t>
            </w:r>
          </w:p>
        </w:tc>
      </w:tr>
      <w:tr w:rsidR="00117432">
        <w:trPr>
          <w:trHeight w:val="525"/>
        </w:trPr>
        <w:tc>
          <w:tcPr>
            <w:tcW w:w="1241" w:type="pct"/>
            <w:tcBorders>
              <w:top w:val="nil"/>
              <w:left w:val="single" w:sz="8" w:space="0" w:color="auto"/>
              <w:bottom w:val="single" w:sz="8" w:space="0" w:color="auto"/>
              <w:right w:val="single" w:sz="8" w:space="0" w:color="auto"/>
            </w:tcBorders>
            <w:shd w:val="clear" w:color="auto" w:fill="auto"/>
            <w:vAlign w:val="center"/>
          </w:tcPr>
          <w:p w:rsidR="00117432" w:rsidRDefault="000E53D2">
            <w:pPr>
              <w:adjustRightInd w:val="0"/>
              <w:snapToGrid w:val="0"/>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2</w:t>
            </w:r>
            <w:r>
              <w:rPr>
                <w:rFonts w:ascii="Times New Roman" w:hAnsi="Times New Roman" w:cs="Times New Roman"/>
                <w:sz w:val="21"/>
                <w:szCs w:val="21"/>
                <w:u w:val="single"/>
              </w:rPr>
              <w:t>，</w:t>
            </w:r>
            <w:r>
              <w:rPr>
                <w:rFonts w:ascii="Times New Roman" w:hAnsi="Times New Roman" w:cs="Times New Roman"/>
                <w:sz w:val="21"/>
                <w:szCs w:val="21"/>
                <w:u w:val="single"/>
              </w:rPr>
              <w:t>6-</w:t>
            </w:r>
            <w:r>
              <w:rPr>
                <w:rFonts w:ascii="Times New Roman" w:hAnsi="Times New Roman" w:cs="Times New Roman"/>
                <w:sz w:val="21"/>
                <w:szCs w:val="21"/>
                <w:u w:val="single"/>
              </w:rPr>
              <w:t>二甲酚）</w:t>
            </w:r>
          </w:p>
        </w:tc>
        <w:tc>
          <w:tcPr>
            <w:tcW w:w="707" w:type="pct"/>
            <w:tcBorders>
              <w:top w:val="nil"/>
              <w:left w:val="nil"/>
              <w:bottom w:val="single" w:sz="8" w:space="0" w:color="auto"/>
              <w:right w:val="single" w:sz="8" w:space="0" w:color="auto"/>
            </w:tcBorders>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283.152</w:t>
            </w:r>
          </w:p>
        </w:tc>
        <w:tc>
          <w:tcPr>
            <w:tcW w:w="867" w:type="pct"/>
            <w:tcBorders>
              <w:top w:val="nil"/>
              <w:left w:val="nil"/>
              <w:bottom w:val="single" w:sz="8" w:space="0" w:color="auto"/>
              <w:right w:val="single" w:sz="8" w:space="0" w:color="auto"/>
            </w:tcBorders>
            <w:shd w:val="clear" w:color="auto" w:fill="auto"/>
            <w:vAlign w:val="center"/>
          </w:tcPr>
          <w:p w:rsidR="00117432" w:rsidRDefault="000E53D2">
            <w:pPr>
              <w:adjustRightInd w:val="0"/>
              <w:snapToGrid w:val="0"/>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中间产物</w:t>
            </w:r>
          </w:p>
        </w:tc>
        <w:tc>
          <w:tcPr>
            <w:tcW w:w="1495" w:type="pct"/>
            <w:tcBorders>
              <w:top w:val="nil"/>
              <w:left w:val="nil"/>
              <w:bottom w:val="single" w:sz="8" w:space="0" w:color="auto"/>
              <w:right w:val="single" w:sz="8" w:space="0" w:color="auto"/>
            </w:tcBorders>
            <w:shd w:val="clear" w:color="auto" w:fill="auto"/>
            <w:vAlign w:val="center"/>
          </w:tcPr>
          <w:p w:rsidR="00117432" w:rsidRDefault="000E53D2">
            <w:pPr>
              <w:adjustRightInd w:val="0"/>
              <w:snapToGrid w:val="0"/>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联苯二醌</w:t>
            </w:r>
          </w:p>
        </w:tc>
        <w:tc>
          <w:tcPr>
            <w:tcW w:w="690" w:type="pct"/>
            <w:tcBorders>
              <w:top w:val="nil"/>
              <w:left w:val="nil"/>
              <w:bottom w:val="single" w:sz="8" w:space="0" w:color="auto"/>
              <w:right w:val="single" w:sz="8" w:space="0" w:color="auto"/>
            </w:tcBorders>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 xml:space="preserve">276.161 </w:t>
            </w:r>
          </w:p>
        </w:tc>
      </w:tr>
      <w:tr w:rsidR="00117432">
        <w:trPr>
          <w:trHeight w:val="477"/>
        </w:trPr>
        <w:tc>
          <w:tcPr>
            <w:tcW w:w="1241" w:type="pct"/>
            <w:tcBorders>
              <w:top w:val="nil"/>
              <w:left w:val="single" w:sz="8" w:space="0" w:color="auto"/>
              <w:bottom w:val="single" w:sz="8" w:space="0" w:color="auto"/>
              <w:right w:val="single" w:sz="8" w:space="0" w:color="auto"/>
            </w:tcBorders>
            <w:shd w:val="clear" w:color="auto" w:fill="auto"/>
            <w:vAlign w:val="center"/>
          </w:tcPr>
          <w:p w:rsidR="00117432" w:rsidRDefault="000E53D2">
            <w:pPr>
              <w:adjustRightInd w:val="0"/>
              <w:snapToGrid w:val="0"/>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回用</w:t>
            </w:r>
            <w:r>
              <w:rPr>
                <w:rFonts w:ascii="Times New Roman" w:hAnsi="Times New Roman" w:cs="Times New Roman"/>
                <w:sz w:val="21"/>
                <w:szCs w:val="21"/>
                <w:u w:val="single"/>
              </w:rPr>
              <w:t>2</w:t>
            </w:r>
            <w:r>
              <w:rPr>
                <w:rFonts w:ascii="Times New Roman" w:hAnsi="Times New Roman" w:cs="Times New Roman"/>
                <w:sz w:val="21"/>
                <w:szCs w:val="21"/>
                <w:u w:val="single"/>
              </w:rPr>
              <w:t>，</w:t>
            </w:r>
            <w:r>
              <w:rPr>
                <w:rFonts w:ascii="Times New Roman" w:hAnsi="Times New Roman" w:cs="Times New Roman"/>
                <w:sz w:val="21"/>
                <w:szCs w:val="21"/>
                <w:u w:val="single"/>
              </w:rPr>
              <w:t>6-</w:t>
            </w:r>
            <w:r>
              <w:rPr>
                <w:rFonts w:ascii="Times New Roman" w:hAnsi="Times New Roman" w:cs="Times New Roman"/>
                <w:sz w:val="21"/>
                <w:szCs w:val="21"/>
                <w:u w:val="single"/>
              </w:rPr>
              <w:t>二甲酚</w:t>
            </w:r>
          </w:p>
        </w:tc>
        <w:tc>
          <w:tcPr>
            <w:tcW w:w="707" w:type="pct"/>
            <w:tcBorders>
              <w:top w:val="nil"/>
              <w:left w:val="nil"/>
              <w:bottom w:val="single" w:sz="8" w:space="0" w:color="auto"/>
              <w:right w:val="single" w:sz="8" w:space="0" w:color="auto"/>
            </w:tcBorders>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1108.75</w:t>
            </w:r>
          </w:p>
        </w:tc>
        <w:tc>
          <w:tcPr>
            <w:tcW w:w="867" w:type="pct"/>
            <w:tcBorders>
              <w:top w:val="nil"/>
              <w:left w:val="nil"/>
              <w:bottom w:val="single" w:sz="8" w:space="0" w:color="auto"/>
              <w:right w:val="single" w:sz="8" w:space="0" w:color="auto"/>
            </w:tcBorders>
            <w:shd w:val="clear" w:color="auto" w:fill="auto"/>
            <w:vAlign w:val="center"/>
          </w:tcPr>
          <w:p w:rsidR="00117432" w:rsidRDefault="000E53D2">
            <w:pPr>
              <w:adjustRightInd w:val="0"/>
              <w:snapToGrid w:val="0"/>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w:t>
            </w:r>
          </w:p>
        </w:tc>
        <w:tc>
          <w:tcPr>
            <w:tcW w:w="1495" w:type="pct"/>
            <w:tcBorders>
              <w:top w:val="nil"/>
              <w:left w:val="nil"/>
              <w:bottom w:val="single" w:sz="8" w:space="0" w:color="auto"/>
              <w:right w:val="single" w:sz="8" w:space="0" w:color="auto"/>
            </w:tcBorders>
            <w:shd w:val="clear" w:color="auto" w:fill="auto"/>
            <w:vAlign w:val="center"/>
          </w:tcPr>
          <w:p w:rsidR="00117432" w:rsidRDefault="000E53D2">
            <w:pPr>
              <w:adjustRightInd w:val="0"/>
              <w:snapToGrid w:val="0"/>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二甲酚</w:t>
            </w:r>
          </w:p>
        </w:tc>
        <w:tc>
          <w:tcPr>
            <w:tcW w:w="690" w:type="pct"/>
            <w:tcBorders>
              <w:top w:val="nil"/>
              <w:left w:val="nil"/>
              <w:bottom w:val="single" w:sz="8" w:space="0" w:color="auto"/>
              <w:right w:val="single" w:sz="8" w:space="0" w:color="auto"/>
            </w:tcBorders>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 xml:space="preserve">1108.750 </w:t>
            </w:r>
          </w:p>
        </w:tc>
      </w:tr>
      <w:tr w:rsidR="00117432">
        <w:trPr>
          <w:trHeight w:val="455"/>
        </w:trPr>
        <w:tc>
          <w:tcPr>
            <w:tcW w:w="1241" w:type="pct"/>
            <w:tcBorders>
              <w:top w:val="nil"/>
              <w:left w:val="single" w:sz="8" w:space="0" w:color="auto"/>
              <w:bottom w:val="single" w:sz="8" w:space="0" w:color="auto"/>
              <w:right w:val="single" w:sz="8" w:space="0" w:color="auto"/>
            </w:tcBorders>
            <w:shd w:val="clear" w:color="auto" w:fill="auto"/>
            <w:vAlign w:val="center"/>
          </w:tcPr>
          <w:p w:rsidR="00117432" w:rsidRDefault="000E53D2">
            <w:pPr>
              <w:adjustRightInd w:val="0"/>
              <w:snapToGrid w:val="0"/>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氧化催化剂</w:t>
            </w:r>
          </w:p>
        </w:tc>
        <w:tc>
          <w:tcPr>
            <w:tcW w:w="707" w:type="pct"/>
            <w:tcBorders>
              <w:top w:val="nil"/>
              <w:left w:val="nil"/>
              <w:bottom w:val="single" w:sz="8" w:space="0" w:color="auto"/>
              <w:right w:val="single" w:sz="8" w:space="0" w:color="auto"/>
            </w:tcBorders>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1.389</w:t>
            </w:r>
          </w:p>
        </w:tc>
        <w:tc>
          <w:tcPr>
            <w:tcW w:w="867" w:type="pct"/>
            <w:tcBorders>
              <w:top w:val="nil"/>
              <w:left w:val="nil"/>
              <w:bottom w:val="single" w:sz="8" w:space="0" w:color="auto"/>
              <w:right w:val="single" w:sz="8" w:space="0" w:color="auto"/>
            </w:tcBorders>
            <w:shd w:val="clear" w:color="auto" w:fill="auto"/>
            <w:vAlign w:val="center"/>
          </w:tcPr>
          <w:p w:rsidR="00117432" w:rsidRDefault="000E53D2">
            <w:pPr>
              <w:adjustRightInd w:val="0"/>
              <w:snapToGrid w:val="0"/>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w:t>
            </w:r>
          </w:p>
        </w:tc>
        <w:tc>
          <w:tcPr>
            <w:tcW w:w="1495" w:type="pct"/>
            <w:tcBorders>
              <w:top w:val="nil"/>
              <w:left w:val="nil"/>
              <w:bottom w:val="single" w:sz="8" w:space="0" w:color="auto"/>
              <w:right w:val="single" w:sz="8" w:space="0" w:color="auto"/>
            </w:tcBorders>
            <w:shd w:val="clear" w:color="auto" w:fill="auto"/>
            <w:vAlign w:val="center"/>
          </w:tcPr>
          <w:p w:rsidR="00117432" w:rsidRDefault="000E53D2">
            <w:pPr>
              <w:adjustRightInd w:val="0"/>
              <w:snapToGrid w:val="0"/>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回收工业己烷</w:t>
            </w:r>
          </w:p>
        </w:tc>
        <w:tc>
          <w:tcPr>
            <w:tcW w:w="690" w:type="pct"/>
            <w:tcBorders>
              <w:top w:val="nil"/>
              <w:left w:val="nil"/>
              <w:bottom w:val="single" w:sz="8" w:space="0" w:color="auto"/>
              <w:right w:val="single" w:sz="8" w:space="0" w:color="auto"/>
            </w:tcBorders>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 xml:space="preserve">1324.333 </w:t>
            </w:r>
          </w:p>
        </w:tc>
      </w:tr>
      <w:tr w:rsidR="00117432">
        <w:trPr>
          <w:trHeight w:val="561"/>
        </w:trPr>
        <w:tc>
          <w:tcPr>
            <w:tcW w:w="1241" w:type="pct"/>
            <w:tcBorders>
              <w:top w:val="nil"/>
              <w:left w:val="single" w:sz="8" w:space="0" w:color="auto"/>
              <w:bottom w:val="single" w:sz="8" w:space="0" w:color="auto"/>
              <w:right w:val="single" w:sz="8" w:space="0" w:color="auto"/>
            </w:tcBorders>
            <w:shd w:val="clear" w:color="auto" w:fill="auto"/>
            <w:vAlign w:val="center"/>
          </w:tcPr>
          <w:p w:rsidR="00117432" w:rsidRDefault="000E53D2">
            <w:pPr>
              <w:adjustRightInd w:val="0"/>
              <w:snapToGrid w:val="0"/>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氧气</w:t>
            </w:r>
          </w:p>
        </w:tc>
        <w:tc>
          <w:tcPr>
            <w:tcW w:w="707" w:type="pct"/>
            <w:tcBorders>
              <w:top w:val="nil"/>
              <w:left w:val="nil"/>
              <w:bottom w:val="single" w:sz="8" w:space="0" w:color="auto"/>
              <w:right w:val="single" w:sz="8" w:space="0" w:color="auto"/>
            </w:tcBorders>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36.81</w:t>
            </w:r>
          </w:p>
        </w:tc>
        <w:tc>
          <w:tcPr>
            <w:tcW w:w="867" w:type="pct"/>
            <w:tcBorders>
              <w:top w:val="nil"/>
              <w:left w:val="nil"/>
              <w:bottom w:val="single" w:sz="8" w:space="0" w:color="auto"/>
              <w:right w:val="single" w:sz="8" w:space="0" w:color="auto"/>
            </w:tcBorders>
            <w:shd w:val="clear" w:color="auto" w:fill="auto"/>
            <w:vAlign w:val="center"/>
          </w:tcPr>
          <w:p w:rsidR="00117432" w:rsidRDefault="000E53D2">
            <w:pPr>
              <w:adjustRightInd w:val="0"/>
              <w:snapToGrid w:val="0"/>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废水</w:t>
            </w:r>
          </w:p>
        </w:tc>
        <w:tc>
          <w:tcPr>
            <w:tcW w:w="1495" w:type="pct"/>
            <w:tcBorders>
              <w:top w:val="nil"/>
              <w:left w:val="nil"/>
              <w:bottom w:val="single" w:sz="8" w:space="0" w:color="auto"/>
              <w:right w:val="single" w:sz="8" w:space="0" w:color="auto"/>
            </w:tcBorders>
            <w:shd w:val="clear" w:color="auto" w:fill="auto"/>
            <w:vAlign w:val="center"/>
          </w:tcPr>
          <w:p w:rsidR="00117432" w:rsidRDefault="000E53D2">
            <w:pPr>
              <w:adjustRightInd w:val="0"/>
              <w:snapToGrid w:val="0"/>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含酚废水</w:t>
            </w:r>
          </w:p>
        </w:tc>
        <w:tc>
          <w:tcPr>
            <w:tcW w:w="690" w:type="pct"/>
            <w:tcBorders>
              <w:top w:val="nil"/>
              <w:left w:val="nil"/>
              <w:bottom w:val="single" w:sz="8" w:space="0" w:color="auto"/>
              <w:right w:val="single" w:sz="8" w:space="0" w:color="auto"/>
            </w:tcBorders>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 xml:space="preserve">41.564 </w:t>
            </w:r>
          </w:p>
        </w:tc>
      </w:tr>
      <w:tr w:rsidR="00117432">
        <w:trPr>
          <w:trHeight w:val="541"/>
        </w:trPr>
        <w:tc>
          <w:tcPr>
            <w:tcW w:w="1241" w:type="pct"/>
            <w:tcBorders>
              <w:top w:val="nil"/>
              <w:left w:val="single" w:sz="8" w:space="0" w:color="auto"/>
              <w:bottom w:val="single" w:sz="8" w:space="0" w:color="auto"/>
              <w:right w:val="single" w:sz="8" w:space="0" w:color="auto"/>
            </w:tcBorders>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工业己烷（新鲜补充）</w:t>
            </w:r>
          </w:p>
        </w:tc>
        <w:tc>
          <w:tcPr>
            <w:tcW w:w="707" w:type="pct"/>
            <w:tcBorders>
              <w:top w:val="nil"/>
              <w:left w:val="nil"/>
              <w:bottom w:val="single" w:sz="8" w:space="0" w:color="auto"/>
              <w:right w:val="single" w:sz="8" w:space="0" w:color="auto"/>
            </w:tcBorders>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1.92</w:t>
            </w:r>
          </w:p>
        </w:tc>
        <w:tc>
          <w:tcPr>
            <w:tcW w:w="867" w:type="pct"/>
            <w:vMerge w:val="restart"/>
            <w:tcBorders>
              <w:top w:val="nil"/>
              <w:left w:val="nil"/>
              <w:right w:val="single" w:sz="8" w:space="0" w:color="auto"/>
            </w:tcBorders>
            <w:shd w:val="clear" w:color="auto" w:fill="auto"/>
            <w:vAlign w:val="center"/>
          </w:tcPr>
          <w:p w:rsidR="00117432" w:rsidRDefault="000E53D2">
            <w:pPr>
              <w:adjustRightInd w:val="0"/>
              <w:snapToGrid w:val="0"/>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废气</w:t>
            </w:r>
          </w:p>
        </w:tc>
        <w:tc>
          <w:tcPr>
            <w:tcW w:w="1495" w:type="pct"/>
            <w:tcBorders>
              <w:top w:val="nil"/>
              <w:left w:val="nil"/>
              <w:bottom w:val="single" w:sz="8" w:space="0" w:color="auto"/>
              <w:right w:val="single" w:sz="8" w:space="0" w:color="auto"/>
            </w:tcBorders>
            <w:shd w:val="clear" w:color="auto" w:fill="auto"/>
            <w:noWrap/>
            <w:vAlign w:val="center"/>
          </w:tcPr>
          <w:p w:rsidR="00117432" w:rsidRDefault="000E53D2">
            <w:pPr>
              <w:adjustRightInd w:val="0"/>
              <w:snapToGrid w:val="0"/>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二甲酚回收塔不凝废气（</w:t>
            </w:r>
            <w:r>
              <w:rPr>
                <w:rFonts w:ascii="Times New Roman" w:hAnsi="Times New Roman" w:cs="Times New Roman"/>
                <w:sz w:val="21"/>
                <w:szCs w:val="21"/>
                <w:u w:val="single"/>
              </w:rPr>
              <w:t>VOCs</w:t>
            </w:r>
            <w:r>
              <w:rPr>
                <w:rFonts w:ascii="Times New Roman" w:hAnsi="Times New Roman" w:cs="Times New Roman"/>
                <w:sz w:val="21"/>
                <w:szCs w:val="21"/>
                <w:u w:val="single"/>
              </w:rPr>
              <w:t>）</w:t>
            </w:r>
          </w:p>
        </w:tc>
        <w:tc>
          <w:tcPr>
            <w:tcW w:w="690" w:type="pct"/>
            <w:tcBorders>
              <w:top w:val="nil"/>
              <w:left w:val="nil"/>
              <w:bottom w:val="single" w:sz="8" w:space="0" w:color="auto"/>
              <w:right w:val="single" w:sz="8" w:space="0" w:color="auto"/>
            </w:tcBorders>
            <w:shd w:val="clear" w:color="auto" w:fill="auto"/>
            <w:noWrap/>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0.725</w:t>
            </w:r>
          </w:p>
        </w:tc>
      </w:tr>
      <w:tr w:rsidR="00117432">
        <w:trPr>
          <w:trHeight w:val="407"/>
        </w:trPr>
        <w:tc>
          <w:tcPr>
            <w:tcW w:w="1241" w:type="pct"/>
            <w:tcBorders>
              <w:top w:val="nil"/>
              <w:left w:val="single" w:sz="8" w:space="0" w:color="auto"/>
              <w:bottom w:val="single" w:sz="8" w:space="0" w:color="auto"/>
              <w:right w:val="single" w:sz="8" w:space="0" w:color="auto"/>
            </w:tcBorders>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工业己烷（循环）</w:t>
            </w:r>
          </w:p>
        </w:tc>
        <w:tc>
          <w:tcPr>
            <w:tcW w:w="707" w:type="pct"/>
            <w:tcBorders>
              <w:top w:val="nil"/>
              <w:left w:val="nil"/>
              <w:bottom w:val="single" w:sz="8" w:space="0" w:color="auto"/>
              <w:right w:val="single" w:sz="8" w:space="0" w:color="auto"/>
            </w:tcBorders>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1326.046</w:t>
            </w:r>
          </w:p>
        </w:tc>
        <w:tc>
          <w:tcPr>
            <w:tcW w:w="867" w:type="pct"/>
            <w:vMerge/>
            <w:tcBorders>
              <w:left w:val="nil"/>
              <w:right w:val="single" w:sz="8" w:space="0" w:color="auto"/>
            </w:tcBorders>
            <w:shd w:val="clear" w:color="auto" w:fill="auto"/>
            <w:vAlign w:val="center"/>
          </w:tcPr>
          <w:p w:rsidR="00117432" w:rsidRDefault="00117432">
            <w:pPr>
              <w:adjustRightInd w:val="0"/>
              <w:snapToGrid w:val="0"/>
              <w:spacing w:beforeLines="20" w:before="48" w:afterLines="20" w:after="48"/>
              <w:rPr>
                <w:rFonts w:ascii="Times New Roman" w:hAnsi="Times New Roman" w:cs="Times New Roman"/>
                <w:sz w:val="20"/>
                <w:szCs w:val="20"/>
                <w:u w:val="single"/>
              </w:rPr>
            </w:pPr>
          </w:p>
        </w:tc>
        <w:tc>
          <w:tcPr>
            <w:tcW w:w="1495" w:type="pct"/>
            <w:tcBorders>
              <w:top w:val="nil"/>
              <w:left w:val="nil"/>
              <w:bottom w:val="single" w:sz="8" w:space="0" w:color="auto"/>
              <w:right w:val="single" w:sz="8" w:space="0" w:color="auto"/>
            </w:tcBorders>
            <w:shd w:val="clear" w:color="auto" w:fill="auto"/>
            <w:vAlign w:val="center"/>
          </w:tcPr>
          <w:p w:rsidR="00117432" w:rsidRDefault="000E53D2">
            <w:pPr>
              <w:adjustRightInd w:val="0"/>
              <w:snapToGrid w:val="0"/>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己烷回收塔不凝废气（</w:t>
            </w:r>
            <w:r>
              <w:rPr>
                <w:rFonts w:ascii="Times New Roman" w:hAnsi="Times New Roman" w:cs="Times New Roman"/>
                <w:sz w:val="21"/>
                <w:szCs w:val="21"/>
                <w:u w:val="single"/>
              </w:rPr>
              <w:t>VOCs</w:t>
            </w:r>
            <w:r>
              <w:rPr>
                <w:rFonts w:ascii="Times New Roman" w:hAnsi="Times New Roman" w:cs="Times New Roman"/>
                <w:sz w:val="21"/>
                <w:szCs w:val="21"/>
                <w:u w:val="single"/>
              </w:rPr>
              <w:t>）</w:t>
            </w:r>
          </w:p>
        </w:tc>
        <w:tc>
          <w:tcPr>
            <w:tcW w:w="690" w:type="pct"/>
            <w:tcBorders>
              <w:top w:val="nil"/>
              <w:left w:val="nil"/>
              <w:bottom w:val="single" w:sz="8" w:space="0" w:color="auto"/>
              <w:right w:val="single" w:sz="8" w:space="0" w:color="auto"/>
            </w:tcBorders>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 xml:space="preserve">1.325 </w:t>
            </w:r>
          </w:p>
        </w:tc>
      </w:tr>
      <w:tr w:rsidR="00117432">
        <w:trPr>
          <w:trHeight w:val="399"/>
        </w:trPr>
        <w:tc>
          <w:tcPr>
            <w:tcW w:w="1241" w:type="pct"/>
            <w:tcBorders>
              <w:top w:val="nil"/>
              <w:left w:val="single" w:sz="8" w:space="0" w:color="auto"/>
              <w:bottom w:val="single" w:sz="8" w:space="0" w:color="auto"/>
              <w:right w:val="single" w:sz="8" w:space="0" w:color="auto"/>
            </w:tcBorders>
            <w:shd w:val="clear" w:color="auto" w:fill="auto"/>
            <w:vAlign w:val="center"/>
          </w:tcPr>
          <w:p w:rsidR="00117432" w:rsidRDefault="000E53D2">
            <w:pPr>
              <w:adjustRightInd w:val="0"/>
              <w:snapToGrid w:val="0"/>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w:t>
            </w:r>
          </w:p>
        </w:tc>
        <w:tc>
          <w:tcPr>
            <w:tcW w:w="707" w:type="pct"/>
            <w:tcBorders>
              <w:top w:val="nil"/>
              <w:left w:val="nil"/>
              <w:bottom w:val="single" w:sz="8" w:space="0" w:color="auto"/>
              <w:right w:val="single" w:sz="8" w:space="0" w:color="auto"/>
            </w:tcBorders>
            <w:shd w:val="clear" w:color="auto" w:fill="auto"/>
            <w:vAlign w:val="center"/>
          </w:tcPr>
          <w:p w:rsidR="00117432" w:rsidRDefault="000E53D2">
            <w:pPr>
              <w:adjustRightInd w:val="0"/>
              <w:snapToGrid w:val="0"/>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w:t>
            </w:r>
          </w:p>
        </w:tc>
        <w:tc>
          <w:tcPr>
            <w:tcW w:w="867" w:type="pct"/>
            <w:vMerge/>
            <w:tcBorders>
              <w:left w:val="nil"/>
              <w:bottom w:val="single" w:sz="8" w:space="0" w:color="auto"/>
              <w:right w:val="single" w:sz="8" w:space="0" w:color="auto"/>
            </w:tcBorders>
            <w:shd w:val="clear" w:color="auto" w:fill="auto"/>
            <w:vAlign w:val="center"/>
          </w:tcPr>
          <w:p w:rsidR="00117432" w:rsidRDefault="00117432">
            <w:pPr>
              <w:adjustRightInd w:val="0"/>
              <w:snapToGrid w:val="0"/>
              <w:spacing w:beforeLines="20" w:before="48" w:afterLines="20" w:after="48"/>
              <w:rPr>
                <w:rFonts w:ascii="Times New Roman" w:hAnsi="Times New Roman" w:cs="Times New Roman"/>
                <w:sz w:val="21"/>
                <w:szCs w:val="21"/>
                <w:u w:val="single"/>
              </w:rPr>
            </w:pPr>
          </w:p>
        </w:tc>
        <w:tc>
          <w:tcPr>
            <w:tcW w:w="1495" w:type="pct"/>
            <w:tcBorders>
              <w:top w:val="nil"/>
              <w:left w:val="nil"/>
              <w:bottom w:val="single" w:sz="8" w:space="0" w:color="auto"/>
              <w:right w:val="single" w:sz="8" w:space="0" w:color="auto"/>
            </w:tcBorders>
            <w:shd w:val="clear" w:color="auto" w:fill="auto"/>
            <w:vAlign w:val="center"/>
          </w:tcPr>
          <w:p w:rsidR="00117432" w:rsidRDefault="000E53D2">
            <w:pPr>
              <w:adjustRightInd w:val="0"/>
              <w:snapToGrid w:val="0"/>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氧化干燥不凝废气（</w:t>
            </w:r>
            <w:r>
              <w:rPr>
                <w:rFonts w:ascii="Times New Roman" w:hAnsi="Times New Roman" w:cs="Times New Roman"/>
                <w:sz w:val="21"/>
                <w:szCs w:val="21"/>
                <w:u w:val="single"/>
              </w:rPr>
              <w:t>VOCs</w:t>
            </w:r>
            <w:r>
              <w:rPr>
                <w:rFonts w:ascii="Times New Roman" w:hAnsi="Times New Roman" w:cs="Times New Roman"/>
                <w:sz w:val="21"/>
                <w:szCs w:val="21"/>
                <w:u w:val="single"/>
              </w:rPr>
              <w:t>）</w:t>
            </w:r>
          </w:p>
        </w:tc>
        <w:tc>
          <w:tcPr>
            <w:tcW w:w="690" w:type="pct"/>
            <w:tcBorders>
              <w:top w:val="nil"/>
              <w:left w:val="nil"/>
              <w:bottom w:val="single" w:sz="8" w:space="0" w:color="auto"/>
              <w:right w:val="single" w:sz="8" w:space="0" w:color="auto"/>
            </w:tcBorders>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0.388</w:t>
            </w:r>
          </w:p>
        </w:tc>
      </w:tr>
      <w:tr w:rsidR="00117432">
        <w:trPr>
          <w:trHeight w:val="399"/>
        </w:trPr>
        <w:tc>
          <w:tcPr>
            <w:tcW w:w="1241" w:type="pct"/>
            <w:tcBorders>
              <w:top w:val="nil"/>
              <w:left w:val="single" w:sz="8" w:space="0" w:color="auto"/>
              <w:bottom w:val="single" w:sz="8" w:space="0" w:color="auto"/>
              <w:right w:val="single" w:sz="8" w:space="0" w:color="auto"/>
            </w:tcBorders>
            <w:shd w:val="clear" w:color="auto" w:fill="auto"/>
            <w:vAlign w:val="center"/>
          </w:tcPr>
          <w:p w:rsidR="00117432" w:rsidRDefault="000E53D2">
            <w:pPr>
              <w:adjustRightInd w:val="0"/>
              <w:snapToGrid w:val="0"/>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w:t>
            </w:r>
          </w:p>
        </w:tc>
        <w:tc>
          <w:tcPr>
            <w:tcW w:w="707" w:type="pct"/>
            <w:tcBorders>
              <w:top w:val="nil"/>
              <w:left w:val="nil"/>
              <w:bottom w:val="single" w:sz="8" w:space="0" w:color="auto"/>
              <w:right w:val="single" w:sz="8" w:space="0" w:color="auto"/>
            </w:tcBorders>
            <w:shd w:val="clear" w:color="auto" w:fill="auto"/>
            <w:vAlign w:val="center"/>
          </w:tcPr>
          <w:p w:rsidR="00117432" w:rsidRDefault="000E53D2">
            <w:pPr>
              <w:adjustRightInd w:val="0"/>
              <w:snapToGrid w:val="0"/>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w:t>
            </w:r>
          </w:p>
        </w:tc>
        <w:tc>
          <w:tcPr>
            <w:tcW w:w="867" w:type="pct"/>
            <w:vMerge/>
            <w:tcBorders>
              <w:left w:val="nil"/>
              <w:bottom w:val="single" w:sz="8" w:space="0" w:color="auto"/>
              <w:right w:val="single" w:sz="8" w:space="0" w:color="auto"/>
            </w:tcBorders>
            <w:shd w:val="clear" w:color="auto" w:fill="auto"/>
            <w:vAlign w:val="center"/>
          </w:tcPr>
          <w:p w:rsidR="00117432" w:rsidRDefault="00117432">
            <w:pPr>
              <w:adjustRightInd w:val="0"/>
              <w:snapToGrid w:val="0"/>
              <w:spacing w:beforeLines="20" w:before="48" w:afterLines="20" w:after="48"/>
              <w:rPr>
                <w:rFonts w:ascii="Times New Roman" w:hAnsi="Times New Roman" w:cs="Times New Roman"/>
                <w:sz w:val="21"/>
                <w:szCs w:val="21"/>
                <w:u w:val="single"/>
              </w:rPr>
            </w:pPr>
          </w:p>
        </w:tc>
        <w:tc>
          <w:tcPr>
            <w:tcW w:w="1495" w:type="pct"/>
            <w:tcBorders>
              <w:top w:val="nil"/>
              <w:left w:val="nil"/>
              <w:bottom w:val="single" w:sz="8" w:space="0" w:color="auto"/>
              <w:right w:val="single" w:sz="8" w:space="0" w:color="auto"/>
            </w:tcBorders>
            <w:shd w:val="clear" w:color="auto" w:fill="auto"/>
            <w:vAlign w:val="center"/>
          </w:tcPr>
          <w:p w:rsidR="00117432" w:rsidRDefault="000E53D2">
            <w:pPr>
              <w:adjustRightInd w:val="0"/>
              <w:snapToGrid w:val="0"/>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跑冒滴漏无组织废气（</w:t>
            </w:r>
            <w:r>
              <w:rPr>
                <w:rFonts w:ascii="Times New Roman" w:hAnsi="Times New Roman" w:cs="Times New Roman"/>
                <w:sz w:val="21"/>
                <w:szCs w:val="21"/>
                <w:u w:val="single"/>
              </w:rPr>
              <w:t>VOCs</w:t>
            </w:r>
            <w:r>
              <w:rPr>
                <w:rFonts w:ascii="Times New Roman" w:hAnsi="Times New Roman" w:cs="Times New Roman"/>
                <w:sz w:val="21"/>
                <w:szCs w:val="21"/>
                <w:u w:val="single"/>
              </w:rPr>
              <w:t>）</w:t>
            </w:r>
          </w:p>
        </w:tc>
        <w:tc>
          <w:tcPr>
            <w:tcW w:w="690" w:type="pct"/>
            <w:tcBorders>
              <w:top w:val="nil"/>
              <w:left w:val="nil"/>
              <w:bottom w:val="single" w:sz="8" w:space="0" w:color="auto"/>
              <w:right w:val="single" w:sz="8" w:space="0" w:color="auto"/>
            </w:tcBorders>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 xml:space="preserve">0.428 </w:t>
            </w:r>
          </w:p>
        </w:tc>
      </w:tr>
      <w:tr w:rsidR="00117432">
        <w:trPr>
          <w:trHeight w:val="419"/>
        </w:trPr>
        <w:tc>
          <w:tcPr>
            <w:tcW w:w="1241" w:type="pct"/>
            <w:tcBorders>
              <w:top w:val="nil"/>
              <w:left w:val="single" w:sz="8" w:space="0" w:color="auto"/>
              <w:bottom w:val="single" w:sz="8" w:space="0" w:color="auto"/>
              <w:right w:val="single" w:sz="8" w:space="0" w:color="auto"/>
            </w:tcBorders>
            <w:shd w:val="clear" w:color="auto" w:fill="auto"/>
            <w:vAlign w:val="center"/>
          </w:tcPr>
          <w:p w:rsidR="00117432" w:rsidRDefault="000E53D2">
            <w:pPr>
              <w:adjustRightInd w:val="0"/>
              <w:snapToGrid w:val="0"/>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w:t>
            </w:r>
          </w:p>
        </w:tc>
        <w:tc>
          <w:tcPr>
            <w:tcW w:w="707" w:type="pct"/>
            <w:tcBorders>
              <w:top w:val="nil"/>
              <w:left w:val="nil"/>
              <w:bottom w:val="single" w:sz="8" w:space="0" w:color="auto"/>
              <w:right w:val="single" w:sz="8" w:space="0" w:color="auto"/>
            </w:tcBorders>
            <w:shd w:val="clear" w:color="auto" w:fill="auto"/>
            <w:vAlign w:val="center"/>
          </w:tcPr>
          <w:p w:rsidR="00117432" w:rsidRDefault="000E53D2">
            <w:pPr>
              <w:adjustRightInd w:val="0"/>
              <w:snapToGrid w:val="0"/>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w:t>
            </w:r>
          </w:p>
        </w:tc>
        <w:tc>
          <w:tcPr>
            <w:tcW w:w="867" w:type="pct"/>
            <w:tcBorders>
              <w:top w:val="nil"/>
              <w:left w:val="nil"/>
              <w:bottom w:val="single" w:sz="8" w:space="0" w:color="auto"/>
              <w:right w:val="single" w:sz="8" w:space="0" w:color="auto"/>
            </w:tcBorders>
            <w:shd w:val="clear" w:color="auto" w:fill="auto"/>
            <w:vAlign w:val="center"/>
          </w:tcPr>
          <w:p w:rsidR="00117432" w:rsidRDefault="000E53D2">
            <w:pPr>
              <w:adjustRightInd w:val="0"/>
              <w:snapToGrid w:val="0"/>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固废</w:t>
            </w:r>
          </w:p>
        </w:tc>
        <w:tc>
          <w:tcPr>
            <w:tcW w:w="1495" w:type="pct"/>
            <w:tcBorders>
              <w:top w:val="nil"/>
              <w:left w:val="nil"/>
              <w:bottom w:val="single" w:sz="8" w:space="0" w:color="auto"/>
              <w:right w:val="single" w:sz="8" w:space="0" w:color="auto"/>
            </w:tcBorders>
            <w:shd w:val="clear" w:color="auto" w:fill="auto"/>
            <w:vAlign w:val="center"/>
          </w:tcPr>
          <w:p w:rsidR="00117432" w:rsidRDefault="000E53D2">
            <w:pPr>
              <w:adjustRightInd w:val="0"/>
              <w:snapToGrid w:val="0"/>
              <w:spacing w:beforeLines="20" w:before="48" w:afterLines="20" w:after="48"/>
              <w:jc w:val="center"/>
              <w:rPr>
                <w:rFonts w:ascii="Times New Roman" w:hAnsi="Times New Roman" w:cs="Times New Roman"/>
                <w:sz w:val="21"/>
                <w:szCs w:val="21"/>
                <w:u w:val="single"/>
              </w:rPr>
            </w:pPr>
            <w:r>
              <w:rPr>
                <w:rFonts w:ascii="Times New Roman" w:hAnsi="Times New Roman" w:cs="Times New Roman" w:hint="eastAsia"/>
                <w:sz w:val="21"/>
                <w:szCs w:val="21"/>
                <w:u w:val="single"/>
              </w:rPr>
              <w:t>二甲酚塔蒸馏残渣</w:t>
            </w:r>
          </w:p>
        </w:tc>
        <w:tc>
          <w:tcPr>
            <w:tcW w:w="690" w:type="pct"/>
            <w:tcBorders>
              <w:top w:val="nil"/>
              <w:left w:val="nil"/>
              <w:bottom w:val="single" w:sz="8" w:space="0" w:color="auto"/>
              <w:right w:val="single" w:sz="8" w:space="0" w:color="auto"/>
            </w:tcBorders>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 xml:space="preserve">2.472 </w:t>
            </w:r>
          </w:p>
        </w:tc>
      </w:tr>
      <w:tr w:rsidR="00117432">
        <w:trPr>
          <w:trHeight w:val="300"/>
        </w:trPr>
        <w:tc>
          <w:tcPr>
            <w:tcW w:w="1241" w:type="pct"/>
            <w:tcBorders>
              <w:top w:val="nil"/>
              <w:left w:val="single" w:sz="8" w:space="0" w:color="auto"/>
              <w:bottom w:val="single" w:sz="8" w:space="0" w:color="auto"/>
              <w:right w:val="single" w:sz="8" w:space="0" w:color="auto"/>
            </w:tcBorders>
            <w:shd w:val="clear" w:color="auto" w:fill="auto"/>
            <w:vAlign w:val="center"/>
          </w:tcPr>
          <w:p w:rsidR="00117432" w:rsidRDefault="000E53D2">
            <w:pPr>
              <w:adjustRightInd w:val="0"/>
              <w:snapToGrid w:val="0"/>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总投入</w:t>
            </w:r>
          </w:p>
        </w:tc>
        <w:tc>
          <w:tcPr>
            <w:tcW w:w="707" w:type="pct"/>
            <w:tcBorders>
              <w:top w:val="nil"/>
              <w:left w:val="nil"/>
              <w:bottom w:val="single" w:sz="8" w:space="0" w:color="auto"/>
              <w:right w:val="single" w:sz="8" w:space="0" w:color="auto"/>
            </w:tcBorders>
            <w:shd w:val="clear" w:color="auto" w:fill="auto"/>
            <w:vAlign w:val="center"/>
          </w:tcPr>
          <w:p w:rsidR="00117432" w:rsidRDefault="000E53D2">
            <w:pPr>
              <w:adjustRightInd w:val="0"/>
              <w:snapToGrid w:val="0"/>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 xml:space="preserve">2756.147 </w:t>
            </w:r>
          </w:p>
        </w:tc>
        <w:tc>
          <w:tcPr>
            <w:tcW w:w="2362" w:type="pct"/>
            <w:gridSpan w:val="2"/>
            <w:tcBorders>
              <w:top w:val="nil"/>
              <w:left w:val="nil"/>
              <w:bottom w:val="single" w:sz="8" w:space="0" w:color="auto"/>
              <w:right w:val="single" w:sz="8" w:space="0" w:color="auto"/>
            </w:tcBorders>
            <w:shd w:val="clear" w:color="auto" w:fill="auto"/>
            <w:vAlign w:val="center"/>
          </w:tcPr>
          <w:p w:rsidR="00117432" w:rsidRDefault="000E53D2">
            <w:pPr>
              <w:adjustRightInd w:val="0"/>
              <w:snapToGrid w:val="0"/>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总产出</w:t>
            </w:r>
          </w:p>
        </w:tc>
        <w:tc>
          <w:tcPr>
            <w:tcW w:w="690" w:type="pct"/>
            <w:tcBorders>
              <w:top w:val="nil"/>
              <w:left w:val="nil"/>
              <w:bottom w:val="single" w:sz="8" w:space="0" w:color="auto"/>
              <w:right w:val="single" w:sz="8" w:space="0" w:color="auto"/>
            </w:tcBorders>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2756.147</w:t>
            </w:r>
          </w:p>
        </w:tc>
      </w:tr>
    </w:tbl>
    <w:p w:rsidR="00117432" w:rsidRDefault="000E53D2">
      <w:pPr>
        <w:widowControl w:val="0"/>
        <w:numPr>
          <w:ilvl w:val="0"/>
          <w:numId w:val="17"/>
        </w:numPr>
        <w:adjustRightInd w:val="0"/>
        <w:snapToGrid w:val="0"/>
        <w:spacing w:beforeLines="50" w:before="120" w:line="360" w:lineRule="auto"/>
        <w:ind w:left="0"/>
        <w:jc w:val="center"/>
        <w:rPr>
          <w:rFonts w:ascii="Times New Roman" w:eastAsia="黑体" w:hAnsi="Times New Roman" w:cs="Times New Roman"/>
          <w:snapToGrid w:val="0"/>
        </w:rPr>
      </w:pPr>
      <w:r>
        <w:rPr>
          <w:rFonts w:ascii="Times New Roman" w:eastAsia="黑体" w:hAnsi="Times New Roman" w:cs="Times New Roman"/>
          <w:snapToGrid w:val="0"/>
        </w:rPr>
        <w:t>还原单元生产物料平衡表（</w:t>
      </w:r>
      <w:r>
        <w:rPr>
          <w:rFonts w:ascii="Times New Roman" w:eastAsia="黑体" w:hAnsi="Times New Roman" w:cs="Times New Roman"/>
          <w:snapToGrid w:val="0"/>
        </w:rPr>
        <w:t>kg/h</w:t>
      </w:r>
      <w:r>
        <w:rPr>
          <w:rFonts w:ascii="Times New Roman" w:eastAsia="黑体" w:hAnsi="Times New Roman" w:cs="Times New Roman"/>
          <w:snapToGrid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9"/>
        <w:gridCol w:w="1559"/>
        <w:gridCol w:w="1559"/>
        <w:gridCol w:w="2694"/>
        <w:gridCol w:w="1243"/>
      </w:tblGrid>
      <w:tr w:rsidR="00117432">
        <w:trPr>
          <w:trHeight w:val="621"/>
        </w:trPr>
        <w:tc>
          <w:tcPr>
            <w:tcW w:w="1082" w:type="pct"/>
            <w:shd w:val="clear" w:color="auto" w:fill="auto"/>
            <w:vAlign w:val="center"/>
          </w:tcPr>
          <w:p w:rsidR="00117432" w:rsidRDefault="000E53D2">
            <w:pPr>
              <w:adjustRightInd w:val="0"/>
              <w:snapToGrid w:val="0"/>
              <w:spacing w:beforeLines="20" w:before="48" w:afterLines="20" w:after="48"/>
              <w:jc w:val="center"/>
              <w:rPr>
                <w:rFonts w:ascii="Times New Roman" w:hAnsi="Times New Roman" w:cs="Times New Roman"/>
                <w:b/>
                <w:sz w:val="21"/>
                <w:szCs w:val="21"/>
                <w:u w:val="single"/>
              </w:rPr>
            </w:pPr>
            <w:r>
              <w:rPr>
                <w:rFonts w:ascii="Times New Roman" w:hAnsi="Times New Roman" w:cs="Times New Roman"/>
                <w:b/>
                <w:sz w:val="21"/>
                <w:szCs w:val="21"/>
                <w:u w:val="single"/>
              </w:rPr>
              <w:t>名称</w:t>
            </w:r>
          </w:p>
        </w:tc>
        <w:tc>
          <w:tcPr>
            <w:tcW w:w="866" w:type="pct"/>
            <w:shd w:val="clear" w:color="auto" w:fill="auto"/>
            <w:vAlign w:val="center"/>
          </w:tcPr>
          <w:p w:rsidR="00117432" w:rsidRDefault="000E53D2">
            <w:pPr>
              <w:adjustRightInd w:val="0"/>
              <w:snapToGrid w:val="0"/>
              <w:spacing w:beforeLines="20" w:before="48" w:afterLines="20" w:after="48"/>
              <w:jc w:val="center"/>
              <w:rPr>
                <w:rFonts w:ascii="Times New Roman" w:hAnsi="Times New Roman" w:cs="Times New Roman"/>
                <w:b/>
                <w:sz w:val="21"/>
                <w:szCs w:val="21"/>
                <w:u w:val="single"/>
              </w:rPr>
            </w:pPr>
            <w:r>
              <w:rPr>
                <w:rFonts w:ascii="Times New Roman" w:hAnsi="Times New Roman" w:cs="Times New Roman"/>
                <w:b/>
                <w:sz w:val="21"/>
                <w:szCs w:val="21"/>
                <w:u w:val="single"/>
              </w:rPr>
              <w:t>投入量（</w:t>
            </w:r>
            <w:r>
              <w:rPr>
                <w:rFonts w:ascii="Times New Roman" w:hAnsi="Times New Roman" w:cs="Times New Roman"/>
                <w:b/>
                <w:sz w:val="21"/>
                <w:szCs w:val="21"/>
                <w:u w:val="single"/>
              </w:rPr>
              <w:t>kg/h</w:t>
            </w:r>
            <w:r>
              <w:rPr>
                <w:rFonts w:ascii="Times New Roman" w:hAnsi="Times New Roman" w:cs="Times New Roman"/>
                <w:b/>
                <w:sz w:val="21"/>
                <w:szCs w:val="21"/>
                <w:u w:val="single"/>
              </w:rPr>
              <w:t>）</w:t>
            </w:r>
          </w:p>
        </w:tc>
        <w:tc>
          <w:tcPr>
            <w:tcW w:w="2362" w:type="pct"/>
            <w:gridSpan w:val="2"/>
            <w:shd w:val="clear" w:color="auto" w:fill="auto"/>
            <w:vAlign w:val="center"/>
          </w:tcPr>
          <w:p w:rsidR="00117432" w:rsidRDefault="000E53D2">
            <w:pPr>
              <w:adjustRightInd w:val="0"/>
              <w:snapToGrid w:val="0"/>
              <w:spacing w:beforeLines="20" w:before="48" w:afterLines="20" w:after="48"/>
              <w:jc w:val="center"/>
              <w:rPr>
                <w:rFonts w:ascii="Times New Roman" w:hAnsi="Times New Roman" w:cs="Times New Roman"/>
                <w:b/>
                <w:sz w:val="21"/>
                <w:szCs w:val="21"/>
                <w:u w:val="single"/>
              </w:rPr>
            </w:pPr>
            <w:r>
              <w:rPr>
                <w:rFonts w:ascii="Times New Roman" w:hAnsi="Times New Roman" w:cs="Times New Roman"/>
                <w:b/>
                <w:sz w:val="21"/>
                <w:szCs w:val="21"/>
                <w:u w:val="single"/>
              </w:rPr>
              <w:t>物料去向</w:t>
            </w:r>
          </w:p>
        </w:tc>
        <w:tc>
          <w:tcPr>
            <w:tcW w:w="690" w:type="pct"/>
            <w:shd w:val="clear" w:color="auto" w:fill="auto"/>
            <w:vAlign w:val="center"/>
          </w:tcPr>
          <w:p w:rsidR="00117432" w:rsidRDefault="000E53D2">
            <w:pPr>
              <w:adjustRightInd w:val="0"/>
              <w:snapToGrid w:val="0"/>
              <w:spacing w:beforeLines="20" w:before="48" w:afterLines="20" w:after="48"/>
              <w:jc w:val="center"/>
              <w:rPr>
                <w:rFonts w:ascii="Times New Roman" w:hAnsi="Times New Roman" w:cs="Times New Roman"/>
                <w:b/>
                <w:sz w:val="21"/>
                <w:szCs w:val="21"/>
                <w:u w:val="single"/>
              </w:rPr>
            </w:pPr>
            <w:r>
              <w:rPr>
                <w:rFonts w:ascii="Times New Roman" w:hAnsi="Times New Roman" w:cs="Times New Roman"/>
                <w:b/>
                <w:sz w:val="21"/>
                <w:szCs w:val="21"/>
                <w:u w:val="single"/>
              </w:rPr>
              <w:t>产出量（</w:t>
            </w:r>
            <w:r>
              <w:rPr>
                <w:rFonts w:ascii="Times New Roman" w:hAnsi="Times New Roman" w:cs="Times New Roman"/>
                <w:b/>
                <w:sz w:val="21"/>
                <w:szCs w:val="21"/>
                <w:u w:val="single"/>
              </w:rPr>
              <w:t>kg/h</w:t>
            </w:r>
            <w:r>
              <w:rPr>
                <w:rFonts w:ascii="Times New Roman" w:hAnsi="Times New Roman" w:cs="Times New Roman"/>
                <w:b/>
                <w:sz w:val="21"/>
                <w:szCs w:val="21"/>
                <w:u w:val="single"/>
              </w:rPr>
              <w:t>）</w:t>
            </w:r>
          </w:p>
        </w:tc>
      </w:tr>
      <w:tr w:rsidR="00117432">
        <w:trPr>
          <w:trHeight w:val="300"/>
        </w:trPr>
        <w:tc>
          <w:tcPr>
            <w:tcW w:w="1082"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联苯二醌</w:t>
            </w:r>
          </w:p>
        </w:tc>
        <w:tc>
          <w:tcPr>
            <w:tcW w:w="866"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27.616</w:t>
            </w:r>
          </w:p>
        </w:tc>
        <w:tc>
          <w:tcPr>
            <w:tcW w:w="866" w:type="pct"/>
            <w:shd w:val="clear" w:color="auto" w:fill="auto"/>
            <w:vAlign w:val="center"/>
          </w:tcPr>
          <w:p w:rsidR="00117432" w:rsidRDefault="000E53D2">
            <w:pPr>
              <w:adjustRightInd w:val="0"/>
              <w:snapToGrid w:val="0"/>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产物</w:t>
            </w:r>
          </w:p>
        </w:tc>
        <w:tc>
          <w:tcPr>
            <w:tcW w:w="1496" w:type="pct"/>
            <w:shd w:val="clear" w:color="auto" w:fill="auto"/>
            <w:vAlign w:val="center"/>
          </w:tcPr>
          <w:p w:rsidR="00117432" w:rsidRDefault="000E53D2">
            <w:pPr>
              <w:adjustRightInd w:val="0"/>
              <w:snapToGrid w:val="0"/>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联苯二酚</w:t>
            </w:r>
          </w:p>
        </w:tc>
        <w:tc>
          <w:tcPr>
            <w:tcW w:w="690"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 xml:space="preserve">27.782 </w:t>
            </w:r>
          </w:p>
        </w:tc>
      </w:tr>
      <w:tr w:rsidR="00117432">
        <w:trPr>
          <w:trHeight w:val="300"/>
        </w:trPr>
        <w:tc>
          <w:tcPr>
            <w:tcW w:w="1082"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氢气</w:t>
            </w:r>
          </w:p>
        </w:tc>
        <w:tc>
          <w:tcPr>
            <w:tcW w:w="866"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 xml:space="preserve">0.233 </w:t>
            </w:r>
          </w:p>
        </w:tc>
        <w:tc>
          <w:tcPr>
            <w:tcW w:w="866" w:type="pct"/>
            <w:shd w:val="clear" w:color="auto" w:fill="auto"/>
            <w:vAlign w:val="center"/>
          </w:tcPr>
          <w:p w:rsidR="00117432" w:rsidRDefault="000E53D2">
            <w:pPr>
              <w:adjustRightInd w:val="0"/>
              <w:snapToGrid w:val="0"/>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w:t>
            </w:r>
          </w:p>
        </w:tc>
        <w:tc>
          <w:tcPr>
            <w:tcW w:w="1496" w:type="pct"/>
            <w:shd w:val="clear" w:color="auto" w:fill="auto"/>
            <w:vAlign w:val="center"/>
          </w:tcPr>
          <w:p w:rsidR="00117432" w:rsidRDefault="000E53D2">
            <w:pPr>
              <w:adjustRightInd w:val="0"/>
              <w:snapToGrid w:val="0"/>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回收乙醇</w:t>
            </w:r>
          </w:p>
        </w:tc>
        <w:tc>
          <w:tcPr>
            <w:tcW w:w="690"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555.556</w:t>
            </w:r>
          </w:p>
        </w:tc>
      </w:tr>
      <w:tr w:rsidR="00117432">
        <w:trPr>
          <w:trHeight w:val="300"/>
        </w:trPr>
        <w:tc>
          <w:tcPr>
            <w:tcW w:w="1082"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还原催化剂</w:t>
            </w:r>
          </w:p>
        </w:tc>
        <w:tc>
          <w:tcPr>
            <w:tcW w:w="866"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 xml:space="preserve">0.014 </w:t>
            </w:r>
          </w:p>
        </w:tc>
        <w:tc>
          <w:tcPr>
            <w:tcW w:w="866" w:type="pct"/>
            <w:vMerge w:val="restart"/>
            <w:shd w:val="clear" w:color="auto" w:fill="auto"/>
            <w:vAlign w:val="center"/>
          </w:tcPr>
          <w:p w:rsidR="00117432" w:rsidRDefault="000E53D2">
            <w:pPr>
              <w:adjustRightInd w:val="0"/>
              <w:snapToGrid w:val="0"/>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废气</w:t>
            </w:r>
          </w:p>
        </w:tc>
        <w:tc>
          <w:tcPr>
            <w:tcW w:w="1496" w:type="pct"/>
            <w:shd w:val="clear" w:color="auto" w:fill="auto"/>
            <w:vAlign w:val="center"/>
          </w:tcPr>
          <w:p w:rsidR="00117432" w:rsidRDefault="000E53D2">
            <w:pPr>
              <w:adjustRightInd w:val="0"/>
              <w:snapToGrid w:val="0"/>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还原尾气不凝废气（</w:t>
            </w:r>
            <w:r>
              <w:rPr>
                <w:rFonts w:ascii="Times New Roman" w:hAnsi="Times New Roman" w:cs="Times New Roman"/>
                <w:sz w:val="21"/>
                <w:szCs w:val="21"/>
                <w:u w:val="single"/>
              </w:rPr>
              <w:t>VOCs</w:t>
            </w:r>
            <w:r>
              <w:rPr>
                <w:rFonts w:ascii="Times New Roman" w:hAnsi="Times New Roman" w:cs="Times New Roman"/>
                <w:sz w:val="21"/>
                <w:szCs w:val="21"/>
                <w:u w:val="single"/>
              </w:rPr>
              <w:t>）</w:t>
            </w:r>
          </w:p>
        </w:tc>
        <w:tc>
          <w:tcPr>
            <w:tcW w:w="690"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0.054</w:t>
            </w:r>
          </w:p>
        </w:tc>
      </w:tr>
      <w:tr w:rsidR="00117432">
        <w:trPr>
          <w:trHeight w:val="300"/>
        </w:trPr>
        <w:tc>
          <w:tcPr>
            <w:tcW w:w="1082"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乙醇（新鲜补充）</w:t>
            </w:r>
          </w:p>
        </w:tc>
        <w:tc>
          <w:tcPr>
            <w:tcW w:w="866"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 xml:space="preserve">0.556 </w:t>
            </w:r>
          </w:p>
        </w:tc>
        <w:tc>
          <w:tcPr>
            <w:tcW w:w="866" w:type="pct"/>
            <w:vMerge/>
            <w:shd w:val="clear" w:color="auto" w:fill="auto"/>
            <w:vAlign w:val="center"/>
          </w:tcPr>
          <w:p w:rsidR="00117432" w:rsidRDefault="00117432">
            <w:pPr>
              <w:adjustRightInd w:val="0"/>
              <w:snapToGrid w:val="0"/>
              <w:spacing w:beforeLines="20" w:before="48" w:afterLines="20" w:after="48"/>
              <w:jc w:val="center"/>
              <w:rPr>
                <w:rFonts w:ascii="Times New Roman" w:hAnsi="Times New Roman" w:cs="Times New Roman"/>
                <w:sz w:val="21"/>
                <w:szCs w:val="21"/>
                <w:u w:val="single"/>
              </w:rPr>
            </w:pPr>
          </w:p>
        </w:tc>
        <w:tc>
          <w:tcPr>
            <w:tcW w:w="1496" w:type="pct"/>
            <w:shd w:val="clear" w:color="auto" w:fill="auto"/>
            <w:vAlign w:val="center"/>
          </w:tcPr>
          <w:p w:rsidR="00117432" w:rsidRDefault="000E53D2">
            <w:pPr>
              <w:adjustRightInd w:val="0"/>
              <w:snapToGrid w:val="0"/>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乙醇回收不凝废气（</w:t>
            </w:r>
            <w:r>
              <w:rPr>
                <w:rFonts w:ascii="Times New Roman" w:hAnsi="Times New Roman" w:cs="Times New Roman"/>
                <w:sz w:val="21"/>
                <w:szCs w:val="21"/>
                <w:u w:val="single"/>
              </w:rPr>
              <w:t>VOCs</w:t>
            </w:r>
            <w:r>
              <w:rPr>
                <w:rFonts w:ascii="Times New Roman" w:hAnsi="Times New Roman" w:cs="Times New Roman"/>
                <w:sz w:val="21"/>
                <w:szCs w:val="21"/>
                <w:u w:val="single"/>
              </w:rPr>
              <w:t>）</w:t>
            </w:r>
          </w:p>
        </w:tc>
        <w:tc>
          <w:tcPr>
            <w:tcW w:w="690"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0.502</w:t>
            </w:r>
          </w:p>
        </w:tc>
      </w:tr>
      <w:tr w:rsidR="00117432">
        <w:trPr>
          <w:trHeight w:val="300"/>
        </w:trPr>
        <w:tc>
          <w:tcPr>
            <w:tcW w:w="1082"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乙醇（循环）</w:t>
            </w:r>
          </w:p>
        </w:tc>
        <w:tc>
          <w:tcPr>
            <w:tcW w:w="866"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555.556</w:t>
            </w:r>
          </w:p>
        </w:tc>
        <w:tc>
          <w:tcPr>
            <w:tcW w:w="866" w:type="pct"/>
            <w:vMerge/>
            <w:shd w:val="clear" w:color="auto" w:fill="auto"/>
            <w:vAlign w:val="center"/>
          </w:tcPr>
          <w:p w:rsidR="00117432" w:rsidRDefault="00117432">
            <w:pPr>
              <w:adjustRightInd w:val="0"/>
              <w:snapToGrid w:val="0"/>
              <w:spacing w:beforeLines="20" w:before="48" w:afterLines="20" w:after="48"/>
              <w:jc w:val="center"/>
              <w:rPr>
                <w:rFonts w:ascii="Times New Roman" w:hAnsi="Times New Roman" w:cs="Times New Roman"/>
                <w:sz w:val="21"/>
                <w:szCs w:val="21"/>
                <w:u w:val="single"/>
              </w:rPr>
            </w:pPr>
          </w:p>
        </w:tc>
        <w:tc>
          <w:tcPr>
            <w:tcW w:w="1496" w:type="pct"/>
            <w:shd w:val="clear" w:color="auto" w:fill="auto"/>
            <w:vAlign w:val="center"/>
          </w:tcPr>
          <w:p w:rsidR="00117432" w:rsidRDefault="000E53D2">
            <w:pPr>
              <w:adjustRightInd w:val="0"/>
              <w:snapToGrid w:val="0"/>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还原干燥不凝废气（</w:t>
            </w:r>
            <w:r>
              <w:rPr>
                <w:rFonts w:ascii="Times New Roman" w:hAnsi="Times New Roman" w:cs="Times New Roman"/>
                <w:sz w:val="21"/>
                <w:szCs w:val="21"/>
                <w:u w:val="single"/>
              </w:rPr>
              <w:t>VOCs</w:t>
            </w:r>
            <w:r>
              <w:rPr>
                <w:rFonts w:ascii="Times New Roman" w:hAnsi="Times New Roman" w:cs="Times New Roman"/>
                <w:sz w:val="21"/>
                <w:szCs w:val="21"/>
                <w:u w:val="single"/>
              </w:rPr>
              <w:t>）</w:t>
            </w:r>
          </w:p>
        </w:tc>
        <w:tc>
          <w:tcPr>
            <w:tcW w:w="690"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0.038</w:t>
            </w:r>
          </w:p>
        </w:tc>
      </w:tr>
      <w:tr w:rsidR="00117432">
        <w:trPr>
          <w:trHeight w:val="300"/>
        </w:trPr>
        <w:tc>
          <w:tcPr>
            <w:tcW w:w="1082"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含铜离子螯合树脂</w:t>
            </w:r>
          </w:p>
        </w:tc>
        <w:tc>
          <w:tcPr>
            <w:tcW w:w="866"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 xml:space="preserve">0.278 </w:t>
            </w:r>
          </w:p>
        </w:tc>
        <w:tc>
          <w:tcPr>
            <w:tcW w:w="866" w:type="pct"/>
            <w:vMerge/>
            <w:shd w:val="clear" w:color="auto" w:fill="auto"/>
            <w:vAlign w:val="center"/>
          </w:tcPr>
          <w:p w:rsidR="00117432" w:rsidRDefault="00117432">
            <w:pPr>
              <w:adjustRightInd w:val="0"/>
              <w:snapToGrid w:val="0"/>
              <w:spacing w:beforeLines="20" w:before="48" w:afterLines="20" w:after="48"/>
              <w:jc w:val="center"/>
              <w:rPr>
                <w:rFonts w:ascii="Times New Roman" w:hAnsi="Times New Roman" w:cs="Times New Roman"/>
                <w:sz w:val="21"/>
                <w:szCs w:val="21"/>
                <w:u w:val="single"/>
              </w:rPr>
            </w:pPr>
          </w:p>
        </w:tc>
        <w:tc>
          <w:tcPr>
            <w:tcW w:w="1496" w:type="pct"/>
            <w:shd w:val="clear" w:color="auto" w:fill="auto"/>
            <w:vAlign w:val="center"/>
          </w:tcPr>
          <w:p w:rsidR="00117432" w:rsidRDefault="000E53D2">
            <w:pPr>
              <w:adjustRightInd w:val="0"/>
              <w:snapToGrid w:val="0"/>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跑冒滴漏无组织废气</w:t>
            </w:r>
          </w:p>
        </w:tc>
        <w:tc>
          <w:tcPr>
            <w:tcW w:w="690"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 xml:space="preserve">0.038 </w:t>
            </w:r>
          </w:p>
        </w:tc>
      </w:tr>
      <w:tr w:rsidR="00117432">
        <w:trPr>
          <w:trHeight w:val="300"/>
        </w:trPr>
        <w:tc>
          <w:tcPr>
            <w:tcW w:w="1082"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w:t>
            </w:r>
          </w:p>
        </w:tc>
        <w:tc>
          <w:tcPr>
            <w:tcW w:w="866"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w:t>
            </w:r>
          </w:p>
        </w:tc>
        <w:tc>
          <w:tcPr>
            <w:tcW w:w="866" w:type="pct"/>
            <w:vMerge/>
            <w:shd w:val="clear" w:color="auto" w:fill="auto"/>
            <w:vAlign w:val="center"/>
          </w:tcPr>
          <w:p w:rsidR="00117432" w:rsidRDefault="00117432">
            <w:pPr>
              <w:adjustRightInd w:val="0"/>
              <w:snapToGrid w:val="0"/>
              <w:spacing w:beforeLines="20" w:before="48" w:afterLines="20" w:after="48"/>
              <w:jc w:val="center"/>
              <w:rPr>
                <w:rFonts w:ascii="Times New Roman" w:hAnsi="Times New Roman" w:cs="Times New Roman"/>
                <w:sz w:val="21"/>
                <w:szCs w:val="21"/>
                <w:u w:val="single"/>
              </w:rPr>
            </w:pPr>
          </w:p>
        </w:tc>
        <w:tc>
          <w:tcPr>
            <w:tcW w:w="1496" w:type="pct"/>
            <w:shd w:val="clear" w:color="auto" w:fill="auto"/>
            <w:vAlign w:val="center"/>
          </w:tcPr>
          <w:p w:rsidR="00117432" w:rsidRDefault="000E53D2">
            <w:pPr>
              <w:adjustRightInd w:val="0"/>
              <w:snapToGrid w:val="0"/>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包装粉尘</w:t>
            </w:r>
          </w:p>
        </w:tc>
        <w:tc>
          <w:tcPr>
            <w:tcW w:w="690"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0.001</w:t>
            </w:r>
          </w:p>
        </w:tc>
      </w:tr>
      <w:tr w:rsidR="00117432">
        <w:trPr>
          <w:trHeight w:val="433"/>
        </w:trPr>
        <w:tc>
          <w:tcPr>
            <w:tcW w:w="1082"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w:t>
            </w:r>
          </w:p>
        </w:tc>
        <w:tc>
          <w:tcPr>
            <w:tcW w:w="866"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w:t>
            </w:r>
          </w:p>
        </w:tc>
        <w:tc>
          <w:tcPr>
            <w:tcW w:w="866" w:type="pct"/>
            <w:shd w:val="clear" w:color="auto" w:fill="auto"/>
            <w:vAlign w:val="center"/>
          </w:tcPr>
          <w:p w:rsidR="00117432" w:rsidRDefault="000E53D2">
            <w:pPr>
              <w:adjustRightInd w:val="0"/>
              <w:snapToGrid w:val="0"/>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固废</w:t>
            </w:r>
          </w:p>
        </w:tc>
        <w:tc>
          <w:tcPr>
            <w:tcW w:w="1496" w:type="pct"/>
            <w:shd w:val="clear" w:color="auto" w:fill="auto"/>
            <w:vAlign w:val="center"/>
          </w:tcPr>
          <w:p w:rsidR="00117432" w:rsidRDefault="000E53D2">
            <w:pPr>
              <w:adjustRightInd w:val="0"/>
              <w:snapToGrid w:val="0"/>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废含铜离子螯合树脂</w:t>
            </w:r>
          </w:p>
        </w:tc>
        <w:tc>
          <w:tcPr>
            <w:tcW w:w="690"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 xml:space="preserve">0.282 </w:t>
            </w:r>
          </w:p>
        </w:tc>
      </w:tr>
      <w:tr w:rsidR="00117432">
        <w:trPr>
          <w:trHeight w:val="300"/>
        </w:trPr>
        <w:tc>
          <w:tcPr>
            <w:tcW w:w="1082"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总投入</w:t>
            </w:r>
          </w:p>
        </w:tc>
        <w:tc>
          <w:tcPr>
            <w:tcW w:w="866"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584.251</w:t>
            </w:r>
          </w:p>
        </w:tc>
        <w:tc>
          <w:tcPr>
            <w:tcW w:w="2362" w:type="pct"/>
            <w:gridSpan w:val="2"/>
            <w:shd w:val="clear" w:color="auto" w:fill="auto"/>
            <w:noWrap/>
            <w:vAlign w:val="center"/>
          </w:tcPr>
          <w:p w:rsidR="00117432" w:rsidRDefault="000E53D2">
            <w:pPr>
              <w:adjustRightInd w:val="0"/>
              <w:snapToGrid w:val="0"/>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总产出</w:t>
            </w:r>
          </w:p>
        </w:tc>
        <w:tc>
          <w:tcPr>
            <w:tcW w:w="690" w:type="pct"/>
            <w:shd w:val="clear" w:color="auto" w:fill="auto"/>
            <w:vAlign w:val="center"/>
          </w:tcPr>
          <w:p w:rsidR="00117432" w:rsidRDefault="000E53D2">
            <w:pPr>
              <w:adjustRightInd w:val="0"/>
              <w:snapToGrid w:val="0"/>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584.251</w:t>
            </w:r>
          </w:p>
        </w:tc>
      </w:tr>
    </w:tbl>
    <w:p w:rsidR="00117432" w:rsidRDefault="00117432">
      <w:pPr>
        <w:rPr>
          <w:rFonts w:ascii="Times New Roman" w:eastAsia="黑体" w:hAnsi="Times New Roman" w:cs="Times New Roman"/>
          <w:snapToGrid w:val="0"/>
        </w:rPr>
      </w:pPr>
    </w:p>
    <w:p w:rsidR="00117432" w:rsidRDefault="000E53D2">
      <w:pPr>
        <w:widowControl w:val="0"/>
        <w:numPr>
          <w:ilvl w:val="0"/>
          <w:numId w:val="17"/>
        </w:numPr>
        <w:adjustRightInd w:val="0"/>
        <w:snapToGrid w:val="0"/>
        <w:spacing w:line="360" w:lineRule="auto"/>
        <w:ind w:left="0"/>
        <w:jc w:val="center"/>
        <w:rPr>
          <w:rFonts w:ascii="Times New Roman" w:eastAsia="黑体" w:hAnsi="Times New Roman" w:cs="Times New Roman"/>
          <w:snapToGrid w:val="0"/>
        </w:rPr>
      </w:pPr>
      <w:r>
        <w:rPr>
          <w:rFonts w:ascii="Times New Roman" w:eastAsia="黑体" w:hAnsi="Times New Roman" w:cs="Times New Roman"/>
          <w:snapToGrid w:val="0"/>
        </w:rPr>
        <w:t>扩建项目生产物料平衡表（</w:t>
      </w:r>
      <w:r>
        <w:rPr>
          <w:rFonts w:ascii="Times New Roman" w:eastAsia="黑体" w:hAnsi="Times New Roman" w:cs="Times New Roman"/>
          <w:snapToGrid w:val="0"/>
        </w:rPr>
        <w:t>t/a</w:t>
      </w:r>
      <w:r>
        <w:rPr>
          <w:rFonts w:ascii="Times New Roman" w:eastAsia="黑体" w:hAnsi="Times New Roman" w:cs="Times New Roman"/>
          <w:snapToGrid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8"/>
        <w:gridCol w:w="106"/>
        <w:gridCol w:w="1514"/>
        <w:gridCol w:w="1070"/>
        <w:gridCol w:w="2833"/>
        <w:gridCol w:w="1243"/>
      </w:tblGrid>
      <w:tr w:rsidR="00117432">
        <w:trPr>
          <w:trHeight w:val="300"/>
        </w:trPr>
        <w:tc>
          <w:tcPr>
            <w:tcW w:w="1243" w:type="pct"/>
            <w:shd w:val="clear" w:color="auto" w:fill="auto"/>
            <w:vAlign w:val="center"/>
          </w:tcPr>
          <w:p w:rsidR="00117432" w:rsidRDefault="000E53D2">
            <w:pPr>
              <w:jc w:val="center"/>
              <w:rPr>
                <w:rFonts w:ascii="Times New Roman" w:hAnsi="Times New Roman" w:cs="Times New Roman"/>
                <w:b/>
                <w:bCs/>
                <w:sz w:val="21"/>
                <w:szCs w:val="21"/>
                <w:u w:val="single"/>
              </w:rPr>
            </w:pPr>
            <w:r>
              <w:rPr>
                <w:rFonts w:ascii="Times New Roman" w:hAnsi="Times New Roman" w:cs="Times New Roman"/>
                <w:b/>
                <w:bCs/>
                <w:sz w:val="21"/>
                <w:szCs w:val="21"/>
                <w:u w:val="single"/>
              </w:rPr>
              <w:t>名称</w:t>
            </w:r>
          </w:p>
        </w:tc>
        <w:tc>
          <w:tcPr>
            <w:tcW w:w="900" w:type="pct"/>
            <w:gridSpan w:val="2"/>
            <w:shd w:val="clear" w:color="auto" w:fill="auto"/>
            <w:vAlign w:val="center"/>
          </w:tcPr>
          <w:p w:rsidR="00117432" w:rsidRDefault="000E53D2">
            <w:pPr>
              <w:jc w:val="center"/>
              <w:rPr>
                <w:rFonts w:ascii="Times New Roman" w:hAnsi="Times New Roman" w:cs="Times New Roman"/>
                <w:b/>
                <w:bCs/>
                <w:sz w:val="21"/>
                <w:szCs w:val="21"/>
                <w:u w:val="single"/>
              </w:rPr>
            </w:pPr>
            <w:r>
              <w:rPr>
                <w:rFonts w:ascii="Times New Roman" w:hAnsi="Times New Roman" w:cs="Times New Roman"/>
                <w:b/>
                <w:bCs/>
                <w:sz w:val="21"/>
                <w:szCs w:val="21"/>
                <w:u w:val="single"/>
              </w:rPr>
              <w:t>投入量（</w:t>
            </w:r>
            <w:r>
              <w:rPr>
                <w:rFonts w:ascii="Times New Roman" w:hAnsi="Times New Roman" w:cs="Times New Roman"/>
                <w:b/>
                <w:bCs/>
                <w:sz w:val="21"/>
                <w:szCs w:val="21"/>
                <w:u w:val="single"/>
              </w:rPr>
              <w:t>t/a</w:t>
            </w:r>
            <w:r>
              <w:rPr>
                <w:rFonts w:ascii="Times New Roman" w:hAnsi="Times New Roman" w:cs="Times New Roman"/>
                <w:b/>
                <w:bCs/>
                <w:sz w:val="21"/>
                <w:szCs w:val="21"/>
                <w:u w:val="single"/>
              </w:rPr>
              <w:t>）</w:t>
            </w:r>
          </w:p>
        </w:tc>
        <w:tc>
          <w:tcPr>
            <w:tcW w:w="2167" w:type="pct"/>
            <w:gridSpan w:val="2"/>
            <w:shd w:val="clear" w:color="auto" w:fill="auto"/>
            <w:vAlign w:val="center"/>
          </w:tcPr>
          <w:p w:rsidR="00117432" w:rsidRDefault="000E53D2">
            <w:pPr>
              <w:jc w:val="center"/>
              <w:rPr>
                <w:rFonts w:ascii="Times New Roman" w:hAnsi="Times New Roman" w:cs="Times New Roman"/>
                <w:b/>
                <w:bCs/>
                <w:sz w:val="21"/>
                <w:szCs w:val="21"/>
                <w:u w:val="single"/>
              </w:rPr>
            </w:pPr>
            <w:r>
              <w:rPr>
                <w:rFonts w:ascii="Times New Roman" w:hAnsi="Times New Roman" w:cs="Times New Roman"/>
                <w:b/>
                <w:bCs/>
                <w:sz w:val="21"/>
                <w:szCs w:val="21"/>
                <w:u w:val="single"/>
              </w:rPr>
              <w:t>物料去向</w:t>
            </w:r>
          </w:p>
        </w:tc>
        <w:tc>
          <w:tcPr>
            <w:tcW w:w="688" w:type="pct"/>
            <w:shd w:val="clear" w:color="auto" w:fill="auto"/>
            <w:vAlign w:val="center"/>
          </w:tcPr>
          <w:p w:rsidR="00117432" w:rsidRDefault="000E53D2">
            <w:pPr>
              <w:jc w:val="center"/>
              <w:rPr>
                <w:rFonts w:ascii="Times New Roman" w:hAnsi="Times New Roman" w:cs="Times New Roman"/>
                <w:b/>
                <w:bCs/>
                <w:sz w:val="21"/>
                <w:szCs w:val="21"/>
                <w:u w:val="single"/>
              </w:rPr>
            </w:pPr>
            <w:r>
              <w:rPr>
                <w:rFonts w:ascii="Times New Roman" w:hAnsi="Times New Roman" w:cs="Times New Roman"/>
                <w:b/>
                <w:bCs/>
                <w:sz w:val="21"/>
                <w:szCs w:val="21"/>
                <w:u w:val="single"/>
              </w:rPr>
              <w:t>产出量（</w:t>
            </w:r>
            <w:r>
              <w:rPr>
                <w:rFonts w:ascii="Times New Roman" w:hAnsi="Times New Roman" w:cs="Times New Roman"/>
                <w:b/>
                <w:bCs/>
                <w:sz w:val="21"/>
                <w:szCs w:val="21"/>
                <w:u w:val="single"/>
              </w:rPr>
              <w:t>t/a</w:t>
            </w:r>
            <w:r>
              <w:rPr>
                <w:rFonts w:ascii="Times New Roman" w:hAnsi="Times New Roman" w:cs="Times New Roman"/>
                <w:b/>
                <w:bCs/>
                <w:sz w:val="21"/>
                <w:szCs w:val="21"/>
                <w:u w:val="single"/>
              </w:rPr>
              <w:t>）</w:t>
            </w:r>
          </w:p>
        </w:tc>
      </w:tr>
      <w:tr w:rsidR="00117432">
        <w:trPr>
          <w:trHeight w:val="300"/>
        </w:trPr>
        <w:tc>
          <w:tcPr>
            <w:tcW w:w="5000" w:type="pct"/>
            <w:gridSpan w:val="6"/>
            <w:shd w:val="clear" w:color="auto" w:fill="auto"/>
            <w:vAlign w:val="center"/>
          </w:tcPr>
          <w:p w:rsidR="00117432" w:rsidRDefault="000E53D2">
            <w:pPr>
              <w:jc w:val="center"/>
              <w:rPr>
                <w:rFonts w:ascii="Times New Roman" w:hAnsi="Times New Roman" w:cs="Times New Roman"/>
                <w:b/>
                <w:bCs/>
                <w:sz w:val="21"/>
                <w:szCs w:val="21"/>
                <w:u w:val="single"/>
              </w:rPr>
            </w:pPr>
            <w:r>
              <w:rPr>
                <w:rFonts w:ascii="Times New Roman" w:hAnsi="Times New Roman" w:cs="Times New Roman"/>
                <w:b/>
                <w:bCs/>
                <w:sz w:val="21"/>
                <w:szCs w:val="21"/>
                <w:u w:val="single"/>
              </w:rPr>
              <w:t>氧化单元</w:t>
            </w:r>
          </w:p>
        </w:tc>
      </w:tr>
      <w:tr w:rsidR="00117432">
        <w:trPr>
          <w:trHeight w:val="555"/>
        </w:trPr>
        <w:tc>
          <w:tcPr>
            <w:tcW w:w="1243"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lastRenderedPageBreak/>
              <w:t>2</w:t>
            </w:r>
            <w:r>
              <w:rPr>
                <w:rFonts w:ascii="Times New Roman" w:hAnsi="Times New Roman" w:cs="Times New Roman"/>
                <w:sz w:val="21"/>
                <w:szCs w:val="21"/>
                <w:u w:val="single"/>
              </w:rPr>
              <w:t>，</w:t>
            </w:r>
            <w:r>
              <w:rPr>
                <w:rFonts w:ascii="Times New Roman" w:hAnsi="Times New Roman" w:cs="Times New Roman"/>
                <w:sz w:val="21"/>
                <w:szCs w:val="21"/>
                <w:u w:val="single"/>
              </w:rPr>
              <w:t>6-</w:t>
            </w:r>
            <w:r>
              <w:rPr>
                <w:rFonts w:ascii="Times New Roman" w:hAnsi="Times New Roman" w:cs="Times New Roman"/>
                <w:sz w:val="21"/>
                <w:szCs w:val="21"/>
                <w:u w:val="single"/>
              </w:rPr>
              <w:t>二甲酚）</w:t>
            </w:r>
          </w:p>
        </w:tc>
        <w:tc>
          <w:tcPr>
            <w:tcW w:w="900" w:type="pct"/>
            <w:gridSpan w:val="2"/>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 xml:space="preserve">203.869 </w:t>
            </w:r>
          </w:p>
        </w:tc>
        <w:tc>
          <w:tcPr>
            <w:tcW w:w="594"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中间产物</w:t>
            </w:r>
          </w:p>
        </w:tc>
        <w:tc>
          <w:tcPr>
            <w:tcW w:w="1573"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联苯二醌</w:t>
            </w:r>
          </w:p>
        </w:tc>
        <w:tc>
          <w:tcPr>
            <w:tcW w:w="688"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198.836</w:t>
            </w:r>
          </w:p>
        </w:tc>
      </w:tr>
      <w:tr w:rsidR="00117432">
        <w:trPr>
          <w:trHeight w:val="435"/>
        </w:trPr>
        <w:tc>
          <w:tcPr>
            <w:tcW w:w="1243" w:type="pct"/>
            <w:shd w:val="clear" w:color="auto" w:fill="auto"/>
            <w:noWrap/>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回用</w:t>
            </w:r>
            <w:r>
              <w:rPr>
                <w:rFonts w:ascii="Times New Roman" w:hAnsi="Times New Roman" w:cs="Times New Roman"/>
                <w:sz w:val="21"/>
                <w:szCs w:val="21"/>
                <w:u w:val="single"/>
              </w:rPr>
              <w:t>2</w:t>
            </w:r>
            <w:r>
              <w:rPr>
                <w:rFonts w:ascii="Times New Roman" w:hAnsi="Times New Roman" w:cs="Times New Roman"/>
                <w:sz w:val="21"/>
                <w:szCs w:val="21"/>
                <w:u w:val="single"/>
              </w:rPr>
              <w:t>，</w:t>
            </w:r>
            <w:r>
              <w:rPr>
                <w:rFonts w:ascii="Times New Roman" w:hAnsi="Times New Roman" w:cs="Times New Roman"/>
                <w:sz w:val="21"/>
                <w:szCs w:val="21"/>
                <w:u w:val="single"/>
              </w:rPr>
              <w:t>6-</w:t>
            </w:r>
            <w:r>
              <w:rPr>
                <w:rFonts w:ascii="Times New Roman" w:hAnsi="Times New Roman" w:cs="Times New Roman"/>
                <w:sz w:val="21"/>
                <w:szCs w:val="21"/>
                <w:u w:val="single"/>
              </w:rPr>
              <w:t>二甲酚</w:t>
            </w:r>
          </w:p>
        </w:tc>
        <w:tc>
          <w:tcPr>
            <w:tcW w:w="900" w:type="pct"/>
            <w:gridSpan w:val="2"/>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 xml:space="preserve">798.3 </w:t>
            </w:r>
          </w:p>
        </w:tc>
        <w:tc>
          <w:tcPr>
            <w:tcW w:w="594"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w:t>
            </w:r>
          </w:p>
        </w:tc>
        <w:tc>
          <w:tcPr>
            <w:tcW w:w="1573"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二甲酚</w:t>
            </w:r>
          </w:p>
        </w:tc>
        <w:tc>
          <w:tcPr>
            <w:tcW w:w="688"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 xml:space="preserve">798.3 </w:t>
            </w:r>
          </w:p>
        </w:tc>
      </w:tr>
      <w:tr w:rsidR="00117432">
        <w:trPr>
          <w:trHeight w:val="443"/>
        </w:trPr>
        <w:tc>
          <w:tcPr>
            <w:tcW w:w="1243"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氧化催化剂</w:t>
            </w:r>
          </w:p>
        </w:tc>
        <w:tc>
          <w:tcPr>
            <w:tcW w:w="900" w:type="pct"/>
            <w:gridSpan w:val="2"/>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 xml:space="preserve">1.0 </w:t>
            </w:r>
          </w:p>
        </w:tc>
        <w:tc>
          <w:tcPr>
            <w:tcW w:w="594"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w:t>
            </w:r>
          </w:p>
        </w:tc>
        <w:tc>
          <w:tcPr>
            <w:tcW w:w="1573"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回收工业己烷</w:t>
            </w:r>
          </w:p>
        </w:tc>
        <w:tc>
          <w:tcPr>
            <w:tcW w:w="688" w:type="pct"/>
            <w:shd w:val="clear" w:color="auto" w:fill="auto"/>
            <w:vAlign w:val="center"/>
          </w:tcPr>
          <w:p w:rsidR="00117432" w:rsidRDefault="000E53D2">
            <w:pPr>
              <w:jc w:val="center"/>
              <w:rPr>
                <w:rFonts w:ascii="Times New Roman" w:hAnsi="Times New Roman" w:cs="Times New Roman"/>
                <w:sz w:val="20"/>
                <w:szCs w:val="20"/>
                <w:u w:val="single"/>
              </w:rPr>
            </w:pPr>
            <w:r>
              <w:rPr>
                <w:rFonts w:ascii="Times New Roman" w:hAnsi="Times New Roman" w:cs="Times New Roman"/>
                <w:sz w:val="20"/>
                <w:szCs w:val="20"/>
                <w:u w:val="single"/>
              </w:rPr>
              <w:t>953.52</w:t>
            </w:r>
          </w:p>
        </w:tc>
      </w:tr>
      <w:tr w:rsidR="00117432">
        <w:trPr>
          <w:trHeight w:val="421"/>
        </w:trPr>
        <w:tc>
          <w:tcPr>
            <w:tcW w:w="1243"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氧气</w:t>
            </w:r>
          </w:p>
        </w:tc>
        <w:tc>
          <w:tcPr>
            <w:tcW w:w="900" w:type="pct"/>
            <w:gridSpan w:val="2"/>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 xml:space="preserve">26.503 </w:t>
            </w:r>
          </w:p>
        </w:tc>
        <w:tc>
          <w:tcPr>
            <w:tcW w:w="594"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废水</w:t>
            </w:r>
          </w:p>
        </w:tc>
        <w:tc>
          <w:tcPr>
            <w:tcW w:w="1573"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含酚废水</w:t>
            </w:r>
          </w:p>
        </w:tc>
        <w:tc>
          <w:tcPr>
            <w:tcW w:w="688"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 xml:space="preserve">29.926 </w:t>
            </w:r>
          </w:p>
        </w:tc>
      </w:tr>
      <w:tr w:rsidR="00117432">
        <w:trPr>
          <w:trHeight w:val="645"/>
        </w:trPr>
        <w:tc>
          <w:tcPr>
            <w:tcW w:w="1243"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工业己烷（新鲜补充）</w:t>
            </w:r>
          </w:p>
        </w:tc>
        <w:tc>
          <w:tcPr>
            <w:tcW w:w="900" w:type="pct"/>
            <w:gridSpan w:val="2"/>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1.233</w:t>
            </w:r>
          </w:p>
        </w:tc>
        <w:tc>
          <w:tcPr>
            <w:tcW w:w="594" w:type="pct"/>
            <w:vMerge w:val="restar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废气</w:t>
            </w:r>
          </w:p>
        </w:tc>
        <w:tc>
          <w:tcPr>
            <w:tcW w:w="1573" w:type="pct"/>
            <w:shd w:val="clear" w:color="auto" w:fill="auto"/>
            <w:noWrap/>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二甲酚回收塔不凝废气（</w:t>
            </w:r>
            <w:r>
              <w:rPr>
                <w:rFonts w:ascii="Times New Roman" w:hAnsi="Times New Roman" w:cs="Times New Roman"/>
                <w:sz w:val="21"/>
                <w:szCs w:val="21"/>
                <w:u w:val="single"/>
              </w:rPr>
              <w:t>VOCs</w:t>
            </w:r>
            <w:r>
              <w:rPr>
                <w:rFonts w:ascii="Times New Roman" w:hAnsi="Times New Roman" w:cs="Times New Roman"/>
                <w:sz w:val="21"/>
                <w:szCs w:val="21"/>
                <w:u w:val="single"/>
              </w:rPr>
              <w:t>）</w:t>
            </w:r>
          </w:p>
        </w:tc>
        <w:tc>
          <w:tcPr>
            <w:tcW w:w="688"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0.522</w:t>
            </w:r>
          </w:p>
        </w:tc>
      </w:tr>
      <w:tr w:rsidR="00117432">
        <w:trPr>
          <w:trHeight w:val="570"/>
        </w:trPr>
        <w:tc>
          <w:tcPr>
            <w:tcW w:w="1243"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工业己烷（循环）</w:t>
            </w:r>
          </w:p>
        </w:tc>
        <w:tc>
          <w:tcPr>
            <w:tcW w:w="900" w:type="pct"/>
            <w:gridSpan w:val="2"/>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953.52</w:t>
            </w:r>
          </w:p>
        </w:tc>
        <w:tc>
          <w:tcPr>
            <w:tcW w:w="594" w:type="pct"/>
            <w:vMerge/>
            <w:shd w:val="clear" w:color="auto" w:fill="auto"/>
            <w:vAlign w:val="center"/>
          </w:tcPr>
          <w:p w:rsidR="00117432" w:rsidRDefault="00117432">
            <w:pPr>
              <w:rPr>
                <w:rFonts w:ascii="Times New Roman" w:hAnsi="Times New Roman" w:cs="Times New Roman"/>
                <w:sz w:val="21"/>
                <w:szCs w:val="21"/>
                <w:u w:val="single"/>
              </w:rPr>
            </w:pPr>
          </w:p>
        </w:tc>
        <w:tc>
          <w:tcPr>
            <w:tcW w:w="1573"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己烷回收塔不凝废气（</w:t>
            </w:r>
            <w:r>
              <w:rPr>
                <w:rFonts w:ascii="Times New Roman" w:hAnsi="Times New Roman" w:cs="Times New Roman"/>
                <w:sz w:val="21"/>
                <w:szCs w:val="21"/>
                <w:u w:val="single"/>
              </w:rPr>
              <w:t>VOCs</w:t>
            </w:r>
            <w:r>
              <w:rPr>
                <w:rFonts w:ascii="Times New Roman" w:hAnsi="Times New Roman" w:cs="Times New Roman"/>
                <w:sz w:val="21"/>
                <w:szCs w:val="21"/>
                <w:u w:val="single"/>
              </w:rPr>
              <w:t>）</w:t>
            </w:r>
          </w:p>
        </w:tc>
        <w:tc>
          <w:tcPr>
            <w:tcW w:w="688"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0.954</w:t>
            </w:r>
          </w:p>
        </w:tc>
      </w:tr>
      <w:tr w:rsidR="00117432">
        <w:trPr>
          <w:trHeight w:val="361"/>
        </w:trPr>
        <w:tc>
          <w:tcPr>
            <w:tcW w:w="1243"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w:t>
            </w:r>
          </w:p>
        </w:tc>
        <w:tc>
          <w:tcPr>
            <w:tcW w:w="900" w:type="pct"/>
            <w:gridSpan w:val="2"/>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w:t>
            </w:r>
          </w:p>
        </w:tc>
        <w:tc>
          <w:tcPr>
            <w:tcW w:w="594" w:type="pct"/>
            <w:vMerge/>
            <w:shd w:val="clear" w:color="auto" w:fill="auto"/>
            <w:vAlign w:val="center"/>
          </w:tcPr>
          <w:p w:rsidR="00117432" w:rsidRDefault="00117432">
            <w:pPr>
              <w:rPr>
                <w:rFonts w:ascii="Times New Roman" w:hAnsi="Times New Roman" w:cs="Times New Roman"/>
                <w:sz w:val="21"/>
                <w:szCs w:val="21"/>
                <w:u w:val="single"/>
              </w:rPr>
            </w:pPr>
          </w:p>
        </w:tc>
        <w:tc>
          <w:tcPr>
            <w:tcW w:w="1573"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氧化干燥不凝废气（</w:t>
            </w:r>
            <w:r>
              <w:rPr>
                <w:rFonts w:ascii="Times New Roman" w:hAnsi="Times New Roman" w:cs="Times New Roman"/>
                <w:sz w:val="21"/>
                <w:szCs w:val="21"/>
                <w:u w:val="single"/>
              </w:rPr>
              <w:t>VOCs</w:t>
            </w:r>
            <w:r>
              <w:rPr>
                <w:rFonts w:ascii="Times New Roman" w:hAnsi="Times New Roman" w:cs="Times New Roman"/>
                <w:sz w:val="21"/>
                <w:szCs w:val="21"/>
                <w:u w:val="single"/>
              </w:rPr>
              <w:t>）</w:t>
            </w:r>
            <w:r>
              <w:rPr>
                <w:rFonts w:ascii="Times New Roman" w:hAnsi="Times New Roman" w:cs="Times New Roman"/>
                <w:sz w:val="21"/>
                <w:szCs w:val="21"/>
                <w:u w:val="single"/>
              </w:rPr>
              <w:t xml:space="preserve">                                                                                                                                                                                                                                                                                                                                                                                                                                               </w:t>
            </w:r>
          </w:p>
        </w:tc>
        <w:tc>
          <w:tcPr>
            <w:tcW w:w="688"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0.279</w:t>
            </w:r>
          </w:p>
        </w:tc>
      </w:tr>
      <w:tr w:rsidR="00117432">
        <w:trPr>
          <w:trHeight w:val="441"/>
        </w:trPr>
        <w:tc>
          <w:tcPr>
            <w:tcW w:w="1243"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w:t>
            </w:r>
          </w:p>
        </w:tc>
        <w:tc>
          <w:tcPr>
            <w:tcW w:w="900" w:type="pct"/>
            <w:gridSpan w:val="2"/>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w:t>
            </w:r>
          </w:p>
        </w:tc>
        <w:tc>
          <w:tcPr>
            <w:tcW w:w="594" w:type="pct"/>
            <w:vMerge/>
            <w:shd w:val="clear" w:color="auto" w:fill="auto"/>
            <w:vAlign w:val="center"/>
          </w:tcPr>
          <w:p w:rsidR="00117432" w:rsidRDefault="00117432">
            <w:pPr>
              <w:rPr>
                <w:rFonts w:ascii="Times New Roman" w:hAnsi="Times New Roman" w:cs="Times New Roman"/>
                <w:sz w:val="21"/>
                <w:szCs w:val="21"/>
                <w:u w:val="single"/>
              </w:rPr>
            </w:pPr>
          </w:p>
        </w:tc>
        <w:tc>
          <w:tcPr>
            <w:tcW w:w="1573"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跑冒滴漏无组织废气</w:t>
            </w:r>
          </w:p>
        </w:tc>
        <w:tc>
          <w:tcPr>
            <w:tcW w:w="688"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0.308</w:t>
            </w:r>
          </w:p>
        </w:tc>
      </w:tr>
      <w:tr w:rsidR="00117432">
        <w:trPr>
          <w:trHeight w:val="540"/>
        </w:trPr>
        <w:tc>
          <w:tcPr>
            <w:tcW w:w="1243"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w:t>
            </w:r>
          </w:p>
        </w:tc>
        <w:tc>
          <w:tcPr>
            <w:tcW w:w="900" w:type="pct"/>
            <w:gridSpan w:val="2"/>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w:t>
            </w:r>
          </w:p>
        </w:tc>
        <w:tc>
          <w:tcPr>
            <w:tcW w:w="594"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固废</w:t>
            </w:r>
          </w:p>
        </w:tc>
        <w:tc>
          <w:tcPr>
            <w:tcW w:w="1573"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蒸馏残渣（原料不溶物及废催化剂）</w:t>
            </w:r>
          </w:p>
        </w:tc>
        <w:tc>
          <w:tcPr>
            <w:tcW w:w="688"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 xml:space="preserve">1.78 </w:t>
            </w:r>
          </w:p>
        </w:tc>
      </w:tr>
      <w:tr w:rsidR="00117432">
        <w:trPr>
          <w:trHeight w:val="300"/>
        </w:trPr>
        <w:tc>
          <w:tcPr>
            <w:tcW w:w="1243"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总投入</w:t>
            </w:r>
          </w:p>
        </w:tc>
        <w:tc>
          <w:tcPr>
            <w:tcW w:w="900" w:type="pct"/>
            <w:gridSpan w:val="2"/>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1984.426</w:t>
            </w:r>
          </w:p>
        </w:tc>
        <w:tc>
          <w:tcPr>
            <w:tcW w:w="2167" w:type="pct"/>
            <w:gridSpan w:val="2"/>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总产出</w:t>
            </w:r>
          </w:p>
        </w:tc>
        <w:tc>
          <w:tcPr>
            <w:tcW w:w="688" w:type="pct"/>
            <w:shd w:val="clear" w:color="auto" w:fill="auto"/>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 xml:space="preserve">1984.426 </w:t>
            </w:r>
          </w:p>
        </w:tc>
      </w:tr>
      <w:tr w:rsidR="00117432">
        <w:trPr>
          <w:trHeight w:val="300"/>
        </w:trPr>
        <w:tc>
          <w:tcPr>
            <w:tcW w:w="5000" w:type="pct"/>
            <w:gridSpan w:val="6"/>
            <w:shd w:val="clear" w:color="auto" w:fill="auto"/>
            <w:vAlign w:val="center"/>
          </w:tcPr>
          <w:p w:rsidR="00117432" w:rsidRDefault="000E53D2">
            <w:pPr>
              <w:jc w:val="center"/>
              <w:rPr>
                <w:rFonts w:ascii="Times New Roman" w:hAnsi="Times New Roman" w:cs="Times New Roman"/>
                <w:b/>
                <w:bCs/>
                <w:sz w:val="21"/>
                <w:szCs w:val="21"/>
                <w:u w:val="single"/>
              </w:rPr>
            </w:pPr>
            <w:r>
              <w:rPr>
                <w:rFonts w:ascii="Times New Roman" w:hAnsi="Times New Roman" w:cs="Times New Roman"/>
                <w:b/>
                <w:bCs/>
                <w:sz w:val="21"/>
                <w:szCs w:val="21"/>
                <w:u w:val="single"/>
              </w:rPr>
              <w:t>还原单元</w:t>
            </w:r>
          </w:p>
        </w:tc>
      </w:tr>
      <w:tr w:rsidR="00117432">
        <w:trPr>
          <w:trHeight w:val="564"/>
        </w:trPr>
        <w:tc>
          <w:tcPr>
            <w:tcW w:w="1302" w:type="pct"/>
            <w:gridSpan w:val="2"/>
            <w:shd w:val="clear" w:color="auto" w:fill="auto"/>
            <w:vAlign w:val="center"/>
          </w:tcPr>
          <w:p w:rsidR="00117432" w:rsidRDefault="000E53D2">
            <w:pPr>
              <w:spacing w:beforeLines="20" w:before="48" w:afterLines="20" w:after="48"/>
              <w:jc w:val="center"/>
              <w:rPr>
                <w:rFonts w:ascii="Times New Roman" w:hAnsi="Times New Roman" w:cs="Times New Roman"/>
                <w:b/>
                <w:bCs/>
                <w:sz w:val="21"/>
                <w:szCs w:val="21"/>
                <w:u w:val="single"/>
              </w:rPr>
            </w:pPr>
            <w:r>
              <w:rPr>
                <w:rFonts w:ascii="Times New Roman" w:hAnsi="Times New Roman" w:cs="Times New Roman"/>
                <w:b/>
                <w:bCs/>
                <w:sz w:val="21"/>
                <w:szCs w:val="21"/>
                <w:u w:val="single"/>
              </w:rPr>
              <w:t>名称</w:t>
            </w:r>
          </w:p>
        </w:tc>
        <w:tc>
          <w:tcPr>
            <w:tcW w:w="841" w:type="pct"/>
            <w:shd w:val="clear" w:color="auto" w:fill="auto"/>
            <w:vAlign w:val="center"/>
          </w:tcPr>
          <w:p w:rsidR="00117432" w:rsidRDefault="000E53D2">
            <w:pPr>
              <w:spacing w:beforeLines="20" w:before="48" w:afterLines="20" w:after="48"/>
              <w:jc w:val="center"/>
              <w:rPr>
                <w:rFonts w:ascii="Times New Roman" w:hAnsi="Times New Roman" w:cs="Times New Roman"/>
                <w:b/>
                <w:bCs/>
                <w:sz w:val="21"/>
                <w:szCs w:val="21"/>
                <w:u w:val="single"/>
              </w:rPr>
            </w:pPr>
            <w:r>
              <w:rPr>
                <w:rFonts w:ascii="Times New Roman" w:hAnsi="Times New Roman" w:cs="Times New Roman"/>
                <w:b/>
                <w:bCs/>
                <w:sz w:val="21"/>
                <w:szCs w:val="21"/>
                <w:u w:val="single"/>
              </w:rPr>
              <w:t>投入量（</w:t>
            </w:r>
            <w:r>
              <w:rPr>
                <w:rFonts w:ascii="Times New Roman" w:hAnsi="Times New Roman" w:cs="Times New Roman"/>
                <w:b/>
                <w:bCs/>
                <w:sz w:val="21"/>
                <w:szCs w:val="21"/>
                <w:u w:val="single"/>
              </w:rPr>
              <w:t>t/a</w:t>
            </w:r>
            <w:r>
              <w:rPr>
                <w:rFonts w:ascii="Times New Roman" w:hAnsi="Times New Roman" w:cs="Times New Roman"/>
                <w:b/>
                <w:bCs/>
                <w:sz w:val="21"/>
                <w:szCs w:val="21"/>
                <w:u w:val="single"/>
              </w:rPr>
              <w:t>）</w:t>
            </w:r>
          </w:p>
        </w:tc>
        <w:tc>
          <w:tcPr>
            <w:tcW w:w="2167" w:type="pct"/>
            <w:gridSpan w:val="2"/>
            <w:shd w:val="clear" w:color="auto" w:fill="auto"/>
            <w:vAlign w:val="center"/>
          </w:tcPr>
          <w:p w:rsidR="00117432" w:rsidRDefault="000E53D2">
            <w:pPr>
              <w:spacing w:beforeLines="20" w:before="48" w:afterLines="20" w:after="48"/>
              <w:jc w:val="center"/>
              <w:rPr>
                <w:rFonts w:ascii="Times New Roman" w:hAnsi="Times New Roman" w:cs="Times New Roman"/>
                <w:b/>
                <w:bCs/>
                <w:sz w:val="21"/>
                <w:szCs w:val="21"/>
                <w:u w:val="single"/>
              </w:rPr>
            </w:pPr>
            <w:r>
              <w:rPr>
                <w:rFonts w:ascii="Times New Roman" w:hAnsi="Times New Roman" w:cs="Times New Roman"/>
                <w:b/>
                <w:bCs/>
                <w:sz w:val="21"/>
                <w:szCs w:val="21"/>
                <w:u w:val="single"/>
              </w:rPr>
              <w:t>物料去向</w:t>
            </w:r>
          </w:p>
        </w:tc>
        <w:tc>
          <w:tcPr>
            <w:tcW w:w="688" w:type="pct"/>
            <w:shd w:val="clear" w:color="auto" w:fill="auto"/>
            <w:vAlign w:val="center"/>
          </w:tcPr>
          <w:p w:rsidR="00117432" w:rsidRDefault="000E53D2">
            <w:pPr>
              <w:spacing w:beforeLines="20" w:before="48" w:afterLines="20" w:after="48"/>
              <w:jc w:val="center"/>
              <w:rPr>
                <w:rFonts w:ascii="Times New Roman" w:hAnsi="Times New Roman" w:cs="Times New Roman"/>
                <w:b/>
                <w:bCs/>
                <w:sz w:val="21"/>
                <w:szCs w:val="21"/>
                <w:u w:val="single"/>
              </w:rPr>
            </w:pPr>
            <w:r>
              <w:rPr>
                <w:rFonts w:ascii="Times New Roman" w:hAnsi="Times New Roman" w:cs="Times New Roman"/>
                <w:b/>
                <w:bCs/>
                <w:sz w:val="21"/>
                <w:szCs w:val="21"/>
                <w:u w:val="single"/>
              </w:rPr>
              <w:t>产出量（</w:t>
            </w:r>
            <w:r>
              <w:rPr>
                <w:rFonts w:ascii="Times New Roman" w:hAnsi="Times New Roman" w:cs="Times New Roman"/>
                <w:b/>
                <w:bCs/>
                <w:sz w:val="21"/>
                <w:szCs w:val="21"/>
                <w:u w:val="single"/>
              </w:rPr>
              <w:t>t/a</w:t>
            </w:r>
            <w:r>
              <w:rPr>
                <w:rFonts w:ascii="Times New Roman" w:hAnsi="Times New Roman" w:cs="Times New Roman"/>
                <w:b/>
                <w:bCs/>
                <w:sz w:val="21"/>
                <w:szCs w:val="21"/>
                <w:u w:val="single"/>
              </w:rPr>
              <w:t>）</w:t>
            </w:r>
          </w:p>
        </w:tc>
      </w:tr>
      <w:tr w:rsidR="00117432">
        <w:trPr>
          <w:trHeight w:val="300"/>
        </w:trPr>
        <w:tc>
          <w:tcPr>
            <w:tcW w:w="1302" w:type="pct"/>
            <w:gridSpan w:val="2"/>
            <w:shd w:val="clear" w:color="auto" w:fill="auto"/>
            <w:vAlign w:val="center"/>
          </w:tcPr>
          <w:p w:rsidR="00117432" w:rsidRDefault="000E53D2">
            <w:pPr>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联苯二醌</w:t>
            </w:r>
          </w:p>
        </w:tc>
        <w:tc>
          <w:tcPr>
            <w:tcW w:w="841" w:type="pct"/>
            <w:shd w:val="clear" w:color="auto" w:fill="auto"/>
            <w:vAlign w:val="center"/>
          </w:tcPr>
          <w:p w:rsidR="00117432" w:rsidRDefault="000E53D2">
            <w:pPr>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198.836</w:t>
            </w:r>
          </w:p>
        </w:tc>
        <w:tc>
          <w:tcPr>
            <w:tcW w:w="594" w:type="pct"/>
            <w:shd w:val="clear" w:color="auto" w:fill="auto"/>
            <w:vAlign w:val="center"/>
          </w:tcPr>
          <w:p w:rsidR="00117432" w:rsidRDefault="000E53D2">
            <w:pPr>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产物</w:t>
            </w:r>
          </w:p>
        </w:tc>
        <w:tc>
          <w:tcPr>
            <w:tcW w:w="1573" w:type="pct"/>
            <w:shd w:val="clear" w:color="auto" w:fill="auto"/>
            <w:vAlign w:val="center"/>
          </w:tcPr>
          <w:p w:rsidR="00117432" w:rsidRDefault="000E53D2">
            <w:pPr>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联苯二酚</w:t>
            </w:r>
          </w:p>
        </w:tc>
        <w:tc>
          <w:tcPr>
            <w:tcW w:w="688" w:type="pct"/>
            <w:shd w:val="clear" w:color="auto" w:fill="auto"/>
            <w:vAlign w:val="center"/>
          </w:tcPr>
          <w:p w:rsidR="00117432" w:rsidRDefault="000E53D2">
            <w:pPr>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200.03</w:t>
            </w:r>
          </w:p>
        </w:tc>
      </w:tr>
      <w:tr w:rsidR="00117432">
        <w:trPr>
          <w:trHeight w:val="355"/>
        </w:trPr>
        <w:tc>
          <w:tcPr>
            <w:tcW w:w="1302" w:type="pct"/>
            <w:gridSpan w:val="2"/>
            <w:shd w:val="clear" w:color="auto" w:fill="auto"/>
            <w:vAlign w:val="center"/>
          </w:tcPr>
          <w:p w:rsidR="00117432" w:rsidRDefault="000E53D2">
            <w:pPr>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氢气</w:t>
            </w:r>
          </w:p>
        </w:tc>
        <w:tc>
          <w:tcPr>
            <w:tcW w:w="841" w:type="pct"/>
            <w:shd w:val="clear" w:color="auto" w:fill="auto"/>
            <w:vAlign w:val="center"/>
          </w:tcPr>
          <w:p w:rsidR="00117432" w:rsidRDefault="000E53D2">
            <w:pPr>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 xml:space="preserve">1.68 </w:t>
            </w:r>
          </w:p>
        </w:tc>
        <w:tc>
          <w:tcPr>
            <w:tcW w:w="594" w:type="pct"/>
            <w:shd w:val="clear" w:color="auto" w:fill="auto"/>
            <w:vAlign w:val="center"/>
          </w:tcPr>
          <w:p w:rsidR="00117432" w:rsidRDefault="000E53D2">
            <w:pPr>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w:t>
            </w:r>
          </w:p>
        </w:tc>
        <w:tc>
          <w:tcPr>
            <w:tcW w:w="1573" w:type="pct"/>
            <w:shd w:val="clear" w:color="auto" w:fill="auto"/>
            <w:vAlign w:val="center"/>
          </w:tcPr>
          <w:p w:rsidR="00117432" w:rsidRDefault="000E53D2">
            <w:pPr>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回收乙醇</w:t>
            </w:r>
          </w:p>
        </w:tc>
        <w:tc>
          <w:tcPr>
            <w:tcW w:w="688" w:type="pct"/>
            <w:shd w:val="clear" w:color="auto" w:fill="auto"/>
            <w:vAlign w:val="center"/>
          </w:tcPr>
          <w:p w:rsidR="00117432" w:rsidRDefault="000E53D2">
            <w:pPr>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4000</w:t>
            </w:r>
          </w:p>
        </w:tc>
      </w:tr>
      <w:tr w:rsidR="00117432">
        <w:trPr>
          <w:trHeight w:val="353"/>
        </w:trPr>
        <w:tc>
          <w:tcPr>
            <w:tcW w:w="1302" w:type="pct"/>
            <w:gridSpan w:val="2"/>
            <w:shd w:val="clear" w:color="auto" w:fill="auto"/>
            <w:vAlign w:val="center"/>
          </w:tcPr>
          <w:p w:rsidR="00117432" w:rsidRDefault="000E53D2">
            <w:pPr>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还原催化剂</w:t>
            </w:r>
          </w:p>
        </w:tc>
        <w:tc>
          <w:tcPr>
            <w:tcW w:w="841" w:type="pct"/>
            <w:shd w:val="clear" w:color="auto" w:fill="auto"/>
            <w:vAlign w:val="center"/>
          </w:tcPr>
          <w:p w:rsidR="00117432" w:rsidRDefault="000E53D2">
            <w:pPr>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 xml:space="preserve">0.1 </w:t>
            </w:r>
          </w:p>
        </w:tc>
        <w:tc>
          <w:tcPr>
            <w:tcW w:w="594" w:type="pct"/>
            <w:vMerge w:val="restart"/>
            <w:shd w:val="clear" w:color="auto" w:fill="auto"/>
            <w:vAlign w:val="center"/>
          </w:tcPr>
          <w:p w:rsidR="00117432" w:rsidRDefault="000E53D2">
            <w:pPr>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废气</w:t>
            </w:r>
          </w:p>
        </w:tc>
        <w:tc>
          <w:tcPr>
            <w:tcW w:w="1573" w:type="pct"/>
            <w:shd w:val="clear" w:color="auto" w:fill="auto"/>
            <w:vAlign w:val="center"/>
          </w:tcPr>
          <w:p w:rsidR="00117432" w:rsidRDefault="000E53D2">
            <w:pPr>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还原尾气不凝废气（</w:t>
            </w:r>
            <w:r>
              <w:rPr>
                <w:rFonts w:ascii="Times New Roman" w:hAnsi="Times New Roman" w:cs="Times New Roman"/>
                <w:sz w:val="21"/>
                <w:szCs w:val="21"/>
                <w:u w:val="single"/>
              </w:rPr>
              <w:t>VOCs</w:t>
            </w:r>
            <w:r>
              <w:rPr>
                <w:rFonts w:ascii="Times New Roman" w:hAnsi="Times New Roman" w:cs="Times New Roman"/>
                <w:sz w:val="21"/>
                <w:szCs w:val="21"/>
                <w:u w:val="single"/>
              </w:rPr>
              <w:t>）</w:t>
            </w:r>
          </w:p>
        </w:tc>
        <w:tc>
          <w:tcPr>
            <w:tcW w:w="688" w:type="pct"/>
            <w:shd w:val="clear" w:color="auto" w:fill="auto"/>
            <w:vAlign w:val="center"/>
          </w:tcPr>
          <w:p w:rsidR="00117432" w:rsidRDefault="000E53D2">
            <w:pPr>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0.388</w:t>
            </w:r>
          </w:p>
        </w:tc>
      </w:tr>
      <w:tr w:rsidR="00117432">
        <w:trPr>
          <w:trHeight w:val="389"/>
        </w:trPr>
        <w:tc>
          <w:tcPr>
            <w:tcW w:w="1302" w:type="pct"/>
            <w:gridSpan w:val="2"/>
            <w:shd w:val="clear" w:color="auto" w:fill="auto"/>
            <w:vAlign w:val="center"/>
          </w:tcPr>
          <w:p w:rsidR="00117432" w:rsidRDefault="000E53D2">
            <w:pPr>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乙醇（新鲜补充）</w:t>
            </w:r>
          </w:p>
        </w:tc>
        <w:tc>
          <w:tcPr>
            <w:tcW w:w="841" w:type="pct"/>
            <w:shd w:val="clear" w:color="auto" w:fill="auto"/>
            <w:vAlign w:val="center"/>
          </w:tcPr>
          <w:p w:rsidR="00117432" w:rsidRDefault="000E53D2">
            <w:pPr>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4</w:t>
            </w:r>
          </w:p>
        </w:tc>
        <w:tc>
          <w:tcPr>
            <w:tcW w:w="594" w:type="pct"/>
            <w:vMerge/>
            <w:shd w:val="clear" w:color="auto" w:fill="auto"/>
            <w:vAlign w:val="center"/>
          </w:tcPr>
          <w:p w:rsidR="00117432" w:rsidRDefault="00117432">
            <w:pPr>
              <w:spacing w:beforeLines="20" w:before="48" w:afterLines="20" w:after="48"/>
              <w:rPr>
                <w:rFonts w:ascii="Times New Roman" w:hAnsi="Times New Roman" w:cs="Times New Roman"/>
                <w:sz w:val="21"/>
                <w:szCs w:val="21"/>
                <w:u w:val="single"/>
              </w:rPr>
            </w:pPr>
          </w:p>
        </w:tc>
        <w:tc>
          <w:tcPr>
            <w:tcW w:w="1573" w:type="pct"/>
            <w:shd w:val="clear" w:color="auto" w:fill="auto"/>
            <w:vAlign w:val="center"/>
          </w:tcPr>
          <w:p w:rsidR="00117432" w:rsidRDefault="000E53D2">
            <w:pPr>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乙醇回收不凝废气（</w:t>
            </w:r>
            <w:r>
              <w:rPr>
                <w:rFonts w:ascii="Times New Roman" w:hAnsi="Times New Roman" w:cs="Times New Roman"/>
                <w:sz w:val="21"/>
                <w:szCs w:val="21"/>
                <w:u w:val="single"/>
              </w:rPr>
              <w:t>VOCs</w:t>
            </w:r>
            <w:r>
              <w:rPr>
                <w:rFonts w:ascii="Times New Roman" w:hAnsi="Times New Roman" w:cs="Times New Roman"/>
                <w:sz w:val="21"/>
                <w:szCs w:val="21"/>
                <w:u w:val="single"/>
              </w:rPr>
              <w:t>）</w:t>
            </w:r>
          </w:p>
        </w:tc>
        <w:tc>
          <w:tcPr>
            <w:tcW w:w="688" w:type="pct"/>
            <w:shd w:val="clear" w:color="auto" w:fill="auto"/>
            <w:vAlign w:val="center"/>
          </w:tcPr>
          <w:p w:rsidR="00117432" w:rsidRDefault="000E53D2">
            <w:pPr>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3.612</w:t>
            </w:r>
          </w:p>
        </w:tc>
      </w:tr>
      <w:tr w:rsidR="00117432">
        <w:trPr>
          <w:trHeight w:val="395"/>
        </w:trPr>
        <w:tc>
          <w:tcPr>
            <w:tcW w:w="1302" w:type="pct"/>
            <w:gridSpan w:val="2"/>
            <w:shd w:val="clear" w:color="auto" w:fill="auto"/>
            <w:vAlign w:val="center"/>
          </w:tcPr>
          <w:p w:rsidR="00117432" w:rsidRDefault="000E53D2">
            <w:pPr>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乙醇（循环）</w:t>
            </w:r>
          </w:p>
        </w:tc>
        <w:tc>
          <w:tcPr>
            <w:tcW w:w="841" w:type="pct"/>
            <w:shd w:val="clear" w:color="auto" w:fill="auto"/>
            <w:vAlign w:val="center"/>
          </w:tcPr>
          <w:p w:rsidR="00117432" w:rsidRDefault="000E53D2">
            <w:pPr>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4000</w:t>
            </w:r>
          </w:p>
        </w:tc>
        <w:tc>
          <w:tcPr>
            <w:tcW w:w="594" w:type="pct"/>
            <w:vMerge/>
            <w:shd w:val="clear" w:color="auto" w:fill="auto"/>
            <w:vAlign w:val="center"/>
          </w:tcPr>
          <w:p w:rsidR="00117432" w:rsidRDefault="00117432">
            <w:pPr>
              <w:spacing w:beforeLines="20" w:before="48" w:afterLines="20" w:after="48"/>
              <w:rPr>
                <w:rFonts w:ascii="Times New Roman" w:hAnsi="Times New Roman" w:cs="Times New Roman"/>
                <w:sz w:val="21"/>
                <w:szCs w:val="21"/>
                <w:u w:val="single"/>
              </w:rPr>
            </w:pPr>
          </w:p>
        </w:tc>
        <w:tc>
          <w:tcPr>
            <w:tcW w:w="1573" w:type="pct"/>
            <w:shd w:val="clear" w:color="auto" w:fill="auto"/>
            <w:vAlign w:val="center"/>
          </w:tcPr>
          <w:p w:rsidR="00117432" w:rsidRDefault="000E53D2">
            <w:pPr>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还原干燥不凝废气（</w:t>
            </w:r>
            <w:r>
              <w:rPr>
                <w:rFonts w:ascii="Times New Roman" w:hAnsi="Times New Roman" w:cs="Times New Roman"/>
                <w:sz w:val="21"/>
                <w:szCs w:val="21"/>
                <w:u w:val="single"/>
              </w:rPr>
              <w:t>VOCs</w:t>
            </w:r>
            <w:r>
              <w:rPr>
                <w:rFonts w:ascii="Times New Roman" w:hAnsi="Times New Roman" w:cs="Times New Roman"/>
                <w:sz w:val="21"/>
                <w:szCs w:val="21"/>
                <w:u w:val="single"/>
              </w:rPr>
              <w:t>）</w:t>
            </w:r>
          </w:p>
        </w:tc>
        <w:tc>
          <w:tcPr>
            <w:tcW w:w="688" w:type="pct"/>
            <w:shd w:val="clear" w:color="auto" w:fill="auto"/>
            <w:vAlign w:val="center"/>
          </w:tcPr>
          <w:p w:rsidR="00117432" w:rsidRDefault="000E53D2">
            <w:pPr>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0.276</w:t>
            </w:r>
          </w:p>
        </w:tc>
      </w:tr>
      <w:tr w:rsidR="00117432">
        <w:trPr>
          <w:trHeight w:val="397"/>
        </w:trPr>
        <w:tc>
          <w:tcPr>
            <w:tcW w:w="1302" w:type="pct"/>
            <w:gridSpan w:val="2"/>
            <w:shd w:val="clear" w:color="auto" w:fill="auto"/>
            <w:vAlign w:val="center"/>
          </w:tcPr>
          <w:p w:rsidR="00117432" w:rsidRDefault="000E53D2">
            <w:pPr>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含铜离子螯合树脂</w:t>
            </w:r>
          </w:p>
        </w:tc>
        <w:tc>
          <w:tcPr>
            <w:tcW w:w="841" w:type="pct"/>
            <w:shd w:val="clear" w:color="auto" w:fill="auto"/>
            <w:vAlign w:val="center"/>
          </w:tcPr>
          <w:p w:rsidR="00117432" w:rsidRDefault="000E53D2">
            <w:pPr>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 xml:space="preserve">2.000 </w:t>
            </w:r>
          </w:p>
        </w:tc>
        <w:tc>
          <w:tcPr>
            <w:tcW w:w="594" w:type="pct"/>
            <w:vMerge/>
            <w:shd w:val="clear" w:color="auto" w:fill="auto"/>
            <w:vAlign w:val="center"/>
          </w:tcPr>
          <w:p w:rsidR="00117432" w:rsidRDefault="00117432">
            <w:pPr>
              <w:spacing w:beforeLines="20" w:before="48" w:afterLines="20" w:after="48"/>
              <w:rPr>
                <w:rFonts w:ascii="Times New Roman" w:hAnsi="Times New Roman" w:cs="Times New Roman"/>
                <w:sz w:val="21"/>
                <w:szCs w:val="21"/>
                <w:u w:val="single"/>
              </w:rPr>
            </w:pPr>
          </w:p>
        </w:tc>
        <w:tc>
          <w:tcPr>
            <w:tcW w:w="1573" w:type="pct"/>
            <w:shd w:val="clear" w:color="auto" w:fill="auto"/>
            <w:vAlign w:val="center"/>
          </w:tcPr>
          <w:p w:rsidR="00117432" w:rsidRDefault="000E53D2">
            <w:pPr>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跑冒滴漏无组织废气</w:t>
            </w:r>
          </w:p>
        </w:tc>
        <w:tc>
          <w:tcPr>
            <w:tcW w:w="688" w:type="pct"/>
            <w:shd w:val="clear" w:color="auto" w:fill="auto"/>
            <w:vAlign w:val="center"/>
          </w:tcPr>
          <w:p w:rsidR="00117432" w:rsidRDefault="000E53D2">
            <w:pPr>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 xml:space="preserve">0.274 </w:t>
            </w:r>
          </w:p>
        </w:tc>
      </w:tr>
      <w:tr w:rsidR="00117432">
        <w:trPr>
          <w:trHeight w:val="417"/>
        </w:trPr>
        <w:tc>
          <w:tcPr>
            <w:tcW w:w="2345" w:type="dxa"/>
            <w:gridSpan w:val="2"/>
            <w:shd w:val="clear" w:color="auto" w:fill="auto"/>
            <w:vAlign w:val="center"/>
          </w:tcPr>
          <w:p w:rsidR="00117432" w:rsidRDefault="000E53D2">
            <w:pPr>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w:t>
            </w:r>
          </w:p>
        </w:tc>
        <w:tc>
          <w:tcPr>
            <w:tcW w:w="1516" w:type="dxa"/>
            <w:shd w:val="clear" w:color="auto" w:fill="auto"/>
            <w:vAlign w:val="center"/>
          </w:tcPr>
          <w:p w:rsidR="00117432" w:rsidRDefault="000E53D2">
            <w:pPr>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w:t>
            </w:r>
          </w:p>
        </w:tc>
        <w:tc>
          <w:tcPr>
            <w:tcW w:w="594" w:type="pct"/>
            <w:vMerge/>
            <w:shd w:val="clear" w:color="auto" w:fill="auto"/>
            <w:vAlign w:val="center"/>
          </w:tcPr>
          <w:p w:rsidR="00117432" w:rsidRDefault="00117432">
            <w:pPr>
              <w:spacing w:beforeLines="20" w:before="48" w:afterLines="20" w:after="48"/>
              <w:rPr>
                <w:rFonts w:ascii="Times New Roman" w:hAnsi="Times New Roman" w:cs="Times New Roman"/>
                <w:sz w:val="21"/>
                <w:szCs w:val="21"/>
                <w:u w:val="single"/>
              </w:rPr>
            </w:pPr>
          </w:p>
        </w:tc>
        <w:tc>
          <w:tcPr>
            <w:tcW w:w="1573" w:type="pct"/>
            <w:shd w:val="clear" w:color="auto" w:fill="auto"/>
            <w:vAlign w:val="center"/>
          </w:tcPr>
          <w:p w:rsidR="00117432" w:rsidRDefault="000E53D2">
            <w:pPr>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包装粉尘</w:t>
            </w:r>
          </w:p>
        </w:tc>
        <w:tc>
          <w:tcPr>
            <w:tcW w:w="688" w:type="pct"/>
            <w:shd w:val="clear" w:color="auto" w:fill="auto"/>
            <w:vAlign w:val="center"/>
          </w:tcPr>
          <w:p w:rsidR="00117432" w:rsidRDefault="000E53D2">
            <w:pPr>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0.006</w:t>
            </w:r>
          </w:p>
        </w:tc>
      </w:tr>
      <w:tr w:rsidR="00117432">
        <w:trPr>
          <w:trHeight w:val="435"/>
        </w:trPr>
        <w:tc>
          <w:tcPr>
            <w:tcW w:w="1302" w:type="pct"/>
            <w:gridSpan w:val="2"/>
            <w:shd w:val="clear" w:color="auto" w:fill="auto"/>
            <w:vAlign w:val="center"/>
          </w:tcPr>
          <w:p w:rsidR="00117432" w:rsidRDefault="000E53D2">
            <w:pPr>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w:t>
            </w:r>
          </w:p>
        </w:tc>
        <w:tc>
          <w:tcPr>
            <w:tcW w:w="841" w:type="pct"/>
            <w:shd w:val="clear" w:color="auto" w:fill="auto"/>
            <w:vAlign w:val="center"/>
          </w:tcPr>
          <w:p w:rsidR="00117432" w:rsidRDefault="000E53D2">
            <w:pPr>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w:t>
            </w:r>
          </w:p>
        </w:tc>
        <w:tc>
          <w:tcPr>
            <w:tcW w:w="594" w:type="pct"/>
            <w:shd w:val="clear" w:color="auto" w:fill="auto"/>
            <w:vAlign w:val="center"/>
          </w:tcPr>
          <w:p w:rsidR="00117432" w:rsidRDefault="000E53D2">
            <w:pPr>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固废</w:t>
            </w:r>
          </w:p>
        </w:tc>
        <w:tc>
          <w:tcPr>
            <w:tcW w:w="1573" w:type="pct"/>
            <w:shd w:val="clear" w:color="auto" w:fill="auto"/>
            <w:vAlign w:val="center"/>
          </w:tcPr>
          <w:p w:rsidR="00117432" w:rsidRDefault="000E53D2">
            <w:pPr>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废含铜离子螯合树脂</w:t>
            </w:r>
          </w:p>
        </w:tc>
        <w:tc>
          <w:tcPr>
            <w:tcW w:w="688" w:type="pct"/>
            <w:shd w:val="clear" w:color="auto" w:fill="auto"/>
            <w:vAlign w:val="center"/>
          </w:tcPr>
          <w:p w:rsidR="00117432" w:rsidRDefault="000E53D2">
            <w:pPr>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 xml:space="preserve">2.030 </w:t>
            </w:r>
          </w:p>
        </w:tc>
      </w:tr>
      <w:tr w:rsidR="00117432">
        <w:trPr>
          <w:trHeight w:val="397"/>
        </w:trPr>
        <w:tc>
          <w:tcPr>
            <w:tcW w:w="1302" w:type="pct"/>
            <w:gridSpan w:val="2"/>
            <w:shd w:val="clear" w:color="auto" w:fill="auto"/>
            <w:vAlign w:val="center"/>
          </w:tcPr>
          <w:p w:rsidR="00117432" w:rsidRDefault="000E53D2">
            <w:pPr>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总投入</w:t>
            </w:r>
          </w:p>
        </w:tc>
        <w:tc>
          <w:tcPr>
            <w:tcW w:w="841" w:type="pct"/>
            <w:shd w:val="clear" w:color="auto" w:fill="auto"/>
            <w:vAlign w:val="center"/>
          </w:tcPr>
          <w:p w:rsidR="00117432" w:rsidRDefault="000E53D2">
            <w:pPr>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4206.616</w:t>
            </w:r>
          </w:p>
        </w:tc>
        <w:tc>
          <w:tcPr>
            <w:tcW w:w="2167" w:type="pct"/>
            <w:gridSpan w:val="2"/>
            <w:shd w:val="clear" w:color="auto" w:fill="auto"/>
            <w:vAlign w:val="center"/>
          </w:tcPr>
          <w:p w:rsidR="00117432" w:rsidRDefault="000E53D2">
            <w:pPr>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总产出</w:t>
            </w:r>
          </w:p>
        </w:tc>
        <w:tc>
          <w:tcPr>
            <w:tcW w:w="688" w:type="pct"/>
            <w:shd w:val="clear" w:color="auto" w:fill="auto"/>
            <w:vAlign w:val="center"/>
          </w:tcPr>
          <w:p w:rsidR="00117432" w:rsidRDefault="000E53D2">
            <w:pPr>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4206.616</w:t>
            </w:r>
          </w:p>
        </w:tc>
      </w:tr>
    </w:tbl>
    <w:p w:rsidR="00117432" w:rsidRDefault="00117432">
      <w:pPr>
        <w:widowControl w:val="0"/>
        <w:adjustRightInd w:val="0"/>
        <w:snapToGrid w:val="0"/>
        <w:spacing w:line="360" w:lineRule="auto"/>
        <w:rPr>
          <w:rFonts w:ascii="Times New Roman" w:hAnsi="Times New Roman" w:cs="Times New Roman"/>
        </w:rPr>
        <w:sectPr w:rsidR="00117432">
          <w:pgSz w:w="11907" w:h="16840"/>
          <w:pgMar w:top="1418" w:right="1418" w:bottom="1418" w:left="1701" w:header="851" w:footer="1134" w:gutter="0"/>
          <w:cols w:space="720"/>
          <w:docGrid w:linePitch="312"/>
        </w:sectPr>
      </w:pPr>
    </w:p>
    <w:p w:rsidR="00117432" w:rsidRDefault="000E53D2">
      <w:pPr>
        <w:widowControl w:val="0"/>
        <w:adjustRightInd w:val="0"/>
        <w:snapToGrid w:val="0"/>
        <w:spacing w:beforeLines="50" w:before="120" w:line="360" w:lineRule="auto"/>
        <w:jc w:val="center"/>
        <w:rPr>
          <w:rFonts w:ascii="Times New Roman" w:hAnsi="Times New Roman" w:cs="Times New Roman"/>
        </w:rPr>
      </w:pPr>
      <w:r>
        <w:rPr>
          <w:rFonts w:ascii="Times New Roman" w:hAnsi="Times New Roman" w:cs="Times New Roman"/>
        </w:rPr>
        <w:object w:dxaOrig="8790" w:dyaOrig="13020">
          <v:shape id="_x0000_i1034" type="#_x0000_t75" style="width:439.5pt;height:651pt" o:ole="">
            <v:imagedata r:id="rId48" o:title=""/>
          </v:shape>
          <o:OLEObject Type="Embed" ProgID="Visio.Drawing.11" ShapeID="_x0000_i1034" DrawAspect="Content" ObjectID="_1658579507" r:id="rId49"/>
        </w:object>
      </w:r>
    </w:p>
    <w:p w:rsidR="00117432" w:rsidRDefault="000E53D2">
      <w:pPr>
        <w:widowControl w:val="0"/>
        <w:adjustRightInd w:val="0"/>
        <w:snapToGrid w:val="0"/>
        <w:spacing w:beforeLines="50" w:before="120" w:line="360" w:lineRule="auto"/>
        <w:jc w:val="center"/>
        <w:rPr>
          <w:rFonts w:ascii="Times New Roman" w:hAnsi="Times New Roman" w:cs="Times New Roman"/>
          <w:b/>
        </w:rPr>
      </w:pPr>
      <w:r>
        <w:rPr>
          <w:rFonts w:ascii="Times New Roman" w:hAnsi="Times New Roman" w:cs="Times New Roman"/>
        </w:rPr>
        <w:t>图</w:t>
      </w:r>
      <w:r>
        <w:rPr>
          <w:rFonts w:ascii="Times New Roman" w:hAnsi="Times New Roman" w:cs="Times New Roman"/>
        </w:rPr>
        <w:t>2.3-3</w:t>
      </w:r>
      <w:r>
        <w:rPr>
          <w:rFonts w:ascii="Times New Roman" w:eastAsia="黑体" w:hAnsi="Times New Roman" w:cs="Times New Roman"/>
        </w:rPr>
        <w:t>生产物料平衡图</w:t>
      </w:r>
      <w:r>
        <w:rPr>
          <w:rFonts w:ascii="Times New Roman" w:eastAsia="黑体" w:hAnsi="Times New Roman" w:cs="Times New Roman"/>
        </w:rPr>
        <w:t xml:space="preserve">  </w:t>
      </w:r>
      <w:r>
        <w:rPr>
          <w:rFonts w:ascii="Times New Roman" w:eastAsia="黑体" w:hAnsi="Times New Roman" w:cs="Times New Roman"/>
        </w:rPr>
        <w:t>（单位</w:t>
      </w:r>
      <w:r>
        <w:rPr>
          <w:rFonts w:ascii="Times New Roman" w:eastAsia="黑体" w:hAnsi="Times New Roman" w:cs="Times New Roman"/>
        </w:rPr>
        <w:t xml:space="preserve"> t/a</w:t>
      </w:r>
      <w:r>
        <w:rPr>
          <w:rFonts w:ascii="Times New Roman" w:eastAsia="黑体" w:hAnsi="Times New Roman" w:cs="Times New Roman"/>
        </w:rPr>
        <w:t>）</w:t>
      </w:r>
    </w:p>
    <w:p w:rsidR="00117432" w:rsidRDefault="00117432">
      <w:pPr>
        <w:rPr>
          <w:rFonts w:ascii="Times New Roman" w:hAnsi="Times New Roman" w:cs="Times New Roman"/>
          <w:b/>
          <w:sz w:val="28"/>
          <w:szCs w:val="28"/>
        </w:rPr>
        <w:sectPr w:rsidR="00117432">
          <w:pgSz w:w="11907" w:h="16840"/>
          <w:pgMar w:top="1418" w:right="1418" w:bottom="1418" w:left="1701" w:header="851" w:footer="1134" w:gutter="0"/>
          <w:cols w:space="720"/>
          <w:docGrid w:linePitch="312"/>
        </w:sectPr>
      </w:pPr>
    </w:p>
    <w:p w:rsidR="00117432" w:rsidRDefault="000E53D2">
      <w:pPr>
        <w:widowControl w:val="0"/>
        <w:numPr>
          <w:ilvl w:val="2"/>
          <w:numId w:val="5"/>
        </w:numPr>
        <w:adjustRightInd w:val="0"/>
        <w:spacing w:beforeLines="25" w:before="60" w:afterLines="25" w:after="60" w:line="360" w:lineRule="auto"/>
        <w:outlineLvl w:val="2"/>
        <w:rPr>
          <w:rFonts w:ascii="Times New Roman" w:hAnsi="Times New Roman" w:cs="Times New Roman"/>
          <w:b/>
          <w:sz w:val="28"/>
          <w:szCs w:val="28"/>
        </w:rPr>
      </w:pPr>
      <w:r>
        <w:rPr>
          <w:rFonts w:ascii="Times New Roman" w:hAnsi="Times New Roman" w:cs="Times New Roman"/>
          <w:b/>
          <w:sz w:val="28"/>
          <w:szCs w:val="28"/>
        </w:rPr>
        <w:lastRenderedPageBreak/>
        <w:t>溶剂平衡</w:t>
      </w:r>
    </w:p>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rPr>
        <w:t>项目氧化单元所用溶剂为工业己烷，还原单元所用溶剂为乙醇，溶剂平衡详见下表：</w:t>
      </w:r>
    </w:p>
    <w:p w:rsidR="00117432" w:rsidRDefault="000E53D2">
      <w:pPr>
        <w:widowControl w:val="0"/>
        <w:numPr>
          <w:ilvl w:val="0"/>
          <w:numId w:val="17"/>
        </w:numPr>
        <w:adjustRightInd w:val="0"/>
        <w:snapToGrid w:val="0"/>
        <w:spacing w:line="360" w:lineRule="auto"/>
        <w:ind w:left="0"/>
        <w:jc w:val="center"/>
        <w:rPr>
          <w:rFonts w:ascii="Times New Roman" w:eastAsia="黑体" w:hAnsi="Times New Roman" w:cs="Times New Roman"/>
          <w:snapToGrid w:val="0"/>
        </w:rPr>
      </w:pPr>
      <w:r>
        <w:rPr>
          <w:rFonts w:ascii="Times New Roman" w:eastAsia="黑体" w:hAnsi="Times New Roman" w:cs="Times New Roman"/>
          <w:snapToGrid w:val="0"/>
        </w:rPr>
        <w:t>溶剂平衡表</w:t>
      </w:r>
    </w:p>
    <w:tbl>
      <w:tblPr>
        <w:tblStyle w:val="af1"/>
        <w:tblW w:w="5000" w:type="pct"/>
        <w:tblLook w:val="04A0" w:firstRow="1" w:lastRow="0" w:firstColumn="1" w:lastColumn="0" w:noHBand="0" w:noVBand="1"/>
      </w:tblPr>
      <w:tblGrid>
        <w:gridCol w:w="2250"/>
        <w:gridCol w:w="1687"/>
        <w:gridCol w:w="3259"/>
        <w:gridCol w:w="1808"/>
      </w:tblGrid>
      <w:tr w:rsidR="00117432">
        <w:trPr>
          <w:trHeight w:val="481"/>
        </w:trPr>
        <w:tc>
          <w:tcPr>
            <w:tcW w:w="1249" w:type="pct"/>
            <w:vAlign w:val="center"/>
          </w:tcPr>
          <w:p w:rsidR="00117432" w:rsidRDefault="000E53D2">
            <w:pPr>
              <w:widowControl/>
              <w:spacing w:beforeLines="20" w:before="48" w:afterLines="20" w:after="48"/>
              <w:jc w:val="center"/>
              <w:rPr>
                <w:rFonts w:ascii="Times New Roman" w:hAnsi="Times New Roman" w:cs="Times New Roman"/>
                <w:b/>
                <w:bCs/>
                <w:sz w:val="21"/>
                <w:szCs w:val="21"/>
                <w:u w:val="single"/>
              </w:rPr>
            </w:pPr>
            <w:r>
              <w:rPr>
                <w:rFonts w:ascii="Times New Roman" w:hAnsi="Times New Roman" w:cs="Times New Roman"/>
                <w:b/>
                <w:bCs/>
                <w:sz w:val="21"/>
                <w:szCs w:val="21"/>
                <w:u w:val="single"/>
              </w:rPr>
              <w:t>名称</w:t>
            </w:r>
          </w:p>
        </w:tc>
        <w:tc>
          <w:tcPr>
            <w:tcW w:w="937" w:type="pct"/>
            <w:vAlign w:val="center"/>
          </w:tcPr>
          <w:p w:rsidR="00117432" w:rsidRDefault="000E53D2">
            <w:pPr>
              <w:widowControl/>
              <w:spacing w:beforeLines="20" w:before="48" w:afterLines="20" w:after="48"/>
              <w:jc w:val="center"/>
              <w:rPr>
                <w:rFonts w:ascii="Times New Roman" w:hAnsi="Times New Roman" w:cs="Times New Roman"/>
                <w:b/>
                <w:bCs/>
                <w:sz w:val="21"/>
                <w:szCs w:val="21"/>
                <w:u w:val="single"/>
              </w:rPr>
            </w:pPr>
            <w:r>
              <w:rPr>
                <w:rFonts w:ascii="Times New Roman" w:hAnsi="Times New Roman" w:cs="Times New Roman"/>
                <w:b/>
                <w:bCs/>
                <w:sz w:val="21"/>
                <w:szCs w:val="21"/>
                <w:u w:val="single"/>
              </w:rPr>
              <w:t>投入量（</w:t>
            </w:r>
            <w:r>
              <w:rPr>
                <w:rFonts w:ascii="Times New Roman" w:hAnsi="Times New Roman" w:cs="Times New Roman"/>
                <w:b/>
                <w:bCs/>
                <w:sz w:val="21"/>
                <w:szCs w:val="21"/>
                <w:u w:val="single"/>
              </w:rPr>
              <w:t>t/a</w:t>
            </w:r>
            <w:r>
              <w:rPr>
                <w:rFonts w:ascii="Times New Roman" w:hAnsi="Times New Roman" w:cs="Times New Roman"/>
                <w:b/>
                <w:bCs/>
                <w:sz w:val="21"/>
                <w:szCs w:val="21"/>
                <w:u w:val="single"/>
              </w:rPr>
              <w:t>）</w:t>
            </w:r>
          </w:p>
        </w:tc>
        <w:tc>
          <w:tcPr>
            <w:tcW w:w="1810" w:type="pct"/>
            <w:vAlign w:val="center"/>
          </w:tcPr>
          <w:p w:rsidR="00117432" w:rsidRDefault="000E53D2">
            <w:pPr>
              <w:widowControl/>
              <w:spacing w:beforeLines="20" w:before="48" w:afterLines="20" w:after="48"/>
              <w:jc w:val="center"/>
              <w:rPr>
                <w:rFonts w:ascii="Times New Roman" w:hAnsi="Times New Roman" w:cs="Times New Roman"/>
                <w:b/>
                <w:bCs/>
                <w:sz w:val="21"/>
                <w:szCs w:val="21"/>
                <w:u w:val="single"/>
              </w:rPr>
            </w:pPr>
            <w:r>
              <w:rPr>
                <w:rFonts w:ascii="Times New Roman" w:hAnsi="Times New Roman" w:cs="Times New Roman"/>
                <w:b/>
                <w:bCs/>
                <w:sz w:val="21"/>
                <w:szCs w:val="21"/>
                <w:u w:val="single"/>
              </w:rPr>
              <w:t>名称</w:t>
            </w:r>
          </w:p>
        </w:tc>
        <w:tc>
          <w:tcPr>
            <w:tcW w:w="1004" w:type="pct"/>
            <w:vAlign w:val="center"/>
          </w:tcPr>
          <w:p w:rsidR="00117432" w:rsidRDefault="000E53D2">
            <w:pPr>
              <w:widowControl/>
              <w:spacing w:beforeLines="20" w:before="48" w:afterLines="20" w:after="48"/>
              <w:jc w:val="center"/>
              <w:rPr>
                <w:rFonts w:ascii="Times New Roman" w:hAnsi="Times New Roman" w:cs="Times New Roman"/>
                <w:b/>
                <w:bCs/>
                <w:sz w:val="21"/>
                <w:szCs w:val="21"/>
                <w:u w:val="single"/>
              </w:rPr>
            </w:pPr>
            <w:r>
              <w:rPr>
                <w:rFonts w:ascii="Times New Roman" w:hAnsi="Times New Roman" w:cs="Times New Roman"/>
                <w:b/>
                <w:bCs/>
                <w:sz w:val="21"/>
                <w:szCs w:val="21"/>
                <w:u w:val="single"/>
              </w:rPr>
              <w:t>产出量（</w:t>
            </w:r>
            <w:r>
              <w:rPr>
                <w:rFonts w:ascii="Times New Roman" w:hAnsi="Times New Roman" w:cs="Times New Roman"/>
                <w:b/>
                <w:bCs/>
                <w:sz w:val="21"/>
                <w:szCs w:val="21"/>
                <w:u w:val="single"/>
              </w:rPr>
              <w:t>t/a</w:t>
            </w:r>
            <w:r>
              <w:rPr>
                <w:rFonts w:ascii="Times New Roman" w:hAnsi="Times New Roman" w:cs="Times New Roman"/>
                <w:b/>
                <w:bCs/>
                <w:sz w:val="21"/>
                <w:szCs w:val="21"/>
                <w:u w:val="single"/>
              </w:rPr>
              <w:t>）</w:t>
            </w:r>
          </w:p>
        </w:tc>
      </w:tr>
      <w:tr w:rsidR="00117432">
        <w:tc>
          <w:tcPr>
            <w:tcW w:w="5000" w:type="pct"/>
            <w:gridSpan w:val="4"/>
            <w:vAlign w:val="center"/>
          </w:tcPr>
          <w:p w:rsidR="00117432" w:rsidRDefault="000E53D2">
            <w:pPr>
              <w:widowControl/>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氧化单元</w:t>
            </w:r>
          </w:p>
        </w:tc>
      </w:tr>
      <w:tr w:rsidR="00117432">
        <w:trPr>
          <w:trHeight w:val="451"/>
        </w:trPr>
        <w:tc>
          <w:tcPr>
            <w:tcW w:w="1249" w:type="pct"/>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工业己烷（新鲜补充）</w:t>
            </w:r>
          </w:p>
        </w:tc>
        <w:tc>
          <w:tcPr>
            <w:tcW w:w="937" w:type="pct"/>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1.233</w:t>
            </w:r>
          </w:p>
        </w:tc>
        <w:tc>
          <w:tcPr>
            <w:tcW w:w="1810" w:type="pct"/>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回收工业己烷</w:t>
            </w:r>
          </w:p>
        </w:tc>
        <w:tc>
          <w:tcPr>
            <w:tcW w:w="1004" w:type="pct"/>
            <w:vAlign w:val="center"/>
          </w:tcPr>
          <w:p w:rsidR="00117432" w:rsidRDefault="000E53D2">
            <w:pPr>
              <w:jc w:val="center"/>
              <w:rPr>
                <w:rFonts w:ascii="Times New Roman" w:hAnsi="Times New Roman" w:cs="Times New Roman"/>
                <w:sz w:val="20"/>
                <w:szCs w:val="20"/>
                <w:u w:val="single"/>
              </w:rPr>
            </w:pPr>
            <w:r>
              <w:rPr>
                <w:rFonts w:ascii="Times New Roman" w:hAnsi="Times New Roman" w:cs="Times New Roman"/>
                <w:sz w:val="20"/>
                <w:szCs w:val="20"/>
                <w:u w:val="single"/>
              </w:rPr>
              <w:t>953.52</w:t>
            </w:r>
          </w:p>
        </w:tc>
      </w:tr>
      <w:tr w:rsidR="00117432">
        <w:tc>
          <w:tcPr>
            <w:tcW w:w="1249" w:type="pct"/>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工业己烷（循环）</w:t>
            </w:r>
          </w:p>
        </w:tc>
        <w:tc>
          <w:tcPr>
            <w:tcW w:w="937" w:type="pct"/>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953.52</w:t>
            </w:r>
          </w:p>
        </w:tc>
        <w:tc>
          <w:tcPr>
            <w:tcW w:w="1810" w:type="pct"/>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己烷回收塔不凝废气（</w:t>
            </w:r>
            <w:r>
              <w:rPr>
                <w:rFonts w:ascii="Times New Roman" w:hAnsi="Times New Roman" w:cs="Times New Roman"/>
                <w:sz w:val="21"/>
                <w:szCs w:val="21"/>
                <w:u w:val="single"/>
              </w:rPr>
              <w:t>VOCs</w:t>
            </w:r>
            <w:r>
              <w:rPr>
                <w:rFonts w:ascii="Times New Roman" w:hAnsi="Times New Roman" w:cs="Times New Roman"/>
                <w:sz w:val="21"/>
                <w:szCs w:val="21"/>
                <w:u w:val="single"/>
              </w:rPr>
              <w:t>）</w:t>
            </w:r>
          </w:p>
        </w:tc>
        <w:tc>
          <w:tcPr>
            <w:tcW w:w="1004" w:type="pct"/>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0.954</w:t>
            </w:r>
          </w:p>
        </w:tc>
      </w:tr>
      <w:tr w:rsidR="00117432">
        <w:tc>
          <w:tcPr>
            <w:tcW w:w="1249" w:type="pct"/>
            <w:vAlign w:val="center"/>
          </w:tcPr>
          <w:p w:rsidR="00117432" w:rsidRDefault="000E53D2">
            <w:pPr>
              <w:widowControl/>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w:t>
            </w:r>
          </w:p>
        </w:tc>
        <w:tc>
          <w:tcPr>
            <w:tcW w:w="937" w:type="pct"/>
            <w:vAlign w:val="center"/>
          </w:tcPr>
          <w:p w:rsidR="00117432" w:rsidRDefault="000E53D2">
            <w:pPr>
              <w:widowControl/>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w:t>
            </w:r>
          </w:p>
        </w:tc>
        <w:tc>
          <w:tcPr>
            <w:tcW w:w="1810" w:type="pct"/>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氧化干燥不凝废气（</w:t>
            </w:r>
            <w:r>
              <w:rPr>
                <w:rFonts w:ascii="Times New Roman" w:hAnsi="Times New Roman" w:cs="Times New Roman"/>
                <w:sz w:val="21"/>
                <w:szCs w:val="21"/>
                <w:u w:val="single"/>
              </w:rPr>
              <w:t>VOCs</w:t>
            </w:r>
            <w:r>
              <w:rPr>
                <w:rFonts w:ascii="Times New Roman" w:hAnsi="Times New Roman" w:cs="Times New Roman"/>
                <w:sz w:val="21"/>
                <w:szCs w:val="21"/>
                <w:u w:val="single"/>
              </w:rPr>
              <w:t>）</w:t>
            </w:r>
            <w:r>
              <w:rPr>
                <w:rFonts w:ascii="Times New Roman" w:hAnsi="Times New Roman" w:cs="Times New Roman"/>
                <w:sz w:val="21"/>
                <w:szCs w:val="21"/>
                <w:u w:val="single"/>
              </w:rPr>
              <w:t xml:space="preserve">                                                                                                                                                                                                                                                                                                                                                                                                                                             </w:t>
            </w:r>
          </w:p>
        </w:tc>
        <w:tc>
          <w:tcPr>
            <w:tcW w:w="1004" w:type="pct"/>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0.279</w:t>
            </w:r>
          </w:p>
        </w:tc>
      </w:tr>
      <w:tr w:rsidR="00117432">
        <w:tc>
          <w:tcPr>
            <w:tcW w:w="1249" w:type="pct"/>
            <w:vAlign w:val="center"/>
          </w:tcPr>
          <w:p w:rsidR="00117432" w:rsidRDefault="000E53D2">
            <w:pPr>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总投入</w:t>
            </w:r>
          </w:p>
        </w:tc>
        <w:tc>
          <w:tcPr>
            <w:tcW w:w="937" w:type="pct"/>
            <w:vAlign w:val="center"/>
          </w:tcPr>
          <w:p w:rsidR="00117432" w:rsidRDefault="000E53D2">
            <w:pPr>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954.753</w:t>
            </w:r>
          </w:p>
        </w:tc>
        <w:tc>
          <w:tcPr>
            <w:tcW w:w="1810" w:type="pct"/>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总产出</w:t>
            </w:r>
          </w:p>
        </w:tc>
        <w:tc>
          <w:tcPr>
            <w:tcW w:w="1004" w:type="pct"/>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954.753</w:t>
            </w:r>
          </w:p>
        </w:tc>
      </w:tr>
      <w:tr w:rsidR="00117432">
        <w:tc>
          <w:tcPr>
            <w:tcW w:w="5000" w:type="pct"/>
            <w:gridSpan w:val="4"/>
            <w:vAlign w:val="center"/>
          </w:tcPr>
          <w:p w:rsidR="00117432" w:rsidRDefault="000E53D2">
            <w:pPr>
              <w:widowControl/>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还原单元</w:t>
            </w:r>
          </w:p>
        </w:tc>
      </w:tr>
      <w:tr w:rsidR="00117432">
        <w:trPr>
          <w:trHeight w:val="397"/>
        </w:trPr>
        <w:tc>
          <w:tcPr>
            <w:tcW w:w="1249" w:type="pct"/>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乙醇（新鲜补充）</w:t>
            </w:r>
          </w:p>
        </w:tc>
        <w:tc>
          <w:tcPr>
            <w:tcW w:w="937" w:type="pct"/>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4</w:t>
            </w:r>
          </w:p>
        </w:tc>
        <w:tc>
          <w:tcPr>
            <w:tcW w:w="1810" w:type="pct"/>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回收乙醇</w:t>
            </w:r>
          </w:p>
        </w:tc>
        <w:tc>
          <w:tcPr>
            <w:tcW w:w="1004" w:type="pct"/>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4000</w:t>
            </w:r>
          </w:p>
        </w:tc>
      </w:tr>
      <w:tr w:rsidR="00117432">
        <w:tc>
          <w:tcPr>
            <w:tcW w:w="1249" w:type="pct"/>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乙醇（循环）</w:t>
            </w:r>
          </w:p>
        </w:tc>
        <w:tc>
          <w:tcPr>
            <w:tcW w:w="937" w:type="pct"/>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4000</w:t>
            </w:r>
          </w:p>
        </w:tc>
        <w:tc>
          <w:tcPr>
            <w:tcW w:w="1810" w:type="pct"/>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乙醇回收不凝废气（</w:t>
            </w:r>
            <w:r>
              <w:rPr>
                <w:rFonts w:ascii="Times New Roman" w:hAnsi="Times New Roman" w:cs="Times New Roman"/>
                <w:sz w:val="21"/>
                <w:szCs w:val="21"/>
                <w:u w:val="single"/>
              </w:rPr>
              <w:t>VOCs</w:t>
            </w:r>
            <w:r>
              <w:rPr>
                <w:rFonts w:ascii="Times New Roman" w:hAnsi="Times New Roman" w:cs="Times New Roman"/>
                <w:sz w:val="21"/>
                <w:szCs w:val="21"/>
                <w:u w:val="single"/>
              </w:rPr>
              <w:t>）</w:t>
            </w:r>
          </w:p>
        </w:tc>
        <w:tc>
          <w:tcPr>
            <w:tcW w:w="1004" w:type="pct"/>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3.612</w:t>
            </w:r>
          </w:p>
        </w:tc>
      </w:tr>
      <w:tr w:rsidR="00117432">
        <w:tc>
          <w:tcPr>
            <w:tcW w:w="1249" w:type="pct"/>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w:t>
            </w:r>
          </w:p>
        </w:tc>
        <w:tc>
          <w:tcPr>
            <w:tcW w:w="937" w:type="pct"/>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w:t>
            </w:r>
          </w:p>
        </w:tc>
        <w:tc>
          <w:tcPr>
            <w:tcW w:w="1810" w:type="pct"/>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还原尾气不凝废气（</w:t>
            </w:r>
            <w:r>
              <w:rPr>
                <w:rFonts w:ascii="Times New Roman" w:hAnsi="Times New Roman" w:cs="Times New Roman"/>
                <w:sz w:val="21"/>
                <w:szCs w:val="21"/>
                <w:u w:val="single"/>
              </w:rPr>
              <w:t>VOCs</w:t>
            </w:r>
            <w:r>
              <w:rPr>
                <w:rFonts w:ascii="Times New Roman" w:hAnsi="Times New Roman" w:cs="Times New Roman"/>
                <w:sz w:val="21"/>
                <w:szCs w:val="21"/>
                <w:u w:val="single"/>
              </w:rPr>
              <w:t>）</w:t>
            </w:r>
          </w:p>
        </w:tc>
        <w:tc>
          <w:tcPr>
            <w:tcW w:w="1004" w:type="pct"/>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0.388</w:t>
            </w:r>
          </w:p>
        </w:tc>
      </w:tr>
      <w:tr w:rsidR="00117432">
        <w:tc>
          <w:tcPr>
            <w:tcW w:w="1249" w:type="pct"/>
            <w:vAlign w:val="center"/>
          </w:tcPr>
          <w:p w:rsidR="00117432" w:rsidRDefault="000E53D2">
            <w:pPr>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总投入</w:t>
            </w:r>
          </w:p>
        </w:tc>
        <w:tc>
          <w:tcPr>
            <w:tcW w:w="937" w:type="pct"/>
            <w:vAlign w:val="center"/>
          </w:tcPr>
          <w:p w:rsidR="00117432" w:rsidRDefault="000E53D2">
            <w:pPr>
              <w:spacing w:beforeLines="20" w:before="48" w:afterLines="20" w:after="48"/>
              <w:jc w:val="center"/>
              <w:rPr>
                <w:rFonts w:ascii="Times New Roman" w:hAnsi="Times New Roman" w:cs="Times New Roman"/>
                <w:sz w:val="21"/>
                <w:szCs w:val="21"/>
                <w:u w:val="single"/>
              </w:rPr>
            </w:pPr>
            <w:r>
              <w:rPr>
                <w:rFonts w:ascii="Times New Roman" w:hAnsi="Times New Roman" w:cs="Times New Roman"/>
                <w:sz w:val="21"/>
                <w:szCs w:val="21"/>
                <w:u w:val="single"/>
              </w:rPr>
              <w:t>4004</w:t>
            </w:r>
          </w:p>
        </w:tc>
        <w:tc>
          <w:tcPr>
            <w:tcW w:w="1810" w:type="pct"/>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总产出</w:t>
            </w:r>
          </w:p>
        </w:tc>
        <w:tc>
          <w:tcPr>
            <w:tcW w:w="1004" w:type="pct"/>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4004</w:t>
            </w:r>
          </w:p>
        </w:tc>
      </w:tr>
    </w:tbl>
    <w:p w:rsidR="00117432" w:rsidRDefault="000E53D2">
      <w:pPr>
        <w:widowControl w:val="0"/>
        <w:numPr>
          <w:ilvl w:val="2"/>
          <w:numId w:val="5"/>
        </w:numPr>
        <w:adjustRightInd w:val="0"/>
        <w:spacing w:beforeLines="25" w:before="60" w:afterLines="25" w:after="60" w:line="360" w:lineRule="auto"/>
        <w:outlineLvl w:val="2"/>
        <w:rPr>
          <w:rFonts w:ascii="Times New Roman" w:hAnsi="Times New Roman" w:cs="Times New Roman"/>
          <w:b/>
          <w:sz w:val="28"/>
          <w:szCs w:val="28"/>
        </w:rPr>
      </w:pPr>
      <w:r>
        <w:rPr>
          <w:rFonts w:ascii="Times New Roman" w:hAnsi="Times New Roman" w:cs="Times New Roman"/>
          <w:b/>
          <w:sz w:val="28"/>
          <w:szCs w:val="28"/>
        </w:rPr>
        <w:t>水平衡</w:t>
      </w:r>
    </w:p>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rPr>
        <w:t>根据建设方提供资料，项目所用生产设备全部无需用水清洗，不会产生清洗废水，项目位于已建助剂和特种酯生产车间，无初期雨水，地面冲洗废水已在助剂项目和特种酯项目中考虑，本项目不予考虑，项目扩建项目主要用排水情况如下：</w:t>
      </w:r>
    </w:p>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rPr>
        <w:t>1</w:t>
      </w:r>
      <w:r>
        <w:rPr>
          <w:rFonts w:ascii="Times New Roman" w:hAnsi="Times New Roman" w:cs="Times New Roman"/>
        </w:rPr>
        <w:t>、反应生成水</w:t>
      </w:r>
    </w:p>
    <w:p w:rsidR="00117432" w:rsidRDefault="000E53D2">
      <w:pPr>
        <w:widowControl w:val="0"/>
        <w:tabs>
          <w:tab w:val="left" w:pos="5550"/>
        </w:tabs>
        <w:spacing w:line="360" w:lineRule="auto"/>
        <w:ind w:firstLineChars="200" w:firstLine="480"/>
        <w:rPr>
          <w:rFonts w:ascii="Times New Roman" w:hAnsi="Times New Roman" w:cs="Times New Roman"/>
        </w:rPr>
      </w:pPr>
      <w:r>
        <w:rPr>
          <w:rFonts w:ascii="Times New Roman" w:hAnsi="Times New Roman" w:cs="Times New Roman"/>
        </w:rPr>
        <w:t>项目氧化反应过程会生产水，生成的水最终经二甲酚回收塔精馏分离，根据物料平衡及项目可研资料，含酚废水产生量为</w:t>
      </w:r>
      <w:r>
        <w:rPr>
          <w:rFonts w:ascii="Times New Roman" w:hAnsi="Times New Roman" w:cs="Times New Roman"/>
        </w:rPr>
        <w:t>29.926t/a</w:t>
      </w:r>
      <w:r>
        <w:rPr>
          <w:rFonts w:ascii="Times New Roman" w:hAnsi="Times New Roman" w:cs="Times New Roman"/>
        </w:rPr>
        <w:t>。经厂区特种醇项目建设的污水处理设施处理后从总排口外排至长岭分公司污水处理场处理。</w:t>
      </w:r>
    </w:p>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rPr>
        <w:t>2</w:t>
      </w:r>
      <w:r>
        <w:rPr>
          <w:rFonts w:ascii="Times New Roman" w:hAnsi="Times New Roman" w:cs="Times New Roman"/>
        </w:rPr>
        <w:t>、循环冷却水</w:t>
      </w:r>
    </w:p>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rPr>
        <w:t>根据项目可研资料，项目冷凝器冷却使用冷却水，冷却水来源循环水场，循环水用量</w:t>
      </w:r>
      <w:r>
        <w:rPr>
          <w:rFonts w:ascii="Times New Roman" w:hAnsi="Times New Roman" w:cs="Times New Roman"/>
        </w:rPr>
        <w:t>40000t/a</w:t>
      </w:r>
      <w:r>
        <w:rPr>
          <w:rFonts w:ascii="Times New Roman" w:hAnsi="Times New Roman" w:cs="Times New Roman"/>
        </w:rPr>
        <w:t>。因各种原由损耗量约为循环水量的</w:t>
      </w:r>
      <w:r>
        <w:rPr>
          <w:rFonts w:ascii="Times New Roman" w:hAnsi="Times New Roman" w:cs="Times New Roman"/>
        </w:rPr>
        <w:t>0.5%</w:t>
      </w:r>
      <w:r>
        <w:rPr>
          <w:rFonts w:ascii="Times New Roman" w:hAnsi="Times New Roman" w:cs="Times New Roman"/>
        </w:rPr>
        <w:t>，则循环水补水量为</w:t>
      </w:r>
      <w:r>
        <w:rPr>
          <w:rFonts w:ascii="Times New Roman" w:hAnsi="Times New Roman" w:cs="Times New Roman"/>
        </w:rPr>
        <w:t>200t/a</w:t>
      </w:r>
      <w:r>
        <w:rPr>
          <w:rFonts w:ascii="Times New Roman" w:hAnsi="Times New Roman" w:cs="Times New Roman"/>
        </w:rPr>
        <w:t>，循环水补水由循环冷却水场完成，冷却水循环使用，不外排。</w:t>
      </w:r>
    </w:p>
    <w:p w:rsidR="00117432" w:rsidRDefault="000E53D2">
      <w:pPr>
        <w:widowControl w:val="0"/>
        <w:adjustRightInd w:val="0"/>
        <w:snapToGrid w:val="0"/>
        <w:spacing w:line="360" w:lineRule="auto"/>
        <w:ind w:firstLine="482"/>
        <w:jc w:val="both"/>
        <w:rPr>
          <w:rFonts w:ascii="Times New Roman" w:hAnsi="Times New Roman" w:cs="Times New Roman"/>
        </w:rPr>
      </w:pPr>
      <w:r>
        <w:rPr>
          <w:rFonts w:ascii="Times New Roman" w:hAnsi="Times New Roman" w:cs="Times New Roman"/>
        </w:rPr>
        <w:t>3</w:t>
      </w:r>
      <w:r>
        <w:rPr>
          <w:rFonts w:ascii="Times New Roman" w:hAnsi="Times New Roman" w:cs="Times New Roman"/>
        </w:rPr>
        <w:t>、蒸汽冷凝水</w:t>
      </w:r>
    </w:p>
    <w:p w:rsidR="00117432" w:rsidRDefault="000E53D2">
      <w:pPr>
        <w:widowControl w:val="0"/>
        <w:tabs>
          <w:tab w:val="left" w:pos="5550"/>
        </w:tabs>
        <w:spacing w:line="360" w:lineRule="auto"/>
        <w:ind w:firstLineChars="200" w:firstLine="480"/>
        <w:rPr>
          <w:rFonts w:ascii="Times New Roman" w:hAnsi="Times New Roman" w:cs="Times New Roman"/>
        </w:rPr>
      </w:pPr>
      <w:r>
        <w:rPr>
          <w:rFonts w:ascii="Times New Roman" w:hAnsi="Times New Roman" w:cs="Times New Roman"/>
        </w:rPr>
        <w:t>本项目在生产过程中使用园区蒸汽管网供给的蒸汽对反应釜罐进行间接加热，根据项目可研资料，本项目蒸汽年用量约</w:t>
      </w:r>
      <w:r>
        <w:rPr>
          <w:rFonts w:ascii="Times New Roman" w:hAnsi="Times New Roman" w:cs="Times New Roman"/>
        </w:rPr>
        <w:t>2000t/a</w:t>
      </w:r>
      <w:r>
        <w:rPr>
          <w:rFonts w:ascii="Times New Roman" w:hAnsi="Times New Roman" w:cs="Times New Roman"/>
        </w:rPr>
        <w:t>，损耗量约</w:t>
      </w:r>
      <w:r>
        <w:rPr>
          <w:rFonts w:ascii="Times New Roman" w:hAnsi="Times New Roman" w:cs="Times New Roman"/>
        </w:rPr>
        <w:t>20%</w:t>
      </w:r>
      <w:r>
        <w:rPr>
          <w:rFonts w:ascii="Times New Roman" w:hAnsi="Times New Roman" w:cs="Times New Roman"/>
        </w:rPr>
        <w:t>，蒸汽冷凝水产生量约</w:t>
      </w:r>
      <w:r>
        <w:rPr>
          <w:rFonts w:ascii="Times New Roman" w:hAnsi="Times New Roman" w:cs="Times New Roman"/>
        </w:rPr>
        <w:t>1600t/a</w:t>
      </w:r>
      <w:r>
        <w:rPr>
          <w:rFonts w:ascii="Times New Roman" w:hAnsi="Times New Roman" w:cs="Times New Roman"/>
        </w:rPr>
        <w:t>，蒸汽冷凝水可作为清净下水进入园区雨水管网，排入排洪渠，最终汇入</w:t>
      </w:r>
      <w:r>
        <w:rPr>
          <w:rFonts w:ascii="Times New Roman" w:hAnsi="Times New Roman" w:cs="Times New Roman"/>
        </w:rPr>
        <w:lastRenderedPageBreak/>
        <w:t>长江。</w:t>
      </w:r>
    </w:p>
    <w:p w:rsidR="00117432" w:rsidRDefault="000E53D2">
      <w:pPr>
        <w:widowControl w:val="0"/>
        <w:adjustRightInd w:val="0"/>
        <w:snapToGrid w:val="0"/>
        <w:spacing w:line="360" w:lineRule="auto"/>
        <w:ind w:firstLine="482"/>
        <w:jc w:val="both"/>
        <w:rPr>
          <w:rFonts w:ascii="Times New Roman" w:hAnsi="Times New Roman" w:cs="Times New Roman"/>
        </w:rPr>
      </w:pPr>
      <w:r>
        <w:rPr>
          <w:rFonts w:ascii="Times New Roman" w:hAnsi="Times New Roman" w:cs="Times New Roman"/>
        </w:rPr>
        <w:t>4</w:t>
      </w:r>
      <w:r>
        <w:rPr>
          <w:rFonts w:ascii="Times New Roman" w:hAnsi="Times New Roman" w:cs="Times New Roman"/>
        </w:rPr>
        <w:t>、生活用水</w:t>
      </w:r>
      <w:r>
        <w:rPr>
          <w:rFonts w:ascii="Times New Roman" w:hAnsi="Times New Roman" w:cs="Times New Roman"/>
        </w:rPr>
        <w:t xml:space="preserve">. </w:t>
      </w:r>
    </w:p>
    <w:p w:rsidR="00117432" w:rsidRDefault="000E53D2">
      <w:pPr>
        <w:widowControl w:val="0"/>
        <w:snapToGrid w:val="0"/>
        <w:spacing w:line="360" w:lineRule="auto"/>
        <w:ind w:firstLineChars="200" w:firstLine="480"/>
        <w:jc w:val="both"/>
        <w:rPr>
          <w:rFonts w:ascii="Times New Roman" w:hAnsi="Times New Roman" w:cs="Times New Roman"/>
        </w:rPr>
      </w:pPr>
      <w:r>
        <w:rPr>
          <w:rFonts w:ascii="Times New Roman" w:hAnsi="Times New Roman" w:cs="Times New Roman"/>
        </w:rPr>
        <w:t>扩建项目新增员工</w:t>
      </w:r>
      <w:r>
        <w:rPr>
          <w:rFonts w:ascii="Times New Roman" w:hAnsi="Times New Roman" w:cs="Times New Roman"/>
        </w:rPr>
        <w:t>15</w:t>
      </w:r>
      <w:r>
        <w:rPr>
          <w:rFonts w:ascii="Times New Roman" w:hAnsi="Times New Roman" w:cs="Times New Roman"/>
        </w:rPr>
        <w:t>人，生活用水量根据《湖南省用水定额》（</w:t>
      </w:r>
      <w:r>
        <w:rPr>
          <w:rFonts w:ascii="Times New Roman" w:hAnsi="Times New Roman" w:cs="Times New Roman"/>
        </w:rPr>
        <w:t>DB43/T388-2014</w:t>
      </w:r>
      <w:r>
        <w:rPr>
          <w:rFonts w:ascii="Times New Roman" w:hAnsi="Times New Roman" w:cs="Times New Roman"/>
        </w:rPr>
        <w:t>）按每人每天</w:t>
      </w:r>
      <w:r>
        <w:rPr>
          <w:rFonts w:ascii="Times New Roman" w:hAnsi="Times New Roman" w:cs="Times New Roman"/>
        </w:rPr>
        <w:t>50L</w:t>
      </w:r>
      <w:r>
        <w:rPr>
          <w:rFonts w:ascii="Times New Roman" w:hAnsi="Times New Roman" w:cs="Times New Roman"/>
        </w:rPr>
        <w:t>计，则项目生活用水量为</w:t>
      </w:r>
      <w:r>
        <w:rPr>
          <w:rFonts w:ascii="Times New Roman" w:hAnsi="Times New Roman" w:cs="Times New Roman"/>
        </w:rPr>
        <w:t>225t/a</w:t>
      </w:r>
      <w:r>
        <w:rPr>
          <w:rFonts w:ascii="Times New Roman" w:hAnsi="Times New Roman" w:cs="Times New Roman"/>
        </w:rPr>
        <w:t>，生活污水排水量按用水量的</w:t>
      </w:r>
      <w:r>
        <w:rPr>
          <w:rFonts w:ascii="Times New Roman" w:hAnsi="Times New Roman" w:cs="Times New Roman"/>
        </w:rPr>
        <w:t>85%</w:t>
      </w:r>
      <w:r>
        <w:rPr>
          <w:rFonts w:ascii="Times New Roman" w:hAnsi="Times New Roman" w:cs="Times New Roman"/>
        </w:rPr>
        <w:t>计算，则生活污水产生量为</w:t>
      </w:r>
      <w:r>
        <w:rPr>
          <w:rFonts w:ascii="Times New Roman" w:hAnsi="Times New Roman" w:cs="Times New Roman"/>
        </w:rPr>
        <w:t>191.25t/a</w:t>
      </w:r>
      <w:r>
        <w:rPr>
          <w:rFonts w:ascii="Times New Roman" w:hAnsi="Times New Roman" w:cs="Times New Roman"/>
        </w:rPr>
        <w:t>。</w:t>
      </w:r>
    </w:p>
    <w:p w:rsidR="00117432" w:rsidRDefault="000E53D2">
      <w:pPr>
        <w:widowControl w:val="0"/>
        <w:snapToGrid w:val="0"/>
        <w:spacing w:line="360" w:lineRule="auto"/>
        <w:ind w:firstLineChars="200" w:firstLine="480"/>
        <w:jc w:val="both"/>
        <w:rPr>
          <w:rFonts w:ascii="Times New Roman" w:hAnsi="Times New Roman" w:cs="Times New Roman"/>
        </w:rPr>
      </w:pPr>
      <w:r>
        <w:rPr>
          <w:rFonts w:ascii="Times New Roman" w:hAnsi="Times New Roman" w:cs="Times New Roman"/>
        </w:rPr>
        <w:t>扩建项目水平衡如下：</w:t>
      </w:r>
    </w:p>
    <w:p w:rsidR="00117432" w:rsidRDefault="000E53D2">
      <w:pPr>
        <w:widowControl w:val="0"/>
        <w:snapToGrid w:val="0"/>
        <w:spacing w:line="360" w:lineRule="auto"/>
        <w:jc w:val="both"/>
        <w:rPr>
          <w:rFonts w:ascii="Times New Roman" w:hAnsi="Times New Roman" w:cs="Times New Roman"/>
        </w:rPr>
      </w:pPr>
      <w:r>
        <w:rPr>
          <w:rFonts w:ascii="Times New Roman" w:hAnsi="Times New Roman" w:cs="Times New Roman"/>
        </w:rPr>
        <w:object w:dxaOrig="8790" w:dyaOrig="4050">
          <v:shape id="_x0000_i1035" type="#_x0000_t75" style="width:439.5pt;height:202.5pt" o:ole="">
            <v:imagedata r:id="rId50" o:title=""/>
          </v:shape>
          <o:OLEObject Type="Embed" ProgID="Visio.Drawing.11" ShapeID="_x0000_i1035" DrawAspect="Content" ObjectID="_1658579508" r:id="rId51"/>
        </w:object>
      </w:r>
    </w:p>
    <w:p w:rsidR="00117432" w:rsidRDefault="000E53D2">
      <w:pPr>
        <w:widowControl w:val="0"/>
        <w:numPr>
          <w:ilvl w:val="0"/>
          <w:numId w:val="18"/>
        </w:numPr>
        <w:spacing w:line="360" w:lineRule="auto"/>
        <w:ind w:left="0" w:firstLine="0"/>
        <w:jc w:val="center"/>
        <w:rPr>
          <w:rFonts w:ascii="Times New Roman" w:eastAsia="黑体" w:hAnsi="Times New Roman" w:cs="Times New Roman"/>
          <w:u w:val="single"/>
        </w:rPr>
      </w:pPr>
      <w:r>
        <w:rPr>
          <w:rFonts w:ascii="Times New Roman" w:eastAsia="黑体" w:hAnsi="Times New Roman" w:cs="Times New Roman"/>
          <w:u w:val="single"/>
        </w:rPr>
        <w:t xml:space="preserve">  </w:t>
      </w:r>
      <w:r>
        <w:rPr>
          <w:rFonts w:ascii="Times New Roman" w:eastAsia="黑体" w:hAnsi="Times New Roman" w:cs="Times New Roman"/>
          <w:u w:val="single"/>
        </w:rPr>
        <w:t>扩建项目水平衡</w:t>
      </w:r>
    </w:p>
    <w:p w:rsidR="00117432" w:rsidRDefault="000E53D2">
      <w:pPr>
        <w:pStyle w:val="aff2"/>
        <w:widowControl w:val="0"/>
        <w:numPr>
          <w:ilvl w:val="1"/>
          <w:numId w:val="5"/>
        </w:numPr>
        <w:spacing w:beforeLines="25" w:before="60" w:afterLines="25" w:after="60" w:line="360" w:lineRule="auto"/>
        <w:ind w:left="0" w:firstLine="0"/>
        <w:outlineLvl w:val="1"/>
        <w:rPr>
          <w:rFonts w:ascii="Times New Roman" w:hAnsi="Times New Roman" w:cs="Times New Roman"/>
          <w:b/>
          <w:sz w:val="30"/>
          <w:szCs w:val="30"/>
        </w:rPr>
      </w:pPr>
      <w:bookmarkStart w:id="87" w:name="_Toc45803011"/>
      <w:r>
        <w:rPr>
          <w:rFonts w:ascii="Times New Roman" w:hAnsi="Times New Roman" w:cs="Times New Roman"/>
          <w:b/>
          <w:sz w:val="30"/>
          <w:szCs w:val="30"/>
        </w:rPr>
        <w:t>污染源强核算</w:t>
      </w:r>
      <w:bookmarkEnd w:id="87"/>
    </w:p>
    <w:p w:rsidR="00117432" w:rsidRDefault="000E53D2">
      <w:pPr>
        <w:widowControl w:val="0"/>
        <w:numPr>
          <w:ilvl w:val="2"/>
          <w:numId w:val="5"/>
        </w:numPr>
        <w:adjustRightInd w:val="0"/>
        <w:spacing w:beforeLines="25" w:before="60" w:afterLines="25" w:after="60" w:line="360" w:lineRule="auto"/>
        <w:outlineLvl w:val="2"/>
        <w:rPr>
          <w:rFonts w:ascii="Times New Roman" w:hAnsi="Times New Roman" w:cs="Times New Roman"/>
          <w:b/>
          <w:sz w:val="28"/>
          <w:szCs w:val="28"/>
          <w:u w:val="single"/>
        </w:rPr>
      </w:pPr>
      <w:r>
        <w:rPr>
          <w:rFonts w:ascii="Times New Roman" w:hAnsi="Times New Roman" w:cs="Times New Roman"/>
          <w:b/>
          <w:sz w:val="28"/>
          <w:szCs w:val="28"/>
        </w:rPr>
        <w:t xml:space="preserve"> </w:t>
      </w:r>
      <w:r>
        <w:rPr>
          <w:rFonts w:ascii="Times New Roman" w:hAnsi="Times New Roman" w:cs="Times New Roman"/>
          <w:b/>
          <w:sz w:val="28"/>
          <w:szCs w:val="28"/>
          <w:u w:val="single"/>
        </w:rPr>
        <w:t>废气污染源</w:t>
      </w:r>
    </w:p>
    <w:p w:rsidR="00117432" w:rsidRDefault="000E53D2">
      <w:pPr>
        <w:widowControl w:val="0"/>
        <w:spacing w:line="360" w:lineRule="auto"/>
        <w:ind w:firstLineChars="200" w:firstLine="480"/>
        <w:rPr>
          <w:rFonts w:ascii="Times New Roman" w:hAnsi="Times New Roman" w:cs="Times New Roman"/>
          <w:u w:val="single"/>
        </w:rPr>
      </w:pPr>
      <w:r>
        <w:rPr>
          <w:rFonts w:ascii="Times New Roman" w:hAnsi="Times New Roman" w:cs="Times New Roman"/>
          <w:u w:val="single"/>
        </w:rPr>
        <w:t>项目产生的主要废气为：二甲酚回收塔不凝气</w:t>
      </w:r>
      <w:r>
        <w:rPr>
          <w:rFonts w:ascii="Times New Roman" w:hAnsi="Times New Roman" w:cs="Times New Roman"/>
          <w:u w:val="single"/>
        </w:rPr>
        <w:t>G1</w:t>
      </w:r>
      <w:r>
        <w:rPr>
          <w:rFonts w:ascii="Times New Roman" w:hAnsi="Times New Roman" w:cs="Times New Roman"/>
          <w:u w:val="single"/>
        </w:rPr>
        <w:t>、己烷回收塔不凝气</w:t>
      </w:r>
      <w:r>
        <w:rPr>
          <w:rFonts w:ascii="Times New Roman" w:hAnsi="Times New Roman" w:cs="Times New Roman"/>
          <w:u w:val="single"/>
        </w:rPr>
        <w:t>G2</w:t>
      </w:r>
      <w:r>
        <w:rPr>
          <w:rFonts w:ascii="Times New Roman" w:hAnsi="Times New Roman" w:cs="Times New Roman"/>
          <w:u w:val="single"/>
        </w:rPr>
        <w:t>、氧化干燥冷凝不凝气</w:t>
      </w:r>
      <w:r>
        <w:rPr>
          <w:rFonts w:ascii="Times New Roman" w:hAnsi="Times New Roman" w:cs="Times New Roman"/>
          <w:u w:val="single"/>
        </w:rPr>
        <w:t>G3</w:t>
      </w:r>
      <w:r>
        <w:rPr>
          <w:rFonts w:ascii="Times New Roman" w:hAnsi="Times New Roman" w:cs="Times New Roman"/>
          <w:u w:val="single"/>
        </w:rPr>
        <w:t>、还原反应尾气冷凝不凝气</w:t>
      </w:r>
      <w:r>
        <w:rPr>
          <w:rFonts w:ascii="Times New Roman" w:hAnsi="Times New Roman" w:cs="Times New Roman"/>
          <w:u w:val="single"/>
        </w:rPr>
        <w:t>G4</w:t>
      </w:r>
      <w:r>
        <w:rPr>
          <w:rFonts w:ascii="Times New Roman" w:hAnsi="Times New Roman" w:cs="Times New Roman"/>
          <w:u w:val="single"/>
        </w:rPr>
        <w:t>、乙醇回收冷凝不凝气</w:t>
      </w:r>
      <w:r>
        <w:rPr>
          <w:rFonts w:ascii="Times New Roman" w:hAnsi="Times New Roman" w:cs="Times New Roman"/>
          <w:u w:val="single"/>
        </w:rPr>
        <w:t>G5</w:t>
      </w:r>
      <w:r>
        <w:rPr>
          <w:rFonts w:ascii="Times New Roman" w:hAnsi="Times New Roman" w:cs="Times New Roman"/>
          <w:u w:val="single"/>
        </w:rPr>
        <w:t>、还原干燥冷凝不凝气</w:t>
      </w:r>
      <w:r>
        <w:rPr>
          <w:rFonts w:ascii="Times New Roman" w:hAnsi="Times New Roman" w:cs="Times New Roman"/>
          <w:u w:val="single"/>
        </w:rPr>
        <w:t>G6</w:t>
      </w:r>
      <w:r>
        <w:rPr>
          <w:rFonts w:ascii="Times New Roman" w:hAnsi="Times New Roman" w:cs="Times New Roman"/>
          <w:u w:val="single"/>
        </w:rPr>
        <w:t>、氧化单元泄漏无组织废气</w:t>
      </w:r>
      <w:r>
        <w:rPr>
          <w:rFonts w:ascii="Times New Roman" w:hAnsi="Times New Roman" w:cs="Times New Roman"/>
          <w:u w:val="single"/>
        </w:rPr>
        <w:t>G7</w:t>
      </w:r>
      <w:r>
        <w:rPr>
          <w:rFonts w:ascii="Times New Roman" w:hAnsi="Times New Roman" w:cs="Times New Roman"/>
          <w:u w:val="single"/>
        </w:rPr>
        <w:t>、还原单元泄漏无组织废气</w:t>
      </w:r>
      <w:r>
        <w:rPr>
          <w:rFonts w:ascii="Times New Roman" w:hAnsi="Times New Roman" w:cs="Times New Roman"/>
          <w:u w:val="single"/>
        </w:rPr>
        <w:t>G8</w:t>
      </w:r>
      <w:r>
        <w:rPr>
          <w:rFonts w:ascii="Times New Roman" w:hAnsi="Times New Roman" w:cs="Times New Roman"/>
          <w:u w:val="single"/>
        </w:rPr>
        <w:t>。成品包装粉尘</w:t>
      </w:r>
      <w:r>
        <w:rPr>
          <w:rFonts w:ascii="Times New Roman" w:hAnsi="Times New Roman" w:cs="Times New Roman"/>
          <w:u w:val="single"/>
        </w:rPr>
        <w:t>G9</w:t>
      </w:r>
      <w:r>
        <w:rPr>
          <w:rFonts w:ascii="Times New Roman" w:hAnsi="Times New Roman" w:cs="Times New Roman" w:hint="eastAsia"/>
          <w:u w:val="single"/>
        </w:rPr>
        <w:t>。</w:t>
      </w:r>
    </w:p>
    <w:p w:rsidR="00117432" w:rsidRDefault="000E53D2">
      <w:pPr>
        <w:widowControl w:val="0"/>
        <w:spacing w:line="360" w:lineRule="auto"/>
        <w:ind w:firstLineChars="200" w:firstLine="482"/>
        <w:outlineLvl w:val="4"/>
        <w:rPr>
          <w:rFonts w:ascii="Times New Roman" w:hAnsi="Times New Roman" w:cs="Times New Roman"/>
          <w:b/>
          <w:u w:val="single"/>
        </w:rPr>
      </w:pPr>
      <w:r>
        <w:rPr>
          <w:rFonts w:ascii="Times New Roman" w:hAnsi="Times New Roman" w:cs="Times New Roman"/>
          <w:b/>
          <w:u w:val="single"/>
        </w:rPr>
        <w:t>1</w:t>
      </w:r>
      <w:r>
        <w:rPr>
          <w:rFonts w:ascii="Times New Roman" w:hAnsi="Times New Roman" w:cs="Times New Roman"/>
          <w:b/>
          <w:u w:val="single"/>
        </w:rPr>
        <w:t>、二甲酚回收塔不凝气</w:t>
      </w:r>
      <w:r>
        <w:rPr>
          <w:rFonts w:ascii="Times New Roman" w:hAnsi="Times New Roman" w:cs="Times New Roman"/>
          <w:b/>
          <w:u w:val="single"/>
        </w:rPr>
        <w:t>G1</w:t>
      </w:r>
    </w:p>
    <w:p w:rsidR="00117432" w:rsidRDefault="000E53D2">
      <w:pPr>
        <w:widowControl w:val="0"/>
        <w:spacing w:line="360" w:lineRule="auto"/>
        <w:ind w:firstLineChars="200" w:firstLine="480"/>
        <w:jc w:val="both"/>
        <w:rPr>
          <w:rFonts w:ascii="Times New Roman" w:hAnsi="Times New Roman" w:cs="Times New Roman"/>
          <w:kern w:val="2"/>
          <w:u w:val="single"/>
        </w:rPr>
      </w:pPr>
      <w:r>
        <w:rPr>
          <w:rFonts w:ascii="Times New Roman" w:hAnsi="Times New Roman" w:cs="Times New Roman"/>
          <w:kern w:val="2"/>
          <w:u w:val="single"/>
        </w:rPr>
        <w:t>根据工艺流程，项目原料二甲酚回收塔蒸发冷凝过程会产生一定的不凝气，主要成分为挥发的原料二甲酚，根据物料平衡及项目可研：二甲酚回收塔不凝气中</w:t>
      </w:r>
      <w:r>
        <w:rPr>
          <w:rFonts w:ascii="Times New Roman" w:hAnsi="Times New Roman" w:cs="Times New Roman"/>
          <w:kern w:val="2"/>
          <w:u w:val="single"/>
        </w:rPr>
        <w:t>VOCs</w:t>
      </w:r>
      <w:r>
        <w:rPr>
          <w:rFonts w:ascii="Times New Roman" w:hAnsi="Times New Roman" w:cs="Times New Roman"/>
          <w:kern w:val="2"/>
          <w:u w:val="single"/>
        </w:rPr>
        <w:t>（全部为酚类）</w:t>
      </w:r>
      <w:r>
        <w:rPr>
          <w:rFonts w:ascii="Times New Roman" w:hAnsi="Times New Roman" w:cs="Times New Roman"/>
          <w:u w:val="single"/>
        </w:rPr>
        <w:t>产生量约为</w:t>
      </w:r>
      <w:r>
        <w:rPr>
          <w:rFonts w:ascii="Times New Roman" w:hAnsi="Times New Roman" w:cs="Times New Roman"/>
          <w:u w:val="single"/>
        </w:rPr>
        <w:t>0.522t/a</w:t>
      </w:r>
      <w:r>
        <w:rPr>
          <w:rFonts w:ascii="Times New Roman" w:hAnsi="Times New Roman" w:cs="Times New Roman"/>
          <w:u w:val="single"/>
        </w:rPr>
        <w:t>，</w:t>
      </w:r>
      <w:r>
        <w:rPr>
          <w:rFonts w:ascii="Times New Roman" w:hAnsi="Times New Roman" w:cs="Times New Roman"/>
          <w:kern w:val="2"/>
          <w:u w:val="single"/>
        </w:rPr>
        <w:t>0.073kg/h</w:t>
      </w:r>
      <w:r>
        <w:rPr>
          <w:rFonts w:ascii="Times New Roman" w:hAnsi="Times New Roman" w:cs="Times New Roman"/>
          <w:kern w:val="2"/>
          <w:u w:val="single"/>
        </w:rPr>
        <w:t>，拟通过氧化单元尾气总管接入特种醇项目导热油加热炉鼓风系统作为补充风，处理后通过</w:t>
      </w:r>
      <w:r>
        <w:rPr>
          <w:rFonts w:ascii="Times New Roman" w:hAnsi="Times New Roman" w:cs="Times New Roman"/>
          <w:kern w:val="2"/>
          <w:u w:val="single"/>
        </w:rPr>
        <w:t>25m</w:t>
      </w:r>
      <w:r>
        <w:rPr>
          <w:rFonts w:ascii="Times New Roman" w:hAnsi="Times New Roman" w:cs="Times New Roman"/>
          <w:kern w:val="2"/>
          <w:u w:val="single"/>
        </w:rPr>
        <w:t>高</w:t>
      </w:r>
      <w:r>
        <w:rPr>
          <w:rFonts w:ascii="Times New Roman" w:hAnsi="Times New Roman" w:cs="Times New Roman"/>
          <w:kern w:val="2"/>
          <w:u w:val="single"/>
        </w:rPr>
        <w:t>3#</w:t>
      </w:r>
      <w:r>
        <w:rPr>
          <w:rFonts w:ascii="Times New Roman" w:hAnsi="Times New Roman" w:cs="Times New Roman"/>
          <w:kern w:val="2"/>
          <w:u w:val="single"/>
        </w:rPr>
        <w:t>排气筒排放。根据建设单位提供的导热油加热炉设计资料：燃烧对</w:t>
      </w:r>
      <w:r>
        <w:rPr>
          <w:rFonts w:ascii="Times New Roman" w:hAnsi="Times New Roman" w:cs="Times New Roman"/>
          <w:kern w:val="2"/>
          <w:u w:val="single"/>
        </w:rPr>
        <w:t>VOCs</w:t>
      </w:r>
      <w:r>
        <w:rPr>
          <w:rFonts w:ascii="Times New Roman" w:hAnsi="Times New Roman" w:cs="Times New Roman"/>
          <w:kern w:val="2"/>
          <w:u w:val="single"/>
        </w:rPr>
        <w:t>的处理效率可达</w:t>
      </w:r>
      <w:r>
        <w:rPr>
          <w:rFonts w:ascii="Times New Roman" w:hAnsi="Times New Roman" w:cs="Times New Roman"/>
          <w:kern w:val="2"/>
          <w:u w:val="single"/>
        </w:rPr>
        <w:t>95%</w:t>
      </w:r>
      <w:r>
        <w:rPr>
          <w:rFonts w:ascii="Times New Roman" w:hAnsi="Times New Roman" w:cs="Times New Roman"/>
          <w:kern w:val="2"/>
          <w:u w:val="single"/>
        </w:rPr>
        <w:t>以上，环</w:t>
      </w:r>
      <w:r>
        <w:rPr>
          <w:rFonts w:ascii="Times New Roman" w:hAnsi="Times New Roman" w:cs="Times New Roman"/>
          <w:kern w:val="2"/>
          <w:u w:val="single"/>
        </w:rPr>
        <w:lastRenderedPageBreak/>
        <w:t>评以</w:t>
      </w:r>
      <w:r>
        <w:rPr>
          <w:rFonts w:ascii="Times New Roman" w:hAnsi="Times New Roman" w:cs="Times New Roman"/>
          <w:kern w:val="2"/>
          <w:u w:val="single"/>
        </w:rPr>
        <w:t>95%</w:t>
      </w:r>
      <w:r>
        <w:rPr>
          <w:rFonts w:ascii="Times New Roman" w:hAnsi="Times New Roman" w:cs="Times New Roman"/>
          <w:kern w:val="2"/>
          <w:u w:val="single"/>
        </w:rPr>
        <w:t>考虑，则此部分废气中</w:t>
      </w:r>
      <w:r>
        <w:rPr>
          <w:rFonts w:ascii="Times New Roman" w:hAnsi="Times New Roman" w:cs="Times New Roman"/>
          <w:kern w:val="2"/>
          <w:u w:val="single"/>
        </w:rPr>
        <w:t>VOCs</w:t>
      </w:r>
      <w:r>
        <w:rPr>
          <w:rFonts w:ascii="Times New Roman" w:hAnsi="Times New Roman" w:cs="Times New Roman"/>
          <w:kern w:val="2"/>
          <w:u w:val="single"/>
        </w:rPr>
        <w:t>及酚类的排放量均为</w:t>
      </w:r>
      <w:r>
        <w:rPr>
          <w:rFonts w:ascii="Times New Roman" w:hAnsi="Times New Roman" w:cs="Times New Roman"/>
          <w:kern w:val="2"/>
          <w:u w:val="single"/>
        </w:rPr>
        <w:t>0.026t/a</w:t>
      </w:r>
      <w:r>
        <w:rPr>
          <w:rFonts w:ascii="Times New Roman" w:hAnsi="Times New Roman" w:cs="Times New Roman"/>
          <w:kern w:val="2"/>
          <w:u w:val="single"/>
        </w:rPr>
        <w:t>（</w:t>
      </w:r>
      <w:r>
        <w:rPr>
          <w:rFonts w:ascii="Times New Roman" w:hAnsi="Times New Roman" w:cs="Times New Roman"/>
          <w:kern w:val="2"/>
          <w:u w:val="single"/>
        </w:rPr>
        <w:t>0.004kg/h</w:t>
      </w:r>
      <w:r>
        <w:rPr>
          <w:rFonts w:ascii="Times New Roman" w:hAnsi="Times New Roman" w:cs="Times New Roman"/>
          <w:kern w:val="2"/>
          <w:u w:val="single"/>
        </w:rPr>
        <w:t>）</w:t>
      </w:r>
      <w:r>
        <w:rPr>
          <w:rFonts w:ascii="Times New Roman" w:hAnsi="Times New Roman" w:cs="Times New Roman" w:hint="eastAsia"/>
          <w:kern w:val="2"/>
          <w:u w:val="single"/>
        </w:rPr>
        <w:t>。</w:t>
      </w:r>
    </w:p>
    <w:p w:rsidR="00117432" w:rsidRDefault="000E53D2">
      <w:pPr>
        <w:widowControl w:val="0"/>
        <w:spacing w:line="360" w:lineRule="auto"/>
        <w:ind w:firstLineChars="200" w:firstLine="482"/>
        <w:outlineLvl w:val="4"/>
        <w:rPr>
          <w:rFonts w:ascii="Times New Roman" w:hAnsi="Times New Roman" w:cs="Times New Roman"/>
          <w:b/>
          <w:u w:val="single"/>
        </w:rPr>
      </w:pPr>
      <w:r>
        <w:rPr>
          <w:rFonts w:ascii="Times New Roman" w:hAnsi="Times New Roman" w:cs="Times New Roman"/>
          <w:b/>
          <w:u w:val="single"/>
        </w:rPr>
        <w:t>2</w:t>
      </w:r>
      <w:r>
        <w:rPr>
          <w:rFonts w:ascii="Times New Roman" w:hAnsi="Times New Roman" w:cs="Times New Roman"/>
          <w:b/>
          <w:u w:val="single"/>
        </w:rPr>
        <w:t>、己烷回收塔不凝气</w:t>
      </w:r>
      <w:r>
        <w:rPr>
          <w:rFonts w:ascii="Times New Roman" w:hAnsi="Times New Roman" w:cs="Times New Roman"/>
          <w:b/>
          <w:u w:val="single"/>
        </w:rPr>
        <w:t>G2</w:t>
      </w:r>
    </w:p>
    <w:p w:rsidR="00117432" w:rsidRDefault="000E53D2">
      <w:pPr>
        <w:widowControl w:val="0"/>
        <w:spacing w:line="360" w:lineRule="auto"/>
        <w:ind w:firstLineChars="200" w:firstLine="480"/>
        <w:rPr>
          <w:rFonts w:ascii="Times New Roman" w:hAnsi="Times New Roman" w:cs="Times New Roman"/>
          <w:kern w:val="2"/>
          <w:u w:val="single"/>
        </w:rPr>
      </w:pPr>
      <w:r>
        <w:rPr>
          <w:rFonts w:ascii="Times New Roman" w:hAnsi="Times New Roman" w:cs="Times New Roman"/>
          <w:kern w:val="2"/>
          <w:u w:val="single"/>
        </w:rPr>
        <w:t>根据工艺流程，项目溶剂己烷回收塔蒸发冷凝过程会产生一定的不凝气，主要成分为工业己烷，根据物料平衡及项目可研：己烷回收塔不凝气</w:t>
      </w:r>
      <w:r>
        <w:rPr>
          <w:rFonts w:ascii="Times New Roman" w:hAnsi="Times New Roman" w:cs="Times New Roman"/>
          <w:u w:val="single"/>
        </w:rPr>
        <w:t>中</w:t>
      </w:r>
      <w:r>
        <w:rPr>
          <w:rFonts w:ascii="Times New Roman" w:hAnsi="Times New Roman" w:cs="Times New Roman"/>
          <w:u w:val="single"/>
        </w:rPr>
        <w:t>VOCs</w:t>
      </w:r>
      <w:r>
        <w:rPr>
          <w:rFonts w:ascii="Times New Roman" w:hAnsi="Times New Roman" w:cs="Times New Roman"/>
          <w:kern w:val="2"/>
          <w:u w:val="single"/>
        </w:rPr>
        <w:t>（全部为己烷）</w:t>
      </w:r>
      <w:r>
        <w:rPr>
          <w:rFonts w:ascii="Times New Roman" w:hAnsi="Times New Roman" w:cs="Times New Roman"/>
          <w:u w:val="single"/>
        </w:rPr>
        <w:t>产生量</w:t>
      </w:r>
      <w:r>
        <w:rPr>
          <w:rFonts w:ascii="Times New Roman" w:hAnsi="Times New Roman" w:cs="Times New Roman"/>
          <w:kern w:val="2"/>
          <w:u w:val="single"/>
        </w:rPr>
        <w:t>约为</w:t>
      </w:r>
      <w:r>
        <w:rPr>
          <w:rFonts w:ascii="Times New Roman" w:hAnsi="Times New Roman" w:cs="Times New Roman"/>
          <w:kern w:val="2"/>
          <w:u w:val="single"/>
        </w:rPr>
        <w:t>0.954t/a</w:t>
      </w:r>
      <w:r>
        <w:rPr>
          <w:rFonts w:ascii="Times New Roman" w:hAnsi="Times New Roman" w:cs="Times New Roman"/>
          <w:kern w:val="2"/>
          <w:u w:val="single"/>
        </w:rPr>
        <w:t>，</w:t>
      </w:r>
      <w:r>
        <w:rPr>
          <w:rFonts w:ascii="Times New Roman" w:hAnsi="Times New Roman" w:cs="Times New Roman"/>
          <w:kern w:val="2"/>
          <w:u w:val="single"/>
        </w:rPr>
        <w:t>0.133kg/h</w:t>
      </w:r>
      <w:r>
        <w:rPr>
          <w:rFonts w:ascii="Times New Roman" w:hAnsi="Times New Roman" w:cs="Times New Roman"/>
          <w:kern w:val="2"/>
          <w:u w:val="single"/>
        </w:rPr>
        <w:t>，拟通过氧化单元尾气总管接入特种醇项目导热油加热炉鼓风系统作为补充风，处理后通过</w:t>
      </w:r>
      <w:r>
        <w:rPr>
          <w:rFonts w:ascii="Times New Roman" w:hAnsi="Times New Roman" w:cs="Times New Roman"/>
          <w:kern w:val="2"/>
          <w:u w:val="single"/>
        </w:rPr>
        <w:t>25m</w:t>
      </w:r>
      <w:r>
        <w:rPr>
          <w:rFonts w:ascii="Times New Roman" w:hAnsi="Times New Roman" w:cs="Times New Roman"/>
          <w:kern w:val="2"/>
          <w:u w:val="single"/>
        </w:rPr>
        <w:t>高</w:t>
      </w:r>
      <w:r>
        <w:rPr>
          <w:rFonts w:ascii="Times New Roman" w:hAnsi="Times New Roman" w:cs="Times New Roman"/>
          <w:kern w:val="2"/>
          <w:u w:val="single"/>
        </w:rPr>
        <w:t>3#</w:t>
      </w:r>
      <w:r>
        <w:rPr>
          <w:rFonts w:ascii="Times New Roman" w:hAnsi="Times New Roman" w:cs="Times New Roman"/>
          <w:kern w:val="2"/>
          <w:u w:val="single"/>
        </w:rPr>
        <w:t>排气筒排放。根据建设单位提供的导热油加热炉设计资料：燃烧对</w:t>
      </w:r>
      <w:r>
        <w:rPr>
          <w:rFonts w:ascii="Times New Roman" w:hAnsi="Times New Roman" w:cs="Times New Roman"/>
          <w:kern w:val="2"/>
          <w:u w:val="single"/>
        </w:rPr>
        <w:t>VOCs</w:t>
      </w:r>
      <w:r>
        <w:rPr>
          <w:rFonts w:ascii="Times New Roman" w:hAnsi="Times New Roman" w:cs="Times New Roman"/>
          <w:kern w:val="2"/>
          <w:u w:val="single"/>
        </w:rPr>
        <w:t>的处理效率可达</w:t>
      </w:r>
      <w:r>
        <w:rPr>
          <w:rFonts w:ascii="Times New Roman" w:hAnsi="Times New Roman" w:cs="Times New Roman"/>
          <w:kern w:val="2"/>
          <w:u w:val="single"/>
        </w:rPr>
        <w:t>95%</w:t>
      </w:r>
      <w:r>
        <w:rPr>
          <w:rFonts w:ascii="Times New Roman" w:hAnsi="Times New Roman" w:cs="Times New Roman"/>
          <w:kern w:val="2"/>
          <w:u w:val="single"/>
        </w:rPr>
        <w:t>以上，环评以</w:t>
      </w:r>
      <w:r>
        <w:rPr>
          <w:rFonts w:ascii="Times New Roman" w:hAnsi="Times New Roman" w:cs="Times New Roman"/>
          <w:kern w:val="2"/>
          <w:u w:val="single"/>
        </w:rPr>
        <w:t>95%</w:t>
      </w:r>
      <w:r>
        <w:rPr>
          <w:rFonts w:ascii="Times New Roman" w:hAnsi="Times New Roman" w:cs="Times New Roman"/>
          <w:kern w:val="2"/>
          <w:u w:val="single"/>
        </w:rPr>
        <w:t>考虑，则此部分外排废气中</w:t>
      </w:r>
      <w:r>
        <w:rPr>
          <w:rFonts w:ascii="Times New Roman" w:hAnsi="Times New Roman" w:cs="Times New Roman"/>
          <w:kern w:val="2"/>
          <w:u w:val="single"/>
        </w:rPr>
        <w:t>VOCs</w:t>
      </w:r>
      <w:r>
        <w:rPr>
          <w:rFonts w:ascii="Times New Roman" w:hAnsi="Times New Roman" w:cs="Times New Roman"/>
          <w:kern w:val="2"/>
          <w:u w:val="single"/>
        </w:rPr>
        <w:t>及己烷的排放量均为</w:t>
      </w:r>
      <w:r>
        <w:rPr>
          <w:rFonts w:ascii="Times New Roman" w:hAnsi="Times New Roman" w:cs="Times New Roman"/>
          <w:kern w:val="2"/>
          <w:u w:val="single"/>
        </w:rPr>
        <w:t>0.048t/a</w:t>
      </w:r>
      <w:r>
        <w:rPr>
          <w:rFonts w:ascii="Times New Roman" w:hAnsi="Times New Roman" w:cs="Times New Roman"/>
          <w:kern w:val="2"/>
          <w:u w:val="single"/>
        </w:rPr>
        <w:t>（</w:t>
      </w:r>
      <w:r>
        <w:rPr>
          <w:rFonts w:ascii="Times New Roman" w:hAnsi="Times New Roman" w:cs="Times New Roman"/>
          <w:kern w:val="2"/>
          <w:u w:val="single"/>
        </w:rPr>
        <w:t>0.007kg/h</w:t>
      </w:r>
      <w:r>
        <w:rPr>
          <w:rFonts w:ascii="Times New Roman" w:hAnsi="Times New Roman" w:cs="Times New Roman"/>
          <w:kern w:val="2"/>
          <w:u w:val="single"/>
        </w:rPr>
        <w:t>）</w:t>
      </w:r>
      <w:r>
        <w:rPr>
          <w:rFonts w:ascii="Times New Roman" w:hAnsi="Times New Roman" w:cs="Times New Roman" w:hint="eastAsia"/>
          <w:kern w:val="2"/>
          <w:u w:val="single"/>
        </w:rPr>
        <w:t>。</w:t>
      </w:r>
    </w:p>
    <w:p w:rsidR="00117432" w:rsidRDefault="000E53D2">
      <w:pPr>
        <w:widowControl w:val="0"/>
        <w:spacing w:line="360" w:lineRule="auto"/>
        <w:ind w:firstLineChars="200" w:firstLine="482"/>
        <w:outlineLvl w:val="4"/>
        <w:rPr>
          <w:rFonts w:ascii="Times New Roman" w:hAnsi="Times New Roman" w:cs="Times New Roman"/>
          <w:b/>
          <w:u w:val="single"/>
        </w:rPr>
      </w:pPr>
      <w:r>
        <w:rPr>
          <w:rFonts w:ascii="Times New Roman" w:hAnsi="Times New Roman" w:cs="Times New Roman"/>
          <w:b/>
          <w:u w:val="single"/>
        </w:rPr>
        <w:t>3</w:t>
      </w:r>
      <w:r>
        <w:rPr>
          <w:rFonts w:ascii="Times New Roman" w:hAnsi="Times New Roman" w:cs="Times New Roman"/>
          <w:b/>
          <w:u w:val="single"/>
        </w:rPr>
        <w:t>、氧化干燥废气</w:t>
      </w:r>
      <w:r>
        <w:rPr>
          <w:rFonts w:ascii="Times New Roman" w:hAnsi="Times New Roman" w:cs="Times New Roman"/>
          <w:b/>
          <w:u w:val="single"/>
        </w:rPr>
        <w:t>G3</w:t>
      </w:r>
    </w:p>
    <w:p w:rsidR="00117432" w:rsidRDefault="000E53D2">
      <w:pPr>
        <w:widowControl w:val="0"/>
        <w:spacing w:line="360" w:lineRule="auto"/>
        <w:ind w:firstLineChars="200" w:firstLine="480"/>
        <w:jc w:val="both"/>
        <w:rPr>
          <w:rFonts w:ascii="Times New Roman" w:hAnsi="Times New Roman" w:cs="Times New Roman"/>
          <w:kern w:val="2"/>
          <w:u w:val="single"/>
        </w:rPr>
      </w:pPr>
      <w:r>
        <w:rPr>
          <w:rFonts w:ascii="Times New Roman" w:hAnsi="Times New Roman" w:cs="Times New Roman"/>
          <w:kern w:val="2"/>
          <w:u w:val="single"/>
        </w:rPr>
        <w:t>根据工艺流程，项目氧化反应釜反应完全的物料进三合一干燥器干燥，干燥产生的废气在冷凝过程会产生一定的不凝气，主要成分为溶剂己烷，根据物料平衡及项目可研：氧化干燥不凝废气产生量为</w:t>
      </w:r>
      <w:r>
        <w:rPr>
          <w:rFonts w:ascii="Times New Roman" w:hAnsi="Times New Roman" w:cs="Times New Roman"/>
          <w:kern w:val="2"/>
          <w:u w:val="single"/>
        </w:rPr>
        <w:t>0.279t/a</w:t>
      </w:r>
      <w:r>
        <w:rPr>
          <w:rFonts w:ascii="Times New Roman" w:hAnsi="Times New Roman" w:cs="Times New Roman"/>
          <w:kern w:val="2"/>
          <w:u w:val="single"/>
        </w:rPr>
        <w:t>，</w:t>
      </w:r>
      <w:r>
        <w:rPr>
          <w:rFonts w:ascii="Times New Roman" w:hAnsi="Times New Roman" w:cs="Times New Roman"/>
          <w:kern w:val="2"/>
          <w:u w:val="single"/>
        </w:rPr>
        <w:t>0.039kg/h</w:t>
      </w:r>
      <w:r>
        <w:rPr>
          <w:rFonts w:ascii="Times New Roman" w:hAnsi="Times New Roman" w:cs="Times New Roman"/>
          <w:kern w:val="2"/>
          <w:u w:val="single"/>
        </w:rPr>
        <w:t>，拟通过氧化单元尾气总管接入特种醇项目导热油加热炉鼓风系统作为补充风，处理后通过</w:t>
      </w:r>
      <w:r>
        <w:rPr>
          <w:rFonts w:ascii="Times New Roman" w:hAnsi="Times New Roman" w:cs="Times New Roman"/>
          <w:kern w:val="2"/>
          <w:u w:val="single"/>
        </w:rPr>
        <w:t>25m</w:t>
      </w:r>
      <w:r>
        <w:rPr>
          <w:rFonts w:ascii="Times New Roman" w:hAnsi="Times New Roman" w:cs="Times New Roman"/>
          <w:kern w:val="2"/>
          <w:u w:val="single"/>
        </w:rPr>
        <w:t>高</w:t>
      </w:r>
      <w:r>
        <w:rPr>
          <w:rFonts w:ascii="Times New Roman" w:hAnsi="Times New Roman" w:cs="Times New Roman"/>
          <w:kern w:val="2"/>
          <w:u w:val="single"/>
        </w:rPr>
        <w:t>3#</w:t>
      </w:r>
      <w:r>
        <w:rPr>
          <w:rFonts w:ascii="Times New Roman" w:hAnsi="Times New Roman" w:cs="Times New Roman"/>
          <w:kern w:val="2"/>
          <w:u w:val="single"/>
        </w:rPr>
        <w:t>排气筒排放。根据建设单位提供的导热油加热炉设计资料：燃烧对</w:t>
      </w:r>
      <w:r>
        <w:rPr>
          <w:rFonts w:ascii="Times New Roman" w:hAnsi="Times New Roman" w:cs="Times New Roman"/>
          <w:kern w:val="2"/>
          <w:u w:val="single"/>
        </w:rPr>
        <w:t>VOCs</w:t>
      </w:r>
      <w:r>
        <w:rPr>
          <w:rFonts w:ascii="Times New Roman" w:hAnsi="Times New Roman" w:cs="Times New Roman"/>
          <w:kern w:val="2"/>
          <w:u w:val="single"/>
        </w:rPr>
        <w:t>的处理效率可达</w:t>
      </w:r>
      <w:r>
        <w:rPr>
          <w:rFonts w:ascii="Times New Roman" w:hAnsi="Times New Roman" w:cs="Times New Roman"/>
          <w:kern w:val="2"/>
          <w:u w:val="single"/>
        </w:rPr>
        <w:t>95%</w:t>
      </w:r>
      <w:r>
        <w:rPr>
          <w:rFonts w:ascii="Times New Roman" w:hAnsi="Times New Roman" w:cs="Times New Roman"/>
          <w:kern w:val="2"/>
          <w:u w:val="single"/>
        </w:rPr>
        <w:t>以上，环评以</w:t>
      </w:r>
      <w:r>
        <w:rPr>
          <w:rFonts w:ascii="Times New Roman" w:hAnsi="Times New Roman" w:cs="Times New Roman"/>
          <w:kern w:val="2"/>
          <w:u w:val="single"/>
        </w:rPr>
        <w:t>95%</w:t>
      </w:r>
      <w:r>
        <w:rPr>
          <w:rFonts w:ascii="Times New Roman" w:hAnsi="Times New Roman" w:cs="Times New Roman"/>
          <w:kern w:val="2"/>
          <w:u w:val="single"/>
        </w:rPr>
        <w:t>考虑，则此部分外排废气中</w:t>
      </w:r>
      <w:r>
        <w:rPr>
          <w:rFonts w:ascii="Times New Roman" w:hAnsi="Times New Roman" w:cs="Times New Roman"/>
          <w:kern w:val="2"/>
          <w:u w:val="single"/>
        </w:rPr>
        <w:t>VOCs</w:t>
      </w:r>
      <w:r>
        <w:rPr>
          <w:rFonts w:ascii="Times New Roman" w:hAnsi="Times New Roman" w:cs="Times New Roman"/>
          <w:kern w:val="2"/>
          <w:u w:val="single"/>
        </w:rPr>
        <w:t>及己烷为</w:t>
      </w:r>
      <w:r>
        <w:rPr>
          <w:rFonts w:ascii="Times New Roman" w:hAnsi="Times New Roman" w:cs="Times New Roman"/>
          <w:kern w:val="2"/>
          <w:u w:val="single"/>
        </w:rPr>
        <w:t>0.014t/a</w:t>
      </w:r>
      <w:r>
        <w:rPr>
          <w:rFonts w:ascii="Times New Roman" w:hAnsi="Times New Roman" w:cs="Times New Roman"/>
          <w:kern w:val="2"/>
          <w:u w:val="single"/>
        </w:rPr>
        <w:t>（</w:t>
      </w:r>
      <w:r>
        <w:rPr>
          <w:rFonts w:ascii="Times New Roman" w:hAnsi="Times New Roman" w:cs="Times New Roman"/>
          <w:kern w:val="2"/>
          <w:u w:val="single"/>
        </w:rPr>
        <w:t>0.002kg/h</w:t>
      </w:r>
      <w:r>
        <w:rPr>
          <w:rFonts w:ascii="Times New Roman" w:hAnsi="Times New Roman" w:cs="Times New Roman"/>
          <w:kern w:val="2"/>
          <w:u w:val="single"/>
        </w:rPr>
        <w:t>）</w:t>
      </w:r>
      <w:r>
        <w:rPr>
          <w:rFonts w:ascii="Times New Roman" w:hAnsi="Times New Roman" w:cs="Times New Roman" w:hint="eastAsia"/>
          <w:kern w:val="2"/>
          <w:u w:val="single"/>
        </w:rPr>
        <w:t>。</w:t>
      </w:r>
    </w:p>
    <w:p w:rsidR="00117432" w:rsidRDefault="000E53D2">
      <w:pPr>
        <w:widowControl w:val="0"/>
        <w:spacing w:line="360" w:lineRule="auto"/>
        <w:ind w:firstLineChars="200" w:firstLine="480"/>
        <w:jc w:val="both"/>
        <w:rPr>
          <w:rFonts w:ascii="Times New Roman" w:hAnsi="Times New Roman" w:cs="Times New Roman"/>
          <w:kern w:val="2"/>
          <w:u w:val="single"/>
        </w:rPr>
      </w:pPr>
      <w:r>
        <w:rPr>
          <w:rFonts w:ascii="Times New Roman" w:hAnsi="Times New Roman" w:cs="Times New Roman"/>
          <w:kern w:val="2"/>
          <w:u w:val="single"/>
        </w:rPr>
        <w:t>通过氧化单元尾气总管接入特种醇项目导热油加热炉鼓风系统的总的</w:t>
      </w:r>
      <w:r>
        <w:rPr>
          <w:rFonts w:ascii="Times New Roman" w:hAnsi="Times New Roman" w:cs="Times New Roman"/>
          <w:kern w:val="2"/>
          <w:u w:val="single"/>
        </w:rPr>
        <w:t>VOCs</w:t>
      </w:r>
      <w:r>
        <w:rPr>
          <w:rFonts w:ascii="Times New Roman" w:hAnsi="Times New Roman" w:cs="Times New Roman"/>
          <w:kern w:val="2"/>
          <w:u w:val="single"/>
        </w:rPr>
        <w:t>量为</w:t>
      </w:r>
      <w:r>
        <w:rPr>
          <w:rFonts w:ascii="Times New Roman" w:hAnsi="Times New Roman" w:cs="Times New Roman"/>
          <w:kern w:val="2"/>
          <w:u w:val="single"/>
        </w:rPr>
        <w:t>0.522+1.233=1.755t/a</w:t>
      </w:r>
      <w:r>
        <w:rPr>
          <w:rFonts w:ascii="Times New Roman" w:hAnsi="Times New Roman" w:cs="Times New Roman"/>
          <w:kern w:val="2"/>
          <w:u w:val="single"/>
        </w:rPr>
        <w:t>，</w:t>
      </w:r>
      <w:r>
        <w:rPr>
          <w:rFonts w:ascii="Times New Roman" w:hAnsi="Times New Roman" w:cs="Times New Roman"/>
          <w:kern w:val="2"/>
          <w:u w:val="single"/>
        </w:rPr>
        <w:t>0.244kg/h</w:t>
      </w:r>
      <w:r>
        <w:rPr>
          <w:rFonts w:ascii="Times New Roman" w:hAnsi="Times New Roman" w:cs="Times New Roman"/>
          <w:kern w:val="2"/>
          <w:u w:val="single"/>
        </w:rPr>
        <w:t>，酚类为</w:t>
      </w:r>
      <w:r>
        <w:rPr>
          <w:rFonts w:ascii="Times New Roman" w:hAnsi="Times New Roman" w:cs="Times New Roman"/>
          <w:kern w:val="2"/>
          <w:u w:val="single"/>
        </w:rPr>
        <w:t>0.522t/a</w:t>
      </w:r>
      <w:r>
        <w:rPr>
          <w:rFonts w:ascii="Times New Roman" w:hAnsi="Times New Roman" w:cs="Times New Roman"/>
          <w:kern w:val="2"/>
          <w:u w:val="single"/>
        </w:rPr>
        <w:t>，</w:t>
      </w:r>
      <w:r>
        <w:rPr>
          <w:rFonts w:ascii="Times New Roman" w:hAnsi="Times New Roman" w:cs="Times New Roman"/>
          <w:kern w:val="2"/>
          <w:u w:val="single"/>
        </w:rPr>
        <w:t>0.073kg/h</w:t>
      </w:r>
      <w:r>
        <w:rPr>
          <w:rFonts w:ascii="Times New Roman" w:hAnsi="Times New Roman" w:cs="Times New Roman"/>
          <w:kern w:val="2"/>
          <w:u w:val="single"/>
        </w:rPr>
        <w:t>，己烷为</w:t>
      </w:r>
      <w:r>
        <w:rPr>
          <w:rFonts w:ascii="Times New Roman" w:hAnsi="Times New Roman" w:cs="Times New Roman"/>
          <w:kern w:val="2"/>
          <w:u w:val="single"/>
        </w:rPr>
        <w:t>1.233t/a</w:t>
      </w:r>
      <w:r>
        <w:rPr>
          <w:rFonts w:ascii="Times New Roman" w:hAnsi="Times New Roman" w:cs="Times New Roman"/>
          <w:kern w:val="2"/>
          <w:u w:val="single"/>
        </w:rPr>
        <w:t>，</w:t>
      </w:r>
      <w:r>
        <w:rPr>
          <w:rFonts w:ascii="Times New Roman" w:hAnsi="Times New Roman" w:cs="Times New Roman"/>
          <w:kern w:val="2"/>
          <w:u w:val="single"/>
        </w:rPr>
        <w:t>0.171kg/h</w:t>
      </w:r>
      <w:r>
        <w:rPr>
          <w:rFonts w:ascii="Times New Roman" w:hAnsi="Times New Roman" w:cs="Times New Roman"/>
          <w:kern w:val="2"/>
          <w:u w:val="single"/>
        </w:rPr>
        <w:t>，根据可研，</w:t>
      </w:r>
      <w:r>
        <w:rPr>
          <w:rFonts w:ascii="Times New Roman" w:hAnsi="Times New Roman" w:cs="Times New Roman"/>
          <w:u w:val="single"/>
        </w:rPr>
        <w:t>氧化单元废气排放量约为</w:t>
      </w:r>
      <w:r>
        <w:rPr>
          <w:rFonts w:ascii="Times New Roman" w:hAnsi="Times New Roman" w:cs="Times New Roman"/>
          <w:u w:val="single"/>
        </w:rPr>
        <w:t>500Nm</w:t>
      </w:r>
      <w:r>
        <w:rPr>
          <w:rFonts w:ascii="Times New Roman" w:hAnsi="Times New Roman" w:cs="Times New Roman"/>
          <w:u w:val="single"/>
          <w:vertAlign w:val="superscript"/>
        </w:rPr>
        <w:t>3</w:t>
      </w:r>
      <w:r>
        <w:rPr>
          <w:rFonts w:ascii="Times New Roman" w:hAnsi="Times New Roman" w:cs="Times New Roman"/>
          <w:u w:val="single"/>
        </w:rPr>
        <w:t>/h</w:t>
      </w:r>
      <w:r>
        <w:rPr>
          <w:rFonts w:ascii="Times New Roman" w:hAnsi="Times New Roman" w:cs="Times New Roman"/>
          <w:u w:val="single"/>
        </w:rPr>
        <w:t>，则</w:t>
      </w:r>
      <w:r>
        <w:rPr>
          <w:rFonts w:ascii="Times New Roman" w:hAnsi="Times New Roman" w:cs="Times New Roman"/>
          <w:u w:val="single"/>
        </w:rPr>
        <w:t>VOCs</w:t>
      </w:r>
      <w:r>
        <w:rPr>
          <w:rFonts w:ascii="Times New Roman" w:hAnsi="Times New Roman" w:cs="Times New Roman"/>
          <w:u w:val="single"/>
        </w:rPr>
        <w:t>产生浓度约为</w:t>
      </w:r>
      <w:r>
        <w:rPr>
          <w:rFonts w:ascii="Times New Roman" w:hAnsi="Times New Roman" w:cs="Times New Roman"/>
          <w:u w:val="single"/>
        </w:rPr>
        <w:t>488mg/m</w:t>
      </w:r>
      <w:r>
        <w:rPr>
          <w:rFonts w:ascii="Times New Roman" w:hAnsi="Times New Roman" w:cs="Times New Roman"/>
          <w:u w:val="single"/>
          <w:vertAlign w:val="superscript"/>
        </w:rPr>
        <w:t>3</w:t>
      </w:r>
      <w:r>
        <w:rPr>
          <w:rFonts w:ascii="Times New Roman" w:hAnsi="Times New Roman" w:cs="Times New Roman"/>
          <w:u w:val="single"/>
        </w:rPr>
        <w:t>，酚类产生浓度为</w:t>
      </w:r>
      <w:r>
        <w:rPr>
          <w:rFonts w:ascii="Times New Roman" w:hAnsi="Times New Roman" w:cs="Times New Roman"/>
          <w:u w:val="single"/>
        </w:rPr>
        <w:t>146mg/m</w:t>
      </w:r>
      <w:r>
        <w:rPr>
          <w:rFonts w:ascii="Times New Roman" w:hAnsi="Times New Roman" w:cs="Times New Roman"/>
          <w:u w:val="single"/>
          <w:vertAlign w:val="superscript"/>
        </w:rPr>
        <w:t>3</w:t>
      </w:r>
      <w:r>
        <w:rPr>
          <w:rFonts w:ascii="Times New Roman" w:hAnsi="Times New Roman" w:cs="Times New Roman"/>
          <w:u w:val="single"/>
        </w:rPr>
        <w:t>，己烷产生浓度为</w:t>
      </w:r>
      <w:r>
        <w:rPr>
          <w:rFonts w:ascii="Times New Roman" w:hAnsi="Times New Roman" w:cs="Times New Roman"/>
          <w:u w:val="single"/>
        </w:rPr>
        <w:t>342mg/m</w:t>
      </w:r>
      <w:r>
        <w:rPr>
          <w:rFonts w:ascii="Times New Roman" w:hAnsi="Times New Roman" w:cs="Times New Roman"/>
          <w:u w:val="single"/>
          <w:vertAlign w:val="superscript"/>
        </w:rPr>
        <w:t>3</w:t>
      </w:r>
      <w:r>
        <w:rPr>
          <w:rFonts w:ascii="Times New Roman" w:hAnsi="Times New Roman" w:cs="Times New Roman" w:hint="eastAsia"/>
          <w:kern w:val="2"/>
          <w:u w:val="single"/>
        </w:rPr>
        <w:t>。</w:t>
      </w:r>
    </w:p>
    <w:p w:rsidR="00117432" w:rsidRDefault="000E53D2">
      <w:pPr>
        <w:widowControl w:val="0"/>
        <w:spacing w:line="360" w:lineRule="auto"/>
        <w:ind w:firstLineChars="200" w:firstLine="482"/>
        <w:outlineLvl w:val="4"/>
        <w:rPr>
          <w:rFonts w:ascii="Times New Roman" w:hAnsi="Times New Roman" w:cs="Times New Roman"/>
          <w:b/>
          <w:u w:val="single"/>
        </w:rPr>
      </w:pPr>
      <w:r>
        <w:rPr>
          <w:rFonts w:ascii="Times New Roman" w:hAnsi="Times New Roman" w:cs="Times New Roman"/>
          <w:b/>
          <w:u w:val="single"/>
        </w:rPr>
        <w:t>4</w:t>
      </w:r>
      <w:r>
        <w:rPr>
          <w:rFonts w:ascii="Times New Roman" w:hAnsi="Times New Roman" w:cs="Times New Roman"/>
          <w:b/>
          <w:u w:val="single"/>
        </w:rPr>
        <w:t>、还原反应尾气</w:t>
      </w:r>
      <w:r>
        <w:rPr>
          <w:rFonts w:ascii="Times New Roman" w:hAnsi="Times New Roman" w:cs="Times New Roman"/>
          <w:b/>
          <w:u w:val="single"/>
        </w:rPr>
        <w:t>G4</w:t>
      </w:r>
    </w:p>
    <w:p w:rsidR="00117432" w:rsidRDefault="000E53D2">
      <w:pPr>
        <w:widowControl w:val="0"/>
        <w:spacing w:line="360" w:lineRule="auto"/>
        <w:ind w:firstLineChars="200" w:firstLine="480"/>
        <w:jc w:val="both"/>
        <w:rPr>
          <w:rFonts w:ascii="Times New Roman" w:hAnsi="Times New Roman" w:cs="Times New Roman"/>
          <w:kern w:val="2"/>
          <w:u w:val="single"/>
        </w:rPr>
      </w:pPr>
      <w:r>
        <w:rPr>
          <w:rFonts w:ascii="Times New Roman" w:hAnsi="Times New Roman" w:cs="Times New Roman"/>
          <w:kern w:val="2"/>
          <w:u w:val="single"/>
        </w:rPr>
        <w:t>根据工艺流程，项目还原反应釜器反应后的尾气冷凝会产生一定的不凝气，主要成分为挥发的乙醇溶剂等，根据物料平衡及项目可研：还原反应尾气冷凝产生的不凝气中</w:t>
      </w:r>
      <w:r>
        <w:rPr>
          <w:rFonts w:ascii="Times New Roman" w:hAnsi="Times New Roman" w:cs="Times New Roman"/>
          <w:kern w:val="2"/>
          <w:u w:val="single"/>
        </w:rPr>
        <w:t>VOCs</w:t>
      </w:r>
      <w:r>
        <w:rPr>
          <w:rFonts w:ascii="Times New Roman" w:hAnsi="Times New Roman" w:cs="Times New Roman"/>
          <w:kern w:val="2"/>
          <w:u w:val="single"/>
        </w:rPr>
        <w:t>产生量约为</w:t>
      </w:r>
      <w:r>
        <w:rPr>
          <w:rFonts w:ascii="Times New Roman" w:hAnsi="Times New Roman" w:cs="Times New Roman"/>
          <w:kern w:val="2"/>
          <w:u w:val="single"/>
        </w:rPr>
        <w:t>0.388t/a</w:t>
      </w:r>
      <w:r>
        <w:rPr>
          <w:rFonts w:ascii="Times New Roman" w:hAnsi="Times New Roman" w:cs="Times New Roman"/>
          <w:kern w:val="2"/>
          <w:u w:val="single"/>
        </w:rPr>
        <w:t>，</w:t>
      </w:r>
      <w:r>
        <w:rPr>
          <w:rFonts w:ascii="Times New Roman" w:hAnsi="Times New Roman" w:cs="Times New Roman"/>
          <w:kern w:val="2"/>
          <w:u w:val="single"/>
        </w:rPr>
        <w:t>0.054kg/h</w:t>
      </w:r>
      <w:r>
        <w:rPr>
          <w:rFonts w:ascii="Times New Roman" w:hAnsi="Times New Roman" w:cs="Times New Roman"/>
          <w:kern w:val="2"/>
          <w:u w:val="single"/>
        </w:rPr>
        <w:t>，拟通过还原单元尾气总管接入特种醇项目导热油加热炉作为燃料燃烧处理，处理后通过</w:t>
      </w:r>
      <w:r>
        <w:rPr>
          <w:rFonts w:ascii="Times New Roman" w:hAnsi="Times New Roman" w:cs="Times New Roman"/>
          <w:kern w:val="2"/>
          <w:u w:val="single"/>
        </w:rPr>
        <w:t>25m</w:t>
      </w:r>
      <w:r>
        <w:rPr>
          <w:rFonts w:ascii="Times New Roman" w:hAnsi="Times New Roman" w:cs="Times New Roman"/>
          <w:kern w:val="2"/>
          <w:u w:val="single"/>
        </w:rPr>
        <w:t>高</w:t>
      </w:r>
      <w:r>
        <w:rPr>
          <w:rFonts w:ascii="Times New Roman" w:hAnsi="Times New Roman" w:cs="Times New Roman"/>
          <w:kern w:val="2"/>
          <w:u w:val="single"/>
        </w:rPr>
        <w:t>3#</w:t>
      </w:r>
      <w:r>
        <w:rPr>
          <w:rFonts w:ascii="Times New Roman" w:hAnsi="Times New Roman" w:cs="Times New Roman"/>
          <w:kern w:val="2"/>
          <w:u w:val="single"/>
        </w:rPr>
        <w:t>排气筒排放。根据建设单位提供的导热油加热炉设计资料：燃烧对</w:t>
      </w:r>
      <w:r>
        <w:rPr>
          <w:rFonts w:ascii="Times New Roman" w:hAnsi="Times New Roman" w:cs="Times New Roman"/>
          <w:kern w:val="2"/>
          <w:u w:val="single"/>
        </w:rPr>
        <w:t>VOCs</w:t>
      </w:r>
      <w:r>
        <w:rPr>
          <w:rFonts w:ascii="Times New Roman" w:hAnsi="Times New Roman" w:cs="Times New Roman"/>
          <w:kern w:val="2"/>
          <w:u w:val="single"/>
        </w:rPr>
        <w:t>的处理效率可达</w:t>
      </w:r>
      <w:r>
        <w:rPr>
          <w:rFonts w:ascii="Times New Roman" w:hAnsi="Times New Roman" w:cs="Times New Roman"/>
          <w:kern w:val="2"/>
          <w:u w:val="single"/>
        </w:rPr>
        <w:t>95%</w:t>
      </w:r>
      <w:r>
        <w:rPr>
          <w:rFonts w:ascii="Times New Roman" w:hAnsi="Times New Roman" w:cs="Times New Roman"/>
          <w:kern w:val="2"/>
          <w:u w:val="single"/>
        </w:rPr>
        <w:t>以上，环评以</w:t>
      </w:r>
      <w:r>
        <w:rPr>
          <w:rFonts w:ascii="Times New Roman" w:hAnsi="Times New Roman" w:cs="Times New Roman"/>
          <w:kern w:val="2"/>
          <w:u w:val="single"/>
        </w:rPr>
        <w:t>95%</w:t>
      </w:r>
      <w:r>
        <w:rPr>
          <w:rFonts w:ascii="Times New Roman" w:hAnsi="Times New Roman" w:cs="Times New Roman"/>
          <w:kern w:val="2"/>
          <w:u w:val="single"/>
        </w:rPr>
        <w:t>考虑，则此部分外排废气中</w:t>
      </w:r>
      <w:r>
        <w:rPr>
          <w:rFonts w:ascii="Times New Roman" w:hAnsi="Times New Roman" w:cs="Times New Roman"/>
          <w:kern w:val="2"/>
          <w:u w:val="single"/>
        </w:rPr>
        <w:t>VOCs</w:t>
      </w:r>
      <w:r>
        <w:rPr>
          <w:rFonts w:ascii="Times New Roman" w:hAnsi="Times New Roman" w:cs="Times New Roman"/>
          <w:kern w:val="2"/>
          <w:u w:val="single"/>
        </w:rPr>
        <w:t>为</w:t>
      </w:r>
      <w:r>
        <w:rPr>
          <w:rFonts w:ascii="Times New Roman" w:hAnsi="Times New Roman" w:cs="Times New Roman"/>
          <w:kern w:val="2"/>
          <w:u w:val="single"/>
        </w:rPr>
        <w:t>0.019t/a</w:t>
      </w:r>
      <w:r>
        <w:rPr>
          <w:rFonts w:ascii="Times New Roman" w:hAnsi="Times New Roman" w:cs="Times New Roman"/>
          <w:kern w:val="2"/>
          <w:u w:val="single"/>
        </w:rPr>
        <w:t>（</w:t>
      </w:r>
      <w:r>
        <w:rPr>
          <w:rFonts w:ascii="Times New Roman" w:hAnsi="Times New Roman" w:cs="Times New Roman"/>
          <w:kern w:val="2"/>
          <w:u w:val="single"/>
        </w:rPr>
        <w:t>0.003kg/h</w:t>
      </w:r>
      <w:r>
        <w:rPr>
          <w:rFonts w:ascii="Times New Roman" w:hAnsi="Times New Roman" w:cs="Times New Roman"/>
          <w:kern w:val="2"/>
          <w:u w:val="single"/>
        </w:rPr>
        <w:t>）</w:t>
      </w:r>
      <w:r>
        <w:rPr>
          <w:rFonts w:ascii="Times New Roman" w:hAnsi="Times New Roman" w:cs="Times New Roman" w:hint="eastAsia"/>
          <w:kern w:val="2"/>
          <w:u w:val="single"/>
        </w:rPr>
        <w:t>。</w:t>
      </w:r>
    </w:p>
    <w:p w:rsidR="00117432" w:rsidRDefault="000E53D2">
      <w:pPr>
        <w:widowControl w:val="0"/>
        <w:spacing w:line="360" w:lineRule="auto"/>
        <w:ind w:firstLineChars="200" w:firstLine="482"/>
        <w:outlineLvl w:val="4"/>
        <w:rPr>
          <w:rFonts w:ascii="Times New Roman" w:hAnsi="Times New Roman" w:cs="Times New Roman"/>
          <w:b/>
          <w:u w:val="single"/>
        </w:rPr>
      </w:pPr>
      <w:r>
        <w:rPr>
          <w:rFonts w:ascii="Times New Roman" w:hAnsi="Times New Roman" w:cs="Times New Roman"/>
          <w:b/>
          <w:kern w:val="2"/>
          <w:u w:val="single"/>
        </w:rPr>
        <w:t>5</w:t>
      </w:r>
      <w:r>
        <w:rPr>
          <w:rFonts w:ascii="Times New Roman" w:hAnsi="Times New Roman" w:cs="Times New Roman"/>
          <w:b/>
          <w:kern w:val="2"/>
          <w:u w:val="single"/>
        </w:rPr>
        <w:t>、乙醇回收不凝气</w:t>
      </w:r>
      <w:r>
        <w:rPr>
          <w:rFonts w:ascii="Times New Roman" w:hAnsi="Times New Roman" w:cs="Times New Roman"/>
          <w:b/>
          <w:u w:val="single"/>
        </w:rPr>
        <w:t>G5</w:t>
      </w:r>
    </w:p>
    <w:p w:rsidR="00117432" w:rsidRDefault="000E53D2">
      <w:pPr>
        <w:widowControl w:val="0"/>
        <w:spacing w:line="360" w:lineRule="auto"/>
        <w:ind w:firstLineChars="200" w:firstLine="480"/>
        <w:jc w:val="both"/>
        <w:rPr>
          <w:rFonts w:ascii="Times New Roman" w:hAnsi="Times New Roman" w:cs="Times New Roman"/>
          <w:kern w:val="2"/>
          <w:u w:val="single"/>
        </w:rPr>
      </w:pPr>
      <w:r>
        <w:rPr>
          <w:rFonts w:ascii="Times New Roman" w:hAnsi="Times New Roman" w:cs="Times New Roman"/>
          <w:kern w:val="2"/>
          <w:u w:val="single"/>
        </w:rPr>
        <w:t>根据工艺流程，项目溶剂乙醇蒸发冷凝回收过程会产生不凝气，主要成分为体系内少量乙醇原料，根据物料平衡及项目可研：乙醇回收塔产生的不凝气中</w:t>
      </w:r>
      <w:r>
        <w:rPr>
          <w:rFonts w:ascii="Times New Roman" w:hAnsi="Times New Roman" w:cs="Times New Roman"/>
          <w:kern w:val="2"/>
          <w:u w:val="single"/>
        </w:rPr>
        <w:t>VOCs</w:t>
      </w:r>
      <w:r>
        <w:rPr>
          <w:rFonts w:ascii="Times New Roman" w:hAnsi="Times New Roman" w:cs="Times New Roman"/>
          <w:kern w:val="2"/>
          <w:u w:val="single"/>
        </w:rPr>
        <w:t>约为</w:t>
      </w:r>
      <w:r>
        <w:rPr>
          <w:rFonts w:ascii="Times New Roman" w:hAnsi="Times New Roman" w:cs="Times New Roman"/>
          <w:kern w:val="2"/>
          <w:u w:val="single"/>
        </w:rPr>
        <w:t>3.612t/a</w:t>
      </w:r>
      <w:r>
        <w:rPr>
          <w:rFonts w:ascii="Times New Roman" w:hAnsi="Times New Roman" w:cs="Times New Roman"/>
          <w:kern w:val="2"/>
          <w:u w:val="single"/>
        </w:rPr>
        <w:t>，</w:t>
      </w:r>
      <w:r>
        <w:rPr>
          <w:rFonts w:ascii="Times New Roman" w:hAnsi="Times New Roman" w:cs="Times New Roman"/>
          <w:kern w:val="2"/>
          <w:u w:val="single"/>
        </w:rPr>
        <w:t>0.502kg/h</w:t>
      </w:r>
      <w:r>
        <w:rPr>
          <w:rFonts w:ascii="Times New Roman" w:hAnsi="Times New Roman" w:cs="Times New Roman"/>
          <w:kern w:val="2"/>
          <w:u w:val="single"/>
        </w:rPr>
        <w:t>，拟通过还原单元尾气总管接入特种醇项目导热油加热炉作为燃</w:t>
      </w:r>
      <w:r>
        <w:rPr>
          <w:rFonts w:ascii="Times New Roman" w:hAnsi="Times New Roman" w:cs="Times New Roman"/>
          <w:kern w:val="2"/>
          <w:u w:val="single"/>
        </w:rPr>
        <w:lastRenderedPageBreak/>
        <w:t>料燃烧处理，处理后通过</w:t>
      </w:r>
      <w:r>
        <w:rPr>
          <w:rFonts w:ascii="Times New Roman" w:hAnsi="Times New Roman" w:cs="Times New Roman"/>
          <w:kern w:val="2"/>
          <w:u w:val="single"/>
        </w:rPr>
        <w:t>25m</w:t>
      </w:r>
      <w:r>
        <w:rPr>
          <w:rFonts w:ascii="Times New Roman" w:hAnsi="Times New Roman" w:cs="Times New Roman"/>
          <w:kern w:val="2"/>
          <w:u w:val="single"/>
        </w:rPr>
        <w:t>高</w:t>
      </w:r>
      <w:r>
        <w:rPr>
          <w:rFonts w:ascii="Times New Roman" w:hAnsi="Times New Roman" w:cs="Times New Roman"/>
          <w:kern w:val="2"/>
          <w:u w:val="single"/>
        </w:rPr>
        <w:t>3#</w:t>
      </w:r>
      <w:r>
        <w:rPr>
          <w:rFonts w:ascii="Times New Roman" w:hAnsi="Times New Roman" w:cs="Times New Roman"/>
          <w:kern w:val="2"/>
          <w:u w:val="single"/>
        </w:rPr>
        <w:t>排气筒排放。根据建设单位提供的导热油加热炉设计资料：燃烧对</w:t>
      </w:r>
      <w:r>
        <w:rPr>
          <w:rFonts w:ascii="Times New Roman" w:hAnsi="Times New Roman" w:cs="Times New Roman"/>
          <w:kern w:val="2"/>
          <w:u w:val="single"/>
        </w:rPr>
        <w:t>VOCs</w:t>
      </w:r>
      <w:r>
        <w:rPr>
          <w:rFonts w:ascii="Times New Roman" w:hAnsi="Times New Roman" w:cs="Times New Roman"/>
          <w:kern w:val="2"/>
          <w:u w:val="single"/>
        </w:rPr>
        <w:t>的处理效率可达</w:t>
      </w:r>
      <w:r>
        <w:rPr>
          <w:rFonts w:ascii="Times New Roman" w:hAnsi="Times New Roman" w:cs="Times New Roman"/>
          <w:kern w:val="2"/>
          <w:u w:val="single"/>
        </w:rPr>
        <w:t>95%</w:t>
      </w:r>
      <w:r>
        <w:rPr>
          <w:rFonts w:ascii="Times New Roman" w:hAnsi="Times New Roman" w:cs="Times New Roman"/>
          <w:kern w:val="2"/>
          <w:u w:val="single"/>
        </w:rPr>
        <w:t>以上，环评以</w:t>
      </w:r>
      <w:r>
        <w:rPr>
          <w:rFonts w:ascii="Times New Roman" w:hAnsi="Times New Roman" w:cs="Times New Roman"/>
          <w:kern w:val="2"/>
          <w:u w:val="single"/>
        </w:rPr>
        <w:t>95%</w:t>
      </w:r>
      <w:r>
        <w:rPr>
          <w:rFonts w:ascii="Times New Roman" w:hAnsi="Times New Roman" w:cs="Times New Roman"/>
          <w:kern w:val="2"/>
          <w:u w:val="single"/>
        </w:rPr>
        <w:t>考虑，则此部分外排废气中</w:t>
      </w:r>
      <w:r>
        <w:rPr>
          <w:rFonts w:ascii="Times New Roman" w:hAnsi="Times New Roman" w:cs="Times New Roman"/>
          <w:kern w:val="2"/>
          <w:u w:val="single"/>
        </w:rPr>
        <w:t>VOCs</w:t>
      </w:r>
      <w:r>
        <w:rPr>
          <w:rFonts w:ascii="Times New Roman" w:hAnsi="Times New Roman" w:cs="Times New Roman"/>
          <w:kern w:val="2"/>
          <w:u w:val="single"/>
        </w:rPr>
        <w:t>为</w:t>
      </w:r>
      <w:r>
        <w:rPr>
          <w:rFonts w:ascii="Times New Roman" w:hAnsi="Times New Roman" w:cs="Times New Roman"/>
          <w:kern w:val="2"/>
          <w:u w:val="single"/>
        </w:rPr>
        <w:t>0.181t/a</w:t>
      </w:r>
      <w:r>
        <w:rPr>
          <w:rFonts w:ascii="Times New Roman" w:hAnsi="Times New Roman" w:cs="Times New Roman"/>
          <w:kern w:val="2"/>
          <w:u w:val="single"/>
        </w:rPr>
        <w:t>（</w:t>
      </w:r>
      <w:r>
        <w:rPr>
          <w:rFonts w:ascii="Times New Roman" w:hAnsi="Times New Roman" w:cs="Times New Roman"/>
          <w:kern w:val="2"/>
          <w:u w:val="single"/>
        </w:rPr>
        <w:t>0.025kg/h</w:t>
      </w:r>
      <w:r>
        <w:rPr>
          <w:rFonts w:ascii="Times New Roman" w:hAnsi="Times New Roman" w:cs="Times New Roman"/>
          <w:kern w:val="2"/>
          <w:u w:val="single"/>
        </w:rPr>
        <w:t>）</w:t>
      </w:r>
      <w:r>
        <w:rPr>
          <w:rFonts w:ascii="Times New Roman" w:hAnsi="Times New Roman" w:cs="Times New Roman" w:hint="eastAsia"/>
          <w:kern w:val="2"/>
          <w:u w:val="single"/>
        </w:rPr>
        <w:t>。</w:t>
      </w:r>
    </w:p>
    <w:p w:rsidR="00117432" w:rsidRDefault="000E53D2">
      <w:pPr>
        <w:widowControl w:val="0"/>
        <w:spacing w:line="360" w:lineRule="auto"/>
        <w:ind w:firstLineChars="200" w:firstLine="482"/>
        <w:outlineLvl w:val="4"/>
        <w:rPr>
          <w:rFonts w:ascii="Times New Roman" w:hAnsi="Times New Roman" w:cs="Times New Roman"/>
          <w:b/>
          <w:kern w:val="2"/>
          <w:u w:val="single"/>
        </w:rPr>
      </w:pPr>
      <w:r>
        <w:rPr>
          <w:rFonts w:ascii="Times New Roman" w:hAnsi="Times New Roman" w:cs="Times New Roman"/>
          <w:b/>
          <w:kern w:val="2"/>
          <w:u w:val="single"/>
        </w:rPr>
        <w:t>6</w:t>
      </w:r>
      <w:r>
        <w:rPr>
          <w:rFonts w:ascii="Times New Roman" w:hAnsi="Times New Roman" w:cs="Times New Roman"/>
          <w:b/>
          <w:kern w:val="2"/>
          <w:u w:val="single"/>
        </w:rPr>
        <w:t>、还原干燥冷凝不凝气</w:t>
      </w:r>
      <w:r>
        <w:rPr>
          <w:rFonts w:ascii="Times New Roman" w:hAnsi="Times New Roman" w:cs="Times New Roman"/>
          <w:b/>
          <w:kern w:val="2"/>
          <w:u w:val="single"/>
        </w:rPr>
        <w:t>G6</w:t>
      </w:r>
    </w:p>
    <w:p w:rsidR="00117432" w:rsidRDefault="000E53D2">
      <w:pPr>
        <w:widowControl w:val="0"/>
        <w:spacing w:line="360" w:lineRule="auto"/>
        <w:ind w:firstLineChars="200" w:firstLine="480"/>
        <w:jc w:val="both"/>
        <w:rPr>
          <w:rFonts w:ascii="Times New Roman" w:hAnsi="Times New Roman" w:cs="Times New Roman"/>
          <w:kern w:val="2"/>
          <w:u w:val="single"/>
        </w:rPr>
      </w:pPr>
      <w:r>
        <w:rPr>
          <w:rFonts w:ascii="Times New Roman" w:hAnsi="Times New Roman" w:cs="Times New Roman"/>
          <w:kern w:val="2"/>
          <w:u w:val="single"/>
        </w:rPr>
        <w:t>根据工艺流程，项目氢还原反应完全的物料进成品三合一干燥器干燥，干燥产生的废气在冷凝过程会产生一定的不凝气，主要成分为体系内空气及少量产品等，根据物料平衡及项目可研：成品干燥产生的不凝气中</w:t>
      </w:r>
      <w:r>
        <w:rPr>
          <w:rFonts w:ascii="Times New Roman" w:hAnsi="Times New Roman" w:cs="Times New Roman"/>
          <w:kern w:val="2"/>
          <w:u w:val="single"/>
        </w:rPr>
        <w:t>VOCs</w:t>
      </w:r>
      <w:r>
        <w:rPr>
          <w:rFonts w:ascii="Times New Roman" w:hAnsi="Times New Roman" w:cs="Times New Roman"/>
          <w:kern w:val="2"/>
          <w:u w:val="single"/>
        </w:rPr>
        <w:t>约为</w:t>
      </w:r>
      <w:r>
        <w:rPr>
          <w:rFonts w:ascii="Times New Roman" w:hAnsi="Times New Roman" w:cs="Times New Roman"/>
          <w:kern w:val="2"/>
          <w:u w:val="single"/>
        </w:rPr>
        <w:t>0.276t/a</w:t>
      </w:r>
      <w:r>
        <w:rPr>
          <w:rFonts w:ascii="Times New Roman" w:hAnsi="Times New Roman" w:cs="Times New Roman"/>
          <w:kern w:val="2"/>
          <w:u w:val="single"/>
        </w:rPr>
        <w:t>，</w:t>
      </w:r>
      <w:r>
        <w:rPr>
          <w:rFonts w:ascii="Times New Roman" w:hAnsi="Times New Roman" w:cs="Times New Roman"/>
          <w:kern w:val="2"/>
          <w:u w:val="single"/>
        </w:rPr>
        <w:t>0.038kg/h</w:t>
      </w:r>
      <w:r>
        <w:rPr>
          <w:rFonts w:ascii="Times New Roman" w:hAnsi="Times New Roman" w:cs="Times New Roman"/>
          <w:kern w:val="2"/>
          <w:u w:val="single"/>
        </w:rPr>
        <w:t>，拟通过还原单元尾气总管接入特种醇项目导热油加热炉作为燃料燃烧处理，处理后通过</w:t>
      </w:r>
      <w:r>
        <w:rPr>
          <w:rFonts w:ascii="Times New Roman" w:hAnsi="Times New Roman" w:cs="Times New Roman"/>
          <w:kern w:val="2"/>
          <w:u w:val="single"/>
        </w:rPr>
        <w:t>25m</w:t>
      </w:r>
      <w:r>
        <w:rPr>
          <w:rFonts w:ascii="Times New Roman" w:hAnsi="Times New Roman" w:cs="Times New Roman"/>
          <w:kern w:val="2"/>
          <w:u w:val="single"/>
        </w:rPr>
        <w:t>高</w:t>
      </w:r>
      <w:r>
        <w:rPr>
          <w:rFonts w:ascii="Times New Roman" w:hAnsi="Times New Roman" w:cs="Times New Roman"/>
          <w:kern w:val="2"/>
          <w:u w:val="single"/>
        </w:rPr>
        <w:t>3#</w:t>
      </w:r>
      <w:r>
        <w:rPr>
          <w:rFonts w:ascii="Times New Roman" w:hAnsi="Times New Roman" w:cs="Times New Roman"/>
          <w:kern w:val="2"/>
          <w:u w:val="single"/>
        </w:rPr>
        <w:t>排气筒排放。根据建设单位提供的导热油加热炉设计资料：燃烧对</w:t>
      </w:r>
      <w:r>
        <w:rPr>
          <w:rFonts w:ascii="Times New Roman" w:hAnsi="Times New Roman" w:cs="Times New Roman"/>
          <w:kern w:val="2"/>
          <w:u w:val="single"/>
        </w:rPr>
        <w:t>VOCs</w:t>
      </w:r>
      <w:r>
        <w:rPr>
          <w:rFonts w:ascii="Times New Roman" w:hAnsi="Times New Roman" w:cs="Times New Roman"/>
          <w:kern w:val="2"/>
          <w:u w:val="single"/>
        </w:rPr>
        <w:t>的处理效率可达</w:t>
      </w:r>
      <w:r>
        <w:rPr>
          <w:rFonts w:ascii="Times New Roman" w:hAnsi="Times New Roman" w:cs="Times New Roman"/>
          <w:kern w:val="2"/>
          <w:u w:val="single"/>
        </w:rPr>
        <w:t>95%</w:t>
      </w:r>
      <w:r>
        <w:rPr>
          <w:rFonts w:ascii="Times New Roman" w:hAnsi="Times New Roman" w:cs="Times New Roman"/>
          <w:kern w:val="2"/>
          <w:u w:val="single"/>
        </w:rPr>
        <w:t>以上，环评以</w:t>
      </w:r>
      <w:r>
        <w:rPr>
          <w:rFonts w:ascii="Times New Roman" w:hAnsi="Times New Roman" w:cs="Times New Roman"/>
          <w:kern w:val="2"/>
          <w:u w:val="single"/>
        </w:rPr>
        <w:t>95%</w:t>
      </w:r>
      <w:r>
        <w:rPr>
          <w:rFonts w:ascii="Times New Roman" w:hAnsi="Times New Roman" w:cs="Times New Roman"/>
          <w:kern w:val="2"/>
          <w:u w:val="single"/>
        </w:rPr>
        <w:t>考虑，则此部分外排废气中</w:t>
      </w:r>
      <w:r>
        <w:rPr>
          <w:rFonts w:ascii="Times New Roman" w:hAnsi="Times New Roman" w:cs="Times New Roman"/>
          <w:kern w:val="2"/>
          <w:u w:val="single"/>
        </w:rPr>
        <w:t>VOCs</w:t>
      </w:r>
      <w:r>
        <w:rPr>
          <w:rFonts w:ascii="Times New Roman" w:hAnsi="Times New Roman" w:cs="Times New Roman"/>
          <w:kern w:val="2"/>
          <w:u w:val="single"/>
        </w:rPr>
        <w:t>为</w:t>
      </w:r>
      <w:r>
        <w:rPr>
          <w:rFonts w:ascii="Times New Roman" w:hAnsi="Times New Roman" w:cs="Times New Roman"/>
          <w:kern w:val="2"/>
          <w:u w:val="single"/>
        </w:rPr>
        <w:t>0.014t/a</w:t>
      </w:r>
      <w:r>
        <w:rPr>
          <w:rFonts w:ascii="Times New Roman" w:hAnsi="Times New Roman" w:cs="Times New Roman"/>
          <w:kern w:val="2"/>
          <w:u w:val="single"/>
        </w:rPr>
        <w:t>（</w:t>
      </w:r>
      <w:r>
        <w:rPr>
          <w:rFonts w:ascii="Times New Roman" w:hAnsi="Times New Roman" w:cs="Times New Roman"/>
          <w:kern w:val="2"/>
          <w:u w:val="single"/>
        </w:rPr>
        <w:t>0.002kg/h</w:t>
      </w:r>
      <w:r>
        <w:rPr>
          <w:rFonts w:ascii="Times New Roman" w:hAnsi="Times New Roman" w:cs="Times New Roman"/>
          <w:kern w:val="2"/>
          <w:u w:val="single"/>
        </w:rPr>
        <w:t>）</w:t>
      </w:r>
      <w:r>
        <w:rPr>
          <w:rFonts w:ascii="Times New Roman" w:hAnsi="Times New Roman" w:cs="Times New Roman" w:hint="eastAsia"/>
          <w:kern w:val="2"/>
          <w:u w:val="single"/>
        </w:rPr>
        <w:t>。</w:t>
      </w:r>
    </w:p>
    <w:p w:rsidR="00117432" w:rsidRDefault="000E53D2">
      <w:pPr>
        <w:widowControl w:val="0"/>
        <w:spacing w:line="360" w:lineRule="auto"/>
        <w:ind w:firstLineChars="200" w:firstLine="480"/>
        <w:jc w:val="both"/>
        <w:rPr>
          <w:rFonts w:ascii="Times New Roman" w:hAnsi="Times New Roman" w:cs="Times New Roman"/>
          <w:kern w:val="2"/>
          <w:u w:val="single"/>
        </w:rPr>
      </w:pPr>
      <w:r>
        <w:rPr>
          <w:rFonts w:ascii="Times New Roman" w:hAnsi="Times New Roman" w:cs="Times New Roman"/>
          <w:kern w:val="2"/>
          <w:u w:val="single"/>
        </w:rPr>
        <w:t>通过还原单元尾气总管接入特种醇项目导热油加热炉作为燃料燃烧处理的总</w:t>
      </w:r>
      <w:r>
        <w:rPr>
          <w:rFonts w:ascii="Times New Roman" w:hAnsi="Times New Roman" w:cs="Times New Roman"/>
          <w:kern w:val="2"/>
          <w:u w:val="single"/>
        </w:rPr>
        <w:t>VOCs</w:t>
      </w:r>
      <w:r>
        <w:rPr>
          <w:rFonts w:ascii="Times New Roman" w:hAnsi="Times New Roman" w:cs="Times New Roman"/>
          <w:kern w:val="2"/>
          <w:u w:val="single"/>
        </w:rPr>
        <w:t>量为</w:t>
      </w:r>
      <w:r>
        <w:rPr>
          <w:rFonts w:ascii="Times New Roman" w:hAnsi="Times New Roman" w:cs="Times New Roman"/>
          <w:kern w:val="2"/>
          <w:u w:val="single"/>
        </w:rPr>
        <w:t>0.388+3.612+0.276=4.276t/a</w:t>
      </w:r>
      <w:r>
        <w:rPr>
          <w:rFonts w:ascii="Times New Roman" w:hAnsi="Times New Roman" w:cs="Times New Roman"/>
          <w:kern w:val="2"/>
          <w:u w:val="single"/>
        </w:rPr>
        <w:t>，</w:t>
      </w:r>
      <w:r>
        <w:rPr>
          <w:rFonts w:ascii="Times New Roman" w:hAnsi="Times New Roman" w:cs="Times New Roman"/>
          <w:kern w:val="2"/>
          <w:u w:val="single"/>
        </w:rPr>
        <w:t>0.594kg/h</w:t>
      </w:r>
      <w:r>
        <w:rPr>
          <w:rFonts w:ascii="Times New Roman" w:hAnsi="Times New Roman" w:cs="Times New Roman"/>
          <w:kern w:val="2"/>
          <w:u w:val="single"/>
        </w:rPr>
        <w:t>，根据可研，</w:t>
      </w:r>
      <w:r>
        <w:rPr>
          <w:rFonts w:ascii="Times New Roman" w:hAnsi="Times New Roman" w:cs="Times New Roman"/>
          <w:u w:val="single"/>
        </w:rPr>
        <w:t>还原单元废气排放量约为</w:t>
      </w:r>
      <w:r>
        <w:rPr>
          <w:rFonts w:ascii="Times New Roman" w:hAnsi="Times New Roman" w:cs="Times New Roman"/>
          <w:u w:val="single"/>
        </w:rPr>
        <w:t>500Nm</w:t>
      </w:r>
      <w:r>
        <w:rPr>
          <w:rFonts w:ascii="Times New Roman" w:hAnsi="Times New Roman" w:cs="Times New Roman"/>
          <w:u w:val="single"/>
          <w:vertAlign w:val="superscript"/>
        </w:rPr>
        <w:t>3</w:t>
      </w:r>
      <w:r>
        <w:rPr>
          <w:rFonts w:ascii="Times New Roman" w:hAnsi="Times New Roman" w:cs="Times New Roman"/>
          <w:u w:val="single"/>
        </w:rPr>
        <w:t>/h</w:t>
      </w:r>
      <w:r>
        <w:rPr>
          <w:rFonts w:ascii="Times New Roman" w:hAnsi="Times New Roman" w:cs="Times New Roman"/>
          <w:u w:val="single"/>
        </w:rPr>
        <w:t>，则</w:t>
      </w:r>
      <w:r>
        <w:rPr>
          <w:rFonts w:ascii="Times New Roman" w:hAnsi="Times New Roman" w:cs="Times New Roman"/>
          <w:u w:val="single"/>
        </w:rPr>
        <w:t>VOCs</w:t>
      </w:r>
      <w:r>
        <w:rPr>
          <w:rFonts w:ascii="Times New Roman" w:hAnsi="Times New Roman" w:cs="Times New Roman"/>
          <w:u w:val="single"/>
        </w:rPr>
        <w:t>产生浓度约为</w:t>
      </w:r>
      <w:r>
        <w:rPr>
          <w:rFonts w:ascii="Times New Roman" w:hAnsi="Times New Roman" w:cs="Times New Roman"/>
          <w:u w:val="single"/>
        </w:rPr>
        <w:t>1187.8mg/m</w:t>
      </w:r>
      <w:r>
        <w:rPr>
          <w:rFonts w:ascii="Times New Roman" w:hAnsi="Times New Roman" w:cs="Times New Roman"/>
          <w:u w:val="single"/>
          <w:vertAlign w:val="superscript"/>
        </w:rPr>
        <w:t>3</w:t>
      </w:r>
      <w:r>
        <w:rPr>
          <w:rFonts w:ascii="Times New Roman" w:hAnsi="Times New Roman" w:cs="Times New Roman" w:hint="eastAsia"/>
          <w:kern w:val="2"/>
          <w:u w:val="single"/>
        </w:rPr>
        <w:t>。</w:t>
      </w:r>
    </w:p>
    <w:p w:rsidR="00117432" w:rsidRDefault="000E53D2">
      <w:pPr>
        <w:widowControl w:val="0"/>
        <w:spacing w:line="360" w:lineRule="auto"/>
        <w:ind w:firstLineChars="200" w:firstLine="480"/>
        <w:jc w:val="both"/>
        <w:rPr>
          <w:rFonts w:ascii="Times New Roman" w:hAnsi="Times New Roman" w:cs="Times New Roman"/>
          <w:kern w:val="2"/>
          <w:u w:val="single"/>
        </w:rPr>
      </w:pPr>
      <w:r>
        <w:rPr>
          <w:rFonts w:ascii="Times New Roman" w:hAnsi="Times New Roman" w:cs="Times New Roman"/>
          <w:kern w:val="2"/>
          <w:u w:val="single"/>
        </w:rPr>
        <w:t>经过处理后的废气由特种醇项目设的</w:t>
      </w:r>
      <w:r>
        <w:rPr>
          <w:rFonts w:ascii="Times New Roman" w:hAnsi="Times New Roman" w:cs="Times New Roman"/>
          <w:kern w:val="2"/>
          <w:u w:val="single"/>
        </w:rPr>
        <w:t>25m</w:t>
      </w:r>
      <w:r>
        <w:rPr>
          <w:rFonts w:ascii="Times New Roman" w:hAnsi="Times New Roman" w:cs="Times New Roman"/>
          <w:kern w:val="2"/>
          <w:u w:val="single"/>
        </w:rPr>
        <w:t>高</w:t>
      </w:r>
      <w:r>
        <w:rPr>
          <w:rFonts w:ascii="Times New Roman" w:hAnsi="Times New Roman" w:cs="Times New Roman"/>
          <w:kern w:val="2"/>
          <w:u w:val="single"/>
        </w:rPr>
        <w:t>3#</w:t>
      </w:r>
      <w:r>
        <w:rPr>
          <w:rFonts w:ascii="Times New Roman" w:hAnsi="Times New Roman" w:cs="Times New Roman"/>
          <w:kern w:val="2"/>
          <w:u w:val="single"/>
        </w:rPr>
        <w:t>排气筒外排，根据建设单位提供的导热油加热炉设计资料：燃烧对</w:t>
      </w:r>
      <w:r>
        <w:rPr>
          <w:rFonts w:ascii="Times New Roman" w:hAnsi="Times New Roman" w:cs="Times New Roman"/>
          <w:kern w:val="2"/>
          <w:u w:val="single"/>
        </w:rPr>
        <w:t>VOCs</w:t>
      </w:r>
      <w:r>
        <w:rPr>
          <w:rFonts w:ascii="Times New Roman" w:hAnsi="Times New Roman" w:cs="Times New Roman"/>
          <w:kern w:val="2"/>
          <w:u w:val="single"/>
        </w:rPr>
        <w:t>的处理效率可达</w:t>
      </w:r>
      <w:r>
        <w:rPr>
          <w:rFonts w:ascii="Times New Roman" w:hAnsi="Times New Roman" w:cs="Times New Roman"/>
          <w:kern w:val="2"/>
          <w:u w:val="single"/>
        </w:rPr>
        <w:t>95%</w:t>
      </w:r>
      <w:r>
        <w:rPr>
          <w:rFonts w:ascii="Times New Roman" w:hAnsi="Times New Roman" w:cs="Times New Roman"/>
          <w:kern w:val="2"/>
          <w:u w:val="single"/>
        </w:rPr>
        <w:t>以上，环评以</w:t>
      </w:r>
      <w:r>
        <w:rPr>
          <w:rFonts w:ascii="Times New Roman" w:hAnsi="Times New Roman" w:cs="Times New Roman"/>
          <w:kern w:val="2"/>
          <w:u w:val="single"/>
        </w:rPr>
        <w:t>95%</w:t>
      </w:r>
      <w:r>
        <w:rPr>
          <w:rFonts w:ascii="Times New Roman" w:hAnsi="Times New Roman" w:cs="Times New Roman"/>
          <w:kern w:val="2"/>
          <w:u w:val="single"/>
        </w:rPr>
        <w:t>考虑，则本项目最终外排</w:t>
      </w:r>
      <w:r>
        <w:rPr>
          <w:rFonts w:ascii="Times New Roman" w:hAnsi="Times New Roman" w:cs="Times New Roman"/>
          <w:kern w:val="2"/>
          <w:u w:val="single"/>
        </w:rPr>
        <w:t>VOCs</w:t>
      </w:r>
      <w:r>
        <w:rPr>
          <w:rFonts w:ascii="Times New Roman" w:hAnsi="Times New Roman" w:cs="Times New Roman"/>
          <w:kern w:val="2"/>
          <w:u w:val="single"/>
        </w:rPr>
        <w:t>量为</w:t>
      </w:r>
      <w:r>
        <w:rPr>
          <w:rFonts w:ascii="Times New Roman" w:hAnsi="Times New Roman" w:cs="Times New Roman"/>
          <w:kern w:val="2"/>
          <w:u w:val="single"/>
        </w:rPr>
        <w:t>0.302t/a</w:t>
      </w:r>
      <w:r>
        <w:rPr>
          <w:rFonts w:ascii="Times New Roman" w:hAnsi="Times New Roman" w:cs="Times New Roman"/>
          <w:kern w:val="2"/>
          <w:u w:val="single"/>
        </w:rPr>
        <w:t>（</w:t>
      </w:r>
      <w:r>
        <w:rPr>
          <w:rFonts w:ascii="Times New Roman" w:hAnsi="Times New Roman" w:cs="Times New Roman"/>
          <w:kern w:val="2"/>
          <w:u w:val="single"/>
        </w:rPr>
        <w:t>0.042kg/h</w:t>
      </w:r>
      <w:r>
        <w:rPr>
          <w:rFonts w:ascii="Times New Roman" w:hAnsi="Times New Roman" w:cs="Times New Roman"/>
          <w:kern w:val="2"/>
          <w:u w:val="single"/>
        </w:rPr>
        <w:t>），酚类外排量为</w:t>
      </w:r>
      <w:r>
        <w:rPr>
          <w:rFonts w:ascii="Times New Roman" w:hAnsi="Times New Roman" w:cs="Times New Roman"/>
          <w:kern w:val="2"/>
          <w:u w:val="single"/>
        </w:rPr>
        <w:t>0.026t/a</w:t>
      </w:r>
      <w:r>
        <w:rPr>
          <w:rFonts w:ascii="Times New Roman" w:hAnsi="Times New Roman" w:cs="Times New Roman"/>
          <w:kern w:val="2"/>
          <w:u w:val="single"/>
        </w:rPr>
        <w:t>（</w:t>
      </w:r>
      <w:r>
        <w:rPr>
          <w:rFonts w:ascii="Times New Roman" w:hAnsi="Times New Roman" w:cs="Times New Roman"/>
          <w:kern w:val="2"/>
          <w:u w:val="single"/>
        </w:rPr>
        <w:t>0.004kg/h</w:t>
      </w:r>
      <w:r>
        <w:rPr>
          <w:rFonts w:ascii="Times New Roman" w:hAnsi="Times New Roman" w:cs="Times New Roman"/>
          <w:kern w:val="2"/>
          <w:u w:val="single"/>
        </w:rPr>
        <w:t>），己烷外排量为</w:t>
      </w:r>
      <w:r>
        <w:rPr>
          <w:rFonts w:ascii="Times New Roman" w:hAnsi="Times New Roman" w:cs="Times New Roman"/>
          <w:kern w:val="2"/>
          <w:u w:val="single"/>
        </w:rPr>
        <w:t>0.062t/a</w:t>
      </w:r>
      <w:r>
        <w:rPr>
          <w:rFonts w:ascii="Times New Roman" w:hAnsi="Times New Roman" w:cs="Times New Roman"/>
          <w:kern w:val="2"/>
          <w:u w:val="single"/>
        </w:rPr>
        <w:t>，</w:t>
      </w:r>
      <w:r>
        <w:rPr>
          <w:rFonts w:ascii="Times New Roman" w:hAnsi="Times New Roman" w:cs="Times New Roman"/>
          <w:kern w:val="2"/>
          <w:u w:val="single"/>
        </w:rPr>
        <w:t>0.009kg/h</w:t>
      </w:r>
      <w:r>
        <w:rPr>
          <w:rFonts w:ascii="Times New Roman" w:hAnsi="Times New Roman" w:cs="Times New Roman" w:hint="eastAsia"/>
          <w:kern w:val="2"/>
          <w:u w:val="single"/>
        </w:rPr>
        <w:t>。</w:t>
      </w:r>
    </w:p>
    <w:p w:rsidR="00117432" w:rsidRDefault="000E53D2">
      <w:pPr>
        <w:widowControl w:val="0"/>
        <w:spacing w:line="360" w:lineRule="auto"/>
        <w:ind w:firstLineChars="200" w:firstLine="482"/>
        <w:outlineLvl w:val="4"/>
        <w:rPr>
          <w:rFonts w:ascii="Times New Roman" w:hAnsi="Times New Roman" w:cs="Times New Roman"/>
          <w:b/>
          <w:kern w:val="2"/>
          <w:u w:val="single"/>
        </w:rPr>
      </w:pPr>
      <w:r>
        <w:rPr>
          <w:rFonts w:ascii="Times New Roman" w:hAnsi="Times New Roman" w:cs="Times New Roman"/>
          <w:b/>
          <w:kern w:val="2"/>
          <w:u w:val="single"/>
        </w:rPr>
        <w:t>7</w:t>
      </w:r>
      <w:r>
        <w:rPr>
          <w:rFonts w:ascii="Times New Roman" w:hAnsi="Times New Roman" w:cs="Times New Roman"/>
          <w:b/>
          <w:kern w:val="2"/>
          <w:u w:val="single"/>
        </w:rPr>
        <w:t>、生产过程泄漏无组织废气</w:t>
      </w:r>
      <w:r>
        <w:rPr>
          <w:rFonts w:ascii="Times New Roman" w:hAnsi="Times New Roman" w:cs="Times New Roman"/>
          <w:b/>
          <w:kern w:val="2"/>
          <w:u w:val="single"/>
        </w:rPr>
        <w:t>G7</w:t>
      </w:r>
      <w:r>
        <w:rPr>
          <w:rFonts w:ascii="Times New Roman" w:hAnsi="Times New Roman" w:cs="Times New Roman"/>
          <w:b/>
          <w:kern w:val="2"/>
          <w:u w:val="single"/>
        </w:rPr>
        <w:t>、</w:t>
      </w:r>
      <w:r>
        <w:rPr>
          <w:rFonts w:ascii="Times New Roman" w:hAnsi="Times New Roman" w:cs="Times New Roman"/>
          <w:b/>
          <w:kern w:val="2"/>
          <w:u w:val="single"/>
        </w:rPr>
        <w:t>G8</w:t>
      </w:r>
    </w:p>
    <w:p w:rsidR="00117432" w:rsidRDefault="000E53D2">
      <w:pPr>
        <w:widowControl w:val="0"/>
        <w:spacing w:line="360" w:lineRule="auto"/>
        <w:ind w:firstLineChars="200" w:firstLine="480"/>
        <w:jc w:val="both"/>
        <w:rPr>
          <w:rFonts w:ascii="Times New Roman" w:hAnsi="Times New Roman" w:cs="Times New Roman"/>
          <w:kern w:val="2"/>
          <w:u w:val="single"/>
        </w:rPr>
      </w:pPr>
      <w:r>
        <w:rPr>
          <w:rFonts w:ascii="Times New Roman" w:hAnsi="Times New Roman" w:cs="Times New Roman"/>
          <w:kern w:val="2"/>
          <w:u w:val="single"/>
        </w:rPr>
        <w:t>根据工艺流程，项目物料在装置或反应釜等设备之间转移，设备、管道及阀门有可能发生物料升华气体挥发而逸散到空气中。因此，生产装置区无组织排放源主要为管道阀门密封不严而逸散的有机废气，根据《环境影响评价实用技术指南》</w:t>
      </w:r>
      <w:r>
        <w:rPr>
          <w:rFonts w:ascii="Times New Roman" w:hAnsi="Times New Roman" w:cs="Times New Roman"/>
          <w:kern w:val="2"/>
          <w:u w:val="single"/>
        </w:rPr>
        <w:t>(</w:t>
      </w:r>
      <w:r>
        <w:rPr>
          <w:rFonts w:ascii="Times New Roman" w:hAnsi="Times New Roman" w:cs="Times New Roman"/>
          <w:kern w:val="2"/>
          <w:u w:val="single"/>
        </w:rPr>
        <w:t>李爱贞等人编著，机械工业出版社，</w:t>
      </w:r>
      <w:r>
        <w:rPr>
          <w:rFonts w:ascii="Times New Roman" w:hAnsi="Times New Roman" w:cs="Times New Roman"/>
          <w:kern w:val="2"/>
          <w:u w:val="single"/>
        </w:rPr>
        <w:t>2008.4.)</w:t>
      </w:r>
      <w:r>
        <w:rPr>
          <w:rFonts w:ascii="Times New Roman" w:hAnsi="Times New Roman" w:cs="Times New Roman"/>
          <w:kern w:val="2"/>
          <w:u w:val="single"/>
        </w:rPr>
        <w:t>中建议无组织排放的比例：按原料年用量或产品年产量的</w:t>
      </w:r>
      <w:r>
        <w:rPr>
          <w:rFonts w:ascii="Times New Roman" w:hAnsi="Times New Roman" w:cs="Times New Roman"/>
          <w:kern w:val="2"/>
          <w:u w:val="single"/>
        </w:rPr>
        <w:t>0.1‰~0.4‰</w:t>
      </w:r>
      <w:r>
        <w:rPr>
          <w:rFonts w:ascii="Times New Roman" w:hAnsi="Times New Roman" w:cs="Times New Roman"/>
          <w:kern w:val="2"/>
          <w:u w:val="single"/>
        </w:rPr>
        <w:t>计算。根据美国对十几家化工企业长期跟踪测试结果，无组织排放量的比例为</w:t>
      </w:r>
      <w:r>
        <w:rPr>
          <w:rFonts w:ascii="Times New Roman" w:hAnsi="Times New Roman" w:cs="Times New Roman"/>
          <w:kern w:val="2"/>
          <w:u w:val="single"/>
        </w:rPr>
        <w:t>0.05‰~0.5‰</w:t>
      </w:r>
      <w:r>
        <w:rPr>
          <w:rFonts w:ascii="Times New Roman" w:hAnsi="Times New Roman" w:cs="Times New Roman"/>
          <w:kern w:val="2"/>
          <w:u w:val="single"/>
        </w:rPr>
        <w:t>。根据业主提供资料及项目可研：本项目氧化单元无组织泄漏废气（</w:t>
      </w:r>
      <w:r>
        <w:rPr>
          <w:rFonts w:ascii="Times New Roman" w:hAnsi="Times New Roman" w:cs="Times New Roman"/>
          <w:kern w:val="2"/>
          <w:u w:val="single"/>
        </w:rPr>
        <w:t>VOCs</w:t>
      </w:r>
      <w:r>
        <w:rPr>
          <w:rFonts w:ascii="Times New Roman" w:hAnsi="Times New Roman" w:cs="Times New Roman"/>
          <w:kern w:val="2"/>
          <w:u w:val="single"/>
        </w:rPr>
        <w:t>）产生量约</w:t>
      </w:r>
      <w:r>
        <w:rPr>
          <w:rFonts w:ascii="Times New Roman" w:hAnsi="Times New Roman" w:cs="Times New Roman"/>
          <w:kern w:val="2"/>
          <w:u w:val="single"/>
        </w:rPr>
        <w:t>0.308t/a</w:t>
      </w:r>
      <w:r>
        <w:rPr>
          <w:rFonts w:ascii="Times New Roman" w:hAnsi="Times New Roman" w:cs="Times New Roman"/>
          <w:kern w:val="2"/>
          <w:u w:val="single"/>
        </w:rPr>
        <w:t>，还原单元无组织泄漏废气</w:t>
      </w:r>
      <w:r>
        <w:rPr>
          <w:rFonts w:ascii="Times New Roman" w:hAnsi="Times New Roman" w:cs="Times New Roman"/>
          <w:kern w:val="2"/>
          <w:u w:val="single"/>
        </w:rPr>
        <w:t>(</w:t>
      </w:r>
      <w:r>
        <w:rPr>
          <w:rFonts w:ascii="Times New Roman" w:hAnsi="Times New Roman" w:cs="Times New Roman"/>
          <w:kern w:val="2"/>
          <w:u w:val="single"/>
        </w:rPr>
        <w:t>以</w:t>
      </w:r>
      <w:r>
        <w:rPr>
          <w:rFonts w:ascii="Times New Roman" w:hAnsi="Times New Roman" w:cs="Times New Roman"/>
          <w:kern w:val="2"/>
          <w:u w:val="single"/>
        </w:rPr>
        <w:t>VOCs</w:t>
      </w:r>
      <w:r>
        <w:rPr>
          <w:rFonts w:ascii="Times New Roman" w:hAnsi="Times New Roman" w:cs="Times New Roman"/>
          <w:kern w:val="2"/>
          <w:u w:val="single"/>
        </w:rPr>
        <w:t>计</w:t>
      </w:r>
      <w:r>
        <w:rPr>
          <w:rFonts w:ascii="Times New Roman" w:hAnsi="Times New Roman" w:cs="Times New Roman"/>
          <w:kern w:val="2"/>
          <w:u w:val="single"/>
        </w:rPr>
        <w:t>)</w:t>
      </w:r>
      <w:r>
        <w:rPr>
          <w:rFonts w:ascii="Times New Roman" w:hAnsi="Times New Roman" w:cs="Times New Roman"/>
          <w:kern w:val="2"/>
          <w:u w:val="single"/>
        </w:rPr>
        <w:t>产生量约为</w:t>
      </w:r>
      <w:r>
        <w:rPr>
          <w:rFonts w:ascii="Times New Roman" w:hAnsi="Times New Roman" w:cs="Times New Roman"/>
          <w:kern w:val="2"/>
          <w:u w:val="single"/>
        </w:rPr>
        <w:t>0.274t/a</w:t>
      </w:r>
      <w:r>
        <w:rPr>
          <w:rFonts w:ascii="Times New Roman" w:hAnsi="Times New Roman" w:cs="Times New Roman"/>
          <w:kern w:val="2"/>
          <w:u w:val="single"/>
        </w:rPr>
        <w:t>，总计</w:t>
      </w:r>
      <w:r>
        <w:rPr>
          <w:rFonts w:ascii="Times New Roman" w:hAnsi="Times New Roman" w:cs="Times New Roman"/>
          <w:kern w:val="2"/>
          <w:u w:val="single"/>
        </w:rPr>
        <w:t>0.582t/a</w:t>
      </w:r>
      <w:r>
        <w:rPr>
          <w:rFonts w:ascii="Times New Roman" w:hAnsi="Times New Roman" w:cs="Times New Roman"/>
          <w:kern w:val="2"/>
          <w:u w:val="single"/>
        </w:rPr>
        <w:t>，</w:t>
      </w:r>
      <w:r>
        <w:rPr>
          <w:rFonts w:ascii="Times New Roman" w:hAnsi="Times New Roman" w:cs="Times New Roman"/>
          <w:kern w:val="2"/>
          <w:u w:val="single"/>
        </w:rPr>
        <w:t>0.081kg/h</w:t>
      </w:r>
      <w:r>
        <w:rPr>
          <w:rFonts w:ascii="Times New Roman" w:hAnsi="Times New Roman" w:cs="Times New Roman"/>
          <w:kern w:val="2"/>
          <w:u w:val="single"/>
        </w:rPr>
        <w:t>。</w:t>
      </w:r>
    </w:p>
    <w:p w:rsidR="00117432" w:rsidRDefault="000E53D2">
      <w:pPr>
        <w:widowControl w:val="0"/>
        <w:spacing w:line="360" w:lineRule="auto"/>
        <w:ind w:firstLineChars="200" w:firstLine="482"/>
        <w:outlineLvl w:val="4"/>
        <w:rPr>
          <w:rFonts w:ascii="Times New Roman" w:hAnsi="Times New Roman" w:cs="Times New Roman"/>
          <w:b/>
          <w:kern w:val="2"/>
          <w:u w:val="single"/>
        </w:rPr>
      </w:pPr>
      <w:r>
        <w:rPr>
          <w:rFonts w:ascii="Times New Roman" w:hAnsi="Times New Roman" w:cs="Times New Roman"/>
          <w:b/>
          <w:kern w:val="2"/>
          <w:u w:val="single"/>
        </w:rPr>
        <w:t>8</w:t>
      </w:r>
      <w:r>
        <w:rPr>
          <w:rFonts w:ascii="Times New Roman" w:hAnsi="Times New Roman" w:cs="Times New Roman"/>
          <w:b/>
          <w:kern w:val="2"/>
          <w:u w:val="single"/>
        </w:rPr>
        <w:t>、包装粉尘</w:t>
      </w:r>
      <w:r>
        <w:rPr>
          <w:rFonts w:ascii="Times New Roman" w:hAnsi="Times New Roman" w:cs="Times New Roman"/>
          <w:b/>
          <w:kern w:val="2"/>
          <w:u w:val="single"/>
        </w:rPr>
        <w:t>G9</w:t>
      </w:r>
    </w:p>
    <w:p w:rsidR="00117432" w:rsidRDefault="000E53D2">
      <w:pPr>
        <w:spacing w:line="360" w:lineRule="auto"/>
        <w:ind w:firstLineChars="200" w:firstLine="480"/>
        <w:rPr>
          <w:rFonts w:ascii="Times New Roman" w:hAnsi="Times New Roman" w:cs="Times New Roman"/>
          <w:kern w:val="2"/>
          <w:u w:val="single"/>
        </w:rPr>
      </w:pPr>
      <w:r>
        <w:rPr>
          <w:rFonts w:ascii="Times New Roman" w:hAnsi="Times New Roman" w:cs="Times New Roman"/>
          <w:kern w:val="2"/>
          <w:szCs w:val="20"/>
          <w:u w:val="single"/>
        </w:rPr>
        <w:t>项目产品包装过程中会产生部分粉尘，包装粉尘产生量参考《逸散性工业粉尘控制技术》中</w:t>
      </w:r>
      <w:r>
        <w:rPr>
          <w:rFonts w:ascii="Times New Roman" w:hAnsi="Times New Roman" w:cs="Times New Roman"/>
          <w:kern w:val="2"/>
          <w:szCs w:val="20"/>
          <w:u w:val="single"/>
        </w:rPr>
        <w:t>“</w:t>
      </w:r>
      <w:r>
        <w:rPr>
          <w:rFonts w:ascii="Times New Roman" w:hAnsi="Times New Roman" w:cs="Times New Roman"/>
          <w:kern w:val="2"/>
          <w:szCs w:val="20"/>
          <w:u w:val="single"/>
        </w:rPr>
        <w:t>表</w:t>
      </w:r>
      <w:r>
        <w:rPr>
          <w:rFonts w:ascii="Times New Roman" w:hAnsi="Times New Roman" w:cs="Times New Roman"/>
          <w:kern w:val="2"/>
          <w:szCs w:val="20"/>
          <w:u w:val="single"/>
        </w:rPr>
        <w:t>3-1</w:t>
      </w:r>
      <w:r>
        <w:rPr>
          <w:rFonts w:ascii="Times New Roman" w:hAnsi="Times New Roman" w:cs="Times New Roman"/>
          <w:kern w:val="2"/>
          <w:szCs w:val="20"/>
          <w:u w:val="single"/>
        </w:rPr>
        <w:t>石灰生产的逸散尘排放因子</w:t>
      </w:r>
      <w:r>
        <w:rPr>
          <w:rFonts w:ascii="Times New Roman" w:hAnsi="Times New Roman" w:cs="Times New Roman"/>
          <w:kern w:val="2"/>
          <w:szCs w:val="20"/>
          <w:u w:val="single"/>
        </w:rPr>
        <w:t>”</w:t>
      </w:r>
      <w:r>
        <w:rPr>
          <w:rFonts w:ascii="Times New Roman" w:hAnsi="Times New Roman" w:cs="Times New Roman"/>
          <w:kern w:val="2"/>
          <w:szCs w:val="20"/>
          <w:u w:val="single"/>
        </w:rPr>
        <w:t>，粉尘产生量按进入包装物料量的</w:t>
      </w:r>
      <w:r>
        <w:rPr>
          <w:rFonts w:ascii="Times New Roman" w:hAnsi="Times New Roman" w:cs="Times New Roman"/>
          <w:kern w:val="2"/>
          <w:szCs w:val="20"/>
          <w:u w:val="single"/>
        </w:rPr>
        <w:lastRenderedPageBreak/>
        <w:t>0.125kg/t</w:t>
      </w:r>
      <w:r>
        <w:rPr>
          <w:rFonts w:ascii="Times New Roman" w:hAnsi="Times New Roman" w:cs="Times New Roman"/>
          <w:kern w:val="2"/>
          <w:szCs w:val="20"/>
          <w:u w:val="single"/>
        </w:rPr>
        <w:t>计算，</w:t>
      </w:r>
      <w:r>
        <w:rPr>
          <w:rFonts w:ascii="Times New Roman" w:hAnsi="Times New Roman" w:cs="Times New Roman"/>
          <w:u w:val="single"/>
        </w:rPr>
        <w:t>项目生成的产品为</w:t>
      </w:r>
      <w:r>
        <w:rPr>
          <w:rFonts w:ascii="Times New Roman" w:hAnsi="Times New Roman" w:cs="Times New Roman"/>
          <w:u w:val="single"/>
        </w:rPr>
        <w:t>200.03t/a</w:t>
      </w:r>
      <w:r>
        <w:rPr>
          <w:rFonts w:ascii="Times New Roman" w:hAnsi="Times New Roman" w:cs="Times New Roman"/>
          <w:u w:val="single"/>
        </w:rPr>
        <w:t>，包装过程产生的粉尘量共为</w:t>
      </w:r>
      <w:r>
        <w:rPr>
          <w:rFonts w:ascii="Times New Roman" w:hAnsi="Times New Roman" w:cs="Times New Roman"/>
          <w:u w:val="single"/>
        </w:rPr>
        <w:t>0.025t/a</w:t>
      </w:r>
      <w:r>
        <w:rPr>
          <w:rFonts w:ascii="Times New Roman" w:hAnsi="Times New Roman" w:cs="Times New Roman"/>
          <w:u w:val="single"/>
        </w:rPr>
        <w:t>（</w:t>
      </w:r>
      <w:r>
        <w:rPr>
          <w:rFonts w:ascii="Times New Roman" w:hAnsi="Times New Roman" w:cs="Times New Roman"/>
          <w:u w:val="single"/>
        </w:rPr>
        <w:t>0.003kg/h</w:t>
      </w:r>
      <w:r>
        <w:rPr>
          <w:rFonts w:ascii="Times New Roman" w:hAnsi="Times New Roman" w:cs="Times New Roman"/>
          <w:u w:val="single"/>
        </w:rPr>
        <w:t>），项目拟在包装口设置布袋除尘器，对粉尘进行收集处理，收集效率按</w:t>
      </w:r>
      <w:r>
        <w:rPr>
          <w:rFonts w:ascii="Times New Roman" w:hAnsi="Times New Roman" w:cs="Times New Roman"/>
          <w:u w:val="single"/>
        </w:rPr>
        <w:t>80%</w:t>
      </w:r>
      <w:r>
        <w:rPr>
          <w:rFonts w:ascii="Times New Roman" w:hAnsi="Times New Roman" w:cs="Times New Roman"/>
          <w:u w:val="single"/>
        </w:rPr>
        <w:t>计，处理效率按</w:t>
      </w:r>
      <w:r>
        <w:rPr>
          <w:rFonts w:ascii="Times New Roman" w:hAnsi="Times New Roman" w:cs="Times New Roman"/>
          <w:u w:val="single"/>
        </w:rPr>
        <w:t>95%</w:t>
      </w:r>
      <w:r>
        <w:rPr>
          <w:rFonts w:ascii="Times New Roman" w:hAnsi="Times New Roman" w:cs="Times New Roman"/>
          <w:u w:val="single"/>
        </w:rPr>
        <w:t>考虑，处理后废气车间无组织排放，则无组织粉尘排放量为</w:t>
      </w:r>
      <w:r>
        <w:rPr>
          <w:rFonts w:ascii="Times New Roman" w:hAnsi="Times New Roman" w:cs="Times New Roman"/>
          <w:u w:val="single"/>
        </w:rPr>
        <w:t>0.006t/a</w:t>
      </w:r>
      <w:r>
        <w:rPr>
          <w:rFonts w:ascii="Times New Roman" w:hAnsi="Times New Roman" w:cs="Times New Roman"/>
          <w:u w:val="single"/>
        </w:rPr>
        <w:t>（</w:t>
      </w:r>
      <w:r>
        <w:rPr>
          <w:rFonts w:ascii="Times New Roman" w:hAnsi="Times New Roman" w:cs="Times New Roman"/>
          <w:u w:val="single"/>
        </w:rPr>
        <w:t>0.001kg/h</w:t>
      </w:r>
      <w:r>
        <w:rPr>
          <w:rFonts w:ascii="Times New Roman" w:hAnsi="Times New Roman" w:cs="Times New Roman"/>
          <w:u w:val="single"/>
        </w:rPr>
        <w:t>）。</w:t>
      </w:r>
    </w:p>
    <w:p w:rsidR="00117432" w:rsidRDefault="000E53D2">
      <w:pPr>
        <w:widowControl w:val="0"/>
        <w:tabs>
          <w:tab w:val="left" w:pos="4678"/>
        </w:tabs>
        <w:spacing w:line="360" w:lineRule="auto"/>
        <w:ind w:firstLineChars="200" w:firstLine="480"/>
        <w:rPr>
          <w:rFonts w:ascii="Times New Roman" w:hAnsi="Times New Roman" w:cs="Times New Roman"/>
        </w:rPr>
      </w:pPr>
      <w:r>
        <w:rPr>
          <w:rFonts w:ascii="Times New Roman" w:hAnsi="Times New Roman" w:cs="Times New Roman"/>
        </w:rPr>
        <w:t>项目废气污染源强核算结果及相关参数见下表。</w:t>
      </w:r>
    </w:p>
    <w:p w:rsidR="00117432" w:rsidRDefault="00117432">
      <w:pPr>
        <w:widowControl w:val="0"/>
        <w:tabs>
          <w:tab w:val="left" w:pos="4678"/>
        </w:tabs>
        <w:spacing w:line="360" w:lineRule="auto"/>
        <w:ind w:firstLineChars="200" w:firstLine="480"/>
        <w:rPr>
          <w:rFonts w:ascii="Times New Roman" w:hAnsi="Times New Roman" w:cs="Times New Roman"/>
        </w:rPr>
        <w:sectPr w:rsidR="00117432">
          <w:pgSz w:w="11907" w:h="16840"/>
          <w:pgMar w:top="1418" w:right="1418" w:bottom="1418" w:left="1701" w:header="851" w:footer="1134" w:gutter="0"/>
          <w:cols w:space="720"/>
          <w:docGrid w:linePitch="312"/>
        </w:sectPr>
      </w:pPr>
    </w:p>
    <w:p w:rsidR="00117432" w:rsidRDefault="000E53D2">
      <w:pPr>
        <w:widowControl w:val="0"/>
        <w:numPr>
          <w:ilvl w:val="0"/>
          <w:numId w:val="19"/>
        </w:numPr>
        <w:adjustRightInd w:val="0"/>
        <w:snapToGrid w:val="0"/>
        <w:spacing w:line="360" w:lineRule="auto"/>
        <w:ind w:left="0" w:firstLine="0"/>
        <w:jc w:val="center"/>
        <w:rPr>
          <w:rFonts w:ascii="Times New Roman" w:eastAsia="黑体" w:hAnsi="Times New Roman" w:cs="Times New Roman"/>
        </w:rPr>
      </w:pPr>
      <w:r>
        <w:rPr>
          <w:rFonts w:ascii="Times New Roman" w:eastAsia="黑体" w:hAnsi="Times New Roman" w:cs="Times New Roman"/>
          <w:snapToGrid w:val="0"/>
        </w:rPr>
        <w:lastRenderedPageBreak/>
        <w:t>废气污染源强核算结果及相关参数一览表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656"/>
        <w:gridCol w:w="515"/>
        <w:gridCol w:w="665"/>
        <w:gridCol w:w="651"/>
        <w:gridCol w:w="1081"/>
        <w:gridCol w:w="1226"/>
        <w:gridCol w:w="1084"/>
        <w:gridCol w:w="657"/>
        <w:gridCol w:w="939"/>
        <w:gridCol w:w="660"/>
        <w:gridCol w:w="802"/>
        <w:gridCol w:w="1058"/>
        <w:gridCol w:w="1018"/>
        <w:gridCol w:w="481"/>
        <w:gridCol w:w="1394"/>
      </w:tblGrid>
      <w:tr w:rsidR="00117432">
        <w:trPr>
          <w:trHeight w:val="374"/>
          <w:tblHeader/>
        </w:trPr>
        <w:tc>
          <w:tcPr>
            <w:tcW w:w="469" w:type="pct"/>
            <w:vMerge w:val="restart"/>
            <w:vAlign w:val="center"/>
          </w:tcPr>
          <w:p w:rsidR="00117432" w:rsidRDefault="000E53D2">
            <w:pPr>
              <w:widowControl w:val="0"/>
              <w:ind w:leftChars="-50" w:left="-120" w:rightChars="-50" w:right="-120"/>
              <w:jc w:val="center"/>
              <w:rPr>
                <w:rFonts w:ascii="Times New Roman" w:hAnsi="Times New Roman" w:cs="Times New Roman"/>
                <w:b/>
                <w:bCs/>
                <w:sz w:val="18"/>
                <w:szCs w:val="18"/>
              </w:rPr>
            </w:pPr>
            <w:r>
              <w:rPr>
                <w:rFonts w:ascii="Times New Roman" w:hAnsi="Times New Roman" w:cs="Times New Roman"/>
                <w:b/>
                <w:bCs/>
                <w:sz w:val="18"/>
                <w:szCs w:val="18"/>
              </w:rPr>
              <w:t>装置</w:t>
            </w:r>
            <w:r>
              <w:rPr>
                <w:rFonts w:ascii="Times New Roman" w:hAnsi="Times New Roman" w:cs="Times New Roman"/>
                <w:b/>
                <w:bCs/>
                <w:sz w:val="18"/>
                <w:szCs w:val="18"/>
              </w:rPr>
              <w:t>/</w:t>
            </w:r>
            <w:r>
              <w:rPr>
                <w:rFonts w:ascii="Times New Roman" w:hAnsi="Times New Roman" w:cs="Times New Roman"/>
                <w:b/>
                <w:bCs/>
                <w:sz w:val="18"/>
                <w:szCs w:val="18"/>
              </w:rPr>
              <w:t>工序</w:t>
            </w:r>
          </w:p>
        </w:tc>
        <w:tc>
          <w:tcPr>
            <w:tcW w:w="231" w:type="pct"/>
            <w:vMerge w:val="restart"/>
            <w:vAlign w:val="center"/>
          </w:tcPr>
          <w:p w:rsidR="00117432" w:rsidRDefault="000E53D2">
            <w:pPr>
              <w:widowControl w:val="0"/>
              <w:jc w:val="center"/>
              <w:rPr>
                <w:rFonts w:ascii="Times New Roman" w:hAnsi="Times New Roman" w:cs="Times New Roman"/>
                <w:b/>
                <w:bCs/>
                <w:sz w:val="18"/>
                <w:szCs w:val="18"/>
              </w:rPr>
            </w:pPr>
            <w:r>
              <w:rPr>
                <w:rFonts w:ascii="Times New Roman" w:hAnsi="Times New Roman" w:cs="Times New Roman"/>
                <w:b/>
                <w:bCs/>
                <w:sz w:val="18"/>
                <w:szCs w:val="18"/>
              </w:rPr>
              <w:t>污染源编号</w:t>
            </w:r>
          </w:p>
        </w:tc>
        <w:tc>
          <w:tcPr>
            <w:tcW w:w="181" w:type="pct"/>
            <w:vMerge w:val="restart"/>
            <w:vAlign w:val="center"/>
          </w:tcPr>
          <w:p w:rsidR="00117432" w:rsidRDefault="000E53D2">
            <w:pPr>
              <w:widowControl w:val="0"/>
              <w:ind w:leftChars="-50" w:left="-120" w:rightChars="-50" w:right="-120"/>
              <w:jc w:val="center"/>
              <w:rPr>
                <w:rFonts w:ascii="Times New Roman" w:hAnsi="Times New Roman" w:cs="Times New Roman"/>
                <w:b/>
                <w:bCs/>
                <w:sz w:val="18"/>
                <w:szCs w:val="18"/>
              </w:rPr>
            </w:pPr>
            <w:r>
              <w:rPr>
                <w:rFonts w:ascii="Times New Roman" w:hAnsi="Times New Roman" w:cs="Times New Roman"/>
                <w:b/>
                <w:bCs/>
                <w:sz w:val="18"/>
                <w:szCs w:val="18"/>
              </w:rPr>
              <w:t>排气筒编号</w:t>
            </w:r>
          </w:p>
        </w:tc>
        <w:tc>
          <w:tcPr>
            <w:tcW w:w="234" w:type="pct"/>
            <w:vMerge w:val="restart"/>
            <w:vAlign w:val="center"/>
          </w:tcPr>
          <w:p w:rsidR="00117432" w:rsidRDefault="000E53D2">
            <w:pPr>
              <w:widowControl w:val="0"/>
              <w:ind w:leftChars="-50" w:left="-120" w:rightChars="-50" w:right="-120"/>
              <w:jc w:val="center"/>
              <w:rPr>
                <w:rFonts w:ascii="Times New Roman" w:hAnsi="Times New Roman" w:cs="Times New Roman"/>
                <w:b/>
                <w:bCs/>
                <w:sz w:val="18"/>
                <w:szCs w:val="18"/>
              </w:rPr>
            </w:pPr>
            <w:r>
              <w:rPr>
                <w:rFonts w:ascii="Times New Roman" w:hAnsi="Times New Roman" w:cs="Times New Roman"/>
                <w:b/>
                <w:bCs/>
                <w:sz w:val="18"/>
                <w:szCs w:val="18"/>
              </w:rPr>
              <w:t>污染物</w:t>
            </w:r>
          </w:p>
        </w:tc>
        <w:tc>
          <w:tcPr>
            <w:tcW w:w="1652" w:type="pct"/>
            <w:gridSpan w:val="5"/>
            <w:vAlign w:val="center"/>
          </w:tcPr>
          <w:p w:rsidR="00117432" w:rsidRDefault="000E53D2">
            <w:pPr>
              <w:widowControl w:val="0"/>
              <w:ind w:leftChars="-50" w:left="-120" w:rightChars="-50" w:right="-120"/>
              <w:jc w:val="center"/>
              <w:rPr>
                <w:rFonts w:ascii="Times New Roman" w:hAnsi="Times New Roman" w:cs="Times New Roman"/>
                <w:b/>
                <w:bCs/>
                <w:sz w:val="18"/>
                <w:szCs w:val="18"/>
              </w:rPr>
            </w:pPr>
            <w:r>
              <w:rPr>
                <w:rFonts w:ascii="Times New Roman" w:hAnsi="Times New Roman" w:cs="Times New Roman"/>
                <w:b/>
                <w:bCs/>
                <w:sz w:val="18"/>
                <w:szCs w:val="18"/>
              </w:rPr>
              <w:t>污染物产生</w:t>
            </w:r>
          </w:p>
        </w:tc>
        <w:tc>
          <w:tcPr>
            <w:tcW w:w="562" w:type="pct"/>
            <w:gridSpan w:val="2"/>
            <w:vAlign w:val="center"/>
          </w:tcPr>
          <w:p w:rsidR="00117432" w:rsidRDefault="000E53D2">
            <w:pPr>
              <w:widowControl w:val="0"/>
              <w:ind w:leftChars="-50" w:left="-120" w:rightChars="-50" w:right="-120"/>
              <w:jc w:val="center"/>
              <w:rPr>
                <w:rFonts w:ascii="Times New Roman" w:hAnsi="Times New Roman" w:cs="Times New Roman"/>
                <w:b/>
                <w:bCs/>
                <w:sz w:val="18"/>
                <w:szCs w:val="18"/>
              </w:rPr>
            </w:pPr>
            <w:r>
              <w:rPr>
                <w:rFonts w:ascii="Times New Roman" w:hAnsi="Times New Roman" w:cs="Times New Roman"/>
                <w:b/>
                <w:bCs/>
                <w:sz w:val="18"/>
                <w:szCs w:val="18"/>
              </w:rPr>
              <w:t>治理措施</w:t>
            </w:r>
          </w:p>
        </w:tc>
        <w:tc>
          <w:tcPr>
            <w:tcW w:w="1012" w:type="pct"/>
            <w:gridSpan w:val="3"/>
            <w:vAlign w:val="center"/>
          </w:tcPr>
          <w:p w:rsidR="00117432" w:rsidRDefault="000E53D2">
            <w:pPr>
              <w:widowControl w:val="0"/>
              <w:ind w:leftChars="-50" w:left="-120" w:rightChars="-50" w:right="-120"/>
              <w:jc w:val="center"/>
              <w:rPr>
                <w:rFonts w:ascii="Times New Roman" w:hAnsi="Times New Roman" w:cs="Times New Roman"/>
                <w:b/>
                <w:bCs/>
                <w:sz w:val="18"/>
                <w:szCs w:val="18"/>
              </w:rPr>
            </w:pPr>
            <w:r>
              <w:rPr>
                <w:rFonts w:ascii="Times New Roman" w:hAnsi="Times New Roman" w:cs="Times New Roman"/>
                <w:b/>
                <w:bCs/>
                <w:sz w:val="18"/>
                <w:szCs w:val="18"/>
              </w:rPr>
              <w:t>污染物排放</w:t>
            </w:r>
          </w:p>
        </w:tc>
        <w:tc>
          <w:tcPr>
            <w:tcW w:w="169" w:type="pct"/>
            <w:vMerge w:val="restart"/>
            <w:vAlign w:val="center"/>
          </w:tcPr>
          <w:p w:rsidR="00117432" w:rsidRDefault="000E53D2">
            <w:pPr>
              <w:widowControl w:val="0"/>
              <w:ind w:leftChars="-50" w:left="-120" w:rightChars="-50" w:right="-120"/>
              <w:jc w:val="center"/>
              <w:rPr>
                <w:rFonts w:ascii="Times New Roman" w:hAnsi="Times New Roman" w:cs="Times New Roman"/>
                <w:b/>
                <w:bCs/>
                <w:sz w:val="18"/>
                <w:szCs w:val="18"/>
              </w:rPr>
            </w:pPr>
            <w:r>
              <w:rPr>
                <w:rFonts w:ascii="Times New Roman" w:hAnsi="Times New Roman" w:cs="Times New Roman"/>
                <w:b/>
                <w:bCs/>
                <w:sz w:val="18"/>
                <w:szCs w:val="18"/>
              </w:rPr>
              <w:t>排放时间</w:t>
            </w:r>
            <w:r>
              <w:rPr>
                <w:rFonts w:ascii="Times New Roman" w:hAnsi="Times New Roman" w:cs="Times New Roman"/>
                <w:b/>
                <w:bCs/>
                <w:sz w:val="18"/>
                <w:szCs w:val="18"/>
              </w:rPr>
              <w:t>/h</w:t>
            </w:r>
          </w:p>
        </w:tc>
        <w:tc>
          <w:tcPr>
            <w:tcW w:w="491" w:type="pct"/>
            <w:vMerge w:val="restart"/>
            <w:vAlign w:val="center"/>
          </w:tcPr>
          <w:p w:rsidR="00117432" w:rsidRDefault="000E53D2">
            <w:pPr>
              <w:widowControl w:val="0"/>
              <w:ind w:leftChars="-50" w:left="-120" w:rightChars="-50" w:right="-120"/>
              <w:jc w:val="center"/>
              <w:rPr>
                <w:rFonts w:ascii="Times New Roman" w:hAnsi="Times New Roman" w:cs="Times New Roman"/>
                <w:b/>
                <w:bCs/>
                <w:sz w:val="18"/>
                <w:szCs w:val="18"/>
              </w:rPr>
            </w:pPr>
            <w:r>
              <w:rPr>
                <w:rFonts w:ascii="Times New Roman" w:hAnsi="Times New Roman" w:cs="Times New Roman"/>
                <w:b/>
                <w:bCs/>
                <w:sz w:val="18"/>
                <w:szCs w:val="18"/>
              </w:rPr>
              <w:t>年排放量</w:t>
            </w:r>
            <w:r>
              <w:rPr>
                <w:rFonts w:ascii="Times New Roman" w:hAnsi="Times New Roman" w:cs="Times New Roman"/>
                <w:b/>
                <w:bCs/>
                <w:sz w:val="18"/>
                <w:szCs w:val="18"/>
              </w:rPr>
              <w:t>t/a</w:t>
            </w:r>
          </w:p>
        </w:tc>
      </w:tr>
      <w:tr w:rsidR="00117432">
        <w:trPr>
          <w:trHeight w:val="408"/>
          <w:tblHeader/>
        </w:trPr>
        <w:tc>
          <w:tcPr>
            <w:tcW w:w="469" w:type="pct"/>
            <w:vMerge/>
            <w:vAlign w:val="center"/>
          </w:tcPr>
          <w:p w:rsidR="00117432" w:rsidRDefault="00117432">
            <w:pPr>
              <w:widowControl w:val="0"/>
              <w:ind w:leftChars="-50" w:left="-120" w:rightChars="-50" w:right="-120"/>
              <w:rPr>
                <w:rFonts w:ascii="Times New Roman" w:hAnsi="Times New Roman" w:cs="Times New Roman"/>
                <w:b/>
                <w:bCs/>
                <w:sz w:val="18"/>
                <w:szCs w:val="18"/>
              </w:rPr>
            </w:pPr>
          </w:p>
        </w:tc>
        <w:tc>
          <w:tcPr>
            <w:tcW w:w="231" w:type="pct"/>
            <w:vMerge/>
            <w:vAlign w:val="center"/>
          </w:tcPr>
          <w:p w:rsidR="00117432" w:rsidRDefault="00117432">
            <w:pPr>
              <w:widowControl w:val="0"/>
              <w:ind w:leftChars="-50" w:left="-120" w:rightChars="-50" w:right="-120"/>
              <w:rPr>
                <w:rFonts w:ascii="Times New Roman" w:hAnsi="Times New Roman" w:cs="Times New Roman"/>
                <w:b/>
                <w:bCs/>
                <w:sz w:val="18"/>
                <w:szCs w:val="18"/>
              </w:rPr>
            </w:pPr>
          </w:p>
        </w:tc>
        <w:tc>
          <w:tcPr>
            <w:tcW w:w="181" w:type="pct"/>
            <w:vMerge/>
            <w:vAlign w:val="center"/>
          </w:tcPr>
          <w:p w:rsidR="00117432" w:rsidRDefault="00117432">
            <w:pPr>
              <w:widowControl w:val="0"/>
              <w:ind w:leftChars="-50" w:left="-120" w:rightChars="-50" w:right="-120"/>
              <w:rPr>
                <w:rFonts w:ascii="Times New Roman" w:hAnsi="Times New Roman" w:cs="Times New Roman"/>
                <w:b/>
                <w:bCs/>
                <w:sz w:val="18"/>
                <w:szCs w:val="18"/>
              </w:rPr>
            </w:pPr>
          </w:p>
        </w:tc>
        <w:tc>
          <w:tcPr>
            <w:tcW w:w="234" w:type="pct"/>
            <w:vMerge/>
            <w:vAlign w:val="center"/>
          </w:tcPr>
          <w:p w:rsidR="00117432" w:rsidRDefault="00117432">
            <w:pPr>
              <w:widowControl w:val="0"/>
              <w:ind w:leftChars="-50" w:left="-120" w:rightChars="-50" w:right="-120"/>
              <w:rPr>
                <w:rFonts w:ascii="Times New Roman" w:hAnsi="Times New Roman" w:cs="Times New Roman"/>
                <w:b/>
                <w:bCs/>
                <w:sz w:val="18"/>
                <w:szCs w:val="18"/>
              </w:rPr>
            </w:pPr>
          </w:p>
        </w:tc>
        <w:tc>
          <w:tcPr>
            <w:tcW w:w="229" w:type="pct"/>
            <w:vAlign w:val="center"/>
          </w:tcPr>
          <w:p w:rsidR="00117432" w:rsidRDefault="000E53D2">
            <w:pPr>
              <w:widowControl w:val="0"/>
              <w:ind w:leftChars="-50" w:left="-120" w:rightChars="-50" w:right="-120"/>
              <w:jc w:val="center"/>
              <w:rPr>
                <w:rFonts w:ascii="Times New Roman" w:hAnsi="Times New Roman" w:cs="Times New Roman"/>
                <w:b/>
                <w:bCs/>
                <w:sz w:val="18"/>
                <w:szCs w:val="18"/>
              </w:rPr>
            </w:pPr>
            <w:r>
              <w:rPr>
                <w:rFonts w:ascii="Times New Roman" w:hAnsi="Times New Roman" w:cs="Times New Roman"/>
                <w:b/>
                <w:bCs/>
                <w:sz w:val="18"/>
                <w:szCs w:val="18"/>
              </w:rPr>
              <w:t>核算方法</w:t>
            </w:r>
          </w:p>
        </w:tc>
        <w:tc>
          <w:tcPr>
            <w:tcW w:w="380" w:type="pct"/>
            <w:vAlign w:val="center"/>
          </w:tcPr>
          <w:p w:rsidR="00117432" w:rsidRDefault="000E53D2">
            <w:pPr>
              <w:widowControl w:val="0"/>
              <w:ind w:leftChars="-50" w:left="-120" w:rightChars="-50" w:right="-120"/>
              <w:jc w:val="center"/>
              <w:rPr>
                <w:rFonts w:ascii="Times New Roman" w:hAnsi="Times New Roman" w:cs="Times New Roman"/>
                <w:b/>
                <w:bCs/>
                <w:sz w:val="18"/>
                <w:szCs w:val="18"/>
              </w:rPr>
            </w:pPr>
            <w:r>
              <w:rPr>
                <w:rFonts w:ascii="Times New Roman" w:hAnsi="Times New Roman" w:cs="Times New Roman"/>
                <w:b/>
                <w:bCs/>
                <w:sz w:val="18"/>
                <w:szCs w:val="18"/>
              </w:rPr>
              <w:t>废气量（</w:t>
            </w:r>
            <w:r>
              <w:rPr>
                <w:rFonts w:ascii="Times New Roman" w:hAnsi="Times New Roman" w:cs="Times New Roman"/>
                <w:b/>
                <w:bCs/>
                <w:sz w:val="18"/>
                <w:szCs w:val="18"/>
              </w:rPr>
              <w:t>m</w:t>
            </w:r>
            <w:r>
              <w:rPr>
                <w:rFonts w:ascii="Times New Roman" w:hAnsi="Times New Roman" w:cs="Times New Roman"/>
                <w:b/>
                <w:bCs/>
                <w:sz w:val="18"/>
                <w:szCs w:val="18"/>
                <w:vertAlign w:val="superscript"/>
              </w:rPr>
              <w:t>3</w:t>
            </w:r>
            <w:r>
              <w:rPr>
                <w:rFonts w:ascii="Times New Roman" w:hAnsi="Times New Roman" w:cs="Times New Roman"/>
                <w:b/>
                <w:bCs/>
                <w:sz w:val="18"/>
                <w:szCs w:val="18"/>
              </w:rPr>
              <w:t>/h</w:t>
            </w:r>
            <w:r>
              <w:rPr>
                <w:rFonts w:ascii="Times New Roman" w:hAnsi="Times New Roman" w:cs="Times New Roman"/>
                <w:b/>
                <w:bCs/>
                <w:sz w:val="18"/>
                <w:szCs w:val="18"/>
              </w:rPr>
              <w:t>）</w:t>
            </w:r>
          </w:p>
        </w:tc>
        <w:tc>
          <w:tcPr>
            <w:tcW w:w="431" w:type="pct"/>
            <w:vAlign w:val="center"/>
          </w:tcPr>
          <w:p w:rsidR="00117432" w:rsidRDefault="000E53D2">
            <w:pPr>
              <w:widowControl w:val="0"/>
              <w:ind w:leftChars="-50" w:left="-120" w:rightChars="-50" w:right="-120"/>
              <w:jc w:val="center"/>
              <w:rPr>
                <w:rFonts w:ascii="Times New Roman" w:hAnsi="Times New Roman" w:cs="Times New Roman"/>
                <w:b/>
                <w:bCs/>
                <w:sz w:val="18"/>
                <w:szCs w:val="18"/>
              </w:rPr>
            </w:pPr>
            <w:r>
              <w:rPr>
                <w:rFonts w:ascii="Times New Roman" w:hAnsi="Times New Roman" w:cs="Times New Roman"/>
                <w:b/>
                <w:bCs/>
                <w:sz w:val="18"/>
                <w:szCs w:val="18"/>
              </w:rPr>
              <w:t>浓度（</w:t>
            </w:r>
            <w:r>
              <w:rPr>
                <w:rFonts w:ascii="Times New Roman" w:hAnsi="Times New Roman" w:cs="Times New Roman"/>
                <w:b/>
                <w:bCs/>
                <w:sz w:val="18"/>
                <w:szCs w:val="18"/>
              </w:rPr>
              <w:t>mg/m</w:t>
            </w:r>
            <w:r>
              <w:rPr>
                <w:rFonts w:ascii="Times New Roman" w:hAnsi="Times New Roman" w:cs="Times New Roman"/>
                <w:b/>
                <w:bCs/>
                <w:sz w:val="18"/>
                <w:szCs w:val="18"/>
                <w:vertAlign w:val="superscript"/>
              </w:rPr>
              <w:t>3</w:t>
            </w:r>
            <w:r>
              <w:rPr>
                <w:rFonts w:ascii="Times New Roman" w:hAnsi="Times New Roman" w:cs="Times New Roman"/>
                <w:b/>
                <w:bCs/>
                <w:sz w:val="18"/>
                <w:szCs w:val="18"/>
              </w:rPr>
              <w:t>）</w:t>
            </w:r>
          </w:p>
        </w:tc>
        <w:tc>
          <w:tcPr>
            <w:tcW w:w="381" w:type="pct"/>
            <w:vAlign w:val="center"/>
          </w:tcPr>
          <w:p w:rsidR="00117432" w:rsidRDefault="000E53D2">
            <w:pPr>
              <w:widowControl w:val="0"/>
              <w:ind w:leftChars="-50" w:left="-120" w:rightChars="-50" w:right="-120"/>
              <w:jc w:val="center"/>
              <w:rPr>
                <w:rFonts w:ascii="Times New Roman" w:hAnsi="Times New Roman" w:cs="Times New Roman"/>
                <w:b/>
                <w:bCs/>
                <w:sz w:val="18"/>
                <w:szCs w:val="18"/>
              </w:rPr>
            </w:pPr>
            <w:r>
              <w:rPr>
                <w:rFonts w:ascii="Times New Roman" w:hAnsi="Times New Roman" w:cs="Times New Roman"/>
                <w:b/>
                <w:bCs/>
                <w:sz w:val="18"/>
                <w:szCs w:val="18"/>
              </w:rPr>
              <w:t>产生量（</w:t>
            </w:r>
            <w:r>
              <w:rPr>
                <w:rFonts w:ascii="Times New Roman" w:hAnsi="Times New Roman" w:cs="Times New Roman"/>
                <w:b/>
                <w:bCs/>
                <w:sz w:val="18"/>
                <w:szCs w:val="18"/>
              </w:rPr>
              <w:t>kg/h</w:t>
            </w:r>
            <w:r>
              <w:rPr>
                <w:rFonts w:ascii="Times New Roman" w:hAnsi="Times New Roman" w:cs="Times New Roman"/>
                <w:b/>
                <w:bCs/>
                <w:sz w:val="18"/>
                <w:szCs w:val="18"/>
              </w:rPr>
              <w:t>）</w:t>
            </w:r>
          </w:p>
        </w:tc>
        <w:tc>
          <w:tcPr>
            <w:tcW w:w="231" w:type="pct"/>
            <w:vAlign w:val="center"/>
          </w:tcPr>
          <w:p w:rsidR="00117432" w:rsidRDefault="000E53D2">
            <w:pPr>
              <w:widowControl w:val="0"/>
              <w:ind w:leftChars="-50" w:left="-120" w:rightChars="-50" w:right="-120"/>
              <w:jc w:val="center"/>
              <w:rPr>
                <w:rFonts w:ascii="Times New Roman" w:hAnsi="Times New Roman" w:cs="Times New Roman"/>
                <w:b/>
                <w:bCs/>
                <w:sz w:val="18"/>
                <w:szCs w:val="18"/>
              </w:rPr>
            </w:pPr>
            <w:r>
              <w:rPr>
                <w:rFonts w:ascii="Times New Roman" w:hAnsi="Times New Roman" w:cs="Times New Roman"/>
                <w:b/>
                <w:bCs/>
                <w:sz w:val="18"/>
                <w:szCs w:val="18"/>
              </w:rPr>
              <w:t>产生量（</w:t>
            </w:r>
            <w:r>
              <w:rPr>
                <w:rFonts w:ascii="Times New Roman" w:hAnsi="Times New Roman" w:cs="Times New Roman"/>
                <w:b/>
                <w:bCs/>
                <w:sz w:val="18"/>
                <w:szCs w:val="18"/>
              </w:rPr>
              <w:t>t/a</w:t>
            </w:r>
            <w:r>
              <w:rPr>
                <w:rFonts w:ascii="Times New Roman" w:hAnsi="Times New Roman" w:cs="Times New Roman"/>
                <w:b/>
                <w:bCs/>
                <w:sz w:val="18"/>
                <w:szCs w:val="18"/>
              </w:rPr>
              <w:t>）</w:t>
            </w:r>
          </w:p>
        </w:tc>
        <w:tc>
          <w:tcPr>
            <w:tcW w:w="330" w:type="pct"/>
            <w:vAlign w:val="center"/>
          </w:tcPr>
          <w:p w:rsidR="00117432" w:rsidRDefault="000E53D2">
            <w:pPr>
              <w:widowControl w:val="0"/>
              <w:ind w:leftChars="-50" w:left="-120" w:rightChars="-50" w:right="-120"/>
              <w:jc w:val="center"/>
              <w:rPr>
                <w:rFonts w:ascii="Times New Roman" w:hAnsi="Times New Roman" w:cs="Times New Roman"/>
                <w:b/>
                <w:bCs/>
                <w:sz w:val="18"/>
                <w:szCs w:val="18"/>
              </w:rPr>
            </w:pPr>
            <w:r>
              <w:rPr>
                <w:rFonts w:ascii="Times New Roman" w:hAnsi="Times New Roman" w:cs="Times New Roman"/>
                <w:b/>
                <w:bCs/>
                <w:sz w:val="18"/>
                <w:szCs w:val="18"/>
              </w:rPr>
              <w:t>工艺</w:t>
            </w:r>
          </w:p>
        </w:tc>
        <w:tc>
          <w:tcPr>
            <w:tcW w:w="232" w:type="pct"/>
            <w:vAlign w:val="center"/>
          </w:tcPr>
          <w:p w:rsidR="00117432" w:rsidRDefault="000E53D2">
            <w:pPr>
              <w:widowControl w:val="0"/>
              <w:ind w:leftChars="-50" w:left="-120" w:rightChars="-50" w:right="-120"/>
              <w:jc w:val="center"/>
              <w:rPr>
                <w:rFonts w:ascii="Times New Roman" w:hAnsi="Times New Roman" w:cs="Times New Roman"/>
                <w:b/>
                <w:bCs/>
                <w:sz w:val="18"/>
                <w:szCs w:val="18"/>
              </w:rPr>
            </w:pPr>
            <w:r>
              <w:rPr>
                <w:rFonts w:ascii="Times New Roman" w:hAnsi="Times New Roman" w:cs="Times New Roman"/>
                <w:b/>
                <w:bCs/>
                <w:sz w:val="18"/>
                <w:szCs w:val="18"/>
              </w:rPr>
              <w:t>效率</w:t>
            </w:r>
            <w:r>
              <w:rPr>
                <w:rFonts w:ascii="Times New Roman" w:hAnsi="Times New Roman" w:cs="Times New Roman"/>
                <w:b/>
                <w:bCs/>
                <w:sz w:val="18"/>
                <w:szCs w:val="18"/>
              </w:rPr>
              <w:t>%</w:t>
            </w:r>
          </w:p>
        </w:tc>
        <w:tc>
          <w:tcPr>
            <w:tcW w:w="282" w:type="pct"/>
            <w:vAlign w:val="center"/>
          </w:tcPr>
          <w:p w:rsidR="00117432" w:rsidRDefault="000E53D2">
            <w:pPr>
              <w:widowControl w:val="0"/>
              <w:ind w:leftChars="-50" w:left="-120" w:rightChars="-50" w:right="-120"/>
              <w:jc w:val="center"/>
              <w:rPr>
                <w:rFonts w:ascii="Times New Roman" w:hAnsi="Times New Roman" w:cs="Times New Roman"/>
                <w:b/>
                <w:bCs/>
                <w:sz w:val="18"/>
                <w:szCs w:val="18"/>
              </w:rPr>
            </w:pPr>
            <w:r>
              <w:rPr>
                <w:rFonts w:ascii="Times New Roman" w:hAnsi="Times New Roman" w:cs="Times New Roman"/>
                <w:b/>
                <w:bCs/>
                <w:sz w:val="18"/>
                <w:szCs w:val="18"/>
              </w:rPr>
              <w:t>废气排放量（</w:t>
            </w:r>
            <w:r>
              <w:rPr>
                <w:rFonts w:ascii="Times New Roman" w:hAnsi="Times New Roman" w:cs="Times New Roman"/>
                <w:bCs/>
                <w:sz w:val="18"/>
                <w:szCs w:val="18"/>
              </w:rPr>
              <w:t>m</w:t>
            </w:r>
            <w:r>
              <w:rPr>
                <w:rFonts w:ascii="Times New Roman" w:hAnsi="Times New Roman" w:cs="Times New Roman"/>
                <w:bCs/>
                <w:sz w:val="18"/>
                <w:szCs w:val="18"/>
                <w:vertAlign w:val="superscript"/>
              </w:rPr>
              <w:t>3</w:t>
            </w:r>
            <w:r>
              <w:rPr>
                <w:rFonts w:ascii="Times New Roman" w:hAnsi="Times New Roman" w:cs="Times New Roman"/>
                <w:bCs/>
                <w:sz w:val="18"/>
                <w:szCs w:val="18"/>
              </w:rPr>
              <w:t>/h</w:t>
            </w:r>
            <w:r>
              <w:rPr>
                <w:rFonts w:ascii="Times New Roman" w:hAnsi="Times New Roman" w:cs="Times New Roman"/>
                <w:bCs/>
                <w:sz w:val="18"/>
                <w:szCs w:val="18"/>
              </w:rPr>
              <w:t>）</w:t>
            </w:r>
          </w:p>
        </w:tc>
        <w:tc>
          <w:tcPr>
            <w:tcW w:w="372" w:type="pct"/>
            <w:vAlign w:val="center"/>
          </w:tcPr>
          <w:p w:rsidR="00117432" w:rsidRDefault="000E53D2">
            <w:pPr>
              <w:widowControl w:val="0"/>
              <w:ind w:leftChars="-50" w:left="-120" w:rightChars="-50" w:right="-120"/>
              <w:jc w:val="center"/>
              <w:rPr>
                <w:rFonts w:ascii="Times New Roman" w:hAnsi="Times New Roman" w:cs="Times New Roman"/>
                <w:b/>
                <w:bCs/>
                <w:sz w:val="18"/>
                <w:szCs w:val="18"/>
              </w:rPr>
            </w:pPr>
            <w:r>
              <w:rPr>
                <w:rFonts w:ascii="Times New Roman" w:hAnsi="Times New Roman" w:cs="Times New Roman"/>
                <w:b/>
                <w:bCs/>
                <w:sz w:val="18"/>
                <w:szCs w:val="18"/>
              </w:rPr>
              <w:t>浓度（</w:t>
            </w:r>
            <w:r>
              <w:rPr>
                <w:rFonts w:ascii="Times New Roman" w:hAnsi="Times New Roman" w:cs="Times New Roman"/>
                <w:b/>
                <w:bCs/>
                <w:sz w:val="18"/>
                <w:szCs w:val="18"/>
              </w:rPr>
              <w:t>mg/m</w:t>
            </w:r>
            <w:r>
              <w:rPr>
                <w:rFonts w:ascii="Times New Roman" w:hAnsi="Times New Roman" w:cs="Times New Roman"/>
                <w:b/>
                <w:bCs/>
                <w:sz w:val="18"/>
                <w:szCs w:val="18"/>
                <w:vertAlign w:val="superscript"/>
              </w:rPr>
              <w:t>3</w:t>
            </w:r>
            <w:r>
              <w:rPr>
                <w:rFonts w:ascii="Times New Roman" w:hAnsi="Times New Roman" w:cs="Times New Roman"/>
                <w:b/>
                <w:bCs/>
                <w:sz w:val="18"/>
                <w:szCs w:val="18"/>
              </w:rPr>
              <w:t>）</w:t>
            </w:r>
          </w:p>
        </w:tc>
        <w:tc>
          <w:tcPr>
            <w:tcW w:w="358" w:type="pct"/>
            <w:vAlign w:val="center"/>
          </w:tcPr>
          <w:p w:rsidR="00117432" w:rsidRDefault="000E53D2">
            <w:pPr>
              <w:widowControl w:val="0"/>
              <w:ind w:leftChars="-50" w:left="-120" w:rightChars="-50" w:right="-120"/>
              <w:jc w:val="center"/>
              <w:rPr>
                <w:rFonts w:ascii="Times New Roman" w:hAnsi="Times New Roman" w:cs="Times New Roman"/>
                <w:b/>
                <w:bCs/>
                <w:sz w:val="18"/>
                <w:szCs w:val="18"/>
              </w:rPr>
            </w:pPr>
            <w:r>
              <w:rPr>
                <w:rFonts w:ascii="Times New Roman" w:hAnsi="Times New Roman" w:cs="Times New Roman"/>
                <w:b/>
                <w:bCs/>
                <w:sz w:val="18"/>
                <w:szCs w:val="18"/>
              </w:rPr>
              <w:t>排放量（</w:t>
            </w:r>
            <w:r>
              <w:rPr>
                <w:rFonts w:ascii="Times New Roman" w:hAnsi="Times New Roman" w:cs="Times New Roman"/>
                <w:b/>
                <w:bCs/>
                <w:sz w:val="18"/>
                <w:szCs w:val="18"/>
              </w:rPr>
              <w:t>kg/h</w:t>
            </w:r>
            <w:r>
              <w:rPr>
                <w:rFonts w:ascii="Times New Roman" w:hAnsi="Times New Roman" w:cs="Times New Roman"/>
                <w:b/>
                <w:bCs/>
                <w:sz w:val="18"/>
                <w:szCs w:val="18"/>
              </w:rPr>
              <w:t>）</w:t>
            </w:r>
          </w:p>
        </w:tc>
        <w:tc>
          <w:tcPr>
            <w:tcW w:w="169" w:type="pct"/>
            <w:vMerge/>
            <w:vAlign w:val="center"/>
          </w:tcPr>
          <w:p w:rsidR="00117432" w:rsidRDefault="00117432">
            <w:pPr>
              <w:widowControl w:val="0"/>
              <w:ind w:leftChars="-50" w:left="-120" w:rightChars="-50" w:right="-120"/>
              <w:rPr>
                <w:rFonts w:ascii="Times New Roman" w:hAnsi="Times New Roman" w:cs="Times New Roman"/>
                <w:b/>
                <w:bCs/>
                <w:sz w:val="18"/>
                <w:szCs w:val="18"/>
              </w:rPr>
            </w:pPr>
          </w:p>
        </w:tc>
        <w:tc>
          <w:tcPr>
            <w:tcW w:w="491" w:type="pct"/>
            <w:vMerge/>
            <w:vAlign w:val="center"/>
          </w:tcPr>
          <w:p w:rsidR="00117432" w:rsidRDefault="00117432">
            <w:pPr>
              <w:widowControl w:val="0"/>
              <w:ind w:leftChars="-50" w:left="-120" w:rightChars="-50" w:right="-120"/>
              <w:rPr>
                <w:rFonts w:ascii="Times New Roman" w:hAnsi="Times New Roman" w:cs="Times New Roman"/>
                <w:b/>
                <w:bCs/>
                <w:sz w:val="18"/>
                <w:szCs w:val="18"/>
              </w:rPr>
            </w:pPr>
          </w:p>
        </w:tc>
      </w:tr>
      <w:tr w:rsidR="00117432">
        <w:trPr>
          <w:trHeight w:val="351"/>
        </w:trPr>
        <w:tc>
          <w:tcPr>
            <w:tcW w:w="469" w:type="pct"/>
            <w:vMerge w:val="restar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二甲酚回收塔不凝气</w:t>
            </w:r>
          </w:p>
        </w:tc>
        <w:tc>
          <w:tcPr>
            <w:tcW w:w="231" w:type="pct"/>
            <w:vMerge w:val="restar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G1</w:t>
            </w:r>
          </w:p>
        </w:tc>
        <w:tc>
          <w:tcPr>
            <w:tcW w:w="181" w:type="pct"/>
            <w:vMerge w:val="restar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3#</w:t>
            </w:r>
          </w:p>
        </w:tc>
        <w:tc>
          <w:tcPr>
            <w:tcW w:w="234"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酚类</w:t>
            </w:r>
          </w:p>
        </w:tc>
        <w:tc>
          <w:tcPr>
            <w:tcW w:w="229"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物料衡算</w:t>
            </w:r>
          </w:p>
        </w:tc>
        <w:tc>
          <w:tcPr>
            <w:tcW w:w="380"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431"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w:t>
            </w:r>
          </w:p>
        </w:tc>
        <w:tc>
          <w:tcPr>
            <w:tcW w:w="381"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0.073</w:t>
            </w:r>
          </w:p>
        </w:tc>
        <w:tc>
          <w:tcPr>
            <w:tcW w:w="231"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0.522</w:t>
            </w:r>
          </w:p>
        </w:tc>
        <w:tc>
          <w:tcPr>
            <w:tcW w:w="330" w:type="pct"/>
            <w:vMerge w:val="restar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氧化单元尾气总管接入特种醇项目导热油加热炉鼓风系统作为补充风燃烧处理</w:t>
            </w:r>
          </w:p>
        </w:tc>
        <w:tc>
          <w:tcPr>
            <w:tcW w:w="232"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95</w:t>
            </w:r>
          </w:p>
        </w:tc>
        <w:tc>
          <w:tcPr>
            <w:tcW w:w="282"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372"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w:t>
            </w:r>
          </w:p>
        </w:tc>
        <w:tc>
          <w:tcPr>
            <w:tcW w:w="358"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0.004</w:t>
            </w:r>
          </w:p>
        </w:tc>
        <w:tc>
          <w:tcPr>
            <w:tcW w:w="169" w:type="pct"/>
            <w:vMerge w:val="restar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7200</w:t>
            </w:r>
          </w:p>
        </w:tc>
        <w:tc>
          <w:tcPr>
            <w:tcW w:w="491"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0.026</w:t>
            </w:r>
          </w:p>
        </w:tc>
      </w:tr>
      <w:tr w:rsidR="00117432">
        <w:trPr>
          <w:trHeight w:val="351"/>
        </w:trPr>
        <w:tc>
          <w:tcPr>
            <w:tcW w:w="469" w:type="pct"/>
            <w:vMerge/>
            <w:vAlign w:val="center"/>
          </w:tcPr>
          <w:p w:rsidR="00117432" w:rsidRDefault="00117432">
            <w:pPr>
              <w:widowControl w:val="0"/>
              <w:jc w:val="center"/>
              <w:rPr>
                <w:rFonts w:ascii="Times New Roman" w:hAnsi="Times New Roman" w:cs="Times New Roman"/>
                <w:sz w:val="18"/>
                <w:szCs w:val="18"/>
              </w:rPr>
            </w:pPr>
          </w:p>
        </w:tc>
        <w:tc>
          <w:tcPr>
            <w:tcW w:w="231" w:type="pct"/>
            <w:vMerge/>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181" w:type="pct"/>
            <w:vMerge/>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234"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VOCs</w:t>
            </w:r>
          </w:p>
        </w:tc>
        <w:tc>
          <w:tcPr>
            <w:tcW w:w="229"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物料衡算</w:t>
            </w:r>
          </w:p>
        </w:tc>
        <w:tc>
          <w:tcPr>
            <w:tcW w:w="380"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431"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w:t>
            </w:r>
          </w:p>
        </w:tc>
        <w:tc>
          <w:tcPr>
            <w:tcW w:w="381"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0.073</w:t>
            </w:r>
          </w:p>
        </w:tc>
        <w:tc>
          <w:tcPr>
            <w:tcW w:w="231"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0.522</w:t>
            </w:r>
          </w:p>
        </w:tc>
        <w:tc>
          <w:tcPr>
            <w:tcW w:w="330" w:type="pct"/>
            <w:vMerge/>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232"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95</w:t>
            </w:r>
          </w:p>
        </w:tc>
        <w:tc>
          <w:tcPr>
            <w:tcW w:w="282"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372"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w:t>
            </w:r>
          </w:p>
        </w:tc>
        <w:tc>
          <w:tcPr>
            <w:tcW w:w="358"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0.004</w:t>
            </w:r>
          </w:p>
        </w:tc>
        <w:tc>
          <w:tcPr>
            <w:tcW w:w="169" w:type="pct"/>
            <w:vMerge/>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491"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0.026</w:t>
            </w:r>
          </w:p>
        </w:tc>
      </w:tr>
      <w:tr w:rsidR="00117432">
        <w:trPr>
          <w:trHeight w:val="351"/>
        </w:trPr>
        <w:tc>
          <w:tcPr>
            <w:tcW w:w="469" w:type="pct"/>
            <w:vMerge w:val="restar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己烷回收塔不凝气</w:t>
            </w:r>
          </w:p>
        </w:tc>
        <w:tc>
          <w:tcPr>
            <w:tcW w:w="231" w:type="pct"/>
            <w:vMerge w:val="restar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G2</w:t>
            </w:r>
          </w:p>
        </w:tc>
        <w:tc>
          <w:tcPr>
            <w:tcW w:w="181" w:type="pct"/>
            <w:vMerge/>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234"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己烷</w:t>
            </w:r>
          </w:p>
        </w:tc>
        <w:tc>
          <w:tcPr>
            <w:tcW w:w="229"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物料衡算</w:t>
            </w:r>
          </w:p>
        </w:tc>
        <w:tc>
          <w:tcPr>
            <w:tcW w:w="380"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431"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w:t>
            </w:r>
          </w:p>
        </w:tc>
        <w:tc>
          <w:tcPr>
            <w:tcW w:w="381"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0.133</w:t>
            </w:r>
          </w:p>
        </w:tc>
        <w:tc>
          <w:tcPr>
            <w:tcW w:w="231"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0.954</w:t>
            </w:r>
          </w:p>
        </w:tc>
        <w:tc>
          <w:tcPr>
            <w:tcW w:w="330" w:type="pct"/>
            <w:vMerge/>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232"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95</w:t>
            </w:r>
          </w:p>
        </w:tc>
        <w:tc>
          <w:tcPr>
            <w:tcW w:w="282"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372"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w:t>
            </w:r>
          </w:p>
        </w:tc>
        <w:tc>
          <w:tcPr>
            <w:tcW w:w="358"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0.007</w:t>
            </w:r>
          </w:p>
        </w:tc>
        <w:tc>
          <w:tcPr>
            <w:tcW w:w="169" w:type="pct"/>
            <w:vMerge/>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491"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0.048</w:t>
            </w:r>
          </w:p>
        </w:tc>
      </w:tr>
      <w:tr w:rsidR="00117432">
        <w:trPr>
          <w:trHeight w:val="351"/>
        </w:trPr>
        <w:tc>
          <w:tcPr>
            <w:tcW w:w="469" w:type="pct"/>
            <w:vMerge/>
            <w:vAlign w:val="center"/>
          </w:tcPr>
          <w:p w:rsidR="00117432" w:rsidRDefault="00117432">
            <w:pPr>
              <w:widowControl w:val="0"/>
              <w:jc w:val="center"/>
              <w:rPr>
                <w:rFonts w:ascii="Times New Roman" w:hAnsi="Times New Roman" w:cs="Times New Roman"/>
                <w:sz w:val="18"/>
                <w:szCs w:val="18"/>
              </w:rPr>
            </w:pPr>
          </w:p>
        </w:tc>
        <w:tc>
          <w:tcPr>
            <w:tcW w:w="231" w:type="pct"/>
            <w:vMerge/>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181" w:type="pct"/>
            <w:vMerge/>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234"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VOCs</w:t>
            </w:r>
          </w:p>
        </w:tc>
        <w:tc>
          <w:tcPr>
            <w:tcW w:w="229"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物料衡算</w:t>
            </w:r>
          </w:p>
        </w:tc>
        <w:tc>
          <w:tcPr>
            <w:tcW w:w="380"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431"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w:t>
            </w:r>
          </w:p>
        </w:tc>
        <w:tc>
          <w:tcPr>
            <w:tcW w:w="381"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0.133</w:t>
            </w:r>
          </w:p>
        </w:tc>
        <w:tc>
          <w:tcPr>
            <w:tcW w:w="231"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0.954</w:t>
            </w:r>
          </w:p>
        </w:tc>
        <w:tc>
          <w:tcPr>
            <w:tcW w:w="330" w:type="pct"/>
            <w:vMerge/>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232"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95</w:t>
            </w:r>
          </w:p>
        </w:tc>
        <w:tc>
          <w:tcPr>
            <w:tcW w:w="282"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372"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w:t>
            </w:r>
          </w:p>
        </w:tc>
        <w:tc>
          <w:tcPr>
            <w:tcW w:w="358"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0.007</w:t>
            </w:r>
          </w:p>
        </w:tc>
        <w:tc>
          <w:tcPr>
            <w:tcW w:w="169" w:type="pct"/>
            <w:vMerge/>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491"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0.048</w:t>
            </w:r>
          </w:p>
        </w:tc>
      </w:tr>
      <w:tr w:rsidR="00117432">
        <w:trPr>
          <w:trHeight w:val="351"/>
        </w:trPr>
        <w:tc>
          <w:tcPr>
            <w:tcW w:w="469" w:type="pct"/>
            <w:vMerge w:val="restar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氧化干燥冷凝不凝气</w:t>
            </w:r>
          </w:p>
        </w:tc>
        <w:tc>
          <w:tcPr>
            <w:tcW w:w="231" w:type="pct"/>
            <w:vMerge w:val="restar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G3</w:t>
            </w:r>
          </w:p>
        </w:tc>
        <w:tc>
          <w:tcPr>
            <w:tcW w:w="181" w:type="pct"/>
            <w:vMerge/>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234"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己烷</w:t>
            </w:r>
          </w:p>
        </w:tc>
        <w:tc>
          <w:tcPr>
            <w:tcW w:w="229"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物料衡算</w:t>
            </w:r>
          </w:p>
        </w:tc>
        <w:tc>
          <w:tcPr>
            <w:tcW w:w="380"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431"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w:t>
            </w:r>
          </w:p>
        </w:tc>
        <w:tc>
          <w:tcPr>
            <w:tcW w:w="381"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0.059</w:t>
            </w:r>
          </w:p>
        </w:tc>
        <w:tc>
          <w:tcPr>
            <w:tcW w:w="231"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0.428</w:t>
            </w:r>
          </w:p>
        </w:tc>
        <w:tc>
          <w:tcPr>
            <w:tcW w:w="330" w:type="pct"/>
            <w:vMerge/>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232"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95</w:t>
            </w:r>
          </w:p>
        </w:tc>
        <w:tc>
          <w:tcPr>
            <w:tcW w:w="282"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372"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w:t>
            </w:r>
          </w:p>
        </w:tc>
        <w:tc>
          <w:tcPr>
            <w:tcW w:w="358"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0.003</w:t>
            </w:r>
          </w:p>
        </w:tc>
        <w:tc>
          <w:tcPr>
            <w:tcW w:w="169" w:type="pct"/>
            <w:vMerge/>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491"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0.021</w:t>
            </w:r>
          </w:p>
        </w:tc>
      </w:tr>
      <w:tr w:rsidR="00117432">
        <w:trPr>
          <w:trHeight w:val="351"/>
        </w:trPr>
        <w:tc>
          <w:tcPr>
            <w:tcW w:w="469" w:type="pct"/>
            <w:vMerge/>
            <w:vAlign w:val="center"/>
          </w:tcPr>
          <w:p w:rsidR="00117432" w:rsidRDefault="00117432">
            <w:pPr>
              <w:widowControl w:val="0"/>
              <w:jc w:val="center"/>
              <w:rPr>
                <w:rFonts w:ascii="Times New Roman" w:hAnsi="Times New Roman" w:cs="Times New Roman"/>
                <w:sz w:val="18"/>
                <w:szCs w:val="18"/>
              </w:rPr>
            </w:pPr>
          </w:p>
        </w:tc>
        <w:tc>
          <w:tcPr>
            <w:tcW w:w="231" w:type="pct"/>
            <w:vMerge/>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181" w:type="pct"/>
            <w:vMerge/>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234"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VOCs</w:t>
            </w:r>
          </w:p>
        </w:tc>
        <w:tc>
          <w:tcPr>
            <w:tcW w:w="229"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物料衡算</w:t>
            </w:r>
          </w:p>
        </w:tc>
        <w:tc>
          <w:tcPr>
            <w:tcW w:w="380"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431"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w:t>
            </w:r>
          </w:p>
        </w:tc>
        <w:tc>
          <w:tcPr>
            <w:tcW w:w="381"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0.059</w:t>
            </w:r>
          </w:p>
        </w:tc>
        <w:tc>
          <w:tcPr>
            <w:tcW w:w="231"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0.428</w:t>
            </w:r>
          </w:p>
        </w:tc>
        <w:tc>
          <w:tcPr>
            <w:tcW w:w="330" w:type="pct"/>
            <w:vMerge/>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232"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95</w:t>
            </w:r>
          </w:p>
        </w:tc>
        <w:tc>
          <w:tcPr>
            <w:tcW w:w="282"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372"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w:t>
            </w:r>
          </w:p>
        </w:tc>
        <w:tc>
          <w:tcPr>
            <w:tcW w:w="358"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0.003</w:t>
            </w:r>
          </w:p>
        </w:tc>
        <w:tc>
          <w:tcPr>
            <w:tcW w:w="169" w:type="pct"/>
            <w:vMerge/>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491"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0.021</w:t>
            </w:r>
          </w:p>
        </w:tc>
      </w:tr>
      <w:tr w:rsidR="00117432">
        <w:trPr>
          <w:trHeight w:val="351"/>
        </w:trPr>
        <w:tc>
          <w:tcPr>
            <w:tcW w:w="699" w:type="pct"/>
            <w:gridSpan w:val="2"/>
            <w:vMerge w:val="restar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氧化单元合计</w:t>
            </w:r>
          </w:p>
        </w:tc>
        <w:tc>
          <w:tcPr>
            <w:tcW w:w="181" w:type="pct"/>
            <w:vMerge/>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234"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VOCs</w:t>
            </w:r>
          </w:p>
        </w:tc>
        <w:tc>
          <w:tcPr>
            <w:tcW w:w="229"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物料衡算</w:t>
            </w:r>
          </w:p>
        </w:tc>
        <w:tc>
          <w:tcPr>
            <w:tcW w:w="380" w:type="pct"/>
            <w:vMerge w:val="restar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500</w:t>
            </w:r>
          </w:p>
        </w:tc>
        <w:tc>
          <w:tcPr>
            <w:tcW w:w="431"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488</w:t>
            </w:r>
          </w:p>
        </w:tc>
        <w:tc>
          <w:tcPr>
            <w:tcW w:w="381"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0.244</w:t>
            </w:r>
          </w:p>
        </w:tc>
        <w:tc>
          <w:tcPr>
            <w:tcW w:w="231"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1.755</w:t>
            </w:r>
          </w:p>
        </w:tc>
        <w:tc>
          <w:tcPr>
            <w:tcW w:w="330" w:type="pct"/>
            <w:vMerge w:val="restar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232"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95</w:t>
            </w:r>
          </w:p>
        </w:tc>
        <w:tc>
          <w:tcPr>
            <w:tcW w:w="282"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372"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w:t>
            </w:r>
          </w:p>
        </w:tc>
        <w:tc>
          <w:tcPr>
            <w:tcW w:w="358"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0.012</w:t>
            </w:r>
          </w:p>
        </w:tc>
        <w:tc>
          <w:tcPr>
            <w:tcW w:w="169" w:type="pct"/>
            <w:vMerge/>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491"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0.088</w:t>
            </w:r>
          </w:p>
        </w:tc>
      </w:tr>
      <w:tr w:rsidR="00117432">
        <w:trPr>
          <w:trHeight w:val="351"/>
        </w:trPr>
        <w:tc>
          <w:tcPr>
            <w:tcW w:w="699" w:type="pct"/>
            <w:gridSpan w:val="2"/>
            <w:vMerge/>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181" w:type="pct"/>
            <w:vMerge/>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234"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酚类</w:t>
            </w:r>
          </w:p>
        </w:tc>
        <w:tc>
          <w:tcPr>
            <w:tcW w:w="229"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物料衡算</w:t>
            </w:r>
          </w:p>
        </w:tc>
        <w:tc>
          <w:tcPr>
            <w:tcW w:w="380" w:type="pct"/>
            <w:vMerge/>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431"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146</w:t>
            </w:r>
          </w:p>
        </w:tc>
        <w:tc>
          <w:tcPr>
            <w:tcW w:w="381"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0.073</w:t>
            </w:r>
          </w:p>
        </w:tc>
        <w:tc>
          <w:tcPr>
            <w:tcW w:w="231"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0.522</w:t>
            </w:r>
          </w:p>
        </w:tc>
        <w:tc>
          <w:tcPr>
            <w:tcW w:w="330" w:type="pct"/>
            <w:vMerge/>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232"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95</w:t>
            </w:r>
          </w:p>
        </w:tc>
        <w:tc>
          <w:tcPr>
            <w:tcW w:w="282"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372"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w:t>
            </w:r>
          </w:p>
        </w:tc>
        <w:tc>
          <w:tcPr>
            <w:tcW w:w="358"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0.004</w:t>
            </w:r>
          </w:p>
        </w:tc>
        <w:tc>
          <w:tcPr>
            <w:tcW w:w="169" w:type="pct"/>
            <w:vMerge/>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491"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0.026</w:t>
            </w:r>
          </w:p>
        </w:tc>
      </w:tr>
      <w:tr w:rsidR="00117432">
        <w:trPr>
          <w:trHeight w:val="351"/>
        </w:trPr>
        <w:tc>
          <w:tcPr>
            <w:tcW w:w="699" w:type="pct"/>
            <w:gridSpan w:val="2"/>
            <w:vMerge/>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181" w:type="pct"/>
            <w:vMerge/>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234"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己烷</w:t>
            </w:r>
          </w:p>
        </w:tc>
        <w:tc>
          <w:tcPr>
            <w:tcW w:w="229"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物料衡算</w:t>
            </w:r>
          </w:p>
        </w:tc>
        <w:tc>
          <w:tcPr>
            <w:tcW w:w="380" w:type="pct"/>
            <w:vMerge/>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431"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342</w:t>
            </w:r>
          </w:p>
        </w:tc>
        <w:tc>
          <w:tcPr>
            <w:tcW w:w="381"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0.171</w:t>
            </w:r>
          </w:p>
        </w:tc>
        <w:tc>
          <w:tcPr>
            <w:tcW w:w="231"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1.233</w:t>
            </w:r>
          </w:p>
        </w:tc>
        <w:tc>
          <w:tcPr>
            <w:tcW w:w="330" w:type="pct"/>
            <w:vMerge/>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232"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95</w:t>
            </w:r>
          </w:p>
        </w:tc>
        <w:tc>
          <w:tcPr>
            <w:tcW w:w="282"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372"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w:t>
            </w:r>
          </w:p>
        </w:tc>
        <w:tc>
          <w:tcPr>
            <w:tcW w:w="358"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0.009</w:t>
            </w:r>
          </w:p>
        </w:tc>
        <w:tc>
          <w:tcPr>
            <w:tcW w:w="169" w:type="pct"/>
            <w:vMerge/>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491"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0.062</w:t>
            </w:r>
          </w:p>
        </w:tc>
      </w:tr>
      <w:tr w:rsidR="00117432">
        <w:trPr>
          <w:trHeight w:val="351"/>
        </w:trPr>
        <w:tc>
          <w:tcPr>
            <w:tcW w:w="469"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还原反应尾气冷凝不凝气</w:t>
            </w:r>
          </w:p>
        </w:tc>
        <w:tc>
          <w:tcPr>
            <w:tcW w:w="231"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G4</w:t>
            </w:r>
          </w:p>
        </w:tc>
        <w:tc>
          <w:tcPr>
            <w:tcW w:w="181" w:type="pct"/>
            <w:vMerge/>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234"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VOCs</w:t>
            </w:r>
          </w:p>
        </w:tc>
        <w:tc>
          <w:tcPr>
            <w:tcW w:w="229"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物料衡算</w:t>
            </w:r>
          </w:p>
        </w:tc>
        <w:tc>
          <w:tcPr>
            <w:tcW w:w="380"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431"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w:t>
            </w:r>
          </w:p>
        </w:tc>
        <w:tc>
          <w:tcPr>
            <w:tcW w:w="381"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0.054</w:t>
            </w:r>
          </w:p>
        </w:tc>
        <w:tc>
          <w:tcPr>
            <w:tcW w:w="231"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0.388</w:t>
            </w:r>
          </w:p>
        </w:tc>
        <w:tc>
          <w:tcPr>
            <w:tcW w:w="330" w:type="pct"/>
            <w:vMerge w:val="restar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还原单元尾气总管接入特种醇项目导热油加热炉作为燃料燃烧处理</w:t>
            </w:r>
          </w:p>
        </w:tc>
        <w:tc>
          <w:tcPr>
            <w:tcW w:w="232"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95</w:t>
            </w:r>
          </w:p>
        </w:tc>
        <w:tc>
          <w:tcPr>
            <w:tcW w:w="282"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372"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w:t>
            </w:r>
          </w:p>
        </w:tc>
        <w:tc>
          <w:tcPr>
            <w:tcW w:w="358"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0.003</w:t>
            </w:r>
          </w:p>
        </w:tc>
        <w:tc>
          <w:tcPr>
            <w:tcW w:w="169" w:type="pct"/>
            <w:vMerge/>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491"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0.019</w:t>
            </w:r>
          </w:p>
        </w:tc>
      </w:tr>
      <w:tr w:rsidR="00117432">
        <w:trPr>
          <w:trHeight w:val="351"/>
        </w:trPr>
        <w:tc>
          <w:tcPr>
            <w:tcW w:w="469"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乙醇回收冷凝不凝气</w:t>
            </w:r>
          </w:p>
        </w:tc>
        <w:tc>
          <w:tcPr>
            <w:tcW w:w="231"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G5</w:t>
            </w:r>
          </w:p>
        </w:tc>
        <w:tc>
          <w:tcPr>
            <w:tcW w:w="181" w:type="pct"/>
            <w:vMerge/>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234"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VOCs</w:t>
            </w:r>
          </w:p>
        </w:tc>
        <w:tc>
          <w:tcPr>
            <w:tcW w:w="229"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物料衡算</w:t>
            </w:r>
          </w:p>
        </w:tc>
        <w:tc>
          <w:tcPr>
            <w:tcW w:w="380"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431"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w:t>
            </w:r>
          </w:p>
        </w:tc>
        <w:tc>
          <w:tcPr>
            <w:tcW w:w="381"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0.502</w:t>
            </w:r>
          </w:p>
        </w:tc>
        <w:tc>
          <w:tcPr>
            <w:tcW w:w="231"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3.612</w:t>
            </w:r>
          </w:p>
        </w:tc>
        <w:tc>
          <w:tcPr>
            <w:tcW w:w="330" w:type="pct"/>
            <w:vMerge/>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232"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95</w:t>
            </w:r>
          </w:p>
        </w:tc>
        <w:tc>
          <w:tcPr>
            <w:tcW w:w="282"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372"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w:t>
            </w:r>
          </w:p>
        </w:tc>
        <w:tc>
          <w:tcPr>
            <w:tcW w:w="358"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0.025</w:t>
            </w:r>
          </w:p>
        </w:tc>
        <w:tc>
          <w:tcPr>
            <w:tcW w:w="169" w:type="pct"/>
            <w:vMerge/>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491"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0.181</w:t>
            </w:r>
          </w:p>
        </w:tc>
      </w:tr>
      <w:tr w:rsidR="00117432">
        <w:trPr>
          <w:trHeight w:val="351"/>
        </w:trPr>
        <w:tc>
          <w:tcPr>
            <w:tcW w:w="469"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还原干燥冷凝不凝气</w:t>
            </w:r>
          </w:p>
        </w:tc>
        <w:tc>
          <w:tcPr>
            <w:tcW w:w="231"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G6</w:t>
            </w:r>
          </w:p>
        </w:tc>
        <w:tc>
          <w:tcPr>
            <w:tcW w:w="181" w:type="pct"/>
            <w:vMerge/>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234"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VOCs</w:t>
            </w:r>
          </w:p>
        </w:tc>
        <w:tc>
          <w:tcPr>
            <w:tcW w:w="229"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物料衡算</w:t>
            </w:r>
          </w:p>
        </w:tc>
        <w:tc>
          <w:tcPr>
            <w:tcW w:w="380"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431"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w:t>
            </w:r>
          </w:p>
        </w:tc>
        <w:tc>
          <w:tcPr>
            <w:tcW w:w="381"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0.038</w:t>
            </w:r>
          </w:p>
        </w:tc>
        <w:tc>
          <w:tcPr>
            <w:tcW w:w="231"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0.276</w:t>
            </w:r>
          </w:p>
        </w:tc>
        <w:tc>
          <w:tcPr>
            <w:tcW w:w="330" w:type="pct"/>
            <w:vMerge/>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232"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95</w:t>
            </w:r>
          </w:p>
        </w:tc>
        <w:tc>
          <w:tcPr>
            <w:tcW w:w="282"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372"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w:t>
            </w:r>
          </w:p>
        </w:tc>
        <w:tc>
          <w:tcPr>
            <w:tcW w:w="358"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0.002</w:t>
            </w:r>
          </w:p>
        </w:tc>
        <w:tc>
          <w:tcPr>
            <w:tcW w:w="169" w:type="pct"/>
            <w:vMerge/>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491"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0.014</w:t>
            </w:r>
          </w:p>
        </w:tc>
      </w:tr>
      <w:tr w:rsidR="00117432">
        <w:trPr>
          <w:trHeight w:val="351"/>
        </w:trPr>
        <w:tc>
          <w:tcPr>
            <w:tcW w:w="699" w:type="pct"/>
            <w:gridSpan w:val="2"/>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还原单元合计</w:t>
            </w:r>
          </w:p>
        </w:tc>
        <w:tc>
          <w:tcPr>
            <w:tcW w:w="181" w:type="pct"/>
            <w:vMerge/>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234"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VOCs</w:t>
            </w:r>
          </w:p>
        </w:tc>
        <w:tc>
          <w:tcPr>
            <w:tcW w:w="229"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物料衡算</w:t>
            </w:r>
          </w:p>
        </w:tc>
        <w:tc>
          <w:tcPr>
            <w:tcW w:w="380"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500</w:t>
            </w:r>
          </w:p>
        </w:tc>
        <w:tc>
          <w:tcPr>
            <w:tcW w:w="431"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1187.8</w:t>
            </w:r>
          </w:p>
        </w:tc>
        <w:tc>
          <w:tcPr>
            <w:tcW w:w="381"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0.594</w:t>
            </w:r>
          </w:p>
        </w:tc>
        <w:tc>
          <w:tcPr>
            <w:tcW w:w="231"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4.276</w:t>
            </w:r>
          </w:p>
        </w:tc>
        <w:tc>
          <w:tcPr>
            <w:tcW w:w="330"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232"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95</w:t>
            </w:r>
          </w:p>
        </w:tc>
        <w:tc>
          <w:tcPr>
            <w:tcW w:w="282"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372"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w:t>
            </w:r>
          </w:p>
        </w:tc>
        <w:tc>
          <w:tcPr>
            <w:tcW w:w="358"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0.030</w:t>
            </w:r>
          </w:p>
        </w:tc>
        <w:tc>
          <w:tcPr>
            <w:tcW w:w="169" w:type="pct"/>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491"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0.214</w:t>
            </w:r>
          </w:p>
        </w:tc>
      </w:tr>
      <w:tr w:rsidR="00117432">
        <w:trPr>
          <w:trHeight w:val="351"/>
        </w:trPr>
        <w:tc>
          <w:tcPr>
            <w:tcW w:w="469"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无组织泄漏废气</w:t>
            </w:r>
          </w:p>
        </w:tc>
        <w:tc>
          <w:tcPr>
            <w:tcW w:w="231"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G7</w:t>
            </w:r>
            <w:r>
              <w:rPr>
                <w:rFonts w:ascii="Times New Roman" w:hAnsi="Times New Roman" w:cs="Times New Roman"/>
                <w:sz w:val="18"/>
                <w:szCs w:val="18"/>
              </w:rPr>
              <w:t>、</w:t>
            </w:r>
            <w:r>
              <w:rPr>
                <w:rFonts w:ascii="Times New Roman" w:hAnsi="Times New Roman" w:cs="Times New Roman"/>
                <w:sz w:val="18"/>
                <w:szCs w:val="18"/>
              </w:rPr>
              <w:t>G8</w:t>
            </w:r>
          </w:p>
        </w:tc>
        <w:tc>
          <w:tcPr>
            <w:tcW w:w="181"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234"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VOCs</w:t>
            </w:r>
          </w:p>
        </w:tc>
        <w:tc>
          <w:tcPr>
            <w:tcW w:w="229"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系数法</w:t>
            </w:r>
          </w:p>
        </w:tc>
        <w:tc>
          <w:tcPr>
            <w:tcW w:w="380"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431"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w:t>
            </w:r>
          </w:p>
        </w:tc>
        <w:tc>
          <w:tcPr>
            <w:tcW w:w="381"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0.081</w:t>
            </w:r>
          </w:p>
        </w:tc>
        <w:tc>
          <w:tcPr>
            <w:tcW w:w="231"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bCs/>
                <w:sz w:val="18"/>
                <w:szCs w:val="18"/>
              </w:rPr>
              <w:t>0.582</w:t>
            </w:r>
          </w:p>
        </w:tc>
        <w:tc>
          <w:tcPr>
            <w:tcW w:w="330"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加强对输料泵、管道、阀门的检查</w:t>
            </w:r>
          </w:p>
        </w:tc>
        <w:tc>
          <w:tcPr>
            <w:tcW w:w="232"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w:t>
            </w:r>
          </w:p>
        </w:tc>
        <w:tc>
          <w:tcPr>
            <w:tcW w:w="282"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372"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w:t>
            </w:r>
          </w:p>
        </w:tc>
        <w:tc>
          <w:tcPr>
            <w:tcW w:w="358"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0.081</w:t>
            </w:r>
          </w:p>
        </w:tc>
        <w:tc>
          <w:tcPr>
            <w:tcW w:w="169"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7200</w:t>
            </w:r>
          </w:p>
        </w:tc>
        <w:tc>
          <w:tcPr>
            <w:tcW w:w="491"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0.582</w:t>
            </w:r>
          </w:p>
        </w:tc>
      </w:tr>
      <w:tr w:rsidR="00117432">
        <w:trPr>
          <w:trHeight w:val="351"/>
        </w:trPr>
        <w:tc>
          <w:tcPr>
            <w:tcW w:w="469"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包装粉尘</w:t>
            </w:r>
          </w:p>
        </w:tc>
        <w:tc>
          <w:tcPr>
            <w:tcW w:w="231"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G9</w:t>
            </w:r>
          </w:p>
        </w:tc>
        <w:tc>
          <w:tcPr>
            <w:tcW w:w="181"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234"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颗粒物</w:t>
            </w:r>
          </w:p>
        </w:tc>
        <w:tc>
          <w:tcPr>
            <w:tcW w:w="229"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系数法</w:t>
            </w:r>
          </w:p>
        </w:tc>
        <w:tc>
          <w:tcPr>
            <w:tcW w:w="380"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431"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w:t>
            </w:r>
          </w:p>
        </w:tc>
        <w:tc>
          <w:tcPr>
            <w:tcW w:w="381"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0.003</w:t>
            </w:r>
          </w:p>
        </w:tc>
        <w:tc>
          <w:tcPr>
            <w:tcW w:w="231"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0.025</w:t>
            </w:r>
          </w:p>
        </w:tc>
        <w:tc>
          <w:tcPr>
            <w:tcW w:w="330"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布袋除尘处理</w:t>
            </w:r>
          </w:p>
        </w:tc>
        <w:tc>
          <w:tcPr>
            <w:tcW w:w="232"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95</w:t>
            </w:r>
          </w:p>
        </w:tc>
        <w:tc>
          <w:tcPr>
            <w:tcW w:w="282"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372"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w:t>
            </w:r>
          </w:p>
        </w:tc>
        <w:tc>
          <w:tcPr>
            <w:tcW w:w="358"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0.001</w:t>
            </w:r>
          </w:p>
        </w:tc>
        <w:tc>
          <w:tcPr>
            <w:tcW w:w="169"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7200</w:t>
            </w:r>
          </w:p>
        </w:tc>
        <w:tc>
          <w:tcPr>
            <w:tcW w:w="491"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0.006</w:t>
            </w:r>
          </w:p>
        </w:tc>
      </w:tr>
      <w:tr w:rsidR="00117432">
        <w:trPr>
          <w:trHeight w:val="351"/>
        </w:trPr>
        <w:tc>
          <w:tcPr>
            <w:tcW w:w="469" w:type="pct"/>
            <w:vMerge w:val="restar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lastRenderedPageBreak/>
              <w:t>3#</w:t>
            </w:r>
            <w:r>
              <w:rPr>
                <w:rFonts w:ascii="Times New Roman" w:hAnsi="Times New Roman" w:cs="Times New Roman"/>
                <w:sz w:val="18"/>
                <w:szCs w:val="18"/>
              </w:rPr>
              <w:t>排气筒</w:t>
            </w:r>
          </w:p>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合计</w:t>
            </w:r>
            <w:r>
              <w:rPr>
                <w:rFonts w:ascii="Times New Roman" w:hAnsi="Times New Roman" w:cs="Times New Roman"/>
                <w:sz w:val="18"/>
                <w:szCs w:val="18"/>
              </w:rPr>
              <w:t>*</w:t>
            </w:r>
            <w:r>
              <w:rPr>
                <w:rFonts w:ascii="Times New Roman" w:hAnsi="Times New Roman" w:cs="Times New Roman"/>
                <w:sz w:val="18"/>
                <w:szCs w:val="18"/>
                <w:vertAlign w:val="superscript"/>
              </w:rPr>
              <w:t>注</w:t>
            </w:r>
            <w:r>
              <w:rPr>
                <w:rFonts w:ascii="Times New Roman" w:hAnsi="Times New Roman" w:cs="Times New Roman"/>
                <w:sz w:val="18"/>
                <w:szCs w:val="18"/>
                <w:vertAlign w:val="superscript"/>
              </w:rPr>
              <w:t>1</w:t>
            </w:r>
          </w:p>
        </w:tc>
        <w:tc>
          <w:tcPr>
            <w:tcW w:w="231" w:type="pct"/>
            <w:vMerge w:val="restar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181" w:type="pct"/>
            <w:vMerge w:val="restar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3#</w:t>
            </w:r>
          </w:p>
        </w:tc>
        <w:tc>
          <w:tcPr>
            <w:tcW w:w="234"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酚类</w:t>
            </w:r>
          </w:p>
        </w:tc>
        <w:tc>
          <w:tcPr>
            <w:tcW w:w="229"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380"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431"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381"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231"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330" w:type="pct"/>
            <w:vMerge w:val="restar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导热油加热炉燃烧后通过</w:t>
            </w:r>
            <w:r>
              <w:rPr>
                <w:rFonts w:ascii="Times New Roman" w:hAnsi="Times New Roman" w:cs="Times New Roman"/>
                <w:sz w:val="18"/>
                <w:szCs w:val="18"/>
              </w:rPr>
              <w:t>3#25m</w:t>
            </w:r>
            <w:r>
              <w:rPr>
                <w:rFonts w:ascii="Times New Roman" w:hAnsi="Times New Roman" w:cs="Times New Roman"/>
                <w:sz w:val="18"/>
                <w:szCs w:val="18"/>
              </w:rPr>
              <w:t>高排气筒排放</w:t>
            </w:r>
          </w:p>
        </w:tc>
        <w:tc>
          <w:tcPr>
            <w:tcW w:w="232"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282" w:type="pct"/>
            <w:vMerge w:val="restart"/>
            <w:vAlign w:val="center"/>
          </w:tcPr>
          <w:p w:rsidR="00117432" w:rsidRDefault="001A1515">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4720.082</w:t>
            </w:r>
          </w:p>
        </w:tc>
        <w:tc>
          <w:tcPr>
            <w:tcW w:w="372" w:type="pct"/>
            <w:vAlign w:val="center"/>
          </w:tcPr>
          <w:p w:rsidR="00117432" w:rsidRDefault="000D2C38">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hint="eastAsia"/>
                <w:bCs/>
                <w:sz w:val="18"/>
                <w:szCs w:val="18"/>
              </w:rPr>
              <w:t>16.31</w:t>
            </w:r>
          </w:p>
        </w:tc>
        <w:tc>
          <w:tcPr>
            <w:tcW w:w="358"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0.077</w:t>
            </w:r>
          </w:p>
        </w:tc>
        <w:tc>
          <w:tcPr>
            <w:tcW w:w="169"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8000</w:t>
            </w:r>
          </w:p>
        </w:tc>
        <w:tc>
          <w:tcPr>
            <w:tcW w:w="491"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0.618</w:t>
            </w:r>
          </w:p>
        </w:tc>
      </w:tr>
      <w:tr w:rsidR="00117432">
        <w:trPr>
          <w:trHeight w:val="351"/>
        </w:trPr>
        <w:tc>
          <w:tcPr>
            <w:tcW w:w="469" w:type="pct"/>
            <w:vMerge/>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231" w:type="pct"/>
            <w:vMerge/>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181" w:type="pct"/>
            <w:vMerge/>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234"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己烷</w:t>
            </w:r>
          </w:p>
        </w:tc>
        <w:tc>
          <w:tcPr>
            <w:tcW w:w="229"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380"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431"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381"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231"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330" w:type="pct"/>
            <w:vMerge/>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232"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282" w:type="pct"/>
            <w:vMerge/>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372"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w:t>
            </w:r>
          </w:p>
        </w:tc>
        <w:tc>
          <w:tcPr>
            <w:tcW w:w="358"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0.009</w:t>
            </w:r>
          </w:p>
        </w:tc>
        <w:tc>
          <w:tcPr>
            <w:tcW w:w="169"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8000</w:t>
            </w:r>
          </w:p>
        </w:tc>
        <w:tc>
          <w:tcPr>
            <w:tcW w:w="491"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0.068</w:t>
            </w:r>
          </w:p>
        </w:tc>
      </w:tr>
      <w:tr w:rsidR="00117432">
        <w:trPr>
          <w:trHeight w:val="351"/>
        </w:trPr>
        <w:tc>
          <w:tcPr>
            <w:tcW w:w="469" w:type="pct"/>
            <w:vMerge/>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231" w:type="pct"/>
            <w:vMerge/>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181" w:type="pct"/>
            <w:vMerge/>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234"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VOCs</w:t>
            </w:r>
          </w:p>
        </w:tc>
        <w:tc>
          <w:tcPr>
            <w:tcW w:w="229"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380"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431"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381"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231"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330" w:type="pct"/>
            <w:vMerge/>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232"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282" w:type="pct"/>
            <w:vMerge/>
            <w:vAlign w:val="center"/>
          </w:tcPr>
          <w:p w:rsidR="00117432" w:rsidRDefault="00117432">
            <w:pPr>
              <w:widowControl w:val="0"/>
              <w:ind w:leftChars="-50" w:left="-120" w:rightChars="-50" w:right="-120"/>
              <w:jc w:val="center"/>
              <w:rPr>
                <w:rFonts w:ascii="Times New Roman" w:hAnsi="Times New Roman" w:cs="Times New Roman"/>
                <w:sz w:val="18"/>
                <w:szCs w:val="18"/>
              </w:rPr>
            </w:pPr>
          </w:p>
        </w:tc>
        <w:tc>
          <w:tcPr>
            <w:tcW w:w="372" w:type="pct"/>
            <w:vAlign w:val="center"/>
          </w:tcPr>
          <w:p w:rsidR="00117432" w:rsidRDefault="000D2C38">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hint="eastAsia"/>
                <w:bCs/>
                <w:sz w:val="18"/>
                <w:szCs w:val="18"/>
              </w:rPr>
              <w:t>67.58</w:t>
            </w:r>
          </w:p>
        </w:tc>
        <w:tc>
          <w:tcPr>
            <w:tcW w:w="358" w:type="pct"/>
            <w:vAlign w:val="center"/>
          </w:tcPr>
          <w:p w:rsidR="00117432" w:rsidRDefault="000E53D2">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0.319</w:t>
            </w:r>
          </w:p>
        </w:tc>
        <w:tc>
          <w:tcPr>
            <w:tcW w:w="169"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8000</w:t>
            </w:r>
          </w:p>
        </w:tc>
        <w:tc>
          <w:tcPr>
            <w:tcW w:w="491" w:type="pct"/>
            <w:vAlign w:val="center"/>
          </w:tcPr>
          <w:p w:rsidR="00117432" w:rsidRDefault="000E53D2" w:rsidP="00C2457C">
            <w:pPr>
              <w:widowControl w:val="0"/>
              <w:ind w:leftChars="-50" w:left="-120" w:rightChars="-50" w:right="-120"/>
              <w:jc w:val="center"/>
              <w:rPr>
                <w:rFonts w:ascii="Times New Roman" w:hAnsi="Times New Roman" w:cs="Times New Roman"/>
                <w:bCs/>
                <w:sz w:val="18"/>
                <w:szCs w:val="18"/>
              </w:rPr>
            </w:pPr>
            <w:r>
              <w:rPr>
                <w:rFonts w:ascii="Times New Roman" w:hAnsi="Times New Roman" w:cs="Times New Roman"/>
                <w:bCs/>
                <w:sz w:val="18"/>
                <w:szCs w:val="18"/>
              </w:rPr>
              <w:t>2.550</w:t>
            </w:r>
          </w:p>
        </w:tc>
      </w:tr>
      <w:tr w:rsidR="00117432">
        <w:trPr>
          <w:trHeight w:val="300"/>
        </w:trPr>
        <w:tc>
          <w:tcPr>
            <w:tcW w:w="5000" w:type="pct"/>
            <w:gridSpan w:val="16"/>
            <w:vAlign w:val="center"/>
          </w:tcPr>
          <w:p w:rsidR="00117432" w:rsidRDefault="000E53D2">
            <w:pPr>
              <w:widowControl w:val="0"/>
              <w:ind w:leftChars="-50" w:left="-120" w:rightChars="-50" w:right="-120"/>
              <w:rPr>
                <w:rFonts w:ascii="Times New Roman" w:hAnsi="Times New Roman" w:cs="Times New Roman"/>
                <w:sz w:val="18"/>
                <w:szCs w:val="18"/>
              </w:rPr>
            </w:pPr>
            <w:r>
              <w:rPr>
                <w:rFonts w:ascii="Times New Roman" w:hAnsi="Times New Roman" w:cs="Times New Roman"/>
                <w:sz w:val="18"/>
                <w:szCs w:val="18"/>
              </w:rPr>
              <w:t>注：废气排放量及污染物以通过</w:t>
            </w:r>
            <w:r>
              <w:rPr>
                <w:rFonts w:ascii="Times New Roman" w:hAnsi="Times New Roman" w:cs="Times New Roman"/>
                <w:sz w:val="18"/>
                <w:szCs w:val="18"/>
              </w:rPr>
              <w:t>3#</w:t>
            </w:r>
            <w:r>
              <w:rPr>
                <w:rFonts w:ascii="Times New Roman" w:hAnsi="Times New Roman" w:cs="Times New Roman"/>
                <w:sz w:val="18"/>
                <w:szCs w:val="18"/>
              </w:rPr>
              <w:t>排气筒排放的废气总量及与本项目相关的污染物总量考虑（包含特种醇项目产生的污染）；</w:t>
            </w:r>
          </w:p>
        </w:tc>
      </w:tr>
    </w:tbl>
    <w:p w:rsidR="00117432" w:rsidRDefault="00117432">
      <w:pPr>
        <w:rPr>
          <w:rFonts w:ascii="Times New Roman" w:eastAsia="黑体" w:hAnsi="Times New Roman" w:cs="Times New Roman"/>
          <w:sz w:val="21"/>
        </w:rPr>
        <w:sectPr w:rsidR="00117432">
          <w:pgSz w:w="16840" w:h="11907" w:orient="landscape"/>
          <w:pgMar w:top="1701" w:right="1418" w:bottom="1418" w:left="1418" w:header="851" w:footer="1134" w:gutter="0"/>
          <w:cols w:space="720"/>
          <w:docGrid w:linePitch="312"/>
        </w:sectPr>
      </w:pPr>
    </w:p>
    <w:p w:rsidR="00117432" w:rsidRDefault="000E53D2">
      <w:pPr>
        <w:widowControl w:val="0"/>
        <w:spacing w:line="360" w:lineRule="auto"/>
        <w:outlineLvl w:val="3"/>
        <w:rPr>
          <w:rFonts w:ascii="Times New Roman" w:hAnsi="Times New Roman" w:cs="Times New Roman"/>
          <w:b/>
          <w:kern w:val="2"/>
        </w:rPr>
      </w:pPr>
      <w:r>
        <w:rPr>
          <w:rFonts w:ascii="Times New Roman" w:hAnsi="Times New Roman" w:cs="Times New Roman"/>
          <w:b/>
        </w:rPr>
        <w:lastRenderedPageBreak/>
        <w:t>2.5.1.2</w:t>
      </w:r>
      <w:r>
        <w:rPr>
          <w:rFonts w:ascii="Times New Roman" w:hAnsi="Times New Roman" w:cs="Times New Roman"/>
          <w:b/>
        </w:rPr>
        <w:t>非正常排放废气</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根据《环境影响评价技术导则</w:t>
      </w:r>
      <w:r>
        <w:rPr>
          <w:rFonts w:ascii="Times New Roman" w:hAnsi="Times New Roman" w:cs="Times New Roman"/>
          <w:kern w:val="2"/>
        </w:rPr>
        <w:t xml:space="preserve"> </w:t>
      </w:r>
      <w:r>
        <w:rPr>
          <w:rFonts w:ascii="Times New Roman" w:hAnsi="Times New Roman" w:cs="Times New Roman"/>
          <w:kern w:val="2"/>
        </w:rPr>
        <w:t>大气环境》（</w:t>
      </w:r>
      <w:r>
        <w:rPr>
          <w:rFonts w:ascii="Times New Roman" w:hAnsi="Times New Roman" w:cs="Times New Roman"/>
          <w:kern w:val="2"/>
        </w:rPr>
        <w:t>HJ2.2-2018</w:t>
      </w:r>
      <w:r>
        <w:rPr>
          <w:rFonts w:ascii="Times New Roman" w:hAnsi="Times New Roman" w:cs="Times New Roman"/>
          <w:kern w:val="2"/>
        </w:rPr>
        <w:t>）中对废气非正常排放的定义</w:t>
      </w:r>
      <w:r>
        <w:rPr>
          <w:rFonts w:ascii="Times New Roman" w:hAnsi="Times New Roman" w:cs="Times New Roman"/>
          <w:kern w:val="2"/>
        </w:rPr>
        <w:t>“</w:t>
      </w:r>
      <w:r>
        <w:rPr>
          <w:rFonts w:ascii="Times New Roman" w:hAnsi="Times New Roman" w:cs="Times New Roman"/>
          <w:kern w:val="2"/>
        </w:rPr>
        <w:t>生产过程中开停车（工、炉）、设备检修、工艺设备运转异常等非正常工况下的污染物排放，以及污染物排放控制措施达不到应有效率等情况下的排放</w:t>
      </w:r>
      <w:r>
        <w:rPr>
          <w:rFonts w:ascii="Times New Roman" w:hAnsi="Times New Roman" w:cs="Times New Roman"/>
          <w:kern w:val="2"/>
        </w:rPr>
        <w:t>”</w:t>
      </w:r>
      <w:r>
        <w:rPr>
          <w:rFonts w:ascii="Times New Roman" w:hAnsi="Times New Roman" w:cs="Times New Roman"/>
          <w:kern w:val="2"/>
        </w:rPr>
        <w:t>。本评价非正常排放主要考虑导热油加热炉故障的情况，非正常工况下，本项目氧化单元尾气及还原单元尾气经不同管道接入长岭分公司环氧丙烷装置火炬管网，具体非正常排放情况见下表。</w:t>
      </w:r>
    </w:p>
    <w:p w:rsidR="00117432" w:rsidRDefault="000E53D2">
      <w:pPr>
        <w:widowControl w:val="0"/>
        <w:numPr>
          <w:ilvl w:val="0"/>
          <w:numId w:val="19"/>
        </w:numPr>
        <w:adjustRightInd w:val="0"/>
        <w:snapToGrid w:val="0"/>
        <w:spacing w:line="360" w:lineRule="auto"/>
        <w:ind w:left="0" w:firstLine="0"/>
        <w:jc w:val="center"/>
        <w:rPr>
          <w:rFonts w:ascii="Times New Roman" w:eastAsia="黑体" w:hAnsi="Times New Roman" w:cs="Times New Roman"/>
          <w:kern w:val="2"/>
        </w:rPr>
      </w:pPr>
      <w:r>
        <w:rPr>
          <w:rFonts w:ascii="Times New Roman" w:eastAsia="黑体" w:hAnsi="Times New Roman" w:cs="Times New Roman"/>
          <w:kern w:val="2"/>
        </w:rPr>
        <w:t xml:space="preserve"> </w:t>
      </w:r>
      <w:r>
        <w:rPr>
          <w:rFonts w:ascii="Times New Roman" w:eastAsia="黑体" w:hAnsi="Times New Roman" w:cs="Times New Roman"/>
          <w:kern w:val="2"/>
        </w:rPr>
        <w:t>本</w:t>
      </w:r>
      <w:r>
        <w:rPr>
          <w:rFonts w:ascii="Times New Roman" w:eastAsia="黑体" w:hAnsi="Times New Roman" w:cs="Times New Roman"/>
          <w:snapToGrid w:val="0"/>
        </w:rPr>
        <w:t>项目</w:t>
      </w:r>
      <w:r>
        <w:rPr>
          <w:rFonts w:ascii="Times New Roman" w:eastAsia="黑体" w:hAnsi="Times New Roman" w:cs="Times New Roman"/>
          <w:kern w:val="2"/>
        </w:rPr>
        <w:t>非正常排放参数表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588"/>
        <w:gridCol w:w="2115"/>
        <w:gridCol w:w="1095"/>
        <w:gridCol w:w="1622"/>
        <w:gridCol w:w="1074"/>
        <w:gridCol w:w="1350"/>
      </w:tblGrid>
      <w:tr w:rsidR="00117432">
        <w:trPr>
          <w:trHeight w:val="340"/>
          <w:tblHeader/>
          <w:jc w:val="center"/>
        </w:trPr>
        <w:tc>
          <w:tcPr>
            <w:tcW w:w="897" w:type="pct"/>
            <w:shd w:val="clear" w:color="auto" w:fill="auto"/>
            <w:vAlign w:val="center"/>
          </w:tcPr>
          <w:p w:rsidR="00117432" w:rsidRDefault="000E53D2">
            <w:pPr>
              <w:widowControl w:val="0"/>
              <w:snapToGrid w:val="0"/>
              <w:spacing w:before="24" w:after="24"/>
              <w:jc w:val="center"/>
              <w:rPr>
                <w:rFonts w:ascii="Times New Roman" w:hAnsi="Times New Roman" w:cs="Times New Roman"/>
                <w:kern w:val="2"/>
                <w:sz w:val="18"/>
                <w:szCs w:val="18"/>
              </w:rPr>
            </w:pPr>
            <w:r>
              <w:rPr>
                <w:rFonts w:ascii="Times New Roman" w:hAnsi="Times New Roman" w:cs="Times New Roman"/>
                <w:kern w:val="2"/>
                <w:sz w:val="18"/>
                <w:szCs w:val="18"/>
              </w:rPr>
              <w:t>非正常排放源</w:t>
            </w:r>
          </w:p>
        </w:tc>
        <w:tc>
          <w:tcPr>
            <w:tcW w:w="1195" w:type="pct"/>
            <w:shd w:val="clear" w:color="auto" w:fill="auto"/>
            <w:vAlign w:val="center"/>
          </w:tcPr>
          <w:p w:rsidR="00117432" w:rsidRDefault="000E53D2">
            <w:pPr>
              <w:widowControl w:val="0"/>
              <w:snapToGrid w:val="0"/>
              <w:spacing w:before="24" w:after="24"/>
              <w:jc w:val="center"/>
              <w:rPr>
                <w:rFonts w:ascii="Times New Roman" w:hAnsi="Times New Roman" w:cs="Times New Roman"/>
                <w:kern w:val="2"/>
                <w:sz w:val="18"/>
                <w:szCs w:val="18"/>
              </w:rPr>
            </w:pPr>
            <w:r>
              <w:rPr>
                <w:rFonts w:ascii="Times New Roman" w:hAnsi="Times New Roman" w:cs="Times New Roman"/>
                <w:kern w:val="2"/>
                <w:sz w:val="18"/>
                <w:szCs w:val="18"/>
              </w:rPr>
              <w:t>非正常排放原因</w:t>
            </w:r>
          </w:p>
        </w:tc>
        <w:tc>
          <w:tcPr>
            <w:tcW w:w="619" w:type="pct"/>
            <w:shd w:val="clear" w:color="auto" w:fill="auto"/>
            <w:vAlign w:val="center"/>
          </w:tcPr>
          <w:p w:rsidR="00117432" w:rsidRDefault="000E53D2">
            <w:pPr>
              <w:widowControl w:val="0"/>
              <w:snapToGrid w:val="0"/>
              <w:spacing w:before="24" w:after="24"/>
              <w:jc w:val="center"/>
              <w:rPr>
                <w:rFonts w:ascii="Times New Roman" w:hAnsi="Times New Roman" w:cs="Times New Roman"/>
                <w:kern w:val="2"/>
                <w:sz w:val="18"/>
                <w:szCs w:val="18"/>
              </w:rPr>
            </w:pPr>
            <w:r>
              <w:rPr>
                <w:rFonts w:ascii="Times New Roman" w:hAnsi="Times New Roman" w:cs="Times New Roman"/>
                <w:kern w:val="2"/>
                <w:sz w:val="18"/>
                <w:szCs w:val="18"/>
              </w:rPr>
              <w:t>污染物</w:t>
            </w:r>
          </w:p>
        </w:tc>
        <w:tc>
          <w:tcPr>
            <w:tcW w:w="916" w:type="pct"/>
            <w:shd w:val="clear" w:color="auto" w:fill="auto"/>
            <w:vAlign w:val="center"/>
          </w:tcPr>
          <w:p w:rsidR="00117432" w:rsidRDefault="000E53D2">
            <w:pPr>
              <w:widowControl w:val="0"/>
              <w:snapToGrid w:val="0"/>
              <w:spacing w:before="24" w:after="24"/>
              <w:jc w:val="center"/>
              <w:rPr>
                <w:rFonts w:ascii="Times New Roman" w:hAnsi="Times New Roman" w:cs="Times New Roman"/>
                <w:kern w:val="2"/>
                <w:sz w:val="18"/>
                <w:szCs w:val="18"/>
              </w:rPr>
            </w:pPr>
            <w:r>
              <w:rPr>
                <w:rFonts w:ascii="Times New Roman" w:hAnsi="Times New Roman" w:cs="Times New Roman"/>
                <w:kern w:val="2"/>
                <w:sz w:val="18"/>
                <w:szCs w:val="18"/>
              </w:rPr>
              <w:t>非正常排放速率</w:t>
            </w:r>
            <w:r>
              <w:rPr>
                <w:rFonts w:ascii="Times New Roman" w:hAnsi="Times New Roman" w:cs="Times New Roman"/>
                <w:kern w:val="2"/>
                <w:sz w:val="18"/>
                <w:szCs w:val="18"/>
              </w:rPr>
              <w:t>/(kg/h</w:t>
            </w:r>
            <w:r>
              <w:rPr>
                <w:rFonts w:ascii="Times New Roman" w:hAnsi="Times New Roman" w:cs="Times New Roman"/>
                <w:kern w:val="2"/>
                <w:sz w:val="18"/>
                <w:szCs w:val="18"/>
              </w:rPr>
              <w:t>）</w:t>
            </w:r>
          </w:p>
        </w:tc>
        <w:tc>
          <w:tcPr>
            <w:tcW w:w="607" w:type="pct"/>
            <w:shd w:val="clear" w:color="auto" w:fill="auto"/>
            <w:vAlign w:val="center"/>
          </w:tcPr>
          <w:p w:rsidR="00117432" w:rsidRDefault="000E53D2">
            <w:pPr>
              <w:widowControl w:val="0"/>
              <w:snapToGrid w:val="0"/>
              <w:spacing w:before="24" w:after="24"/>
              <w:jc w:val="center"/>
              <w:rPr>
                <w:rFonts w:ascii="Times New Roman" w:hAnsi="Times New Roman" w:cs="Times New Roman"/>
                <w:kern w:val="2"/>
                <w:sz w:val="18"/>
                <w:szCs w:val="18"/>
              </w:rPr>
            </w:pPr>
            <w:r>
              <w:rPr>
                <w:rFonts w:ascii="Times New Roman" w:hAnsi="Times New Roman" w:cs="Times New Roman"/>
                <w:kern w:val="2"/>
                <w:sz w:val="18"/>
                <w:szCs w:val="18"/>
              </w:rPr>
              <w:t>单次持续时间</w:t>
            </w:r>
            <w:r>
              <w:rPr>
                <w:rFonts w:ascii="Times New Roman" w:hAnsi="Times New Roman" w:cs="Times New Roman"/>
                <w:kern w:val="2"/>
                <w:sz w:val="18"/>
                <w:szCs w:val="18"/>
              </w:rPr>
              <w:t>/h</w:t>
            </w:r>
          </w:p>
        </w:tc>
        <w:tc>
          <w:tcPr>
            <w:tcW w:w="763" w:type="pct"/>
            <w:shd w:val="clear" w:color="auto" w:fill="auto"/>
            <w:vAlign w:val="center"/>
          </w:tcPr>
          <w:p w:rsidR="00117432" w:rsidRDefault="000E53D2">
            <w:pPr>
              <w:widowControl w:val="0"/>
              <w:snapToGrid w:val="0"/>
              <w:spacing w:before="24" w:after="24"/>
              <w:jc w:val="center"/>
              <w:rPr>
                <w:rFonts w:ascii="Times New Roman" w:hAnsi="Times New Roman" w:cs="Times New Roman"/>
                <w:kern w:val="2"/>
                <w:sz w:val="18"/>
                <w:szCs w:val="18"/>
              </w:rPr>
            </w:pPr>
            <w:r>
              <w:rPr>
                <w:rFonts w:ascii="Times New Roman" w:hAnsi="Times New Roman" w:cs="Times New Roman"/>
                <w:kern w:val="2"/>
                <w:sz w:val="18"/>
                <w:szCs w:val="18"/>
              </w:rPr>
              <w:t>年发生频次</w:t>
            </w:r>
            <w:r>
              <w:rPr>
                <w:rFonts w:ascii="Times New Roman" w:hAnsi="Times New Roman" w:cs="Times New Roman"/>
                <w:kern w:val="2"/>
                <w:sz w:val="18"/>
                <w:szCs w:val="18"/>
              </w:rPr>
              <w:br/>
              <w:t>/</w:t>
            </w:r>
            <w:r>
              <w:rPr>
                <w:rFonts w:ascii="Times New Roman" w:hAnsi="Times New Roman" w:cs="Times New Roman"/>
                <w:kern w:val="2"/>
                <w:sz w:val="18"/>
                <w:szCs w:val="18"/>
              </w:rPr>
              <w:t>次</w:t>
            </w:r>
          </w:p>
        </w:tc>
      </w:tr>
      <w:tr w:rsidR="00117432">
        <w:trPr>
          <w:trHeight w:val="340"/>
          <w:tblHeader/>
          <w:jc w:val="center"/>
        </w:trPr>
        <w:tc>
          <w:tcPr>
            <w:tcW w:w="897" w:type="pct"/>
            <w:vMerge w:val="restart"/>
            <w:shd w:val="clear" w:color="auto" w:fill="auto"/>
            <w:vAlign w:val="center"/>
          </w:tcPr>
          <w:p w:rsidR="00117432" w:rsidRDefault="000E53D2">
            <w:pPr>
              <w:widowControl w:val="0"/>
              <w:snapToGrid w:val="0"/>
              <w:spacing w:before="24" w:after="24"/>
              <w:jc w:val="center"/>
              <w:rPr>
                <w:rFonts w:ascii="Times New Roman" w:hAnsi="Times New Roman" w:cs="Times New Roman"/>
                <w:kern w:val="2"/>
                <w:sz w:val="18"/>
                <w:szCs w:val="18"/>
              </w:rPr>
            </w:pPr>
            <w:r>
              <w:rPr>
                <w:rFonts w:ascii="Times New Roman" w:hAnsi="Times New Roman" w:cs="Times New Roman"/>
                <w:kern w:val="2"/>
                <w:sz w:val="18"/>
                <w:szCs w:val="18"/>
              </w:rPr>
              <w:t>3#</w:t>
            </w:r>
            <w:r>
              <w:rPr>
                <w:rFonts w:ascii="Times New Roman" w:hAnsi="Times New Roman" w:cs="Times New Roman"/>
                <w:kern w:val="2"/>
                <w:sz w:val="18"/>
                <w:szCs w:val="18"/>
              </w:rPr>
              <w:t>排气筒</w:t>
            </w:r>
          </w:p>
        </w:tc>
        <w:tc>
          <w:tcPr>
            <w:tcW w:w="1195" w:type="pct"/>
            <w:vMerge w:val="restart"/>
            <w:shd w:val="clear" w:color="auto" w:fill="auto"/>
            <w:vAlign w:val="center"/>
          </w:tcPr>
          <w:p w:rsidR="00117432" w:rsidRDefault="000E53D2">
            <w:pPr>
              <w:widowControl w:val="0"/>
              <w:jc w:val="center"/>
              <w:rPr>
                <w:rFonts w:ascii="Times New Roman" w:hAnsi="Times New Roman" w:cs="Times New Roman"/>
                <w:kern w:val="2"/>
                <w:sz w:val="18"/>
                <w:szCs w:val="18"/>
              </w:rPr>
            </w:pPr>
            <w:r>
              <w:rPr>
                <w:rFonts w:ascii="Times New Roman" w:hAnsi="Times New Roman" w:cs="Times New Roman"/>
                <w:kern w:val="2"/>
                <w:sz w:val="18"/>
                <w:szCs w:val="18"/>
              </w:rPr>
              <w:t>导热油加热炉故障</w:t>
            </w:r>
          </w:p>
        </w:tc>
        <w:tc>
          <w:tcPr>
            <w:tcW w:w="619" w:type="pct"/>
            <w:shd w:val="clear" w:color="auto" w:fill="auto"/>
            <w:vAlign w:val="center"/>
          </w:tcPr>
          <w:p w:rsidR="00117432" w:rsidRDefault="000E53D2">
            <w:pPr>
              <w:widowControl w:val="0"/>
              <w:jc w:val="center"/>
              <w:rPr>
                <w:rFonts w:ascii="Times New Roman" w:hAnsi="Times New Roman" w:cs="Times New Roman"/>
                <w:kern w:val="2"/>
                <w:sz w:val="18"/>
                <w:szCs w:val="18"/>
              </w:rPr>
            </w:pPr>
            <w:r>
              <w:rPr>
                <w:rFonts w:ascii="Times New Roman" w:hAnsi="Times New Roman" w:cs="Times New Roman"/>
                <w:kern w:val="2"/>
                <w:sz w:val="18"/>
                <w:szCs w:val="18"/>
              </w:rPr>
              <w:t>VOCs</w:t>
            </w:r>
          </w:p>
        </w:tc>
        <w:tc>
          <w:tcPr>
            <w:tcW w:w="916" w:type="pct"/>
            <w:shd w:val="clear" w:color="auto" w:fill="auto"/>
            <w:vAlign w:val="center"/>
          </w:tcPr>
          <w:p w:rsidR="00117432" w:rsidRDefault="000E53D2">
            <w:pPr>
              <w:widowControl w:val="0"/>
              <w:snapToGrid w:val="0"/>
              <w:spacing w:before="24" w:after="24"/>
              <w:jc w:val="center"/>
              <w:rPr>
                <w:rFonts w:ascii="Times New Roman" w:hAnsi="Times New Roman" w:cs="Times New Roman"/>
                <w:kern w:val="2"/>
                <w:sz w:val="18"/>
                <w:szCs w:val="18"/>
              </w:rPr>
            </w:pPr>
            <w:r>
              <w:rPr>
                <w:rFonts w:ascii="Times New Roman" w:hAnsi="Times New Roman" w:cs="Times New Roman"/>
                <w:kern w:val="2"/>
                <w:sz w:val="18"/>
                <w:szCs w:val="18"/>
              </w:rPr>
              <w:t>0.838</w:t>
            </w:r>
          </w:p>
        </w:tc>
        <w:tc>
          <w:tcPr>
            <w:tcW w:w="607" w:type="pct"/>
            <w:shd w:val="clear" w:color="auto" w:fill="auto"/>
            <w:vAlign w:val="center"/>
          </w:tcPr>
          <w:p w:rsidR="00117432" w:rsidRDefault="000E53D2">
            <w:pPr>
              <w:widowControl w:val="0"/>
              <w:snapToGrid w:val="0"/>
              <w:spacing w:before="24" w:after="24"/>
              <w:jc w:val="center"/>
              <w:rPr>
                <w:rFonts w:ascii="Times New Roman" w:hAnsi="Times New Roman" w:cs="Times New Roman"/>
                <w:kern w:val="2"/>
                <w:sz w:val="18"/>
                <w:szCs w:val="18"/>
              </w:rPr>
            </w:pPr>
            <w:r>
              <w:rPr>
                <w:rFonts w:ascii="Times New Roman" w:hAnsi="Times New Roman" w:cs="Times New Roman"/>
                <w:kern w:val="2"/>
                <w:sz w:val="18"/>
                <w:szCs w:val="18"/>
              </w:rPr>
              <w:t>1</w:t>
            </w:r>
          </w:p>
        </w:tc>
        <w:tc>
          <w:tcPr>
            <w:tcW w:w="763" w:type="pct"/>
            <w:shd w:val="clear" w:color="auto" w:fill="auto"/>
            <w:vAlign w:val="center"/>
          </w:tcPr>
          <w:p w:rsidR="00117432" w:rsidRDefault="000E53D2">
            <w:pPr>
              <w:widowControl w:val="0"/>
              <w:snapToGrid w:val="0"/>
              <w:spacing w:before="24" w:after="24"/>
              <w:jc w:val="center"/>
              <w:rPr>
                <w:rFonts w:ascii="Times New Roman" w:hAnsi="Times New Roman" w:cs="Times New Roman"/>
                <w:kern w:val="2"/>
                <w:sz w:val="18"/>
                <w:szCs w:val="18"/>
              </w:rPr>
            </w:pPr>
            <w:r>
              <w:rPr>
                <w:rFonts w:ascii="Times New Roman" w:hAnsi="Times New Roman" w:cs="Times New Roman"/>
                <w:kern w:val="2"/>
                <w:sz w:val="18"/>
                <w:szCs w:val="18"/>
              </w:rPr>
              <w:t>0~1</w:t>
            </w:r>
          </w:p>
        </w:tc>
      </w:tr>
      <w:tr w:rsidR="00117432">
        <w:trPr>
          <w:trHeight w:val="340"/>
          <w:tblHeader/>
          <w:jc w:val="center"/>
        </w:trPr>
        <w:tc>
          <w:tcPr>
            <w:tcW w:w="897" w:type="pct"/>
            <w:vMerge/>
            <w:shd w:val="clear" w:color="auto" w:fill="auto"/>
            <w:vAlign w:val="center"/>
          </w:tcPr>
          <w:p w:rsidR="00117432" w:rsidRDefault="00117432">
            <w:pPr>
              <w:widowControl w:val="0"/>
              <w:snapToGrid w:val="0"/>
              <w:spacing w:before="24" w:after="24"/>
              <w:jc w:val="center"/>
              <w:rPr>
                <w:rFonts w:ascii="Times New Roman" w:hAnsi="Times New Roman" w:cs="Times New Roman"/>
                <w:kern w:val="2"/>
                <w:sz w:val="18"/>
                <w:szCs w:val="18"/>
              </w:rPr>
            </w:pPr>
          </w:p>
        </w:tc>
        <w:tc>
          <w:tcPr>
            <w:tcW w:w="1195" w:type="pct"/>
            <w:vMerge/>
            <w:shd w:val="clear" w:color="auto" w:fill="auto"/>
            <w:vAlign w:val="center"/>
          </w:tcPr>
          <w:p w:rsidR="00117432" w:rsidRDefault="00117432">
            <w:pPr>
              <w:widowControl w:val="0"/>
              <w:jc w:val="center"/>
              <w:rPr>
                <w:rFonts w:ascii="Times New Roman" w:hAnsi="Times New Roman" w:cs="Times New Roman"/>
                <w:kern w:val="2"/>
                <w:sz w:val="18"/>
                <w:szCs w:val="18"/>
              </w:rPr>
            </w:pPr>
          </w:p>
        </w:tc>
        <w:tc>
          <w:tcPr>
            <w:tcW w:w="619" w:type="pct"/>
            <w:shd w:val="clear" w:color="auto" w:fill="auto"/>
            <w:vAlign w:val="center"/>
          </w:tcPr>
          <w:p w:rsidR="00117432" w:rsidRDefault="000E53D2">
            <w:pPr>
              <w:widowControl w:val="0"/>
              <w:jc w:val="center"/>
              <w:rPr>
                <w:rFonts w:ascii="Times New Roman" w:hAnsi="Times New Roman" w:cs="Times New Roman"/>
                <w:kern w:val="2"/>
                <w:sz w:val="18"/>
                <w:szCs w:val="18"/>
              </w:rPr>
            </w:pPr>
            <w:r>
              <w:rPr>
                <w:rFonts w:ascii="Times New Roman" w:hAnsi="Times New Roman" w:cs="Times New Roman"/>
                <w:kern w:val="2"/>
                <w:sz w:val="18"/>
                <w:szCs w:val="18"/>
              </w:rPr>
              <w:t>酚类</w:t>
            </w:r>
          </w:p>
        </w:tc>
        <w:tc>
          <w:tcPr>
            <w:tcW w:w="916" w:type="pct"/>
            <w:shd w:val="clear" w:color="auto" w:fill="auto"/>
            <w:vAlign w:val="center"/>
          </w:tcPr>
          <w:p w:rsidR="00117432" w:rsidRDefault="000E53D2">
            <w:pPr>
              <w:widowControl w:val="0"/>
              <w:snapToGrid w:val="0"/>
              <w:spacing w:before="24" w:after="24"/>
              <w:jc w:val="center"/>
              <w:rPr>
                <w:rFonts w:ascii="Times New Roman" w:hAnsi="Times New Roman" w:cs="Times New Roman"/>
                <w:kern w:val="2"/>
                <w:sz w:val="18"/>
                <w:szCs w:val="18"/>
              </w:rPr>
            </w:pPr>
            <w:r>
              <w:rPr>
                <w:rFonts w:ascii="Times New Roman" w:hAnsi="Times New Roman" w:cs="Times New Roman"/>
                <w:kern w:val="2"/>
                <w:sz w:val="18"/>
                <w:szCs w:val="18"/>
              </w:rPr>
              <w:t>0.073</w:t>
            </w:r>
          </w:p>
        </w:tc>
        <w:tc>
          <w:tcPr>
            <w:tcW w:w="607" w:type="pct"/>
            <w:shd w:val="clear" w:color="auto" w:fill="auto"/>
            <w:vAlign w:val="center"/>
          </w:tcPr>
          <w:p w:rsidR="00117432" w:rsidRDefault="000E53D2">
            <w:pPr>
              <w:widowControl w:val="0"/>
              <w:snapToGrid w:val="0"/>
              <w:spacing w:before="24" w:after="24"/>
              <w:jc w:val="center"/>
              <w:rPr>
                <w:rFonts w:ascii="Times New Roman" w:hAnsi="Times New Roman" w:cs="Times New Roman"/>
                <w:kern w:val="2"/>
                <w:sz w:val="18"/>
                <w:szCs w:val="18"/>
              </w:rPr>
            </w:pPr>
            <w:r>
              <w:rPr>
                <w:rFonts w:ascii="Times New Roman" w:hAnsi="Times New Roman" w:cs="Times New Roman"/>
                <w:kern w:val="2"/>
                <w:sz w:val="18"/>
                <w:szCs w:val="18"/>
              </w:rPr>
              <w:t>1</w:t>
            </w:r>
          </w:p>
        </w:tc>
        <w:tc>
          <w:tcPr>
            <w:tcW w:w="763" w:type="pct"/>
            <w:shd w:val="clear" w:color="auto" w:fill="auto"/>
            <w:vAlign w:val="center"/>
          </w:tcPr>
          <w:p w:rsidR="00117432" w:rsidRDefault="000E53D2">
            <w:pPr>
              <w:widowControl w:val="0"/>
              <w:snapToGrid w:val="0"/>
              <w:spacing w:before="24" w:after="24"/>
              <w:jc w:val="center"/>
              <w:rPr>
                <w:rFonts w:ascii="Times New Roman" w:hAnsi="Times New Roman" w:cs="Times New Roman"/>
                <w:kern w:val="2"/>
                <w:sz w:val="18"/>
                <w:szCs w:val="18"/>
              </w:rPr>
            </w:pPr>
            <w:r>
              <w:rPr>
                <w:rFonts w:ascii="Times New Roman" w:hAnsi="Times New Roman" w:cs="Times New Roman"/>
                <w:kern w:val="2"/>
                <w:sz w:val="18"/>
                <w:szCs w:val="18"/>
              </w:rPr>
              <w:t>0~1</w:t>
            </w:r>
          </w:p>
        </w:tc>
      </w:tr>
      <w:tr w:rsidR="00117432">
        <w:trPr>
          <w:trHeight w:val="340"/>
          <w:tblHeader/>
          <w:jc w:val="center"/>
        </w:trPr>
        <w:tc>
          <w:tcPr>
            <w:tcW w:w="897" w:type="pct"/>
            <w:vMerge/>
            <w:shd w:val="clear" w:color="auto" w:fill="auto"/>
            <w:vAlign w:val="center"/>
          </w:tcPr>
          <w:p w:rsidR="00117432" w:rsidRDefault="00117432">
            <w:pPr>
              <w:widowControl w:val="0"/>
              <w:snapToGrid w:val="0"/>
              <w:spacing w:before="24" w:after="24"/>
              <w:jc w:val="center"/>
              <w:rPr>
                <w:rFonts w:ascii="Times New Roman" w:hAnsi="Times New Roman" w:cs="Times New Roman"/>
                <w:kern w:val="2"/>
                <w:sz w:val="18"/>
                <w:szCs w:val="18"/>
              </w:rPr>
            </w:pPr>
          </w:p>
        </w:tc>
        <w:tc>
          <w:tcPr>
            <w:tcW w:w="1195" w:type="pct"/>
            <w:vMerge/>
            <w:shd w:val="clear" w:color="auto" w:fill="auto"/>
            <w:vAlign w:val="center"/>
          </w:tcPr>
          <w:p w:rsidR="00117432" w:rsidRDefault="00117432">
            <w:pPr>
              <w:widowControl w:val="0"/>
              <w:jc w:val="center"/>
              <w:rPr>
                <w:rFonts w:ascii="Times New Roman" w:hAnsi="Times New Roman" w:cs="Times New Roman"/>
                <w:kern w:val="2"/>
                <w:sz w:val="18"/>
                <w:szCs w:val="18"/>
              </w:rPr>
            </w:pPr>
          </w:p>
        </w:tc>
        <w:tc>
          <w:tcPr>
            <w:tcW w:w="619" w:type="pct"/>
            <w:shd w:val="clear" w:color="auto" w:fill="auto"/>
            <w:vAlign w:val="center"/>
          </w:tcPr>
          <w:p w:rsidR="00117432" w:rsidRDefault="000E53D2">
            <w:pPr>
              <w:widowControl w:val="0"/>
              <w:jc w:val="center"/>
              <w:rPr>
                <w:rFonts w:ascii="Times New Roman" w:hAnsi="Times New Roman" w:cs="Times New Roman"/>
                <w:kern w:val="2"/>
                <w:sz w:val="18"/>
                <w:szCs w:val="18"/>
              </w:rPr>
            </w:pPr>
            <w:r>
              <w:rPr>
                <w:rFonts w:ascii="Times New Roman" w:hAnsi="Times New Roman" w:cs="Times New Roman"/>
                <w:kern w:val="2"/>
                <w:sz w:val="18"/>
                <w:szCs w:val="18"/>
              </w:rPr>
              <w:t>己烷</w:t>
            </w:r>
          </w:p>
        </w:tc>
        <w:tc>
          <w:tcPr>
            <w:tcW w:w="916" w:type="pct"/>
            <w:shd w:val="clear" w:color="auto" w:fill="auto"/>
            <w:vAlign w:val="center"/>
          </w:tcPr>
          <w:p w:rsidR="00117432" w:rsidRDefault="000E53D2">
            <w:pPr>
              <w:widowControl w:val="0"/>
              <w:snapToGrid w:val="0"/>
              <w:spacing w:before="24" w:after="24"/>
              <w:jc w:val="center"/>
              <w:rPr>
                <w:rFonts w:ascii="Times New Roman" w:hAnsi="Times New Roman" w:cs="Times New Roman"/>
                <w:kern w:val="2"/>
                <w:sz w:val="18"/>
                <w:szCs w:val="18"/>
              </w:rPr>
            </w:pPr>
            <w:r>
              <w:rPr>
                <w:rFonts w:ascii="Times New Roman" w:hAnsi="Times New Roman" w:cs="Times New Roman"/>
                <w:kern w:val="2"/>
                <w:sz w:val="18"/>
                <w:szCs w:val="18"/>
              </w:rPr>
              <w:t>0.171</w:t>
            </w:r>
          </w:p>
        </w:tc>
        <w:tc>
          <w:tcPr>
            <w:tcW w:w="607" w:type="pct"/>
            <w:shd w:val="clear" w:color="auto" w:fill="auto"/>
            <w:vAlign w:val="center"/>
          </w:tcPr>
          <w:p w:rsidR="00117432" w:rsidRDefault="000E53D2">
            <w:pPr>
              <w:widowControl w:val="0"/>
              <w:snapToGrid w:val="0"/>
              <w:spacing w:before="24" w:after="24"/>
              <w:jc w:val="center"/>
              <w:rPr>
                <w:rFonts w:ascii="Times New Roman" w:hAnsi="Times New Roman" w:cs="Times New Roman"/>
                <w:kern w:val="2"/>
                <w:sz w:val="18"/>
                <w:szCs w:val="18"/>
              </w:rPr>
            </w:pPr>
            <w:r>
              <w:rPr>
                <w:rFonts w:ascii="Times New Roman" w:hAnsi="Times New Roman" w:cs="Times New Roman"/>
                <w:kern w:val="2"/>
                <w:sz w:val="18"/>
                <w:szCs w:val="18"/>
              </w:rPr>
              <w:t>1</w:t>
            </w:r>
          </w:p>
        </w:tc>
        <w:tc>
          <w:tcPr>
            <w:tcW w:w="763" w:type="pct"/>
            <w:shd w:val="clear" w:color="auto" w:fill="auto"/>
            <w:vAlign w:val="center"/>
          </w:tcPr>
          <w:p w:rsidR="00117432" w:rsidRDefault="000E53D2">
            <w:pPr>
              <w:widowControl w:val="0"/>
              <w:snapToGrid w:val="0"/>
              <w:spacing w:before="24" w:after="24"/>
              <w:jc w:val="center"/>
              <w:rPr>
                <w:rFonts w:ascii="Times New Roman" w:hAnsi="Times New Roman" w:cs="Times New Roman"/>
                <w:kern w:val="2"/>
                <w:sz w:val="18"/>
                <w:szCs w:val="18"/>
              </w:rPr>
            </w:pPr>
            <w:r>
              <w:rPr>
                <w:rFonts w:ascii="Times New Roman" w:hAnsi="Times New Roman" w:cs="Times New Roman"/>
                <w:kern w:val="2"/>
                <w:sz w:val="18"/>
                <w:szCs w:val="18"/>
              </w:rPr>
              <w:t>0~1</w:t>
            </w:r>
          </w:p>
        </w:tc>
      </w:tr>
    </w:tbl>
    <w:p w:rsidR="00117432" w:rsidRDefault="000E53D2">
      <w:pPr>
        <w:widowControl w:val="0"/>
        <w:numPr>
          <w:ilvl w:val="2"/>
          <w:numId w:val="5"/>
        </w:numPr>
        <w:adjustRightInd w:val="0"/>
        <w:spacing w:beforeLines="25" w:before="60" w:afterLines="25" w:after="60" w:line="360" w:lineRule="auto"/>
        <w:outlineLvl w:val="2"/>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废水污染源</w:t>
      </w:r>
    </w:p>
    <w:p w:rsidR="00117432" w:rsidRDefault="000E53D2">
      <w:pPr>
        <w:widowControl w:val="0"/>
        <w:tabs>
          <w:tab w:val="left" w:pos="4678"/>
        </w:tabs>
        <w:spacing w:line="360" w:lineRule="auto"/>
        <w:ind w:firstLineChars="200" w:firstLine="480"/>
        <w:rPr>
          <w:rFonts w:ascii="Times New Roman" w:hAnsi="Times New Roman" w:cs="Times New Roman"/>
        </w:rPr>
      </w:pPr>
      <w:r>
        <w:rPr>
          <w:rFonts w:ascii="Times New Roman" w:hAnsi="Times New Roman" w:cs="Times New Roman"/>
          <w:u w:val="single"/>
        </w:rPr>
        <w:t>根据建设方提供资料，项目所用生产设备全部无需用水清洗，不会产生清洗废水，项目位于已建助剂和特种酯生产车间，不考虑初期雨水，地面冲洗废水已在助剂项目和特种酯项目中考虑，本项目不予考虑，</w:t>
      </w:r>
      <w:r>
        <w:rPr>
          <w:rFonts w:ascii="Times New Roman" w:hAnsi="Times New Roman" w:cs="Times New Roman"/>
        </w:rPr>
        <w:t>项目主要废水为氧化反应生成的含酚废水、生活污水等。项目主要废水污染源强如下：</w:t>
      </w:r>
    </w:p>
    <w:p w:rsidR="00117432" w:rsidRDefault="000E53D2">
      <w:pPr>
        <w:widowControl w:val="0"/>
        <w:numPr>
          <w:ilvl w:val="0"/>
          <w:numId w:val="20"/>
        </w:numPr>
        <w:tabs>
          <w:tab w:val="left" w:pos="826"/>
        </w:tabs>
        <w:spacing w:line="360" w:lineRule="auto"/>
        <w:rPr>
          <w:rFonts w:ascii="Times New Roman" w:hAnsi="Times New Roman" w:cs="Times New Roman"/>
          <w:b/>
          <w:u w:val="single"/>
        </w:rPr>
      </w:pPr>
      <w:r>
        <w:rPr>
          <w:rFonts w:ascii="Times New Roman" w:hAnsi="Times New Roman" w:cs="Times New Roman"/>
          <w:b/>
          <w:u w:val="single"/>
        </w:rPr>
        <w:t>含酚废水</w:t>
      </w:r>
    </w:p>
    <w:p w:rsidR="00117432" w:rsidRDefault="000E53D2">
      <w:pPr>
        <w:widowControl w:val="0"/>
        <w:tabs>
          <w:tab w:val="left" w:pos="5550"/>
        </w:tabs>
        <w:spacing w:line="360" w:lineRule="auto"/>
        <w:ind w:firstLineChars="200" w:firstLine="480"/>
        <w:rPr>
          <w:rFonts w:ascii="Times New Roman" w:hAnsi="Times New Roman" w:cs="Times New Roman"/>
          <w:u w:val="single"/>
        </w:rPr>
      </w:pPr>
      <w:r>
        <w:rPr>
          <w:rFonts w:ascii="Times New Roman" w:hAnsi="Times New Roman" w:cs="Times New Roman"/>
          <w:u w:val="single"/>
        </w:rPr>
        <w:t>根据可研及物料平衡，项目含酚废水主要来源二甲酚精馏塔，产生量约为</w:t>
      </w:r>
      <w:r>
        <w:rPr>
          <w:rFonts w:ascii="Times New Roman" w:hAnsi="Times New Roman" w:cs="Times New Roman"/>
          <w:u w:val="single"/>
        </w:rPr>
        <w:t>29.926t/a</w:t>
      </w:r>
      <w:r>
        <w:rPr>
          <w:rFonts w:ascii="Times New Roman" w:hAnsi="Times New Roman" w:cs="Times New Roman"/>
          <w:u w:val="single"/>
        </w:rPr>
        <w:t>，废水中主要污染物为挥发酚、</w:t>
      </w:r>
      <w:r>
        <w:rPr>
          <w:rFonts w:ascii="Times New Roman" w:hAnsi="Times New Roman" w:cs="Times New Roman"/>
          <w:u w:val="single"/>
        </w:rPr>
        <w:t>COD</w:t>
      </w:r>
      <w:r>
        <w:rPr>
          <w:rFonts w:ascii="Times New Roman" w:hAnsi="Times New Roman" w:cs="Times New Roman"/>
          <w:u w:val="single"/>
        </w:rPr>
        <w:t>等，根据业主提供资料，二甲酚回收塔废水中</w:t>
      </w:r>
      <w:r>
        <w:rPr>
          <w:rFonts w:ascii="Times New Roman" w:hAnsi="Times New Roman" w:cs="Times New Roman"/>
          <w:u w:val="single"/>
        </w:rPr>
        <w:t>COD</w:t>
      </w:r>
      <w:r>
        <w:rPr>
          <w:rFonts w:ascii="Times New Roman" w:hAnsi="Times New Roman" w:cs="Times New Roman"/>
          <w:u w:val="single"/>
        </w:rPr>
        <w:t>浓度约为</w:t>
      </w:r>
      <w:r>
        <w:rPr>
          <w:rFonts w:ascii="Times New Roman" w:hAnsi="Times New Roman" w:cs="Times New Roman"/>
          <w:u w:val="single"/>
        </w:rPr>
        <w:t>500mg/L</w:t>
      </w:r>
      <w:r>
        <w:rPr>
          <w:rFonts w:ascii="Times New Roman" w:hAnsi="Times New Roman" w:cs="Times New Roman"/>
          <w:u w:val="single"/>
        </w:rPr>
        <w:t>，挥发酚浓度约为</w:t>
      </w:r>
      <w:r>
        <w:rPr>
          <w:rFonts w:ascii="Times New Roman" w:hAnsi="Times New Roman" w:cs="Times New Roman"/>
          <w:u w:val="single"/>
        </w:rPr>
        <w:t>20mg/L</w:t>
      </w:r>
      <w:r>
        <w:rPr>
          <w:rFonts w:ascii="Times New Roman" w:hAnsi="Times New Roman" w:cs="Times New Roman"/>
          <w:u w:val="single"/>
        </w:rPr>
        <w:t>，则</w:t>
      </w:r>
      <w:r>
        <w:rPr>
          <w:rFonts w:ascii="Times New Roman" w:hAnsi="Times New Roman" w:cs="Times New Roman"/>
          <w:u w:val="single"/>
        </w:rPr>
        <w:t>COD</w:t>
      </w:r>
      <w:r>
        <w:rPr>
          <w:rFonts w:ascii="Times New Roman" w:hAnsi="Times New Roman" w:cs="Times New Roman"/>
          <w:u w:val="single"/>
        </w:rPr>
        <w:t>产生量约为</w:t>
      </w:r>
      <w:r>
        <w:rPr>
          <w:rFonts w:ascii="Times New Roman" w:hAnsi="Times New Roman" w:cs="Times New Roman"/>
          <w:u w:val="single"/>
        </w:rPr>
        <w:t>0.015t/a</w:t>
      </w:r>
      <w:r>
        <w:rPr>
          <w:rFonts w:ascii="Times New Roman" w:hAnsi="Times New Roman" w:cs="Times New Roman"/>
          <w:u w:val="single"/>
        </w:rPr>
        <w:t>，挥发酚产生量约为</w:t>
      </w:r>
      <w:r>
        <w:rPr>
          <w:rFonts w:ascii="Times New Roman" w:hAnsi="Times New Roman" w:cs="Times New Roman"/>
          <w:u w:val="single"/>
        </w:rPr>
        <w:t>0.0006t/a</w:t>
      </w:r>
      <w:r>
        <w:rPr>
          <w:rFonts w:ascii="Times New Roman" w:hAnsi="Times New Roman" w:cs="Times New Roman"/>
          <w:u w:val="single"/>
        </w:rPr>
        <w:t>，经特种醇项目污水处理设施处理后排入长岭分公司第一污水处理场进行处理，再经泵提升后排入长岭分公司第二污水处理场深度处理达标后排入长江。</w:t>
      </w:r>
    </w:p>
    <w:p w:rsidR="00117432" w:rsidRDefault="000E53D2">
      <w:pPr>
        <w:widowControl w:val="0"/>
        <w:numPr>
          <w:ilvl w:val="0"/>
          <w:numId w:val="20"/>
        </w:numPr>
        <w:tabs>
          <w:tab w:val="left" w:pos="826"/>
        </w:tabs>
        <w:spacing w:line="360" w:lineRule="auto"/>
        <w:rPr>
          <w:rFonts w:ascii="Times New Roman" w:hAnsi="Times New Roman" w:cs="Times New Roman"/>
          <w:b/>
        </w:rPr>
      </w:pPr>
      <w:r>
        <w:rPr>
          <w:rFonts w:ascii="Times New Roman" w:hAnsi="Times New Roman" w:cs="Times New Roman"/>
          <w:b/>
        </w:rPr>
        <w:t>生活污水</w:t>
      </w:r>
    </w:p>
    <w:p w:rsidR="00117432" w:rsidRDefault="000E53D2">
      <w:pPr>
        <w:widowControl w:val="0"/>
        <w:tabs>
          <w:tab w:val="left" w:pos="5550"/>
        </w:tabs>
        <w:spacing w:line="360" w:lineRule="auto"/>
        <w:ind w:firstLineChars="200" w:firstLine="480"/>
        <w:rPr>
          <w:rFonts w:ascii="Times New Roman" w:hAnsi="Times New Roman" w:cs="Times New Roman"/>
        </w:rPr>
      </w:pPr>
      <w:r>
        <w:rPr>
          <w:rFonts w:ascii="Times New Roman" w:hAnsi="Times New Roman" w:cs="Times New Roman"/>
        </w:rPr>
        <w:t>项目生活污水产生量约为</w:t>
      </w:r>
      <w:r>
        <w:rPr>
          <w:rFonts w:ascii="Times New Roman" w:hAnsi="Times New Roman" w:cs="Times New Roman"/>
        </w:rPr>
        <w:t>191.25t/a</w:t>
      </w:r>
      <w:r>
        <w:rPr>
          <w:rFonts w:ascii="Times New Roman" w:hAnsi="Times New Roman" w:cs="Times New Roman"/>
        </w:rPr>
        <w:t>，根据经验数据，生活废水的</w:t>
      </w:r>
      <w:r>
        <w:rPr>
          <w:rFonts w:ascii="Times New Roman" w:hAnsi="Times New Roman" w:cs="Times New Roman"/>
        </w:rPr>
        <w:t>CODcr</w:t>
      </w:r>
      <w:r>
        <w:rPr>
          <w:rFonts w:ascii="Times New Roman" w:hAnsi="Times New Roman" w:cs="Times New Roman"/>
        </w:rPr>
        <w:t>：</w:t>
      </w:r>
      <w:r>
        <w:rPr>
          <w:rFonts w:ascii="Times New Roman" w:hAnsi="Times New Roman" w:cs="Times New Roman"/>
        </w:rPr>
        <w:t>350mg/L</w:t>
      </w:r>
      <w:r>
        <w:rPr>
          <w:rFonts w:ascii="Times New Roman" w:hAnsi="Times New Roman" w:cs="Times New Roman"/>
        </w:rPr>
        <w:t>、</w:t>
      </w:r>
      <w:r>
        <w:rPr>
          <w:rFonts w:ascii="Times New Roman" w:hAnsi="Times New Roman" w:cs="Times New Roman"/>
        </w:rPr>
        <w:t>BOD</w:t>
      </w:r>
      <w:r>
        <w:rPr>
          <w:rFonts w:ascii="Times New Roman" w:hAnsi="Times New Roman" w:cs="Times New Roman"/>
          <w:vertAlign w:val="subscript"/>
        </w:rPr>
        <w:t>5</w:t>
      </w:r>
      <w:r>
        <w:rPr>
          <w:rFonts w:ascii="Times New Roman" w:hAnsi="Times New Roman" w:cs="Times New Roman"/>
        </w:rPr>
        <w:t>：</w:t>
      </w:r>
      <w:r>
        <w:rPr>
          <w:rFonts w:ascii="Times New Roman" w:hAnsi="Times New Roman" w:cs="Times New Roman"/>
        </w:rPr>
        <w:t>200mg/L</w:t>
      </w:r>
      <w:r>
        <w:rPr>
          <w:rFonts w:ascii="Times New Roman" w:hAnsi="Times New Roman" w:cs="Times New Roman"/>
        </w:rPr>
        <w:t>、</w:t>
      </w:r>
      <w:r>
        <w:rPr>
          <w:rFonts w:ascii="Times New Roman" w:hAnsi="Times New Roman" w:cs="Times New Roman"/>
        </w:rPr>
        <w:t>SS</w:t>
      </w:r>
      <w:r>
        <w:rPr>
          <w:rFonts w:ascii="Times New Roman" w:hAnsi="Times New Roman" w:cs="Times New Roman"/>
        </w:rPr>
        <w:t>：</w:t>
      </w:r>
      <w:r>
        <w:rPr>
          <w:rFonts w:ascii="Times New Roman" w:hAnsi="Times New Roman" w:cs="Times New Roman"/>
        </w:rPr>
        <w:t>200mg/L</w:t>
      </w:r>
      <w:r>
        <w:rPr>
          <w:rFonts w:ascii="Times New Roman" w:hAnsi="Times New Roman" w:cs="Times New Roman"/>
        </w:rPr>
        <w:t>、氨氮：</w:t>
      </w:r>
      <w:r>
        <w:rPr>
          <w:rFonts w:ascii="Times New Roman" w:hAnsi="Times New Roman" w:cs="Times New Roman"/>
        </w:rPr>
        <w:t>35mg/L</w:t>
      </w:r>
      <w:r>
        <w:rPr>
          <w:rFonts w:ascii="Times New Roman" w:hAnsi="Times New Roman" w:cs="Times New Roman"/>
        </w:rPr>
        <w:t>。则其产生量分别为</w:t>
      </w:r>
      <w:r>
        <w:rPr>
          <w:rFonts w:ascii="Times New Roman" w:hAnsi="Times New Roman" w:cs="Times New Roman"/>
        </w:rPr>
        <w:t>0.067t/a</w:t>
      </w:r>
      <w:r>
        <w:rPr>
          <w:rFonts w:ascii="Times New Roman" w:hAnsi="Times New Roman" w:cs="Times New Roman"/>
        </w:rPr>
        <w:t>、</w:t>
      </w:r>
      <w:r>
        <w:rPr>
          <w:rFonts w:ascii="Times New Roman" w:hAnsi="Times New Roman" w:cs="Times New Roman"/>
        </w:rPr>
        <w:t>0.038t/a</w:t>
      </w:r>
      <w:r>
        <w:rPr>
          <w:rFonts w:ascii="Times New Roman" w:hAnsi="Times New Roman" w:cs="Times New Roman"/>
        </w:rPr>
        <w:t>、</w:t>
      </w:r>
      <w:r>
        <w:rPr>
          <w:rFonts w:ascii="Times New Roman" w:hAnsi="Times New Roman" w:cs="Times New Roman"/>
        </w:rPr>
        <w:t>0.38t/a</w:t>
      </w:r>
      <w:r>
        <w:rPr>
          <w:rFonts w:ascii="Times New Roman" w:hAnsi="Times New Roman" w:cs="Times New Roman"/>
        </w:rPr>
        <w:t>、</w:t>
      </w:r>
      <w:r>
        <w:rPr>
          <w:rFonts w:ascii="Times New Roman" w:hAnsi="Times New Roman" w:cs="Times New Roman"/>
        </w:rPr>
        <w:t>0.007t/a</w:t>
      </w:r>
      <w:r>
        <w:rPr>
          <w:rFonts w:ascii="Times New Roman" w:hAnsi="Times New Roman" w:cs="Times New Roman"/>
        </w:rPr>
        <w:t>，生活污水经化粪池处理后，由废水总排口排入长岭分公司第一污水处理场进行处理，再经泵提升后排入长岭分公司第二污水处理场深度处理达标后排入长江。</w:t>
      </w:r>
    </w:p>
    <w:p w:rsidR="00117432" w:rsidRDefault="000E53D2">
      <w:pPr>
        <w:widowControl w:val="0"/>
        <w:numPr>
          <w:ilvl w:val="2"/>
          <w:numId w:val="5"/>
        </w:numPr>
        <w:adjustRightInd w:val="0"/>
        <w:spacing w:beforeLines="25" w:before="60" w:afterLines="25" w:after="60" w:line="360" w:lineRule="auto"/>
        <w:outlineLvl w:val="2"/>
        <w:rPr>
          <w:rFonts w:ascii="Times New Roman" w:hAnsi="Times New Roman" w:cs="Times New Roman"/>
          <w:b/>
          <w:sz w:val="28"/>
          <w:szCs w:val="28"/>
        </w:rPr>
      </w:pPr>
      <w:r>
        <w:rPr>
          <w:rFonts w:ascii="Times New Roman" w:hAnsi="Times New Roman" w:cs="Times New Roman"/>
          <w:b/>
          <w:sz w:val="28"/>
          <w:szCs w:val="28"/>
        </w:rPr>
        <w:lastRenderedPageBreak/>
        <w:t xml:space="preserve"> </w:t>
      </w:r>
      <w:r>
        <w:rPr>
          <w:rFonts w:ascii="Times New Roman" w:hAnsi="Times New Roman" w:cs="Times New Roman"/>
          <w:b/>
          <w:sz w:val="28"/>
          <w:szCs w:val="28"/>
        </w:rPr>
        <w:t>噪声污染源</w:t>
      </w:r>
    </w:p>
    <w:p w:rsidR="00117432" w:rsidRDefault="000E53D2">
      <w:pPr>
        <w:widowControl w:val="0"/>
        <w:tabs>
          <w:tab w:val="left" w:pos="8820"/>
          <w:tab w:val="left" w:pos="9000"/>
        </w:tabs>
        <w:spacing w:line="360" w:lineRule="auto"/>
        <w:ind w:firstLineChars="200" w:firstLine="480"/>
        <w:rPr>
          <w:rFonts w:ascii="Times New Roman" w:hAnsi="Times New Roman" w:cs="Times New Roman"/>
        </w:rPr>
      </w:pPr>
      <w:r>
        <w:rPr>
          <w:rFonts w:ascii="Times New Roman" w:hAnsi="Times New Roman" w:cs="Times New Roman"/>
        </w:rPr>
        <w:t>项目高噪声设备主要为</w:t>
      </w:r>
      <w:r>
        <w:rPr>
          <w:rFonts w:ascii="Times New Roman" w:hAnsi="Times New Roman" w:cs="Times New Roman"/>
          <w:kern w:val="2"/>
        </w:rPr>
        <w:t>反应釜、氢还原反应器、回收塔、冷凝器、机泵等</w:t>
      </w:r>
      <w:r>
        <w:rPr>
          <w:rFonts w:ascii="Times New Roman" w:hAnsi="Times New Roman" w:cs="Times New Roman"/>
        </w:rPr>
        <w:t>，单台设备噪声源强约</w:t>
      </w:r>
      <w:r>
        <w:rPr>
          <w:rFonts w:ascii="Times New Roman" w:hAnsi="Times New Roman" w:cs="Times New Roman"/>
        </w:rPr>
        <w:t>75~90dB</w:t>
      </w:r>
      <w:r>
        <w:rPr>
          <w:rFonts w:ascii="Times New Roman" w:hAnsi="Times New Roman" w:cs="Times New Roman"/>
        </w:rPr>
        <w:t>（</w:t>
      </w:r>
      <w:r>
        <w:rPr>
          <w:rFonts w:ascii="Times New Roman" w:hAnsi="Times New Roman" w:cs="Times New Roman"/>
        </w:rPr>
        <w:t>A</w:t>
      </w:r>
      <w:r>
        <w:rPr>
          <w:rFonts w:ascii="Times New Roman" w:hAnsi="Times New Roman" w:cs="Times New Roman"/>
        </w:rPr>
        <w:t>），建设方拟采取安装减振垫、隔声、消声等措施减少对周围环境干扰。项目噪声源强和处理方式见下表。</w:t>
      </w:r>
    </w:p>
    <w:p w:rsidR="00117432" w:rsidRDefault="000E53D2">
      <w:pPr>
        <w:widowControl w:val="0"/>
        <w:numPr>
          <w:ilvl w:val="0"/>
          <w:numId w:val="19"/>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主要噪声源强表</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579"/>
        <w:gridCol w:w="1134"/>
        <w:gridCol w:w="1843"/>
        <w:gridCol w:w="3666"/>
      </w:tblGrid>
      <w:tr w:rsidR="00117432">
        <w:trPr>
          <w:trHeight w:val="397"/>
        </w:trPr>
        <w:tc>
          <w:tcPr>
            <w:tcW w:w="709" w:type="dxa"/>
            <w:vAlign w:val="center"/>
          </w:tcPr>
          <w:p w:rsidR="00117432" w:rsidRDefault="000E53D2">
            <w:pPr>
              <w:widowControl w:val="0"/>
              <w:adjustRightInd w:val="0"/>
              <w:snapToGrid w:val="0"/>
              <w:jc w:val="center"/>
              <w:rPr>
                <w:rFonts w:ascii="Times New Roman" w:hAnsi="Times New Roman" w:cs="Times New Roman"/>
                <w:b/>
                <w:sz w:val="20"/>
                <w:szCs w:val="20"/>
              </w:rPr>
            </w:pPr>
            <w:r>
              <w:rPr>
                <w:rFonts w:ascii="Times New Roman" w:hAnsi="Times New Roman" w:cs="Times New Roman"/>
                <w:b/>
                <w:sz w:val="20"/>
                <w:szCs w:val="20"/>
              </w:rPr>
              <w:t>序号</w:t>
            </w:r>
          </w:p>
        </w:tc>
        <w:tc>
          <w:tcPr>
            <w:tcW w:w="1579" w:type="dxa"/>
            <w:vAlign w:val="center"/>
          </w:tcPr>
          <w:p w:rsidR="00117432" w:rsidRDefault="000E53D2">
            <w:pPr>
              <w:widowControl w:val="0"/>
              <w:adjustRightInd w:val="0"/>
              <w:snapToGrid w:val="0"/>
              <w:jc w:val="center"/>
              <w:rPr>
                <w:rFonts w:ascii="Times New Roman" w:hAnsi="Times New Roman" w:cs="Times New Roman"/>
                <w:b/>
                <w:sz w:val="20"/>
                <w:szCs w:val="20"/>
              </w:rPr>
            </w:pPr>
            <w:r>
              <w:rPr>
                <w:rFonts w:ascii="Times New Roman" w:hAnsi="Times New Roman" w:cs="Times New Roman"/>
                <w:b/>
                <w:sz w:val="20"/>
                <w:szCs w:val="20"/>
              </w:rPr>
              <w:t>设备名称</w:t>
            </w:r>
          </w:p>
        </w:tc>
        <w:tc>
          <w:tcPr>
            <w:tcW w:w="1134" w:type="dxa"/>
            <w:vAlign w:val="center"/>
          </w:tcPr>
          <w:p w:rsidR="00117432" w:rsidRDefault="000E53D2">
            <w:pPr>
              <w:widowControl w:val="0"/>
              <w:adjustRightInd w:val="0"/>
              <w:snapToGrid w:val="0"/>
              <w:jc w:val="center"/>
              <w:rPr>
                <w:rFonts w:ascii="Times New Roman" w:hAnsi="Times New Roman" w:cs="Times New Roman"/>
                <w:b/>
                <w:sz w:val="20"/>
                <w:szCs w:val="20"/>
              </w:rPr>
            </w:pPr>
            <w:r>
              <w:rPr>
                <w:rFonts w:ascii="Times New Roman" w:hAnsi="Times New Roman" w:cs="Times New Roman"/>
                <w:b/>
                <w:sz w:val="20"/>
                <w:szCs w:val="20"/>
              </w:rPr>
              <w:t>数量</w:t>
            </w:r>
          </w:p>
        </w:tc>
        <w:tc>
          <w:tcPr>
            <w:tcW w:w="1843" w:type="dxa"/>
            <w:vAlign w:val="center"/>
          </w:tcPr>
          <w:p w:rsidR="00117432" w:rsidRDefault="000E53D2">
            <w:pPr>
              <w:widowControl w:val="0"/>
              <w:adjustRightInd w:val="0"/>
              <w:snapToGrid w:val="0"/>
              <w:jc w:val="center"/>
              <w:rPr>
                <w:rFonts w:ascii="Times New Roman" w:hAnsi="Times New Roman" w:cs="Times New Roman"/>
                <w:b/>
                <w:sz w:val="20"/>
                <w:szCs w:val="20"/>
              </w:rPr>
            </w:pPr>
            <w:r>
              <w:rPr>
                <w:rFonts w:ascii="Times New Roman" w:hAnsi="Times New Roman" w:cs="Times New Roman"/>
                <w:b/>
                <w:sz w:val="20"/>
                <w:szCs w:val="20"/>
              </w:rPr>
              <w:t>声压级（</w:t>
            </w:r>
            <w:r>
              <w:rPr>
                <w:rFonts w:ascii="Times New Roman" w:hAnsi="Times New Roman" w:cs="Times New Roman"/>
                <w:b/>
                <w:sz w:val="20"/>
                <w:szCs w:val="20"/>
              </w:rPr>
              <w:t>dB</w:t>
            </w:r>
            <w:r>
              <w:rPr>
                <w:rFonts w:ascii="Times New Roman" w:hAnsi="Times New Roman" w:cs="Times New Roman"/>
                <w:b/>
                <w:sz w:val="20"/>
                <w:szCs w:val="20"/>
              </w:rPr>
              <w:t>）</w:t>
            </w:r>
          </w:p>
        </w:tc>
        <w:tc>
          <w:tcPr>
            <w:tcW w:w="3666" w:type="dxa"/>
            <w:vAlign w:val="center"/>
          </w:tcPr>
          <w:p w:rsidR="00117432" w:rsidRDefault="000E53D2">
            <w:pPr>
              <w:widowControl w:val="0"/>
              <w:adjustRightInd w:val="0"/>
              <w:snapToGrid w:val="0"/>
              <w:jc w:val="center"/>
              <w:rPr>
                <w:rFonts w:ascii="Times New Roman" w:hAnsi="Times New Roman" w:cs="Times New Roman"/>
                <w:b/>
                <w:sz w:val="20"/>
                <w:szCs w:val="20"/>
              </w:rPr>
            </w:pPr>
            <w:r>
              <w:rPr>
                <w:rFonts w:ascii="Times New Roman" w:hAnsi="Times New Roman" w:cs="Times New Roman"/>
                <w:b/>
                <w:sz w:val="20"/>
                <w:szCs w:val="20"/>
              </w:rPr>
              <w:t>控制措施</w:t>
            </w:r>
          </w:p>
        </w:tc>
      </w:tr>
      <w:tr w:rsidR="00117432">
        <w:trPr>
          <w:trHeight w:val="397"/>
        </w:trPr>
        <w:tc>
          <w:tcPr>
            <w:tcW w:w="709" w:type="dxa"/>
            <w:vAlign w:val="center"/>
          </w:tcPr>
          <w:p w:rsidR="00117432" w:rsidRDefault="000E53D2">
            <w:pPr>
              <w:widowControl w:val="0"/>
              <w:adjustRightInd w:val="0"/>
              <w:snapToGrid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1</w:t>
            </w:r>
          </w:p>
        </w:tc>
        <w:tc>
          <w:tcPr>
            <w:tcW w:w="1579" w:type="dxa"/>
            <w:vAlign w:val="center"/>
          </w:tcPr>
          <w:p w:rsidR="00117432" w:rsidRDefault="000E53D2">
            <w:pPr>
              <w:widowControl w:val="0"/>
              <w:jc w:val="center"/>
              <w:rPr>
                <w:rFonts w:ascii="Times New Roman" w:hAnsi="Times New Roman" w:cs="Times New Roman"/>
                <w:sz w:val="20"/>
                <w:szCs w:val="20"/>
              </w:rPr>
            </w:pPr>
            <w:r>
              <w:rPr>
                <w:rFonts w:ascii="Times New Roman" w:hAnsi="Times New Roman" w:cs="Times New Roman"/>
                <w:sz w:val="20"/>
                <w:szCs w:val="20"/>
              </w:rPr>
              <w:t>反应釜</w:t>
            </w:r>
          </w:p>
        </w:tc>
        <w:tc>
          <w:tcPr>
            <w:tcW w:w="1134" w:type="dxa"/>
            <w:vAlign w:val="center"/>
          </w:tcPr>
          <w:p w:rsidR="00117432" w:rsidRDefault="000E53D2">
            <w:pPr>
              <w:widowControl w:val="0"/>
              <w:jc w:val="center"/>
              <w:rPr>
                <w:rFonts w:ascii="Times New Roman" w:hAnsi="Times New Roman" w:cs="Times New Roman"/>
                <w:sz w:val="20"/>
                <w:szCs w:val="20"/>
              </w:rPr>
            </w:pPr>
            <w:r>
              <w:rPr>
                <w:rFonts w:ascii="Times New Roman" w:hAnsi="Times New Roman" w:cs="Times New Roman"/>
                <w:sz w:val="20"/>
                <w:szCs w:val="20"/>
              </w:rPr>
              <w:t>1</w:t>
            </w:r>
          </w:p>
        </w:tc>
        <w:tc>
          <w:tcPr>
            <w:tcW w:w="1843" w:type="dxa"/>
            <w:vAlign w:val="center"/>
          </w:tcPr>
          <w:p w:rsidR="00117432" w:rsidRDefault="000E53D2">
            <w:pPr>
              <w:widowControl w:val="0"/>
              <w:adjustRightInd w:val="0"/>
              <w:snapToGrid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85~90</w:t>
            </w:r>
          </w:p>
        </w:tc>
        <w:tc>
          <w:tcPr>
            <w:tcW w:w="3666" w:type="dxa"/>
            <w:vAlign w:val="center"/>
          </w:tcPr>
          <w:p w:rsidR="00117432" w:rsidRDefault="000E53D2">
            <w:pPr>
              <w:widowControl w:val="0"/>
              <w:adjustRightInd w:val="0"/>
              <w:snapToGrid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隔声、减振</w:t>
            </w:r>
          </w:p>
        </w:tc>
      </w:tr>
      <w:tr w:rsidR="00117432">
        <w:trPr>
          <w:trHeight w:val="397"/>
        </w:trPr>
        <w:tc>
          <w:tcPr>
            <w:tcW w:w="709" w:type="dxa"/>
            <w:vAlign w:val="center"/>
          </w:tcPr>
          <w:p w:rsidR="00117432" w:rsidRDefault="000E53D2">
            <w:pPr>
              <w:widowControl w:val="0"/>
              <w:adjustRightInd w:val="0"/>
              <w:snapToGrid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2</w:t>
            </w:r>
          </w:p>
        </w:tc>
        <w:tc>
          <w:tcPr>
            <w:tcW w:w="1579" w:type="dxa"/>
            <w:vAlign w:val="center"/>
          </w:tcPr>
          <w:p w:rsidR="00117432" w:rsidRDefault="000E53D2">
            <w:pPr>
              <w:widowControl w:val="0"/>
              <w:jc w:val="center"/>
              <w:rPr>
                <w:rFonts w:ascii="Times New Roman" w:hAnsi="Times New Roman" w:cs="Times New Roman"/>
                <w:sz w:val="20"/>
                <w:szCs w:val="20"/>
              </w:rPr>
            </w:pPr>
            <w:r>
              <w:rPr>
                <w:rFonts w:ascii="Times New Roman" w:hAnsi="Times New Roman" w:cs="Times New Roman"/>
                <w:sz w:val="20"/>
                <w:szCs w:val="20"/>
              </w:rPr>
              <w:t>加氢还原器</w:t>
            </w:r>
          </w:p>
        </w:tc>
        <w:tc>
          <w:tcPr>
            <w:tcW w:w="1134" w:type="dxa"/>
            <w:vAlign w:val="center"/>
          </w:tcPr>
          <w:p w:rsidR="00117432" w:rsidRDefault="000E53D2">
            <w:pPr>
              <w:widowControl w:val="0"/>
              <w:jc w:val="center"/>
              <w:rPr>
                <w:rFonts w:ascii="Times New Roman" w:hAnsi="Times New Roman" w:cs="Times New Roman"/>
                <w:sz w:val="20"/>
                <w:szCs w:val="20"/>
              </w:rPr>
            </w:pPr>
            <w:r>
              <w:rPr>
                <w:rFonts w:ascii="Times New Roman" w:hAnsi="Times New Roman" w:cs="Times New Roman"/>
                <w:sz w:val="20"/>
                <w:szCs w:val="20"/>
              </w:rPr>
              <w:t>1</w:t>
            </w:r>
          </w:p>
        </w:tc>
        <w:tc>
          <w:tcPr>
            <w:tcW w:w="1843" w:type="dxa"/>
            <w:vAlign w:val="center"/>
          </w:tcPr>
          <w:p w:rsidR="00117432" w:rsidRDefault="000E53D2">
            <w:pPr>
              <w:widowControl w:val="0"/>
              <w:adjustRightInd w:val="0"/>
              <w:snapToGrid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85~90</w:t>
            </w:r>
          </w:p>
        </w:tc>
        <w:tc>
          <w:tcPr>
            <w:tcW w:w="3666" w:type="dxa"/>
            <w:vAlign w:val="center"/>
          </w:tcPr>
          <w:p w:rsidR="00117432" w:rsidRDefault="000E53D2">
            <w:pPr>
              <w:widowControl w:val="0"/>
              <w:adjustRightInd w:val="0"/>
              <w:snapToGrid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隔声、减振</w:t>
            </w:r>
          </w:p>
        </w:tc>
      </w:tr>
      <w:tr w:rsidR="00117432">
        <w:trPr>
          <w:trHeight w:val="397"/>
        </w:trPr>
        <w:tc>
          <w:tcPr>
            <w:tcW w:w="709" w:type="dxa"/>
            <w:vAlign w:val="center"/>
          </w:tcPr>
          <w:p w:rsidR="00117432" w:rsidRDefault="000E53D2">
            <w:pPr>
              <w:widowControl w:val="0"/>
              <w:adjustRightInd w:val="0"/>
              <w:snapToGrid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3</w:t>
            </w:r>
          </w:p>
        </w:tc>
        <w:tc>
          <w:tcPr>
            <w:tcW w:w="1579" w:type="dxa"/>
            <w:vAlign w:val="center"/>
          </w:tcPr>
          <w:p w:rsidR="00117432" w:rsidRDefault="000E53D2">
            <w:pPr>
              <w:widowControl w:val="0"/>
              <w:jc w:val="center"/>
              <w:rPr>
                <w:rFonts w:ascii="Times New Roman" w:hAnsi="Times New Roman" w:cs="Times New Roman"/>
                <w:sz w:val="20"/>
                <w:szCs w:val="20"/>
              </w:rPr>
            </w:pPr>
            <w:r>
              <w:rPr>
                <w:rFonts w:ascii="Times New Roman" w:hAnsi="Times New Roman" w:cs="Times New Roman"/>
                <w:sz w:val="20"/>
                <w:szCs w:val="20"/>
              </w:rPr>
              <w:t>回收塔</w:t>
            </w:r>
          </w:p>
        </w:tc>
        <w:tc>
          <w:tcPr>
            <w:tcW w:w="1134" w:type="dxa"/>
            <w:vAlign w:val="center"/>
          </w:tcPr>
          <w:p w:rsidR="00117432" w:rsidRDefault="000E53D2">
            <w:pPr>
              <w:widowControl w:val="0"/>
              <w:jc w:val="center"/>
              <w:rPr>
                <w:rFonts w:ascii="Times New Roman" w:hAnsi="Times New Roman" w:cs="Times New Roman"/>
                <w:sz w:val="20"/>
                <w:szCs w:val="20"/>
              </w:rPr>
            </w:pPr>
            <w:r>
              <w:rPr>
                <w:rFonts w:ascii="Times New Roman" w:hAnsi="Times New Roman" w:cs="Times New Roman"/>
                <w:sz w:val="20"/>
                <w:szCs w:val="20"/>
              </w:rPr>
              <w:t>2</w:t>
            </w:r>
          </w:p>
        </w:tc>
        <w:tc>
          <w:tcPr>
            <w:tcW w:w="1843" w:type="dxa"/>
            <w:vAlign w:val="center"/>
          </w:tcPr>
          <w:p w:rsidR="00117432" w:rsidRDefault="000E53D2">
            <w:pPr>
              <w:widowControl w:val="0"/>
              <w:adjustRightInd w:val="0"/>
              <w:snapToGrid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80~85</w:t>
            </w:r>
          </w:p>
        </w:tc>
        <w:tc>
          <w:tcPr>
            <w:tcW w:w="3666" w:type="dxa"/>
            <w:vAlign w:val="center"/>
          </w:tcPr>
          <w:p w:rsidR="00117432" w:rsidRDefault="000E53D2">
            <w:pPr>
              <w:widowControl w:val="0"/>
              <w:adjustRightInd w:val="0"/>
              <w:snapToGrid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隔声、减振</w:t>
            </w:r>
          </w:p>
        </w:tc>
      </w:tr>
      <w:tr w:rsidR="00117432">
        <w:trPr>
          <w:trHeight w:val="397"/>
        </w:trPr>
        <w:tc>
          <w:tcPr>
            <w:tcW w:w="709" w:type="dxa"/>
            <w:vAlign w:val="center"/>
          </w:tcPr>
          <w:p w:rsidR="00117432" w:rsidRDefault="000E53D2">
            <w:pPr>
              <w:widowControl w:val="0"/>
              <w:adjustRightInd w:val="0"/>
              <w:snapToGrid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4</w:t>
            </w:r>
          </w:p>
        </w:tc>
        <w:tc>
          <w:tcPr>
            <w:tcW w:w="1579" w:type="dxa"/>
            <w:vAlign w:val="center"/>
          </w:tcPr>
          <w:p w:rsidR="00117432" w:rsidRDefault="000E53D2">
            <w:pPr>
              <w:widowControl w:val="0"/>
              <w:jc w:val="center"/>
              <w:rPr>
                <w:rFonts w:ascii="Times New Roman" w:hAnsi="Times New Roman" w:cs="Times New Roman"/>
                <w:sz w:val="20"/>
                <w:szCs w:val="20"/>
              </w:rPr>
            </w:pPr>
            <w:r>
              <w:rPr>
                <w:rFonts w:ascii="Times New Roman" w:hAnsi="Times New Roman" w:cs="Times New Roman"/>
                <w:sz w:val="20"/>
                <w:szCs w:val="20"/>
              </w:rPr>
              <w:t>冷凝器</w:t>
            </w:r>
          </w:p>
        </w:tc>
        <w:tc>
          <w:tcPr>
            <w:tcW w:w="1134" w:type="dxa"/>
            <w:vAlign w:val="center"/>
          </w:tcPr>
          <w:p w:rsidR="00117432" w:rsidRDefault="000E53D2">
            <w:pPr>
              <w:widowControl w:val="0"/>
              <w:jc w:val="center"/>
              <w:rPr>
                <w:rFonts w:ascii="Times New Roman" w:hAnsi="Times New Roman" w:cs="Times New Roman"/>
                <w:sz w:val="20"/>
                <w:szCs w:val="20"/>
              </w:rPr>
            </w:pPr>
            <w:r>
              <w:rPr>
                <w:rFonts w:ascii="Times New Roman" w:hAnsi="Times New Roman" w:cs="Times New Roman"/>
                <w:sz w:val="20"/>
                <w:szCs w:val="20"/>
              </w:rPr>
              <w:t>11</w:t>
            </w:r>
          </w:p>
        </w:tc>
        <w:tc>
          <w:tcPr>
            <w:tcW w:w="1843" w:type="dxa"/>
            <w:vAlign w:val="center"/>
          </w:tcPr>
          <w:p w:rsidR="00117432" w:rsidRDefault="000E53D2">
            <w:pPr>
              <w:widowControl w:val="0"/>
              <w:adjustRightInd w:val="0"/>
              <w:snapToGrid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80~85</w:t>
            </w:r>
          </w:p>
        </w:tc>
        <w:tc>
          <w:tcPr>
            <w:tcW w:w="3666" w:type="dxa"/>
            <w:vAlign w:val="center"/>
          </w:tcPr>
          <w:p w:rsidR="00117432" w:rsidRDefault="000E53D2">
            <w:pPr>
              <w:widowControl w:val="0"/>
              <w:adjustRightInd w:val="0"/>
              <w:snapToGrid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隔声、减振</w:t>
            </w:r>
          </w:p>
        </w:tc>
      </w:tr>
      <w:tr w:rsidR="00117432">
        <w:trPr>
          <w:trHeight w:val="397"/>
        </w:trPr>
        <w:tc>
          <w:tcPr>
            <w:tcW w:w="709" w:type="dxa"/>
            <w:vAlign w:val="center"/>
          </w:tcPr>
          <w:p w:rsidR="00117432" w:rsidRDefault="000E53D2">
            <w:pPr>
              <w:widowControl w:val="0"/>
              <w:adjustRightInd w:val="0"/>
              <w:snapToGrid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5</w:t>
            </w:r>
          </w:p>
        </w:tc>
        <w:tc>
          <w:tcPr>
            <w:tcW w:w="1579" w:type="dxa"/>
            <w:vAlign w:val="center"/>
          </w:tcPr>
          <w:p w:rsidR="00117432" w:rsidRDefault="000E53D2">
            <w:pPr>
              <w:widowControl w:val="0"/>
              <w:jc w:val="center"/>
              <w:rPr>
                <w:rFonts w:ascii="Times New Roman" w:hAnsi="Times New Roman" w:cs="Times New Roman"/>
                <w:sz w:val="20"/>
                <w:szCs w:val="20"/>
              </w:rPr>
            </w:pPr>
            <w:r>
              <w:rPr>
                <w:rFonts w:ascii="Times New Roman" w:hAnsi="Times New Roman" w:cs="Times New Roman"/>
                <w:sz w:val="20"/>
                <w:szCs w:val="20"/>
              </w:rPr>
              <w:t>风机</w:t>
            </w:r>
          </w:p>
        </w:tc>
        <w:tc>
          <w:tcPr>
            <w:tcW w:w="1134" w:type="dxa"/>
            <w:vAlign w:val="center"/>
          </w:tcPr>
          <w:p w:rsidR="00117432" w:rsidRDefault="000E53D2">
            <w:pPr>
              <w:widowControl w:val="0"/>
              <w:jc w:val="center"/>
              <w:rPr>
                <w:rFonts w:ascii="Times New Roman" w:hAnsi="Times New Roman" w:cs="Times New Roman"/>
                <w:sz w:val="20"/>
                <w:szCs w:val="20"/>
              </w:rPr>
            </w:pPr>
            <w:r>
              <w:rPr>
                <w:rFonts w:ascii="Times New Roman" w:hAnsi="Times New Roman" w:cs="Times New Roman"/>
                <w:sz w:val="20"/>
                <w:szCs w:val="20"/>
              </w:rPr>
              <w:t>1</w:t>
            </w:r>
          </w:p>
        </w:tc>
        <w:tc>
          <w:tcPr>
            <w:tcW w:w="1843" w:type="dxa"/>
            <w:vAlign w:val="center"/>
          </w:tcPr>
          <w:p w:rsidR="00117432" w:rsidRDefault="000E53D2">
            <w:pPr>
              <w:widowControl w:val="0"/>
              <w:adjustRightInd w:val="0"/>
              <w:snapToGrid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75~85</w:t>
            </w:r>
          </w:p>
        </w:tc>
        <w:tc>
          <w:tcPr>
            <w:tcW w:w="3666" w:type="dxa"/>
            <w:vAlign w:val="center"/>
          </w:tcPr>
          <w:p w:rsidR="00117432" w:rsidRDefault="000E53D2">
            <w:pPr>
              <w:widowControl w:val="0"/>
              <w:adjustRightInd w:val="0"/>
              <w:snapToGrid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隔声、减振、消声</w:t>
            </w:r>
          </w:p>
        </w:tc>
      </w:tr>
      <w:tr w:rsidR="00117432">
        <w:trPr>
          <w:trHeight w:val="397"/>
        </w:trPr>
        <w:tc>
          <w:tcPr>
            <w:tcW w:w="709" w:type="dxa"/>
            <w:vAlign w:val="center"/>
          </w:tcPr>
          <w:p w:rsidR="00117432" w:rsidRDefault="000E53D2">
            <w:pPr>
              <w:widowControl w:val="0"/>
              <w:adjustRightInd w:val="0"/>
              <w:snapToGrid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6</w:t>
            </w:r>
          </w:p>
        </w:tc>
        <w:tc>
          <w:tcPr>
            <w:tcW w:w="1579" w:type="dxa"/>
            <w:vAlign w:val="center"/>
          </w:tcPr>
          <w:p w:rsidR="00117432" w:rsidRDefault="000E53D2">
            <w:pPr>
              <w:widowControl w:val="0"/>
              <w:jc w:val="center"/>
              <w:rPr>
                <w:rFonts w:ascii="Times New Roman" w:hAnsi="Times New Roman" w:cs="Times New Roman"/>
                <w:sz w:val="20"/>
                <w:szCs w:val="20"/>
              </w:rPr>
            </w:pPr>
            <w:r>
              <w:rPr>
                <w:rFonts w:ascii="Times New Roman" w:hAnsi="Times New Roman" w:cs="Times New Roman"/>
                <w:sz w:val="20"/>
                <w:szCs w:val="20"/>
              </w:rPr>
              <w:t>机泵</w:t>
            </w:r>
          </w:p>
        </w:tc>
        <w:tc>
          <w:tcPr>
            <w:tcW w:w="1134" w:type="dxa"/>
            <w:vAlign w:val="center"/>
          </w:tcPr>
          <w:p w:rsidR="00117432" w:rsidRDefault="000E53D2">
            <w:pPr>
              <w:widowControl w:val="0"/>
              <w:jc w:val="center"/>
              <w:rPr>
                <w:rFonts w:ascii="Times New Roman" w:hAnsi="Times New Roman" w:cs="Times New Roman"/>
                <w:sz w:val="20"/>
                <w:szCs w:val="20"/>
              </w:rPr>
            </w:pPr>
            <w:r>
              <w:rPr>
                <w:rFonts w:ascii="Times New Roman" w:hAnsi="Times New Roman" w:cs="Times New Roman"/>
                <w:sz w:val="20"/>
                <w:szCs w:val="20"/>
              </w:rPr>
              <w:t>29</w:t>
            </w:r>
          </w:p>
        </w:tc>
        <w:tc>
          <w:tcPr>
            <w:tcW w:w="1843" w:type="dxa"/>
            <w:vAlign w:val="center"/>
          </w:tcPr>
          <w:p w:rsidR="00117432" w:rsidRDefault="000E53D2">
            <w:pPr>
              <w:widowControl w:val="0"/>
              <w:adjustRightInd w:val="0"/>
              <w:snapToGrid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75~85</w:t>
            </w:r>
          </w:p>
        </w:tc>
        <w:tc>
          <w:tcPr>
            <w:tcW w:w="3666" w:type="dxa"/>
            <w:vAlign w:val="center"/>
          </w:tcPr>
          <w:p w:rsidR="00117432" w:rsidRDefault="000E53D2">
            <w:pPr>
              <w:widowControl w:val="0"/>
              <w:adjustRightInd w:val="0"/>
              <w:snapToGrid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隔声、减振、消声</w:t>
            </w:r>
          </w:p>
        </w:tc>
      </w:tr>
    </w:tbl>
    <w:p w:rsidR="00117432" w:rsidRDefault="000E53D2">
      <w:pPr>
        <w:widowControl w:val="0"/>
        <w:tabs>
          <w:tab w:val="left" w:pos="8820"/>
          <w:tab w:val="left" w:pos="9000"/>
        </w:tabs>
        <w:spacing w:line="360" w:lineRule="auto"/>
        <w:ind w:firstLineChars="200" w:firstLine="480"/>
        <w:rPr>
          <w:rFonts w:ascii="Times New Roman" w:hAnsi="Times New Roman" w:cs="Times New Roman"/>
        </w:rPr>
      </w:pPr>
      <w:r>
        <w:rPr>
          <w:rFonts w:ascii="Times New Roman" w:hAnsi="Times New Roman" w:cs="Times New Roman"/>
        </w:rPr>
        <w:t>项目首先选择低噪声设备使噪声控制在</w:t>
      </w:r>
      <w:r>
        <w:rPr>
          <w:rFonts w:ascii="Times New Roman" w:hAnsi="Times New Roman" w:cs="Times New Roman"/>
        </w:rPr>
        <w:t>90 dB</w:t>
      </w:r>
      <w:r>
        <w:rPr>
          <w:rFonts w:ascii="Times New Roman" w:hAnsi="Times New Roman" w:cs="Times New Roman"/>
        </w:rPr>
        <w:t>（</w:t>
      </w:r>
      <w:r>
        <w:rPr>
          <w:rFonts w:ascii="Times New Roman" w:hAnsi="Times New Roman" w:cs="Times New Roman"/>
        </w:rPr>
        <w:t>A</w:t>
      </w:r>
      <w:r>
        <w:rPr>
          <w:rFonts w:ascii="Times New Roman" w:hAnsi="Times New Roman" w:cs="Times New Roman"/>
        </w:rPr>
        <w:t>）以下；对机泵和风机等安装消声器，利用车间厂房进行隔声等。通过综合措施厂界噪声可以达到《工业企业厂界环境噪声排放标准》（</w:t>
      </w:r>
      <w:r>
        <w:rPr>
          <w:rFonts w:ascii="Times New Roman" w:hAnsi="Times New Roman" w:cs="Times New Roman"/>
        </w:rPr>
        <w:t>GB12348- 2008</w:t>
      </w:r>
      <w:r>
        <w:rPr>
          <w:rFonts w:ascii="Times New Roman" w:hAnsi="Times New Roman" w:cs="Times New Roman"/>
        </w:rPr>
        <w:t>）</w:t>
      </w:r>
      <w:r>
        <w:rPr>
          <w:rFonts w:ascii="Times New Roman" w:hAnsi="Times New Roman" w:cs="Times New Roman"/>
        </w:rPr>
        <w:t>3</w:t>
      </w:r>
      <w:r>
        <w:rPr>
          <w:rFonts w:ascii="Times New Roman" w:hAnsi="Times New Roman" w:cs="Times New Roman"/>
        </w:rPr>
        <w:t>类标准。</w:t>
      </w:r>
    </w:p>
    <w:p w:rsidR="00117432" w:rsidRDefault="000E53D2">
      <w:pPr>
        <w:widowControl w:val="0"/>
        <w:numPr>
          <w:ilvl w:val="2"/>
          <w:numId w:val="5"/>
        </w:numPr>
        <w:adjustRightInd w:val="0"/>
        <w:spacing w:beforeLines="25" w:before="60" w:afterLines="25" w:after="60" w:line="360" w:lineRule="auto"/>
        <w:outlineLvl w:val="2"/>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固体废物</w:t>
      </w:r>
    </w:p>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rPr>
        <w:t>项目不合格产品打回反应釜继续反应，布袋除尘器收集的粉尘回用于原料，根据《固体废物鉴别标准</w:t>
      </w:r>
      <w:r>
        <w:rPr>
          <w:rFonts w:ascii="Times New Roman" w:hAnsi="Times New Roman" w:cs="Times New Roman"/>
        </w:rPr>
        <w:t xml:space="preserve">  </w:t>
      </w:r>
      <w:r>
        <w:rPr>
          <w:rFonts w:ascii="Times New Roman" w:hAnsi="Times New Roman" w:cs="Times New Roman"/>
        </w:rPr>
        <w:t>通则》（</w:t>
      </w:r>
      <w:r>
        <w:rPr>
          <w:rFonts w:ascii="Times New Roman" w:hAnsi="Times New Roman" w:cs="Times New Roman"/>
        </w:rPr>
        <w:t>GB34330-2017</w:t>
      </w:r>
      <w:r>
        <w:rPr>
          <w:rFonts w:ascii="Times New Roman" w:hAnsi="Times New Roman" w:cs="Times New Roman"/>
        </w:rPr>
        <w:t>），第</w:t>
      </w:r>
      <w:r>
        <w:rPr>
          <w:rFonts w:ascii="Times New Roman" w:hAnsi="Times New Roman" w:cs="Times New Roman"/>
        </w:rPr>
        <w:t>6.1</w:t>
      </w:r>
      <w:r>
        <w:rPr>
          <w:rFonts w:ascii="Times New Roman" w:hAnsi="Times New Roman" w:cs="Times New Roman"/>
        </w:rPr>
        <w:t>条第</w:t>
      </w:r>
      <w:r>
        <w:rPr>
          <w:rFonts w:ascii="Times New Roman" w:hAnsi="Times New Roman" w:cs="Times New Roman"/>
        </w:rPr>
        <w:t>a</w:t>
      </w:r>
      <w:r>
        <w:rPr>
          <w:rFonts w:ascii="Times New Roman" w:hAnsi="Times New Roman" w:cs="Times New Roman"/>
        </w:rPr>
        <w:t>款，</w:t>
      </w:r>
      <w:r>
        <w:rPr>
          <w:rFonts w:ascii="Times New Roman" w:hAnsi="Times New Roman" w:cs="Times New Roman"/>
        </w:rPr>
        <w:t>“</w:t>
      </w:r>
      <w:r>
        <w:rPr>
          <w:rFonts w:ascii="Times New Roman" w:hAnsi="Times New Roman" w:cs="Times New Roman"/>
        </w:rPr>
        <w:t>任何不需要修复和加工即可用于其原始用途的物质，不作为固体废物管理</w:t>
      </w:r>
      <w:r>
        <w:rPr>
          <w:rFonts w:ascii="Times New Roman" w:hAnsi="Times New Roman" w:cs="Times New Roman"/>
        </w:rPr>
        <w:t>”</w:t>
      </w:r>
      <w:r>
        <w:rPr>
          <w:rFonts w:ascii="Times New Roman" w:hAnsi="Times New Roman" w:cs="Times New Roman"/>
        </w:rPr>
        <w:t>。因此，本评价固体废物部分不考虑除尘器回收粉尘及不合格的产品。</w:t>
      </w:r>
    </w:p>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rPr>
        <w:t>项目产生的固废有废包装材料、二甲酚回收塔釜底残渣、含铜的废脱金属离子柱、废润滑油、生活垃圾等。</w:t>
      </w:r>
    </w:p>
    <w:p w:rsidR="00117432" w:rsidRDefault="000E53D2">
      <w:pPr>
        <w:pStyle w:val="affe"/>
        <w:widowControl w:val="0"/>
        <w:spacing w:line="360" w:lineRule="auto"/>
        <w:ind w:left="482" w:firstLineChars="0" w:firstLine="0"/>
        <w:rPr>
          <w:rFonts w:ascii="Times New Roman" w:hAnsi="Times New Roman" w:cs="Times New Roman"/>
          <w:u w:val="single"/>
        </w:rPr>
      </w:pPr>
      <w:r>
        <w:rPr>
          <w:rFonts w:ascii="Times New Roman" w:hAnsi="Times New Roman" w:cs="Times New Roman"/>
          <w:u w:val="single"/>
        </w:rPr>
        <w:t>1.</w:t>
      </w:r>
      <w:r>
        <w:rPr>
          <w:rFonts w:ascii="Times New Roman" w:hAnsi="Times New Roman" w:cs="Times New Roman"/>
          <w:u w:val="single"/>
        </w:rPr>
        <w:t>沾染原料的废包装材料</w:t>
      </w:r>
    </w:p>
    <w:p w:rsidR="00117432" w:rsidRDefault="000E53D2">
      <w:pPr>
        <w:spacing w:line="360" w:lineRule="auto"/>
        <w:ind w:firstLineChars="200" w:firstLine="480"/>
        <w:rPr>
          <w:rFonts w:ascii="Times New Roman" w:hAnsi="Times New Roman" w:cs="Times New Roman"/>
          <w:u w:val="single"/>
        </w:rPr>
      </w:pPr>
      <w:r>
        <w:rPr>
          <w:rFonts w:ascii="Times New Roman" w:hAnsi="Times New Roman" w:cs="Times New Roman"/>
          <w:u w:val="single"/>
        </w:rPr>
        <w:t>本项目沾染原料的废包装材料主要来自于原辅材料的包装物，一般为塑料桶、金属桶，属于</w:t>
      </w:r>
      <w:r>
        <w:rPr>
          <w:rFonts w:ascii="Times New Roman" w:hAnsi="Times New Roman" w:cs="Times New Roman"/>
          <w:u w:val="single"/>
        </w:rPr>
        <w:t>HW49</w:t>
      </w:r>
      <w:r>
        <w:rPr>
          <w:rFonts w:ascii="Times New Roman" w:hAnsi="Times New Roman" w:cs="Times New Roman"/>
          <w:u w:val="single"/>
        </w:rPr>
        <w:t>其他废物非特定行业中</w:t>
      </w:r>
      <w:r>
        <w:rPr>
          <w:rFonts w:ascii="Times New Roman" w:hAnsi="Times New Roman" w:cs="Times New Roman"/>
          <w:u w:val="single"/>
        </w:rPr>
        <w:t>900-041-49</w:t>
      </w:r>
      <w:r>
        <w:rPr>
          <w:rFonts w:ascii="Times New Roman" w:hAnsi="Times New Roman" w:cs="Times New Roman"/>
          <w:u w:val="single"/>
        </w:rPr>
        <w:t>含有或沾染毒性、感染性危险废物的废弃包装物、容器、过滤吸附介质，危险特性为毒性</w:t>
      </w:r>
      <w:r>
        <w:rPr>
          <w:rFonts w:ascii="Times New Roman" w:hAnsi="Times New Roman" w:cs="Times New Roman"/>
          <w:u w:val="single"/>
        </w:rPr>
        <w:t>(T)</w:t>
      </w:r>
      <w:r>
        <w:rPr>
          <w:rFonts w:ascii="Times New Roman" w:hAnsi="Times New Roman" w:cs="Times New Roman"/>
          <w:u w:val="single"/>
        </w:rPr>
        <w:t>及感染性</w:t>
      </w:r>
      <w:r>
        <w:rPr>
          <w:rFonts w:ascii="Times New Roman" w:hAnsi="Times New Roman" w:cs="Times New Roman"/>
          <w:u w:val="single"/>
        </w:rPr>
        <w:t>(In)</w:t>
      </w:r>
      <w:r>
        <w:rPr>
          <w:rFonts w:ascii="Times New Roman" w:hAnsi="Times New Roman" w:cs="Times New Roman"/>
          <w:u w:val="single"/>
        </w:rPr>
        <w:t>，产生量为</w:t>
      </w:r>
      <w:r>
        <w:rPr>
          <w:rFonts w:ascii="Times New Roman" w:hAnsi="Times New Roman" w:cs="Times New Roman"/>
          <w:u w:val="single"/>
        </w:rPr>
        <w:t>0.2t/a</w:t>
      </w:r>
      <w:r>
        <w:rPr>
          <w:rFonts w:ascii="Times New Roman" w:hAnsi="Times New Roman" w:cs="Times New Roman"/>
          <w:u w:val="single"/>
        </w:rPr>
        <w:t>，这部分固废暂存在危险固废暂存间后由原厂家回收。</w:t>
      </w:r>
    </w:p>
    <w:p w:rsidR="00117432" w:rsidRDefault="000E53D2">
      <w:pPr>
        <w:pStyle w:val="affe"/>
        <w:widowControl w:val="0"/>
        <w:spacing w:line="360" w:lineRule="auto"/>
        <w:ind w:left="482" w:firstLineChars="0" w:firstLine="0"/>
        <w:rPr>
          <w:rFonts w:ascii="Times New Roman" w:hAnsi="Times New Roman" w:cs="Times New Roman"/>
          <w:u w:val="single"/>
        </w:rPr>
      </w:pPr>
      <w:r>
        <w:rPr>
          <w:rFonts w:ascii="Times New Roman" w:hAnsi="Times New Roman" w:cs="Times New Roman"/>
          <w:u w:val="single"/>
        </w:rPr>
        <w:t>2.</w:t>
      </w:r>
      <w:r>
        <w:rPr>
          <w:rFonts w:ascii="Times New Roman" w:hAnsi="Times New Roman" w:cs="Times New Roman"/>
          <w:u w:val="single"/>
        </w:rPr>
        <w:t>二甲酚回收塔釜底残渣</w:t>
      </w:r>
    </w:p>
    <w:p w:rsidR="00117432" w:rsidRDefault="000E53D2">
      <w:pPr>
        <w:widowControl w:val="0"/>
        <w:spacing w:line="360" w:lineRule="auto"/>
        <w:ind w:firstLineChars="200" w:firstLine="480"/>
        <w:rPr>
          <w:rFonts w:ascii="Times New Roman" w:hAnsi="Times New Roman" w:cs="Times New Roman"/>
          <w:u w:val="single"/>
        </w:rPr>
      </w:pPr>
      <w:r>
        <w:rPr>
          <w:rFonts w:ascii="Times New Roman" w:hAnsi="Times New Roman" w:cs="Times New Roman"/>
          <w:u w:val="single"/>
        </w:rPr>
        <w:t>二甲酚回收塔蒸馏会产生一定量的残渣，主要成分为废催化剂及二苯酚原料中的不溶物，根据可研设计资料：蒸馏残渣产生量约为</w:t>
      </w:r>
      <w:r>
        <w:rPr>
          <w:rFonts w:ascii="Times New Roman" w:hAnsi="Times New Roman" w:cs="Times New Roman"/>
          <w:u w:val="single"/>
        </w:rPr>
        <w:t>1.78t/a</w:t>
      </w:r>
      <w:r>
        <w:rPr>
          <w:rFonts w:ascii="Times New Roman" w:hAnsi="Times New Roman" w:cs="Times New Roman"/>
          <w:u w:val="single"/>
        </w:rPr>
        <w:t>。根据《国家危险废物名录》，</w:t>
      </w:r>
      <w:r>
        <w:rPr>
          <w:rFonts w:ascii="Times New Roman" w:hAnsi="Times New Roman" w:cs="Times New Roman"/>
          <w:u w:val="single"/>
        </w:rPr>
        <w:lastRenderedPageBreak/>
        <w:t>该类废物属于</w:t>
      </w:r>
      <w:r>
        <w:rPr>
          <w:rFonts w:ascii="Times New Roman" w:hAnsi="Times New Roman" w:cs="Times New Roman"/>
          <w:u w:val="single"/>
        </w:rPr>
        <w:t>HW39</w:t>
      </w:r>
      <w:r>
        <w:rPr>
          <w:rFonts w:ascii="Times New Roman" w:hAnsi="Times New Roman" w:cs="Times New Roman"/>
          <w:u w:val="single"/>
        </w:rPr>
        <w:t>含酚废物中</w:t>
      </w:r>
      <w:r>
        <w:rPr>
          <w:rFonts w:ascii="Times New Roman" w:hAnsi="Times New Roman" w:cs="Times New Roman"/>
          <w:u w:val="single"/>
        </w:rPr>
        <w:t>261-071-39“</w:t>
      </w:r>
      <w:r>
        <w:rPr>
          <w:rFonts w:ascii="Times New Roman" w:hAnsi="Times New Roman" w:cs="Times New Roman"/>
          <w:u w:val="single"/>
        </w:rPr>
        <w:t>酚及酚类化合物生产过程中产生的废过滤吸附介质、废催化剂、精馏残余物</w:t>
      </w:r>
      <w:r>
        <w:rPr>
          <w:rFonts w:ascii="Times New Roman" w:hAnsi="Times New Roman" w:cs="Times New Roman"/>
          <w:u w:val="single"/>
        </w:rPr>
        <w:t>”</w:t>
      </w:r>
      <w:r>
        <w:rPr>
          <w:rFonts w:ascii="Times New Roman" w:hAnsi="Times New Roman" w:cs="Times New Roman"/>
          <w:u w:val="single"/>
        </w:rPr>
        <w:t>，拟采用储存桶收集，于密闭危废暂存间暂存，定期委托具有处理危废资质的单位处理。</w:t>
      </w:r>
    </w:p>
    <w:p w:rsidR="00117432" w:rsidRDefault="000E53D2">
      <w:pPr>
        <w:pStyle w:val="affe"/>
        <w:widowControl w:val="0"/>
        <w:spacing w:line="360" w:lineRule="auto"/>
        <w:ind w:left="482" w:firstLineChars="0" w:firstLine="0"/>
        <w:rPr>
          <w:rFonts w:ascii="Times New Roman" w:hAnsi="Times New Roman" w:cs="Times New Roman"/>
          <w:u w:val="single"/>
        </w:rPr>
      </w:pPr>
      <w:r>
        <w:rPr>
          <w:rFonts w:ascii="Times New Roman" w:hAnsi="Times New Roman" w:cs="Times New Roman"/>
          <w:u w:val="single"/>
        </w:rPr>
        <w:t>3.</w:t>
      </w:r>
      <w:r>
        <w:rPr>
          <w:rFonts w:ascii="Times New Roman" w:hAnsi="Times New Roman" w:cs="Times New Roman"/>
          <w:u w:val="single"/>
        </w:rPr>
        <w:t>含铜的废脱金属离子柱</w:t>
      </w:r>
    </w:p>
    <w:p w:rsidR="00117432" w:rsidRDefault="000E53D2">
      <w:pPr>
        <w:widowControl w:val="0"/>
        <w:spacing w:line="360" w:lineRule="auto"/>
        <w:ind w:firstLineChars="200" w:firstLine="480"/>
        <w:rPr>
          <w:rFonts w:ascii="Times New Roman" w:hAnsi="Times New Roman" w:cs="Times New Roman"/>
          <w:u w:val="single"/>
        </w:rPr>
      </w:pPr>
      <w:r>
        <w:rPr>
          <w:rFonts w:ascii="Times New Roman" w:hAnsi="Times New Roman" w:cs="Times New Roman"/>
          <w:u w:val="single"/>
        </w:rPr>
        <w:t>项目氧化还原釜出来的物料经溶解过滤后，需用脱金属离子柱去除溶液中的金属离子，此过程会产生一定量的废脱金属离子柱，主要成分为含铜的螯合树脂，根据可研设计资料：含铜的废脱金属离子柱产生量约为</w:t>
      </w:r>
      <w:r>
        <w:rPr>
          <w:rFonts w:ascii="Times New Roman" w:hAnsi="Times New Roman" w:cs="Times New Roman"/>
          <w:u w:val="single"/>
        </w:rPr>
        <w:t>2.03t/a</w:t>
      </w:r>
      <w:r>
        <w:rPr>
          <w:rFonts w:ascii="Times New Roman" w:hAnsi="Times New Roman" w:cs="Times New Roman"/>
          <w:u w:val="single"/>
        </w:rPr>
        <w:t>。根据《国家危险废物名录》，该类废物属于</w:t>
      </w:r>
      <w:r>
        <w:rPr>
          <w:rFonts w:ascii="Times New Roman" w:hAnsi="Times New Roman" w:cs="Times New Roman"/>
          <w:u w:val="single"/>
        </w:rPr>
        <w:t>HW13</w:t>
      </w:r>
      <w:r>
        <w:rPr>
          <w:rFonts w:ascii="Times New Roman" w:hAnsi="Times New Roman" w:cs="Times New Roman"/>
          <w:u w:val="single"/>
        </w:rPr>
        <w:t>有机树脂类废物中</w:t>
      </w:r>
      <w:r>
        <w:rPr>
          <w:rFonts w:ascii="Times New Roman" w:hAnsi="Times New Roman" w:cs="Times New Roman"/>
          <w:u w:val="single"/>
        </w:rPr>
        <w:t>900-014-13“</w:t>
      </w:r>
      <w:r>
        <w:rPr>
          <w:rFonts w:ascii="Times New Roman" w:hAnsi="Times New Roman" w:cs="Times New Roman"/>
          <w:u w:val="single"/>
        </w:rPr>
        <w:t>废弃的粘合剂和密封剂</w:t>
      </w:r>
      <w:r>
        <w:rPr>
          <w:rFonts w:ascii="Times New Roman" w:hAnsi="Times New Roman" w:cs="Times New Roman"/>
          <w:u w:val="single"/>
        </w:rPr>
        <w:t>”</w:t>
      </w:r>
      <w:r>
        <w:rPr>
          <w:rFonts w:ascii="Times New Roman" w:hAnsi="Times New Roman" w:cs="Times New Roman"/>
          <w:u w:val="single"/>
        </w:rPr>
        <w:t>，拟收集于密闭危废暂存间暂存，定期委托具有处理危废资质的单位处理。</w:t>
      </w:r>
    </w:p>
    <w:p w:rsidR="00117432" w:rsidRDefault="000E53D2">
      <w:pPr>
        <w:pStyle w:val="affe"/>
        <w:widowControl w:val="0"/>
        <w:spacing w:line="360" w:lineRule="auto"/>
        <w:ind w:left="482" w:firstLineChars="0" w:firstLine="0"/>
        <w:rPr>
          <w:rFonts w:ascii="Times New Roman" w:hAnsi="Times New Roman" w:cs="Times New Roman"/>
          <w:u w:val="single"/>
        </w:rPr>
      </w:pPr>
      <w:r>
        <w:rPr>
          <w:rFonts w:ascii="Times New Roman" w:hAnsi="Times New Roman" w:cs="Times New Roman"/>
          <w:u w:val="single"/>
        </w:rPr>
        <w:t>4.</w:t>
      </w:r>
      <w:r>
        <w:rPr>
          <w:rFonts w:ascii="Times New Roman" w:hAnsi="Times New Roman" w:cs="Times New Roman"/>
          <w:u w:val="single"/>
        </w:rPr>
        <w:t>废润滑油</w:t>
      </w:r>
    </w:p>
    <w:p w:rsidR="00117432" w:rsidRDefault="000E53D2">
      <w:pPr>
        <w:widowControl w:val="0"/>
        <w:spacing w:line="360" w:lineRule="auto"/>
        <w:ind w:firstLineChars="200" w:firstLine="480"/>
        <w:rPr>
          <w:rFonts w:ascii="Times New Roman" w:hAnsi="Times New Roman" w:cs="Times New Roman"/>
          <w:u w:val="single"/>
        </w:rPr>
      </w:pPr>
      <w:r>
        <w:rPr>
          <w:rFonts w:ascii="Times New Roman" w:hAnsi="Times New Roman" w:cs="Times New Roman"/>
          <w:u w:val="single"/>
        </w:rPr>
        <w:t>项目生产设备使用和维护过程中会使用少量废润滑油等矿物油，产生量约为</w:t>
      </w:r>
      <w:r>
        <w:rPr>
          <w:rFonts w:ascii="Times New Roman" w:hAnsi="Times New Roman" w:cs="Times New Roman"/>
          <w:u w:val="single"/>
        </w:rPr>
        <w:t>0.2t/a</w:t>
      </w:r>
      <w:r>
        <w:rPr>
          <w:rFonts w:ascii="Times New Roman" w:hAnsi="Times New Roman" w:cs="Times New Roman"/>
          <w:u w:val="single"/>
        </w:rPr>
        <w:t>，根据《国家危险废物名录》，该类废物属于</w:t>
      </w:r>
      <w:r>
        <w:rPr>
          <w:rFonts w:ascii="Times New Roman" w:hAnsi="Times New Roman" w:cs="Times New Roman"/>
          <w:u w:val="single"/>
        </w:rPr>
        <w:t xml:space="preserve">HW08 </w:t>
      </w:r>
      <w:r>
        <w:rPr>
          <w:rFonts w:ascii="Times New Roman" w:hAnsi="Times New Roman" w:cs="Times New Roman"/>
          <w:u w:val="single"/>
        </w:rPr>
        <w:t>废矿物油与含矿物油废物中</w:t>
      </w:r>
      <w:r>
        <w:rPr>
          <w:rFonts w:ascii="Times New Roman" w:hAnsi="Times New Roman" w:cs="Times New Roman"/>
          <w:u w:val="single"/>
        </w:rPr>
        <w:t>900-249-08“</w:t>
      </w:r>
      <w:r>
        <w:rPr>
          <w:rFonts w:ascii="Times New Roman" w:hAnsi="Times New Roman" w:cs="Times New Roman"/>
          <w:u w:val="single"/>
        </w:rPr>
        <w:t>其他生产、销售、使用过程中产生的废矿物油及含矿物油废物</w:t>
      </w:r>
      <w:r>
        <w:rPr>
          <w:rFonts w:ascii="Times New Roman" w:hAnsi="Times New Roman" w:cs="Times New Roman"/>
          <w:u w:val="single"/>
        </w:rPr>
        <w:t>”</w:t>
      </w:r>
      <w:r>
        <w:rPr>
          <w:rFonts w:ascii="Times New Roman" w:hAnsi="Times New Roman" w:cs="Times New Roman"/>
          <w:u w:val="single"/>
        </w:rPr>
        <w:t>，</w:t>
      </w:r>
      <w:r>
        <w:rPr>
          <w:rFonts w:ascii="Times New Roman" w:hAnsi="Times New Roman" w:cs="Times New Roman"/>
          <w:u w:val="single"/>
        </w:rPr>
        <w:t xml:space="preserve"> </w:t>
      </w:r>
      <w:r>
        <w:rPr>
          <w:rFonts w:ascii="Times New Roman" w:hAnsi="Times New Roman" w:cs="Times New Roman"/>
          <w:u w:val="single"/>
        </w:rPr>
        <w:t>拟收集于密闭危废暂存间暂存，定期委托具有处理危废资质的单位处理。</w:t>
      </w:r>
    </w:p>
    <w:p w:rsidR="00117432" w:rsidRDefault="000E53D2">
      <w:pPr>
        <w:pStyle w:val="affe"/>
        <w:widowControl w:val="0"/>
        <w:spacing w:line="360" w:lineRule="auto"/>
        <w:ind w:left="482" w:firstLineChars="0" w:firstLine="0"/>
        <w:rPr>
          <w:rFonts w:ascii="Times New Roman" w:hAnsi="Times New Roman" w:cs="Times New Roman"/>
        </w:rPr>
      </w:pPr>
      <w:r>
        <w:rPr>
          <w:rFonts w:ascii="Times New Roman" w:hAnsi="Times New Roman" w:cs="Times New Roman"/>
        </w:rPr>
        <w:t>5.</w:t>
      </w:r>
      <w:r>
        <w:rPr>
          <w:rFonts w:ascii="Times New Roman" w:hAnsi="Times New Roman" w:cs="Times New Roman"/>
        </w:rPr>
        <w:t>生活垃圾</w:t>
      </w:r>
    </w:p>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rPr>
        <w:t>扩建项目新增人员</w:t>
      </w:r>
      <w:r>
        <w:rPr>
          <w:rFonts w:ascii="Times New Roman" w:hAnsi="Times New Roman" w:cs="Times New Roman"/>
        </w:rPr>
        <w:t>15</w:t>
      </w:r>
      <w:r>
        <w:rPr>
          <w:rFonts w:ascii="Times New Roman" w:hAnsi="Times New Roman" w:cs="Times New Roman"/>
        </w:rPr>
        <w:t>人，生活垃圾按每人每天</w:t>
      </w:r>
      <w:r>
        <w:rPr>
          <w:rFonts w:ascii="Times New Roman" w:hAnsi="Times New Roman" w:cs="Times New Roman"/>
        </w:rPr>
        <w:t>0.5kg</w:t>
      </w:r>
      <w:r>
        <w:rPr>
          <w:rFonts w:ascii="Times New Roman" w:hAnsi="Times New Roman" w:cs="Times New Roman"/>
        </w:rPr>
        <w:t>计，项目年生产</w:t>
      </w:r>
      <w:r>
        <w:rPr>
          <w:rFonts w:ascii="Times New Roman" w:hAnsi="Times New Roman" w:cs="Times New Roman"/>
        </w:rPr>
        <w:t>300</w:t>
      </w:r>
      <w:r>
        <w:rPr>
          <w:rFonts w:ascii="Times New Roman" w:hAnsi="Times New Roman" w:cs="Times New Roman"/>
        </w:rPr>
        <w:t>天，则生活垃圾产生量为</w:t>
      </w:r>
      <w:r>
        <w:rPr>
          <w:rFonts w:ascii="Times New Roman" w:hAnsi="Times New Roman" w:cs="Times New Roman"/>
        </w:rPr>
        <w:t>2.25t/a</w:t>
      </w:r>
      <w:r>
        <w:rPr>
          <w:rFonts w:ascii="Times New Roman" w:hAnsi="Times New Roman" w:cs="Times New Roman"/>
        </w:rPr>
        <w:t>，拟由环卫部门定期清运，统一处理。</w:t>
      </w:r>
    </w:p>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rPr>
        <w:t>项目固体废物产生及处置情况见下表。</w:t>
      </w:r>
    </w:p>
    <w:p w:rsidR="00117432" w:rsidRDefault="000E53D2">
      <w:pPr>
        <w:widowControl w:val="0"/>
        <w:numPr>
          <w:ilvl w:val="0"/>
          <w:numId w:val="19"/>
        </w:numPr>
        <w:adjustRightInd w:val="0"/>
        <w:snapToGrid w:val="0"/>
        <w:spacing w:line="360" w:lineRule="auto"/>
        <w:ind w:left="0" w:firstLine="0"/>
        <w:jc w:val="center"/>
        <w:rPr>
          <w:rFonts w:ascii="Times New Roman" w:hAnsi="Times New Roman" w:cs="Times New Roman"/>
          <w:b/>
        </w:rPr>
      </w:pPr>
      <w:r>
        <w:rPr>
          <w:rFonts w:ascii="Times New Roman" w:eastAsia="黑体" w:hAnsi="Times New Roman" w:cs="Times New Roman"/>
          <w:snapToGrid w:val="0"/>
        </w:rPr>
        <w:t xml:space="preserve"> </w:t>
      </w:r>
      <w:r>
        <w:rPr>
          <w:rFonts w:ascii="Times New Roman" w:eastAsia="黑体" w:hAnsi="Times New Roman" w:cs="Times New Roman"/>
          <w:snapToGrid w:val="0"/>
        </w:rPr>
        <w:t>固体废物产生及处置情况表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406"/>
        <w:gridCol w:w="1406"/>
        <w:gridCol w:w="2258"/>
        <w:gridCol w:w="2244"/>
        <w:gridCol w:w="1122"/>
      </w:tblGrid>
      <w:tr w:rsidR="00117432">
        <w:trPr>
          <w:trHeight w:val="340"/>
          <w:tblHeader/>
        </w:trPr>
        <w:tc>
          <w:tcPr>
            <w:tcW w:w="315" w:type="pct"/>
            <w:noWrap/>
            <w:vAlign w:val="center"/>
          </w:tcPr>
          <w:p w:rsidR="00117432" w:rsidRDefault="000E53D2">
            <w:pPr>
              <w:widowControl w:val="0"/>
              <w:ind w:leftChars="-50" w:left="-120" w:rightChars="-50" w:right="-120"/>
              <w:jc w:val="center"/>
              <w:rPr>
                <w:rFonts w:ascii="Times New Roman" w:hAnsi="Times New Roman" w:cs="Times New Roman"/>
                <w:b/>
                <w:sz w:val="21"/>
                <w:szCs w:val="21"/>
              </w:rPr>
            </w:pPr>
            <w:r>
              <w:rPr>
                <w:rFonts w:ascii="Times New Roman" w:hAnsi="Times New Roman" w:cs="Times New Roman"/>
                <w:b/>
                <w:sz w:val="21"/>
                <w:szCs w:val="21"/>
              </w:rPr>
              <w:t>序号</w:t>
            </w:r>
          </w:p>
        </w:tc>
        <w:tc>
          <w:tcPr>
            <w:tcW w:w="781" w:type="pct"/>
            <w:vAlign w:val="center"/>
          </w:tcPr>
          <w:p w:rsidR="00117432" w:rsidRDefault="000E53D2">
            <w:pPr>
              <w:widowControl w:val="0"/>
              <w:jc w:val="center"/>
              <w:rPr>
                <w:rFonts w:ascii="Times New Roman" w:hAnsi="Times New Roman" w:cs="Times New Roman"/>
                <w:b/>
                <w:sz w:val="21"/>
                <w:szCs w:val="21"/>
              </w:rPr>
            </w:pPr>
            <w:r>
              <w:rPr>
                <w:rFonts w:ascii="Times New Roman" w:hAnsi="Times New Roman" w:cs="Times New Roman"/>
                <w:b/>
                <w:sz w:val="21"/>
                <w:szCs w:val="21"/>
              </w:rPr>
              <w:t>名称</w:t>
            </w:r>
          </w:p>
        </w:tc>
        <w:tc>
          <w:tcPr>
            <w:tcW w:w="781" w:type="pct"/>
            <w:vAlign w:val="center"/>
          </w:tcPr>
          <w:p w:rsidR="00117432" w:rsidRDefault="000E53D2">
            <w:pPr>
              <w:widowControl w:val="0"/>
              <w:jc w:val="center"/>
              <w:rPr>
                <w:rFonts w:ascii="Times New Roman" w:hAnsi="Times New Roman" w:cs="Times New Roman"/>
                <w:b/>
                <w:sz w:val="21"/>
                <w:szCs w:val="21"/>
              </w:rPr>
            </w:pPr>
            <w:r>
              <w:rPr>
                <w:rFonts w:ascii="Times New Roman" w:hAnsi="Times New Roman" w:cs="Times New Roman"/>
                <w:b/>
                <w:sz w:val="21"/>
                <w:szCs w:val="21"/>
              </w:rPr>
              <w:t>产生量</w:t>
            </w:r>
            <w:r>
              <w:rPr>
                <w:rFonts w:ascii="Times New Roman" w:hAnsi="Times New Roman" w:cs="Times New Roman"/>
                <w:b/>
                <w:sz w:val="21"/>
                <w:szCs w:val="21"/>
              </w:rPr>
              <w:t>t/a</w:t>
            </w:r>
          </w:p>
        </w:tc>
        <w:tc>
          <w:tcPr>
            <w:tcW w:w="1254" w:type="pct"/>
            <w:vAlign w:val="center"/>
          </w:tcPr>
          <w:p w:rsidR="00117432" w:rsidRDefault="000E53D2">
            <w:pPr>
              <w:widowControl w:val="0"/>
              <w:jc w:val="center"/>
              <w:rPr>
                <w:rFonts w:ascii="Times New Roman" w:hAnsi="Times New Roman" w:cs="Times New Roman"/>
                <w:b/>
                <w:sz w:val="21"/>
                <w:szCs w:val="21"/>
              </w:rPr>
            </w:pPr>
            <w:r>
              <w:rPr>
                <w:rFonts w:ascii="Times New Roman" w:hAnsi="Times New Roman" w:cs="Times New Roman"/>
                <w:b/>
                <w:sz w:val="21"/>
                <w:szCs w:val="21"/>
              </w:rPr>
              <w:t>属性</w:t>
            </w:r>
          </w:p>
        </w:tc>
        <w:tc>
          <w:tcPr>
            <w:tcW w:w="1246" w:type="pct"/>
            <w:vAlign w:val="center"/>
          </w:tcPr>
          <w:p w:rsidR="00117432" w:rsidRDefault="000E53D2">
            <w:pPr>
              <w:widowControl w:val="0"/>
              <w:jc w:val="center"/>
              <w:rPr>
                <w:rFonts w:ascii="Times New Roman" w:hAnsi="Times New Roman" w:cs="Times New Roman"/>
                <w:b/>
                <w:sz w:val="21"/>
                <w:szCs w:val="21"/>
              </w:rPr>
            </w:pPr>
            <w:r>
              <w:rPr>
                <w:rFonts w:ascii="Times New Roman" w:hAnsi="Times New Roman" w:cs="Times New Roman"/>
                <w:b/>
                <w:sz w:val="21"/>
                <w:szCs w:val="21"/>
              </w:rPr>
              <w:t>处理处置措施</w:t>
            </w:r>
          </w:p>
        </w:tc>
        <w:tc>
          <w:tcPr>
            <w:tcW w:w="623" w:type="pct"/>
            <w:vAlign w:val="center"/>
          </w:tcPr>
          <w:p w:rsidR="00117432" w:rsidRDefault="000E53D2">
            <w:pPr>
              <w:widowControl w:val="0"/>
              <w:jc w:val="center"/>
              <w:rPr>
                <w:rFonts w:ascii="Times New Roman" w:hAnsi="Times New Roman" w:cs="Times New Roman"/>
                <w:b/>
                <w:sz w:val="21"/>
                <w:szCs w:val="21"/>
              </w:rPr>
            </w:pPr>
            <w:r>
              <w:rPr>
                <w:rFonts w:ascii="Times New Roman" w:hAnsi="Times New Roman" w:cs="Times New Roman"/>
                <w:b/>
                <w:sz w:val="21"/>
                <w:szCs w:val="21"/>
              </w:rPr>
              <w:t>排放量</w:t>
            </w:r>
            <w:r>
              <w:rPr>
                <w:rFonts w:ascii="Times New Roman" w:hAnsi="Times New Roman" w:cs="Times New Roman"/>
                <w:b/>
                <w:sz w:val="21"/>
                <w:szCs w:val="21"/>
              </w:rPr>
              <w:t>t/a</w:t>
            </w:r>
          </w:p>
        </w:tc>
      </w:tr>
      <w:tr w:rsidR="00117432">
        <w:trPr>
          <w:trHeight w:val="340"/>
        </w:trPr>
        <w:tc>
          <w:tcPr>
            <w:tcW w:w="315" w:type="pct"/>
            <w:noWrap/>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1</w:t>
            </w:r>
          </w:p>
        </w:tc>
        <w:tc>
          <w:tcPr>
            <w:tcW w:w="781"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沾染原料的包装材料</w:t>
            </w:r>
          </w:p>
        </w:tc>
        <w:tc>
          <w:tcPr>
            <w:tcW w:w="781" w:type="pct"/>
            <w:noWrap/>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0.2</w:t>
            </w:r>
          </w:p>
        </w:tc>
        <w:tc>
          <w:tcPr>
            <w:tcW w:w="125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危险废物</w:t>
            </w:r>
          </w:p>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HW49</w:t>
            </w:r>
            <w:r>
              <w:rPr>
                <w:rFonts w:ascii="Times New Roman" w:hAnsi="Times New Roman" w:cs="Times New Roman"/>
                <w:sz w:val="21"/>
                <w:szCs w:val="21"/>
              </w:rPr>
              <w:t>含酚废物）</w:t>
            </w:r>
          </w:p>
        </w:tc>
        <w:tc>
          <w:tcPr>
            <w:tcW w:w="124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返还生产厂家</w:t>
            </w:r>
          </w:p>
        </w:tc>
        <w:tc>
          <w:tcPr>
            <w:tcW w:w="623" w:type="pct"/>
            <w:noWrap/>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0.2</w:t>
            </w:r>
          </w:p>
        </w:tc>
      </w:tr>
      <w:tr w:rsidR="00117432">
        <w:trPr>
          <w:trHeight w:val="340"/>
        </w:trPr>
        <w:tc>
          <w:tcPr>
            <w:tcW w:w="315" w:type="pct"/>
            <w:noWrap/>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2</w:t>
            </w:r>
          </w:p>
        </w:tc>
        <w:tc>
          <w:tcPr>
            <w:tcW w:w="781"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二甲酚回收塔釜底残渣</w:t>
            </w:r>
          </w:p>
        </w:tc>
        <w:tc>
          <w:tcPr>
            <w:tcW w:w="781" w:type="pct"/>
            <w:noWrap/>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1.78</w:t>
            </w:r>
          </w:p>
        </w:tc>
        <w:tc>
          <w:tcPr>
            <w:tcW w:w="125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危险废物</w:t>
            </w:r>
          </w:p>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HW39</w:t>
            </w:r>
            <w:r>
              <w:rPr>
                <w:rFonts w:ascii="Times New Roman" w:hAnsi="Times New Roman" w:cs="Times New Roman"/>
                <w:sz w:val="21"/>
                <w:szCs w:val="21"/>
              </w:rPr>
              <w:t>含酚废物）</w:t>
            </w:r>
          </w:p>
        </w:tc>
        <w:tc>
          <w:tcPr>
            <w:tcW w:w="124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交有资质单位处置</w:t>
            </w:r>
          </w:p>
        </w:tc>
        <w:tc>
          <w:tcPr>
            <w:tcW w:w="623" w:type="pct"/>
            <w:noWrap/>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1.78</w:t>
            </w:r>
          </w:p>
        </w:tc>
      </w:tr>
      <w:tr w:rsidR="00117432">
        <w:trPr>
          <w:trHeight w:val="60"/>
        </w:trPr>
        <w:tc>
          <w:tcPr>
            <w:tcW w:w="315" w:type="pct"/>
            <w:noWrap/>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3</w:t>
            </w:r>
          </w:p>
        </w:tc>
        <w:tc>
          <w:tcPr>
            <w:tcW w:w="781"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含铜的废脱金属离子柱</w:t>
            </w:r>
          </w:p>
        </w:tc>
        <w:tc>
          <w:tcPr>
            <w:tcW w:w="781"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2.03</w:t>
            </w:r>
          </w:p>
        </w:tc>
        <w:tc>
          <w:tcPr>
            <w:tcW w:w="125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危险废物</w:t>
            </w:r>
          </w:p>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HW13</w:t>
            </w:r>
            <w:r>
              <w:rPr>
                <w:rFonts w:ascii="Times New Roman" w:hAnsi="Times New Roman" w:cs="Times New Roman"/>
                <w:sz w:val="21"/>
                <w:szCs w:val="21"/>
              </w:rPr>
              <w:t>有机树脂类废物）</w:t>
            </w:r>
          </w:p>
        </w:tc>
        <w:tc>
          <w:tcPr>
            <w:tcW w:w="124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交有资质单位处置</w:t>
            </w:r>
          </w:p>
        </w:tc>
        <w:tc>
          <w:tcPr>
            <w:tcW w:w="623" w:type="pct"/>
            <w:noWrap/>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2.03</w:t>
            </w:r>
          </w:p>
        </w:tc>
      </w:tr>
      <w:tr w:rsidR="00117432">
        <w:trPr>
          <w:trHeight w:val="340"/>
        </w:trPr>
        <w:tc>
          <w:tcPr>
            <w:tcW w:w="315" w:type="pct"/>
            <w:noWrap/>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4</w:t>
            </w:r>
          </w:p>
        </w:tc>
        <w:tc>
          <w:tcPr>
            <w:tcW w:w="781"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废润滑油</w:t>
            </w:r>
          </w:p>
        </w:tc>
        <w:tc>
          <w:tcPr>
            <w:tcW w:w="781"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0.2</w:t>
            </w:r>
          </w:p>
        </w:tc>
        <w:tc>
          <w:tcPr>
            <w:tcW w:w="125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危险废物</w:t>
            </w:r>
          </w:p>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HW08</w:t>
            </w:r>
            <w:r>
              <w:rPr>
                <w:rFonts w:ascii="Times New Roman" w:hAnsi="Times New Roman" w:cs="Times New Roman"/>
                <w:sz w:val="21"/>
                <w:szCs w:val="21"/>
              </w:rPr>
              <w:t>废矿物油与含矿物油废物）</w:t>
            </w:r>
          </w:p>
        </w:tc>
        <w:tc>
          <w:tcPr>
            <w:tcW w:w="124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交有资质单位处置</w:t>
            </w:r>
          </w:p>
        </w:tc>
        <w:tc>
          <w:tcPr>
            <w:tcW w:w="623" w:type="pct"/>
            <w:noWrap/>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0.2</w:t>
            </w:r>
          </w:p>
        </w:tc>
      </w:tr>
      <w:tr w:rsidR="00117432">
        <w:trPr>
          <w:trHeight w:val="340"/>
        </w:trPr>
        <w:tc>
          <w:tcPr>
            <w:tcW w:w="315" w:type="pct"/>
            <w:noWrap/>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5</w:t>
            </w:r>
          </w:p>
        </w:tc>
        <w:tc>
          <w:tcPr>
            <w:tcW w:w="781"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生活垃圾</w:t>
            </w:r>
          </w:p>
        </w:tc>
        <w:tc>
          <w:tcPr>
            <w:tcW w:w="781"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2.25</w:t>
            </w:r>
          </w:p>
        </w:tc>
        <w:tc>
          <w:tcPr>
            <w:tcW w:w="125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生活垃圾</w:t>
            </w:r>
          </w:p>
        </w:tc>
        <w:tc>
          <w:tcPr>
            <w:tcW w:w="124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交环卫部门统一处理</w:t>
            </w:r>
          </w:p>
        </w:tc>
        <w:tc>
          <w:tcPr>
            <w:tcW w:w="623" w:type="pct"/>
            <w:noWrap/>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2.25</w:t>
            </w:r>
          </w:p>
        </w:tc>
      </w:tr>
    </w:tbl>
    <w:p w:rsidR="00117432" w:rsidRDefault="000E53D2">
      <w:pPr>
        <w:widowControl w:val="0"/>
        <w:numPr>
          <w:ilvl w:val="0"/>
          <w:numId w:val="19"/>
        </w:numPr>
        <w:adjustRightInd w:val="0"/>
        <w:snapToGrid w:val="0"/>
        <w:spacing w:beforeLines="100" w:before="240"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工艺过程中危险废物汇总表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1053"/>
        <w:gridCol w:w="767"/>
        <w:gridCol w:w="1056"/>
        <w:gridCol w:w="983"/>
        <w:gridCol w:w="843"/>
        <w:gridCol w:w="699"/>
        <w:gridCol w:w="556"/>
        <w:gridCol w:w="843"/>
        <w:gridCol w:w="562"/>
        <w:gridCol w:w="557"/>
        <w:gridCol w:w="664"/>
      </w:tblGrid>
      <w:tr w:rsidR="00117432">
        <w:trPr>
          <w:jc w:val="center"/>
        </w:trPr>
        <w:tc>
          <w:tcPr>
            <w:tcW w:w="239" w:type="pct"/>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r>
              <w:rPr>
                <w:rFonts w:ascii="Times New Roman" w:hAnsi="Times New Roman" w:cs="Times New Roman" w:hint="default"/>
                <w:sz w:val="21"/>
                <w:szCs w:val="21"/>
                <w:lang w:bidi="ar"/>
              </w:rPr>
              <w:t>序号</w:t>
            </w:r>
          </w:p>
        </w:tc>
        <w:tc>
          <w:tcPr>
            <w:tcW w:w="590" w:type="pct"/>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r>
              <w:rPr>
                <w:rFonts w:ascii="Times New Roman" w:hAnsi="Times New Roman" w:cs="Times New Roman" w:hint="default"/>
                <w:sz w:val="21"/>
                <w:szCs w:val="21"/>
                <w:lang w:bidi="ar"/>
              </w:rPr>
              <w:t>危险废物名称</w:t>
            </w:r>
          </w:p>
        </w:tc>
        <w:tc>
          <w:tcPr>
            <w:tcW w:w="431" w:type="pct"/>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r>
              <w:rPr>
                <w:rFonts w:ascii="Times New Roman" w:hAnsi="Times New Roman" w:cs="Times New Roman" w:hint="default"/>
                <w:sz w:val="21"/>
                <w:szCs w:val="21"/>
                <w:lang w:bidi="ar"/>
              </w:rPr>
              <w:t>危险废物类别</w:t>
            </w:r>
          </w:p>
        </w:tc>
        <w:tc>
          <w:tcPr>
            <w:tcW w:w="532" w:type="pct"/>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r>
              <w:rPr>
                <w:rFonts w:ascii="Times New Roman" w:hAnsi="Times New Roman" w:cs="Times New Roman" w:hint="default"/>
                <w:sz w:val="21"/>
                <w:szCs w:val="21"/>
                <w:lang w:bidi="ar"/>
              </w:rPr>
              <w:t>危险废物代码</w:t>
            </w:r>
          </w:p>
        </w:tc>
        <w:tc>
          <w:tcPr>
            <w:tcW w:w="551" w:type="pct"/>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r>
              <w:rPr>
                <w:rFonts w:ascii="Times New Roman" w:hAnsi="Times New Roman" w:cs="Times New Roman" w:hint="default"/>
                <w:sz w:val="21"/>
                <w:szCs w:val="21"/>
                <w:lang w:bidi="ar"/>
              </w:rPr>
              <w:t>产生量（</w:t>
            </w:r>
            <w:r>
              <w:rPr>
                <w:rFonts w:ascii="Times New Roman" w:hAnsi="Times New Roman" w:cs="Times New Roman" w:hint="default"/>
                <w:sz w:val="21"/>
                <w:szCs w:val="21"/>
                <w:lang w:bidi="ar"/>
              </w:rPr>
              <w:t>t/a</w:t>
            </w:r>
            <w:r>
              <w:rPr>
                <w:rFonts w:ascii="Times New Roman" w:hAnsi="Times New Roman" w:cs="Times New Roman" w:hint="default"/>
                <w:sz w:val="21"/>
                <w:szCs w:val="21"/>
                <w:lang w:bidi="ar"/>
              </w:rPr>
              <w:t>）</w:t>
            </w:r>
          </w:p>
        </w:tc>
        <w:tc>
          <w:tcPr>
            <w:tcW w:w="473" w:type="pct"/>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r>
              <w:rPr>
                <w:rFonts w:ascii="Times New Roman" w:hAnsi="Times New Roman" w:cs="Times New Roman" w:hint="default"/>
                <w:sz w:val="21"/>
                <w:szCs w:val="21"/>
                <w:lang w:bidi="ar"/>
              </w:rPr>
              <w:t>产生工序及装置</w:t>
            </w:r>
          </w:p>
        </w:tc>
        <w:tc>
          <w:tcPr>
            <w:tcW w:w="393" w:type="pct"/>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r>
              <w:rPr>
                <w:rFonts w:ascii="Times New Roman" w:hAnsi="Times New Roman" w:cs="Times New Roman" w:hint="default"/>
                <w:sz w:val="21"/>
                <w:szCs w:val="21"/>
                <w:lang w:bidi="ar"/>
              </w:rPr>
              <w:t>形态</w:t>
            </w:r>
          </w:p>
        </w:tc>
        <w:tc>
          <w:tcPr>
            <w:tcW w:w="314" w:type="pct"/>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r>
              <w:rPr>
                <w:rFonts w:ascii="Times New Roman" w:hAnsi="Times New Roman" w:cs="Times New Roman" w:hint="default"/>
                <w:sz w:val="21"/>
                <w:szCs w:val="21"/>
                <w:lang w:bidi="ar"/>
              </w:rPr>
              <w:t>主要成分</w:t>
            </w:r>
          </w:p>
        </w:tc>
        <w:tc>
          <w:tcPr>
            <w:tcW w:w="473" w:type="pct"/>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r>
              <w:rPr>
                <w:rFonts w:ascii="Times New Roman" w:hAnsi="Times New Roman" w:cs="Times New Roman" w:hint="default"/>
                <w:sz w:val="21"/>
                <w:szCs w:val="21"/>
                <w:lang w:bidi="ar"/>
              </w:rPr>
              <w:t>有害成分</w:t>
            </w:r>
          </w:p>
        </w:tc>
        <w:tc>
          <w:tcPr>
            <w:tcW w:w="317" w:type="pct"/>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r>
              <w:rPr>
                <w:rFonts w:ascii="Times New Roman" w:hAnsi="Times New Roman" w:cs="Times New Roman" w:hint="default"/>
                <w:sz w:val="21"/>
                <w:szCs w:val="21"/>
                <w:lang w:bidi="ar"/>
              </w:rPr>
              <w:t>产废周期</w:t>
            </w:r>
          </w:p>
        </w:tc>
        <w:tc>
          <w:tcPr>
            <w:tcW w:w="314" w:type="pct"/>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r>
              <w:rPr>
                <w:rFonts w:ascii="Times New Roman" w:hAnsi="Times New Roman" w:cs="Times New Roman" w:hint="default"/>
                <w:sz w:val="21"/>
                <w:szCs w:val="21"/>
                <w:lang w:bidi="ar"/>
              </w:rPr>
              <w:t>危险特性</w:t>
            </w:r>
          </w:p>
        </w:tc>
        <w:tc>
          <w:tcPr>
            <w:tcW w:w="373" w:type="pct"/>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r>
              <w:rPr>
                <w:rFonts w:ascii="Times New Roman" w:hAnsi="Times New Roman" w:cs="Times New Roman" w:hint="default"/>
                <w:sz w:val="21"/>
                <w:szCs w:val="21"/>
                <w:lang w:bidi="ar"/>
              </w:rPr>
              <w:t>污染防治措施</w:t>
            </w:r>
          </w:p>
        </w:tc>
      </w:tr>
      <w:tr w:rsidR="00117432">
        <w:trPr>
          <w:jc w:val="center"/>
        </w:trPr>
        <w:tc>
          <w:tcPr>
            <w:tcW w:w="239" w:type="pct"/>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r>
              <w:rPr>
                <w:rFonts w:ascii="Times New Roman" w:hAnsi="Times New Roman" w:cs="Times New Roman" w:hint="default"/>
                <w:sz w:val="21"/>
                <w:szCs w:val="21"/>
                <w:lang w:bidi="ar"/>
              </w:rPr>
              <w:t>1</w:t>
            </w:r>
          </w:p>
        </w:tc>
        <w:tc>
          <w:tcPr>
            <w:tcW w:w="59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沾染原</w:t>
            </w:r>
            <w:r>
              <w:rPr>
                <w:rFonts w:ascii="Times New Roman" w:hAnsi="Times New Roman" w:cs="Times New Roman"/>
                <w:sz w:val="21"/>
                <w:szCs w:val="21"/>
              </w:rPr>
              <w:lastRenderedPageBreak/>
              <w:t>料的包装材料</w:t>
            </w:r>
          </w:p>
        </w:tc>
        <w:tc>
          <w:tcPr>
            <w:tcW w:w="431" w:type="pct"/>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r>
              <w:rPr>
                <w:rFonts w:ascii="Times New Roman" w:hAnsi="Times New Roman" w:cs="Times New Roman" w:hint="default"/>
                <w:sz w:val="21"/>
                <w:szCs w:val="21"/>
                <w:lang w:bidi="ar"/>
              </w:rPr>
              <w:lastRenderedPageBreak/>
              <w:t>HW49</w:t>
            </w:r>
          </w:p>
        </w:tc>
        <w:tc>
          <w:tcPr>
            <w:tcW w:w="532" w:type="pct"/>
            <w:vAlign w:val="center"/>
          </w:tcPr>
          <w:p w:rsidR="00117432" w:rsidRDefault="000E53D2">
            <w:pPr>
              <w:rPr>
                <w:rFonts w:ascii="Times New Roman" w:hAnsi="Times New Roman" w:cs="Times New Roman"/>
              </w:rPr>
            </w:pPr>
            <w:r>
              <w:rPr>
                <w:rFonts w:ascii="Times New Roman" w:hAnsi="Times New Roman" w:cs="Times New Roman"/>
                <w:kern w:val="2"/>
                <w:sz w:val="18"/>
                <w:szCs w:val="18"/>
              </w:rPr>
              <w:t>900-041-49</w:t>
            </w:r>
          </w:p>
          <w:p w:rsidR="00117432" w:rsidRDefault="0011743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p>
        </w:tc>
        <w:tc>
          <w:tcPr>
            <w:tcW w:w="551" w:type="pct"/>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r>
              <w:rPr>
                <w:rFonts w:ascii="Times New Roman" w:hAnsi="Times New Roman" w:cs="Times New Roman" w:hint="default"/>
                <w:sz w:val="21"/>
                <w:szCs w:val="21"/>
                <w:lang w:bidi="ar"/>
              </w:rPr>
              <w:lastRenderedPageBreak/>
              <w:t>0.2</w:t>
            </w:r>
          </w:p>
        </w:tc>
        <w:tc>
          <w:tcPr>
            <w:tcW w:w="473" w:type="pct"/>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r>
              <w:rPr>
                <w:rFonts w:ascii="Times New Roman" w:hAnsi="Times New Roman" w:cs="Times New Roman" w:hint="default"/>
                <w:sz w:val="21"/>
                <w:szCs w:val="21"/>
                <w:lang w:bidi="ar"/>
              </w:rPr>
              <w:t>原料包装</w:t>
            </w:r>
          </w:p>
        </w:tc>
        <w:tc>
          <w:tcPr>
            <w:tcW w:w="393" w:type="pct"/>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r>
              <w:rPr>
                <w:rFonts w:ascii="Times New Roman" w:hAnsi="Times New Roman" w:cs="Times New Roman" w:hint="default"/>
                <w:sz w:val="21"/>
                <w:szCs w:val="21"/>
                <w:lang w:bidi="ar"/>
              </w:rPr>
              <w:t>固态</w:t>
            </w:r>
          </w:p>
        </w:tc>
        <w:tc>
          <w:tcPr>
            <w:tcW w:w="314" w:type="pct"/>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r>
              <w:rPr>
                <w:rFonts w:ascii="Times New Roman" w:hAnsi="Times New Roman" w:cs="Times New Roman" w:hint="default"/>
                <w:sz w:val="21"/>
                <w:szCs w:val="21"/>
                <w:lang w:bidi="ar"/>
              </w:rPr>
              <w:t>有机</w:t>
            </w:r>
            <w:r>
              <w:rPr>
                <w:rFonts w:ascii="Times New Roman" w:hAnsi="Times New Roman" w:cs="Times New Roman" w:hint="default"/>
                <w:sz w:val="21"/>
                <w:szCs w:val="21"/>
                <w:lang w:bidi="ar"/>
              </w:rPr>
              <w:lastRenderedPageBreak/>
              <w:t>物</w:t>
            </w:r>
          </w:p>
        </w:tc>
        <w:tc>
          <w:tcPr>
            <w:tcW w:w="473" w:type="pct"/>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r>
              <w:rPr>
                <w:rFonts w:ascii="Times New Roman" w:hAnsi="Times New Roman" w:cs="Times New Roman" w:hint="default"/>
                <w:sz w:val="21"/>
                <w:szCs w:val="21"/>
                <w:lang w:bidi="ar"/>
              </w:rPr>
              <w:lastRenderedPageBreak/>
              <w:t>有机物</w:t>
            </w:r>
          </w:p>
        </w:tc>
        <w:tc>
          <w:tcPr>
            <w:tcW w:w="317" w:type="pct"/>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r>
              <w:rPr>
                <w:rFonts w:ascii="Times New Roman" w:hAnsi="Times New Roman" w:cs="Times New Roman" w:hint="default"/>
                <w:sz w:val="21"/>
                <w:szCs w:val="21"/>
                <w:lang w:bidi="ar"/>
              </w:rPr>
              <w:t>年</w:t>
            </w:r>
          </w:p>
        </w:tc>
        <w:tc>
          <w:tcPr>
            <w:tcW w:w="314" w:type="pct"/>
            <w:vAlign w:val="center"/>
          </w:tcPr>
          <w:p w:rsidR="00117432" w:rsidRDefault="000E53D2">
            <w:pPr>
              <w:rPr>
                <w:rFonts w:ascii="Times New Roman" w:hAnsi="Times New Roman" w:cs="Times New Roman"/>
              </w:rPr>
            </w:pPr>
            <w:r>
              <w:rPr>
                <w:rFonts w:ascii="Times New Roman" w:hAnsi="Times New Roman" w:cs="Times New Roman"/>
                <w:kern w:val="2"/>
                <w:sz w:val="18"/>
                <w:szCs w:val="18"/>
              </w:rPr>
              <w:t>T/In</w:t>
            </w:r>
          </w:p>
          <w:p w:rsidR="00117432" w:rsidRDefault="0011743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p>
        </w:tc>
        <w:tc>
          <w:tcPr>
            <w:tcW w:w="373" w:type="pct"/>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r>
              <w:rPr>
                <w:rFonts w:ascii="Times New Roman" w:hAnsi="Times New Roman" w:cs="Times New Roman" w:hint="default"/>
                <w:sz w:val="21"/>
                <w:szCs w:val="21"/>
                <w:lang w:bidi="ar"/>
              </w:rPr>
              <w:lastRenderedPageBreak/>
              <w:t>暂存于</w:t>
            </w:r>
            <w:r>
              <w:rPr>
                <w:rFonts w:ascii="Times New Roman" w:hAnsi="Times New Roman" w:cs="Times New Roman" w:hint="default"/>
                <w:sz w:val="21"/>
                <w:szCs w:val="21"/>
                <w:lang w:bidi="ar"/>
              </w:rPr>
              <w:lastRenderedPageBreak/>
              <w:t>危废暂存间返还原厂家处理</w:t>
            </w:r>
          </w:p>
        </w:tc>
      </w:tr>
      <w:tr w:rsidR="00117432">
        <w:trPr>
          <w:jc w:val="center"/>
        </w:trPr>
        <w:tc>
          <w:tcPr>
            <w:tcW w:w="239" w:type="pct"/>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r>
              <w:rPr>
                <w:rFonts w:ascii="Times New Roman" w:hAnsi="Times New Roman" w:cs="Times New Roman" w:hint="default"/>
                <w:sz w:val="21"/>
                <w:szCs w:val="21"/>
                <w:lang w:bidi="ar"/>
              </w:rPr>
              <w:lastRenderedPageBreak/>
              <w:t>2</w:t>
            </w:r>
          </w:p>
        </w:tc>
        <w:tc>
          <w:tcPr>
            <w:tcW w:w="59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二甲酚回收塔釜底残渣</w:t>
            </w:r>
          </w:p>
        </w:tc>
        <w:tc>
          <w:tcPr>
            <w:tcW w:w="431" w:type="pct"/>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r>
              <w:rPr>
                <w:rFonts w:ascii="Times New Roman" w:hAnsi="Times New Roman" w:cs="Times New Roman" w:hint="default"/>
                <w:sz w:val="21"/>
                <w:szCs w:val="21"/>
                <w:lang w:bidi="ar"/>
              </w:rPr>
              <w:t>HW39</w:t>
            </w:r>
          </w:p>
        </w:tc>
        <w:tc>
          <w:tcPr>
            <w:tcW w:w="532" w:type="pct"/>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r>
              <w:rPr>
                <w:rFonts w:ascii="Times New Roman" w:hAnsi="Times New Roman" w:cs="Times New Roman" w:hint="default"/>
                <w:sz w:val="21"/>
                <w:szCs w:val="21"/>
                <w:lang w:bidi="ar"/>
              </w:rPr>
              <w:t>261-071-39</w:t>
            </w:r>
          </w:p>
        </w:tc>
        <w:tc>
          <w:tcPr>
            <w:tcW w:w="551" w:type="pct"/>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r>
              <w:rPr>
                <w:rFonts w:ascii="Times New Roman" w:hAnsi="Times New Roman" w:cs="Times New Roman" w:hint="default"/>
                <w:sz w:val="21"/>
                <w:szCs w:val="21"/>
                <w:lang w:bidi="ar"/>
              </w:rPr>
              <w:t>1.78</w:t>
            </w:r>
          </w:p>
        </w:tc>
        <w:tc>
          <w:tcPr>
            <w:tcW w:w="473" w:type="pct"/>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r>
              <w:rPr>
                <w:rFonts w:ascii="Times New Roman" w:hAnsi="Times New Roman" w:cs="Times New Roman" w:hint="default"/>
                <w:sz w:val="21"/>
                <w:szCs w:val="21"/>
                <w:lang w:bidi="ar"/>
              </w:rPr>
              <w:t>二甲酚回收塔塔底</w:t>
            </w:r>
          </w:p>
        </w:tc>
        <w:tc>
          <w:tcPr>
            <w:tcW w:w="393" w:type="pct"/>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r>
              <w:rPr>
                <w:rFonts w:ascii="Times New Roman" w:hAnsi="Times New Roman" w:cs="Times New Roman" w:hint="default"/>
                <w:sz w:val="21"/>
                <w:szCs w:val="21"/>
                <w:lang w:bidi="ar"/>
              </w:rPr>
              <w:t>固态</w:t>
            </w:r>
          </w:p>
        </w:tc>
        <w:tc>
          <w:tcPr>
            <w:tcW w:w="314" w:type="pct"/>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r>
              <w:rPr>
                <w:rFonts w:ascii="Times New Roman" w:hAnsi="Times New Roman" w:cs="Times New Roman" w:hint="default"/>
                <w:sz w:val="21"/>
                <w:szCs w:val="21"/>
                <w:lang w:bidi="ar"/>
              </w:rPr>
              <w:t>废催化剂</w:t>
            </w:r>
          </w:p>
        </w:tc>
        <w:tc>
          <w:tcPr>
            <w:tcW w:w="473" w:type="pct"/>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r>
              <w:rPr>
                <w:rFonts w:ascii="Times New Roman" w:hAnsi="Times New Roman" w:cs="Times New Roman" w:hint="default"/>
                <w:sz w:val="21"/>
                <w:szCs w:val="21"/>
                <w:lang w:bidi="ar"/>
              </w:rPr>
              <w:t>有机物、含铜离子等</w:t>
            </w:r>
          </w:p>
        </w:tc>
        <w:tc>
          <w:tcPr>
            <w:tcW w:w="317" w:type="pct"/>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r>
              <w:rPr>
                <w:rFonts w:ascii="Times New Roman" w:hAnsi="Times New Roman" w:cs="Times New Roman" w:hint="default"/>
                <w:sz w:val="21"/>
                <w:szCs w:val="21"/>
                <w:lang w:bidi="ar"/>
              </w:rPr>
              <w:t>年</w:t>
            </w:r>
          </w:p>
        </w:tc>
        <w:tc>
          <w:tcPr>
            <w:tcW w:w="314" w:type="pct"/>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r>
              <w:rPr>
                <w:rFonts w:ascii="Times New Roman" w:hAnsi="Times New Roman" w:cs="Times New Roman" w:hint="default"/>
                <w:sz w:val="21"/>
                <w:szCs w:val="21"/>
                <w:lang w:bidi="ar"/>
              </w:rPr>
              <w:t>T</w:t>
            </w:r>
          </w:p>
        </w:tc>
        <w:tc>
          <w:tcPr>
            <w:tcW w:w="373" w:type="pct"/>
            <w:vMerge w:val="restart"/>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r>
              <w:rPr>
                <w:rFonts w:ascii="Times New Roman" w:hAnsi="Times New Roman" w:cs="Times New Roman" w:hint="default"/>
                <w:sz w:val="21"/>
                <w:szCs w:val="21"/>
                <w:lang w:bidi="ar"/>
              </w:rPr>
              <w:t>暂存于危废暂存间后交由有资质单位处理</w:t>
            </w:r>
          </w:p>
        </w:tc>
      </w:tr>
      <w:tr w:rsidR="00117432">
        <w:trPr>
          <w:jc w:val="center"/>
        </w:trPr>
        <w:tc>
          <w:tcPr>
            <w:tcW w:w="239" w:type="pct"/>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r>
              <w:rPr>
                <w:rFonts w:ascii="Times New Roman" w:hAnsi="Times New Roman" w:cs="Times New Roman" w:hint="default"/>
                <w:sz w:val="21"/>
                <w:szCs w:val="21"/>
                <w:lang w:bidi="ar"/>
              </w:rPr>
              <w:t>3</w:t>
            </w:r>
          </w:p>
        </w:tc>
        <w:tc>
          <w:tcPr>
            <w:tcW w:w="59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含铜的废脱金属离子柱</w:t>
            </w:r>
          </w:p>
        </w:tc>
        <w:tc>
          <w:tcPr>
            <w:tcW w:w="431" w:type="pct"/>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r>
              <w:rPr>
                <w:rFonts w:ascii="Times New Roman" w:hAnsi="Times New Roman" w:cs="Times New Roman" w:hint="default"/>
                <w:sz w:val="21"/>
                <w:szCs w:val="21"/>
                <w:lang w:bidi="ar"/>
              </w:rPr>
              <w:t>HW13</w:t>
            </w:r>
          </w:p>
        </w:tc>
        <w:tc>
          <w:tcPr>
            <w:tcW w:w="532" w:type="pct"/>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r>
              <w:rPr>
                <w:rFonts w:ascii="Times New Roman" w:hAnsi="Times New Roman" w:cs="Times New Roman" w:hint="default"/>
                <w:sz w:val="21"/>
                <w:szCs w:val="21"/>
                <w:lang w:bidi="ar"/>
              </w:rPr>
              <w:t>900-014-13</w:t>
            </w:r>
          </w:p>
        </w:tc>
        <w:tc>
          <w:tcPr>
            <w:tcW w:w="551" w:type="pct"/>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r>
              <w:rPr>
                <w:rFonts w:ascii="Times New Roman" w:hAnsi="Times New Roman" w:cs="Times New Roman" w:hint="default"/>
                <w:sz w:val="21"/>
                <w:szCs w:val="21"/>
                <w:lang w:bidi="ar"/>
              </w:rPr>
              <w:t>2.03</w:t>
            </w:r>
          </w:p>
        </w:tc>
        <w:tc>
          <w:tcPr>
            <w:tcW w:w="473" w:type="pct"/>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r>
              <w:rPr>
                <w:rFonts w:ascii="Times New Roman" w:hAnsi="Times New Roman" w:cs="Times New Roman" w:hint="default"/>
                <w:sz w:val="21"/>
                <w:szCs w:val="21"/>
                <w:lang w:bidi="ar"/>
              </w:rPr>
              <w:t>脱金属离子柱</w:t>
            </w:r>
          </w:p>
        </w:tc>
        <w:tc>
          <w:tcPr>
            <w:tcW w:w="393" w:type="pct"/>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r>
              <w:rPr>
                <w:rFonts w:ascii="Times New Roman" w:hAnsi="Times New Roman" w:cs="Times New Roman" w:hint="default"/>
                <w:sz w:val="21"/>
                <w:szCs w:val="21"/>
                <w:lang w:bidi="ar"/>
              </w:rPr>
              <w:t>固态</w:t>
            </w:r>
          </w:p>
        </w:tc>
        <w:tc>
          <w:tcPr>
            <w:tcW w:w="314" w:type="pct"/>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r>
              <w:rPr>
                <w:rFonts w:ascii="Times New Roman" w:hAnsi="Times New Roman" w:cs="Times New Roman" w:hint="default"/>
                <w:sz w:val="21"/>
                <w:szCs w:val="21"/>
                <w:lang w:bidi="ar"/>
              </w:rPr>
              <w:t>有机树脂</w:t>
            </w:r>
          </w:p>
        </w:tc>
        <w:tc>
          <w:tcPr>
            <w:tcW w:w="473" w:type="pct"/>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r>
              <w:rPr>
                <w:rFonts w:ascii="Times New Roman" w:hAnsi="Times New Roman" w:cs="Times New Roman" w:hint="default"/>
                <w:sz w:val="21"/>
                <w:szCs w:val="21"/>
                <w:lang w:bidi="ar"/>
              </w:rPr>
              <w:t>含铜螯合物等</w:t>
            </w:r>
          </w:p>
        </w:tc>
        <w:tc>
          <w:tcPr>
            <w:tcW w:w="317" w:type="pct"/>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r>
              <w:rPr>
                <w:rFonts w:ascii="Times New Roman" w:hAnsi="Times New Roman" w:cs="Times New Roman" w:hint="default"/>
                <w:sz w:val="21"/>
                <w:szCs w:val="21"/>
                <w:lang w:bidi="ar"/>
              </w:rPr>
              <w:t>年</w:t>
            </w:r>
          </w:p>
        </w:tc>
        <w:tc>
          <w:tcPr>
            <w:tcW w:w="314" w:type="pct"/>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r>
              <w:rPr>
                <w:rFonts w:ascii="Times New Roman" w:hAnsi="Times New Roman" w:cs="Times New Roman" w:hint="default"/>
                <w:sz w:val="21"/>
                <w:szCs w:val="21"/>
                <w:lang w:bidi="ar"/>
              </w:rPr>
              <w:t>T</w:t>
            </w:r>
          </w:p>
        </w:tc>
        <w:tc>
          <w:tcPr>
            <w:tcW w:w="373" w:type="pct"/>
            <w:vMerge/>
            <w:vAlign w:val="center"/>
          </w:tcPr>
          <w:p w:rsidR="00117432" w:rsidRDefault="0011743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p>
        </w:tc>
      </w:tr>
      <w:tr w:rsidR="00117432">
        <w:trPr>
          <w:jc w:val="center"/>
        </w:trPr>
        <w:tc>
          <w:tcPr>
            <w:tcW w:w="239" w:type="pct"/>
            <w:vAlign w:val="center"/>
          </w:tcPr>
          <w:p w:rsidR="00117432" w:rsidRDefault="0011743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p>
        </w:tc>
        <w:tc>
          <w:tcPr>
            <w:tcW w:w="59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废润滑油</w:t>
            </w:r>
          </w:p>
        </w:tc>
        <w:tc>
          <w:tcPr>
            <w:tcW w:w="431" w:type="pct"/>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r>
              <w:rPr>
                <w:rFonts w:ascii="Times New Roman" w:hAnsi="Times New Roman" w:cs="Times New Roman" w:hint="default"/>
                <w:sz w:val="21"/>
                <w:szCs w:val="21"/>
                <w:lang w:bidi="ar"/>
              </w:rPr>
              <w:t>HW08</w:t>
            </w:r>
          </w:p>
        </w:tc>
        <w:tc>
          <w:tcPr>
            <w:tcW w:w="532" w:type="pct"/>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r>
              <w:rPr>
                <w:rFonts w:ascii="Times New Roman" w:hAnsi="Times New Roman" w:cs="Times New Roman" w:hint="default"/>
                <w:sz w:val="21"/>
                <w:szCs w:val="21"/>
                <w:lang w:bidi="ar"/>
              </w:rPr>
              <w:t>900-249-08</w:t>
            </w:r>
          </w:p>
        </w:tc>
        <w:tc>
          <w:tcPr>
            <w:tcW w:w="551" w:type="pct"/>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r>
              <w:rPr>
                <w:rFonts w:ascii="Times New Roman" w:hAnsi="Times New Roman" w:cs="Times New Roman" w:hint="default"/>
                <w:sz w:val="21"/>
                <w:szCs w:val="21"/>
                <w:lang w:bidi="ar"/>
              </w:rPr>
              <w:t>0.2</w:t>
            </w:r>
          </w:p>
        </w:tc>
        <w:tc>
          <w:tcPr>
            <w:tcW w:w="473" w:type="pct"/>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r>
              <w:rPr>
                <w:rFonts w:ascii="Times New Roman" w:hAnsi="Times New Roman" w:cs="Times New Roman" w:hint="default"/>
                <w:sz w:val="21"/>
                <w:szCs w:val="21"/>
                <w:lang w:bidi="ar"/>
              </w:rPr>
              <w:t>设备维护维修</w:t>
            </w:r>
          </w:p>
        </w:tc>
        <w:tc>
          <w:tcPr>
            <w:tcW w:w="393" w:type="pct"/>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r>
              <w:rPr>
                <w:rFonts w:ascii="Times New Roman" w:hAnsi="Times New Roman" w:cs="Times New Roman" w:hint="default"/>
                <w:sz w:val="21"/>
                <w:szCs w:val="21"/>
                <w:lang w:bidi="ar"/>
              </w:rPr>
              <w:t>固态</w:t>
            </w:r>
          </w:p>
        </w:tc>
        <w:tc>
          <w:tcPr>
            <w:tcW w:w="314" w:type="pct"/>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r>
              <w:rPr>
                <w:rFonts w:ascii="Times New Roman" w:hAnsi="Times New Roman" w:cs="Times New Roman" w:hint="default"/>
                <w:sz w:val="21"/>
                <w:szCs w:val="21"/>
                <w:lang w:bidi="ar"/>
              </w:rPr>
              <w:t>油脂类</w:t>
            </w:r>
          </w:p>
        </w:tc>
        <w:tc>
          <w:tcPr>
            <w:tcW w:w="473" w:type="pct"/>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r>
              <w:rPr>
                <w:rFonts w:ascii="Times New Roman" w:hAnsi="Times New Roman" w:cs="Times New Roman" w:hint="default"/>
                <w:sz w:val="21"/>
                <w:szCs w:val="21"/>
                <w:lang w:bidi="ar"/>
              </w:rPr>
              <w:t>油脂类</w:t>
            </w:r>
          </w:p>
        </w:tc>
        <w:tc>
          <w:tcPr>
            <w:tcW w:w="317" w:type="pct"/>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r>
              <w:rPr>
                <w:rFonts w:ascii="Times New Roman" w:hAnsi="Times New Roman" w:cs="Times New Roman" w:hint="default"/>
                <w:sz w:val="21"/>
                <w:szCs w:val="21"/>
                <w:lang w:bidi="ar"/>
              </w:rPr>
              <w:t>月</w:t>
            </w:r>
          </w:p>
        </w:tc>
        <w:tc>
          <w:tcPr>
            <w:tcW w:w="314" w:type="pct"/>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r>
              <w:rPr>
                <w:rFonts w:ascii="Times New Roman" w:hAnsi="Times New Roman" w:cs="Times New Roman" w:hint="default"/>
                <w:sz w:val="21"/>
                <w:szCs w:val="21"/>
                <w:lang w:bidi="ar"/>
              </w:rPr>
              <w:t>T/In</w:t>
            </w:r>
          </w:p>
        </w:tc>
        <w:tc>
          <w:tcPr>
            <w:tcW w:w="373" w:type="pct"/>
            <w:vMerge/>
            <w:vAlign w:val="center"/>
          </w:tcPr>
          <w:p w:rsidR="00117432" w:rsidRDefault="0011743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21"/>
                <w:szCs w:val="21"/>
                <w:lang w:bidi="ar"/>
              </w:rPr>
            </w:pPr>
          </w:p>
        </w:tc>
      </w:tr>
    </w:tbl>
    <w:p w:rsidR="00117432" w:rsidRDefault="000E53D2">
      <w:pPr>
        <w:widowControl w:val="0"/>
        <w:numPr>
          <w:ilvl w:val="2"/>
          <w:numId w:val="5"/>
        </w:numPr>
        <w:adjustRightInd w:val="0"/>
        <w:spacing w:beforeLines="25" w:before="60" w:afterLines="25" w:after="60" w:line="360" w:lineRule="auto"/>
        <w:outlineLvl w:val="2"/>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项目污染源汇总</w:t>
      </w:r>
    </w:p>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rPr>
        <w:t>项目污染源汇总情况见下表。</w:t>
      </w:r>
    </w:p>
    <w:p w:rsidR="00117432" w:rsidRDefault="000E53D2">
      <w:pPr>
        <w:widowControl w:val="0"/>
        <w:numPr>
          <w:ilvl w:val="0"/>
          <w:numId w:val="19"/>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项目污染源汇总表</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276"/>
        <w:gridCol w:w="1417"/>
        <w:gridCol w:w="993"/>
        <w:gridCol w:w="1134"/>
        <w:gridCol w:w="992"/>
        <w:gridCol w:w="2320"/>
      </w:tblGrid>
      <w:tr w:rsidR="00117432">
        <w:trPr>
          <w:trHeight w:val="340"/>
          <w:tblHeader/>
        </w:trPr>
        <w:tc>
          <w:tcPr>
            <w:tcW w:w="724" w:type="dxa"/>
            <w:vAlign w:val="center"/>
          </w:tcPr>
          <w:p w:rsidR="00117432" w:rsidRDefault="000E53D2">
            <w:pPr>
              <w:widowControl w:val="0"/>
              <w:jc w:val="center"/>
              <w:rPr>
                <w:rFonts w:ascii="Times New Roman" w:hAnsi="Times New Roman" w:cs="Times New Roman"/>
                <w:b/>
                <w:bCs/>
                <w:sz w:val="21"/>
                <w:szCs w:val="21"/>
              </w:rPr>
            </w:pPr>
            <w:r>
              <w:rPr>
                <w:rFonts w:ascii="Times New Roman" w:hAnsi="Times New Roman" w:cs="Times New Roman"/>
                <w:b/>
                <w:bCs/>
                <w:sz w:val="21"/>
                <w:szCs w:val="21"/>
              </w:rPr>
              <w:t>项目</w:t>
            </w:r>
          </w:p>
        </w:tc>
        <w:tc>
          <w:tcPr>
            <w:tcW w:w="1276" w:type="dxa"/>
            <w:vAlign w:val="center"/>
          </w:tcPr>
          <w:p w:rsidR="00117432" w:rsidRDefault="000E53D2">
            <w:pPr>
              <w:widowControl w:val="0"/>
              <w:jc w:val="center"/>
              <w:rPr>
                <w:rFonts w:ascii="Times New Roman" w:hAnsi="Times New Roman" w:cs="Times New Roman"/>
                <w:b/>
                <w:bCs/>
                <w:sz w:val="21"/>
                <w:szCs w:val="21"/>
              </w:rPr>
            </w:pPr>
            <w:r>
              <w:rPr>
                <w:rFonts w:ascii="Times New Roman" w:hAnsi="Times New Roman" w:cs="Times New Roman"/>
                <w:b/>
                <w:bCs/>
                <w:sz w:val="21"/>
                <w:szCs w:val="21"/>
              </w:rPr>
              <w:t>污染源</w:t>
            </w:r>
          </w:p>
        </w:tc>
        <w:tc>
          <w:tcPr>
            <w:tcW w:w="1417" w:type="dxa"/>
            <w:vAlign w:val="center"/>
          </w:tcPr>
          <w:p w:rsidR="00117432" w:rsidRDefault="000E53D2">
            <w:pPr>
              <w:widowControl w:val="0"/>
              <w:jc w:val="center"/>
              <w:rPr>
                <w:rFonts w:ascii="Times New Roman" w:hAnsi="Times New Roman" w:cs="Times New Roman"/>
                <w:b/>
                <w:bCs/>
                <w:sz w:val="21"/>
                <w:szCs w:val="21"/>
              </w:rPr>
            </w:pPr>
            <w:r>
              <w:rPr>
                <w:rFonts w:ascii="Times New Roman" w:hAnsi="Times New Roman" w:cs="Times New Roman"/>
                <w:b/>
                <w:bCs/>
                <w:sz w:val="21"/>
                <w:szCs w:val="21"/>
              </w:rPr>
              <w:t>污染物</w:t>
            </w:r>
          </w:p>
        </w:tc>
        <w:tc>
          <w:tcPr>
            <w:tcW w:w="993" w:type="dxa"/>
            <w:vAlign w:val="center"/>
          </w:tcPr>
          <w:p w:rsidR="00117432" w:rsidRDefault="000E53D2">
            <w:pPr>
              <w:widowControl w:val="0"/>
              <w:jc w:val="center"/>
              <w:rPr>
                <w:rFonts w:ascii="Times New Roman" w:hAnsi="Times New Roman" w:cs="Times New Roman"/>
                <w:b/>
                <w:bCs/>
                <w:sz w:val="21"/>
                <w:szCs w:val="21"/>
              </w:rPr>
            </w:pPr>
            <w:r>
              <w:rPr>
                <w:rFonts w:ascii="Times New Roman" w:hAnsi="Times New Roman" w:cs="Times New Roman"/>
                <w:b/>
                <w:bCs/>
                <w:sz w:val="21"/>
                <w:szCs w:val="21"/>
              </w:rPr>
              <w:t>产生量（</w:t>
            </w:r>
            <w:r>
              <w:rPr>
                <w:rFonts w:ascii="Times New Roman" w:hAnsi="Times New Roman" w:cs="Times New Roman"/>
                <w:b/>
                <w:bCs/>
                <w:sz w:val="21"/>
                <w:szCs w:val="21"/>
              </w:rPr>
              <w:t>t/a</w:t>
            </w:r>
            <w:r>
              <w:rPr>
                <w:rFonts w:ascii="Times New Roman" w:hAnsi="Times New Roman" w:cs="Times New Roman"/>
                <w:b/>
                <w:bCs/>
                <w:sz w:val="21"/>
                <w:szCs w:val="21"/>
              </w:rPr>
              <w:t>）</w:t>
            </w:r>
          </w:p>
        </w:tc>
        <w:tc>
          <w:tcPr>
            <w:tcW w:w="1134" w:type="dxa"/>
            <w:vAlign w:val="center"/>
          </w:tcPr>
          <w:p w:rsidR="00117432" w:rsidRDefault="000E53D2">
            <w:pPr>
              <w:widowControl w:val="0"/>
              <w:jc w:val="center"/>
              <w:rPr>
                <w:rFonts w:ascii="Times New Roman" w:hAnsi="Times New Roman" w:cs="Times New Roman"/>
                <w:b/>
                <w:bCs/>
                <w:sz w:val="21"/>
                <w:szCs w:val="21"/>
              </w:rPr>
            </w:pPr>
            <w:r>
              <w:rPr>
                <w:rFonts w:ascii="Times New Roman" w:hAnsi="Times New Roman" w:cs="Times New Roman"/>
                <w:b/>
                <w:bCs/>
                <w:sz w:val="21"/>
                <w:szCs w:val="21"/>
              </w:rPr>
              <w:t>削减量（</w:t>
            </w:r>
            <w:r>
              <w:rPr>
                <w:rFonts w:ascii="Times New Roman" w:hAnsi="Times New Roman" w:cs="Times New Roman"/>
                <w:b/>
                <w:bCs/>
                <w:sz w:val="21"/>
                <w:szCs w:val="21"/>
              </w:rPr>
              <w:t>t/a</w:t>
            </w:r>
            <w:r>
              <w:rPr>
                <w:rFonts w:ascii="Times New Roman" w:hAnsi="Times New Roman" w:cs="Times New Roman"/>
                <w:b/>
                <w:bCs/>
                <w:sz w:val="21"/>
                <w:szCs w:val="21"/>
              </w:rPr>
              <w:t>）</w:t>
            </w:r>
          </w:p>
        </w:tc>
        <w:tc>
          <w:tcPr>
            <w:tcW w:w="992" w:type="dxa"/>
            <w:vAlign w:val="center"/>
          </w:tcPr>
          <w:p w:rsidR="00117432" w:rsidRDefault="000E53D2">
            <w:pPr>
              <w:widowControl w:val="0"/>
              <w:jc w:val="center"/>
              <w:rPr>
                <w:rFonts w:ascii="Times New Roman" w:hAnsi="Times New Roman" w:cs="Times New Roman"/>
                <w:b/>
                <w:bCs/>
                <w:sz w:val="21"/>
                <w:szCs w:val="21"/>
              </w:rPr>
            </w:pPr>
            <w:r>
              <w:rPr>
                <w:rFonts w:ascii="Times New Roman" w:hAnsi="Times New Roman" w:cs="Times New Roman"/>
                <w:b/>
                <w:bCs/>
                <w:sz w:val="21"/>
                <w:szCs w:val="21"/>
              </w:rPr>
              <w:t>外排量（</w:t>
            </w:r>
            <w:r>
              <w:rPr>
                <w:rFonts w:ascii="Times New Roman" w:hAnsi="Times New Roman" w:cs="Times New Roman"/>
                <w:b/>
                <w:bCs/>
                <w:sz w:val="21"/>
                <w:szCs w:val="21"/>
              </w:rPr>
              <w:t>t/a</w:t>
            </w:r>
            <w:r>
              <w:rPr>
                <w:rFonts w:ascii="Times New Roman" w:hAnsi="Times New Roman" w:cs="Times New Roman"/>
                <w:b/>
                <w:bCs/>
                <w:sz w:val="21"/>
                <w:szCs w:val="21"/>
              </w:rPr>
              <w:t>）</w:t>
            </w:r>
          </w:p>
        </w:tc>
        <w:tc>
          <w:tcPr>
            <w:tcW w:w="2320" w:type="dxa"/>
            <w:vAlign w:val="center"/>
          </w:tcPr>
          <w:p w:rsidR="00117432" w:rsidRDefault="000E53D2">
            <w:pPr>
              <w:widowControl w:val="0"/>
              <w:jc w:val="center"/>
              <w:rPr>
                <w:rFonts w:ascii="Times New Roman" w:hAnsi="Times New Roman" w:cs="Times New Roman"/>
                <w:b/>
                <w:bCs/>
                <w:sz w:val="21"/>
                <w:szCs w:val="21"/>
              </w:rPr>
            </w:pPr>
            <w:r>
              <w:rPr>
                <w:rFonts w:ascii="Times New Roman" w:hAnsi="Times New Roman" w:cs="Times New Roman"/>
                <w:b/>
                <w:bCs/>
                <w:sz w:val="21"/>
                <w:szCs w:val="21"/>
              </w:rPr>
              <w:t>排放去向</w:t>
            </w:r>
          </w:p>
        </w:tc>
      </w:tr>
      <w:tr w:rsidR="00117432">
        <w:trPr>
          <w:trHeight w:val="340"/>
        </w:trPr>
        <w:tc>
          <w:tcPr>
            <w:tcW w:w="724" w:type="dxa"/>
            <w:vMerge w:val="restar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废气</w:t>
            </w:r>
          </w:p>
        </w:tc>
        <w:tc>
          <w:tcPr>
            <w:tcW w:w="1276" w:type="dxa"/>
            <w:vMerge w:val="restar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有组织排放</w:t>
            </w:r>
          </w:p>
        </w:tc>
        <w:tc>
          <w:tcPr>
            <w:tcW w:w="1417"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VOCs</w:t>
            </w:r>
          </w:p>
        </w:tc>
        <w:tc>
          <w:tcPr>
            <w:tcW w:w="993"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4.568</w:t>
            </w:r>
          </w:p>
        </w:tc>
        <w:tc>
          <w:tcPr>
            <w:tcW w:w="1134" w:type="dxa"/>
            <w:noWrap/>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4.266</w:t>
            </w:r>
          </w:p>
        </w:tc>
        <w:tc>
          <w:tcPr>
            <w:tcW w:w="992"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0.302</w:t>
            </w:r>
          </w:p>
        </w:tc>
        <w:tc>
          <w:tcPr>
            <w:tcW w:w="2320" w:type="dxa"/>
            <w:vMerge w:val="restar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大气</w:t>
            </w:r>
          </w:p>
        </w:tc>
      </w:tr>
      <w:tr w:rsidR="00117432">
        <w:trPr>
          <w:trHeight w:val="340"/>
        </w:trPr>
        <w:tc>
          <w:tcPr>
            <w:tcW w:w="724" w:type="dxa"/>
            <w:vMerge/>
            <w:vAlign w:val="center"/>
          </w:tcPr>
          <w:p w:rsidR="00117432" w:rsidRDefault="00117432">
            <w:pPr>
              <w:widowControl w:val="0"/>
              <w:jc w:val="center"/>
              <w:rPr>
                <w:rFonts w:ascii="Times New Roman" w:hAnsi="Times New Roman" w:cs="Times New Roman"/>
                <w:sz w:val="21"/>
                <w:szCs w:val="21"/>
              </w:rPr>
            </w:pPr>
          </w:p>
        </w:tc>
        <w:tc>
          <w:tcPr>
            <w:tcW w:w="1276" w:type="dxa"/>
            <w:vMerge/>
            <w:vAlign w:val="center"/>
          </w:tcPr>
          <w:p w:rsidR="00117432" w:rsidRDefault="00117432">
            <w:pPr>
              <w:widowControl w:val="0"/>
              <w:jc w:val="center"/>
              <w:rPr>
                <w:rFonts w:ascii="Times New Roman" w:hAnsi="Times New Roman" w:cs="Times New Roman"/>
                <w:sz w:val="21"/>
                <w:szCs w:val="21"/>
              </w:rPr>
            </w:pPr>
          </w:p>
        </w:tc>
        <w:tc>
          <w:tcPr>
            <w:tcW w:w="1417"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酚类</w:t>
            </w:r>
          </w:p>
        </w:tc>
        <w:tc>
          <w:tcPr>
            <w:tcW w:w="993"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0.522</w:t>
            </w:r>
          </w:p>
        </w:tc>
        <w:tc>
          <w:tcPr>
            <w:tcW w:w="1134" w:type="dxa"/>
            <w:noWrap/>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0.496</w:t>
            </w:r>
          </w:p>
        </w:tc>
        <w:tc>
          <w:tcPr>
            <w:tcW w:w="992"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0.026</w:t>
            </w:r>
          </w:p>
        </w:tc>
        <w:tc>
          <w:tcPr>
            <w:tcW w:w="2320" w:type="dxa"/>
            <w:vMerge/>
            <w:vAlign w:val="center"/>
          </w:tcPr>
          <w:p w:rsidR="00117432" w:rsidRDefault="00117432">
            <w:pPr>
              <w:widowControl w:val="0"/>
              <w:jc w:val="center"/>
              <w:rPr>
                <w:rFonts w:ascii="Times New Roman" w:hAnsi="Times New Roman" w:cs="Times New Roman"/>
                <w:sz w:val="21"/>
                <w:szCs w:val="21"/>
              </w:rPr>
            </w:pPr>
          </w:p>
        </w:tc>
      </w:tr>
      <w:tr w:rsidR="00117432">
        <w:trPr>
          <w:trHeight w:val="340"/>
        </w:trPr>
        <w:tc>
          <w:tcPr>
            <w:tcW w:w="724" w:type="dxa"/>
            <w:vMerge/>
            <w:vAlign w:val="center"/>
          </w:tcPr>
          <w:p w:rsidR="00117432" w:rsidRDefault="00117432">
            <w:pPr>
              <w:widowControl w:val="0"/>
              <w:jc w:val="center"/>
              <w:rPr>
                <w:rFonts w:ascii="Times New Roman" w:hAnsi="Times New Roman" w:cs="Times New Roman"/>
                <w:sz w:val="21"/>
                <w:szCs w:val="21"/>
              </w:rPr>
            </w:pPr>
          </w:p>
        </w:tc>
        <w:tc>
          <w:tcPr>
            <w:tcW w:w="1276" w:type="dxa"/>
            <w:vMerge/>
            <w:vAlign w:val="center"/>
          </w:tcPr>
          <w:p w:rsidR="00117432" w:rsidRDefault="00117432">
            <w:pPr>
              <w:widowControl w:val="0"/>
              <w:jc w:val="center"/>
              <w:rPr>
                <w:rFonts w:ascii="Times New Roman" w:hAnsi="Times New Roman" w:cs="Times New Roman"/>
                <w:sz w:val="21"/>
                <w:szCs w:val="21"/>
              </w:rPr>
            </w:pPr>
          </w:p>
        </w:tc>
        <w:tc>
          <w:tcPr>
            <w:tcW w:w="1417"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己烷</w:t>
            </w:r>
          </w:p>
        </w:tc>
        <w:tc>
          <w:tcPr>
            <w:tcW w:w="993"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1.233</w:t>
            </w:r>
          </w:p>
        </w:tc>
        <w:tc>
          <w:tcPr>
            <w:tcW w:w="1134" w:type="dxa"/>
            <w:noWrap/>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1.171</w:t>
            </w:r>
          </w:p>
        </w:tc>
        <w:tc>
          <w:tcPr>
            <w:tcW w:w="992"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0.062</w:t>
            </w:r>
          </w:p>
        </w:tc>
        <w:tc>
          <w:tcPr>
            <w:tcW w:w="2320" w:type="dxa"/>
            <w:vMerge/>
            <w:vAlign w:val="center"/>
          </w:tcPr>
          <w:p w:rsidR="00117432" w:rsidRDefault="00117432">
            <w:pPr>
              <w:widowControl w:val="0"/>
              <w:jc w:val="center"/>
              <w:rPr>
                <w:rFonts w:ascii="Times New Roman" w:hAnsi="Times New Roman" w:cs="Times New Roman"/>
                <w:sz w:val="21"/>
                <w:szCs w:val="21"/>
              </w:rPr>
            </w:pPr>
          </w:p>
        </w:tc>
      </w:tr>
      <w:tr w:rsidR="00117432">
        <w:trPr>
          <w:trHeight w:val="340"/>
        </w:trPr>
        <w:tc>
          <w:tcPr>
            <w:tcW w:w="724" w:type="dxa"/>
            <w:vMerge/>
            <w:vAlign w:val="center"/>
          </w:tcPr>
          <w:p w:rsidR="00117432" w:rsidRDefault="00117432">
            <w:pPr>
              <w:widowControl w:val="0"/>
              <w:rPr>
                <w:rFonts w:ascii="Times New Roman" w:hAnsi="Times New Roman" w:cs="Times New Roman"/>
                <w:sz w:val="21"/>
                <w:szCs w:val="21"/>
              </w:rPr>
            </w:pPr>
          </w:p>
        </w:tc>
        <w:tc>
          <w:tcPr>
            <w:tcW w:w="1276" w:type="dxa"/>
            <w:vMerge w:val="restar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无组织排放</w:t>
            </w:r>
          </w:p>
        </w:tc>
        <w:tc>
          <w:tcPr>
            <w:tcW w:w="1417"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VOCs</w:t>
            </w:r>
          </w:p>
        </w:tc>
        <w:tc>
          <w:tcPr>
            <w:tcW w:w="993"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0.582</w:t>
            </w:r>
          </w:p>
        </w:tc>
        <w:tc>
          <w:tcPr>
            <w:tcW w:w="1134" w:type="dxa"/>
            <w:noWrap/>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w:t>
            </w:r>
          </w:p>
        </w:tc>
        <w:tc>
          <w:tcPr>
            <w:tcW w:w="992"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0.582</w:t>
            </w:r>
          </w:p>
        </w:tc>
        <w:tc>
          <w:tcPr>
            <w:tcW w:w="2320"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大气</w:t>
            </w:r>
          </w:p>
        </w:tc>
      </w:tr>
      <w:tr w:rsidR="00117432">
        <w:trPr>
          <w:trHeight w:val="340"/>
        </w:trPr>
        <w:tc>
          <w:tcPr>
            <w:tcW w:w="724" w:type="dxa"/>
            <w:vMerge/>
            <w:vAlign w:val="center"/>
          </w:tcPr>
          <w:p w:rsidR="00117432" w:rsidRDefault="00117432">
            <w:pPr>
              <w:widowControl w:val="0"/>
              <w:rPr>
                <w:rFonts w:ascii="Times New Roman" w:hAnsi="Times New Roman" w:cs="Times New Roman"/>
                <w:sz w:val="21"/>
                <w:szCs w:val="21"/>
              </w:rPr>
            </w:pPr>
          </w:p>
        </w:tc>
        <w:tc>
          <w:tcPr>
            <w:tcW w:w="1276" w:type="dxa"/>
            <w:vMerge/>
            <w:vAlign w:val="center"/>
          </w:tcPr>
          <w:p w:rsidR="00117432" w:rsidRDefault="00117432">
            <w:pPr>
              <w:widowControl w:val="0"/>
              <w:jc w:val="center"/>
              <w:rPr>
                <w:rFonts w:ascii="Times New Roman" w:hAnsi="Times New Roman" w:cs="Times New Roman"/>
                <w:sz w:val="21"/>
                <w:szCs w:val="21"/>
              </w:rPr>
            </w:pPr>
          </w:p>
        </w:tc>
        <w:tc>
          <w:tcPr>
            <w:tcW w:w="1417"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颗粒物</w:t>
            </w:r>
          </w:p>
        </w:tc>
        <w:tc>
          <w:tcPr>
            <w:tcW w:w="993"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0.025</w:t>
            </w:r>
          </w:p>
        </w:tc>
        <w:tc>
          <w:tcPr>
            <w:tcW w:w="1134" w:type="dxa"/>
            <w:noWrap/>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0.019</w:t>
            </w:r>
          </w:p>
        </w:tc>
        <w:tc>
          <w:tcPr>
            <w:tcW w:w="992"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0.006</w:t>
            </w:r>
          </w:p>
        </w:tc>
        <w:tc>
          <w:tcPr>
            <w:tcW w:w="2320" w:type="dxa"/>
            <w:vAlign w:val="center"/>
          </w:tcPr>
          <w:p w:rsidR="00117432" w:rsidRDefault="00117432">
            <w:pPr>
              <w:widowControl w:val="0"/>
              <w:jc w:val="center"/>
              <w:rPr>
                <w:rFonts w:ascii="Times New Roman" w:hAnsi="Times New Roman" w:cs="Times New Roman"/>
                <w:sz w:val="21"/>
                <w:szCs w:val="21"/>
              </w:rPr>
            </w:pPr>
          </w:p>
        </w:tc>
      </w:tr>
      <w:tr w:rsidR="00117432">
        <w:trPr>
          <w:trHeight w:val="364"/>
        </w:trPr>
        <w:tc>
          <w:tcPr>
            <w:tcW w:w="724" w:type="dxa"/>
            <w:vMerge w:val="restart"/>
            <w:noWrap/>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废水</w:t>
            </w:r>
          </w:p>
        </w:tc>
        <w:tc>
          <w:tcPr>
            <w:tcW w:w="1276" w:type="dxa"/>
            <w:vMerge w:val="restar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含酚废水</w:t>
            </w:r>
          </w:p>
        </w:tc>
        <w:tc>
          <w:tcPr>
            <w:tcW w:w="1417"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废水量</w:t>
            </w:r>
          </w:p>
        </w:tc>
        <w:tc>
          <w:tcPr>
            <w:tcW w:w="993"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29.926</w:t>
            </w:r>
          </w:p>
        </w:tc>
        <w:tc>
          <w:tcPr>
            <w:tcW w:w="1134"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w:t>
            </w:r>
          </w:p>
        </w:tc>
        <w:tc>
          <w:tcPr>
            <w:tcW w:w="992"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29.926</w:t>
            </w:r>
          </w:p>
        </w:tc>
        <w:tc>
          <w:tcPr>
            <w:tcW w:w="2320" w:type="dxa"/>
            <w:vMerge w:val="restar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特种醇项目污水处理系统处理后从总排口外排至长岭分公司污水处理场</w:t>
            </w:r>
          </w:p>
        </w:tc>
      </w:tr>
      <w:tr w:rsidR="00117432">
        <w:trPr>
          <w:trHeight w:val="340"/>
        </w:trPr>
        <w:tc>
          <w:tcPr>
            <w:tcW w:w="724" w:type="dxa"/>
            <w:vMerge/>
            <w:vAlign w:val="center"/>
          </w:tcPr>
          <w:p w:rsidR="00117432" w:rsidRDefault="00117432">
            <w:pPr>
              <w:widowControl w:val="0"/>
              <w:rPr>
                <w:rFonts w:ascii="Times New Roman" w:hAnsi="Times New Roman" w:cs="Times New Roman"/>
                <w:sz w:val="21"/>
                <w:szCs w:val="21"/>
              </w:rPr>
            </w:pPr>
          </w:p>
        </w:tc>
        <w:tc>
          <w:tcPr>
            <w:tcW w:w="1276" w:type="dxa"/>
            <w:vMerge/>
            <w:vAlign w:val="center"/>
          </w:tcPr>
          <w:p w:rsidR="00117432" w:rsidRDefault="00117432">
            <w:pPr>
              <w:widowControl w:val="0"/>
              <w:rPr>
                <w:rFonts w:ascii="Times New Roman" w:hAnsi="Times New Roman" w:cs="Times New Roman"/>
                <w:sz w:val="21"/>
                <w:szCs w:val="21"/>
              </w:rPr>
            </w:pPr>
          </w:p>
        </w:tc>
        <w:tc>
          <w:tcPr>
            <w:tcW w:w="1417"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COD</w:t>
            </w:r>
          </w:p>
        </w:tc>
        <w:tc>
          <w:tcPr>
            <w:tcW w:w="993"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0.015</w:t>
            </w:r>
          </w:p>
        </w:tc>
        <w:tc>
          <w:tcPr>
            <w:tcW w:w="1134"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w:t>
            </w:r>
          </w:p>
        </w:tc>
        <w:tc>
          <w:tcPr>
            <w:tcW w:w="992"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0.002*</w:t>
            </w:r>
          </w:p>
        </w:tc>
        <w:tc>
          <w:tcPr>
            <w:tcW w:w="2320" w:type="dxa"/>
            <w:vMerge/>
            <w:vAlign w:val="center"/>
          </w:tcPr>
          <w:p w:rsidR="00117432" w:rsidRDefault="00117432">
            <w:pPr>
              <w:widowControl w:val="0"/>
              <w:jc w:val="center"/>
              <w:rPr>
                <w:rFonts w:ascii="Times New Roman" w:hAnsi="Times New Roman" w:cs="Times New Roman"/>
                <w:sz w:val="21"/>
                <w:szCs w:val="21"/>
              </w:rPr>
            </w:pPr>
          </w:p>
        </w:tc>
      </w:tr>
      <w:tr w:rsidR="00117432">
        <w:trPr>
          <w:trHeight w:val="340"/>
        </w:trPr>
        <w:tc>
          <w:tcPr>
            <w:tcW w:w="724" w:type="dxa"/>
            <w:vMerge/>
            <w:vAlign w:val="center"/>
          </w:tcPr>
          <w:p w:rsidR="00117432" w:rsidRDefault="00117432">
            <w:pPr>
              <w:widowControl w:val="0"/>
              <w:rPr>
                <w:rFonts w:ascii="Times New Roman" w:hAnsi="Times New Roman" w:cs="Times New Roman"/>
                <w:sz w:val="21"/>
                <w:szCs w:val="21"/>
              </w:rPr>
            </w:pPr>
          </w:p>
        </w:tc>
        <w:tc>
          <w:tcPr>
            <w:tcW w:w="1276" w:type="dxa"/>
            <w:vMerge/>
            <w:vAlign w:val="center"/>
          </w:tcPr>
          <w:p w:rsidR="00117432" w:rsidRDefault="00117432">
            <w:pPr>
              <w:widowControl w:val="0"/>
              <w:rPr>
                <w:rFonts w:ascii="Times New Roman" w:hAnsi="Times New Roman" w:cs="Times New Roman"/>
                <w:sz w:val="21"/>
                <w:szCs w:val="21"/>
              </w:rPr>
            </w:pPr>
          </w:p>
        </w:tc>
        <w:tc>
          <w:tcPr>
            <w:tcW w:w="1417"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挥发酚</w:t>
            </w:r>
          </w:p>
        </w:tc>
        <w:tc>
          <w:tcPr>
            <w:tcW w:w="993"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0.0006</w:t>
            </w:r>
          </w:p>
        </w:tc>
        <w:tc>
          <w:tcPr>
            <w:tcW w:w="1134"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w:t>
            </w:r>
          </w:p>
        </w:tc>
        <w:tc>
          <w:tcPr>
            <w:tcW w:w="992"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0.00001</w:t>
            </w:r>
          </w:p>
        </w:tc>
        <w:tc>
          <w:tcPr>
            <w:tcW w:w="2320" w:type="dxa"/>
            <w:vMerge/>
            <w:vAlign w:val="center"/>
          </w:tcPr>
          <w:p w:rsidR="00117432" w:rsidRDefault="00117432">
            <w:pPr>
              <w:widowControl w:val="0"/>
              <w:jc w:val="center"/>
              <w:rPr>
                <w:rFonts w:ascii="Times New Roman" w:hAnsi="Times New Roman" w:cs="Times New Roman"/>
                <w:sz w:val="21"/>
                <w:szCs w:val="21"/>
              </w:rPr>
            </w:pPr>
          </w:p>
        </w:tc>
      </w:tr>
      <w:tr w:rsidR="00117432">
        <w:trPr>
          <w:trHeight w:val="340"/>
        </w:trPr>
        <w:tc>
          <w:tcPr>
            <w:tcW w:w="724" w:type="dxa"/>
            <w:vMerge/>
            <w:vAlign w:val="center"/>
          </w:tcPr>
          <w:p w:rsidR="00117432" w:rsidRDefault="00117432">
            <w:pPr>
              <w:widowControl w:val="0"/>
              <w:rPr>
                <w:rFonts w:ascii="Times New Roman" w:hAnsi="Times New Roman" w:cs="Times New Roman"/>
                <w:sz w:val="21"/>
                <w:szCs w:val="21"/>
              </w:rPr>
            </w:pPr>
          </w:p>
        </w:tc>
        <w:tc>
          <w:tcPr>
            <w:tcW w:w="1276" w:type="dxa"/>
            <w:vMerge w:val="restar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生活污水</w:t>
            </w:r>
          </w:p>
        </w:tc>
        <w:tc>
          <w:tcPr>
            <w:tcW w:w="1417"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废水量</w:t>
            </w:r>
          </w:p>
        </w:tc>
        <w:tc>
          <w:tcPr>
            <w:tcW w:w="993"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191.25</w:t>
            </w:r>
          </w:p>
        </w:tc>
        <w:tc>
          <w:tcPr>
            <w:tcW w:w="1134"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w:t>
            </w:r>
          </w:p>
        </w:tc>
        <w:tc>
          <w:tcPr>
            <w:tcW w:w="992"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191.25</w:t>
            </w:r>
          </w:p>
        </w:tc>
        <w:tc>
          <w:tcPr>
            <w:tcW w:w="2320" w:type="dxa"/>
            <w:vMerge w:val="restar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化粪池处理后从总排口外排至长岭分公司污水处理场</w:t>
            </w:r>
          </w:p>
        </w:tc>
      </w:tr>
      <w:tr w:rsidR="00117432">
        <w:trPr>
          <w:trHeight w:val="340"/>
        </w:trPr>
        <w:tc>
          <w:tcPr>
            <w:tcW w:w="724" w:type="dxa"/>
            <w:vMerge/>
            <w:vAlign w:val="center"/>
          </w:tcPr>
          <w:p w:rsidR="00117432" w:rsidRDefault="00117432">
            <w:pPr>
              <w:widowControl w:val="0"/>
              <w:rPr>
                <w:rFonts w:ascii="Times New Roman" w:hAnsi="Times New Roman" w:cs="Times New Roman"/>
                <w:sz w:val="21"/>
                <w:szCs w:val="21"/>
              </w:rPr>
            </w:pPr>
          </w:p>
        </w:tc>
        <w:tc>
          <w:tcPr>
            <w:tcW w:w="1276" w:type="dxa"/>
            <w:vMerge/>
            <w:vAlign w:val="center"/>
          </w:tcPr>
          <w:p w:rsidR="00117432" w:rsidRDefault="00117432">
            <w:pPr>
              <w:widowControl w:val="0"/>
              <w:rPr>
                <w:rFonts w:ascii="Times New Roman" w:hAnsi="Times New Roman" w:cs="Times New Roman"/>
                <w:sz w:val="21"/>
                <w:szCs w:val="21"/>
              </w:rPr>
            </w:pPr>
          </w:p>
        </w:tc>
        <w:tc>
          <w:tcPr>
            <w:tcW w:w="1417"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COD</w:t>
            </w:r>
          </w:p>
        </w:tc>
        <w:tc>
          <w:tcPr>
            <w:tcW w:w="993"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0.067</w:t>
            </w:r>
          </w:p>
        </w:tc>
        <w:tc>
          <w:tcPr>
            <w:tcW w:w="1134"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0.057</w:t>
            </w:r>
          </w:p>
        </w:tc>
        <w:tc>
          <w:tcPr>
            <w:tcW w:w="992"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0.01</w:t>
            </w:r>
          </w:p>
        </w:tc>
        <w:tc>
          <w:tcPr>
            <w:tcW w:w="2320" w:type="dxa"/>
            <w:vMerge/>
            <w:vAlign w:val="center"/>
          </w:tcPr>
          <w:p w:rsidR="00117432" w:rsidRDefault="00117432">
            <w:pPr>
              <w:widowControl w:val="0"/>
              <w:jc w:val="center"/>
              <w:rPr>
                <w:rFonts w:ascii="Times New Roman" w:hAnsi="Times New Roman" w:cs="Times New Roman"/>
                <w:sz w:val="21"/>
                <w:szCs w:val="21"/>
              </w:rPr>
            </w:pPr>
          </w:p>
        </w:tc>
      </w:tr>
      <w:tr w:rsidR="00117432">
        <w:trPr>
          <w:trHeight w:val="340"/>
        </w:trPr>
        <w:tc>
          <w:tcPr>
            <w:tcW w:w="724" w:type="dxa"/>
            <w:vMerge/>
            <w:vAlign w:val="center"/>
          </w:tcPr>
          <w:p w:rsidR="00117432" w:rsidRDefault="00117432">
            <w:pPr>
              <w:widowControl w:val="0"/>
              <w:rPr>
                <w:rFonts w:ascii="Times New Roman" w:hAnsi="Times New Roman" w:cs="Times New Roman"/>
                <w:sz w:val="21"/>
                <w:szCs w:val="21"/>
              </w:rPr>
            </w:pPr>
          </w:p>
        </w:tc>
        <w:tc>
          <w:tcPr>
            <w:tcW w:w="1276" w:type="dxa"/>
            <w:vMerge/>
            <w:vAlign w:val="center"/>
          </w:tcPr>
          <w:p w:rsidR="00117432" w:rsidRDefault="00117432">
            <w:pPr>
              <w:widowControl w:val="0"/>
              <w:rPr>
                <w:rFonts w:ascii="Times New Roman" w:hAnsi="Times New Roman" w:cs="Times New Roman"/>
                <w:sz w:val="21"/>
                <w:szCs w:val="21"/>
              </w:rPr>
            </w:pPr>
          </w:p>
        </w:tc>
        <w:tc>
          <w:tcPr>
            <w:tcW w:w="1417"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氨氮</w:t>
            </w:r>
          </w:p>
        </w:tc>
        <w:tc>
          <w:tcPr>
            <w:tcW w:w="993"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0.007</w:t>
            </w:r>
          </w:p>
        </w:tc>
        <w:tc>
          <w:tcPr>
            <w:tcW w:w="1134"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0.006</w:t>
            </w:r>
          </w:p>
        </w:tc>
        <w:tc>
          <w:tcPr>
            <w:tcW w:w="992"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0.001</w:t>
            </w:r>
          </w:p>
        </w:tc>
        <w:tc>
          <w:tcPr>
            <w:tcW w:w="2320" w:type="dxa"/>
            <w:vMerge/>
            <w:vAlign w:val="center"/>
          </w:tcPr>
          <w:p w:rsidR="00117432" w:rsidRDefault="00117432">
            <w:pPr>
              <w:widowControl w:val="0"/>
              <w:jc w:val="center"/>
              <w:rPr>
                <w:rFonts w:ascii="Times New Roman" w:hAnsi="Times New Roman" w:cs="Times New Roman"/>
                <w:sz w:val="21"/>
                <w:szCs w:val="21"/>
              </w:rPr>
            </w:pPr>
          </w:p>
        </w:tc>
      </w:tr>
      <w:tr w:rsidR="00117432">
        <w:trPr>
          <w:trHeight w:val="340"/>
        </w:trPr>
        <w:tc>
          <w:tcPr>
            <w:tcW w:w="2000" w:type="dxa"/>
            <w:gridSpan w:val="2"/>
            <w:vMerge w:val="restar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固废</w:t>
            </w:r>
          </w:p>
        </w:tc>
        <w:tc>
          <w:tcPr>
            <w:tcW w:w="1417"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沾染原料的包装材料</w:t>
            </w:r>
          </w:p>
        </w:tc>
        <w:tc>
          <w:tcPr>
            <w:tcW w:w="993"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0.2</w:t>
            </w:r>
          </w:p>
        </w:tc>
        <w:tc>
          <w:tcPr>
            <w:tcW w:w="1134"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w:t>
            </w:r>
          </w:p>
        </w:tc>
        <w:tc>
          <w:tcPr>
            <w:tcW w:w="992"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0.2</w:t>
            </w:r>
          </w:p>
        </w:tc>
        <w:tc>
          <w:tcPr>
            <w:tcW w:w="2320"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返还原厂家</w:t>
            </w:r>
          </w:p>
        </w:tc>
      </w:tr>
      <w:tr w:rsidR="00117432">
        <w:trPr>
          <w:trHeight w:val="340"/>
        </w:trPr>
        <w:tc>
          <w:tcPr>
            <w:tcW w:w="2000" w:type="dxa"/>
            <w:gridSpan w:val="2"/>
            <w:vMerge/>
            <w:vAlign w:val="center"/>
          </w:tcPr>
          <w:p w:rsidR="00117432" w:rsidRDefault="00117432">
            <w:pPr>
              <w:widowControl w:val="0"/>
              <w:jc w:val="center"/>
              <w:rPr>
                <w:rFonts w:ascii="Times New Roman" w:hAnsi="Times New Roman" w:cs="Times New Roman"/>
                <w:sz w:val="21"/>
                <w:szCs w:val="21"/>
              </w:rPr>
            </w:pPr>
          </w:p>
        </w:tc>
        <w:tc>
          <w:tcPr>
            <w:tcW w:w="1417"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二甲酚回收塔釜底残渣</w:t>
            </w:r>
          </w:p>
        </w:tc>
        <w:tc>
          <w:tcPr>
            <w:tcW w:w="993"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1.78</w:t>
            </w:r>
          </w:p>
        </w:tc>
        <w:tc>
          <w:tcPr>
            <w:tcW w:w="1134"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w:t>
            </w:r>
          </w:p>
        </w:tc>
        <w:tc>
          <w:tcPr>
            <w:tcW w:w="992"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1.78</w:t>
            </w:r>
          </w:p>
        </w:tc>
        <w:tc>
          <w:tcPr>
            <w:tcW w:w="2320"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交有资质单位处置</w:t>
            </w:r>
          </w:p>
        </w:tc>
      </w:tr>
      <w:tr w:rsidR="00117432">
        <w:trPr>
          <w:trHeight w:val="340"/>
        </w:trPr>
        <w:tc>
          <w:tcPr>
            <w:tcW w:w="2000" w:type="dxa"/>
            <w:gridSpan w:val="2"/>
            <w:vMerge/>
            <w:vAlign w:val="center"/>
          </w:tcPr>
          <w:p w:rsidR="00117432" w:rsidRDefault="00117432">
            <w:pPr>
              <w:widowControl w:val="0"/>
              <w:rPr>
                <w:rFonts w:ascii="Times New Roman" w:hAnsi="Times New Roman" w:cs="Times New Roman"/>
                <w:sz w:val="21"/>
                <w:szCs w:val="21"/>
              </w:rPr>
            </w:pPr>
          </w:p>
        </w:tc>
        <w:tc>
          <w:tcPr>
            <w:tcW w:w="1417"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含铜的废脱金属离子柱</w:t>
            </w:r>
          </w:p>
        </w:tc>
        <w:tc>
          <w:tcPr>
            <w:tcW w:w="993"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2.03</w:t>
            </w:r>
          </w:p>
        </w:tc>
        <w:tc>
          <w:tcPr>
            <w:tcW w:w="1134"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w:t>
            </w:r>
          </w:p>
        </w:tc>
        <w:tc>
          <w:tcPr>
            <w:tcW w:w="992"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2.03</w:t>
            </w:r>
          </w:p>
        </w:tc>
        <w:tc>
          <w:tcPr>
            <w:tcW w:w="2320" w:type="dxa"/>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交有资质单位处置</w:t>
            </w:r>
          </w:p>
        </w:tc>
      </w:tr>
      <w:tr w:rsidR="00117432">
        <w:trPr>
          <w:trHeight w:val="340"/>
        </w:trPr>
        <w:tc>
          <w:tcPr>
            <w:tcW w:w="2000" w:type="dxa"/>
            <w:gridSpan w:val="2"/>
            <w:vMerge/>
            <w:vAlign w:val="center"/>
          </w:tcPr>
          <w:p w:rsidR="00117432" w:rsidRDefault="00117432">
            <w:pPr>
              <w:widowControl w:val="0"/>
              <w:rPr>
                <w:rFonts w:ascii="Times New Roman" w:hAnsi="Times New Roman" w:cs="Times New Roman"/>
                <w:sz w:val="21"/>
                <w:szCs w:val="21"/>
              </w:rPr>
            </w:pPr>
          </w:p>
        </w:tc>
        <w:tc>
          <w:tcPr>
            <w:tcW w:w="1417"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废润滑油</w:t>
            </w:r>
          </w:p>
        </w:tc>
        <w:tc>
          <w:tcPr>
            <w:tcW w:w="993"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0.2</w:t>
            </w:r>
          </w:p>
        </w:tc>
        <w:tc>
          <w:tcPr>
            <w:tcW w:w="1134"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w:t>
            </w:r>
          </w:p>
        </w:tc>
        <w:tc>
          <w:tcPr>
            <w:tcW w:w="992"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0.2</w:t>
            </w:r>
          </w:p>
        </w:tc>
        <w:tc>
          <w:tcPr>
            <w:tcW w:w="2320" w:type="dxa"/>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交有资质单位处置</w:t>
            </w:r>
          </w:p>
        </w:tc>
      </w:tr>
      <w:tr w:rsidR="00117432">
        <w:trPr>
          <w:trHeight w:val="340"/>
        </w:trPr>
        <w:tc>
          <w:tcPr>
            <w:tcW w:w="2000" w:type="dxa"/>
            <w:gridSpan w:val="2"/>
            <w:vMerge/>
            <w:vAlign w:val="center"/>
          </w:tcPr>
          <w:p w:rsidR="00117432" w:rsidRDefault="00117432">
            <w:pPr>
              <w:widowControl w:val="0"/>
              <w:rPr>
                <w:rFonts w:ascii="Times New Roman" w:hAnsi="Times New Roman" w:cs="Times New Roman"/>
                <w:sz w:val="21"/>
                <w:szCs w:val="21"/>
              </w:rPr>
            </w:pPr>
          </w:p>
        </w:tc>
        <w:tc>
          <w:tcPr>
            <w:tcW w:w="1417"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生活垃圾</w:t>
            </w:r>
          </w:p>
        </w:tc>
        <w:tc>
          <w:tcPr>
            <w:tcW w:w="993"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2.25</w:t>
            </w:r>
          </w:p>
        </w:tc>
        <w:tc>
          <w:tcPr>
            <w:tcW w:w="1134"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w:t>
            </w:r>
          </w:p>
        </w:tc>
        <w:tc>
          <w:tcPr>
            <w:tcW w:w="992"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2.25</w:t>
            </w:r>
          </w:p>
        </w:tc>
        <w:tc>
          <w:tcPr>
            <w:tcW w:w="2320" w:type="dxa"/>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交环卫部门统一处理</w:t>
            </w:r>
          </w:p>
        </w:tc>
      </w:tr>
    </w:tbl>
    <w:p w:rsidR="00117432" w:rsidRDefault="000E53D2">
      <w:pPr>
        <w:pStyle w:val="aff2"/>
        <w:widowControl w:val="0"/>
        <w:spacing w:afterLines="25" w:after="60" w:line="360" w:lineRule="auto"/>
        <w:rPr>
          <w:rFonts w:ascii="Times New Roman" w:eastAsia="黑体" w:hAnsi="Times New Roman" w:cs="Times New Roman"/>
          <w:sz w:val="21"/>
          <w:szCs w:val="30"/>
        </w:rPr>
      </w:pPr>
      <w:r>
        <w:rPr>
          <w:rFonts w:ascii="Times New Roman" w:eastAsia="黑体" w:hAnsi="Times New Roman" w:cs="Times New Roman"/>
          <w:sz w:val="21"/>
          <w:szCs w:val="30"/>
        </w:rPr>
        <w:t>注：排放浓度以长岭分公司总排口执行的特别限值计</w:t>
      </w:r>
    </w:p>
    <w:p w:rsidR="00117432" w:rsidRDefault="000E53D2">
      <w:pPr>
        <w:pStyle w:val="aff2"/>
        <w:widowControl w:val="0"/>
        <w:numPr>
          <w:ilvl w:val="1"/>
          <w:numId w:val="5"/>
        </w:numPr>
        <w:spacing w:beforeLines="25" w:before="60" w:afterLines="25" w:after="60" w:line="360" w:lineRule="auto"/>
        <w:ind w:left="0" w:firstLine="0"/>
        <w:outlineLvl w:val="1"/>
        <w:rPr>
          <w:rFonts w:ascii="Times New Roman" w:hAnsi="Times New Roman" w:cs="Times New Roman"/>
          <w:b/>
          <w:sz w:val="30"/>
          <w:szCs w:val="30"/>
        </w:rPr>
      </w:pPr>
      <w:r>
        <w:rPr>
          <w:rFonts w:ascii="Times New Roman" w:hAnsi="Times New Roman" w:cs="Times New Roman"/>
          <w:b/>
          <w:sz w:val="30"/>
          <w:szCs w:val="30"/>
        </w:rPr>
        <w:t xml:space="preserve"> </w:t>
      </w:r>
      <w:bookmarkStart w:id="88" w:name="_Toc45803012"/>
      <w:r>
        <w:rPr>
          <w:rFonts w:ascii="Times New Roman" w:hAnsi="Times New Roman" w:cs="Times New Roman"/>
          <w:b/>
          <w:sz w:val="30"/>
          <w:szCs w:val="30"/>
        </w:rPr>
        <w:t>扩建前后厂区污染物排放变化情况</w:t>
      </w:r>
      <w:bookmarkEnd w:id="88"/>
    </w:p>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rPr>
        <w:t>项目扩建前后污染物变化情况见下表。</w:t>
      </w:r>
    </w:p>
    <w:p w:rsidR="00117432" w:rsidRDefault="00117432">
      <w:pPr>
        <w:rPr>
          <w:rFonts w:ascii="Times New Roman" w:eastAsia="黑体" w:hAnsi="Times New Roman" w:cs="Times New Roman"/>
          <w:snapToGrid w:val="0"/>
        </w:rPr>
        <w:sectPr w:rsidR="00117432">
          <w:pgSz w:w="11907" w:h="16840"/>
          <w:pgMar w:top="1418" w:right="1418" w:bottom="1418" w:left="1701" w:header="851" w:footer="1134" w:gutter="0"/>
          <w:cols w:space="720"/>
          <w:docGrid w:linePitch="312"/>
        </w:sectPr>
      </w:pPr>
    </w:p>
    <w:p w:rsidR="00117432" w:rsidRDefault="000E53D2">
      <w:pPr>
        <w:widowControl w:val="0"/>
        <w:numPr>
          <w:ilvl w:val="0"/>
          <w:numId w:val="19"/>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lastRenderedPageBreak/>
        <w:t>扩建前后污染物排放变化情况表（</w:t>
      </w:r>
      <w:r>
        <w:rPr>
          <w:rFonts w:ascii="Times New Roman" w:eastAsia="黑体" w:hAnsi="Times New Roman" w:cs="Times New Roman"/>
          <w:snapToGrid w:val="0"/>
        </w:rPr>
        <w:t>t/a</w:t>
      </w:r>
      <w:r>
        <w:rPr>
          <w:rFonts w:ascii="Times New Roman" w:eastAsia="黑体" w:hAnsi="Times New Roman" w:cs="Times New Roman"/>
          <w:snapToGrid w:val="0"/>
        </w:rPr>
        <w:t>）</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6"/>
        <w:gridCol w:w="1929"/>
        <w:gridCol w:w="1591"/>
        <w:gridCol w:w="1495"/>
        <w:gridCol w:w="1613"/>
        <w:gridCol w:w="2105"/>
        <w:gridCol w:w="1764"/>
        <w:gridCol w:w="1734"/>
        <w:gridCol w:w="1229"/>
      </w:tblGrid>
      <w:tr w:rsidR="00117432">
        <w:trPr>
          <w:trHeight w:val="368"/>
        </w:trPr>
        <w:tc>
          <w:tcPr>
            <w:tcW w:w="202" w:type="pct"/>
            <w:tcMar>
              <w:top w:w="15" w:type="dxa"/>
              <w:left w:w="15" w:type="dxa"/>
              <w:right w:w="15" w:type="dxa"/>
            </w:tcMar>
            <w:vAlign w:val="center"/>
          </w:tcPr>
          <w:p w:rsidR="00117432" w:rsidRDefault="000E53D2">
            <w:pPr>
              <w:jc w:val="center"/>
              <w:textAlignment w:val="center"/>
              <w:rPr>
                <w:rFonts w:ascii="Times New Roman" w:hAnsi="Times New Roman" w:cs="Times New Roman"/>
                <w:b/>
                <w:sz w:val="21"/>
                <w:szCs w:val="21"/>
                <w:u w:val="single"/>
              </w:rPr>
            </w:pPr>
            <w:r>
              <w:rPr>
                <w:rFonts w:ascii="Times New Roman" w:hAnsi="Times New Roman" w:cs="Times New Roman"/>
                <w:b/>
                <w:sz w:val="21"/>
                <w:szCs w:val="21"/>
                <w:u w:val="single"/>
                <w:lang w:bidi="ar"/>
              </w:rPr>
              <w:t>项目</w:t>
            </w:r>
          </w:p>
        </w:tc>
        <w:tc>
          <w:tcPr>
            <w:tcW w:w="688" w:type="pct"/>
            <w:tcMar>
              <w:top w:w="15" w:type="dxa"/>
              <w:left w:w="15" w:type="dxa"/>
              <w:right w:w="15" w:type="dxa"/>
            </w:tcMar>
            <w:vAlign w:val="center"/>
          </w:tcPr>
          <w:p w:rsidR="00117432" w:rsidRDefault="000E53D2">
            <w:pPr>
              <w:jc w:val="center"/>
              <w:textAlignment w:val="center"/>
              <w:rPr>
                <w:rFonts w:ascii="Times New Roman" w:hAnsi="Times New Roman" w:cs="Times New Roman"/>
                <w:b/>
                <w:sz w:val="21"/>
                <w:szCs w:val="21"/>
                <w:u w:val="single"/>
              </w:rPr>
            </w:pPr>
            <w:r>
              <w:rPr>
                <w:rFonts w:ascii="Times New Roman" w:hAnsi="Times New Roman" w:cs="Times New Roman"/>
                <w:b/>
                <w:sz w:val="21"/>
                <w:szCs w:val="21"/>
                <w:u w:val="single"/>
                <w:lang w:bidi="ar"/>
              </w:rPr>
              <w:t>污染物</w:t>
            </w:r>
          </w:p>
        </w:tc>
        <w:tc>
          <w:tcPr>
            <w:tcW w:w="567" w:type="pct"/>
            <w:tcMar>
              <w:top w:w="15" w:type="dxa"/>
              <w:left w:w="15" w:type="dxa"/>
              <w:right w:w="15" w:type="dxa"/>
            </w:tcMar>
            <w:vAlign w:val="center"/>
          </w:tcPr>
          <w:p w:rsidR="00117432" w:rsidRDefault="000E53D2">
            <w:pPr>
              <w:jc w:val="center"/>
              <w:textAlignment w:val="center"/>
              <w:rPr>
                <w:rFonts w:ascii="Times New Roman" w:hAnsi="Times New Roman" w:cs="Times New Roman"/>
                <w:b/>
                <w:sz w:val="21"/>
                <w:szCs w:val="21"/>
                <w:u w:val="single"/>
              </w:rPr>
            </w:pPr>
            <w:r>
              <w:rPr>
                <w:rFonts w:ascii="Times New Roman" w:hAnsi="Times New Roman" w:cs="Times New Roman"/>
                <w:b/>
                <w:sz w:val="21"/>
                <w:szCs w:val="21"/>
                <w:u w:val="single"/>
                <w:lang w:bidi="ar"/>
              </w:rPr>
              <w:t>已建工程排放量</w:t>
            </w:r>
          </w:p>
        </w:tc>
        <w:tc>
          <w:tcPr>
            <w:tcW w:w="533" w:type="pct"/>
            <w:tcMar>
              <w:top w:w="15" w:type="dxa"/>
              <w:left w:w="15" w:type="dxa"/>
              <w:right w:w="15" w:type="dxa"/>
            </w:tcMar>
            <w:vAlign w:val="center"/>
          </w:tcPr>
          <w:p w:rsidR="00117432" w:rsidRDefault="000E53D2">
            <w:pPr>
              <w:jc w:val="center"/>
              <w:textAlignment w:val="center"/>
              <w:rPr>
                <w:rFonts w:ascii="Times New Roman" w:hAnsi="Times New Roman" w:cs="Times New Roman"/>
                <w:b/>
                <w:sz w:val="21"/>
                <w:szCs w:val="21"/>
                <w:u w:val="single"/>
              </w:rPr>
            </w:pPr>
            <w:r>
              <w:rPr>
                <w:rFonts w:ascii="Times New Roman" w:hAnsi="Times New Roman" w:cs="Times New Roman"/>
                <w:b/>
                <w:sz w:val="21"/>
                <w:szCs w:val="21"/>
                <w:u w:val="single"/>
                <w:lang w:bidi="ar"/>
              </w:rPr>
              <w:t>在建工程排放量</w:t>
            </w:r>
          </w:p>
        </w:tc>
        <w:tc>
          <w:tcPr>
            <w:tcW w:w="575" w:type="pct"/>
            <w:tcMar>
              <w:top w:w="15" w:type="dxa"/>
              <w:left w:w="15" w:type="dxa"/>
              <w:right w:w="15" w:type="dxa"/>
            </w:tcMar>
            <w:vAlign w:val="center"/>
          </w:tcPr>
          <w:p w:rsidR="00117432" w:rsidRDefault="000E53D2">
            <w:pPr>
              <w:jc w:val="center"/>
              <w:textAlignment w:val="center"/>
              <w:rPr>
                <w:rFonts w:ascii="Times New Roman" w:hAnsi="Times New Roman" w:cs="Times New Roman"/>
                <w:b/>
                <w:sz w:val="21"/>
                <w:szCs w:val="21"/>
                <w:u w:val="single"/>
              </w:rPr>
            </w:pPr>
            <w:r>
              <w:rPr>
                <w:rFonts w:ascii="Times New Roman" w:hAnsi="Times New Roman" w:cs="Times New Roman"/>
                <w:b/>
                <w:sz w:val="21"/>
                <w:szCs w:val="21"/>
                <w:u w:val="single"/>
                <w:lang w:bidi="ar"/>
              </w:rPr>
              <w:t>拟建工程排放量</w:t>
            </w:r>
          </w:p>
        </w:tc>
        <w:tc>
          <w:tcPr>
            <w:tcW w:w="750" w:type="pct"/>
            <w:tcMar>
              <w:top w:w="15" w:type="dxa"/>
              <w:left w:w="15" w:type="dxa"/>
              <w:right w:w="15" w:type="dxa"/>
            </w:tcMar>
            <w:vAlign w:val="center"/>
          </w:tcPr>
          <w:p w:rsidR="00117432" w:rsidRDefault="000E53D2">
            <w:pPr>
              <w:jc w:val="center"/>
              <w:textAlignment w:val="center"/>
              <w:rPr>
                <w:rFonts w:ascii="Times New Roman" w:hAnsi="Times New Roman" w:cs="Times New Roman"/>
                <w:b/>
                <w:sz w:val="21"/>
                <w:szCs w:val="21"/>
                <w:u w:val="single"/>
              </w:rPr>
            </w:pPr>
            <w:r>
              <w:rPr>
                <w:rFonts w:ascii="Times New Roman" w:hAnsi="Times New Roman" w:cs="Times New Roman"/>
                <w:b/>
                <w:sz w:val="21"/>
                <w:szCs w:val="21"/>
                <w:u w:val="single"/>
                <w:lang w:bidi="ar"/>
              </w:rPr>
              <w:t>本项目排放量</w:t>
            </w:r>
          </w:p>
        </w:tc>
        <w:tc>
          <w:tcPr>
            <w:tcW w:w="629" w:type="pct"/>
            <w:tcMar>
              <w:top w:w="15" w:type="dxa"/>
              <w:left w:w="15" w:type="dxa"/>
              <w:right w:w="15" w:type="dxa"/>
            </w:tcMar>
            <w:vAlign w:val="center"/>
          </w:tcPr>
          <w:p w:rsidR="00117432" w:rsidRDefault="000E53D2">
            <w:pPr>
              <w:jc w:val="center"/>
              <w:textAlignment w:val="center"/>
              <w:rPr>
                <w:rFonts w:ascii="Times New Roman" w:hAnsi="Times New Roman" w:cs="Times New Roman"/>
                <w:b/>
                <w:sz w:val="21"/>
                <w:szCs w:val="21"/>
                <w:u w:val="single"/>
              </w:rPr>
            </w:pPr>
            <w:r>
              <w:rPr>
                <w:rFonts w:ascii="Times New Roman" w:hAnsi="Times New Roman" w:cs="Times New Roman"/>
                <w:b/>
                <w:sz w:val="21"/>
                <w:szCs w:val="21"/>
                <w:u w:val="single"/>
                <w:lang w:bidi="ar"/>
              </w:rPr>
              <w:t>“</w:t>
            </w:r>
            <w:r>
              <w:rPr>
                <w:rFonts w:ascii="Times New Roman" w:hAnsi="Times New Roman" w:cs="Times New Roman"/>
                <w:b/>
                <w:sz w:val="21"/>
                <w:szCs w:val="21"/>
                <w:u w:val="single"/>
                <w:lang w:bidi="ar"/>
              </w:rPr>
              <w:t>以新带老</w:t>
            </w:r>
            <w:r>
              <w:rPr>
                <w:rFonts w:ascii="Times New Roman" w:hAnsi="Times New Roman" w:cs="Times New Roman"/>
                <w:b/>
                <w:sz w:val="21"/>
                <w:szCs w:val="21"/>
                <w:u w:val="single"/>
                <w:lang w:bidi="ar"/>
              </w:rPr>
              <w:t>”</w:t>
            </w:r>
            <w:r>
              <w:rPr>
                <w:rFonts w:ascii="Times New Roman" w:hAnsi="Times New Roman" w:cs="Times New Roman"/>
                <w:b/>
                <w:sz w:val="21"/>
                <w:szCs w:val="21"/>
                <w:u w:val="single"/>
                <w:lang w:bidi="ar"/>
              </w:rPr>
              <w:t>削减量</w:t>
            </w:r>
          </w:p>
        </w:tc>
        <w:tc>
          <w:tcPr>
            <w:tcW w:w="618" w:type="pct"/>
            <w:tcMar>
              <w:top w:w="15" w:type="dxa"/>
              <w:left w:w="15" w:type="dxa"/>
              <w:right w:w="15" w:type="dxa"/>
            </w:tcMar>
            <w:vAlign w:val="center"/>
          </w:tcPr>
          <w:p w:rsidR="00117432" w:rsidRDefault="000E53D2">
            <w:pPr>
              <w:jc w:val="center"/>
              <w:textAlignment w:val="center"/>
              <w:rPr>
                <w:rFonts w:ascii="Times New Roman" w:hAnsi="Times New Roman" w:cs="Times New Roman"/>
                <w:b/>
                <w:sz w:val="21"/>
                <w:szCs w:val="21"/>
                <w:u w:val="single"/>
              </w:rPr>
            </w:pPr>
            <w:r>
              <w:rPr>
                <w:rFonts w:ascii="Times New Roman" w:hAnsi="Times New Roman" w:cs="Times New Roman"/>
                <w:b/>
                <w:sz w:val="21"/>
                <w:szCs w:val="21"/>
                <w:u w:val="single"/>
                <w:lang w:bidi="ar"/>
              </w:rPr>
              <w:t>扩建后全厂排放量</w:t>
            </w:r>
          </w:p>
        </w:tc>
        <w:tc>
          <w:tcPr>
            <w:tcW w:w="438" w:type="pct"/>
            <w:tcMar>
              <w:top w:w="15" w:type="dxa"/>
              <w:left w:w="15" w:type="dxa"/>
              <w:right w:w="15" w:type="dxa"/>
            </w:tcMar>
            <w:vAlign w:val="center"/>
          </w:tcPr>
          <w:p w:rsidR="00117432" w:rsidRDefault="000E53D2">
            <w:pPr>
              <w:jc w:val="center"/>
              <w:textAlignment w:val="center"/>
              <w:rPr>
                <w:rFonts w:ascii="Times New Roman" w:hAnsi="Times New Roman" w:cs="Times New Roman"/>
                <w:b/>
                <w:sz w:val="21"/>
                <w:szCs w:val="21"/>
                <w:u w:val="single"/>
              </w:rPr>
            </w:pPr>
            <w:r>
              <w:rPr>
                <w:rFonts w:ascii="Times New Roman" w:hAnsi="Times New Roman" w:cs="Times New Roman"/>
                <w:b/>
                <w:sz w:val="21"/>
                <w:szCs w:val="21"/>
                <w:u w:val="single"/>
                <w:lang w:bidi="ar"/>
              </w:rPr>
              <w:t>增减量变化</w:t>
            </w:r>
          </w:p>
        </w:tc>
      </w:tr>
      <w:tr w:rsidR="00117432">
        <w:trPr>
          <w:trHeight w:val="340"/>
        </w:trPr>
        <w:tc>
          <w:tcPr>
            <w:tcW w:w="202" w:type="pct"/>
            <w:vMerge w:val="restar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废气</w:t>
            </w:r>
          </w:p>
        </w:tc>
        <w:tc>
          <w:tcPr>
            <w:tcW w:w="688"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非甲烷总烃</w:t>
            </w:r>
            <w:r>
              <w:rPr>
                <w:rFonts w:ascii="Times New Roman" w:hAnsi="Times New Roman" w:cs="Times New Roman"/>
                <w:sz w:val="21"/>
                <w:szCs w:val="21"/>
                <w:u w:val="single"/>
                <w:lang w:bidi="ar"/>
              </w:rPr>
              <w:t>(VOCs)</w:t>
            </w:r>
          </w:p>
        </w:tc>
        <w:tc>
          <w:tcPr>
            <w:tcW w:w="567"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0.043</w:t>
            </w:r>
          </w:p>
        </w:tc>
        <w:tc>
          <w:tcPr>
            <w:tcW w:w="533"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2.1442</w:t>
            </w:r>
          </w:p>
        </w:tc>
        <w:tc>
          <w:tcPr>
            <w:tcW w:w="575"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rPr>
              <w:t>14.224</w:t>
            </w:r>
          </w:p>
        </w:tc>
        <w:tc>
          <w:tcPr>
            <w:tcW w:w="750"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0.884</w:t>
            </w:r>
          </w:p>
        </w:tc>
        <w:tc>
          <w:tcPr>
            <w:tcW w:w="629" w:type="pct"/>
            <w:noWrap/>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618" w:type="pct"/>
            <w:noWrap/>
            <w:tcMar>
              <w:top w:w="15" w:type="dxa"/>
              <w:left w:w="15" w:type="dxa"/>
              <w:right w:w="15" w:type="dxa"/>
            </w:tcMar>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17.2952</w:t>
            </w:r>
          </w:p>
        </w:tc>
        <w:tc>
          <w:tcPr>
            <w:tcW w:w="438"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0.884</w:t>
            </w:r>
          </w:p>
        </w:tc>
      </w:tr>
      <w:tr w:rsidR="00117432">
        <w:trPr>
          <w:trHeight w:val="340"/>
        </w:trPr>
        <w:tc>
          <w:tcPr>
            <w:tcW w:w="202" w:type="pct"/>
            <w:vMerge/>
            <w:tcMar>
              <w:top w:w="15" w:type="dxa"/>
              <w:left w:w="15" w:type="dxa"/>
              <w:right w:w="15" w:type="dxa"/>
            </w:tcMar>
            <w:vAlign w:val="center"/>
          </w:tcPr>
          <w:p w:rsidR="00117432" w:rsidRDefault="00117432">
            <w:pPr>
              <w:jc w:val="center"/>
              <w:rPr>
                <w:rFonts w:ascii="Times New Roman" w:hAnsi="Times New Roman" w:cs="Times New Roman"/>
                <w:sz w:val="21"/>
                <w:szCs w:val="21"/>
                <w:u w:val="single"/>
              </w:rPr>
            </w:pPr>
          </w:p>
        </w:tc>
        <w:tc>
          <w:tcPr>
            <w:tcW w:w="688"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环己烷</w:t>
            </w:r>
          </w:p>
        </w:tc>
        <w:tc>
          <w:tcPr>
            <w:tcW w:w="567"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533"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575"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rPr>
              <w:t>0.006</w:t>
            </w:r>
          </w:p>
        </w:tc>
        <w:tc>
          <w:tcPr>
            <w:tcW w:w="750"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0.062</w:t>
            </w:r>
          </w:p>
        </w:tc>
        <w:tc>
          <w:tcPr>
            <w:tcW w:w="629" w:type="pct"/>
            <w:noWrap/>
            <w:tcMar>
              <w:top w:w="15" w:type="dxa"/>
              <w:left w:w="15" w:type="dxa"/>
              <w:right w:w="15" w:type="dxa"/>
            </w:tcMar>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0</w:t>
            </w:r>
          </w:p>
        </w:tc>
        <w:tc>
          <w:tcPr>
            <w:tcW w:w="618" w:type="pct"/>
            <w:noWrap/>
            <w:tcMar>
              <w:top w:w="15" w:type="dxa"/>
              <w:left w:w="15" w:type="dxa"/>
              <w:right w:w="15" w:type="dxa"/>
            </w:tcMar>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0.068</w:t>
            </w:r>
          </w:p>
        </w:tc>
        <w:tc>
          <w:tcPr>
            <w:tcW w:w="438"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0.062</w:t>
            </w:r>
          </w:p>
        </w:tc>
      </w:tr>
      <w:tr w:rsidR="00117432">
        <w:trPr>
          <w:trHeight w:val="340"/>
        </w:trPr>
        <w:tc>
          <w:tcPr>
            <w:tcW w:w="202" w:type="pct"/>
            <w:vMerge/>
            <w:tcMar>
              <w:top w:w="15" w:type="dxa"/>
              <w:left w:w="15" w:type="dxa"/>
              <w:right w:w="15" w:type="dxa"/>
            </w:tcMar>
            <w:vAlign w:val="center"/>
          </w:tcPr>
          <w:p w:rsidR="00117432" w:rsidRDefault="00117432">
            <w:pPr>
              <w:jc w:val="center"/>
              <w:rPr>
                <w:rFonts w:ascii="Times New Roman" w:hAnsi="Times New Roman" w:cs="Times New Roman"/>
                <w:sz w:val="21"/>
                <w:szCs w:val="21"/>
                <w:u w:val="single"/>
              </w:rPr>
            </w:pPr>
          </w:p>
        </w:tc>
        <w:tc>
          <w:tcPr>
            <w:tcW w:w="688"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酚类</w:t>
            </w:r>
          </w:p>
        </w:tc>
        <w:tc>
          <w:tcPr>
            <w:tcW w:w="567"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533"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575"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rPr>
              <w:t>0.594</w:t>
            </w:r>
          </w:p>
        </w:tc>
        <w:tc>
          <w:tcPr>
            <w:tcW w:w="750"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0.026</w:t>
            </w:r>
          </w:p>
        </w:tc>
        <w:tc>
          <w:tcPr>
            <w:tcW w:w="629" w:type="pct"/>
            <w:noWrap/>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618" w:type="pct"/>
            <w:noWrap/>
            <w:tcMar>
              <w:top w:w="15" w:type="dxa"/>
              <w:left w:w="15" w:type="dxa"/>
              <w:right w:w="15" w:type="dxa"/>
            </w:tcMar>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0.62</w:t>
            </w:r>
          </w:p>
        </w:tc>
        <w:tc>
          <w:tcPr>
            <w:tcW w:w="438"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0.026</w:t>
            </w:r>
          </w:p>
        </w:tc>
      </w:tr>
      <w:tr w:rsidR="00117432">
        <w:trPr>
          <w:trHeight w:val="340"/>
        </w:trPr>
        <w:tc>
          <w:tcPr>
            <w:tcW w:w="202" w:type="pct"/>
            <w:vMerge/>
            <w:tcMar>
              <w:top w:w="15" w:type="dxa"/>
              <w:left w:w="15" w:type="dxa"/>
              <w:right w:w="15" w:type="dxa"/>
            </w:tcMar>
            <w:vAlign w:val="center"/>
          </w:tcPr>
          <w:p w:rsidR="00117432" w:rsidRDefault="00117432">
            <w:pPr>
              <w:jc w:val="center"/>
              <w:rPr>
                <w:rFonts w:ascii="Times New Roman" w:hAnsi="Times New Roman" w:cs="Times New Roman"/>
                <w:sz w:val="21"/>
                <w:szCs w:val="21"/>
                <w:u w:val="single"/>
              </w:rPr>
            </w:pPr>
          </w:p>
        </w:tc>
        <w:tc>
          <w:tcPr>
            <w:tcW w:w="688"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甲醇</w:t>
            </w:r>
          </w:p>
        </w:tc>
        <w:tc>
          <w:tcPr>
            <w:tcW w:w="567"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533"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575"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rPr>
              <w:t>0.007</w:t>
            </w:r>
          </w:p>
        </w:tc>
        <w:tc>
          <w:tcPr>
            <w:tcW w:w="750"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629" w:type="pct"/>
            <w:noWrap/>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618" w:type="pct"/>
            <w:noWrap/>
            <w:tcMar>
              <w:top w:w="15" w:type="dxa"/>
              <w:left w:w="15" w:type="dxa"/>
              <w:right w:w="15" w:type="dxa"/>
            </w:tcMar>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0.007</w:t>
            </w:r>
          </w:p>
        </w:tc>
        <w:tc>
          <w:tcPr>
            <w:tcW w:w="438"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r>
      <w:tr w:rsidR="00117432">
        <w:trPr>
          <w:trHeight w:val="340"/>
        </w:trPr>
        <w:tc>
          <w:tcPr>
            <w:tcW w:w="202" w:type="pct"/>
            <w:vMerge/>
            <w:tcMar>
              <w:top w:w="15" w:type="dxa"/>
              <w:left w:w="15" w:type="dxa"/>
              <w:right w:w="15" w:type="dxa"/>
            </w:tcMar>
            <w:vAlign w:val="center"/>
          </w:tcPr>
          <w:p w:rsidR="00117432" w:rsidRDefault="00117432">
            <w:pPr>
              <w:jc w:val="center"/>
              <w:rPr>
                <w:rFonts w:ascii="Times New Roman" w:hAnsi="Times New Roman" w:cs="Times New Roman"/>
                <w:sz w:val="21"/>
                <w:szCs w:val="21"/>
                <w:u w:val="single"/>
              </w:rPr>
            </w:pPr>
          </w:p>
        </w:tc>
        <w:tc>
          <w:tcPr>
            <w:tcW w:w="688"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氨</w:t>
            </w:r>
          </w:p>
        </w:tc>
        <w:tc>
          <w:tcPr>
            <w:tcW w:w="567"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0.001</w:t>
            </w:r>
          </w:p>
        </w:tc>
        <w:tc>
          <w:tcPr>
            <w:tcW w:w="533"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575"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rPr>
              <w:t>0</w:t>
            </w:r>
          </w:p>
        </w:tc>
        <w:tc>
          <w:tcPr>
            <w:tcW w:w="750"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629" w:type="pct"/>
            <w:noWrap/>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618" w:type="pct"/>
            <w:noWrap/>
            <w:tcMar>
              <w:top w:w="15" w:type="dxa"/>
              <w:left w:w="15" w:type="dxa"/>
              <w:right w:w="15" w:type="dxa"/>
            </w:tcMar>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0.001</w:t>
            </w:r>
          </w:p>
        </w:tc>
        <w:tc>
          <w:tcPr>
            <w:tcW w:w="438"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r>
      <w:tr w:rsidR="00DB7E34">
        <w:trPr>
          <w:trHeight w:val="340"/>
        </w:trPr>
        <w:tc>
          <w:tcPr>
            <w:tcW w:w="202" w:type="pct"/>
            <w:vMerge/>
            <w:tcMar>
              <w:top w:w="15" w:type="dxa"/>
              <w:left w:w="15" w:type="dxa"/>
              <w:right w:w="15" w:type="dxa"/>
            </w:tcMar>
            <w:vAlign w:val="center"/>
          </w:tcPr>
          <w:p w:rsidR="00DB7E34" w:rsidRDefault="00DB7E34">
            <w:pPr>
              <w:jc w:val="center"/>
              <w:rPr>
                <w:rFonts w:ascii="Times New Roman" w:hAnsi="Times New Roman" w:cs="Times New Roman"/>
                <w:sz w:val="21"/>
                <w:szCs w:val="21"/>
                <w:u w:val="single"/>
              </w:rPr>
            </w:pPr>
          </w:p>
        </w:tc>
        <w:tc>
          <w:tcPr>
            <w:tcW w:w="688" w:type="pct"/>
            <w:tcMar>
              <w:top w:w="15" w:type="dxa"/>
              <w:left w:w="15" w:type="dxa"/>
              <w:right w:w="15" w:type="dxa"/>
            </w:tcMar>
            <w:vAlign w:val="center"/>
          </w:tcPr>
          <w:p w:rsidR="00DB7E34" w:rsidRDefault="00DB7E34">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颗粒物</w:t>
            </w:r>
          </w:p>
        </w:tc>
        <w:tc>
          <w:tcPr>
            <w:tcW w:w="567" w:type="pct"/>
            <w:tcMar>
              <w:top w:w="15" w:type="dxa"/>
              <w:left w:w="15" w:type="dxa"/>
              <w:right w:w="15" w:type="dxa"/>
            </w:tcMar>
            <w:vAlign w:val="center"/>
          </w:tcPr>
          <w:p w:rsidR="00DB7E34" w:rsidRDefault="00DB7E34">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533" w:type="pct"/>
            <w:tcMar>
              <w:top w:w="15" w:type="dxa"/>
              <w:left w:w="15" w:type="dxa"/>
              <w:right w:w="15" w:type="dxa"/>
            </w:tcMar>
            <w:vAlign w:val="center"/>
          </w:tcPr>
          <w:p w:rsidR="00DB7E34" w:rsidRDefault="00DB7E34">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0.056</w:t>
            </w:r>
          </w:p>
        </w:tc>
        <w:tc>
          <w:tcPr>
            <w:tcW w:w="575" w:type="pct"/>
            <w:tcMar>
              <w:top w:w="15" w:type="dxa"/>
              <w:left w:w="15" w:type="dxa"/>
              <w:right w:w="15" w:type="dxa"/>
            </w:tcMar>
            <w:vAlign w:val="center"/>
          </w:tcPr>
          <w:p w:rsidR="00DB7E34" w:rsidRDefault="00801312">
            <w:pPr>
              <w:jc w:val="center"/>
              <w:textAlignment w:val="center"/>
              <w:rPr>
                <w:rFonts w:ascii="Times New Roman" w:hAnsi="Times New Roman" w:cs="Times New Roman"/>
                <w:sz w:val="21"/>
                <w:szCs w:val="21"/>
                <w:u w:val="single"/>
              </w:rPr>
            </w:pPr>
            <w:r>
              <w:rPr>
                <w:rFonts w:ascii="Times New Roman" w:hAnsi="Times New Roman" w:cs="Times New Roman" w:hint="eastAsia"/>
                <w:sz w:val="21"/>
                <w:szCs w:val="21"/>
                <w:u w:val="single"/>
              </w:rPr>
              <w:t>1.03</w:t>
            </w:r>
          </w:p>
        </w:tc>
        <w:tc>
          <w:tcPr>
            <w:tcW w:w="750" w:type="pct"/>
            <w:tcMar>
              <w:top w:w="15" w:type="dxa"/>
              <w:left w:w="15" w:type="dxa"/>
              <w:right w:w="15" w:type="dxa"/>
            </w:tcMar>
            <w:vAlign w:val="center"/>
          </w:tcPr>
          <w:p w:rsidR="00DB7E34" w:rsidRDefault="00DB7E34">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0.006</w:t>
            </w:r>
          </w:p>
        </w:tc>
        <w:tc>
          <w:tcPr>
            <w:tcW w:w="629" w:type="pct"/>
            <w:noWrap/>
            <w:tcMar>
              <w:top w:w="15" w:type="dxa"/>
              <w:left w:w="15" w:type="dxa"/>
              <w:right w:w="15" w:type="dxa"/>
            </w:tcMar>
            <w:vAlign w:val="center"/>
          </w:tcPr>
          <w:p w:rsidR="00DB7E34" w:rsidRDefault="00DB7E34">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618" w:type="pct"/>
            <w:noWrap/>
            <w:tcMar>
              <w:top w:w="15" w:type="dxa"/>
              <w:left w:w="15" w:type="dxa"/>
              <w:right w:w="15" w:type="dxa"/>
            </w:tcMar>
            <w:vAlign w:val="center"/>
          </w:tcPr>
          <w:p w:rsidR="00DB7E34" w:rsidRDefault="00801312">
            <w:pPr>
              <w:jc w:val="center"/>
              <w:textAlignment w:val="center"/>
              <w:rPr>
                <w:rFonts w:ascii="Times New Roman" w:hAnsi="Times New Roman" w:cs="Times New Roman"/>
                <w:sz w:val="21"/>
                <w:szCs w:val="21"/>
                <w:highlight w:val="yellow"/>
                <w:u w:val="single"/>
              </w:rPr>
            </w:pPr>
            <w:r>
              <w:rPr>
                <w:rFonts w:ascii="Times New Roman" w:hAnsi="Times New Roman" w:cs="Times New Roman" w:hint="eastAsia"/>
                <w:color w:val="000000"/>
                <w:sz w:val="21"/>
                <w:szCs w:val="21"/>
                <w:u w:val="single"/>
              </w:rPr>
              <w:t>1.092</w:t>
            </w:r>
          </w:p>
        </w:tc>
        <w:tc>
          <w:tcPr>
            <w:tcW w:w="438" w:type="pct"/>
            <w:tcMar>
              <w:top w:w="15" w:type="dxa"/>
              <w:left w:w="15" w:type="dxa"/>
              <w:right w:w="15" w:type="dxa"/>
            </w:tcMar>
            <w:vAlign w:val="center"/>
          </w:tcPr>
          <w:p w:rsidR="00DB7E34" w:rsidRDefault="00DB7E34">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+0.006</w:t>
            </w:r>
          </w:p>
        </w:tc>
      </w:tr>
      <w:tr w:rsidR="00DB7E34">
        <w:trPr>
          <w:trHeight w:val="340"/>
        </w:trPr>
        <w:tc>
          <w:tcPr>
            <w:tcW w:w="202" w:type="pct"/>
            <w:vMerge/>
            <w:tcMar>
              <w:top w:w="15" w:type="dxa"/>
              <w:left w:w="15" w:type="dxa"/>
              <w:right w:w="15" w:type="dxa"/>
            </w:tcMar>
            <w:vAlign w:val="center"/>
          </w:tcPr>
          <w:p w:rsidR="00DB7E34" w:rsidRDefault="00DB7E34">
            <w:pPr>
              <w:jc w:val="center"/>
              <w:rPr>
                <w:rFonts w:ascii="Times New Roman" w:hAnsi="Times New Roman" w:cs="Times New Roman"/>
                <w:sz w:val="21"/>
                <w:szCs w:val="21"/>
                <w:u w:val="single"/>
              </w:rPr>
            </w:pPr>
          </w:p>
        </w:tc>
        <w:tc>
          <w:tcPr>
            <w:tcW w:w="688" w:type="pct"/>
            <w:tcMar>
              <w:top w:w="15" w:type="dxa"/>
              <w:left w:w="15" w:type="dxa"/>
              <w:right w:w="15" w:type="dxa"/>
            </w:tcMar>
            <w:vAlign w:val="center"/>
          </w:tcPr>
          <w:p w:rsidR="00DB7E34" w:rsidRDefault="00DB7E34">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氮氧化物</w:t>
            </w:r>
          </w:p>
        </w:tc>
        <w:tc>
          <w:tcPr>
            <w:tcW w:w="567" w:type="pct"/>
            <w:tcMar>
              <w:top w:w="15" w:type="dxa"/>
              <w:left w:w="15" w:type="dxa"/>
              <w:right w:w="15" w:type="dxa"/>
            </w:tcMar>
            <w:vAlign w:val="center"/>
          </w:tcPr>
          <w:p w:rsidR="00DB7E34" w:rsidRDefault="00DB7E34">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533" w:type="pct"/>
            <w:tcMar>
              <w:top w:w="15" w:type="dxa"/>
              <w:left w:w="15" w:type="dxa"/>
              <w:right w:w="15" w:type="dxa"/>
            </w:tcMar>
            <w:vAlign w:val="center"/>
          </w:tcPr>
          <w:p w:rsidR="00DB7E34" w:rsidRDefault="00DB7E34">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5.329</w:t>
            </w:r>
          </w:p>
        </w:tc>
        <w:tc>
          <w:tcPr>
            <w:tcW w:w="575" w:type="pct"/>
            <w:tcMar>
              <w:top w:w="15" w:type="dxa"/>
              <w:left w:w="15" w:type="dxa"/>
              <w:right w:w="15" w:type="dxa"/>
            </w:tcMar>
            <w:vAlign w:val="center"/>
          </w:tcPr>
          <w:p w:rsidR="00DB7E34" w:rsidRDefault="00DB7E34">
            <w:pPr>
              <w:jc w:val="center"/>
              <w:textAlignment w:val="center"/>
              <w:rPr>
                <w:rFonts w:ascii="Times New Roman" w:hAnsi="Times New Roman" w:cs="Times New Roman"/>
                <w:sz w:val="21"/>
                <w:szCs w:val="21"/>
                <w:u w:val="single"/>
              </w:rPr>
            </w:pPr>
            <w:r>
              <w:rPr>
                <w:rFonts w:ascii="Times New Roman" w:hAnsi="Times New Roman" w:cs="Times New Roman" w:hint="eastAsia"/>
                <w:sz w:val="21"/>
                <w:szCs w:val="21"/>
                <w:u w:val="single"/>
              </w:rPr>
              <w:t>5.05</w:t>
            </w:r>
          </w:p>
        </w:tc>
        <w:tc>
          <w:tcPr>
            <w:tcW w:w="750" w:type="pct"/>
            <w:tcMar>
              <w:top w:w="15" w:type="dxa"/>
              <w:left w:w="15" w:type="dxa"/>
              <w:right w:w="15" w:type="dxa"/>
            </w:tcMar>
            <w:vAlign w:val="center"/>
          </w:tcPr>
          <w:p w:rsidR="00DB7E34" w:rsidRDefault="00DB7E34">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629" w:type="pct"/>
            <w:noWrap/>
            <w:tcMar>
              <w:top w:w="15" w:type="dxa"/>
              <w:left w:w="15" w:type="dxa"/>
              <w:right w:w="15" w:type="dxa"/>
            </w:tcMar>
            <w:vAlign w:val="center"/>
          </w:tcPr>
          <w:p w:rsidR="00DB7E34" w:rsidRDefault="00DB7E34">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618" w:type="pct"/>
            <w:noWrap/>
            <w:tcMar>
              <w:top w:w="15" w:type="dxa"/>
              <w:left w:w="15" w:type="dxa"/>
              <w:right w:w="15" w:type="dxa"/>
            </w:tcMar>
            <w:vAlign w:val="center"/>
          </w:tcPr>
          <w:p w:rsidR="00DB7E34" w:rsidRDefault="00DB7E34">
            <w:pPr>
              <w:jc w:val="center"/>
              <w:textAlignment w:val="center"/>
              <w:rPr>
                <w:rFonts w:ascii="Times New Roman" w:hAnsi="Times New Roman" w:cs="Times New Roman"/>
                <w:sz w:val="21"/>
                <w:szCs w:val="21"/>
                <w:highlight w:val="yellow"/>
                <w:u w:val="single"/>
              </w:rPr>
            </w:pPr>
            <w:r>
              <w:rPr>
                <w:rFonts w:ascii="Times New Roman" w:hAnsi="Times New Roman" w:cs="Times New Roman"/>
                <w:color w:val="000000"/>
                <w:sz w:val="21"/>
                <w:szCs w:val="21"/>
                <w:u w:val="single"/>
              </w:rPr>
              <w:t>10.379</w:t>
            </w:r>
          </w:p>
        </w:tc>
        <w:tc>
          <w:tcPr>
            <w:tcW w:w="438" w:type="pct"/>
            <w:tcMar>
              <w:top w:w="15" w:type="dxa"/>
              <w:left w:w="15" w:type="dxa"/>
              <w:right w:w="15" w:type="dxa"/>
            </w:tcMar>
            <w:vAlign w:val="center"/>
          </w:tcPr>
          <w:p w:rsidR="00DB7E34" w:rsidRDefault="00DB7E34">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r>
      <w:tr w:rsidR="00DB7E34">
        <w:trPr>
          <w:trHeight w:val="340"/>
        </w:trPr>
        <w:tc>
          <w:tcPr>
            <w:tcW w:w="202" w:type="pct"/>
            <w:vMerge/>
            <w:tcMar>
              <w:top w:w="15" w:type="dxa"/>
              <w:left w:w="15" w:type="dxa"/>
              <w:right w:w="15" w:type="dxa"/>
            </w:tcMar>
            <w:vAlign w:val="center"/>
          </w:tcPr>
          <w:p w:rsidR="00DB7E34" w:rsidRDefault="00DB7E34">
            <w:pPr>
              <w:jc w:val="center"/>
              <w:rPr>
                <w:rFonts w:ascii="Times New Roman" w:hAnsi="Times New Roman" w:cs="Times New Roman"/>
                <w:sz w:val="21"/>
                <w:szCs w:val="21"/>
                <w:u w:val="single"/>
              </w:rPr>
            </w:pPr>
          </w:p>
        </w:tc>
        <w:tc>
          <w:tcPr>
            <w:tcW w:w="688" w:type="pct"/>
            <w:tcMar>
              <w:top w:w="15" w:type="dxa"/>
              <w:left w:w="15" w:type="dxa"/>
              <w:right w:w="15" w:type="dxa"/>
            </w:tcMar>
            <w:vAlign w:val="center"/>
          </w:tcPr>
          <w:p w:rsidR="00DB7E34" w:rsidRDefault="00DB7E34">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SO</w:t>
            </w:r>
            <w:r>
              <w:rPr>
                <w:rFonts w:ascii="Times New Roman" w:hAnsi="Times New Roman" w:cs="Times New Roman"/>
                <w:sz w:val="21"/>
                <w:szCs w:val="21"/>
                <w:u w:val="single"/>
                <w:vertAlign w:val="subscript"/>
                <w:lang w:bidi="ar"/>
              </w:rPr>
              <w:t>2</w:t>
            </w:r>
          </w:p>
        </w:tc>
        <w:tc>
          <w:tcPr>
            <w:tcW w:w="567" w:type="pct"/>
            <w:tcMar>
              <w:top w:w="15" w:type="dxa"/>
              <w:left w:w="15" w:type="dxa"/>
              <w:right w:w="15" w:type="dxa"/>
            </w:tcMar>
            <w:vAlign w:val="center"/>
          </w:tcPr>
          <w:p w:rsidR="00DB7E34" w:rsidRDefault="00DB7E34">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533" w:type="pct"/>
            <w:tcMar>
              <w:top w:w="15" w:type="dxa"/>
              <w:left w:w="15" w:type="dxa"/>
              <w:right w:w="15" w:type="dxa"/>
            </w:tcMar>
            <w:vAlign w:val="center"/>
          </w:tcPr>
          <w:p w:rsidR="00DB7E34" w:rsidRDefault="00DB7E34">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575" w:type="pct"/>
            <w:tcMar>
              <w:top w:w="15" w:type="dxa"/>
              <w:left w:w="15" w:type="dxa"/>
              <w:right w:w="15" w:type="dxa"/>
            </w:tcMar>
            <w:vAlign w:val="center"/>
          </w:tcPr>
          <w:p w:rsidR="00DB7E34" w:rsidRDefault="00DB7E34">
            <w:pPr>
              <w:jc w:val="center"/>
              <w:textAlignment w:val="center"/>
              <w:rPr>
                <w:rFonts w:ascii="Times New Roman" w:hAnsi="Times New Roman" w:cs="Times New Roman"/>
                <w:sz w:val="21"/>
                <w:szCs w:val="21"/>
                <w:u w:val="single"/>
              </w:rPr>
            </w:pPr>
            <w:r>
              <w:rPr>
                <w:rFonts w:ascii="Times New Roman" w:hAnsi="Times New Roman" w:cs="Times New Roman" w:hint="eastAsia"/>
                <w:sz w:val="21"/>
                <w:szCs w:val="21"/>
                <w:u w:val="single"/>
              </w:rPr>
              <w:t>0.54</w:t>
            </w:r>
          </w:p>
        </w:tc>
        <w:tc>
          <w:tcPr>
            <w:tcW w:w="750" w:type="pct"/>
            <w:tcMar>
              <w:top w:w="15" w:type="dxa"/>
              <w:left w:w="15" w:type="dxa"/>
              <w:right w:w="15" w:type="dxa"/>
            </w:tcMar>
            <w:vAlign w:val="center"/>
          </w:tcPr>
          <w:p w:rsidR="00DB7E34" w:rsidRDefault="00DB7E34">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629" w:type="pct"/>
            <w:noWrap/>
            <w:tcMar>
              <w:top w:w="15" w:type="dxa"/>
              <w:left w:w="15" w:type="dxa"/>
              <w:right w:w="15" w:type="dxa"/>
            </w:tcMar>
            <w:vAlign w:val="center"/>
          </w:tcPr>
          <w:p w:rsidR="00DB7E34" w:rsidRDefault="00DB7E34">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618" w:type="pct"/>
            <w:noWrap/>
            <w:tcMar>
              <w:top w:w="15" w:type="dxa"/>
              <w:left w:w="15" w:type="dxa"/>
              <w:right w:w="15" w:type="dxa"/>
            </w:tcMar>
            <w:vAlign w:val="center"/>
          </w:tcPr>
          <w:p w:rsidR="00DB7E34" w:rsidRDefault="00DB7E34">
            <w:pPr>
              <w:jc w:val="center"/>
              <w:textAlignment w:val="center"/>
              <w:rPr>
                <w:rFonts w:ascii="Times New Roman" w:hAnsi="Times New Roman" w:cs="Times New Roman"/>
                <w:sz w:val="21"/>
                <w:szCs w:val="21"/>
                <w:highlight w:val="yellow"/>
                <w:u w:val="single"/>
              </w:rPr>
            </w:pPr>
            <w:r>
              <w:rPr>
                <w:rFonts w:ascii="Times New Roman" w:hAnsi="Times New Roman" w:cs="Times New Roman"/>
                <w:color w:val="000000"/>
                <w:sz w:val="21"/>
                <w:szCs w:val="21"/>
                <w:u w:val="single"/>
              </w:rPr>
              <w:t>0.54</w:t>
            </w:r>
          </w:p>
        </w:tc>
        <w:tc>
          <w:tcPr>
            <w:tcW w:w="438" w:type="pct"/>
            <w:tcMar>
              <w:top w:w="15" w:type="dxa"/>
              <w:left w:w="15" w:type="dxa"/>
              <w:right w:w="15" w:type="dxa"/>
            </w:tcMar>
            <w:vAlign w:val="center"/>
          </w:tcPr>
          <w:p w:rsidR="00DB7E34" w:rsidRDefault="00DB7E34">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r>
      <w:tr w:rsidR="00117432">
        <w:trPr>
          <w:trHeight w:val="340"/>
        </w:trPr>
        <w:tc>
          <w:tcPr>
            <w:tcW w:w="202" w:type="pct"/>
            <w:vMerge w:val="restar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废水</w:t>
            </w:r>
          </w:p>
        </w:tc>
        <w:tc>
          <w:tcPr>
            <w:tcW w:w="688"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废水量</w:t>
            </w:r>
          </w:p>
        </w:tc>
        <w:tc>
          <w:tcPr>
            <w:tcW w:w="567"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2169.2</w:t>
            </w:r>
          </w:p>
        </w:tc>
        <w:tc>
          <w:tcPr>
            <w:tcW w:w="533"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10827.584</w:t>
            </w:r>
          </w:p>
        </w:tc>
        <w:tc>
          <w:tcPr>
            <w:tcW w:w="575"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8768.944</w:t>
            </w:r>
          </w:p>
        </w:tc>
        <w:tc>
          <w:tcPr>
            <w:tcW w:w="750"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191.25+29.926=221.176</w:t>
            </w:r>
          </w:p>
        </w:tc>
        <w:tc>
          <w:tcPr>
            <w:tcW w:w="629" w:type="pct"/>
            <w:noWrap/>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618" w:type="pct"/>
            <w:noWrap/>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 xml:space="preserve">21956.98 </w:t>
            </w:r>
          </w:p>
        </w:tc>
        <w:tc>
          <w:tcPr>
            <w:tcW w:w="438"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+221.176</w:t>
            </w:r>
          </w:p>
        </w:tc>
      </w:tr>
      <w:tr w:rsidR="00117432">
        <w:trPr>
          <w:trHeight w:val="340"/>
        </w:trPr>
        <w:tc>
          <w:tcPr>
            <w:tcW w:w="202" w:type="pct"/>
            <w:vMerge/>
            <w:tcMar>
              <w:top w:w="15" w:type="dxa"/>
              <w:left w:w="15" w:type="dxa"/>
              <w:right w:w="15" w:type="dxa"/>
            </w:tcMar>
            <w:vAlign w:val="center"/>
          </w:tcPr>
          <w:p w:rsidR="00117432" w:rsidRDefault="00117432">
            <w:pPr>
              <w:jc w:val="center"/>
              <w:rPr>
                <w:rFonts w:ascii="Times New Roman" w:hAnsi="Times New Roman" w:cs="Times New Roman"/>
                <w:sz w:val="21"/>
                <w:szCs w:val="21"/>
                <w:u w:val="single"/>
              </w:rPr>
            </w:pPr>
          </w:p>
        </w:tc>
        <w:tc>
          <w:tcPr>
            <w:tcW w:w="688"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COD*</w:t>
            </w:r>
            <w:r>
              <w:rPr>
                <w:rFonts w:ascii="Times New Roman" w:hAnsi="Times New Roman" w:cs="Times New Roman"/>
                <w:sz w:val="21"/>
                <w:szCs w:val="21"/>
                <w:u w:val="single"/>
                <w:vertAlign w:val="superscript"/>
                <w:lang w:bidi="ar"/>
              </w:rPr>
              <w:t>注</w:t>
            </w:r>
            <w:r>
              <w:rPr>
                <w:rFonts w:ascii="Times New Roman" w:hAnsi="Times New Roman" w:cs="Times New Roman"/>
                <w:sz w:val="21"/>
                <w:szCs w:val="21"/>
                <w:u w:val="single"/>
                <w:vertAlign w:val="superscript"/>
                <w:lang w:bidi="ar"/>
              </w:rPr>
              <w:t>1</w:t>
            </w:r>
          </w:p>
        </w:tc>
        <w:tc>
          <w:tcPr>
            <w:tcW w:w="567"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 xml:space="preserve">0.108 </w:t>
            </w:r>
          </w:p>
        </w:tc>
        <w:tc>
          <w:tcPr>
            <w:tcW w:w="533"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 xml:space="preserve">0.541 </w:t>
            </w:r>
          </w:p>
        </w:tc>
        <w:tc>
          <w:tcPr>
            <w:tcW w:w="575"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 xml:space="preserve">0.438 </w:t>
            </w:r>
          </w:p>
        </w:tc>
        <w:tc>
          <w:tcPr>
            <w:tcW w:w="750"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0.012</w:t>
            </w:r>
          </w:p>
        </w:tc>
        <w:tc>
          <w:tcPr>
            <w:tcW w:w="629" w:type="pct"/>
            <w:noWrap/>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618" w:type="pct"/>
            <w:noWrap/>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1.102</w:t>
            </w:r>
          </w:p>
        </w:tc>
        <w:tc>
          <w:tcPr>
            <w:tcW w:w="438"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 xml:space="preserve">+0.012 </w:t>
            </w:r>
          </w:p>
        </w:tc>
      </w:tr>
      <w:tr w:rsidR="00117432">
        <w:trPr>
          <w:trHeight w:val="340"/>
        </w:trPr>
        <w:tc>
          <w:tcPr>
            <w:tcW w:w="202" w:type="pct"/>
            <w:vMerge/>
            <w:tcMar>
              <w:top w:w="15" w:type="dxa"/>
              <w:left w:w="15" w:type="dxa"/>
              <w:right w:w="15" w:type="dxa"/>
            </w:tcMar>
            <w:vAlign w:val="center"/>
          </w:tcPr>
          <w:p w:rsidR="00117432" w:rsidRDefault="00117432">
            <w:pPr>
              <w:jc w:val="center"/>
              <w:rPr>
                <w:rFonts w:ascii="Times New Roman" w:hAnsi="Times New Roman" w:cs="Times New Roman"/>
                <w:sz w:val="21"/>
                <w:szCs w:val="21"/>
                <w:u w:val="single"/>
              </w:rPr>
            </w:pPr>
          </w:p>
        </w:tc>
        <w:tc>
          <w:tcPr>
            <w:tcW w:w="688"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NH</w:t>
            </w:r>
            <w:r>
              <w:rPr>
                <w:rFonts w:ascii="Times New Roman" w:hAnsi="Times New Roman" w:cs="Times New Roman"/>
                <w:sz w:val="21"/>
                <w:szCs w:val="21"/>
                <w:u w:val="single"/>
                <w:vertAlign w:val="subscript"/>
                <w:lang w:bidi="ar"/>
              </w:rPr>
              <w:t>3</w:t>
            </w:r>
            <w:r>
              <w:rPr>
                <w:rFonts w:ascii="Times New Roman" w:hAnsi="Times New Roman" w:cs="Times New Roman"/>
                <w:sz w:val="21"/>
                <w:szCs w:val="21"/>
                <w:u w:val="single"/>
                <w:vertAlign w:val="superscript"/>
                <w:lang w:bidi="ar"/>
              </w:rPr>
              <w:t xml:space="preserve"> </w:t>
            </w:r>
          </w:p>
        </w:tc>
        <w:tc>
          <w:tcPr>
            <w:tcW w:w="567"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 xml:space="preserve">0.011 </w:t>
            </w:r>
          </w:p>
        </w:tc>
        <w:tc>
          <w:tcPr>
            <w:tcW w:w="533"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 xml:space="preserve">0.054 </w:t>
            </w:r>
          </w:p>
        </w:tc>
        <w:tc>
          <w:tcPr>
            <w:tcW w:w="575"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 xml:space="preserve">0.044 </w:t>
            </w:r>
          </w:p>
        </w:tc>
        <w:tc>
          <w:tcPr>
            <w:tcW w:w="750"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 xml:space="preserve">0.001 </w:t>
            </w:r>
          </w:p>
        </w:tc>
        <w:tc>
          <w:tcPr>
            <w:tcW w:w="629" w:type="pct"/>
            <w:noWrap/>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618" w:type="pct"/>
            <w:noWrap/>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 xml:space="preserve">0.11 </w:t>
            </w:r>
          </w:p>
        </w:tc>
        <w:tc>
          <w:tcPr>
            <w:tcW w:w="438"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 xml:space="preserve">+0.001 </w:t>
            </w:r>
          </w:p>
        </w:tc>
      </w:tr>
      <w:tr w:rsidR="00117432">
        <w:trPr>
          <w:trHeight w:val="340"/>
        </w:trPr>
        <w:tc>
          <w:tcPr>
            <w:tcW w:w="202" w:type="pct"/>
            <w:vMerge/>
            <w:tcMar>
              <w:top w:w="15" w:type="dxa"/>
              <w:left w:w="15" w:type="dxa"/>
              <w:right w:w="15" w:type="dxa"/>
            </w:tcMar>
            <w:vAlign w:val="center"/>
          </w:tcPr>
          <w:p w:rsidR="00117432" w:rsidRDefault="00117432">
            <w:pPr>
              <w:jc w:val="center"/>
              <w:rPr>
                <w:rFonts w:ascii="Times New Roman" w:hAnsi="Times New Roman" w:cs="Times New Roman"/>
                <w:sz w:val="21"/>
                <w:szCs w:val="21"/>
                <w:u w:val="single"/>
              </w:rPr>
            </w:pPr>
          </w:p>
        </w:tc>
        <w:tc>
          <w:tcPr>
            <w:tcW w:w="688"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挥发酚</w:t>
            </w:r>
          </w:p>
        </w:tc>
        <w:tc>
          <w:tcPr>
            <w:tcW w:w="567"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 xml:space="preserve">0 </w:t>
            </w:r>
          </w:p>
        </w:tc>
        <w:tc>
          <w:tcPr>
            <w:tcW w:w="533"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 xml:space="preserve">0 </w:t>
            </w:r>
          </w:p>
        </w:tc>
        <w:tc>
          <w:tcPr>
            <w:tcW w:w="575"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rPr>
              <w:t>0.003</w:t>
            </w:r>
          </w:p>
        </w:tc>
        <w:tc>
          <w:tcPr>
            <w:tcW w:w="750"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 xml:space="preserve">0.00001 </w:t>
            </w:r>
          </w:p>
        </w:tc>
        <w:tc>
          <w:tcPr>
            <w:tcW w:w="629" w:type="pct"/>
            <w:noWrap/>
            <w:tcMar>
              <w:top w:w="15" w:type="dxa"/>
              <w:left w:w="15" w:type="dxa"/>
              <w:right w:w="15" w:type="dxa"/>
            </w:tcMar>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0</w:t>
            </w:r>
          </w:p>
        </w:tc>
        <w:tc>
          <w:tcPr>
            <w:tcW w:w="618" w:type="pct"/>
            <w:noWrap/>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 xml:space="preserve">0.003 </w:t>
            </w:r>
          </w:p>
        </w:tc>
        <w:tc>
          <w:tcPr>
            <w:tcW w:w="438"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 xml:space="preserve">+0.00001 </w:t>
            </w:r>
          </w:p>
        </w:tc>
      </w:tr>
      <w:tr w:rsidR="00117432">
        <w:trPr>
          <w:trHeight w:val="340"/>
        </w:trPr>
        <w:tc>
          <w:tcPr>
            <w:tcW w:w="202" w:type="pct"/>
            <w:vMerge/>
            <w:tcMar>
              <w:top w:w="15" w:type="dxa"/>
              <w:left w:w="15" w:type="dxa"/>
              <w:right w:w="15" w:type="dxa"/>
            </w:tcMar>
            <w:vAlign w:val="center"/>
          </w:tcPr>
          <w:p w:rsidR="00117432" w:rsidRDefault="00117432">
            <w:pPr>
              <w:jc w:val="center"/>
              <w:rPr>
                <w:rFonts w:ascii="Times New Roman" w:hAnsi="Times New Roman" w:cs="Times New Roman"/>
                <w:sz w:val="21"/>
                <w:szCs w:val="21"/>
                <w:u w:val="single"/>
              </w:rPr>
            </w:pPr>
          </w:p>
        </w:tc>
        <w:tc>
          <w:tcPr>
            <w:tcW w:w="688"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rPr>
              <w:t>双酚</w:t>
            </w:r>
            <w:r>
              <w:rPr>
                <w:rFonts w:ascii="Times New Roman" w:hAnsi="Times New Roman" w:cs="Times New Roman"/>
                <w:sz w:val="21"/>
                <w:szCs w:val="21"/>
                <w:u w:val="single"/>
              </w:rPr>
              <w:t>A</w:t>
            </w:r>
          </w:p>
        </w:tc>
        <w:tc>
          <w:tcPr>
            <w:tcW w:w="567"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rPr>
              <w:t>0</w:t>
            </w:r>
          </w:p>
        </w:tc>
        <w:tc>
          <w:tcPr>
            <w:tcW w:w="533"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rPr>
              <w:t>0</w:t>
            </w:r>
          </w:p>
        </w:tc>
        <w:tc>
          <w:tcPr>
            <w:tcW w:w="575"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rPr>
              <w:t>0.001</w:t>
            </w:r>
          </w:p>
        </w:tc>
        <w:tc>
          <w:tcPr>
            <w:tcW w:w="750"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rPr>
              <w:t>0</w:t>
            </w:r>
          </w:p>
        </w:tc>
        <w:tc>
          <w:tcPr>
            <w:tcW w:w="629" w:type="pct"/>
            <w:noWrap/>
            <w:tcMar>
              <w:top w:w="15" w:type="dxa"/>
              <w:left w:w="15" w:type="dxa"/>
              <w:right w:w="15" w:type="dxa"/>
            </w:tcMar>
            <w:vAlign w:val="center"/>
          </w:tcPr>
          <w:p w:rsidR="00117432" w:rsidRDefault="000E53D2">
            <w:pPr>
              <w:jc w:val="center"/>
              <w:rPr>
                <w:rFonts w:ascii="Times New Roman" w:hAnsi="Times New Roman" w:cs="Times New Roman"/>
                <w:sz w:val="21"/>
                <w:szCs w:val="21"/>
                <w:u w:val="single"/>
              </w:rPr>
            </w:pPr>
            <w:r>
              <w:rPr>
                <w:rFonts w:ascii="Times New Roman" w:hAnsi="Times New Roman" w:cs="Times New Roman"/>
                <w:sz w:val="21"/>
                <w:szCs w:val="21"/>
                <w:u w:val="single"/>
              </w:rPr>
              <w:t>0</w:t>
            </w:r>
          </w:p>
        </w:tc>
        <w:tc>
          <w:tcPr>
            <w:tcW w:w="618" w:type="pct"/>
            <w:noWrap/>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rPr>
              <w:t>0.001</w:t>
            </w:r>
          </w:p>
        </w:tc>
        <w:tc>
          <w:tcPr>
            <w:tcW w:w="438"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rPr>
              <w:t>0</w:t>
            </w:r>
          </w:p>
        </w:tc>
      </w:tr>
      <w:tr w:rsidR="00117432">
        <w:trPr>
          <w:trHeight w:val="340"/>
        </w:trPr>
        <w:tc>
          <w:tcPr>
            <w:tcW w:w="202" w:type="pct"/>
            <w:vMerge w:val="restar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固废</w:t>
            </w:r>
          </w:p>
        </w:tc>
        <w:tc>
          <w:tcPr>
            <w:tcW w:w="688"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沾染原材料的空桶或塑料袋</w:t>
            </w:r>
          </w:p>
        </w:tc>
        <w:tc>
          <w:tcPr>
            <w:tcW w:w="567"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2.5</w:t>
            </w:r>
          </w:p>
        </w:tc>
        <w:tc>
          <w:tcPr>
            <w:tcW w:w="533"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5.2455</w:t>
            </w:r>
          </w:p>
        </w:tc>
        <w:tc>
          <w:tcPr>
            <w:tcW w:w="575"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1</w:t>
            </w:r>
          </w:p>
        </w:tc>
        <w:tc>
          <w:tcPr>
            <w:tcW w:w="750"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0.2</w:t>
            </w:r>
          </w:p>
        </w:tc>
        <w:tc>
          <w:tcPr>
            <w:tcW w:w="629" w:type="pct"/>
            <w:noWrap/>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618" w:type="pct"/>
            <w:noWrap/>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 xml:space="preserve">8.95 </w:t>
            </w:r>
          </w:p>
        </w:tc>
        <w:tc>
          <w:tcPr>
            <w:tcW w:w="438"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+0.2</w:t>
            </w:r>
          </w:p>
        </w:tc>
      </w:tr>
      <w:tr w:rsidR="00117432">
        <w:trPr>
          <w:trHeight w:val="340"/>
        </w:trPr>
        <w:tc>
          <w:tcPr>
            <w:tcW w:w="202" w:type="pct"/>
            <w:vMerge/>
            <w:tcMar>
              <w:top w:w="15" w:type="dxa"/>
              <w:left w:w="15" w:type="dxa"/>
              <w:right w:w="15" w:type="dxa"/>
            </w:tcMar>
            <w:vAlign w:val="center"/>
          </w:tcPr>
          <w:p w:rsidR="00117432" w:rsidRDefault="00117432">
            <w:pPr>
              <w:jc w:val="center"/>
              <w:rPr>
                <w:rFonts w:ascii="Times New Roman" w:hAnsi="Times New Roman" w:cs="Times New Roman"/>
                <w:sz w:val="21"/>
                <w:szCs w:val="21"/>
                <w:u w:val="single"/>
              </w:rPr>
            </w:pPr>
          </w:p>
        </w:tc>
        <w:tc>
          <w:tcPr>
            <w:tcW w:w="688"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精馏釜残液</w:t>
            </w:r>
          </w:p>
        </w:tc>
        <w:tc>
          <w:tcPr>
            <w:tcW w:w="567"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533"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52.7</w:t>
            </w:r>
          </w:p>
        </w:tc>
        <w:tc>
          <w:tcPr>
            <w:tcW w:w="575"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750"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629" w:type="pct"/>
            <w:noWrap/>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618" w:type="pct"/>
            <w:noWrap/>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 xml:space="preserve">52.70 </w:t>
            </w:r>
          </w:p>
        </w:tc>
        <w:tc>
          <w:tcPr>
            <w:tcW w:w="438"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r>
      <w:tr w:rsidR="00117432">
        <w:trPr>
          <w:trHeight w:val="340"/>
        </w:trPr>
        <w:tc>
          <w:tcPr>
            <w:tcW w:w="202" w:type="pct"/>
            <w:vMerge/>
            <w:tcMar>
              <w:top w:w="15" w:type="dxa"/>
              <w:left w:w="15" w:type="dxa"/>
              <w:right w:w="15" w:type="dxa"/>
            </w:tcMar>
            <w:vAlign w:val="center"/>
          </w:tcPr>
          <w:p w:rsidR="00117432" w:rsidRDefault="00117432">
            <w:pPr>
              <w:jc w:val="center"/>
              <w:rPr>
                <w:rFonts w:ascii="Times New Roman" w:hAnsi="Times New Roman" w:cs="Times New Roman"/>
                <w:sz w:val="21"/>
                <w:szCs w:val="21"/>
                <w:u w:val="single"/>
              </w:rPr>
            </w:pPr>
          </w:p>
        </w:tc>
        <w:tc>
          <w:tcPr>
            <w:tcW w:w="688" w:type="pct"/>
            <w:tcMar>
              <w:top w:w="15" w:type="dxa"/>
              <w:left w:w="15" w:type="dxa"/>
              <w:right w:w="15" w:type="dxa"/>
            </w:tcMar>
            <w:vAlign w:val="center"/>
          </w:tcPr>
          <w:p w:rsidR="00117432" w:rsidRDefault="000E53D2">
            <w:pPr>
              <w:ind w:leftChars="-50" w:left="-120" w:rightChars="-50" w:right="-120"/>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投料、筛分收集的粉尘</w:t>
            </w:r>
          </w:p>
        </w:tc>
        <w:tc>
          <w:tcPr>
            <w:tcW w:w="567"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533"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30.66</w:t>
            </w:r>
          </w:p>
        </w:tc>
        <w:tc>
          <w:tcPr>
            <w:tcW w:w="575"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750"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629" w:type="pct"/>
            <w:noWrap/>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618" w:type="pct"/>
            <w:noWrap/>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 xml:space="preserve">30.66 </w:t>
            </w:r>
          </w:p>
        </w:tc>
        <w:tc>
          <w:tcPr>
            <w:tcW w:w="438"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r>
      <w:tr w:rsidR="00117432">
        <w:trPr>
          <w:trHeight w:val="340"/>
        </w:trPr>
        <w:tc>
          <w:tcPr>
            <w:tcW w:w="202" w:type="pct"/>
            <w:vMerge/>
            <w:tcMar>
              <w:top w:w="15" w:type="dxa"/>
              <w:left w:w="15" w:type="dxa"/>
              <w:right w:w="15" w:type="dxa"/>
            </w:tcMar>
            <w:vAlign w:val="center"/>
          </w:tcPr>
          <w:p w:rsidR="00117432" w:rsidRDefault="00117432">
            <w:pPr>
              <w:jc w:val="center"/>
              <w:rPr>
                <w:rFonts w:ascii="Times New Roman" w:hAnsi="Times New Roman" w:cs="Times New Roman"/>
                <w:sz w:val="21"/>
                <w:szCs w:val="21"/>
                <w:u w:val="single"/>
              </w:rPr>
            </w:pPr>
          </w:p>
        </w:tc>
        <w:tc>
          <w:tcPr>
            <w:tcW w:w="688"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加氢催化剂生产工艺废水沉渣</w:t>
            </w:r>
          </w:p>
        </w:tc>
        <w:tc>
          <w:tcPr>
            <w:tcW w:w="567"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533"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0.05</w:t>
            </w:r>
          </w:p>
        </w:tc>
        <w:tc>
          <w:tcPr>
            <w:tcW w:w="575"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750"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629" w:type="pct"/>
            <w:noWrap/>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618" w:type="pct"/>
            <w:noWrap/>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 xml:space="preserve">0.05 </w:t>
            </w:r>
          </w:p>
        </w:tc>
        <w:tc>
          <w:tcPr>
            <w:tcW w:w="438"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r>
      <w:tr w:rsidR="00117432">
        <w:trPr>
          <w:trHeight w:val="340"/>
        </w:trPr>
        <w:tc>
          <w:tcPr>
            <w:tcW w:w="202" w:type="pct"/>
            <w:vMerge/>
            <w:tcMar>
              <w:top w:w="15" w:type="dxa"/>
              <w:left w:w="15" w:type="dxa"/>
              <w:right w:w="15" w:type="dxa"/>
            </w:tcMar>
            <w:vAlign w:val="center"/>
          </w:tcPr>
          <w:p w:rsidR="00117432" w:rsidRDefault="00117432">
            <w:pPr>
              <w:jc w:val="center"/>
              <w:rPr>
                <w:rFonts w:ascii="Times New Roman" w:hAnsi="Times New Roman" w:cs="Times New Roman"/>
                <w:sz w:val="21"/>
                <w:szCs w:val="21"/>
                <w:u w:val="single"/>
              </w:rPr>
            </w:pPr>
          </w:p>
        </w:tc>
        <w:tc>
          <w:tcPr>
            <w:tcW w:w="688"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脱硝反应器废催化剂</w:t>
            </w:r>
          </w:p>
        </w:tc>
        <w:tc>
          <w:tcPr>
            <w:tcW w:w="567"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533"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20</w:t>
            </w:r>
          </w:p>
        </w:tc>
        <w:tc>
          <w:tcPr>
            <w:tcW w:w="575"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750"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629" w:type="pct"/>
            <w:noWrap/>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618" w:type="pct"/>
            <w:noWrap/>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 xml:space="preserve">20.00 </w:t>
            </w:r>
          </w:p>
        </w:tc>
        <w:tc>
          <w:tcPr>
            <w:tcW w:w="438"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r>
      <w:tr w:rsidR="00117432">
        <w:trPr>
          <w:trHeight w:val="340"/>
        </w:trPr>
        <w:tc>
          <w:tcPr>
            <w:tcW w:w="202" w:type="pct"/>
            <w:vMerge/>
            <w:tcMar>
              <w:top w:w="15" w:type="dxa"/>
              <w:left w:w="15" w:type="dxa"/>
              <w:right w:w="15" w:type="dxa"/>
            </w:tcMar>
            <w:vAlign w:val="center"/>
          </w:tcPr>
          <w:p w:rsidR="00117432" w:rsidRDefault="00117432">
            <w:pPr>
              <w:jc w:val="center"/>
              <w:rPr>
                <w:rFonts w:ascii="Times New Roman" w:hAnsi="Times New Roman" w:cs="Times New Roman"/>
                <w:sz w:val="21"/>
                <w:szCs w:val="21"/>
                <w:u w:val="single"/>
              </w:rPr>
            </w:pPr>
          </w:p>
        </w:tc>
        <w:tc>
          <w:tcPr>
            <w:tcW w:w="688"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地面清扫收集的收尘</w:t>
            </w:r>
          </w:p>
        </w:tc>
        <w:tc>
          <w:tcPr>
            <w:tcW w:w="567"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533"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0.05</w:t>
            </w:r>
          </w:p>
        </w:tc>
        <w:tc>
          <w:tcPr>
            <w:tcW w:w="575"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750"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629" w:type="pct"/>
            <w:noWrap/>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618" w:type="pct"/>
            <w:noWrap/>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 xml:space="preserve">0.05 </w:t>
            </w:r>
          </w:p>
        </w:tc>
        <w:tc>
          <w:tcPr>
            <w:tcW w:w="438"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r>
      <w:tr w:rsidR="00117432">
        <w:trPr>
          <w:trHeight w:val="340"/>
        </w:trPr>
        <w:tc>
          <w:tcPr>
            <w:tcW w:w="202" w:type="pct"/>
            <w:vMerge/>
            <w:tcMar>
              <w:top w:w="15" w:type="dxa"/>
              <w:left w:w="15" w:type="dxa"/>
              <w:right w:w="15" w:type="dxa"/>
            </w:tcMar>
            <w:vAlign w:val="center"/>
          </w:tcPr>
          <w:p w:rsidR="00117432" w:rsidRDefault="00117432">
            <w:pPr>
              <w:jc w:val="center"/>
              <w:rPr>
                <w:rFonts w:ascii="Times New Roman" w:hAnsi="Times New Roman" w:cs="Times New Roman"/>
                <w:sz w:val="21"/>
                <w:szCs w:val="21"/>
                <w:u w:val="single"/>
              </w:rPr>
            </w:pPr>
          </w:p>
        </w:tc>
        <w:tc>
          <w:tcPr>
            <w:tcW w:w="688"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废过滤膜</w:t>
            </w:r>
          </w:p>
        </w:tc>
        <w:tc>
          <w:tcPr>
            <w:tcW w:w="567"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533"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0.2</w:t>
            </w:r>
          </w:p>
        </w:tc>
        <w:tc>
          <w:tcPr>
            <w:tcW w:w="575"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0.5</w:t>
            </w:r>
          </w:p>
        </w:tc>
        <w:tc>
          <w:tcPr>
            <w:tcW w:w="750"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629" w:type="pct"/>
            <w:noWrap/>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618" w:type="pct"/>
            <w:noWrap/>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 xml:space="preserve">0.70 </w:t>
            </w:r>
          </w:p>
        </w:tc>
        <w:tc>
          <w:tcPr>
            <w:tcW w:w="438"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r>
      <w:tr w:rsidR="00ED6709">
        <w:trPr>
          <w:trHeight w:val="340"/>
        </w:trPr>
        <w:tc>
          <w:tcPr>
            <w:tcW w:w="202" w:type="pct"/>
            <w:vMerge/>
            <w:tcMar>
              <w:top w:w="15" w:type="dxa"/>
              <w:left w:w="15" w:type="dxa"/>
              <w:right w:w="15" w:type="dxa"/>
            </w:tcMar>
            <w:vAlign w:val="center"/>
          </w:tcPr>
          <w:p w:rsidR="00ED6709" w:rsidRDefault="00ED6709">
            <w:pPr>
              <w:jc w:val="center"/>
              <w:rPr>
                <w:rFonts w:ascii="Times New Roman" w:hAnsi="Times New Roman" w:cs="Times New Roman"/>
                <w:sz w:val="21"/>
                <w:szCs w:val="21"/>
                <w:u w:val="single"/>
              </w:rPr>
            </w:pPr>
          </w:p>
        </w:tc>
        <w:tc>
          <w:tcPr>
            <w:tcW w:w="688" w:type="pct"/>
            <w:tcMar>
              <w:top w:w="15" w:type="dxa"/>
              <w:left w:w="15" w:type="dxa"/>
              <w:right w:w="15" w:type="dxa"/>
            </w:tcMar>
            <w:vAlign w:val="center"/>
          </w:tcPr>
          <w:p w:rsidR="00ED6709" w:rsidRDefault="00ED6709">
            <w:pPr>
              <w:jc w:val="center"/>
              <w:textAlignment w:val="center"/>
              <w:rPr>
                <w:rFonts w:ascii="Times New Roman" w:hAnsi="Times New Roman" w:cs="Times New Roman"/>
                <w:sz w:val="21"/>
                <w:szCs w:val="21"/>
                <w:u w:val="single"/>
                <w:lang w:bidi="ar"/>
              </w:rPr>
            </w:pPr>
            <w:r>
              <w:rPr>
                <w:rFonts w:ascii="Times New Roman" w:hAnsi="Times New Roman" w:cs="Times New Roman" w:hint="eastAsia"/>
                <w:sz w:val="21"/>
                <w:szCs w:val="21"/>
                <w:u w:val="single"/>
                <w:lang w:bidi="ar"/>
              </w:rPr>
              <w:t>过滤杂质</w:t>
            </w:r>
          </w:p>
        </w:tc>
        <w:tc>
          <w:tcPr>
            <w:tcW w:w="567" w:type="pct"/>
            <w:tcMar>
              <w:top w:w="15" w:type="dxa"/>
              <w:left w:w="15" w:type="dxa"/>
              <w:right w:w="15" w:type="dxa"/>
            </w:tcMar>
            <w:vAlign w:val="center"/>
          </w:tcPr>
          <w:p w:rsidR="00ED6709" w:rsidRDefault="00ED6709">
            <w:pPr>
              <w:jc w:val="center"/>
              <w:textAlignment w:val="center"/>
              <w:rPr>
                <w:rFonts w:ascii="Times New Roman" w:hAnsi="Times New Roman" w:cs="Times New Roman"/>
                <w:sz w:val="21"/>
                <w:szCs w:val="21"/>
                <w:u w:val="single"/>
                <w:lang w:bidi="ar"/>
              </w:rPr>
            </w:pPr>
            <w:r>
              <w:rPr>
                <w:rFonts w:ascii="Times New Roman" w:hAnsi="Times New Roman" w:cs="Times New Roman" w:hint="eastAsia"/>
                <w:sz w:val="21"/>
                <w:szCs w:val="21"/>
                <w:u w:val="single"/>
                <w:lang w:bidi="ar"/>
              </w:rPr>
              <w:t>0</w:t>
            </w:r>
          </w:p>
        </w:tc>
        <w:tc>
          <w:tcPr>
            <w:tcW w:w="533" w:type="pct"/>
            <w:tcMar>
              <w:top w:w="15" w:type="dxa"/>
              <w:left w:w="15" w:type="dxa"/>
              <w:right w:w="15" w:type="dxa"/>
            </w:tcMar>
            <w:vAlign w:val="center"/>
          </w:tcPr>
          <w:p w:rsidR="00ED6709" w:rsidRDefault="00AC4845">
            <w:pPr>
              <w:jc w:val="center"/>
              <w:textAlignment w:val="center"/>
              <w:rPr>
                <w:rFonts w:ascii="Times New Roman" w:hAnsi="Times New Roman" w:cs="Times New Roman"/>
                <w:sz w:val="21"/>
                <w:szCs w:val="21"/>
                <w:u w:val="single"/>
                <w:lang w:bidi="ar"/>
              </w:rPr>
            </w:pPr>
            <w:r>
              <w:rPr>
                <w:rFonts w:ascii="Times New Roman" w:hAnsi="Times New Roman" w:cs="Times New Roman" w:hint="eastAsia"/>
                <w:sz w:val="21"/>
                <w:szCs w:val="21"/>
                <w:u w:val="single"/>
                <w:lang w:bidi="ar"/>
              </w:rPr>
              <w:t>0</w:t>
            </w:r>
          </w:p>
        </w:tc>
        <w:tc>
          <w:tcPr>
            <w:tcW w:w="575" w:type="pct"/>
            <w:tcMar>
              <w:top w:w="15" w:type="dxa"/>
              <w:left w:w="15" w:type="dxa"/>
              <w:right w:w="15" w:type="dxa"/>
            </w:tcMar>
            <w:vAlign w:val="center"/>
          </w:tcPr>
          <w:p w:rsidR="00ED6709" w:rsidRDefault="00ED6709">
            <w:pPr>
              <w:jc w:val="center"/>
              <w:textAlignment w:val="center"/>
              <w:rPr>
                <w:rFonts w:ascii="Times New Roman" w:hAnsi="Times New Roman" w:cs="Times New Roman"/>
                <w:sz w:val="21"/>
                <w:szCs w:val="21"/>
                <w:u w:val="single"/>
                <w:lang w:bidi="ar"/>
              </w:rPr>
            </w:pPr>
            <w:r>
              <w:rPr>
                <w:rFonts w:ascii="Times New Roman" w:hAnsi="Times New Roman" w:cs="Times New Roman" w:hint="eastAsia"/>
                <w:sz w:val="21"/>
                <w:szCs w:val="21"/>
                <w:u w:val="single"/>
                <w:lang w:bidi="ar"/>
              </w:rPr>
              <w:t>53.5</w:t>
            </w:r>
          </w:p>
        </w:tc>
        <w:tc>
          <w:tcPr>
            <w:tcW w:w="750" w:type="pct"/>
            <w:tcMar>
              <w:top w:w="15" w:type="dxa"/>
              <w:left w:w="15" w:type="dxa"/>
              <w:right w:w="15" w:type="dxa"/>
            </w:tcMar>
            <w:vAlign w:val="center"/>
          </w:tcPr>
          <w:p w:rsidR="00ED6709" w:rsidRDefault="00AC4845">
            <w:pPr>
              <w:jc w:val="center"/>
              <w:textAlignment w:val="center"/>
              <w:rPr>
                <w:rFonts w:ascii="Times New Roman" w:hAnsi="Times New Roman" w:cs="Times New Roman"/>
                <w:sz w:val="21"/>
                <w:szCs w:val="21"/>
                <w:u w:val="single"/>
                <w:lang w:bidi="ar"/>
              </w:rPr>
            </w:pPr>
            <w:r>
              <w:rPr>
                <w:rFonts w:ascii="Times New Roman" w:hAnsi="Times New Roman" w:cs="Times New Roman" w:hint="eastAsia"/>
                <w:sz w:val="21"/>
                <w:szCs w:val="21"/>
                <w:u w:val="single"/>
                <w:lang w:bidi="ar"/>
              </w:rPr>
              <w:t>0</w:t>
            </w:r>
          </w:p>
        </w:tc>
        <w:tc>
          <w:tcPr>
            <w:tcW w:w="629" w:type="pct"/>
            <w:noWrap/>
            <w:tcMar>
              <w:top w:w="15" w:type="dxa"/>
              <w:left w:w="15" w:type="dxa"/>
              <w:right w:w="15" w:type="dxa"/>
            </w:tcMar>
            <w:vAlign w:val="center"/>
          </w:tcPr>
          <w:p w:rsidR="00ED6709" w:rsidRDefault="00ED6709">
            <w:pPr>
              <w:jc w:val="center"/>
              <w:textAlignment w:val="center"/>
              <w:rPr>
                <w:rFonts w:ascii="Times New Roman" w:hAnsi="Times New Roman" w:cs="Times New Roman"/>
                <w:sz w:val="21"/>
                <w:szCs w:val="21"/>
                <w:u w:val="single"/>
                <w:lang w:bidi="ar"/>
              </w:rPr>
            </w:pPr>
            <w:r>
              <w:rPr>
                <w:rFonts w:ascii="Times New Roman" w:hAnsi="Times New Roman" w:cs="Times New Roman" w:hint="eastAsia"/>
                <w:sz w:val="21"/>
                <w:szCs w:val="21"/>
                <w:u w:val="single"/>
                <w:lang w:bidi="ar"/>
              </w:rPr>
              <w:t>0</w:t>
            </w:r>
          </w:p>
        </w:tc>
        <w:tc>
          <w:tcPr>
            <w:tcW w:w="618" w:type="pct"/>
            <w:noWrap/>
            <w:tcMar>
              <w:top w:w="15" w:type="dxa"/>
              <w:left w:w="15" w:type="dxa"/>
              <w:right w:w="15" w:type="dxa"/>
            </w:tcMar>
            <w:vAlign w:val="center"/>
          </w:tcPr>
          <w:p w:rsidR="00ED6709" w:rsidRDefault="00AC4845" w:rsidP="00AC4845">
            <w:pPr>
              <w:jc w:val="center"/>
              <w:textAlignment w:val="center"/>
              <w:rPr>
                <w:rFonts w:ascii="Times New Roman" w:hAnsi="Times New Roman" w:cs="Times New Roman"/>
                <w:sz w:val="21"/>
                <w:szCs w:val="21"/>
                <w:u w:val="single"/>
                <w:lang w:bidi="ar"/>
              </w:rPr>
            </w:pPr>
            <w:r>
              <w:rPr>
                <w:rFonts w:ascii="Times New Roman" w:hAnsi="Times New Roman" w:cs="Times New Roman" w:hint="eastAsia"/>
                <w:sz w:val="21"/>
                <w:szCs w:val="21"/>
                <w:u w:val="single"/>
                <w:lang w:bidi="ar"/>
              </w:rPr>
              <w:t>53.5</w:t>
            </w:r>
          </w:p>
        </w:tc>
        <w:tc>
          <w:tcPr>
            <w:tcW w:w="438" w:type="pct"/>
            <w:tcMar>
              <w:top w:w="15" w:type="dxa"/>
              <w:left w:w="15" w:type="dxa"/>
              <w:right w:w="15" w:type="dxa"/>
            </w:tcMar>
            <w:vAlign w:val="center"/>
          </w:tcPr>
          <w:p w:rsidR="00ED6709" w:rsidRDefault="00AC4845">
            <w:pPr>
              <w:jc w:val="center"/>
              <w:textAlignment w:val="center"/>
              <w:rPr>
                <w:rFonts w:ascii="Times New Roman" w:hAnsi="Times New Roman" w:cs="Times New Roman"/>
                <w:sz w:val="21"/>
                <w:szCs w:val="21"/>
                <w:u w:val="single"/>
                <w:lang w:bidi="ar"/>
              </w:rPr>
            </w:pPr>
            <w:r>
              <w:rPr>
                <w:rFonts w:ascii="Times New Roman" w:hAnsi="Times New Roman" w:cs="Times New Roman" w:hint="eastAsia"/>
                <w:sz w:val="21"/>
                <w:szCs w:val="21"/>
                <w:u w:val="single"/>
                <w:lang w:bidi="ar"/>
              </w:rPr>
              <w:t>0</w:t>
            </w:r>
          </w:p>
        </w:tc>
      </w:tr>
      <w:tr w:rsidR="00117432">
        <w:trPr>
          <w:trHeight w:val="340"/>
        </w:trPr>
        <w:tc>
          <w:tcPr>
            <w:tcW w:w="202" w:type="pct"/>
            <w:vMerge/>
            <w:tcMar>
              <w:top w:w="15" w:type="dxa"/>
              <w:left w:w="15" w:type="dxa"/>
              <w:right w:w="15" w:type="dxa"/>
            </w:tcMar>
            <w:vAlign w:val="center"/>
          </w:tcPr>
          <w:p w:rsidR="00117432" w:rsidRDefault="00117432">
            <w:pPr>
              <w:jc w:val="center"/>
              <w:rPr>
                <w:rFonts w:ascii="Times New Roman" w:hAnsi="Times New Roman" w:cs="Times New Roman"/>
                <w:sz w:val="21"/>
                <w:szCs w:val="21"/>
                <w:u w:val="single"/>
              </w:rPr>
            </w:pPr>
          </w:p>
        </w:tc>
        <w:tc>
          <w:tcPr>
            <w:tcW w:w="688"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废加氢催化剂</w:t>
            </w:r>
          </w:p>
        </w:tc>
        <w:tc>
          <w:tcPr>
            <w:tcW w:w="567"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533"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5.2</w:t>
            </w:r>
          </w:p>
        </w:tc>
        <w:tc>
          <w:tcPr>
            <w:tcW w:w="575"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32.737</w:t>
            </w:r>
          </w:p>
        </w:tc>
        <w:tc>
          <w:tcPr>
            <w:tcW w:w="750"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629" w:type="pct"/>
            <w:noWrap/>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618" w:type="pct"/>
            <w:noWrap/>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 xml:space="preserve">37.94 </w:t>
            </w:r>
          </w:p>
        </w:tc>
        <w:tc>
          <w:tcPr>
            <w:tcW w:w="438"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r>
      <w:tr w:rsidR="00117432">
        <w:trPr>
          <w:trHeight w:val="340"/>
        </w:trPr>
        <w:tc>
          <w:tcPr>
            <w:tcW w:w="202" w:type="pct"/>
            <w:vMerge/>
            <w:tcMar>
              <w:top w:w="15" w:type="dxa"/>
              <w:left w:w="15" w:type="dxa"/>
              <w:right w:w="15" w:type="dxa"/>
            </w:tcMar>
            <w:vAlign w:val="center"/>
          </w:tcPr>
          <w:p w:rsidR="00117432" w:rsidRDefault="00117432">
            <w:pPr>
              <w:jc w:val="center"/>
              <w:rPr>
                <w:rFonts w:ascii="Times New Roman" w:hAnsi="Times New Roman" w:cs="Times New Roman"/>
                <w:sz w:val="21"/>
                <w:szCs w:val="21"/>
                <w:u w:val="single"/>
              </w:rPr>
            </w:pPr>
          </w:p>
        </w:tc>
        <w:tc>
          <w:tcPr>
            <w:tcW w:w="688"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二甲酚回收塔釜底残渣</w:t>
            </w:r>
          </w:p>
        </w:tc>
        <w:tc>
          <w:tcPr>
            <w:tcW w:w="567"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533"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575"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750"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1.78</w:t>
            </w:r>
          </w:p>
        </w:tc>
        <w:tc>
          <w:tcPr>
            <w:tcW w:w="629" w:type="pct"/>
            <w:noWrap/>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618" w:type="pct"/>
            <w:noWrap/>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 xml:space="preserve">1.78 </w:t>
            </w:r>
          </w:p>
        </w:tc>
        <w:tc>
          <w:tcPr>
            <w:tcW w:w="438"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1.78</w:t>
            </w:r>
          </w:p>
        </w:tc>
      </w:tr>
      <w:tr w:rsidR="00117432">
        <w:trPr>
          <w:trHeight w:val="340"/>
        </w:trPr>
        <w:tc>
          <w:tcPr>
            <w:tcW w:w="202" w:type="pct"/>
            <w:vMerge/>
            <w:tcMar>
              <w:top w:w="15" w:type="dxa"/>
              <w:left w:w="15" w:type="dxa"/>
              <w:right w:w="15" w:type="dxa"/>
            </w:tcMar>
            <w:vAlign w:val="center"/>
          </w:tcPr>
          <w:p w:rsidR="00117432" w:rsidRDefault="00117432">
            <w:pPr>
              <w:jc w:val="center"/>
              <w:rPr>
                <w:rFonts w:ascii="Times New Roman" w:hAnsi="Times New Roman" w:cs="Times New Roman"/>
                <w:sz w:val="21"/>
                <w:szCs w:val="21"/>
                <w:u w:val="single"/>
              </w:rPr>
            </w:pPr>
          </w:p>
        </w:tc>
        <w:tc>
          <w:tcPr>
            <w:tcW w:w="688"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含铜的废脱金属离子柱</w:t>
            </w:r>
          </w:p>
        </w:tc>
        <w:tc>
          <w:tcPr>
            <w:tcW w:w="567"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533"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575"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750"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2.03</w:t>
            </w:r>
          </w:p>
        </w:tc>
        <w:tc>
          <w:tcPr>
            <w:tcW w:w="629" w:type="pct"/>
            <w:noWrap/>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618" w:type="pct"/>
            <w:noWrap/>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 xml:space="preserve">2.03 </w:t>
            </w:r>
          </w:p>
        </w:tc>
        <w:tc>
          <w:tcPr>
            <w:tcW w:w="438"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2.03</w:t>
            </w:r>
          </w:p>
        </w:tc>
      </w:tr>
      <w:tr w:rsidR="00117432">
        <w:trPr>
          <w:trHeight w:val="340"/>
        </w:trPr>
        <w:tc>
          <w:tcPr>
            <w:tcW w:w="202" w:type="pct"/>
            <w:vMerge/>
            <w:tcMar>
              <w:top w:w="15" w:type="dxa"/>
              <w:left w:w="15" w:type="dxa"/>
              <w:right w:w="15" w:type="dxa"/>
            </w:tcMar>
            <w:vAlign w:val="center"/>
          </w:tcPr>
          <w:p w:rsidR="00117432" w:rsidRDefault="00117432">
            <w:pPr>
              <w:jc w:val="center"/>
              <w:rPr>
                <w:rFonts w:ascii="Times New Roman" w:hAnsi="Times New Roman" w:cs="Times New Roman"/>
                <w:sz w:val="21"/>
                <w:szCs w:val="21"/>
                <w:u w:val="single"/>
              </w:rPr>
            </w:pPr>
          </w:p>
        </w:tc>
        <w:tc>
          <w:tcPr>
            <w:tcW w:w="688"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废润滑油</w:t>
            </w:r>
          </w:p>
        </w:tc>
        <w:tc>
          <w:tcPr>
            <w:tcW w:w="567"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533"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575"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750"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0.2</w:t>
            </w:r>
          </w:p>
        </w:tc>
        <w:tc>
          <w:tcPr>
            <w:tcW w:w="629" w:type="pct"/>
            <w:noWrap/>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618" w:type="pct"/>
            <w:noWrap/>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 xml:space="preserve">0.20 </w:t>
            </w:r>
          </w:p>
        </w:tc>
        <w:tc>
          <w:tcPr>
            <w:tcW w:w="438"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0.2</w:t>
            </w:r>
          </w:p>
        </w:tc>
      </w:tr>
      <w:tr w:rsidR="00117432">
        <w:trPr>
          <w:trHeight w:val="340"/>
        </w:trPr>
        <w:tc>
          <w:tcPr>
            <w:tcW w:w="202" w:type="pct"/>
            <w:vMerge/>
            <w:tcMar>
              <w:top w:w="15" w:type="dxa"/>
              <w:left w:w="15" w:type="dxa"/>
              <w:right w:w="15" w:type="dxa"/>
            </w:tcMar>
            <w:vAlign w:val="center"/>
          </w:tcPr>
          <w:p w:rsidR="00117432" w:rsidRDefault="00117432">
            <w:pPr>
              <w:jc w:val="center"/>
              <w:rPr>
                <w:rFonts w:ascii="Times New Roman" w:hAnsi="Times New Roman" w:cs="Times New Roman"/>
                <w:sz w:val="21"/>
                <w:szCs w:val="21"/>
                <w:u w:val="single"/>
              </w:rPr>
            </w:pPr>
          </w:p>
        </w:tc>
        <w:tc>
          <w:tcPr>
            <w:tcW w:w="688"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生活垃圾</w:t>
            </w:r>
          </w:p>
        </w:tc>
        <w:tc>
          <w:tcPr>
            <w:tcW w:w="567"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4.6</w:t>
            </w:r>
          </w:p>
        </w:tc>
        <w:tc>
          <w:tcPr>
            <w:tcW w:w="533"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14.212</w:t>
            </w:r>
          </w:p>
        </w:tc>
        <w:tc>
          <w:tcPr>
            <w:tcW w:w="575"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6.012</w:t>
            </w:r>
          </w:p>
        </w:tc>
        <w:tc>
          <w:tcPr>
            <w:tcW w:w="750"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2.25</w:t>
            </w:r>
          </w:p>
        </w:tc>
        <w:tc>
          <w:tcPr>
            <w:tcW w:w="629" w:type="pct"/>
            <w:noWrap/>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0</w:t>
            </w:r>
          </w:p>
        </w:tc>
        <w:tc>
          <w:tcPr>
            <w:tcW w:w="618" w:type="pct"/>
            <w:noWrap/>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 xml:space="preserve">27.07 </w:t>
            </w:r>
          </w:p>
        </w:tc>
        <w:tc>
          <w:tcPr>
            <w:tcW w:w="438" w:type="pct"/>
            <w:tcMar>
              <w:top w:w="15" w:type="dxa"/>
              <w:left w:w="15" w:type="dxa"/>
              <w:right w:w="15" w:type="dxa"/>
            </w:tcMar>
            <w:vAlign w:val="center"/>
          </w:tcPr>
          <w:p w:rsidR="00117432" w:rsidRDefault="000E53D2">
            <w:pPr>
              <w:jc w:val="center"/>
              <w:textAlignment w:val="center"/>
              <w:rPr>
                <w:rFonts w:ascii="Times New Roman" w:hAnsi="Times New Roman" w:cs="Times New Roman"/>
                <w:sz w:val="21"/>
                <w:szCs w:val="21"/>
                <w:u w:val="single"/>
              </w:rPr>
            </w:pPr>
            <w:r>
              <w:rPr>
                <w:rFonts w:ascii="Times New Roman" w:hAnsi="Times New Roman" w:cs="Times New Roman"/>
                <w:sz w:val="21"/>
                <w:szCs w:val="21"/>
                <w:u w:val="single"/>
                <w:lang w:bidi="ar"/>
              </w:rPr>
              <w:t>2.25</w:t>
            </w:r>
          </w:p>
        </w:tc>
      </w:tr>
    </w:tbl>
    <w:p w:rsidR="00117432" w:rsidRDefault="000E53D2">
      <w:pPr>
        <w:pStyle w:val="a0"/>
        <w:widowControl w:val="0"/>
        <w:spacing w:beforeLines="20" w:before="48" w:after="0"/>
        <w:ind w:firstLine="240"/>
        <w:rPr>
          <w:rFonts w:ascii="Times New Roman" w:eastAsia="黑体" w:hAnsi="Times New Roman" w:cs="Times New Roman"/>
        </w:rPr>
        <w:sectPr w:rsidR="00117432">
          <w:pgSz w:w="16840" w:h="11907" w:orient="landscape"/>
          <w:pgMar w:top="1701" w:right="1418" w:bottom="1418" w:left="1418" w:header="851" w:footer="1134" w:gutter="0"/>
          <w:cols w:space="720"/>
          <w:docGrid w:linePitch="312"/>
        </w:sectPr>
      </w:pPr>
      <w:r>
        <w:rPr>
          <w:rFonts w:ascii="Times New Roman" w:eastAsia="黑体" w:hAnsi="Times New Roman" w:cs="Times New Roman"/>
        </w:rPr>
        <w:t>注：废水外排浓度以长岭分公司总排口执行的特别限值计</w:t>
      </w:r>
    </w:p>
    <w:p w:rsidR="00117432" w:rsidRDefault="000E53D2">
      <w:pPr>
        <w:pStyle w:val="12"/>
        <w:widowControl w:val="0"/>
        <w:numPr>
          <w:ilvl w:val="0"/>
          <w:numId w:val="4"/>
        </w:numPr>
        <w:spacing w:before="120" w:after="120"/>
        <w:ind w:left="0"/>
      </w:pPr>
      <w:bookmarkStart w:id="89" w:name="_Toc405817843"/>
      <w:bookmarkStart w:id="90" w:name="_Toc318196038"/>
      <w:bookmarkStart w:id="91" w:name="_Toc350183089"/>
      <w:bookmarkStart w:id="92" w:name="_Toc359226188"/>
      <w:bookmarkStart w:id="93" w:name="_Toc359228563"/>
      <w:bookmarkStart w:id="94" w:name="_Toc359228119"/>
      <w:bookmarkStart w:id="95" w:name="_Toc359223516"/>
      <w:r>
        <w:lastRenderedPageBreak/>
        <w:t xml:space="preserve"> </w:t>
      </w:r>
      <w:bookmarkStart w:id="96" w:name="_Toc45803013"/>
      <w:bookmarkStart w:id="97" w:name="_Toc447114751"/>
      <w:r>
        <w:t>环境现状调查与评价</w:t>
      </w:r>
      <w:bookmarkEnd w:id="96"/>
    </w:p>
    <w:p w:rsidR="00117432" w:rsidRDefault="000E53D2">
      <w:pPr>
        <w:pStyle w:val="aff2"/>
        <w:widowControl w:val="0"/>
        <w:numPr>
          <w:ilvl w:val="1"/>
          <w:numId w:val="5"/>
        </w:numPr>
        <w:spacing w:beforeLines="25" w:before="60" w:afterLines="25" w:after="60" w:line="360" w:lineRule="auto"/>
        <w:ind w:left="0" w:firstLine="0"/>
        <w:outlineLvl w:val="1"/>
        <w:rPr>
          <w:rFonts w:ascii="Times New Roman" w:hAnsi="Times New Roman" w:cs="Times New Roman"/>
          <w:b/>
          <w:sz w:val="30"/>
          <w:szCs w:val="30"/>
        </w:rPr>
      </w:pPr>
      <w:bookmarkStart w:id="98" w:name="_Toc359223517"/>
      <w:bookmarkStart w:id="99" w:name="_Toc405817844"/>
      <w:bookmarkStart w:id="100" w:name="_Toc447114753"/>
      <w:bookmarkStart w:id="101" w:name="_Toc350183090"/>
      <w:bookmarkStart w:id="102" w:name="_Toc359226189"/>
      <w:bookmarkStart w:id="103" w:name="_Toc359228120"/>
      <w:bookmarkStart w:id="104" w:name="_Toc359228564"/>
      <w:bookmarkStart w:id="105" w:name="_Toc125210404"/>
      <w:bookmarkStart w:id="106" w:name="_Toc318196039"/>
      <w:bookmarkEnd w:id="89"/>
      <w:bookmarkEnd w:id="90"/>
      <w:bookmarkEnd w:id="91"/>
      <w:bookmarkEnd w:id="92"/>
      <w:bookmarkEnd w:id="93"/>
      <w:bookmarkEnd w:id="94"/>
      <w:bookmarkEnd w:id="95"/>
      <w:bookmarkEnd w:id="97"/>
      <w:r>
        <w:rPr>
          <w:rFonts w:ascii="Times New Roman" w:hAnsi="Times New Roman" w:cs="Times New Roman"/>
          <w:b/>
          <w:sz w:val="30"/>
          <w:szCs w:val="30"/>
        </w:rPr>
        <w:t xml:space="preserve"> </w:t>
      </w:r>
      <w:bookmarkStart w:id="107" w:name="_Toc45803014"/>
      <w:r>
        <w:rPr>
          <w:rFonts w:ascii="Times New Roman" w:hAnsi="Times New Roman" w:cs="Times New Roman"/>
          <w:b/>
          <w:sz w:val="30"/>
          <w:szCs w:val="30"/>
        </w:rPr>
        <w:t>自然环境概况</w:t>
      </w:r>
      <w:bookmarkEnd w:id="98"/>
      <w:bookmarkEnd w:id="99"/>
      <w:bookmarkEnd w:id="100"/>
      <w:bookmarkEnd w:id="101"/>
      <w:bookmarkEnd w:id="102"/>
      <w:bookmarkEnd w:id="103"/>
      <w:bookmarkEnd w:id="104"/>
      <w:bookmarkEnd w:id="105"/>
      <w:bookmarkEnd w:id="106"/>
      <w:bookmarkEnd w:id="107"/>
    </w:p>
    <w:p w:rsidR="00117432" w:rsidRDefault="000E53D2">
      <w:pPr>
        <w:widowControl w:val="0"/>
        <w:numPr>
          <w:ilvl w:val="2"/>
          <w:numId w:val="5"/>
        </w:numPr>
        <w:tabs>
          <w:tab w:val="left" w:pos="567"/>
          <w:tab w:val="left" w:pos="851"/>
        </w:tabs>
        <w:adjustRightInd w:val="0"/>
        <w:spacing w:beforeLines="25" w:before="60" w:afterLines="25" w:after="60" w:line="360" w:lineRule="auto"/>
        <w:ind w:left="0" w:firstLine="0"/>
        <w:outlineLvl w:val="2"/>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地理位置</w:t>
      </w:r>
    </w:p>
    <w:p w:rsidR="00117432" w:rsidRDefault="000E53D2">
      <w:pPr>
        <w:pStyle w:val="afc"/>
        <w:widowControl w:val="0"/>
        <w:spacing w:line="360" w:lineRule="auto"/>
        <w:ind w:rightChars="0" w:right="0" w:firstLineChars="200" w:firstLine="480"/>
        <w:jc w:val="both"/>
        <w:rPr>
          <w:rFonts w:ascii="Times New Roman" w:hAnsi="Times New Roman" w:cs="Times New Roman"/>
          <w:color w:val="auto"/>
          <w:szCs w:val="24"/>
        </w:rPr>
      </w:pPr>
      <w:r>
        <w:rPr>
          <w:rFonts w:ascii="Times New Roman" w:hAnsi="Times New Roman" w:cs="Times New Roman"/>
          <w:color w:val="auto"/>
          <w:szCs w:val="24"/>
        </w:rPr>
        <w:t>云溪区地处岳阳市城区东北部、长江中游南岸，位于东经</w:t>
      </w:r>
      <w:r>
        <w:rPr>
          <w:rFonts w:ascii="Times New Roman" w:hAnsi="Times New Roman" w:cs="Times New Roman"/>
          <w:color w:val="auto"/>
          <w:szCs w:val="24"/>
        </w:rPr>
        <w:t>113°08′~113°23</w:t>
      </w:r>
      <w:r>
        <w:rPr>
          <w:rFonts w:ascii="Times New Roman" w:hAnsi="Times New Roman" w:cs="Times New Roman"/>
          <w:color w:val="auto"/>
          <w:szCs w:val="24"/>
        </w:rPr>
        <w:t>，北纬</w:t>
      </w:r>
      <w:r>
        <w:rPr>
          <w:rFonts w:ascii="Times New Roman" w:hAnsi="Times New Roman" w:cs="Times New Roman"/>
          <w:color w:val="auto"/>
          <w:szCs w:val="24"/>
        </w:rPr>
        <w:t>29°23′~29°38′</w:t>
      </w:r>
      <w:r>
        <w:rPr>
          <w:rFonts w:ascii="Times New Roman" w:hAnsi="Times New Roman" w:cs="Times New Roman"/>
          <w:color w:val="auto"/>
          <w:szCs w:val="24"/>
        </w:rPr>
        <w:t>之间，西濒东洞庭湖，东与临湘市接壤，西北与湖北省监利县、洪湖市隔江相望，南部与岳阳楼区和岳阳县毗邻，南距岳阳市区</w:t>
      </w:r>
      <w:r>
        <w:rPr>
          <w:rFonts w:ascii="Times New Roman" w:hAnsi="Times New Roman" w:cs="Times New Roman"/>
          <w:color w:val="auto"/>
          <w:szCs w:val="24"/>
        </w:rPr>
        <w:t>22km</w:t>
      </w:r>
      <w:r>
        <w:rPr>
          <w:rFonts w:ascii="Times New Roman" w:hAnsi="Times New Roman" w:cs="Times New Roman"/>
          <w:color w:val="auto"/>
          <w:szCs w:val="24"/>
        </w:rPr>
        <w:t>。</w:t>
      </w:r>
    </w:p>
    <w:p w:rsidR="00117432" w:rsidRDefault="000E53D2">
      <w:pPr>
        <w:pStyle w:val="afc"/>
        <w:widowControl w:val="0"/>
        <w:spacing w:line="360" w:lineRule="auto"/>
        <w:ind w:rightChars="0" w:right="0" w:firstLineChars="200" w:firstLine="480"/>
        <w:jc w:val="both"/>
        <w:rPr>
          <w:rFonts w:ascii="Times New Roman" w:hAnsi="Times New Roman" w:cs="Times New Roman"/>
          <w:color w:val="auto"/>
          <w:szCs w:val="24"/>
        </w:rPr>
      </w:pPr>
      <w:r>
        <w:rPr>
          <w:rFonts w:ascii="Times New Roman" w:hAnsi="Times New Roman" w:cs="Times New Roman"/>
          <w:color w:val="auto"/>
          <w:szCs w:val="24"/>
        </w:rPr>
        <w:t>本项目选址位于湖南省岳阳绿色化工产业园（原名：云溪区工业园）长岭片区，项目地理位置图详见附图</w:t>
      </w:r>
      <w:r>
        <w:rPr>
          <w:rFonts w:ascii="Times New Roman" w:hAnsi="Times New Roman" w:cs="Times New Roman"/>
          <w:color w:val="auto"/>
          <w:szCs w:val="24"/>
        </w:rPr>
        <w:t>1</w:t>
      </w:r>
      <w:r>
        <w:rPr>
          <w:rFonts w:ascii="Times New Roman" w:hAnsi="Times New Roman" w:cs="Times New Roman"/>
          <w:color w:val="auto"/>
          <w:szCs w:val="24"/>
        </w:rPr>
        <w:t>。</w:t>
      </w:r>
    </w:p>
    <w:p w:rsidR="00117432" w:rsidRDefault="000E53D2">
      <w:pPr>
        <w:widowControl w:val="0"/>
        <w:numPr>
          <w:ilvl w:val="2"/>
          <w:numId w:val="5"/>
        </w:numPr>
        <w:tabs>
          <w:tab w:val="left" w:pos="567"/>
          <w:tab w:val="left" w:pos="851"/>
        </w:tabs>
        <w:adjustRightInd w:val="0"/>
        <w:spacing w:beforeLines="25" w:before="60" w:afterLines="25" w:after="60" w:line="360" w:lineRule="auto"/>
        <w:ind w:left="0" w:firstLine="0"/>
        <w:outlineLvl w:val="2"/>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地表水水文资料</w:t>
      </w:r>
    </w:p>
    <w:p w:rsidR="00117432" w:rsidRDefault="000E53D2">
      <w:pPr>
        <w:pStyle w:val="afc"/>
        <w:widowControl w:val="0"/>
        <w:spacing w:line="360" w:lineRule="auto"/>
        <w:ind w:rightChars="0" w:right="0" w:firstLineChars="200" w:firstLine="480"/>
        <w:jc w:val="both"/>
        <w:rPr>
          <w:rFonts w:ascii="Times New Roman" w:hAnsi="Times New Roman" w:cs="Times New Roman"/>
          <w:color w:val="auto"/>
          <w:szCs w:val="24"/>
        </w:rPr>
      </w:pPr>
      <w:r>
        <w:rPr>
          <w:rFonts w:ascii="Times New Roman" w:hAnsi="Times New Roman" w:cs="Times New Roman"/>
          <w:color w:val="auto"/>
          <w:szCs w:val="24"/>
        </w:rPr>
        <w:t>本项目位于</w:t>
      </w:r>
      <w:r>
        <w:rPr>
          <w:rFonts w:ascii="Times New Roman" w:hAnsi="Times New Roman" w:cs="Times New Roman"/>
          <w:color w:val="auto"/>
        </w:rPr>
        <w:t>湖南岳阳绿色化工产业园长岭片区</w:t>
      </w:r>
      <w:r>
        <w:rPr>
          <w:rFonts w:ascii="Times New Roman" w:hAnsi="Times New Roman" w:cs="Times New Roman"/>
          <w:color w:val="auto"/>
          <w:szCs w:val="24"/>
        </w:rPr>
        <w:t>，西北面约</w:t>
      </w:r>
      <w:r>
        <w:rPr>
          <w:rFonts w:ascii="Times New Roman" w:hAnsi="Times New Roman" w:cs="Times New Roman"/>
          <w:color w:val="auto"/>
          <w:szCs w:val="24"/>
        </w:rPr>
        <w:t>9.5km</w:t>
      </w:r>
      <w:r>
        <w:rPr>
          <w:rFonts w:ascii="Times New Roman" w:hAnsi="Times New Roman" w:cs="Times New Roman"/>
          <w:color w:val="auto"/>
          <w:szCs w:val="24"/>
        </w:rPr>
        <w:t>为长江。本项目废水经长岭分公司污水设施处理达标后，外排长江，</w:t>
      </w:r>
      <w:r>
        <w:rPr>
          <w:rFonts w:ascii="Times New Roman" w:hAnsi="Times New Roman" w:cs="Times New Roman"/>
          <w:color w:val="auto"/>
        </w:rPr>
        <w:t>长江在该段主要主要水文参数如下：</w:t>
      </w:r>
      <w:r>
        <w:rPr>
          <w:rFonts w:ascii="Times New Roman" w:hAnsi="Times New Roman" w:cs="Times New Roman"/>
          <w:color w:val="auto"/>
          <w:szCs w:val="24"/>
        </w:rPr>
        <w:t xml:space="preserve"> </w:t>
      </w:r>
    </w:p>
    <w:p w:rsidR="00117432" w:rsidRDefault="000E53D2">
      <w:pPr>
        <w:widowControl w:val="0"/>
        <w:spacing w:line="360" w:lineRule="auto"/>
        <w:ind w:firstLineChars="200" w:firstLine="480"/>
        <w:rPr>
          <w:rFonts w:ascii="Times New Roman" w:hAnsi="Times New Roman" w:cs="Times New Roman"/>
          <w:szCs w:val="20"/>
        </w:rPr>
      </w:pPr>
      <w:r>
        <w:rPr>
          <w:rFonts w:ascii="Times New Roman" w:hAnsi="Times New Roman" w:cs="Times New Roman"/>
          <w:szCs w:val="20"/>
        </w:rPr>
        <w:t>流量：多年平均流量</w:t>
      </w:r>
      <w:r>
        <w:rPr>
          <w:rFonts w:ascii="Times New Roman" w:hAnsi="Times New Roman" w:cs="Times New Roman"/>
          <w:szCs w:val="20"/>
        </w:rPr>
        <w:t>20300</w:t>
      </w:r>
      <w:r>
        <w:rPr>
          <w:rFonts w:ascii="Times New Roman" w:hAnsi="Times New Roman" w:cs="Times New Roman"/>
          <w:szCs w:val="20"/>
        </w:rPr>
        <w:t>立方米</w:t>
      </w:r>
      <w:r>
        <w:rPr>
          <w:rFonts w:ascii="Times New Roman" w:hAnsi="Times New Roman" w:cs="Times New Roman"/>
          <w:szCs w:val="20"/>
        </w:rPr>
        <w:t>/</w:t>
      </w:r>
      <w:r>
        <w:rPr>
          <w:rFonts w:ascii="Times New Roman" w:hAnsi="Times New Roman" w:cs="Times New Roman"/>
          <w:szCs w:val="20"/>
        </w:rPr>
        <w:t>秒；</w:t>
      </w:r>
    </w:p>
    <w:p w:rsidR="00117432" w:rsidRDefault="000E53D2">
      <w:pPr>
        <w:widowControl w:val="0"/>
        <w:spacing w:line="360" w:lineRule="auto"/>
        <w:ind w:firstLineChars="500" w:firstLine="1200"/>
        <w:rPr>
          <w:rFonts w:ascii="Times New Roman" w:hAnsi="Times New Roman" w:cs="Times New Roman"/>
          <w:szCs w:val="20"/>
        </w:rPr>
      </w:pPr>
      <w:r>
        <w:rPr>
          <w:rFonts w:ascii="Times New Roman" w:hAnsi="Times New Roman" w:cs="Times New Roman"/>
          <w:szCs w:val="20"/>
        </w:rPr>
        <w:t>历年最大流量</w:t>
      </w:r>
      <w:r>
        <w:rPr>
          <w:rFonts w:ascii="Times New Roman" w:hAnsi="Times New Roman" w:cs="Times New Roman"/>
          <w:szCs w:val="20"/>
        </w:rPr>
        <w:t>61200</w:t>
      </w:r>
      <w:r>
        <w:rPr>
          <w:rFonts w:ascii="Times New Roman" w:hAnsi="Times New Roman" w:cs="Times New Roman"/>
          <w:szCs w:val="20"/>
        </w:rPr>
        <w:t>立方米</w:t>
      </w:r>
      <w:r>
        <w:rPr>
          <w:rFonts w:ascii="Times New Roman" w:hAnsi="Times New Roman" w:cs="Times New Roman"/>
          <w:szCs w:val="20"/>
        </w:rPr>
        <w:t>/</w:t>
      </w:r>
      <w:r>
        <w:rPr>
          <w:rFonts w:ascii="Times New Roman" w:hAnsi="Times New Roman" w:cs="Times New Roman"/>
          <w:szCs w:val="20"/>
        </w:rPr>
        <w:t>秒；</w:t>
      </w:r>
    </w:p>
    <w:p w:rsidR="00117432" w:rsidRDefault="000E53D2">
      <w:pPr>
        <w:widowControl w:val="0"/>
        <w:spacing w:line="360" w:lineRule="auto"/>
        <w:ind w:firstLineChars="500" w:firstLine="1200"/>
        <w:rPr>
          <w:rFonts w:ascii="Times New Roman" w:hAnsi="Times New Roman" w:cs="Times New Roman"/>
          <w:szCs w:val="20"/>
        </w:rPr>
      </w:pPr>
      <w:r>
        <w:rPr>
          <w:rFonts w:ascii="Times New Roman" w:hAnsi="Times New Roman" w:cs="Times New Roman"/>
          <w:szCs w:val="20"/>
        </w:rPr>
        <w:t>历年最小流量</w:t>
      </w:r>
      <w:r>
        <w:rPr>
          <w:rFonts w:ascii="Times New Roman" w:hAnsi="Times New Roman" w:cs="Times New Roman"/>
          <w:szCs w:val="20"/>
        </w:rPr>
        <w:t>4190</w:t>
      </w:r>
      <w:r>
        <w:rPr>
          <w:rFonts w:ascii="Times New Roman" w:hAnsi="Times New Roman" w:cs="Times New Roman"/>
          <w:szCs w:val="20"/>
        </w:rPr>
        <w:t>立方米</w:t>
      </w:r>
      <w:r>
        <w:rPr>
          <w:rFonts w:ascii="Times New Roman" w:hAnsi="Times New Roman" w:cs="Times New Roman"/>
          <w:szCs w:val="20"/>
        </w:rPr>
        <w:t>/</w:t>
      </w:r>
      <w:r>
        <w:rPr>
          <w:rFonts w:ascii="Times New Roman" w:hAnsi="Times New Roman" w:cs="Times New Roman"/>
          <w:szCs w:val="20"/>
        </w:rPr>
        <w:t>秒；</w:t>
      </w:r>
    </w:p>
    <w:p w:rsidR="00117432" w:rsidRDefault="000E53D2">
      <w:pPr>
        <w:widowControl w:val="0"/>
        <w:spacing w:line="360" w:lineRule="auto"/>
        <w:ind w:firstLineChars="200" w:firstLine="480"/>
        <w:rPr>
          <w:rFonts w:ascii="Times New Roman" w:hAnsi="Times New Roman" w:cs="Times New Roman"/>
          <w:szCs w:val="20"/>
        </w:rPr>
      </w:pPr>
      <w:r>
        <w:rPr>
          <w:rFonts w:ascii="Times New Roman" w:hAnsi="Times New Roman" w:cs="Times New Roman"/>
          <w:szCs w:val="20"/>
        </w:rPr>
        <w:t>流速：多年平均流速</w:t>
      </w:r>
      <w:r>
        <w:rPr>
          <w:rFonts w:ascii="Times New Roman" w:hAnsi="Times New Roman" w:cs="Times New Roman"/>
          <w:szCs w:val="20"/>
        </w:rPr>
        <w:t>1.45</w:t>
      </w:r>
      <w:r>
        <w:rPr>
          <w:rFonts w:ascii="Times New Roman" w:hAnsi="Times New Roman" w:cs="Times New Roman"/>
          <w:szCs w:val="20"/>
        </w:rPr>
        <w:t>米</w:t>
      </w:r>
      <w:r>
        <w:rPr>
          <w:rFonts w:ascii="Times New Roman" w:hAnsi="Times New Roman" w:cs="Times New Roman"/>
          <w:szCs w:val="20"/>
        </w:rPr>
        <w:t>/</w:t>
      </w:r>
      <w:r>
        <w:rPr>
          <w:rFonts w:ascii="Times New Roman" w:hAnsi="Times New Roman" w:cs="Times New Roman"/>
          <w:szCs w:val="20"/>
        </w:rPr>
        <w:t>秒；</w:t>
      </w:r>
    </w:p>
    <w:p w:rsidR="00117432" w:rsidRDefault="000E53D2">
      <w:pPr>
        <w:widowControl w:val="0"/>
        <w:spacing w:line="360" w:lineRule="auto"/>
        <w:ind w:firstLineChars="200" w:firstLine="480"/>
        <w:rPr>
          <w:rFonts w:ascii="Times New Roman" w:hAnsi="Times New Roman" w:cs="Times New Roman"/>
          <w:szCs w:val="20"/>
        </w:rPr>
      </w:pPr>
      <w:r>
        <w:rPr>
          <w:rFonts w:ascii="Times New Roman" w:hAnsi="Times New Roman" w:cs="Times New Roman"/>
          <w:szCs w:val="20"/>
        </w:rPr>
        <w:t xml:space="preserve">      </w:t>
      </w:r>
      <w:r>
        <w:rPr>
          <w:rFonts w:ascii="Times New Roman" w:hAnsi="Times New Roman" w:cs="Times New Roman"/>
          <w:szCs w:val="20"/>
        </w:rPr>
        <w:t>历年最大流速</w:t>
      </w:r>
      <w:r>
        <w:rPr>
          <w:rFonts w:ascii="Times New Roman" w:hAnsi="Times New Roman" w:cs="Times New Roman"/>
          <w:szCs w:val="20"/>
        </w:rPr>
        <w:t>2.00</w:t>
      </w:r>
      <w:r>
        <w:rPr>
          <w:rFonts w:ascii="Times New Roman" w:hAnsi="Times New Roman" w:cs="Times New Roman"/>
          <w:szCs w:val="20"/>
        </w:rPr>
        <w:t>米</w:t>
      </w:r>
      <w:r>
        <w:rPr>
          <w:rFonts w:ascii="Times New Roman" w:hAnsi="Times New Roman" w:cs="Times New Roman"/>
          <w:szCs w:val="20"/>
        </w:rPr>
        <w:t>/</w:t>
      </w:r>
      <w:r>
        <w:rPr>
          <w:rFonts w:ascii="Times New Roman" w:hAnsi="Times New Roman" w:cs="Times New Roman"/>
          <w:szCs w:val="20"/>
        </w:rPr>
        <w:t>秒；</w:t>
      </w:r>
    </w:p>
    <w:p w:rsidR="00117432" w:rsidRDefault="000E53D2">
      <w:pPr>
        <w:widowControl w:val="0"/>
        <w:spacing w:line="360" w:lineRule="auto"/>
        <w:ind w:firstLineChars="200" w:firstLine="480"/>
        <w:rPr>
          <w:rFonts w:ascii="Times New Roman" w:hAnsi="Times New Roman" w:cs="Times New Roman"/>
          <w:szCs w:val="20"/>
        </w:rPr>
      </w:pPr>
      <w:r>
        <w:rPr>
          <w:rFonts w:ascii="Times New Roman" w:hAnsi="Times New Roman" w:cs="Times New Roman"/>
          <w:szCs w:val="20"/>
        </w:rPr>
        <w:t xml:space="preserve">      </w:t>
      </w:r>
      <w:r>
        <w:rPr>
          <w:rFonts w:ascii="Times New Roman" w:hAnsi="Times New Roman" w:cs="Times New Roman"/>
          <w:szCs w:val="20"/>
        </w:rPr>
        <w:t>历年最小流速</w:t>
      </w:r>
      <w:r>
        <w:rPr>
          <w:rFonts w:ascii="Times New Roman" w:hAnsi="Times New Roman" w:cs="Times New Roman"/>
          <w:szCs w:val="20"/>
        </w:rPr>
        <w:t>0.98</w:t>
      </w:r>
      <w:r>
        <w:rPr>
          <w:rFonts w:ascii="Times New Roman" w:hAnsi="Times New Roman" w:cs="Times New Roman"/>
          <w:szCs w:val="20"/>
        </w:rPr>
        <w:t>米</w:t>
      </w:r>
      <w:r>
        <w:rPr>
          <w:rFonts w:ascii="Times New Roman" w:hAnsi="Times New Roman" w:cs="Times New Roman"/>
          <w:szCs w:val="20"/>
        </w:rPr>
        <w:t>/</w:t>
      </w:r>
      <w:r>
        <w:rPr>
          <w:rFonts w:ascii="Times New Roman" w:hAnsi="Times New Roman" w:cs="Times New Roman"/>
          <w:szCs w:val="20"/>
        </w:rPr>
        <w:t>秒；</w:t>
      </w:r>
    </w:p>
    <w:p w:rsidR="00117432" w:rsidRDefault="000E53D2">
      <w:pPr>
        <w:widowControl w:val="0"/>
        <w:spacing w:line="360" w:lineRule="auto"/>
        <w:ind w:firstLineChars="200" w:firstLine="480"/>
        <w:rPr>
          <w:rFonts w:ascii="Times New Roman" w:hAnsi="Times New Roman" w:cs="Times New Roman"/>
          <w:szCs w:val="20"/>
        </w:rPr>
      </w:pPr>
      <w:r>
        <w:rPr>
          <w:rFonts w:ascii="Times New Roman" w:hAnsi="Times New Roman" w:cs="Times New Roman"/>
          <w:szCs w:val="20"/>
        </w:rPr>
        <w:t>含砂量：多年平均含砂量</w:t>
      </w:r>
      <w:r>
        <w:rPr>
          <w:rFonts w:ascii="Times New Roman" w:hAnsi="Times New Roman" w:cs="Times New Roman"/>
          <w:szCs w:val="20"/>
        </w:rPr>
        <w:t>0.683</w:t>
      </w:r>
      <w:r>
        <w:rPr>
          <w:rFonts w:ascii="Times New Roman" w:hAnsi="Times New Roman" w:cs="Times New Roman"/>
          <w:szCs w:val="20"/>
        </w:rPr>
        <w:t>公斤</w:t>
      </w:r>
      <w:r>
        <w:rPr>
          <w:rFonts w:ascii="Times New Roman" w:hAnsi="Times New Roman" w:cs="Times New Roman"/>
          <w:szCs w:val="20"/>
        </w:rPr>
        <w:t>/</w:t>
      </w:r>
      <w:r>
        <w:rPr>
          <w:rFonts w:ascii="Times New Roman" w:hAnsi="Times New Roman" w:cs="Times New Roman"/>
          <w:szCs w:val="20"/>
        </w:rPr>
        <w:t>立方米；</w:t>
      </w:r>
    </w:p>
    <w:p w:rsidR="00117432" w:rsidRDefault="000E53D2">
      <w:pPr>
        <w:widowControl w:val="0"/>
        <w:spacing w:line="360" w:lineRule="auto"/>
        <w:ind w:firstLineChars="600" w:firstLine="1440"/>
        <w:rPr>
          <w:rFonts w:ascii="Times New Roman" w:hAnsi="Times New Roman" w:cs="Times New Roman"/>
          <w:szCs w:val="20"/>
        </w:rPr>
      </w:pPr>
      <w:r>
        <w:rPr>
          <w:rFonts w:ascii="Times New Roman" w:hAnsi="Times New Roman" w:cs="Times New Roman"/>
          <w:szCs w:val="20"/>
        </w:rPr>
        <w:t>历年最大含砂量</w:t>
      </w:r>
      <w:r>
        <w:rPr>
          <w:rFonts w:ascii="Times New Roman" w:hAnsi="Times New Roman" w:cs="Times New Roman"/>
          <w:szCs w:val="20"/>
        </w:rPr>
        <w:t>5.66</w:t>
      </w:r>
      <w:r>
        <w:rPr>
          <w:rFonts w:ascii="Times New Roman" w:hAnsi="Times New Roman" w:cs="Times New Roman"/>
          <w:szCs w:val="20"/>
        </w:rPr>
        <w:t>公斤</w:t>
      </w:r>
      <w:r>
        <w:rPr>
          <w:rFonts w:ascii="Times New Roman" w:hAnsi="Times New Roman" w:cs="Times New Roman"/>
          <w:szCs w:val="20"/>
        </w:rPr>
        <w:t>/</w:t>
      </w:r>
      <w:r>
        <w:rPr>
          <w:rFonts w:ascii="Times New Roman" w:hAnsi="Times New Roman" w:cs="Times New Roman"/>
          <w:szCs w:val="20"/>
        </w:rPr>
        <w:t>立方米；</w:t>
      </w:r>
    </w:p>
    <w:p w:rsidR="00117432" w:rsidRDefault="000E53D2">
      <w:pPr>
        <w:widowControl w:val="0"/>
        <w:spacing w:line="360" w:lineRule="auto"/>
        <w:ind w:firstLineChars="600" w:firstLine="1440"/>
        <w:rPr>
          <w:rFonts w:ascii="Times New Roman" w:hAnsi="Times New Roman" w:cs="Times New Roman"/>
          <w:szCs w:val="20"/>
        </w:rPr>
      </w:pPr>
      <w:r>
        <w:rPr>
          <w:rFonts w:ascii="Times New Roman" w:hAnsi="Times New Roman" w:cs="Times New Roman"/>
          <w:szCs w:val="20"/>
        </w:rPr>
        <w:t>历年最小含砂量</w:t>
      </w:r>
      <w:r>
        <w:rPr>
          <w:rFonts w:ascii="Times New Roman" w:hAnsi="Times New Roman" w:cs="Times New Roman"/>
          <w:szCs w:val="20"/>
        </w:rPr>
        <w:t>0.11</w:t>
      </w:r>
      <w:r>
        <w:rPr>
          <w:rFonts w:ascii="Times New Roman" w:hAnsi="Times New Roman" w:cs="Times New Roman"/>
          <w:szCs w:val="20"/>
        </w:rPr>
        <w:t>公斤</w:t>
      </w:r>
      <w:r>
        <w:rPr>
          <w:rFonts w:ascii="Times New Roman" w:hAnsi="Times New Roman" w:cs="Times New Roman"/>
          <w:szCs w:val="20"/>
        </w:rPr>
        <w:t>/</w:t>
      </w:r>
      <w:r>
        <w:rPr>
          <w:rFonts w:ascii="Times New Roman" w:hAnsi="Times New Roman" w:cs="Times New Roman"/>
          <w:szCs w:val="20"/>
        </w:rPr>
        <w:t>立方米；</w:t>
      </w:r>
    </w:p>
    <w:p w:rsidR="00117432" w:rsidRDefault="000E53D2">
      <w:pPr>
        <w:widowControl w:val="0"/>
        <w:spacing w:line="360" w:lineRule="auto"/>
        <w:ind w:firstLineChars="200" w:firstLine="480"/>
        <w:rPr>
          <w:rFonts w:ascii="Times New Roman" w:hAnsi="Times New Roman" w:cs="Times New Roman"/>
          <w:szCs w:val="20"/>
        </w:rPr>
      </w:pPr>
      <w:r>
        <w:rPr>
          <w:rFonts w:ascii="Times New Roman" w:hAnsi="Times New Roman" w:cs="Times New Roman"/>
          <w:szCs w:val="20"/>
        </w:rPr>
        <w:t>输沙量：多年平均输砂量</w:t>
      </w:r>
      <w:r>
        <w:rPr>
          <w:rFonts w:ascii="Times New Roman" w:hAnsi="Times New Roman" w:cs="Times New Roman"/>
          <w:szCs w:val="20"/>
        </w:rPr>
        <w:t>13.7t/</w:t>
      </w:r>
      <w:r>
        <w:rPr>
          <w:rFonts w:ascii="Times New Roman" w:hAnsi="Times New Roman" w:cs="Times New Roman"/>
          <w:szCs w:val="20"/>
        </w:rPr>
        <w:t>秒；</w:t>
      </w:r>
    </w:p>
    <w:p w:rsidR="00117432" w:rsidRDefault="000E53D2">
      <w:pPr>
        <w:widowControl w:val="0"/>
        <w:spacing w:line="360" w:lineRule="auto"/>
        <w:ind w:firstLineChars="200" w:firstLine="480"/>
        <w:rPr>
          <w:rFonts w:ascii="Times New Roman" w:hAnsi="Times New Roman" w:cs="Times New Roman"/>
          <w:szCs w:val="20"/>
        </w:rPr>
      </w:pPr>
      <w:r>
        <w:rPr>
          <w:rFonts w:ascii="Times New Roman" w:eastAsia="楷体_GB2312" w:hAnsi="Times New Roman" w:cs="Times New Roman"/>
          <w:szCs w:val="20"/>
        </w:rPr>
        <w:t xml:space="preserve">      </w:t>
      </w:r>
      <w:r>
        <w:rPr>
          <w:rFonts w:ascii="Times New Roman" w:hAnsi="Times New Roman" w:cs="Times New Roman"/>
          <w:szCs w:val="20"/>
        </w:rPr>
        <w:t xml:space="preserve">  </w:t>
      </w:r>
      <w:r>
        <w:rPr>
          <w:rFonts w:ascii="Times New Roman" w:hAnsi="Times New Roman" w:cs="Times New Roman"/>
          <w:szCs w:val="20"/>
        </w:rPr>
        <w:t>历年最大输沙量</w:t>
      </w:r>
      <w:r>
        <w:rPr>
          <w:rFonts w:ascii="Times New Roman" w:hAnsi="Times New Roman" w:cs="Times New Roman"/>
          <w:szCs w:val="20"/>
        </w:rPr>
        <w:t>177t/</w:t>
      </w:r>
      <w:r>
        <w:rPr>
          <w:rFonts w:ascii="Times New Roman" w:hAnsi="Times New Roman" w:cs="Times New Roman"/>
          <w:szCs w:val="20"/>
        </w:rPr>
        <w:t>秒；</w:t>
      </w:r>
    </w:p>
    <w:p w:rsidR="00117432" w:rsidRDefault="000E53D2">
      <w:pPr>
        <w:widowControl w:val="0"/>
        <w:spacing w:line="360" w:lineRule="auto"/>
        <w:ind w:firstLineChars="200" w:firstLine="480"/>
        <w:rPr>
          <w:rFonts w:ascii="Times New Roman" w:hAnsi="Times New Roman" w:cs="Times New Roman"/>
          <w:szCs w:val="20"/>
        </w:rPr>
      </w:pPr>
      <w:r>
        <w:rPr>
          <w:rFonts w:ascii="Times New Roman" w:hAnsi="Times New Roman" w:cs="Times New Roman"/>
          <w:szCs w:val="20"/>
        </w:rPr>
        <w:t xml:space="preserve">        </w:t>
      </w:r>
      <w:r>
        <w:rPr>
          <w:rFonts w:ascii="Times New Roman" w:hAnsi="Times New Roman" w:cs="Times New Roman"/>
          <w:szCs w:val="20"/>
        </w:rPr>
        <w:t>历年最小输沙量</w:t>
      </w:r>
      <w:r>
        <w:rPr>
          <w:rFonts w:ascii="Times New Roman" w:hAnsi="Times New Roman" w:cs="Times New Roman"/>
          <w:szCs w:val="20"/>
        </w:rPr>
        <w:t>0.59t/</w:t>
      </w:r>
      <w:r>
        <w:rPr>
          <w:rFonts w:ascii="Times New Roman" w:hAnsi="Times New Roman" w:cs="Times New Roman"/>
          <w:szCs w:val="20"/>
        </w:rPr>
        <w:t>秒；</w:t>
      </w:r>
    </w:p>
    <w:p w:rsidR="00117432" w:rsidRDefault="000E53D2">
      <w:pPr>
        <w:widowControl w:val="0"/>
        <w:spacing w:line="360" w:lineRule="auto"/>
        <w:ind w:firstLineChars="200" w:firstLine="480"/>
        <w:rPr>
          <w:rFonts w:ascii="Times New Roman" w:hAnsi="Times New Roman" w:cs="Times New Roman"/>
          <w:szCs w:val="20"/>
        </w:rPr>
      </w:pPr>
      <w:r>
        <w:rPr>
          <w:rFonts w:ascii="Times New Roman" w:hAnsi="Times New Roman" w:cs="Times New Roman"/>
          <w:szCs w:val="20"/>
        </w:rPr>
        <w:t>水</w:t>
      </w:r>
      <w:r>
        <w:rPr>
          <w:rFonts w:ascii="Times New Roman" w:hAnsi="Times New Roman" w:cs="Times New Roman"/>
          <w:szCs w:val="20"/>
        </w:rPr>
        <w:t xml:space="preserve">  </w:t>
      </w:r>
      <w:r>
        <w:rPr>
          <w:rFonts w:ascii="Times New Roman" w:hAnsi="Times New Roman" w:cs="Times New Roman"/>
          <w:szCs w:val="20"/>
        </w:rPr>
        <w:t>位：多年平均水位</w:t>
      </w:r>
      <w:r>
        <w:rPr>
          <w:rFonts w:ascii="Times New Roman" w:hAnsi="Times New Roman" w:cs="Times New Roman"/>
          <w:szCs w:val="20"/>
        </w:rPr>
        <w:t>23.19</w:t>
      </w:r>
      <w:r>
        <w:rPr>
          <w:rFonts w:ascii="Times New Roman" w:hAnsi="Times New Roman" w:cs="Times New Roman"/>
          <w:szCs w:val="20"/>
        </w:rPr>
        <w:t>米（吴凇高程）；</w:t>
      </w:r>
    </w:p>
    <w:p w:rsidR="00117432" w:rsidRDefault="000E53D2">
      <w:pPr>
        <w:widowControl w:val="0"/>
        <w:spacing w:line="360" w:lineRule="auto"/>
        <w:ind w:firstLineChars="200" w:firstLine="480"/>
        <w:rPr>
          <w:rFonts w:ascii="Times New Roman" w:hAnsi="Times New Roman" w:cs="Times New Roman"/>
          <w:szCs w:val="20"/>
        </w:rPr>
      </w:pPr>
      <w:r>
        <w:rPr>
          <w:rFonts w:ascii="Times New Roman" w:hAnsi="Times New Roman" w:cs="Times New Roman"/>
          <w:szCs w:val="20"/>
        </w:rPr>
        <w:t xml:space="preserve">        </w:t>
      </w:r>
      <w:r>
        <w:rPr>
          <w:rFonts w:ascii="Times New Roman" w:hAnsi="Times New Roman" w:cs="Times New Roman"/>
          <w:szCs w:val="20"/>
        </w:rPr>
        <w:t>历年最高水位</w:t>
      </w:r>
      <w:r>
        <w:rPr>
          <w:rFonts w:ascii="Times New Roman" w:hAnsi="Times New Roman" w:cs="Times New Roman"/>
          <w:szCs w:val="20"/>
        </w:rPr>
        <w:t>33.14</w:t>
      </w:r>
      <w:r>
        <w:rPr>
          <w:rFonts w:ascii="Times New Roman" w:hAnsi="Times New Roman" w:cs="Times New Roman"/>
          <w:szCs w:val="20"/>
        </w:rPr>
        <w:t>米；</w:t>
      </w:r>
    </w:p>
    <w:p w:rsidR="00117432" w:rsidRDefault="000E53D2">
      <w:pPr>
        <w:widowControl w:val="0"/>
        <w:spacing w:line="360" w:lineRule="auto"/>
        <w:ind w:firstLineChars="200" w:firstLine="480"/>
        <w:rPr>
          <w:rFonts w:ascii="Times New Roman" w:hAnsi="Times New Roman" w:cs="Times New Roman"/>
          <w:szCs w:val="20"/>
        </w:rPr>
      </w:pPr>
      <w:r>
        <w:rPr>
          <w:rFonts w:ascii="Times New Roman" w:hAnsi="Times New Roman" w:cs="Times New Roman"/>
          <w:szCs w:val="20"/>
        </w:rPr>
        <w:t xml:space="preserve">        </w:t>
      </w:r>
      <w:r>
        <w:rPr>
          <w:rFonts w:ascii="Times New Roman" w:hAnsi="Times New Roman" w:cs="Times New Roman"/>
          <w:szCs w:val="20"/>
        </w:rPr>
        <w:t>历年最低水位</w:t>
      </w:r>
      <w:r>
        <w:rPr>
          <w:rFonts w:ascii="Times New Roman" w:hAnsi="Times New Roman" w:cs="Times New Roman"/>
          <w:szCs w:val="20"/>
        </w:rPr>
        <w:t>15.99</w:t>
      </w:r>
      <w:r>
        <w:rPr>
          <w:rFonts w:ascii="Times New Roman" w:hAnsi="Times New Roman" w:cs="Times New Roman"/>
          <w:szCs w:val="20"/>
        </w:rPr>
        <w:t>米。</w:t>
      </w:r>
    </w:p>
    <w:p w:rsidR="00117432" w:rsidRDefault="000E53D2">
      <w:pPr>
        <w:widowControl w:val="0"/>
        <w:numPr>
          <w:ilvl w:val="2"/>
          <w:numId w:val="5"/>
        </w:numPr>
        <w:tabs>
          <w:tab w:val="left" w:pos="567"/>
          <w:tab w:val="left" w:pos="851"/>
        </w:tabs>
        <w:adjustRightInd w:val="0"/>
        <w:spacing w:beforeLines="25" w:before="60" w:afterLines="25" w:after="60" w:line="360" w:lineRule="auto"/>
        <w:ind w:left="0" w:firstLine="0"/>
        <w:outlineLvl w:val="2"/>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地下水水文资料</w:t>
      </w:r>
    </w:p>
    <w:p w:rsidR="00117432" w:rsidRDefault="000E53D2">
      <w:pPr>
        <w:pStyle w:val="afc"/>
        <w:widowControl w:val="0"/>
        <w:spacing w:line="360" w:lineRule="auto"/>
        <w:ind w:rightChars="0" w:right="0" w:firstLineChars="200" w:firstLine="480"/>
        <w:rPr>
          <w:rFonts w:ascii="Times New Roman" w:hAnsi="Times New Roman" w:cs="Times New Roman"/>
          <w:color w:val="auto"/>
          <w:szCs w:val="24"/>
        </w:rPr>
      </w:pPr>
      <w:r>
        <w:rPr>
          <w:rFonts w:ascii="Times New Roman" w:hAnsi="Times New Roman" w:cs="Times New Roman"/>
          <w:color w:val="auto"/>
          <w:szCs w:val="24"/>
        </w:rPr>
        <w:lastRenderedPageBreak/>
        <w:t>根据《中国石化股份公司长岭分公司</w:t>
      </w:r>
      <w:r>
        <w:rPr>
          <w:rFonts w:ascii="Times New Roman" w:hAnsi="Times New Roman" w:cs="Times New Roman"/>
          <w:color w:val="auto"/>
          <w:szCs w:val="24"/>
        </w:rPr>
        <w:t xml:space="preserve"> 10 </w:t>
      </w:r>
      <w:r>
        <w:rPr>
          <w:rFonts w:ascii="Times New Roman" w:hAnsi="Times New Roman" w:cs="Times New Roman"/>
          <w:color w:val="auto"/>
          <w:szCs w:val="24"/>
        </w:rPr>
        <w:t>万吨</w:t>
      </w:r>
      <w:r>
        <w:rPr>
          <w:rFonts w:ascii="Times New Roman" w:hAnsi="Times New Roman" w:cs="Times New Roman"/>
          <w:color w:val="auto"/>
          <w:szCs w:val="24"/>
        </w:rPr>
        <w:t>/</w:t>
      </w:r>
      <w:r>
        <w:rPr>
          <w:rFonts w:ascii="Times New Roman" w:hAnsi="Times New Roman" w:cs="Times New Roman"/>
          <w:color w:val="auto"/>
          <w:szCs w:val="24"/>
        </w:rPr>
        <w:t>年双氧水法制环氧丙烷工业试验装置项目建设场地区水文地质调查评价报告》（湖南省勘测设计院，</w:t>
      </w:r>
      <w:r>
        <w:rPr>
          <w:rFonts w:ascii="Times New Roman" w:hAnsi="Times New Roman" w:cs="Times New Roman"/>
          <w:color w:val="auto"/>
          <w:szCs w:val="24"/>
        </w:rPr>
        <w:t>2010</w:t>
      </w:r>
      <w:r>
        <w:rPr>
          <w:rFonts w:ascii="Times New Roman" w:hAnsi="Times New Roman" w:cs="Times New Roman"/>
          <w:color w:val="auto"/>
          <w:szCs w:val="24"/>
        </w:rPr>
        <w:t>年</w:t>
      </w:r>
      <w:r>
        <w:rPr>
          <w:rFonts w:ascii="Times New Roman" w:hAnsi="Times New Roman" w:cs="Times New Roman"/>
          <w:color w:val="auto"/>
          <w:szCs w:val="24"/>
        </w:rPr>
        <w:t>8</w:t>
      </w:r>
      <w:r>
        <w:rPr>
          <w:rFonts w:ascii="Times New Roman" w:hAnsi="Times New Roman" w:cs="Times New Roman"/>
          <w:color w:val="auto"/>
          <w:szCs w:val="24"/>
        </w:rPr>
        <w:t>月，该项目位于本项目东南面</w:t>
      </w:r>
      <w:r>
        <w:rPr>
          <w:rFonts w:ascii="Times New Roman" w:hAnsi="Times New Roman" w:cs="Times New Roman"/>
          <w:color w:val="auto"/>
          <w:szCs w:val="24"/>
        </w:rPr>
        <w:t>100m</w:t>
      </w:r>
      <w:r>
        <w:rPr>
          <w:rFonts w:ascii="Times New Roman" w:hAnsi="Times New Roman" w:cs="Times New Roman"/>
          <w:color w:val="auto"/>
          <w:szCs w:val="24"/>
        </w:rPr>
        <w:t>）可知：</w:t>
      </w:r>
    </w:p>
    <w:p w:rsidR="00117432" w:rsidRDefault="000E53D2">
      <w:pPr>
        <w:pStyle w:val="afc"/>
        <w:widowControl w:val="0"/>
        <w:spacing w:line="360" w:lineRule="auto"/>
        <w:ind w:rightChars="0" w:right="0" w:firstLineChars="200" w:firstLine="480"/>
        <w:rPr>
          <w:rFonts w:ascii="Times New Roman" w:hAnsi="Times New Roman" w:cs="Times New Roman"/>
          <w:color w:val="auto"/>
          <w:szCs w:val="24"/>
        </w:rPr>
      </w:pPr>
      <w:r>
        <w:rPr>
          <w:rFonts w:ascii="Times New Roman" w:hAnsi="Times New Roman" w:cs="Times New Roman"/>
          <w:color w:val="auto"/>
          <w:szCs w:val="24"/>
        </w:rPr>
        <w:t>（</w:t>
      </w:r>
      <w:r>
        <w:rPr>
          <w:rFonts w:ascii="Times New Roman" w:hAnsi="Times New Roman" w:cs="Times New Roman"/>
          <w:color w:val="auto"/>
          <w:szCs w:val="24"/>
        </w:rPr>
        <w:t>1</w:t>
      </w:r>
      <w:r>
        <w:rPr>
          <w:rFonts w:ascii="Times New Roman" w:hAnsi="Times New Roman" w:cs="Times New Roman"/>
          <w:color w:val="auto"/>
          <w:szCs w:val="24"/>
        </w:rPr>
        <w:t>）地下水类型、分布及赋存条件</w:t>
      </w:r>
    </w:p>
    <w:p w:rsidR="00117432" w:rsidRDefault="000E53D2">
      <w:pPr>
        <w:pStyle w:val="afc"/>
        <w:widowControl w:val="0"/>
        <w:spacing w:line="360" w:lineRule="auto"/>
        <w:ind w:rightChars="0" w:right="0" w:firstLineChars="200" w:firstLine="480"/>
        <w:rPr>
          <w:rFonts w:ascii="Times New Roman" w:hAnsi="Times New Roman" w:cs="Times New Roman"/>
          <w:color w:val="auto"/>
          <w:szCs w:val="24"/>
        </w:rPr>
      </w:pPr>
      <w:r>
        <w:rPr>
          <w:rFonts w:ascii="Times New Roman" w:hAnsi="Times New Roman" w:cs="Times New Roman"/>
          <w:color w:val="auto"/>
          <w:szCs w:val="24"/>
        </w:rPr>
        <w:t>调查区为一向斜谷地，地貌轮廓明显，地表分水岭清楚，水文地质条件较复杂，岩溶裂隙发育，且不均匀。根据调查区含水层的特点和地下水的类型，划分为松散岩类孔隙水、基岩裂隙水和碳酸盐岩类裂隙溶洞水三种类型。</w:t>
      </w:r>
    </w:p>
    <w:p w:rsidR="00117432" w:rsidRDefault="000E53D2">
      <w:pPr>
        <w:widowControl w:val="0"/>
        <w:adjustRightInd w:val="0"/>
        <w:snapToGrid w:val="0"/>
        <w:spacing w:line="360" w:lineRule="auto"/>
        <w:jc w:val="center"/>
        <w:rPr>
          <w:rFonts w:ascii="Times New Roman" w:eastAsia="黑体" w:hAnsi="Times New Roman" w:cs="Times New Roman"/>
          <w:snapToGrid w:val="0"/>
        </w:rPr>
      </w:pPr>
      <w:r>
        <w:rPr>
          <w:rFonts w:ascii="Times New Roman" w:eastAsia="黑体" w:hAnsi="Times New Roman" w:cs="Times New Roman"/>
          <w:snapToGrid w:val="0"/>
        </w:rPr>
        <w:t>表</w:t>
      </w:r>
      <w:r>
        <w:rPr>
          <w:rFonts w:ascii="Times New Roman" w:eastAsia="黑体" w:hAnsi="Times New Roman" w:cs="Times New Roman"/>
          <w:snapToGrid w:val="0"/>
        </w:rPr>
        <w:t xml:space="preserve">3.1-1 </w:t>
      </w:r>
      <w:r>
        <w:rPr>
          <w:rFonts w:ascii="Times New Roman" w:eastAsia="黑体" w:hAnsi="Times New Roman" w:cs="Times New Roman" w:hint="eastAsia"/>
          <w:snapToGrid w:val="0"/>
        </w:rPr>
        <w:t>本</w:t>
      </w:r>
      <w:r>
        <w:rPr>
          <w:rFonts w:ascii="Times New Roman" w:eastAsia="黑体" w:hAnsi="Times New Roman" w:cs="Times New Roman"/>
          <w:snapToGrid w:val="0"/>
        </w:rPr>
        <w:t>厂区地下水类型、富水性及含水岩组渗透性特征一览表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8"/>
        <w:gridCol w:w="866"/>
        <w:gridCol w:w="992"/>
        <w:gridCol w:w="2347"/>
        <w:gridCol w:w="894"/>
        <w:gridCol w:w="1251"/>
        <w:gridCol w:w="1710"/>
      </w:tblGrid>
      <w:tr w:rsidR="00117432">
        <w:trPr>
          <w:trHeight w:val="23"/>
          <w:jc w:val="center"/>
        </w:trPr>
        <w:tc>
          <w:tcPr>
            <w:tcW w:w="419" w:type="pct"/>
            <w:vAlign w:val="center"/>
          </w:tcPr>
          <w:p w:rsidR="00117432" w:rsidRDefault="000E53D2">
            <w:pPr>
              <w:pStyle w:val="aff3"/>
              <w:jc w:val="center"/>
              <w:rPr>
                <w:rFonts w:ascii="Times New Roman" w:hAnsi="Times New Roman" w:cs="Times New Roman"/>
                <w:sz w:val="21"/>
              </w:rPr>
            </w:pPr>
            <w:r>
              <w:rPr>
                <w:rFonts w:ascii="Times New Roman" w:hAnsi="Times New Roman" w:cs="Times New Roman"/>
                <w:sz w:val="21"/>
              </w:rPr>
              <w:t>地下水</w:t>
            </w:r>
          </w:p>
          <w:p w:rsidR="00117432" w:rsidRDefault="000E53D2">
            <w:pPr>
              <w:pStyle w:val="aff3"/>
              <w:jc w:val="center"/>
              <w:rPr>
                <w:rFonts w:ascii="Times New Roman" w:hAnsi="Times New Roman" w:cs="Times New Roman"/>
                <w:sz w:val="21"/>
              </w:rPr>
            </w:pPr>
            <w:r>
              <w:rPr>
                <w:rFonts w:ascii="Times New Roman" w:hAnsi="Times New Roman" w:cs="Times New Roman"/>
                <w:sz w:val="21"/>
              </w:rPr>
              <w:t>类型</w:t>
            </w:r>
          </w:p>
        </w:tc>
        <w:tc>
          <w:tcPr>
            <w:tcW w:w="492" w:type="pct"/>
            <w:vAlign w:val="center"/>
          </w:tcPr>
          <w:p w:rsidR="00117432" w:rsidRDefault="000E53D2">
            <w:pPr>
              <w:pStyle w:val="aff3"/>
              <w:jc w:val="center"/>
              <w:rPr>
                <w:rFonts w:ascii="Times New Roman" w:hAnsi="Times New Roman" w:cs="Times New Roman"/>
                <w:sz w:val="21"/>
              </w:rPr>
            </w:pPr>
            <w:r>
              <w:rPr>
                <w:rFonts w:ascii="Times New Roman" w:hAnsi="Times New Roman" w:cs="Times New Roman"/>
                <w:sz w:val="21"/>
              </w:rPr>
              <w:t>富水性</w:t>
            </w:r>
          </w:p>
          <w:p w:rsidR="00117432" w:rsidRDefault="000E53D2">
            <w:pPr>
              <w:pStyle w:val="aff3"/>
              <w:jc w:val="center"/>
              <w:rPr>
                <w:rFonts w:ascii="Times New Roman" w:hAnsi="Times New Roman" w:cs="Times New Roman"/>
                <w:sz w:val="21"/>
              </w:rPr>
            </w:pPr>
            <w:r>
              <w:rPr>
                <w:rFonts w:ascii="Times New Roman" w:hAnsi="Times New Roman" w:cs="Times New Roman"/>
                <w:sz w:val="21"/>
              </w:rPr>
              <w:t>等级</w:t>
            </w:r>
          </w:p>
        </w:tc>
        <w:tc>
          <w:tcPr>
            <w:tcW w:w="564" w:type="pct"/>
            <w:vAlign w:val="center"/>
          </w:tcPr>
          <w:p w:rsidR="00117432" w:rsidRDefault="000E53D2">
            <w:pPr>
              <w:pStyle w:val="aff3"/>
              <w:jc w:val="center"/>
              <w:rPr>
                <w:rFonts w:ascii="Times New Roman" w:hAnsi="Times New Roman" w:cs="Times New Roman"/>
                <w:sz w:val="21"/>
              </w:rPr>
            </w:pPr>
            <w:r>
              <w:rPr>
                <w:rFonts w:ascii="Times New Roman" w:hAnsi="Times New Roman" w:cs="Times New Roman"/>
                <w:sz w:val="21"/>
              </w:rPr>
              <w:t>单孔涌水量等级</w:t>
            </w:r>
            <w:r>
              <w:rPr>
                <w:rFonts w:ascii="Times New Roman" w:hAnsi="Times New Roman" w:cs="Times New Roman"/>
                <w:sz w:val="21"/>
              </w:rPr>
              <w:t xml:space="preserve"> (m</w:t>
            </w:r>
            <w:r>
              <w:rPr>
                <w:rFonts w:ascii="Times New Roman" w:hAnsi="Times New Roman" w:cs="Times New Roman"/>
                <w:sz w:val="21"/>
                <w:vertAlign w:val="superscript"/>
              </w:rPr>
              <w:t>3</w:t>
            </w:r>
            <w:r>
              <w:rPr>
                <w:rFonts w:ascii="Times New Roman" w:hAnsi="Times New Roman" w:cs="Times New Roman"/>
                <w:sz w:val="21"/>
              </w:rPr>
              <w:t>/d)</w:t>
            </w:r>
          </w:p>
        </w:tc>
        <w:tc>
          <w:tcPr>
            <w:tcW w:w="1334" w:type="pct"/>
            <w:vAlign w:val="center"/>
          </w:tcPr>
          <w:p w:rsidR="00117432" w:rsidRDefault="000E53D2">
            <w:pPr>
              <w:pStyle w:val="aff3"/>
              <w:jc w:val="center"/>
              <w:rPr>
                <w:rFonts w:ascii="Times New Roman" w:hAnsi="Times New Roman" w:cs="Times New Roman"/>
                <w:sz w:val="21"/>
              </w:rPr>
            </w:pPr>
            <w:r>
              <w:rPr>
                <w:rFonts w:ascii="Times New Roman" w:hAnsi="Times New Roman" w:cs="Times New Roman"/>
                <w:sz w:val="21"/>
              </w:rPr>
              <w:t>含水岩组</w:t>
            </w:r>
          </w:p>
        </w:tc>
        <w:tc>
          <w:tcPr>
            <w:tcW w:w="508" w:type="pct"/>
            <w:vAlign w:val="center"/>
          </w:tcPr>
          <w:p w:rsidR="00117432" w:rsidRDefault="000E53D2">
            <w:pPr>
              <w:pStyle w:val="aff3"/>
              <w:jc w:val="center"/>
              <w:rPr>
                <w:rFonts w:ascii="Times New Roman" w:hAnsi="Times New Roman" w:cs="Times New Roman"/>
                <w:sz w:val="21"/>
              </w:rPr>
            </w:pPr>
            <w:r>
              <w:rPr>
                <w:rFonts w:ascii="Times New Roman" w:hAnsi="Times New Roman" w:cs="Times New Roman"/>
                <w:sz w:val="21"/>
              </w:rPr>
              <w:t>含水层厚</w:t>
            </w:r>
            <w:r>
              <w:rPr>
                <w:rFonts w:ascii="Times New Roman" w:hAnsi="Times New Roman" w:cs="Times New Roman"/>
                <w:sz w:val="21"/>
              </w:rPr>
              <w:t xml:space="preserve"> </w:t>
            </w:r>
            <w:r>
              <w:rPr>
                <w:rFonts w:ascii="Times New Roman" w:hAnsi="Times New Roman" w:cs="Times New Roman"/>
                <w:sz w:val="21"/>
              </w:rPr>
              <w:t>（</w:t>
            </w:r>
            <w:r>
              <w:rPr>
                <w:rFonts w:ascii="Times New Roman" w:hAnsi="Times New Roman" w:cs="Times New Roman"/>
                <w:sz w:val="21"/>
              </w:rPr>
              <w:t>m</w:t>
            </w:r>
            <w:r>
              <w:rPr>
                <w:rFonts w:ascii="Times New Roman" w:hAnsi="Times New Roman" w:cs="Times New Roman"/>
                <w:sz w:val="21"/>
              </w:rPr>
              <w:t>）</w:t>
            </w:r>
          </w:p>
        </w:tc>
        <w:tc>
          <w:tcPr>
            <w:tcW w:w="711" w:type="pct"/>
            <w:vAlign w:val="center"/>
          </w:tcPr>
          <w:p w:rsidR="00117432" w:rsidRDefault="000E53D2">
            <w:pPr>
              <w:pStyle w:val="aff3"/>
              <w:jc w:val="center"/>
              <w:rPr>
                <w:rFonts w:ascii="Times New Roman" w:hAnsi="Times New Roman" w:cs="Times New Roman"/>
                <w:sz w:val="21"/>
              </w:rPr>
            </w:pPr>
            <w:r>
              <w:rPr>
                <w:rFonts w:ascii="Times New Roman" w:hAnsi="Times New Roman" w:cs="Times New Roman"/>
                <w:sz w:val="21"/>
              </w:rPr>
              <w:t>分布位置</w:t>
            </w:r>
          </w:p>
        </w:tc>
        <w:tc>
          <w:tcPr>
            <w:tcW w:w="972" w:type="pct"/>
            <w:vAlign w:val="center"/>
          </w:tcPr>
          <w:p w:rsidR="00117432" w:rsidRDefault="000E53D2">
            <w:pPr>
              <w:pStyle w:val="aff3"/>
              <w:jc w:val="center"/>
              <w:rPr>
                <w:rFonts w:ascii="Times New Roman" w:hAnsi="Times New Roman" w:cs="Times New Roman"/>
                <w:sz w:val="21"/>
              </w:rPr>
            </w:pPr>
            <w:r>
              <w:rPr>
                <w:rFonts w:ascii="Times New Roman" w:hAnsi="Times New Roman" w:cs="Times New Roman"/>
                <w:sz w:val="21"/>
              </w:rPr>
              <w:t>含水岩组渗透性</w:t>
            </w:r>
          </w:p>
        </w:tc>
      </w:tr>
      <w:tr w:rsidR="00117432">
        <w:trPr>
          <w:trHeight w:val="23"/>
          <w:jc w:val="center"/>
        </w:trPr>
        <w:tc>
          <w:tcPr>
            <w:tcW w:w="419" w:type="pct"/>
            <w:vAlign w:val="center"/>
          </w:tcPr>
          <w:p w:rsidR="00117432" w:rsidRDefault="000E53D2">
            <w:pPr>
              <w:pStyle w:val="aff3"/>
              <w:jc w:val="center"/>
              <w:rPr>
                <w:rFonts w:ascii="Times New Roman" w:hAnsi="Times New Roman" w:cs="Times New Roman"/>
                <w:sz w:val="21"/>
              </w:rPr>
            </w:pPr>
            <w:r>
              <w:rPr>
                <w:rFonts w:ascii="Times New Roman" w:hAnsi="Times New Roman" w:cs="Times New Roman"/>
                <w:sz w:val="21"/>
              </w:rPr>
              <w:t>松散岩类孔隙水</w:t>
            </w:r>
          </w:p>
        </w:tc>
        <w:tc>
          <w:tcPr>
            <w:tcW w:w="492" w:type="pct"/>
            <w:vAlign w:val="center"/>
          </w:tcPr>
          <w:p w:rsidR="00117432" w:rsidRDefault="000E53D2">
            <w:pPr>
              <w:pStyle w:val="aff3"/>
              <w:jc w:val="center"/>
              <w:rPr>
                <w:rFonts w:ascii="Times New Roman" w:hAnsi="Times New Roman" w:cs="Times New Roman"/>
                <w:sz w:val="21"/>
              </w:rPr>
            </w:pPr>
            <w:r>
              <w:rPr>
                <w:rFonts w:ascii="Times New Roman" w:hAnsi="Times New Roman" w:cs="Times New Roman"/>
                <w:sz w:val="21"/>
              </w:rPr>
              <w:t>水量贫乏</w:t>
            </w:r>
          </w:p>
        </w:tc>
        <w:tc>
          <w:tcPr>
            <w:tcW w:w="564" w:type="pct"/>
            <w:vAlign w:val="center"/>
          </w:tcPr>
          <w:p w:rsidR="00117432" w:rsidRDefault="000E53D2">
            <w:pPr>
              <w:pStyle w:val="aff3"/>
              <w:jc w:val="center"/>
              <w:rPr>
                <w:rFonts w:ascii="Times New Roman" w:hAnsi="Times New Roman" w:cs="Times New Roman"/>
                <w:sz w:val="21"/>
              </w:rPr>
            </w:pPr>
            <w:r>
              <w:rPr>
                <w:rFonts w:ascii="Times New Roman" w:hAnsi="Times New Roman" w:cs="Times New Roman"/>
                <w:sz w:val="21"/>
              </w:rPr>
              <w:t>&lt;10</w:t>
            </w:r>
          </w:p>
        </w:tc>
        <w:tc>
          <w:tcPr>
            <w:tcW w:w="1334" w:type="pct"/>
            <w:vAlign w:val="center"/>
          </w:tcPr>
          <w:p w:rsidR="00117432" w:rsidRDefault="000E53D2">
            <w:pPr>
              <w:pStyle w:val="aff3"/>
              <w:jc w:val="center"/>
              <w:rPr>
                <w:rFonts w:ascii="Times New Roman" w:hAnsi="Times New Roman" w:cs="Times New Roman"/>
                <w:sz w:val="21"/>
              </w:rPr>
            </w:pPr>
            <w:r>
              <w:rPr>
                <w:rFonts w:ascii="Times New Roman" w:hAnsi="Times New Roman" w:cs="Times New Roman"/>
                <w:sz w:val="21"/>
              </w:rPr>
              <w:t>全更新统（包括坡、残积层）粉砂砾石等</w:t>
            </w:r>
          </w:p>
        </w:tc>
        <w:tc>
          <w:tcPr>
            <w:tcW w:w="508" w:type="pct"/>
            <w:vAlign w:val="center"/>
          </w:tcPr>
          <w:p w:rsidR="00117432" w:rsidRDefault="000E53D2">
            <w:pPr>
              <w:pStyle w:val="aff3"/>
              <w:jc w:val="center"/>
              <w:rPr>
                <w:rFonts w:ascii="Times New Roman" w:hAnsi="Times New Roman" w:cs="Times New Roman"/>
                <w:sz w:val="21"/>
              </w:rPr>
            </w:pPr>
            <w:r>
              <w:rPr>
                <w:rFonts w:ascii="Times New Roman" w:hAnsi="Times New Roman" w:cs="Times New Roman"/>
                <w:sz w:val="21"/>
              </w:rPr>
              <w:t>厚</w:t>
            </w:r>
            <w:r>
              <w:rPr>
                <w:rFonts w:ascii="Times New Roman" w:hAnsi="Times New Roman" w:cs="Times New Roman"/>
                <w:sz w:val="21"/>
              </w:rPr>
              <w:t>3-5m</w:t>
            </w:r>
          </w:p>
        </w:tc>
        <w:tc>
          <w:tcPr>
            <w:tcW w:w="711" w:type="pct"/>
            <w:vAlign w:val="center"/>
          </w:tcPr>
          <w:p w:rsidR="00117432" w:rsidRDefault="000E53D2">
            <w:pPr>
              <w:pStyle w:val="aff3"/>
              <w:jc w:val="center"/>
              <w:rPr>
                <w:rFonts w:ascii="Times New Roman" w:hAnsi="Times New Roman" w:cs="Times New Roman"/>
                <w:sz w:val="21"/>
              </w:rPr>
            </w:pPr>
            <w:r>
              <w:rPr>
                <w:rFonts w:ascii="Times New Roman" w:hAnsi="Times New Roman" w:cs="Times New Roman"/>
                <w:sz w:val="21"/>
              </w:rPr>
              <w:t>场地的东侧</w:t>
            </w:r>
          </w:p>
        </w:tc>
        <w:tc>
          <w:tcPr>
            <w:tcW w:w="972" w:type="pct"/>
            <w:vAlign w:val="center"/>
          </w:tcPr>
          <w:p w:rsidR="00117432" w:rsidRDefault="000E53D2">
            <w:pPr>
              <w:pStyle w:val="aff3"/>
              <w:jc w:val="center"/>
              <w:rPr>
                <w:rFonts w:ascii="Times New Roman" w:hAnsi="Times New Roman" w:cs="Times New Roman"/>
                <w:sz w:val="21"/>
              </w:rPr>
            </w:pPr>
            <w:r>
              <w:rPr>
                <w:rFonts w:ascii="Times New Roman" w:hAnsi="Times New Roman" w:cs="Times New Roman"/>
                <w:sz w:val="21"/>
              </w:rPr>
              <w:t>渗透系数一般在</w:t>
            </w:r>
            <w:r>
              <w:rPr>
                <w:rFonts w:ascii="Times New Roman" w:hAnsi="Times New Roman" w:cs="Times New Roman"/>
                <w:sz w:val="21"/>
              </w:rPr>
              <w:t>2~9m/d</w:t>
            </w:r>
            <w:r>
              <w:rPr>
                <w:rFonts w:ascii="Times New Roman" w:hAnsi="Times New Roman" w:cs="Times New Roman"/>
                <w:sz w:val="21"/>
              </w:rPr>
              <w:t>，属强透水层</w:t>
            </w:r>
          </w:p>
        </w:tc>
      </w:tr>
      <w:tr w:rsidR="00117432">
        <w:trPr>
          <w:trHeight w:val="23"/>
          <w:jc w:val="center"/>
        </w:trPr>
        <w:tc>
          <w:tcPr>
            <w:tcW w:w="419" w:type="pct"/>
            <w:vMerge w:val="restart"/>
            <w:vAlign w:val="center"/>
          </w:tcPr>
          <w:p w:rsidR="00117432" w:rsidRDefault="000E53D2">
            <w:pPr>
              <w:pStyle w:val="aff3"/>
              <w:jc w:val="center"/>
              <w:rPr>
                <w:rFonts w:ascii="Times New Roman" w:hAnsi="Times New Roman" w:cs="Times New Roman"/>
                <w:sz w:val="21"/>
              </w:rPr>
            </w:pPr>
            <w:r>
              <w:rPr>
                <w:rFonts w:ascii="Times New Roman" w:hAnsi="Times New Roman" w:cs="Times New Roman"/>
                <w:sz w:val="21"/>
              </w:rPr>
              <w:t>基岩裂隙水</w:t>
            </w:r>
          </w:p>
        </w:tc>
        <w:tc>
          <w:tcPr>
            <w:tcW w:w="492" w:type="pct"/>
            <w:vAlign w:val="center"/>
          </w:tcPr>
          <w:p w:rsidR="00117432" w:rsidRDefault="000E53D2">
            <w:pPr>
              <w:pStyle w:val="aff3"/>
              <w:jc w:val="center"/>
              <w:rPr>
                <w:rFonts w:ascii="Times New Roman" w:hAnsi="Times New Roman" w:cs="Times New Roman"/>
                <w:sz w:val="21"/>
              </w:rPr>
            </w:pPr>
            <w:r>
              <w:rPr>
                <w:rFonts w:ascii="Times New Roman" w:hAnsi="Times New Roman" w:cs="Times New Roman"/>
                <w:sz w:val="21"/>
              </w:rPr>
              <w:t>水量贫乏裂隙潜水</w:t>
            </w:r>
          </w:p>
        </w:tc>
        <w:tc>
          <w:tcPr>
            <w:tcW w:w="564" w:type="pct"/>
            <w:vAlign w:val="center"/>
          </w:tcPr>
          <w:p w:rsidR="00117432" w:rsidRDefault="000E53D2">
            <w:pPr>
              <w:pStyle w:val="aff3"/>
              <w:jc w:val="center"/>
              <w:rPr>
                <w:rFonts w:ascii="Times New Roman" w:hAnsi="Times New Roman" w:cs="Times New Roman"/>
                <w:sz w:val="21"/>
              </w:rPr>
            </w:pPr>
            <w:r>
              <w:rPr>
                <w:rFonts w:ascii="Times New Roman" w:hAnsi="Times New Roman" w:cs="Times New Roman"/>
                <w:sz w:val="21"/>
              </w:rPr>
              <w:t>&lt;10</w:t>
            </w:r>
          </w:p>
        </w:tc>
        <w:tc>
          <w:tcPr>
            <w:tcW w:w="1334" w:type="pct"/>
            <w:vAlign w:val="center"/>
          </w:tcPr>
          <w:p w:rsidR="00117432" w:rsidRDefault="000E53D2">
            <w:pPr>
              <w:pStyle w:val="aff3"/>
              <w:jc w:val="center"/>
              <w:rPr>
                <w:rFonts w:ascii="Times New Roman" w:hAnsi="Times New Roman" w:cs="Times New Roman"/>
                <w:sz w:val="21"/>
              </w:rPr>
            </w:pPr>
            <w:r>
              <w:rPr>
                <w:rFonts w:ascii="Times New Roman" w:hAnsi="Times New Roman" w:cs="Times New Roman"/>
                <w:sz w:val="21"/>
              </w:rPr>
              <w:t>冷家溪群板岩、震旦系下统莲沱组页岩、寒武系下统羊楼阁洞组灰质页岩</w:t>
            </w:r>
          </w:p>
        </w:tc>
        <w:tc>
          <w:tcPr>
            <w:tcW w:w="508" w:type="pct"/>
            <w:vAlign w:val="center"/>
          </w:tcPr>
          <w:p w:rsidR="00117432" w:rsidRDefault="000E53D2">
            <w:pPr>
              <w:pStyle w:val="aff3"/>
              <w:jc w:val="center"/>
              <w:rPr>
                <w:rFonts w:ascii="Times New Roman" w:hAnsi="Times New Roman" w:cs="Times New Roman"/>
                <w:sz w:val="21"/>
              </w:rPr>
            </w:pPr>
            <w:r>
              <w:rPr>
                <w:rFonts w:ascii="Times New Roman" w:hAnsi="Times New Roman" w:cs="Times New Roman"/>
                <w:sz w:val="21"/>
              </w:rPr>
              <w:t>厚</w:t>
            </w:r>
            <w:r>
              <w:rPr>
                <w:rFonts w:ascii="Times New Roman" w:hAnsi="Times New Roman" w:cs="Times New Roman"/>
                <w:sz w:val="21"/>
              </w:rPr>
              <w:t>10-30m</w:t>
            </w:r>
          </w:p>
        </w:tc>
        <w:tc>
          <w:tcPr>
            <w:tcW w:w="711" w:type="pct"/>
            <w:vAlign w:val="center"/>
          </w:tcPr>
          <w:p w:rsidR="00117432" w:rsidRDefault="000E53D2">
            <w:pPr>
              <w:pStyle w:val="aff3"/>
              <w:jc w:val="center"/>
              <w:rPr>
                <w:rFonts w:ascii="Times New Roman" w:hAnsi="Times New Roman" w:cs="Times New Roman"/>
                <w:sz w:val="21"/>
              </w:rPr>
            </w:pPr>
            <w:r>
              <w:rPr>
                <w:rFonts w:ascii="Times New Roman" w:hAnsi="Times New Roman" w:cs="Times New Roman"/>
                <w:sz w:val="21"/>
              </w:rPr>
              <w:t>厂区东部大部分地区，呈带状分布</w:t>
            </w:r>
          </w:p>
        </w:tc>
        <w:tc>
          <w:tcPr>
            <w:tcW w:w="972" w:type="pct"/>
            <w:vAlign w:val="center"/>
          </w:tcPr>
          <w:p w:rsidR="00117432" w:rsidRDefault="000E53D2">
            <w:pPr>
              <w:pStyle w:val="aff3"/>
              <w:jc w:val="center"/>
              <w:rPr>
                <w:rFonts w:ascii="Times New Roman" w:hAnsi="Times New Roman" w:cs="Times New Roman"/>
                <w:sz w:val="21"/>
              </w:rPr>
            </w:pPr>
            <w:r>
              <w:rPr>
                <w:rFonts w:ascii="Times New Roman" w:hAnsi="Times New Roman" w:cs="Times New Roman"/>
                <w:sz w:val="21"/>
              </w:rPr>
              <w:t>渗透系数</w:t>
            </w:r>
            <w:r>
              <w:rPr>
                <w:rFonts w:ascii="Times New Roman" w:hAnsi="Times New Roman" w:cs="Times New Roman"/>
                <w:sz w:val="21"/>
              </w:rPr>
              <w:t>2~5m/d</w:t>
            </w:r>
            <w:r>
              <w:rPr>
                <w:rFonts w:ascii="Times New Roman" w:hAnsi="Times New Roman" w:cs="Times New Roman"/>
                <w:sz w:val="21"/>
              </w:rPr>
              <w:t>，属强透水层</w:t>
            </w:r>
          </w:p>
        </w:tc>
      </w:tr>
      <w:tr w:rsidR="00117432">
        <w:trPr>
          <w:trHeight w:val="23"/>
          <w:jc w:val="center"/>
        </w:trPr>
        <w:tc>
          <w:tcPr>
            <w:tcW w:w="419" w:type="pct"/>
            <w:vMerge/>
            <w:vAlign w:val="center"/>
          </w:tcPr>
          <w:p w:rsidR="00117432" w:rsidRDefault="00117432">
            <w:pPr>
              <w:pStyle w:val="aff3"/>
              <w:jc w:val="center"/>
              <w:rPr>
                <w:rFonts w:ascii="Times New Roman" w:hAnsi="Times New Roman" w:cs="Times New Roman"/>
                <w:sz w:val="21"/>
              </w:rPr>
            </w:pPr>
          </w:p>
        </w:tc>
        <w:tc>
          <w:tcPr>
            <w:tcW w:w="492" w:type="pct"/>
            <w:vAlign w:val="center"/>
          </w:tcPr>
          <w:p w:rsidR="00117432" w:rsidRDefault="000E53D2">
            <w:pPr>
              <w:pStyle w:val="aff3"/>
              <w:jc w:val="center"/>
              <w:rPr>
                <w:rFonts w:ascii="Times New Roman" w:hAnsi="Times New Roman" w:cs="Times New Roman"/>
                <w:sz w:val="21"/>
              </w:rPr>
            </w:pPr>
            <w:r>
              <w:rPr>
                <w:rFonts w:ascii="Times New Roman" w:hAnsi="Times New Roman" w:cs="Times New Roman"/>
                <w:sz w:val="21"/>
              </w:rPr>
              <w:t>水量中等构造裂隙承压水</w:t>
            </w:r>
          </w:p>
        </w:tc>
        <w:tc>
          <w:tcPr>
            <w:tcW w:w="564" w:type="pct"/>
            <w:vAlign w:val="center"/>
          </w:tcPr>
          <w:p w:rsidR="00117432" w:rsidRDefault="000E53D2">
            <w:pPr>
              <w:pStyle w:val="aff3"/>
              <w:jc w:val="center"/>
              <w:rPr>
                <w:rFonts w:ascii="Times New Roman" w:hAnsi="Times New Roman" w:cs="Times New Roman"/>
                <w:sz w:val="21"/>
              </w:rPr>
            </w:pPr>
            <w:r>
              <w:rPr>
                <w:rFonts w:ascii="Times New Roman" w:hAnsi="Times New Roman" w:cs="Times New Roman"/>
                <w:sz w:val="21"/>
              </w:rPr>
              <w:t>&lt;100</w:t>
            </w:r>
          </w:p>
        </w:tc>
        <w:tc>
          <w:tcPr>
            <w:tcW w:w="1334" w:type="pct"/>
            <w:vAlign w:val="center"/>
          </w:tcPr>
          <w:p w:rsidR="00117432" w:rsidRDefault="000E53D2">
            <w:pPr>
              <w:pStyle w:val="aff3"/>
              <w:jc w:val="center"/>
              <w:rPr>
                <w:rFonts w:ascii="Times New Roman" w:hAnsi="Times New Roman" w:cs="Times New Roman"/>
                <w:sz w:val="21"/>
              </w:rPr>
            </w:pPr>
            <w:r>
              <w:rPr>
                <w:rFonts w:ascii="Times New Roman" w:hAnsi="Times New Roman" w:cs="Times New Roman"/>
                <w:sz w:val="21"/>
              </w:rPr>
              <w:t>震旦系灯影组硅质岩</w:t>
            </w:r>
          </w:p>
        </w:tc>
        <w:tc>
          <w:tcPr>
            <w:tcW w:w="508" w:type="pct"/>
            <w:vAlign w:val="center"/>
          </w:tcPr>
          <w:p w:rsidR="00117432" w:rsidRDefault="000E53D2">
            <w:pPr>
              <w:pStyle w:val="aff3"/>
              <w:jc w:val="center"/>
              <w:rPr>
                <w:rFonts w:ascii="Times New Roman" w:hAnsi="Times New Roman" w:cs="Times New Roman"/>
                <w:sz w:val="21"/>
              </w:rPr>
            </w:pPr>
            <w:r>
              <w:rPr>
                <w:rFonts w:ascii="Times New Roman" w:hAnsi="Times New Roman" w:cs="Times New Roman"/>
                <w:sz w:val="21"/>
              </w:rPr>
              <w:t>厚约</w:t>
            </w:r>
            <w:r>
              <w:rPr>
                <w:rFonts w:ascii="Times New Roman" w:hAnsi="Times New Roman" w:cs="Times New Roman"/>
                <w:sz w:val="21"/>
              </w:rPr>
              <w:t>47-70m</w:t>
            </w:r>
          </w:p>
        </w:tc>
        <w:tc>
          <w:tcPr>
            <w:tcW w:w="711" w:type="pct"/>
            <w:vAlign w:val="center"/>
          </w:tcPr>
          <w:p w:rsidR="00117432" w:rsidRDefault="000E53D2">
            <w:pPr>
              <w:pStyle w:val="aff3"/>
              <w:jc w:val="center"/>
              <w:rPr>
                <w:rFonts w:ascii="Times New Roman" w:hAnsi="Times New Roman" w:cs="Times New Roman"/>
                <w:sz w:val="21"/>
              </w:rPr>
            </w:pPr>
            <w:r>
              <w:rPr>
                <w:rFonts w:ascii="Times New Roman" w:hAnsi="Times New Roman" w:cs="Times New Roman"/>
                <w:sz w:val="21"/>
              </w:rPr>
              <w:t>厂址的表部大都有分布</w:t>
            </w:r>
          </w:p>
        </w:tc>
        <w:tc>
          <w:tcPr>
            <w:tcW w:w="972" w:type="pct"/>
            <w:vAlign w:val="center"/>
          </w:tcPr>
          <w:p w:rsidR="00117432" w:rsidRDefault="000E53D2">
            <w:pPr>
              <w:pStyle w:val="aff3"/>
              <w:jc w:val="center"/>
              <w:rPr>
                <w:rFonts w:ascii="Times New Roman" w:hAnsi="Times New Roman" w:cs="Times New Roman"/>
                <w:sz w:val="21"/>
              </w:rPr>
            </w:pPr>
            <w:r>
              <w:rPr>
                <w:rFonts w:ascii="Times New Roman" w:hAnsi="Times New Roman" w:cs="Times New Roman"/>
                <w:sz w:val="21"/>
              </w:rPr>
              <w:t>岩石坚硬破碎、节理裂隙发育、透水性好</w:t>
            </w:r>
          </w:p>
        </w:tc>
      </w:tr>
      <w:tr w:rsidR="00117432">
        <w:trPr>
          <w:trHeight w:val="23"/>
          <w:jc w:val="center"/>
        </w:trPr>
        <w:tc>
          <w:tcPr>
            <w:tcW w:w="419" w:type="pct"/>
            <w:vAlign w:val="center"/>
          </w:tcPr>
          <w:p w:rsidR="00117432" w:rsidRDefault="000E53D2">
            <w:pPr>
              <w:pStyle w:val="aff3"/>
              <w:jc w:val="center"/>
              <w:rPr>
                <w:rFonts w:ascii="Times New Roman" w:hAnsi="Times New Roman" w:cs="Times New Roman"/>
                <w:sz w:val="21"/>
              </w:rPr>
            </w:pPr>
            <w:r>
              <w:rPr>
                <w:rFonts w:ascii="Times New Roman" w:hAnsi="Times New Roman" w:cs="Times New Roman"/>
                <w:sz w:val="21"/>
              </w:rPr>
              <w:t>碳酸盐岩裂隙岩溶水</w:t>
            </w:r>
          </w:p>
        </w:tc>
        <w:tc>
          <w:tcPr>
            <w:tcW w:w="492" w:type="pct"/>
            <w:vAlign w:val="center"/>
          </w:tcPr>
          <w:p w:rsidR="00117432" w:rsidRDefault="000E53D2">
            <w:pPr>
              <w:pStyle w:val="aff3"/>
              <w:jc w:val="center"/>
              <w:rPr>
                <w:rFonts w:ascii="Times New Roman" w:hAnsi="Times New Roman" w:cs="Times New Roman"/>
                <w:sz w:val="21"/>
              </w:rPr>
            </w:pPr>
            <w:r>
              <w:rPr>
                <w:rFonts w:ascii="Times New Roman" w:hAnsi="Times New Roman" w:cs="Times New Roman"/>
                <w:sz w:val="21"/>
              </w:rPr>
              <w:t>丰富</w:t>
            </w:r>
          </w:p>
        </w:tc>
        <w:tc>
          <w:tcPr>
            <w:tcW w:w="564" w:type="pct"/>
            <w:vAlign w:val="center"/>
          </w:tcPr>
          <w:p w:rsidR="00117432" w:rsidRDefault="000E53D2">
            <w:pPr>
              <w:pStyle w:val="aff3"/>
              <w:jc w:val="center"/>
              <w:rPr>
                <w:rFonts w:ascii="Times New Roman" w:hAnsi="Times New Roman" w:cs="Times New Roman"/>
                <w:sz w:val="21"/>
              </w:rPr>
            </w:pPr>
            <w:r>
              <w:rPr>
                <w:rFonts w:ascii="Times New Roman" w:hAnsi="Times New Roman" w:cs="Times New Roman"/>
                <w:sz w:val="21"/>
              </w:rPr>
              <w:t>＞</w:t>
            </w:r>
            <w:r>
              <w:rPr>
                <w:rFonts w:ascii="Times New Roman" w:hAnsi="Times New Roman" w:cs="Times New Roman"/>
                <w:sz w:val="21"/>
              </w:rPr>
              <w:t>100</w:t>
            </w:r>
          </w:p>
        </w:tc>
        <w:tc>
          <w:tcPr>
            <w:tcW w:w="1334" w:type="pct"/>
            <w:vAlign w:val="center"/>
          </w:tcPr>
          <w:p w:rsidR="00117432" w:rsidRDefault="000E53D2">
            <w:pPr>
              <w:pStyle w:val="aff3"/>
              <w:jc w:val="center"/>
              <w:rPr>
                <w:rFonts w:ascii="Times New Roman" w:hAnsi="Times New Roman" w:cs="Times New Roman"/>
                <w:sz w:val="21"/>
              </w:rPr>
            </w:pPr>
            <w:r>
              <w:rPr>
                <w:rFonts w:ascii="Times New Roman" w:hAnsi="Times New Roman" w:cs="Times New Roman"/>
                <w:sz w:val="21"/>
              </w:rPr>
              <w:t>奥陶系瘤状灰岩</w:t>
            </w:r>
          </w:p>
        </w:tc>
        <w:tc>
          <w:tcPr>
            <w:tcW w:w="508" w:type="pct"/>
            <w:vAlign w:val="center"/>
          </w:tcPr>
          <w:p w:rsidR="00117432" w:rsidRDefault="000E53D2">
            <w:pPr>
              <w:pStyle w:val="aff3"/>
              <w:jc w:val="center"/>
              <w:rPr>
                <w:rFonts w:ascii="Times New Roman" w:hAnsi="Times New Roman" w:cs="Times New Roman"/>
                <w:sz w:val="21"/>
              </w:rPr>
            </w:pPr>
            <w:r>
              <w:rPr>
                <w:rFonts w:ascii="Times New Roman" w:hAnsi="Times New Roman" w:cs="Times New Roman"/>
                <w:sz w:val="21"/>
              </w:rPr>
              <w:t>厚度约</w:t>
            </w:r>
            <w:r>
              <w:rPr>
                <w:rFonts w:ascii="Times New Roman" w:hAnsi="Times New Roman" w:cs="Times New Roman"/>
                <w:sz w:val="21"/>
              </w:rPr>
              <w:t>200m</w:t>
            </w:r>
          </w:p>
        </w:tc>
        <w:tc>
          <w:tcPr>
            <w:tcW w:w="711" w:type="pct"/>
            <w:vAlign w:val="center"/>
          </w:tcPr>
          <w:p w:rsidR="00117432" w:rsidRDefault="000E53D2">
            <w:pPr>
              <w:pStyle w:val="aff3"/>
              <w:jc w:val="center"/>
              <w:rPr>
                <w:rFonts w:ascii="Times New Roman" w:hAnsi="Times New Roman" w:cs="Times New Roman"/>
                <w:sz w:val="21"/>
              </w:rPr>
            </w:pPr>
            <w:r>
              <w:rPr>
                <w:rFonts w:ascii="Times New Roman" w:hAnsi="Times New Roman" w:cs="Times New Roman"/>
                <w:sz w:val="21"/>
              </w:rPr>
              <w:t>场地的西南部局部出露</w:t>
            </w:r>
          </w:p>
        </w:tc>
        <w:tc>
          <w:tcPr>
            <w:tcW w:w="972" w:type="pct"/>
            <w:vAlign w:val="center"/>
          </w:tcPr>
          <w:p w:rsidR="00117432" w:rsidRDefault="000E53D2">
            <w:pPr>
              <w:pStyle w:val="aff3"/>
              <w:jc w:val="center"/>
              <w:rPr>
                <w:rFonts w:ascii="Times New Roman" w:hAnsi="Times New Roman" w:cs="Times New Roman"/>
                <w:sz w:val="21"/>
              </w:rPr>
            </w:pPr>
            <w:r>
              <w:rPr>
                <w:rFonts w:ascii="Times New Roman" w:hAnsi="Times New Roman" w:cs="Times New Roman"/>
                <w:sz w:val="21"/>
              </w:rPr>
              <w:t>透水性取决于岩溶的发育及其充填程度</w:t>
            </w:r>
          </w:p>
        </w:tc>
      </w:tr>
    </w:tbl>
    <w:p w:rsidR="00117432" w:rsidRDefault="000E53D2">
      <w:pPr>
        <w:pStyle w:val="afc"/>
        <w:widowControl w:val="0"/>
        <w:spacing w:line="360" w:lineRule="auto"/>
        <w:ind w:rightChars="0" w:right="0" w:firstLineChars="200" w:firstLine="480"/>
        <w:rPr>
          <w:rFonts w:ascii="Times New Roman" w:hAnsi="Times New Roman" w:cs="Times New Roman"/>
          <w:color w:val="auto"/>
          <w:szCs w:val="24"/>
        </w:rPr>
      </w:pPr>
      <w:r>
        <w:rPr>
          <w:rFonts w:ascii="Times New Roman" w:hAnsi="Times New Roman" w:cs="Times New Roman"/>
          <w:color w:val="auto"/>
          <w:szCs w:val="24"/>
        </w:rPr>
        <w:t>（</w:t>
      </w:r>
      <w:r>
        <w:rPr>
          <w:rFonts w:ascii="Times New Roman" w:hAnsi="Times New Roman" w:cs="Times New Roman"/>
          <w:color w:val="auto"/>
          <w:szCs w:val="24"/>
        </w:rPr>
        <w:t>2</w:t>
      </w:r>
      <w:r>
        <w:rPr>
          <w:rFonts w:ascii="Times New Roman" w:hAnsi="Times New Roman" w:cs="Times New Roman"/>
          <w:color w:val="auto"/>
          <w:szCs w:val="24"/>
        </w:rPr>
        <w:t>）地下水补给、径流、排泄条件</w:t>
      </w:r>
    </w:p>
    <w:p w:rsidR="00117432" w:rsidRDefault="000E53D2">
      <w:pPr>
        <w:pStyle w:val="afc"/>
        <w:widowControl w:val="0"/>
        <w:spacing w:line="360" w:lineRule="auto"/>
        <w:ind w:rightChars="0" w:right="0" w:firstLineChars="200" w:firstLine="480"/>
        <w:rPr>
          <w:rFonts w:ascii="Times New Roman" w:hAnsi="Times New Roman" w:cs="Times New Roman"/>
          <w:color w:val="auto"/>
          <w:szCs w:val="24"/>
        </w:rPr>
      </w:pPr>
      <w:r>
        <w:rPr>
          <w:rFonts w:ascii="Times New Roman" w:hAnsi="Times New Roman" w:cs="Times New Roman"/>
          <w:color w:val="auto"/>
          <w:szCs w:val="24"/>
        </w:rPr>
        <w:t>根据调查，区域地下水总体流向为：以中国石化股份公司长岭分公司厂区西南侧一带为分水岭，地下水主要靠大气降水补给、径流方式由两侧向谷地运移，再由东向西运移，在谷底低洼处以上升泉的形式排泄于地表或继续向东运移，最终排入长江。其动态变化与大气降水密切相关。</w:t>
      </w:r>
    </w:p>
    <w:p w:rsidR="00117432" w:rsidRDefault="000E53D2">
      <w:pPr>
        <w:pStyle w:val="afc"/>
        <w:widowControl w:val="0"/>
        <w:spacing w:line="360" w:lineRule="auto"/>
        <w:ind w:rightChars="0" w:right="0" w:firstLineChars="200" w:firstLine="480"/>
        <w:rPr>
          <w:rFonts w:ascii="Times New Roman" w:hAnsi="Times New Roman" w:cs="Times New Roman"/>
          <w:color w:val="auto"/>
          <w:szCs w:val="24"/>
        </w:rPr>
      </w:pPr>
      <w:r>
        <w:rPr>
          <w:rFonts w:ascii="Times New Roman" w:hAnsi="Times New Roman" w:cs="Times New Roman"/>
          <w:color w:val="auto"/>
          <w:szCs w:val="24"/>
        </w:rPr>
        <w:t>场地内地下水总体贫乏，岩层透水性弱，地下水主要接受大气降水补给，径流方式有两侧向谷地运移，再由东向西运移，在谷底低洼处以上升泉的形式排泄于地表或直接排入长江。</w:t>
      </w:r>
    </w:p>
    <w:p w:rsidR="00117432" w:rsidRDefault="000E53D2">
      <w:pPr>
        <w:widowControl w:val="0"/>
        <w:numPr>
          <w:ilvl w:val="2"/>
          <w:numId w:val="5"/>
        </w:numPr>
        <w:tabs>
          <w:tab w:val="left" w:pos="567"/>
          <w:tab w:val="left" w:pos="851"/>
        </w:tabs>
        <w:adjustRightInd w:val="0"/>
        <w:spacing w:beforeLines="25" w:before="60" w:afterLines="25" w:after="60" w:line="360" w:lineRule="auto"/>
        <w:ind w:left="0" w:firstLine="0"/>
        <w:outlineLvl w:val="2"/>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地形地貌</w:t>
      </w:r>
    </w:p>
    <w:p w:rsidR="00117432" w:rsidRDefault="000E53D2">
      <w:pPr>
        <w:pStyle w:val="afc"/>
        <w:widowControl w:val="0"/>
        <w:spacing w:line="360" w:lineRule="auto"/>
        <w:ind w:firstLineChars="200" w:firstLine="480"/>
        <w:jc w:val="both"/>
        <w:rPr>
          <w:rFonts w:ascii="Times New Roman" w:hAnsi="Times New Roman" w:cs="Times New Roman"/>
          <w:color w:val="auto"/>
          <w:szCs w:val="24"/>
        </w:rPr>
      </w:pPr>
      <w:r>
        <w:rPr>
          <w:rFonts w:ascii="Times New Roman" w:hAnsi="Times New Roman" w:cs="Times New Roman"/>
          <w:color w:val="auto"/>
          <w:szCs w:val="24"/>
        </w:rPr>
        <w:t>云溪区属幕阜山脉向江汉平原过渡地带，地貌多样、交相穿插，整个地势由东南向西北倾斜。境内最高海拔点为云溪乡上清溪村之小木岭，海拔</w:t>
      </w:r>
      <w:r>
        <w:rPr>
          <w:rFonts w:ascii="Times New Roman" w:hAnsi="Times New Roman" w:cs="Times New Roman"/>
          <w:color w:val="auto"/>
          <w:szCs w:val="24"/>
        </w:rPr>
        <w:t>497.6</w:t>
      </w:r>
      <w:r>
        <w:rPr>
          <w:rFonts w:ascii="Times New Roman" w:hAnsi="Times New Roman" w:cs="Times New Roman"/>
          <w:color w:val="auto"/>
          <w:szCs w:val="24"/>
        </w:rPr>
        <w:t>米；最低海拔</w:t>
      </w:r>
      <w:r>
        <w:rPr>
          <w:rFonts w:ascii="Times New Roman" w:hAnsi="Times New Roman" w:cs="Times New Roman"/>
          <w:color w:val="auto"/>
          <w:szCs w:val="24"/>
        </w:rPr>
        <w:lastRenderedPageBreak/>
        <w:t>点为永济乡之臣子湖，海拔</w:t>
      </w:r>
      <w:r>
        <w:rPr>
          <w:rFonts w:ascii="Times New Roman" w:hAnsi="Times New Roman" w:cs="Times New Roman"/>
          <w:color w:val="auto"/>
          <w:szCs w:val="24"/>
        </w:rPr>
        <w:t>21.4</w:t>
      </w:r>
      <w:r>
        <w:rPr>
          <w:rFonts w:ascii="Times New Roman" w:hAnsi="Times New Roman" w:cs="Times New Roman"/>
          <w:color w:val="auto"/>
          <w:szCs w:val="24"/>
        </w:rPr>
        <w:t>米。一般海拔在</w:t>
      </w:r>
      <w:r>
        <w:rPr>
          <w:rFonts w:ascii="Times New Roman" w:hAnsi="Times New Roman" w:cs="Times New Roman"/>
          <w:color w:val="auto"/>
          <w:szCs w:val="24"/>
        </w:rPr>
        <w:t>40~60</w:t>
      </w:r>
      <w:r>
        <w:rPr>
          <w:rFonts w:ascii="Times New Roman" w:hAnsi="Times New Roman" w:cs="Times New Roman"/>
          <w:color w:val="auto"/>
          <w:szCs w:val="24"/>
        </w:rPr>
        <w:t>米之间。地表组成物质</w:t>
      </w:r>
      <w:r>
        <w:rPr>
          <w:rFonts w:ascii="Times New Roman" w:hAnsi="Times New Roman" w:cs="Times New Roman"/>
          <w:color w:val="auto"/>
          <w:szCs w:val="24"/>
        </w:rPr>
        <w:t>65%</w:t>
      </w:r>
      <w:r>
        <w:rPr>
          <w:rFonts w:ascii="Times New Roman" w:hAnsi="Times New Roman" w:cs="Times New Roman"/>
          <w:color w:val="auto"/>
          <w:szCs w:val="24"/>
        </w:rPr>
        <w:t>为变质岩，其余为沙质岩，土壤组成以第四纪红色粘土和第四纪全新河、湖沉积物为主。第四纪红色粘土主要分布在境内东南边，适合林、果、茶等作物开发。第四纪全新河、湖沉积物主要分布在西北长江沿线，适合水稻、瓜菜等作物种植。</w:t>
      </w:r>
    </w:p>
    <w:p w:rsidR="00117432" w:rsidRDefault="000E53D2">
      <w:pPr>
        <w:pStyle w:val="afc"/>
        <w:widowControl w:val="0"/>
        <w:spacing w:line="360" w:lineRule="auto"/>
        <w:ind w:firstLineChars="200" w:firstLine="480"/>
        <w:jc w:val="both"/>
        <w:rPr>
          <w:rFonts w:ascii="Times New Roman" w:hAnsi="Times New Roman" w:cs="Times New Roman"/>
          <w:color w:val="auto"/>
          <w:szCs w:val="24"/>
        </w:rPr>
      </w:pPr>
      <w:r>
        <w:rPr>
          <w:rFonts w:ascii="Times New Roman" w:hAnsi="Times New Roman" w:cs="Times New Roman"/>
          <w:color w:val="auto"/>
          <w:szCs w:val="24"/>
        </w:rPr>
        <w:t>工业园属低山丘陵地形，用地多为山地和河湖，园区内丘岗与盆地相穿插、平原与湖泊交错，海拔高程</w:t>
      </w:r>
      <w:r>
        <w:rPr>
          <w:rFonts w:ascii="Times New Roman" w:hAnsi="Times New Roman" w:cs="Times New Roman"/>
          <w:color w:val="auto"/>
          <w:szCs w:val="24"/>
        </w:rPr>
        <w:t>40~60</w:t>
      </w:r>
      <w:r>
        <w:rPr>
          <w:rFonts w:ascii="Times New Roman" w:hAnsi="Times New Roman" w:cs="Times New Roman"/>
          <w:color w:val="auto"/>
          <w:szCs w:val="24"/>
        </w:rPr>
        <w:t>米，最大高差为</w:t>
      </w:r>
      <w:r>
        <w:rPr>
          <w:rFonts w:ascii="Times New Roman" w:hAnsi="Times New Roman" w:cs="Times New Roman"/>
          <w:color w:val="auto"/>
          <w:szCs w:val="24"/>
        </w:rPr>
        <w:t>35</w:t>
      </w:r>
      <w:r>
        <w:rPr>
          <w:rFonts w:ascii="Times New Roman" w:hAnsi="Times New Roman" w:cs="Times New Roman"/>
          <w:color w:val="auto"/>
          <w:szCs w:val="24"/>
        </w:rPr>
        <w:t>米左右。整个园区地势呈西北高，东南低，由北向南倾斜。工业园东、北部主要为丘陵，有一定的植被，工业园西侧有一湖泊</w:t>
      </w:r>
      <w:r>
        <w:rPr>
          <w:rFonts w:ascii="Times New Roman" w:hAnsi="Times New Roman" w:cs="Times New Roman"/>
          <w:color w:val="auto"/>
          <w:szCs w:val="24"/>
        </w:rPr>
        <w:t>——</w:t>
      </w:r>
      <w:r>
        <w:rPr>
          <w:rFonts w:ascii="Times New Roman" w:hAnsi="Times New Roman" w:cs="Times New Roman"/>
          <w:color w:val="auto"/>
          <w:szCs w:val="24"/>
        </w:rPr>
        <w:t>白泥湖，水体功能为景观用水。</w:t>
      </w:r>
    </w:p>
    <w:p w:rsidR="00117432" w:rsidRDefault="000E53D2">
      <w:pPr>
        <w:pStyle w:val="afc"/>
        <w:widowControl w:val="0"/>
        <w:spacing w:line="360" w:lineRule="auto"/>
        <w:ind w:firstLineChars="200" w:firstLine="480"/>
        <w:jc w:val="both"/>
        <w:rPr>
          <w:rFonts w:ascii="Times New Roman" w:hAnsi="Times New Roman" w:cs="Times New Roman"/>
          <w:color w:val="auto"/>
          <w:szCs w:val="24"/>
        </w:rPr>
      </w:pPr>
      <w:r>
        <w:rPr>
          <w:rFonts w:ascii="Times New Roman" w:hAnsi="Times New Roman" w:cs="Times New Roman"/>
          <w:color w:val="auto"/>
          <w:szCs w:val="24"/>
        </w:rPr>
        <w:t>根据《中国地震动参数区划图》（</w:t>
      </w:r>
      <w:r>
        <w:rPr>
          <w:rFonts w:ascii="Times New Roman" w:hAnsi="Times New Roman" w:cs="Times New Roman"/>
          <w:color w:val="auto"/>
          <w:szCs w:val="24"/>
        </w:rPr>
        <w:t>GB18306-2015</w:t>
      </w:r>
      <w:r>
        <w:rPr>
          <w:rFonts w:ascii="Times New Roman" w:hAnsi="Times New Roman" w:cs="Times New Roman"/>
          <w:color w:val="auto"/>
          <w:szCs w:val="24"/>
        </w:rPr>
        <w:t>），该区地震设防烈度为</w:t>
      </w:r>
      <w:r>
        <w:rPr>
          <w:rFonts w:ascii="Times New Roman" w:hAnsi="Times New Roman" w:cs="Times New Roman"/>
          <w:color w:val="auto"/>
          <w:szCs w:val="24"/>
        </w:rPr>
        <w:t xml:space="preserve"> VI </w:t>
      </w:r>
      <w:r>
        <w:rPr>
          <w:rFonts w:ascii="Times New Roman" w:hAnsi="Times New Roman" w:cs="Times New Roman"/>
          <w:color w:val="auto"/>
          <w:szCs w:val="24"/>
        </w:rPr>
        <w:t>度。</w:t>
      </w:r>
    </w:p>
    <w:p w:rsidR="00117432" w:rsidRDefault="000E53D2">
      <w:pPr>
        <w:pStyle w:val="afc"/>
        <w:widowControl w:val="0"/>
        <w:spacing w:line="360" w:lineRule="auto"/>
        <w:ind w:firstLineChars="200" w:firstLine="480"/>
        <w:jc w:val="both"/>
        <w:rPr>
          <w:rFonts w:ascii="Times New Roman" w:hAnsi="Times New Roman" w:cs="Times New Roman"/>
          <w:color w:val="auto"/>
          <w:szCs w:val="24"/>
        </w:rPr>
      </w:pPr>
      <w:r>
        <w:rPr>
          <w:rFonts w:ascii="Times New Roman" w:hAnsi="Times New Roman" w:cs="Times New Roman"/>
          <w:color w:val="auto"/>
          <w:szCs w:val="24"/>
        </w:rPr>
        <w:t>项目区岩层分布及其特征：</w:t>
      </w:r>
    </w:p>
    <w:p w:rsidR="00117432" w:rsidRDefault="000E53D2">
      <w:pPr>
        <w:pStyle w:val="afc"/>
        <w:widowControl w:val="0"/>
        <w:spacing w:line="360" w:lineRule="auto"/>
        <w:ind w:firstLineChars="200" w:firstLine="480"/>
        <w:jc w:val="both"/>
        <w:rPr>
          <w:rFonts w:ascii="Times New Roman" w:hAnsi="Times New Roman" w:cs="Times New Roman"/>
          <w:color w:val="auto"/>
          <w:szCs w:val="24"/>
        </w:rPr>
      </w:pPr>
      <w:r>
        <w:rPr>
          <w:rFonts w:ascii="Times New Roman" w:hAnsi="Times New Roman" w:cs="Times New Roman"/>
          <w:color w:val="auto"/>
          <w:szCs w:val="24"/>
        </w:rPr>
        <w:t>依据场地已有地质资料，项目区场地各地层从上至下依次为：</w:t>
      </w:r>
    </w:p>
    <w:p w:rsidR="00117432" w:rsidRDefault="000E53D2">
      <w:pPr>
        <w:pStyle w:val="afc"/>
        <w:widowControl w:val="0"/>
        <w:spacing w:line="360" w:lineRule="auto"/>
        <w:ind w:firstLineChars="200" w:firstLine="480"/>
        <w:jc w:val="both"/>
        <w:rPr>
          <w:rFonts w:ascii="Times New Roman" w:hAnsi="Times New Roman" w:cs="Times New Roman"/>
          <w:color w:val="auto"/>
          <w:szCs w:val="24"/>
        </w:rPr>
      </w:pPr>
      <w:r>
        <w:rPr>
          <w:rFonts w:ascii="Times New Roman" w:hAnsi="Times New Roman" w:cs="Times New Roman"/>
          <w:color w:val="auto"/>
          <w:szCs w:val="24"/>
        </w:rPr>
        <w:t>(1)</w:t>
      </w:r>
      <w:r>
        <w:rPr>
          <w:rFonts w:ascii="Times New Roman" w:hAnsi="Times New Roman" w:cs="Times New Roman"/>
          <w:color w:val="auto"/>
          <w:szCs w:val="24"/>
        </w:rPr>
        <w:t>人工填土</w:t>
      </w:r>
    </w:p>
    <w:p w:rsidR="00117432" w:rsidRDefault="000E53D2">
      <w:pPr>
        <w:pStyle w:val="afc"/>
        <w:widowControl w:val="0"/>
        <w:spacing w:line="360" w:lineRule="auto"/>
        <w:ind w:firstLineChars="200" w:firstLine="480"/>
        <w:jc w:val="both"/>
        <w:rPr>
          <w:rFonts w:ascii="Times New Roman" w:hAnsi="Times New Roman" w:cs="Times New Roman"/>
          <w:color w:val="auto"/>
          <w:szCs w:val="24"/>
        </w:rPr>
      </w:pPr>
      <w:r>
        <w:rPr>
          <w:rFonts w:ascii="Times New Roman" w:hAnsi="Times New Roman" w:cs="Times New Roman"/>
          <w:color w:val="auto"/>
          <w:szCs w:val="24"/>
        </w:rPr>
        <w:t>褐黄、褐红、灰黑等色。主要由粘性土、砂土、碎石或少量建筑垃圾组成，结构松散，其中碎石粒径</w:t>
      </w:r>
      <w:r>
        <w:rPr>
          <w:rFonts w:ascii="Times New Roman" w:hAnsi="Times New Roman" w:cs="Times New Roman"/>
          <w:color w:val="auto"/>
          <w:szCs w:val="24"/>
        </w:rPr>
        <w:t>2</w:t>
      </w:r>
      <w:r>
        <w:rPr>
          <w:rFonts w:ascii="Times New Roman" w:hAnsi="Times New Roman" w:cs="Times New Roman"/>
          <w:color w:val="auto"/>
          <w:szCs w:val="24"/>
        </w:rPr>
        <w:t>～</w:t>
      </w:r>
      <w:r>
        <w:rPr>
          <w:rFonts w:ascii="Times New Roman" w:hAnsi="Times New Roman" w:cs="Times New Roman"/>
          <w:color w:val="auto"/>
          <w:szCs w:val="24"/>
        </w:rPr>
        <w:t>15cm</w:t>
      </w:r>
      <w:r>
        <w:rPr>
          <w:rFonts w:ascii="Times New Roman" w:hAnsi="Times New Roman" w:cs="Times New Roman"/>
          <w:color w:val="auto"/>
          <w:szCs w:val="24"/>
        </w:rPr>
        <w:t>，次棱角状，含量约</w:t>
      </w:r>
      <w:r>
        <w:rPr>
          <w:rFonts w:ascii="Times New Roman" w:hAnsi="Times New Roman" w:cs="Times New Roman"/>
          <w:color w:val="auto"/>
          <w:szCs w:val="24"/>
        </w:rPr>
        <w:t>20%</w:t>
      </w:r>
      <w:r>
        <w:rPr>
          <w:rFonts w:ascii="Times New Roman" w:hAnsi="Times New Roman" w:cs="Times New Roman"/>
          <w:color w:val="auto"/>
          <w:szCs w:val="24"/>
        </w:rPr>
        <w:t>～</w:t>
      </w:r>
      <w:r>
        <w:rPr>
          <w:rFonts w:ascii="Times New Roman" w:hAnsi="Times New Roman" w:cs="Times New Roman"/>
          <w:color w:val="auto"/>
          <w:szCs w:val="24"/>
        </w:rPr>
        <w:t>40%</w:t>
      </w:r>
      <w:r>
        <w:rPr>
          <w:rFonts w:ascii="Times New Roman" w:hAnsi="Times New Roman" w:cs="Times New Roman"/>
          <w:color w:val="auto"/>
          <w:szCs w:val="24"/>
        </w:rPr>
        <w:t>。场地内普遍分布，层厚</w:t>
      </w:r>
      <w:r>
        <w:rPr>
          <w:rFonts w:ascii="Times New Roman" w:hAnsi="Times New Roman" w:cs="Times New Roman"/>
          <w:color w:val="auto"/>
          <w:szCs w:val="24"/>
        </w:rPr>
        <w:t>1.5</w:t>
      </w:r>
      <w:r>
        <w:rPr>
          <w:rFonts w:ascii="Times New Roman" w:hAnsi="Times New Roman" w:cs="Times New Roman"/>
          <w:color w:val="auto"/>
          <w:szCs w:val="24"/>
        </w:rPr>
        <w:t>～</w:t>
      </w:r>
      <w:r>
        <w:rPr>
          <w:rFonts w:ascii="Times New Roman" w:hAnsi="Times New Roman" w:cs="Times New Roman"/>
          <w:color w:val="auto"/>
          <w:szCs w:val="24"/>
        </w:rPr>
        <w:t>3.8m</w:t>
      </w:r>
      <w:r>
        <w:rPr>
          <w:rFonts w:ascii="Times New Roman" w:hAnsi="Times New Roman" w:cs="Times New Roman"/>
          <w:color w:val="auto"/>
          <w:szCs w:val="24"/>
        </w:rPr>
        <w:t>。为</w:t>
      </w:r>
      <w:r>
        <w:rPr>
          <w:rFonts w:hint="eastAsia"/>
          <w:color w:val="auto"/>
          <w:szCs w:val="24"/>
        </w:rPr>
        <w:t>Ⅱ</w:t>
      </w:r>
      <w:r>
        <w:rPr>
          <w:rFonts w:ascii="Times New Roman" w:hAnsi="Times New Roman" w:cs="Times New Roman"/>
          <w:color w:val="auto"/>
          <w:szCs w:val="24"/>
        </w:rPr>
        <w:t>级普通土。</w:t>
      </w:r>
    </w:p>
    <w:p w:rsidR="00117432" w:rsidRDefault="000E53D2">
      <w:pPr>
        <w:pStyle w:val="afc"/>
        <w:widowControl w:val="0"/>
        <w:spacing w:line="360" w:lineRule="auto"/>
        <w:ind w:firstLineChars="200" w:firstLine="480"/>
        <w:jc w:val="both"/>
        <w:rPr>
          <w:rFonts w:ascii="Times New Roman" w:hAnsi="Times New Roman" w:cs="Times New Roman"/>
          <w:color w:val="auto"/>
          <w:szCs w:val="24"/>
        </w:rPr>
      </w:pPr>
      <w:r>
        <w:rPr>
          <w:rFonts w:ascii="Times New Roman" w:hAnsi="Times New Roman" w:cs="Times New Roman"/>
          <w:color w:val="auto"/>
          <w:szCs w:val="24"/>
        </w:rPr>
        <w:t>(2)</w:t>
      </w:r>
      <w:r>
        <w:rPr>
          <w:rFonts w:ascii="Times New Roman" w:hAnsi="Times New Roman" w:cs="Times New Roman"/>
          <w:color w:val="auto"/>
          <w:szCs w:val="24"/>
        </w:rPr>
        <w:t>第四系上全新全新统湖沼沉积淤泥质粘土层</w:t>
      </w:r>
    </w:p>
    <w:p w:rsidR="00117432" w:rsidRDefault="000E53D2">
      <w:pPr>
        <w:pStyle w:val="afc"/>
        <w:widowControl w:val="0"/>
        <w:spacing w:line="360" w:lineRule="auto"/>
        <w:ind w:firstLineChars="200" w:firstLine="480"/>
        <w:jc w:val="both"/>
        <w:rPr>
          <w:rFonts w:ascii="Times New Roman" w:hAnsi="Times New Roman" w:cs="Times New Roman"/>
          <w:color w:val="auto"/>
          <w:szCs w:val="24"/>
        </w:rPr>
      </w:pPr>
      <w:r>
        <w:rPr>
          <w:rFonts w:ascii="Times New Roman" w:hAnsi="Times New Roman" w:cs="Times New Roman"/>
          <w:color w:val="auto"/>
          <w:szCs w:val="24"/>
        </w:rPr>
        <w:t>淤泥质粘土：浅灰、灰黑色，局部混砂及腐木，很湿～饱和，软塑状为主，局部可塑，光滑，摇振反应慢，干强度高，韧性高，压缩性高，局部表现为粘土</w:t>
      </w:r>
      <w:r>
        <w:rPr>
          <w:rFonts w:ascii="Times New Roman" w:hAnsi="Times New Roman" w:cs="Times New Roman"/>
          <w:color w:val="auto"/>
          <w:szCs w:val="24"/>
        </w:rPr>
        <w:t>(</w:t>
      </w:r>
      <w:r>
        <w:rPr>
          <w:rFonts w:ascii="Times New Roman" w:hAnsi="Times New Roman" w:cs="Times New Roman"/>
          <w:color w:val="auto"/>
          <w:szCs w:val="24"/>
        </w:rPr>
        <w:t>含淤泥质</w:t>
      </w:r>
      <w:r>
        <w:rPr>
          <w:rFonts w:ascii="Times New Roman" w:hAnsi="Times New Roman" w:cs="Times New Roman"/>
          <w:color w:val="auto"/>
          <w:szCs w:val="24"/>
        </w:rPr>
        <w:t>)</w:t>
      </w:r>
      <w:r>
        <w:rPr>
          <w:rFonts w:ascii="Times New Roman" w:hAnsi="Times New Roman" w:cs="Times New Roman"/>
          <w:color w:val="auto"/>
          <w:szCs w:val="24"/>
        </w:rPr>
        <w:t>场地内普遍分布，为</w:t>
      </w:r>
      <w:r>
        <w:rPr>
          <w:rFonts w:hint="eastAsia"/>
          <w:color w:val="auto"/>
          <w:szCs w:val="24"/>
        </w:rPr>
        <w:t>Ⅱ</w:t>
      </w:r>
      <w:r>
        <w:rPr>
          <w:rFonts w:ascii="Times New Roman" w:hAnsi="Times New Roman" w:cs="Times New Roman"/>
          <w:color w:val="auto"/>
          <w:szCs w:val="24"/>
        </w:rPr>
        <w:t>级普通土。</w:t>
      </w:r>
    </w:p>
    <w:p w:rsidR="00117432" w:rsidRDefault="000E53D2">
      <w:pPr>
        <w:pStyle w:val="afc"/>
        <w:widowControl w:val="0"/>
        <w:spacing w:line="360" w:lineRule="auto"/>
        <w:ind w:firstLineChars="200" w:firstLine="480"/>
        <w:jc w:val="both"/>
        <w:rPr>
          <w:rFonts w:ascii="Times New Roman" w:hAnsi="Times New Roman" w:cs="Times New Roman"/>
          <w:color w:val="auto"/>
          <w:szCs w:val="24"/>
        </w:rPr>
      </w:pPr>
      <w:r>
        <w:rPr>
          <w:rFonts w:ascii="Times New Roman" w:hAnsi="Times New Roman" w:cs="Times New Roman"/>
          <w:color w:val="auto"/>
          <w:szCs w:val="24"/>
        </w:rPr>
        <w:t>(3)</w:t>
      </w:r>
      <w:r>
        <w:rPr>
          <w:rFonts w:ascii="Times New Roman" w:hAnsi="Times New Roman" w:cs="Times New Roman"/>
          <w:color w:val="auto"/>
          <w:szCs w:val="24"/>
        </w:rPr>
        <w:t>第四系全新统可塑粉质粘土</w:t>
      </w:r>
    </w:p>
    <w:p w:rsidR="00117432" w:rsidRDefault="000E53D2">
      <w:pPr>
        <w:pStyle w:val="afc"/>
        <w:widowControl w:val="0"/>
        <w:spacing w:line="360" w:lineRule="auto"/>
        <w:ind w:firstLineChars="200" w:firstLine="480"/>
        <w:jc w:val="both"/>
        <w:rPr>
          <w:rFonts w:ascii="Times New Roman" w:hAnsi="Times New Roman" w:cs="Times New Roman"/>
          <w:color w:val="auto"/>
          <w:szCs w:val="24"/>
        </w:rPr>
      </w:pPr>
      <w:r>
        <w:rPr>
          <w:rFonts w:ascii="Times New Roman" w:hAnsi="Times New Roman" w:cs="Times New Roman"/>
          <w:color w:val="auto"/>
          <w:szCs w:val="24"/>
        </w:rPr>
        <w:t>褐灰色、褐黄色，粉粒成分为主，粘粒成分次之，稍有光泽，无摇震反应，中等干强度，韧性中，中等压缩性，标贯击数</w:t>
      </w:r>
      <w:r>
        <w:rPr>
          <w:rFonts w:ascii="Times New Roman" w:hAnsi="Times New Roman" w:cs="Times New Roman"/>
          <w:color w:val="auto"/>
          <w:szCs w:val="24"/>
        </w:rPr>
        <w:t>5~8</w:t>
      </w:r>
      <w:r>
        <w:rPr>
          <w:rFonts w:ascii="Times New Roman" w:hAnsi="Times New Roman" w:cs="Times New Roman"/>
          <w:color w:val="auto"/>
          <w:szCs w:val="24"/>
        </w:rPr>
        <w:t>击，呈可塑状态，层厚</w:t>
      </w:r>
      <w:r>
        <w:rPr>
          <w:rFonts w:ascii="Times New Roman" w:hAnsi="Times New Roman" w:cs="Times New Roman"/>
          <w:color w:val="auto"/>
          <w:szCs w:val="24"/>
        </w:rPr>
        <w:t>0.7</w:t>
      </w:r>
      <w:r>
        <w:rPr>
          <w:rFonts w:ascii="Times New Roman" w:hAnsi="Times New Roman" w:cs="Times New Roman"/>
          <w:color w:val="auto"/>
          <w:szCs w:val="24"/>
        </w:rPr>
        <w:t>～</w:t>
      </w:r>
      <w:r>
        <w:rPr>
          <w:rFonts w:ascii="Times New Roman" w:hAnsi="Times New Roman" w:cs="Times New Roman"/>
          <w:color w:val="auto"/>
          <w:szCs w:val="24"/>
        </w:rPr>
        <w:t>3.4m</w:t>
      </w:r>
      <w:r>
        <w:rPr>
          <w:rFonts w:ascii="Times New Roman" w:hAnsi="Times New Roman" w:cs="Times New Roman"/>
          <w:color w:val="auto"/>
          <w:szCs w:val="24"/>
        </w:rPr>
        <w:t>。</w:t>
      </w:r>
    </w:p>
    <w:p w:rsidR="00117432" w:rsidRDefault="000E53D2">
      <w:pPr>
        <w:pStyle w:val="afc"/>
        <w:widowControl w:val="0"/>
        <w:spacing w:line="360" w:lineRule="auto"/>
        <w:ind w:firstLineChars="200" w:firstLine="480"/>
        <w:jc w:val="both"/>
        <w:rPr>
          <w:rFonts w:ascii="Times New Roman" w:hAnsi="Times New Roman" w:cs="Times New Roman"/>
          <w:color w:val="auto"/>
          <w:szCs w:val="24"/>
        </w:rPr>
      </w:pPr>
      <w:r>
        <w:rPr>
          <w:rFonts w:ascii="Times New Roman" w:hAnsi="Times New Roman" w:cs="Times New Roman"/>
          <w:color w:val="auto"/>
          <w:szCs w:val="24"/>
        </w:rPr>
        <w:t>(4)</w:t>
      </w:r>
      <w:r>
        <w:rPr>
          <w:rFonts w:ascii="Times New Roman" w:hAnsi="Times New Roman" w:cs="Times New Roman"/>
          <w:color w:val="auto"/>
          <w:szCs w:val="24"/>
        </w:rPr>
        <w:t>第四系全新统硬塑粉质粘土</w:t>
      </w:r>
    </w:p>
    <w:p w:rsidR="00117432" w:rsidRDefault="000E53D2">
      <w:pPr>
        <w:pStyle w:val="afc"/>
        <w:widowControl w:val="0"/>
        <w:spacing w:line="360" w:lineRule="auto"/>
        <w:ind w:firstLineChars="200" w:firstLine="480"/>
        <w:jc w:val="both"/>
        <w:rPr>
          <w:rFonts w:ascii="Times New Roman" w:hAnsi="Times New Roman" w:cs="Times New Roman"/>
          <w:color w:val="auto"/>
          <w:szCs w:val="24"/>
        </w:rPr>
      </w:pPr>
      <w:r>
        <w:rPr>
          <w:rFonts w:ascii="Times New Roman" w:hAnsi="Times New Roman" w:cs="Times New Roman"/>
          <w:color w:val="auto"/>
          <w:szCs w:val="24"/>
        </w:rPr>
        <w:t>褐黄色，粉粒成分为主，粘粒成分次之，稍有光滑，无摇震反应，较高干强度，韧性较高，含铁锰氧化物，结构密实，较低压缩性，呈硬塑状态，层厚为</w:t>
      </w:r>
      <w:r>
        <w:rPr>
          <w:rFonts w:ascii="Times New Roman" w:hAnsi="Times New Roman" w:cs="Times New Roman"/>
          <w:color w:val="auto"/>
          <w:szCs w:val="24"/>
        </w:rPr>
        <w:t>0.7</w:t>
      </w:r>
      <w:r>
        <w:rPr>
          <w:rFonts w:ascii="Times New Roman" w:hAnsi="Times New Roman" w:cs="Times New Roman"/>
          <w:color w:val="auto"/>
          <w:szCs w:val="24"/>
        </w:rPr>
        <w:t>～</w:t>
      </w:r>
      <w:r>
        <w:rPr>
          <w:rFonts w:ascii="Times New Roman" w:hAnsi="Times New Roman" w:cs="Times New Roman"/>
          <w:color w:val="auto"/>
          <w:szCs w:val="24"/>
        </w:rPr>
        <w:t>5.2m</w:t>
      </w:r>
      <w:r>
        <w:rPr>
          <w:rFonts w:ascii="Times New Roman" w:hAnsi="Times New Roman" w:cs="Times New Roman"/>
          <w:color w:val="auto"/>
          <w:szCs w:val="24"/>
        </w:rPr>
        <w:t>。</w:t>
      </w:r>
    </w:p>
    <w:p w:rsidR="00117432" w:rsidRDefault="000E53D2">
      <w:pPr>
        <w:pStyle w:val="afc"/>
        <w:widowControl w:val="0"/>
        <w:spacing w:line="360" w:lineRule="auto"/>
        <w:ind w:firstLineChars="200" w:firstLine="480"/>
        <w:jc w:val="both"/>
        <w:rPr>
          <w:rFonts w:ascii="Times New Roman" w:hAnsi="Times New Roman" w:cs="Times New Roman"/>
          <w:color w:val="auto"/>
          <w:szCs w:val="24"/>
        </w:rPr>
      </w:pPr>
      <w:r>
        <w:rPr>
          <w:rFonts w:ascii="Times New Roman" w:hAnsi="Times New Roman" w:cs="Times New Roman"/>
          <w:color w:val="auto"/>
          <w:szCs w:val="24"/>
        </w:rPr>
        <w:t>(5)</w:t>
      </w:r>
      <w:r>
        <w:rPr>
          <w:rFonts w:ascii="Times New Roman" w:hAnsi="Times New Roman" w:cs="Times New Roman"/>
          <w:color w:val="auto"/>
          <w:szCs w:val="24"/>
        </w:rPr>
        <w:t>第四系上更新统坚硬粉质粘土</w:t>
      </w:r>
    </w:p>
    <w:p w:rsidR="00117432" w:rsidRDefault="000E53D2">
      <w:pPr>
        <w:pStyle w:val="afc"/>
        <w:widowControl w:val="0"/>
        <w:spacing w:line="360" w:lineRule="auto"/>
        <w:ind w:firstLineChars="200" w:firstLine="480"/>
        <w:jc w:val="both"/>
        <w:rPr>
          <w:rFonts w:ascii="Times New Roman" w:hAnsi="Times New Roman" w:cs="Times New Roman"/>
          <w:color w:val="auto"/>
          <w:szCs w:val="24"/>
        </w:rPr>
      </w:pPr>
      <w:r>
        <w:rPr>
          <w:rFonts w:ascii="Times New Roman" w:hAnsi="Times New Roman" w:cs="Times New Roman"/>
          <w:color w:val="auto"/>
          <w:szCs w:val="24"/>
        </w:rPr>
        <w:t>黄褐色、褐红色，粉粒成分为主，粘粒成分次之，上部含少量铁锰氧化物，稍有光泽，无摇震反应，干强度高，韧性高，密实，较低压缩性，具网纹状构造，层厚</w:t>
      </w:r>
      <w:r>
        <w:rPr>
          <w:rFonts w:ascii="Times New Roman" w:hAnsi="Times New Roman" w:cs="Times New Roman"/>
          <w:color w:val="auto"/>
          <w:szCs w:val="24"/>
        </w:rPr>
        <w:t>2.3</w:t>
      </w:r>
      <w:r>
        <w:rPr>
          <w:rFonts w:ascii="Times New Roman" w:hAnsi="Times New Roman" w:cs="Times New Roman"/>
          <w:color w:val="auto"/>
          <w:szCs w:val="24"/>
        </w:rPr>
        <w:t>～</w:t>
      </w:r>
      <w:r>
        <w:rPr>
          <w:rFonts w:ascii="Times New Roman" w:hAnsi="Times New Roman" w:cs="Times New Roman"/>
          <w:color w:val="auto"/>
          <w:szCs w:val="24"/>
        </w:rPr>
        <w:t>6.7m</w:t>
      </w:r>
      <w:r>
        <w:rPr>
          <w:rFonts w:ascii="Times New Roman" w:hAnsi="Times New Roman" w:cs="Times New Roman"/>
          <w:color w:val="auto"/>
          <w:szCs w:val="24"/>
        </w:rPr>
        <w:t>。</w:t>
      </w:r>
    </w:p>
    <w:p w:rsidR="00117432" w:rsidRDefault="000E53D2">
      <w:pPr>
        <w:pStyle w:val="afc"/>
        <w:widowControl w:val="0"/>
        <w:spacing w:line="360" w:lineRule="auto"/>
        <w:ind w:firstLineChars="200" w:firstLine="480"/>
        <w:jc w:val="both"/>
        <w:rPr>
          <w:rFonts w:ascii="Times New Roman" w:hAnsi="Times New Roman" w:cs="Times New Roman"/>
          <w:color w:val="auto"/>
          <w:szCs w:val="24"/>
        </w:rPr>
      </w:pPr>
      <w:r>
        <w:rPr>
          <w:rFonts w:ascii="Times New Roman" w:hAnsi="Times New Roman" w:cs="Times New Roman"/>
          <w:color w:val="auto"/>
          <w:szCs w:val="24"/>
        </w:rPr>
        <w:t>(6)</w:t>
      </w:r>
      <w:r>
        <w:rPr>
          <w:rFonts w:ascii="Times New Roman" w:hAnsi="Times New Roman" w:cs="Times New Roman"/>
          <w:color w:val="auto"/>
          <w:szCs w:val="24"/>
        </w:rPr>
        <w:t>第四系上更新统冲洪积层</w:t>
      </w:r>
    </w:p>
    <w:p w:rsidR="00117432" w:rsidRDefault="000E53D2">
      <w:pPr>
        <w:pStyle w:val="afc"/>
        <w:widowControl w:val="0"/>
        <w:spacing w:line="360" w:lineRule="auto"/>
        <w:ind w:firstLineChars="200" w:firstLine="480"/>
        <w:jc w:val="both"/>
        <w:rPr>
          <w:rFonts w:ascii="Times New Roman" w:hAnsi="Times New Roman" w:cs="Times New Roman"/>
          <w:color w:val="auto"/>
          <w:szCs w:val="24"/>
        </w:rPr>
      </w:pPr>
      <w:r>
        <w:rPr>
          <w:rFonts w:ascii="Times New Roman" w:hAnsi="Times New Roman" w:cs="Times New Roman"/>
          <w:color w:val="auto"/>
          <w:szCs w:val="24"/>
        </w:rPr>
        <w:lastRenderedPageBreak/>
        <w:t>粉质粘土，浅黄、灰白等色，湿，可塑～硬塑，光滑，摇振反应无，干强度中等，韧性中等，压缩性中等，底部偶见砾砂夹层。层顶标高</w:t>
      </w:r>
      <w:r>
        <w:rPr>
          <w:rFonts w:ascii="Times New Roman" w:hAnsi="Times New Roman" w:cs="Times New Roman"/>
          <w:color w:val="auto"/>
          <w:szCs w:val="24"/>
        </w:rPr>
        <w:t>-15.89</w:t>
      </w:r>
      <w:r>
        <w:rPr>
          <w:rFonts w:ascii="Times New Roman" w:hAnsi="Times New Roman" w:cs="Times New Roman"/>
          <w:color w:val="auto"/>
          <w:szCs w:val="24"/>
        </w:rPr>
        <w:t>～</w:t>
      </w:r>
      <w:r>
        <w:rPr>
          <w:rFonts w:ascii="Times New Roman" w:hAnsi="Times New Roman" w:cs="Times New Roman"/>
          <w:color w:val="auto"/>
          <w:szCs w:val="24"/>
        </w:rPr>
        <w:t>-12.04m</w:t>
      </w:r>
      <w:r>
        <w:rPr>
          <w:rFonts w:ascii="Times New Roman" w:hAnsi="Times New Roman" w:cs="Times New Roman"/>
          <w:color w:val="auto"/>
          <w:szCs w:val="24"/>
        </w:rPr>
        <w:t>，层顶深度</w:t>
      </w:r>
      <w:r>
        <w:rPr>
          <w:rFonts w:ascii="Times New Roman" w:hAnsi="Times New Roman" w:cs="Times New Roman"/>
          <w:color w:val="auto"/>
          <w:szCs w:val="24"/>
        </w:rPr>
        <w:t>18.20</w:t>
      </w:r>
      <w:r>
        <w:rPr>
          <w:rFonts w:ascii="Times New Roman" w:hAnsi="Times New Roman" w:cs="Times New Roman"/>
          <w:color w:val="auto"/>
          <w:szCs w:val="24"/>
        </w:rPr>
        <w:t>～</w:t>
      </w:r>
      <w:r>
        <w:rPr>
          <w:rFonts w:ascii="Times New Roman" w:hAnsi="Times New Roman" w:cs="Times New Roman"/>
          <w:color w:val="auto"/>
          <w:szCs w:val="24"/>
        </w:rPr>
        <w:t>24.00m</w:t>
      </w:r>
      <w:r>
        <w:rPr>
          <w:rFonts w:ascii="Times New Roman" w:hAnsi="Times New Roman" w:cs="Times New Roman"/>
          <w:color w:val="auto"/>
          <w:szCs w:val="24"/>
        </w:rPr>
        <w:t>，层厚</w:t>
      </w:r>
      <w:r>
        <w:rPr>
          <w:rFonts w:ascii="Times New Roman" w:hAnsi="Times New Roman" w:cs="Times New Roman"/>
          <w:color w:val="auto"/>
          <w:szCs w:val="24"/>
        </w:rPr>
        <w:t>1.70</w:t>
      </w:r>
      <w:r>
        <w:rPr>
          <w:rFonts w:ascii="Times New Roman" w:hAnsi="Times New Roman" w:cs="Times New Roman"/>
          <w:color w:val="auto"/>
          <w:szCs w:val="24"/>
        </w:rPr>
        <w:t>～</w:t>
      </w:r>
      <w:r>
        <w:rPr>
          <w:rFonts w:ascii="Times New Roman" w:hAnsi="Times New Roman" w:cs="Times New Roman"/>
          <w:color w:val="auto"/>
          <w:szCs w:val="24"/>
        </w:rPr>
        <w:t>5.50m</w:t>
      </w:r>
      <w:r>
        <w:rPr>
          <w:rFonts w:ascii="Times New Roman" w:hAnsi="Times New Roman" w:cs="Times New Roman"/>
          <w:color w:val="auto"/>
          <w:szCs w:val="24"/>
        </w:rPr>
        <w:t>，为</w:t>
      </w:r>
      <w:r>
        <w:rPr>
          <w:rFonts w:hint="eastAsia"/>
          <w:color w:val="auto"/>
          <w:szCs w:val="24"/>
        </w:rPr>
        <w:t>Ⅱ</w:t>
      </w:r>
      <w:r>
        <w:rPr>
          <w:rFonts w:ascii="Times New Roman" w:hAnsi="Times New Roman" w:cs="Times New Roman"/>
          <w:color w:val="auto"/>
          <w:szCs w:val="24"/>
        </w:rPr>
        <w:t>级普通土。</w:t>
      </w:r>
    </w:p>
    <w:p w:rsidR="00117432" w:rsidRDefault="000E53D2">
      <w:pPr>
        <w:pStyle w:val="afc"/>
        <w:widowControl w:val="0"/>
        <w:spacing w:line="360" w:lineRule="auto"/>
        <w:ind w:firstLineChars="200" w:firstLine="480"/>
        <w:jc w:val="both"/>
        <w:rPr>
          <w:rFonts w:ascii="Times New Roman" w:hAnsi="Times New Roman" w:cs="Times New Roman"/>
          <w:color w:val="auto"/>
          <w:szCs w:val="24"/>
        </w:rPr>
      </w:pPr>
      <w:r>
        <w:rPr>
          <w:rFonts w:ascii="Times New Roman" w:hAnsi="Times New Roman" w:cs="Times New Roman"/>
          <w:color w:val="auto"/>
          <w:szCs w:val="24"/>
        </w:rPr>
        <w:t>(7)</w:t>
      </w:r>
      <w:r>
        <w:rPr>
          <w:rFonts w:ascii="Times New Roman" w:hAnsi="Times New Roman" w:cs="Times New Roman"/>
          <w:color w:val="auto"/>
          <w:szCs w:val="24"/>
        </w:rPr>
        <w:t>前震旦系冷家溪群崔家坳组中风化板岩</w:t>
      </w:r>
    </w:p>
    <w:p w:rsidR="00117432" w:rsidRDefault="000E53D2">
      <w:pPr>
        <w:pStyle w:val="afc"/>
        <w:widowControl w:val="0"/>
        <w:spacing w:line="360" w:lineRule="auto"/>
        <w:ind w:firstLineChars="200" w:firstLine="480"/>
        <w:jc w:val="both"/>
        <w:rPr>
          <w:rFonts w:ascii="Times New Roman" w:hAnsi="Times New Roman" w:cs="Times New Roman"/>
          <w:color w:val="auto"/>
          <w:szCs w:val="24"/>
        </w:rPr>
      </w:pPr>
      <w:r>
        <w:rPr>
          <w:rFonts w:ascii="Times New Roman" w:hAnsi="Times New Roman" w:cs="Times New Roman"/>
          <w:color w:val="auto"/>
          <w:szCs w:val="24"/>
        </w:rPr>
        <w:t>黄绿色、底部灰绿色，泥质成分，变余结构，中厚层夹薄层状，产状陡，岩石中等风化，属软岩，强度高，下部坚硬，板状结构，裂隙不甚发育，层理清晰，结构面以裂隙面和层面为主，组合一般，岩体上部稍破碎，下部较完整，岩石基本质量等级为</w:t>
      </w:r>
      <w:r>
        <w:rPr>
          <w:rFonts w:hint="eastAsia"/>
          <w:color w:val="auto"/>
          <w:szCs w:val="24"/>
        </w:rPr>
        <w:t>Ⅳ</w:t>
      </w:r>
      <w:r>
        <w:rPr>
          <w:rFonts w:ascii="Times New Roman" w:hAnsi="Times New Roman" w:cs="Times New Roman"/>
          <w:color w:val="auto"/>
          <w:szCs w:val="24"/>
        </w:rPr>
        <w:t>类，岩芯呈碎块状、块状、短柱状，局部钻孔内呈柱状体，采取率较高，勘探深度</w:t>
      </w:r>
      <w:r>
        <w:rPr>
          <w:rFonts w:ascii="Times New Roman" w:hAnsi="Times New Roman" w:cs="Times New Roman"/>
          <w:color w:val="auto"/>
          <w:szCs w:val="24"/>
        </w:rPr>
        <w:t>2.0</w:t>
      </w:r>
      <w:r>
        <w:rPr>
          <w:rFonts w:ascii="Times New Roman" w:hAnsi="Times New Roman" w:cs="Times New Roman"/>
          <w:color w:val="auto"/>
          <w:szCs w:val="24"/>
        </w:rPr>
        <w:t>～</w:t>
      </w:r>
      <w:r>
        <w:rPr>
          <w:rFonts w:ascii="Times New Roman" w:hAnsi="Times New Roman" w:cs="Times New Roman"/>
          <w:color w:val="auto"/>
          <w:szCs w:val="24"/>
        </w:rPr>
        <w:t>11.0m</w:t>
      </w:r>
      <w:r>
        <w:rPr>
          <w:rFonts w:ascii="Times New Roman" w:hAnsi="Times New Roman" w:cs="Times New Roman"/>
          <w:color w:val="auto"/>
          <w:szCs w:val="24"/>
        </w:rPr>
        <w:t>。</w:t>
      </w:r>
    </w:p>
    <w:p w:rsidR="00117432" w:rsidRDefault="000E53D2">
      <w:pPr>
        <w:pStyle w:val="afc"/>
        <w:widowControl w:val="0"/>
        <w:spacing w:line="360" w:lineRule="auto"/>
        <w:ind w:firstLineChars="200" w:firstLine="480"/>
        <w:jc w:val="both"/>
        <w:rPr>
          <w:rFonts w:ascii="Times New Roman" w:hAnsi="Times New Roman" w:cs="Times New Roman"/>
          <w:color w:val="auto"/>
          <w:szCs w:val="24"/>
        </w:rPr>
      </w:pPr>
      <w:r>
        <w:rPr>
          <w:rFonts w:ascii="Times New Roman" w:hAnsi="Times New Roman" w:cs="Times New Roman"/>
          <w:color w:val="auto"/>
          <w:szCs w:val="24"/>
        </w:rPr>
        <w:t>(8)</w:t>
      </w:r>
      <w:r>
        <w:rPr>
          <w:rFonts w:ascii="Times New Roman" w:hAnsi="Times New Roman" w:cs="Times New Roman"/>
          <w:color w:val="auto"/>
          <w:szCs w:val="24"/>
        </w:rPr>
        <w:t>前震旦系冷家溪群崔家坳组微风化板岩</w:t>
      </w:r>
    </w:p>
    <w:p w:rsidR="00117432" w:rsidRDefault="000E53D2">
      <w:pPr>
        <w:pStyle w:val="afc"/>
        <w:widowControl w:val="0"/>
        <w:spacing w:line="360" w:lineRule="auto"/>
        <w:ind w:rightChars="0" w:right="0" w:firstLineChars="200" w:firstLine="480"/>
        <w:jc w:val="both"/>
        <w:rPr>
          <w:rFonts w:ascii="Times New Roman" w:hAnsi="Times New Roman" w:cs="Times New Roman"/>
          <w:color w:val="auto"/>
          <w:szCs w:val="24"/>
        </w:rPr>
      </w:pPr>
      <w:r>
        <w:rPr>
          <w:rFonts w:ascii="Times New Roman" w:hAnsi="Times New Roman" w:cs="Times New Roman"/>
          <w:color w:val="auto"/>
          <w:szCs w:val="24"/>
        </w:rPr>
        <w:t>青灰色，泥质成分，变余结构，中厚层夹薄层状，产状陡，岩石微弱风化，属较软岩，强度高，坚硬，板状结构，裂隙不甚发育，层理清晰，结构面以裂隙面和层面为主，组合一般，岩体较完整，岩石基本质量等级为</w:t>
      </w:r>
      <w:r>
        <w:rPr>
          <w:rFonts w:hint="eastAsia"/>
          <w:color w:val="auto"/>
          <w:szCs w:val="24"/>
        </w:rPr>
        <w:t>Ⅳ</w:t>
      </w:r>
      <w:r>
        <w:rPr>
          <w:rFonts w:ascii="Times New Roman" w:hAnsi="Times New Roman" w:cs="Times New Roman"/>
          <w:color w:val="auto"/>
          <w:szCs w:val="24"/>
        </w:rPr>
        <w:t>类，岩芯呈碎块状、块状、短柱状，采取率较高。</w:t>
      </w:r>
    </w:p>
    <w:p w:rsidR="00117432" w:rsidRDefault="000E53D2">
      <w:pPr>
        <w:widowControl w:val="0"/>
        <w:numPr>
          <w:ilvl w:val="2"/>
          <w:numId w:val="5"/>
        </w:numPr>
        <w:tabs>
          <w:tab w:val="left" w:pos="567"/>
          <w:tab w:val="left" w:pos="851"/>
        </w:tabs>
        <w:adjustRightInd w:val="0"/>
        <w:spacing w:beforeLines="25" w:before="60" w:afterLines="25" w:after="60" w:line="360" w:lineRule="auto"/>
        <w:ind w:left="0" w:firstLine="0"/>
        <w:outlineLvl w:val="2"/>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气象资料</w:t>
      </w:r>
    </w:p>
    <w:p w:rsidR="00117432" w:rsidRDefault="000E53D2">
      <w:pPr>
        <w:pStyle w:val="afc"/>
        <w:widowControl w:val="0"/>
        <w:spacing w:line="360" w:lineRule="auto"/>
        <w:ind w:firstLineChars="200" w:firstLine="480"/>
        <w:rPr>
          <w:rFonts w:ascii="Times New Roman" w:hAnsi="Times New Roman" w:cs="Times New Roman"/>
          <w:color w:val="auto"/>
        </w:rPr>
      </w:pPr>
      <w:r>
        <w:rPr>
          <w:rFonts w:ascii="Times New Roman" w:hAnsi="Times New Roman" w:cs="Times New Roman"/>
          <w:color w:val="auto"/>
        </w:rPr>
        <w:t>云溪区属亚热带季风气候，气候温和，四季分明，热量充足，雨水集中，无霜期长。根据岳阳市气象观测站近</w:t>
      </w:r>
      <w:r>
        <w:rPr>
          <w:rFonts w:ascii="Times New Roman" w:hAnsi="Times New Roman" w:cs="Times New Roman"/>
          <w:color w:val="auto"/>
        </w:rPr>
        <w:t>20</w:t>
      </w:r>
      <w:r>
        <w:rPr>
          <w:rFonts w:ascii="Times New Roman" w:hAnsi="Times New Roman" w:cs="Times New Roman"/>
          <w:color w:val="auto"/>
        </w:rPr>
        <w:t>年（</w:t>
      </w:r>
      <w:r>
        <w:rPr>
          <w:rFonts w:ascii="Times New Roman" w:hAnsi="Times New Roman" w:cs="Times New Roman"/>
          <w:color w:val="auto"/>
        </w:rPr>
        <w:t>1998-2017</w:t>
      </w:r>
      <w:r>
        <w:rPr>
          <w:rFonts w:ascii="Times New Roman" w:hAnsi="Times New Roman" w:cs="Times New Roman"/>
          <w:color w:val="auto"/>
        </w:rPr>
        <w:t>年）来气象资料，该区域多年平均气温为</w:t>
      </w:r>
      <w:r>
        <w:rPr>
          <w:rFonts w:ascii="Times New Roman" w:hAnsi="Times New Roman" w:cs="Times New Roman"/>
          <w:color w:val="auto"/>
        </w:rPr>
        <w:t>17.9</w:t>
      </w:r>
      <w:r>
        <w:rPr>
          <w:rFonts w:hint="eastAsia"/>
          <w:color w:val="auto"/>
        </w:rPr>
        <w:t>℃</w:t>
      </w:r>
      <w:r>
        <w:rPr>
          <w:rFonts w:ascii="Times New Roman" w:hAnsi="Times New Roman" w:cs="Times New Roman"/>
          <w:color w:val="auto"/>
        </w:rPr>
        <w:t>；最高气温</w:t>
      </w:r>
      <w:r>
        <w:rPr>
          <w:rFonts w:ascii="Times New Roman" w:hAnsi="Times New Roman" w:cs="Times New Roman"/>
          <w:color w:val="auto"/>
        </w:rPr>
        <w:t>39.2</w:t>
      </w:r>
      <w:r>
        <w:rPr>
          <w:rFonts w:hint="eastAsia"/>
          <w:color w:val="auto"/>
        </w:rPr>
        <w:t>℃</w:t>
      </w:r>
      <w:r>
        <w:rPr>
          <w:rFonts w:ascii="Times New Roman" w:hAnsi="Times New Roman" w:cs="Times New Roman"/>
          <w:color w:val="auto"/>
        </w:rPr>
        <w:t>；最低气温为</w:t>
      </w:r>
      <w:r>
        <w:rPr>
          <w:rFonts w:ascii="Times New Roman" w:hAnsi="Times New Roman" w:cs="Times New Roman"/>
          <w:color w:val="auto"/>
        </w:rPr>
        <w:t>-4.2</w:t>
      </w:r>
      <w:r>
        <w:rPr>
          <w:rFonts w:hint="eastAsia"/>
          <w:color w:val="auto"/>
        </w:rPr>
        <w:t>℃</w:t>
      </w:r>
      <w:r>
        <w:rPr>
          <w:rFonts w:ascii="Times New Roman" w:hAnsi="Times New Roman" w:cs="Times New Roman"/>
          <w:color w:val="auto"/>
        </w:rPr>
        <w:t>；多年平均气压</w:t>
      </w:r>
      <w:r>
        <w:rPr>
          <w:rFonts w:ascii="Times New Roman" w:hAnsi="Times New Roman" w:cs="Times New Roman"/>
          <w:color w:val="auto"/>
        </w:rPr>
        <w:t>1009.7 hPa</w:t>
      </w:r>
      <w:r>
        <w:rPr>
          <w:rFonts w:ascii="Times New Roman" w:hAnsi="Times New Roman" w:cs="Times New Roman"/>
          <w:color w:val="auto"/>
        </w:rPr>
        <w:t>；多年平均相对湿度</w:t>
      </w:r>
      <w:r>
        <w:rPr>
          <w:rFonts w:ascii="Times New Roman" w:hAnsi="Times New Roman" w:cs="Times New Roman"/>
          <w:color w:val="auto"/>
        </w:rPr>
        <w:t>75.5%</w:t>
      </w:r>
      <w:r>
        <w:rPr>
          <w:rFonts w:ascii="Times New Roman" w:hAnsi="Times New Roman" w:cs="Times New Roman"/>
          <w:color w:val="auto"/>
        </w:rPr>
        <w:t>；年平均降雨量为</w:t>
      </w:r>
      <w:r>
        <w:rPr>
          <w:rFonts w:ascii="Times New Roman" w:hAnsi="Times New Roman" w:cs="Times New Roman"/>
          <w:color w:val="auto"/>
        </w:rPr>
        <w:t>1380.6mm</w:t>
      </w:r>
      <w:r>
        <w:rPr>
          <w:rFonts w:ascii="Times New Roman" w:hAnsi="Times New Roman" w:cs="Times New Roman"/>
          <w:color w:val="auto"/>
        </w:rPr>
        <w:t>；</w:t>
      </w:r>
      <w:r>
        <w:rPr>
          <w:rFonts w:ascii="Times New Roman" w:hAnsi="Times New Roman" w:cs="Times New Roman"/>
          <w:color w:val="auto"/>
          <w:lang w:val="zh-TW" w:eastAsia="zh-TW"/>
        </w:rPr>
        <w:t>多年主导风向</w:t>
      </w:r>
      <w:r>
        <w:rPr>
          <w:rFonts w:ascii="Times New Roman" w:hAnsi="Times New Roman" w:cs="Times New Roman"/>
          <w:color w:val="auto"/>
        </w:rPr>
        <w:t>为</w:t>
      </w:r>
      <w:r>
        <w:rPr>
          <w:rFonts w:ascii="Times New Roman" w:hAnsi="Times New Roman" w:cs="Times New Roman"/>
          <w:color w:val="auto"/>
        </w:rPr>
        <w:t>NNE</w:t>
      </w:r>
      <w:r>
        <w:rPr>
          <w:rFonts w:ascii="Times New Roman" w:hAnsi="Times New Roman" w:cs="Times New Roman"/>
          <w:color w:val="auto"/>
        </w:rPr>
        <w:t>，频率为</w:t>
      </w:r>
      <w:r>
        <w:rPr>
          <w:rFonts w:ascii="Times New Roman" w:hAnsi="Times New Roman" w:cs="Times New Roman"/>
          <w:color w:val="auto"/>
        </w:rPr>
        <w:t>16.5%</w:t>
      </w:r>
      <w:r>
        <w:rPr>
          <w:rFonts w:ascii="Times New Roman" w:hAnsi="Times New Roman" w:cs="Times New Roman"/>
          <w:color w:val="auto"/>
        </w:rPr>
        <w:t>；多年平均风速为</w:t>
      </w:r>
      <w:r>
        <w:rPr>
          <w:rFonts w:ascii="Times New Roman" w:hAnsi="Times New Roman" w:cs="Times New Roman"/>
          <w:color w:val="auto"/>
        </w:rPr>
        <w:t>2.6m/s</w:t>
      </w:r>
      <w:r>
        <w:rPr>
          <w:rFonts w:ascii="Times New Roman" w:hAnsi="Times New Roman" w:cs="Times New Roman"/>
          <w:color w:val="auto"/>
        </w:rPr>
        <w:t>。</w:t>
      </w:r>
    </w:p>
    <w:p w:rsidR="00117432" w:rsidRDefault="000E53D2">
      <w:pPr>
        <w:pStyle w:val="affe"/>
        <w:numPr>
          <w:ilvl w:val="2"/>
          <w:numId w:val="5"/>
        </w:numPr>
        <w:ind w:firstLineChars="0"/>
        <w:outlineLvl w:val="2"/>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土壤、动植物资源</w:t>
      </w:r>
    </w:p>
    <w:p w:rsidR="00117432" w:rsidRDefault="000E53D2">
      <w:pPr>
        <w:snapToGrid w:val="0"/>
        <w:spacing w:line="500" w:lineRule="exact"/>
        <w:ind w:firstLine="480"/>
        <w:rPr>
          <w:rFonts w:ascii="Times New Roman" w:hAnsi="Times New Roman" w:cs="Times New Roman"/>
        </w:rPr>
      </w:pPr>
      <w:r>
        <w:rPr>
          <w:rFonts w:ascii="Times New Roman" w:hAnsi="Times New Roman" w:cs="Times New Roman"/>
        </w:rPr>
        <w:t>项目区域土壤以潮土为主，是由洞庭湖断陷盆地接受长江等河流沉积物发育而形成。土层深厚，有机质及矿质养分含量丰富。土壤呈碱性，</w:t>
      </w:r>
      <w:r>
        <w:rPr>
          <w:rFonts w:ascii="Times New Roman" w:hAnsi="Times New Roman" w:cs="Times New Roman"/>
        </w:rPr>
        <w:t>pH</w:t>
      </w:r>
      <w:r>
        <w:rPr>
          <w:rFonts w:ascii="Times New Roman" w:hAnsi="Times New Roman" w:cs="Times New Roman"/>
        </w:rPr>
        <w:t>值</w:t>
      </w:r>
      <w:r>
        <w:rPr>
          <w:rFonts w:ascii="Times New Roman" w:hAnsi="Times New Roman" w:cs="Times New Roman"/>
        </w:rPr>
        <w:t>7.5</w:t>
      </w:r>
      <w:r>
        <w:rPr>
          <w:rFonts w:ascii="Times New Roman" w:hAnsi="Times New Roman" w:cs="Times New Roman"/>
        </w:rPr>
        <w:t>以上，质地偏粘。适合水稻、蔬菜、瓜果等多种农作物的种植。项目拟建设区域耕作土壤主要是潴育性水稻土，其他区域为黄壤和红壤。</w:t>
      </w:r>
    </w:p>
    <w:p w:rsidR="00117432" w:rsidRDefault="000E53D2">
      <w:pPr>
        <w:snapToGrid w:val="0"/>
        <w:spacing w:line="500" w:lineRule="exact"/>
        <w:ind w:firstLine="480"/>
        <w:rPr>
          <w:rFonts w:ascii="Times New Roman" w:hAnsi="Times New Roman" w:cs="Times New Roman"/>
        </w:rPr>
      </w:pPr>
      <w:r>
        <w:rPr>
          <w:rFonts w:ascii="Times New Roman" w:hAnsi="Times New Roman" w:cs="Times New Roman"/>
        </w:rPr>
        <w:t>区域属亚热带季风气候，四季分明，春季多雨，秋季晴朗干旱，常年多雾，为各种动植物的生长繁殖提供了适宜的环境。</w:t>
      </w:r>
    </w:p>
    <w:p w:rsidR="00117432" w:rsidRDefault="000E53D2">
      <w:pPr>
        <w:snapToGrid w:val="0"/>
        <w:spacing w:line="500" w:lineRule="exact"/>
        <w:ind w:firstLine="480"/>
        <w:rPr>
          <w:rFonts w:ascii="Times New Roman" w:hAnsi="Times New Roman" w:cs="Times New Roman"/>
        </w:rPr>
      </w:pPr>
      <w:r>
        <w:rPr>
          <w:rFonts w:ascii="Times New Roman" w:hAnsi="Times New Roman" w:cs="Times New Roman"/>
        </w:rPr>
        <w:t>植物中乔木类有马尾松、衫木、小叶砾、苦槠、石砾、栲树、樟树、喜树、梧桐、枣、榕叶冬青、樱桃、珍珠莲等，灌木类有问荆、金樱子、盐肤木、山胡桃、水竹、</w:t>
      </w:r>
      <w:r>
        <w:rPr>
          <w:rFonts w:ascii="Times New Roman" w:hAnsi="Times New Roman" w:cs="Times New Roman"/>
        </w:rPr>
        <w:lastRenderedPageBreak/>
        <w:t>篌竹、油茶、鸡婆柳、胡枝子、黄枙子、野鸦椿等。动物中有斑鸠、野鸡等鸟类，还有蛇、野兔、野鼠等。区域山丘植物属中亚热带常绿阔叶、针叶林带，树木有松、杉、樟、杨、柳等，山体植被覆盖较好。未发现珍稀动植物。区内农作物主要有水稻、油菜等。</w:t>
      </w:r>
    </w:p>
    <w:p w:rsidR="00117432" w:rsidRDefault="000E53D2">
      <w:pPr>
        <w:snapToGrid w:val="0"/>
        <w:spacing w:line="500" w:lineRule="exact"/>
        <w:ind w:firstLine="480"/>
        <w:rPr>
          <w:rFonts w:ascii="Times New Roman" w:hAnsi="Times New Roman" w:cs="Times New Roman"/>
        </w:rPr>
      </w:pPr>
      <w:r>
        <w:rPr>
          <w:rFonts w:ascii="Times New Roman" w:hAnsi="Times New Roman" w:cs="Times New Roman"/>
        </w:rPr>
        <w:t>长江是我国渔业生产的摇篮，也是水生野生动物赖以生存的快乐宫殿。长江段主要的水生生物主要有浮游动植物：原生动物、轮虫、枝角类、桡足类，主要底栖动物有环节动物、摇蚊幼虫、腹足类、瓣鳃类，主要水生维管束植物有沉水植物。有资料表明，长江中的鱼类种类多达</w:t>
      </w:r>
      <w:r>
        <w:rPr>
          <w:rFonts w:ascii="Times New Roman" w:hAnsi="Times New Roman" w:cs="Times New Roman"/>
        </w:rPr>
        <w:t xml:space="preserve"> 280 </w:t>
      </w:r>
      <w:r>
        <w:rPr>
          <w:rFonts w:ascii="Times New Roman" w:hAnsi="Times New Roman" w:cs="Times New Roman"/>
        </w:rPr>
        <w:t>种以上。主要的经济鱼类有青鱼、草鱼、鲢鱼、鳙鱼、鲤鱼、鲫鱼、鱖鱼、鳊鱼、鲶鱼以及蟹、虾等。同时还有洄游性鱼类，如刀鱼、鲥鱼、鳗鱼等，半洄游性鱼类鲴鱼、河鲀等。</w:t>
      </w:r>
    </w:p>
    <w:p w:rsidR="00117432" w:rsidRDefault="000E53D2">
      <w:pPr>
        <w:pStyle w:val="aff2"/>
        <w:widowControl w:val="0"/>
        <w:numPr>
          <w:ilvl w:val="1"/>
          <w:numId w:val="5"/>
        </w:numPr>
        <w:spacing w:beforeLines="25" w:before="60" w:afterLines="25" w:after="60" w:line="360" w:lineRule="auto"/>
        <w:ind w:left="0" w:firstLine="0"/>
        <w:outlineLvl w:val="1"/>
        <w:rPr>
          <w:rFonts w:ascii="Times New Roman" w:hAnsi="Times New Roman" w:cs="Times New Roman"/>
          <w:b/>
          <w:sz w:val="30"/>
          <w:szCs w:val="30"/>
        </w:rPr>
      </w:pPr>
      <w:bookmarkStart w:id="108" w:name="_Toc447114755"/>
      <w:r>
        <w:rPr>
          <w:rFonts w:ascii="Times New Roman" w:hAnsi="Times New Roman" w:cs="Times New Roman"/>
          <w:b/>
          <w:sz w:val="30"/>
          <w:szCs w:val="30"/>
        </w:rPr>
        <w:t xml:space="preserve"> </w:t>
      </w:r>
      <w:bookmarkStart w:id="109" w:name="_Toc45803015"/>
      <w:r>
        <w:rPr>
          <w:rFonts w:ascii="Times New Roman" w:hAnsi="Times New Roman" w:cs="Times New Roman"/>
          <w:b/>
          <w:sz w:val="30"/>
          <w:szCs w:val="30"/>
        </w:rPr>
        <w:t>湖南岳阳绿色化工产业园长岭片区概况</w:t>
      </w:r>
      <w:bookmarkEnd w:id="108"/>
      <w:bookmarkEnd w:id="109"/>
    </w:p>
    <w:p w:rsidR="00117432" w:rsidRDefault="000E53D2">
      <w:pPr>
        <w:widowControl w:val="0"/>
        <w:numPr>
          <w:ilvl w:val="2"/>
          <w:numId w:val="5"/>
        </w:numPr>
        <w:tabs>
          <w:tab w:val="left" w:pos="567"/>
          <w:tab w:val="left" w:pos="851"/>
        </w:tabs>
        <w:adjustRightInd w:val="0"/>
        <w:spacing w:beforeLines="25" w:before="60" w:afterLines="25" w:after="60" w:line="360" w:lineRule="auto"/>
        <w:ind w:left="0" w:firstLine="0"/>
        <w:outlineLvl w:val="2"/>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基本情况</w:t>
      </w:r>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t>湖南岳阳绿色化工产业园长岭片区为岳阳绿色化工产业园的扩区范围之一，于</w:t>
      </w:r>
      <w:r>
        <w:rPr>
          <w:rFonts w:ascii="Times New Roman" w:hAnsi="Times New Roman" w:cs="Times New Roman"/>
          <w:kern w:val="24"/>
        </w:rPr>
        <w:t>2017</w:t>
      </w:r>
      <w:r>
        <w:rPr>
          <w:rFonts w:ascii="Times New Roman" w:hAnsi="Times New Roman" w:cs="Times New Roman"/>
          <w:kern w:val="24"/>
        </w:rPr>
        <w:t>年通过了省环保厅的环评批复（湘环评</w:t>
      </w:r>
      <w:r>
        <w:rPr>
          <w:rFonts w:ascii="Times New Roman" w:hAnsi="Times New Roman" w:cs="Times New Roman"/>
          <w:kern w:val="24"/>
        </w:rPr>
        <w:t>[2017]43</w:t>
      </w:r>
      <w:r>
        <w:rPr>
          <w:rFonts w:ascii="Times New Roman" w:hAnsi="Times New Roman" w:cs="Times New Roman"/>
          <w:kern w:val="24"/>
        </w:rPr>
        <w:t>号）。</w:t>
      </w:r>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t>长岭片区位于岳阳市云溪区中石化长岭分公司北侧，其四至范围北至文桥村北面山脚线，冬至和平村下坳组，南至小河沟北岸线，西至文桥大道以东山脚线，规划控制用地面积</w:t>
      </w:r>
      <w:r>
        <w:rPr>
          <w:rFonts w:ascii="Times New Roman" w:hAnsi="Times New Roman" w:cs="Times New Roman"/>
          <w:kern w:val="24"/>
        </w:rPr>
        <w:t>191.8</w:t>
      </w:r>
      <w:r>
        <w:rPr>
          <w:rFonts w:ascii="Times New Roman" w:hAnsi="Times New Roman" w:cs="Times New Roman"/>
          <w:kern w:val="24"/>
        </w:rPr>
        <w:t>公顷；片区依托长岭分公司石化原材料供给和交通优势发展石化行业，以其下游产品或副产品为原料，规划主导产业包括碳四产业蔟群、碳三产业蔟群、芳烃产业蔟群和其他相关石化产业蔟群。</w:t>
      </w:r>
    </w:p>
    <w:p w:rsidR="00117432" w:rsidRDefault="000E53D2">
      <w:pPr>
        <w:widowControl w:val="0"/>
        <w:numPr>
          <w:ilvl w:val="2"/>
          <w:numId w:val="5"/>
        </w:numPr>
        <w:tabs>
          <w:tab w:val="left" w:pos="567"/>
          <w:tab w:val="left" w:pos="851"/>
        </w:tabs>
        <w:adjustRightInd w:val="0"/>
        <w:spacing w:beforeLines="25" w:before="60" w:afterLines="25" w:after="60" w:line="360" w:lineRule="auto"/>
        <w:outlineLvl w:val="2"/>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园区性质及产业定位</w:t>
      </w:r>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t>长岭片区为岳阳市工业发展五大工业组团之一的石化工业组团，是湖南云溪工业园三片区之一，是地方对接中石化长炼公司技改扩能项目的工业发展新区，是中石化长炼公司改制企业的新生产用地，是以生产石化中游产品为主的石化工业区。</w:t>
      </w:r>
    </w:p>
    <w:p w:rsidR="00117432" w:rsidRDefault="000E53D2">
      <w:pPr>
        <w:widowControl w:val="0"/>
        <w:numPr>
          <w:ilvl w:val="2"/>
          <w:numId w:val="5"/>
        </w:numPr>
        <w:tabs>
          <w:tab w:val="left" w:pos="567"/>
          <w:tab w:val="left" w:pos="851"/>
        </w:tabs>
        <w:adjustRightInd w:val="0"/>
        <w:spacing w:beforeLines="25" w:before="60" w:afterLines="25" w:after="60" w:line="360" w:lineRule="auto"/>
        <w:ind w:left="0" w:firstLine="0"/>
        <w:outlineLvl w:val="2"/>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园区总体规划</w:t>
      </w:r>
    </w:p>
    <w:p w:rsidR="00117432" w:rsidRDefault="000E53D2">
      <w:pPr>
        <w:pStyle w:val="4"/>
        <w:widowControl w:val="0"/>
        <w:ind w:left="142" w:firstLine="0"/>
        <w:rPr>
          <w:rFonts w:ascii="Times New Roman" w:hAnsi="Times New Roman" w:cs="Times New Roman"/>
          <w:b/>
        </w:rPr>
      </w:pPr>
      <w:r>
        <w:rPr>
          <w:rFonts w:ascii="Times New Roman" w:hAnsi="Times New Roman" w:cs="Times New Roman"/>
          <w:b/>
        </w:rPr>
        <w:t>1</w:t>
      </w:r>
      <w:r>
        <w:rPr>
          <w:rFonts w:ascii="Times New Roman" w:hAnsi="Times New Roman" w:cs="Times New Roman"/>
          <w:b/>
        </w:rPr>
        <w:t>、规划结构</w:t>
      </w:r>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t>（</w:t>
      </w:r>
      <w:r>
        <w:rPr>
          <w:rFonts w:ascii="Times New Roman" w:hAnsi="Times New Roman" w:cs="Times New Roman"/>
          <w:kern w:val="24"/>
        </w:rPr>
        <w:t>1</w:t>
      </w:r>
      <w:r>
        <w:rPr>
          <w:rFonts w:ascii="Times New Roman" w:hAnsi="Times New Roman" w:cs="Times New Roman"/>
          <w:kern w:val="24"/>
        </w:rPr>
        <w:t>）在规划范围主次干道所确定的主骨架基础上，结合地形及现状，采用</w:t>
      </w:r>
      <w:r>
        <w:rPr>
          <w:rFonts w:ascii="Times New Roman" w:hAnsi="Times New Roman" w:cs="Times New Roman"/>
          <w:kern w:val="24"/>
        </w:rPr>
        <w:t>“</w:t>
      </w:r>
      <w:r>
        <w:rPr>
          <w:rFonts w:ascii="Times New Roman" w:hAnsi="Times New Roman" w:cs="Times New Roman"/>
          <w:kern w:val="24"/>
        </w:rPr>
        <w:t>方格网</w:t>
      </w:r>
      <w:r>
        <w:rPr>
          <w:rFonts w:ascii="Times New Roman" w:hAnsi="Times New Roman" w:cs="Times New Roman"/>
          <w:kern w:val="24"/>
        </w:rPr>
        <w:t>”</w:t>
      </w:r>
      <w:r>
        <w:rPr>
          <w:rFonts w:ascii="Times New Roman" w:hAnsi="Times New Roman" w:cs="Times New Roman"/>
          <w:kern w:val="24"/>
        </w:rPr>
        <w:t>式布局形式，形成</w:t>
      </w:r>
      <w:r>
        <w:rPr>
          <w:rFonts w:ascii="Times New Roman" w:hAnsi="Times New Roman" w:cs="Times New Roman"/>
          <w:kern w:val="24"/>
        </w:rPr>
        <w:t>“</w:t>
      </w:r>
      <w:r>
        <w:rPr>
          <w:rFonts w:ascii="Times New Roman" w:hAnsi="Times New Roman" w:cs="Times New Roman"/>
          <w:kern w:val="24"/>
        </w:rPr>
        <w:t>两轴、四区</w:t>
      </w:r>
      <w:r>
        <w:rPr>
          <w:rFonts w:ascii="Times New Roman" w:hAnsi="Times New Roman" w:cs="Times New Roman"/>
          <w:kern w:val="24"/>
        </w:rPr>
        <w:t>”</w:t>
      </w:r>
      <w:r>
        <w:rPr>
          <w:rFonts w:ascii="Times New Roman" w:hAnsi="Times New Roman" w:cs="Times New Roman"/>
          <w:kern w:val="24"/>
        </w:rPr>
        <w:t>的用地布局结构。</w:t>
      </w:r>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lastRenderedPageBreak/>
        <w:t>（</w:t>
      </w:r>
      <w:r>
        <w:rPr>
          <w:rFonts w:ascii="Times New Roman" w:hAnsi="Times New Roman" w:cs="Times New Roman"/>
          <w:kern w:val="24"/>
        </w:rPr>
        <w:t>2</w:t>
      </w:r>
      <w:r>
        <w:rPr>
          <w:rFonts w:ascii="Times New Roman" w:hAnsi="Times New Roman" w:cs="Times New Roman"/>
          <w:kern w:val="24"/>
        </w:rPr>
        <w:t>）两轴：规划范围内纵横两条主要发展轴线</w:t>
      </w:r>
      <w:r>
        <w:rPr>
          <w:rFonts w:ascii="Times New Roman" w:hAnsi="Times New Roman" w:cs="Times New Roman"/>
          <w:kern w:val="24"/>
        </w:rPr>
        <w:t>——</w:t>
      </w:r>
      <w:r>
        <w:rPr>
          <w:rFonts w:ascii="Times New Roman" w:hAnsi="Times New Roman" w:cs="Times New Roman"/>
          <w:kern w:val="24"/>
        </w:rPr>
        <w:t>长炼大道和同心路。</w:t>
      </w:r>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t>（</w:t>
      </w:r>
      <w:r>
        <w:rPr>
          <w:rFonts w:ascii="Times New Roman" w:hAnsi="Times New Roman" w:cs="Times New Roman"/>
          <w:kern w:val="24"/>
        </w:rPr>
        <w:t>3</w:t>
      </w:r>
      <w:r>
        <w:rPr>
          <w:rFonts w:ascii="Times New Roman" w:hAnsi="Times New Roman" w:cs="Times New Roman"/>
          <w:kern w:val="24"/>
        </w:rPr>
        <w:t>）四区：即由纵横两条发展轴分割成四个化工片区，从西到东、从南至北分别为化工一区、化工二区、化工三区和化工四区。</w:t>
      </w:r>
    </w:p>
    <w:p w:rsidR="00117432" w:rsidRDefault="000E53D2">
      <w:pPr>
        <w:pStyle w:val="4"/>
        <w:widowControl w:val="0"/>
        <w:ind w:left="142" w:firstLine="0"/>
        <w:rPr>
          <w:rFonts w:ascii="Times New Roman" w:hAnsi="Times New Roman" w:cs="Times New Roman"/>
          <w:b/>
        </w:rPr>
      </w:pPr>
      <w:r>
        <w:rPr>
          <w:rFonts w:ascii="Times New Roman" w:hAnsi="Times New Roman" w:cs="Times New Roman"/>
          <w:b/>
        </w:rPr>
        <w:t>2</w:t>
      </w:r>
      <w:r>
        <w:rPr>
          <w:rFonts w:ascii="Times New Roman" w:hAnsi="Times New Roman" w:cs="Times New Roman"/>
          <w:b/>
        </w:rPr>
        <w:t>、用地规划</w:t>
      </w:r>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t>用地布局：主要为三类工业用地，配套部分公共服务设施，变电站、事故池、污水收集池及泵站、天然气门站、停车场等市政设施</w:t>
      </w:r>
      <w:r>
        <w:rPr>
          <w:rFonts w:ascii="Times New Roman" w:hAnsi="Times New Roman" w:cs="Times New Roman"/>
          <w:kern w:val="24"/>
        </w:rPr>
        <w:t>(</w:t>
      </w:r>
      <w:r>
        <w:rPr>
          <w:rFonts w:ascii="Times New Roman" w:hAnsi="Times New Roman" w:cs="Times New Roman"/>
          <w:kern w:val="24"/>
        </w:rPr>
        <w:t>消防稳压泵站在工业企业内部设置</w:t>
      </w:r>
      <w:r>
        <w:rPr>
          <w:rFonts w:ascii="Times New Roman" w:hAnsi="Times New Roman" w:cs="Times New Roman"/>
          <w:kern w:val="24"/>
        </w:rPr>
        <w:t>)</w:t>
      </w:r>
      <w:r>
        <w:rPr>
          <w:rFonts w:ascii="Times New Roman" w:hAnsi="Times New Roman" w:cs="Times New Roman"/>
          <w:kern w:val="24"/>
        </w:rPr>
        <w:t>。</w:t>
      </w:r>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t>（</w:t>
      </w:r>
      <w:r>
        <w:rPr>
          <w:rFonts w:ascii="Times New Roman" w:hAnsi="Times New Roman" w:cs="Times New Roman"/>
          <w:kern w:val="24"/>
        </w:rPr>
        <w:t>1</w:t>
      </w:r>
      <w:r>
        <w:rPr>
          <w:rFonts w:ascii="Times New Roman" w:hAnsi="Times New Roman" w:cs="Times New Roman"/>
          <w:kern w:val="24"/>
        </w:rPr>
        <w:t>）天然气门站：公用设施天然气门站布局到长炼大道与炼桥路交叉口东南部区域。</w:t>
      </w:r>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t>（</w:t>
      </w:r>
      <w:r>
        <w:rPr>
          <w:rFonts w:ascii="Times New Roman" w:hAnsi="Times New Roman" w:cs="Times New Roman"/>
          <w:kern w:val="24"/>
        </w:rPr>
        <w:t>2</w:t>
      </w:r>
      <w:r>
        <w:rPr>
          <w:rFonts w:ascii="Times New Roman" w:hAnsi="Times New Roman" w:cs="Times New Roman"/>
          <w:kern w:val="24"/>
        </w:rPr>
        <w:t>）事故池及污水收集池设置在炼化路与小溪交叉处东南角地势最低的区域。变电站已建于同心路与蔡家垄路交叉口西南角，变电站北部预留</w:t>
      </w:r>
      <w:r>
        <w:rPr>
          <w:rFonts w:ascii="Times New Roman" w:hAnsi="Times New Roman" w:cs="Times New Roman"/>
          <w:kern w:val="24"/>
        </w:rPr>
        <w:t>50</w:t>
      </w:r>
      <w:r>
        <w:rPr>
          <w:rFonts w:ascii="Times New Roman" w:hAnsi="Times New Roman" w:cs="Times New Roman"/>
          <w:kern w:val="24"/>
        </w:rPr>
        <w:t>米绿化带作为高压进出线走廊。在高家垄路与砖桥路交叉口东南角规划消防稳压泵站。中部同心山绿地南侧、同心路东侧规划配建社会停车场。</w:t>
      </w:r>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t>（</w:t>
      </w:r>
      <w:r>
        <w:rPr>
          <w:rFonts w:ascii="Times New Roman" w:hAnsi="Times New Roman" w:cs="Times New Roman"/>
          <w:kern w:val="24"/>
        </w:rPr>
        <w:t>3</w:t>
      </w:r>
      <w:r>
        <w:rPr>
          <w:rFonts w:ascii="Times New Roman" w:hAnsi="Times New Roman" w:cs="Times New Roman"/>
          <w:kern w:val="24"/>
        </w:rPr>
        <w:t>）仓储功能由工厂企业自行考虑，不单独布置用地。</w:t>
      </w:r>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t>（</w:t>
      </w:r>
      <w:r>
        <w:rPr>
          <w:rFonts w:ascii="Times New Roman" w:hAnsi="Times New Roman" w:cs="Times New Roman"/>
          <w:kern w:val="24"/>
        </w:rPr>
        <w:t>4</w:t>
      </w:r>
      <w:r>
        <w:rPr>
          <w:rFonts w:ascii="Times New Roman" w:hAnsi="Times New Roman" w:cs="Times New Roman"/>
          <w:kern w:val="24"/>
        </w:rPr>
        <w:t>）工业园公共服务设施用地布局在长炼大道与小溪交叉处东北角地块。</w:t>
      </w:r>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t>（</w:t>
      </w:r>
      <w:r>
        <w:rPr>
          <w:rFonts w:ascii="Times New Roman" w:hAnsi="Times New Roman" w:cs="Times New Roman"/>
          <w:kern w:val="24"/>
        </w:rPr>
        <w:t>5</w:t>
      </w:r>
      <w:r>
        <w:rPr>
          <w:rFonts w:ascii="Times New Roman" w:hAnsi="Times New Roman" w:cs="Times New Roman"/>
          <w:kern w:val="24"/>
        </w:rPr>
        <w:t>）同心路中段的同心山体保留，作为公共绿地和生态防护绿地，山顶规划火炬处理系统及市政设施用地。</w:t>
      </w:r>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t>（</w:t>
      </w:r>
      <w:r>
        <w:rPr>
          <w:rFonts w:ascii="Times New Roman" w:hAnsi="Times New Roman" w:cs="Times New Roman"/>
          <w:kern w:val="24"/>
        </w:rPr>
        <w:t>1</w:t>
      </w:r>
      <w:r>
        <w:rPr>
          <w:rFonts w:ascii="Times New Roman" w:hAnsi="Times New Roman" w:cs="Times New Roman"/>
          <w:kern w:val="24"/>
        </w:rPr>
        <w:t>）工业用地</w:t>
      </w:r>
    </w:p>
    <w:p w:rsidR="00117432" w:rsidRDefault="000E53D2">
      <w:pPr>
        <w:widowControl w:val="0"/>
        <w:spacing w:line="360" w:lineRule="auto"/>
        <w:ind w:firstLineChars="200" w:firstLine="480"/>
        <w:rPr>
          <w:rFonts w:ascii="Times New Roman" w:hAnsi="Times New Roman" w:cs="Times New Roman"/>
          <w:kern w:val="24"/>
        </w:rPr>
      </w:pPr>
      <w:r>
        <w:rPr>
          <w:rFonts w:hint="eastAsia"/>
          <w:kern w:val="24"/>
        </w:rPr>
        <w:t>①</w:t>
      </w:r>
      <w:r>
        <w:rPr>
          <w:rFonts w:ascii="Times New Roman" w:hAnsi="Times New Roman" w:cs="Times New Roman"/>
          <w:kern w:val="24"/>
        </w:rPr>
        <w:t>本规划范围主要为三类工业用地，工业类型以石化工业为主，工业用地布局形成四大相对集中区域（化工一、二、三、四区）。规划工业用地面积</w:t>
      </w:r>
      <w:r>
        <w:rPr>
          <w:rFonts w:ascii="Times New Roman" w:hAnsi="Times New Roman" w:cs="Times New Roman"/>
          <w:kern w:val="24"/>
        </w:rPr>
        <w:t>140.1ha</w:t>
      </w:r>
      <w:r>
        <w:rPr>
          <w:rFonts w:ascii="Times New Roman" w:hAnsi="Times New Roman" w:cs="Times New Roman"/>
          <w:kern w:val="24"/>
        </w:rPr>
        <w:t>，占建设用地的</w:t>
      </w:r>
      <w:r>
        <w:rPr>
          <w:rFonts w:ascii="Times New Roman" w:hAnsi="Times New Roman" w:cs="Times New Roman"/>
          <w:kern w:val="24"/>
        </w:rPr>
        <w:t>73.04%</w:t>
      </w:r>
      <w:r>
        <w:rPr>
          <w:rFonts w:ascii="Times New Roman" w:hAnsi="Times New Roman" w:cs="Times New Roman"/>
          <w:kern w:val="24"/>
        </w:rPr>
        <w:t>。</w:t>
      </w:r>
    </w:p>
    <w:p w:rsidR="00117432" w:rsidRDefault="000E53D2">
      <w:pPr>
        <w:widowControl w:val="0"/>
        <w:spacing w:line="360" w:lineRule="auto"/>
        <w:ind w:firstLineChars="200" w:firstLine="480"/>
        <w:rPr>
          <w:rFonts w:ascii="Times New Roman" w:hAnsi="Times New Roman" w:cs="Times New Roman"/>
          <w:kern w:val="24"/>
        </w:rPr>
      </w:pPr>
      <w:r>
        <w:rPr>
          <w:rFonts w:hint="eastAsia"/>
          <w:kern w:val="24"/>
        </w:rPr>
        <w:t>②</w:t>
      </w:r>
      <w:r>
        <w:rPr>
          <w:rFonts w:ascii="Times New Roman" w:hAnsi="Times New Roman" w:cs="Times New Roman"/>
          <w:kern w:val="24"/>
        </w:rPr>
        <w:t>对为工业配套的附属用房（包括办公楼和食堂）建筑面积比例应按下列标准控制：</w:t>
      </w:r>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t>总建筑面积在</w:t>
      </w:r>
      <w:r>
        <w:rPr>
          <w:rFonts w:ascii="Times New Roman" w:hAnsi="Times New Roman" w:cs="Times New Roman"/>
          <w:kern w:val="24"/>
        </w:rPr>
        <w:t>1</w:t>
      </w:r>
      <w:r>
        <w:rPr>
          <w:rFonts w:ascii="Times New Roman" w:hAnsi="Times New Roman" w:cs="Times New Roman"/>
          <w:kern w:val="24"/>
        </w:rPr>
        <w:t>万平方米以下的，生产附属用房比例不超过</w:t>
      </w:r>
      <w:r>
        <w:rPr>
          <w:rFonts w:ascii="Times New Roman" w:hAnsi="Times New Roman" w:cs="Times New Roman"/>
          <w:kern w:val="24"/>
        </w:rPr>
        <w:t>20%</w:t>
      </w:r>
      <w:r>
        <w:rPr>
          <w:rFonts w:ascii="Times New Roman" w:hAnsi="Times New Roman" w:cs="Times New Roman"/>
          <w:kern w:val="24"/>
        </w:rPr>
        <w:t>；</w:t>
      </w:r>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t>总建筑面积在</w:t>
      </w:r>
      <w:r>
        <w:rPr>
          <w:rFonts w:ascii="Times New Roman" w:hAnsi="Times New Roman" w:cs="Times New Roman"/>
          <w:kern w:val="24"/>
        </w:rPr>
        <w:t>1-2</w:t>
      </w:r>
      <w:r>
        <w:rPr>
          <w:rFonts w:ascii="Times New Roman" w:hAnsi="Times New Roman" w:cs="Times New Roman"/>
          <w:kern w:val="24"/>
        </w:rPr>
        <w:t>万平方米之间的，生产附属用房比例不超过</w:t>
      </w:r>
      <w:r>
        <w:rPr>
          <w:rFonts w:ascii="Times New Roman" w:hAnsi="Times New Roman" w:cs="Times New Roman"/>
          <w:kern w:val="24"/>
        </w:rPr>
        <w:t>15%</w:t>
      </w:r>
      <w:r>
        <w:rPr>
          <w:rFonts w:ascii="Times New Roman" w:hAnsi="Times New Roman" w:cs="Times New Roman"/>
          <w:kern w:val="24"/>
        </w:rPr>
        <w:t>；</w:t>
      </w:r>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t>总建筑面积在</w:t>
      </w:r>
      <w:r>
        <w:rPr>
          <w:rFonts w:ascii="Times New Roman" w:hAnsi="Times New Roman" w:cs="Times New Roman"/>
          <w:kern w:val="24"/>
        </w:rPr>
        <w:t>2</w:t>
      </w:r>
      <w:r>
        <w:rPr>
          <w:rFonts w:ascii="Times New Roman" w:hAnsi="Times New Roman" w:cs="Times New Roman"/>
          <w:kern w:val="24"/>
        </w:rPr>
        <w:t>万平方米以上，生产附属用房比例再酌情降低。</w:t>
      </w:r>
    </w:p>
    <w:p w:rsidR="00117432" w:rsidRDefault="000E53D2">
      <w:pPr>
        <w:widowControl w:val="0"/>
        <w:spacing w:line="360" w:lineRule="auto"/>
        <w:ind w:firstLineChars="200" w:firstLine="480"/>
        <w:rPr>
          <w:rFonts w:ascii="Times New Roman" w:hAnsi="Times New Roman" w:cs="Times New Roman"/>
          <w:kern w:val="24"/>
        </w:rPr>
      </w:pPr>
      <w:r>
        <w:rPr>
          <w:rFonts w:hint="eastAsia"/>
          <w:kern w:val="24"/>
        </w:rPr>
        <w:t>③</w:t>
      </w:r>
      <w:r>
        <w:rPr>
          <w:rFonts w:ascii="Times New Roman" w:hAnsi="Times New Roman" w:cs="Times New Roman"/>
          <w:kern w:val="24"/>
        </w:rPr>
        <w:t>具体地块工业用地的建设指标应符合相应图则的要求。</w:t>
      </w:r>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t>（</w:t>
      </w:r>
      <w:r>
        <w:rPr>
          <w:rFonts w:ascii="Times New Roman" w:hAnsi="Times New Roman" w:cs="Times New Roman"/>
          <w:kern w:val="24"/>
        </w:rPr>
        <w:t>2</w:t>
      </w:r>
      <w:r>
        <w:rPr>
          <w:rFonts w:ascii="Times New Roman" w:hAnsi="Times New Roman" w:cs="Times New Roman"/>
          <w:kern w:val="24"/>
        </w:rPr>
        <w:t>）仓储用地</w:t>
      </w:r>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t>仓储功能由工厂企业自行考虑，片区不单独布置仓储用地。</w:t>
      </w:r>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t>（</w:t>
      </w:r>
      <w:r>
        <w:rPr>
          <w:rFonts w:ascii="Times New Roman" w:hAnsi="Times New Roman" w:cs="Times New Roman"/>
          <w:kern w:val="24"/>
        </w:rPr>
        <w:t>3</w:t>
      </w:r>
      <w:r>
        <w:rPr>
          <w:rFonts w:ascii="Times New Roman" w:hAnsi="Times New Roman" w:cs="Times New Roman"/>
          <w:kern w:val="24"/>
        </w:rPr>
        <w:t>）道路广场用地</w:t>
      </w:r>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lastRenderedPageBreak/>
        <w:t>规划道路广场用地面积</w:t>
      </w:r>
      <w:r>
        <w:rPr>
          <w:rFonts w:ascii="Times New Roman" w:hAnsi="Times New Roman" w:cs="Times New Roman"/>
          <w:kern w:val="24"/>
        </w:rPr>
        <w:t>24.8ha</w:t>
      </w:r>
      <w:r>
        <w:rPr>
          <w:rFonts w:ascii="Times New Roman" w:hAnsi="Times New Roman" w:cs="Times New Roman"/>
          <w:kern w:val="24"/>
        </w:rPr>
        <w:t>，占建设用地的</w:t>
      </w:r>
      <w:r>
        <w:rPr>
          <w:rFonts w:ascii="Times New Roman" w:hAnsi="Times New Roman" w:cs="Times New Roman"/>
          <w:kern w:val="24"/>
        </w:rPr>
        <w:t>12.9%</w:t>
      </w:r>
      <w:r>
        <w:rPr>
          <w:rFonts w:ascii="Times New Roman" w:hAnsi="Times New Roman" w:cs="Times New Roman"/>
          <w:kern w:val="24"/>
        </w:rPr>
        <w:t>。在同心公园南侧规划货车专用停车场，面积约</w:t>
      </w:r>
      <w:r>
        <w:rPr>
          <w:rFonts w:ascii="Times New Roman" w:hAnsi="Times New Roman" w:cs="Times New Roman"/>
          <w:kern w:val="24"/>
        </w:rPr>
        <w:t>1.12ha</w:t>
      </w:r>
      <w:r>
        <w:rPr>
          <w:rFonts w:ascii="Times New Roman" w:hAnsi="Times New Roman" w:cs="Times New Roman"/>
          <w:kern w:val="24"/>
        </w:rPr>
        <w:t>。</w:t>
      </w:r>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t>（</w:t>
      </w:r>
      <w:r>
        <w:rPr>
          <w:rFonts w:ascii="Times New Roman" w:hAnsi="Times New Roman" w:cs="Times New Roman"/>
          <w:kern w:val="24"/>
        </w:rPr>
        <w:t>4</w:t>
      </w:r>
      <w:r>
        <w:rPr>
          <w:rFonts w:ascii="Times New Roman" w:hAnsi="Times New Roman" w:cs="Times New Roman"/>
          <w:kern w:val="24"/>
        </w:rPr>
        <w:t>）市政公用设施用地</w:t>
      </w:r>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t>规划市政公用设施用地面积</w:t>
      </w:r>
      <w:r>
        <w:rPr>
          <w:rFonts w:ascii="Times New Roman" w:hAnsi="Times New Roman" w:cs="Times New Roman"/>
          <w:kern w:val="24"/>
        </w:rPr>
        <w:t>2.54ha</w:t>
      </w:r>
      <w:r>
        <w:rPr>
          <w:rFonts w:ascii="Times New Roman" w:hAnsi="Times New Roman" w:cs="Times New Roman"/>
          <w:kern w:val="24"/>
        </w:rPr>
        <w:t>，占建设用地的</w:t>
      </w:r>
      <w:r>
        <w:rPr>
          <w:rFonts w:ascii="Times New Roman" w:hAnsi="Times New Roman" w:cs="Times New Roman"/>
          <w:kern w:val="24"/>
        </w:rPr>
        <w:t>1.25%</w:t>
      </w:r>
      <w:r>
        <w:rPr>
          <w:rFonts w:ascii="Times New Roman" w:hAnsi="Times New Roman" w:cs="Times New Roman"/>
          <w:kern w:val="24"/>
        </w:rPr>
        <w:t>。</w:t>
      </w:r>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t>（</w:t>
      </w:r>
      <w:r>
        <w:rPr>
          <w:rFonts w:ascii="Times New Roman" w:hAnsi="Times New Roman" w:cs="Times New Roman"/>
          <w:kern w:val="24"/>
        </w:rPr>
        <w:t>5</w:t>
      </w:r>
      <w:r>
        <w:rPr>
          <w:rFonts w:ascii="Times New Roman" w:hAnsi="Times New Roman" w:cs="Times New Roman"/>
          <w:kern w:val="24"/>
        </w:rPr>
        <w:t>）绿地</w:t>
      </w:r>
    </w:p>
    <w:p w:rsidR="00117432" w:rsidRDefault="000E53D2">
      <w:pPr>
        <w:widowControl w:val="0"/>
        <w:spacing w:line="360" w:lineRule="auto"/>
        <w:ind w:firstLineChars="200" w:firstLine="480"/>
        <w:rPr>
          <w:rFonts w:ascii="Times New Roman" w:hAnsi="Times New Roman" w:cs="Times New Roman"/>
          <w:kern w:val="24"/>
        </w:rPr>
      </w:pPr>
      <w:r>
        <w:rPr>
          <w:rFonts w:hint="eastAsia"/>
          <w:kern w:val="24"/>
        </w:rPr>
        <w:t>①</w:t>
      </w:r>
      <w:r>
        <w:rPr>
          <w:rFonts w:ascii="Times New Roman" w:hAnsi="Times New Roman" w:cs="Times New Roman"/>
          <w:kern w:val="24"/>
        </w:rPr>
        <w:t>规划绿地面积</w:t>
      </w:r>
      <w:r>
        <w:rPr>
          <w:rFonts w:ascii="Times New Roman" w:hAnsi="Times New Roman" w:cs="Times New Roman"/>
          <w:kern w:val="24"/>
        </w:rPr>
        <w:t>22.26ha</w:t>
      </w:r>
      <w:r>
        <w:rPr>
          <w:rFonts w:ascii="Times New Roman" w:hAnsi="Times New Roman" w:cs="Times New Roman"/>
          <w:kern w:val="24"/>
        </w:rPr>
        <w:t>，占建设用地的</w:t>
      </w:r>
      <w:r>
        <w:rPr>
          <w:rFonts w:ascii="Times New Roman" w:hAnsi="Times New Roman" w:cs="Times New Roman"/>
          <w:kern w:val="24"/>
        </w:rPr>
        <w:t>11.61%</w:t>
      </w:r>
      <w:r>
        <w:rPr>
          <w:rFonts w:ascii="Times New Roman" w:hAnsi="Times New Roman" w:cs="Times New Roman"/>
          <w:kern w:val="24"/>
        </w:rPr>
        <w:t>。</w:t>
      </w:r>
    </w:p>
    <w:p w:rsidR="00117432" w:rsidRDefault="000E53D2">
      <w:pPr>
        <w:widowControl w:val="0"/>
        <w:spacing w:line="360" w:lineRule="auto"/>
        <w:ind w:firstLineChars="200" w:firstLine="480"/>
        <w:rPr>
          <w:rFonts w:ascii="Times New Roman" w:hAnsi="Times New Roman" w:cs="Times New Roman"/>
          <w:kern w:val="24"/>
        </w:rPr>
      </w:pPr>
      <w:r>
        <w:rPr>
          <w:rFonts w:hint="eastAsia"/>
          <w:kern w:val="24"/>
        </w:rPr>
        <w:t>②</w:t>
      </w:r>
      <w:r>
        <w:rPr>
          <w:rFonts w:ascii="Times New Roman" w:hAnsi="Times New Roman" w:cs="Times New Roman"/>
          <w:kern w:val="24"/>
        </w:rPr>
        <w:t>规划保留同心路中段的同心山体，作为自然生态防护绿地。</w:t>
      </w:r>
    </w:p>
    <w:p w:rsidR="00117432" w:rsidRDefault="000E53D2">
      <w:pPr>
        <w:widowControl w:val="0"/>
        <w:spacing w:line="360" w:lineRule="auto"/>
        <w:ind w:firstLineChars="200" w:firstLine="480"/>
        <w:rPr>
          <w:rFonts w:ascii="Times New Roman" w:hAnsi="Times New Roman" w:cs="Times New Roman"/>
          <w:kern w:val="24"/>
        </w:rPr>
      </w:pPr>
      <w:r>
        <w:rPr>
          <w:rFonts w:hint="eastAsia"/>
          <w:kern w:val="24"/>
        </w:rPr>
        <w:t>③</w:t>
      </w:r>
      <w:r>
        <w:rPr>
          <w:rFonts w:ascii="Times New Roman" w:hAnsi="Times New Roman" w:cs="Times New Roman"/>
          <w:kern w:val="24"/>
        </w:rPr>
        <w:t>规划范围南侧小河沟北岸设置不少于</w:t>
      </w:r>
      <w:r>
        <w:rPr>
          <w:rFonts w:ascii="Times New Roman" w:hAnsi="Times New Roman" w:cs="Times New Roman"/>
          <w:kern w:val="24"/>
        </w:rPr>
        <w:t>5</w:t>
      </w:r>
      <w:r>
        <w:rPr>
          <w:rFonts w:ascii="Times New Roman" w:hAnsi="Times New Roman" w:cs="Times New Roman"/>
          <w:kern w:val="24"/>
        </w:rPr>
        <w:t>米的防护绿化带。</w:t>
      </w:r>
    </w:p>
    <w:p w:rsidR="00117432" w:rsidRDefault="000E53D2">
      <w:pPr>
        <w:widowControl w:val="0"/>
        <w:spacing w:line="360" w:lineRule="auto"/>
        <w:ind w:firstLineChars="200" w:firstLine="480"/>
        <w:rPr>
          <w:rFonts w:ascii="Times New Roman" w:hAnsi="Times New Roman" w:cs="Times New Roman"/>
          <w:kern w:val="24"/>
        </w:rPr>
      </w:pPr>
      <w:r>
        <w:rPr>
          <w:rFonts w:hint="eastAsia"/>
          <w:kern w:val="24"/>
        </w:rPr>
        <w:t>④</w:t>
      </w:r>
      <w:r>
        <w:rPr>
          <w:rFonts w:ascii="Times New Roman" w:hAnsi="Times New Roman" w:cs="Times New Roman"/>
          <w:kern w:val="24"/>
        </w:rPr>
        <w:t>沿规划范围主次干道设置不少于</w:t>
      </w:r>
      <w:r>
        <w:rPr>
          <w:rFonts w:ascii="Times New Roman" w:hAnsi="Times New Roman" w:cs="Times New Roman"/>
          <w:kern w:val="24"/>
        </w:rPr>
        <w:t>10</w:t>
      </w:r>
      <w:r>
        <w:rPr>
          <w:rFonts w:ascii="Times New Roman" w:hAnsi="Times New Roman" w:cs="Times New Roman"/>
          <w:kern w:val="24"/>
        </w:rPr>
        <w:t>米的防护绿化带，沿控制性支路设置不少于</w:t>
      </w:r>
      <w:r>
        <w:rPr>
          <w:rFonts w:ascii="Times New Roman" w:hAnsi="Times New Roman" w:cs="Times New Roman"/>
          <w:kern w:val="24"/>
        </w:rPr>
        <w:t>7</w:t>
      </w:r>
      <w:r>
        <w:rPr>
          <w:rFonts w:ascii="Times New Roman" w:hAnsi="Times New Roman" w:cs="Times New Roman"/>
          <w:kern w:val="24"/>
        </w:rPr>
        <w:t>米的绿化带。同心路南端从长炼大道垂直向南至小河规划</w:t>
      </w:r>
      <w:r>
        <w:rPr>
          <w:rFonts w:ascii="Times New Roman" w:hAnsi="Times New Roman" w:cs="Times New Roman"/>
          <w:kern w:val="24"/>
        </w:rPr>
        <w:t>12</w:t>
      </w:r>
      <w:r>
        <w:rPr>
          <w:rFonts w:ascii="Times New Roman" w:hAnsi="Times New Roman" w:cs="Times New Roman"/>
          <w:kern w:val="24"/>
        </w:rPr>
        <w:t>米宽绿化带，作为管线走廊。</w:t>
      </w:r>
    </w:p>
    <w:p w:rsidR="00117432" w:rsidRDefault="000E53D2">
      <w:pPr>
        <w:widowControl w:val="0"/>
        <w:spacing w:line="360" w:lineRule="auto"/>
        <w:ind w:firstLineChars="200" w:firstLine="480"/>
        <w:rPr>
          <w:rFonts w:ascii="Times New Roman" w:hAnsi="Times New Roman" w:cs="Times New Roman"/>
          <w:kern w:val="24"/>
        </w:rPr>
      </w:pPr>
      <w:r>
        <w:rPr>
          <w:rFonts w:hint="eastAsia"/>
          <w:kern w:val="24"/>
        </w:rPr>
        <w:t>⑤</w:t>
      </w:r>
      <w:r>
        <w:rPr>
          <w:rFonts w:ascii="Times New Roman" w:hAnsi="Times New Roman" w:cs="Times New Roman"/>
          <w:kern w:val="24"/>
        </w:rPr>
        <w:t>防护绿化带可用作市政管线走廊。</w:t>
      </w:r>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t>（</w:t>
      </w:r>
      <w:r>
        <w:rPr>
          <w:rFonts w:ascii="Times New Roman" w:hAnsi="Times New Roman" w:cs="Times New Roman"/>
          <w:kern w:val="24"/>
        </w:rPr>
        <w:t>6</w:t>
      </w:r>
      <w:r>
        <w:rPr>
          <w:rFonts w:ascii="Times New Roman" w:hAnsi="Times New Roman" w:cs="Times New Roman"/>
          <w:kern w:val="24"/>
        </w:rPr>
        <w:t>）河沟水系</w:t>
      </w:r>
    </w:p>
    <w:p w:rsidR="00117432" w:rsidRDefault="000E53D2">
      <w:pPr>
        <w:widowControl w:val="0"/>
        <w:spacing w:line="360" w:lineRule="auto"/>
        <w:ind w:firstLineChars="200" w:firstLine="480"/>
        <w:rPr>
          <w:rFonts w:ascii="Times New Roman" w:hAnsi="Times New Roman" w:cs="Times New Roman"/>
          <w:kern w:val="24"/>
        </w:rPr>
      </w:pPr>
      <w:r>
        <w:rPr>
          <w:rFonts w:hint="eastAsia"/>
          <w:kern w:val="24"/>
        </w:rPr>
        <w:t>①</w:t>
      </w:r>
      <w:r>
        <w:rPr>
          <w:rFonts w:ascii="Times New Roman" w:hAnsi="Times New Roman" w:cs="Times New Roman"/>
          <w:kern w:val="24"/>
        </w:rPr>
        <w:t>对南侧小河沟进行适当整理，疏通疏浚，以保证其泄洪排涝功能。</w:t>
      </w:r>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t>对于从本范围中部穿过的小河沟不再保留明渠，原则考虑在规划范围内沿蔡家冲路北侧绿化带设置一条主箱涵，分别在小桥路与公山路交叉口、砖桥路西侧地块、同心路东侧绿化带、牌楼路东侧地块和坝塘路东侧地块内设置南北向箱涵（涵管走向见图），截留北部山体和田垄的雨水，向西流入文桥河；规划范围东部的山体和田垄雨水通过东部水沟汇集到南侧小河沟。</w:t>
      </w:r>
    </w:p>
    <w:p w:rsidR="00117432" w:rsidRDefault="000E53D2">
      <w:pPr>
        <w:widowControl w:val="0"/>
        <w:spacing w:line="360" w:lineRule="auto"/>
        <w:ind w:firstLineChars="200" w:firstLine="480"/>
        <w:rPr>
          <w:rFonts w:ascii="Times New Roman" w:hAnsi="Times New Roman" w:cs="Times New Roman"/>
          <w:kern w:val="24"/>
        </w:rPr>
      </w:pPr>
      <w:r>
        <w:rPr>
          <w:rFonts w:hint="eastAsia"/>
          <w:kern w:val="24"/>
        </w:rPr>
        <w:t>②</w:t>
      </w:r>
      <w:r>
        <w:rPr>
          <w:rFonts w:ascii="Times New Roman" w:hAnsi="Times New Roman" w:cs="Times New Roman"/>
          <w:kern w:val="24"/>
        </w:rPr>
        <w:t>小河沟主要功能为排放雨水功能。</w:t>
      </w:r>
    </w:p>
    <w:p w:rsidR="00117432" w:rsidRDefault="000E53D2">
      <w:pPr>
        <w:pStyle w:val="4"/>
        <w:widowControl w:val="0"/>
        <w:ind w:left="142" w:firstLine="0"/>
        <w:rPr>
          <w:rFonts w:ascii="Times New Roman" w:hAnsi="Times New Roman" w:cs="Times New Roman"/>
          <w:b/>
        </w:rPr>
      </w:pPr>
      <w:r>
        <w:rPr>
          <w:rFonts w:ascii="Times New Roman" w:hAnsi="Times New Roman" w:cs="Times New Roman"/>
          <w:b/>
        </w:rPr>
        <w:t>3</w:t>
      </w:r>
      <w:r>
        <w:rPr>
          <w:rFonts w:ascii="Times New Roman" w:hAnsi="Times New Roman" w:cs="Times New Roman"/>
          <w:b/>
        </w:rPr>
        <w:t>、基础设施规划</w:t>
      </w:r>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t>（</w:t>
      </w:r>
      <w:r>
        <w:rPr>
          <w:rFonts w:ascii="Times New Roman" w:hAnsi="Times New Roman" w:cs="Times New Roman"/>
          <w:kern w:val="24"/>
        </w:rPr>
        <w:t>1</w:t>
      </w:r>
      <w:r>
        <w:rPr>
          <w:rFonts w:ascii="Times New Roman" w:hAnsi="Times New Roman" w:cs="Times New Roman"/>
          <w:kern w:val="24"/>
        </w:rPr>
        <w:t>）给水</w:t>
      </w:r>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t>以长炼水厂作为本规划范围的水源，该水厂的工业用水来源为长江，生活用水来源为龙源水库，片区的最大用水量为</w:t>
      </w:r>
      <w:r>
        <w:rPr>
          <w:rFonts w:ascii="Times New Roman" w:hAnsi="Times New Roman" w:cs="Times New Roman"/>
          <w:kern w:val="24"/>
        </w:rPr>
        <w:t>350m</w:t>
      </w:r>
      <w:r>
        <w:rPr>
          <w:rFonts w:ascii="Times New Roman" w:hAnsi="Times New Roman" w:cs="Times New Roman"/>
          <w:kern w:val="24"/>
          <w:vertAlign w:val="superscript"/>
        </w:rPr>
        <w:t>3</w:t>
      </w:r>
      <w:r>
        <w:rPr>
          <w:rFonts w:ascii="Times New Roman" w:hAnsi="Times New Roman" w:cs="Times New Roman"/>
          <w:kern w:val="24"/>
        </w:rPr>
        <w:t>/h</w:t>
      </w:r>
      <w:r>
        <w:rPr>
          <w:rFonts w:ascii="Times New Roman" w:hAnsi="Times New Roman" w:cs="Times New Roman"/>
          <w:kern w:val="24"/>
        </w:rPr>
        <w:t>。</w:t>
      </w:r>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t>规划范围给水管网规划采取两套系统，消防供水管网（兼生活用水）和生产用水管网。工业生产用水管网平差按最高日最高时流量进行计算。最高日变化系数</w:t>
      </w:r>
      <w:r>
        <w:rPr>
          <w:rFonts w:ascii="Times New Roman" w:hAnsi="Times New Roman" w:cs="Times New Roman"/>
          <w:kern w:val="24"/>
        </w:rPr>
        <w:t>K</w:t>
      </w:r>
      <w:r>
        <w:rPr>
          <w:rFonts w:ascii="Times New Roman" w:hAnsi="Times New Roman" w:cs="Times New Roman"/>
          <w:kern w:val="24"/>
        </w:rPr>
        <w:t>取</w:t>
      </w:r>
      <w:r>
        <w:rPr>
          <w:rFonts w:ascii="Times New Roman" w:hAnsi="Times New Roman" w:cs="Times New Roman"/>
          <w:kern w:val="24"/>
        </w:rPr>
        <w:t>2</w:t>
      </w:r>
      <w:r>
        <w:rPr>
          <w:rFonts w:ascii="Times New Roman" w:hAnsi="Times New Roman" w:cs="Times New Roman"/>
          <w:kern w:val="24"/>
        </w:rPr>
        <w:t>，最高时变化系数</w:t>
      </w:r>
      <w:r>
        <w:rPr>
          <w:rFonts w:ascii="Times New Roman" w:hAnsi="Times New Roman" w:cs="Times New Roman"/>
          <w:kern w:val="24"/>
        </w:rPr>
        <w:t>K</w:t>
      </w:r>
      <w:r>
        <w:rPr>
          <w:rFonts w:ascii="Times New Roman" w:hAnsi="Times New Roman" w:cs="Times New Roman"/>
          <w:kern w:val="24"/>
        </w:rPr>
        <w:t>取</w:t>
      </w:r>
      <w:r>
        <w:rPr>
          <w:rFonts w:ascii="Times New Roman" w:hAnsi="Times New Roman" w:cs="Times New Roman"/>
          <w:kern w:val="24"/>
        </w:rPr>
        <w:t>1.5</w:t>
      </w:r>
      <w:r>
        <w:rPr>
          <w:rFonts w:ascii="Times New Roman" w:hAnsi="Times New Roman" w:cs="Times New Roman"/>
          <w:kern w:val="24"/>
        </w:rPr>
        <w:t>，工业生产用水主干管管径</w:t>
      </w:r>
      <w:r>
        <w:rPr>
          <w:rFonts w:ascii="Times New Roman" w:hAnsi="Times New Roman" w:cs="Times New Roman"/>
          <w:kern w:val="24"/>
        </w:rPr>
        <w:t>DN300-DN400</w:t>
      </w:r>
      <w:r>
        <w:rPr>
          <w:rFonts w:ascii="Times New Roman" w:hAnsi="Times New Roman" w:cs="Times New Roman"/>
          <w:kern w:val="24"/>
        </w:rPr>
        <w:t>，从长炼接引</w:t>
      </w:r>
      <w:r>
        <w:rPr>
          <w:rFonts w:ascii="Times New Roman" w:hAnsi="Times New Roman" w:cs="Times New Roman"/>
          <w:kern w:val="24"/>
        </w:rPr>
        <w:t>DN400</w:t>
      </w:r>
      <w:r>
        <w:rPr>
          <w:rFonts w:ascii="Times New Roman" w:hAnsi="Times New Roman" w:cs="Times New Roman"/>
          <w:kern w:val="24"/>
        </w:rPr>
        <w:t>的输水主干管，沿规划范围道路敷设</w:t>
      </w:r>
      <w:r>
        <w:rPr>
          <w:rFonts w:ascii="Times New Roman" w:hAnsi="Times New Roman" w:cs="Times New Roman"/>
          <w:kern w:val="24"/>
        </w:rPr>
        <w:t>DN300</w:t>
      </w:r>
      <w:r>
        <w:rPr>
          <w:rFonts w:ascii="Times New Roman" w:hAnsi="Times New Roman" w:cs="Times New Roman"/>
          <w:kern w:val="24"/>
        </w:rPr>
        <w:t>的配水干管</w:t>
      </w:r>
      <w:r>
        <w:rPr>
          <w:rFonts w:ascii="Times New Roman" w:hAnsi="Times New Roman" w:cs="Times New Roman"/>
          <w:kern w:val="24"/>
        </w:rPr>
        <w:t>,</w:t>
      </w:r>
      <w:r>
        <w:rPr>
          <w:rFonts w:ascii="Times New Roman" w:hAnsi="Times New Roman" w:cs="Times New Roman"/>
          <w:kern w:val="24"/>
        </w:rPr>
        <w:t>形成环状给水干网。</w:t>
      </w:r>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t>供水水压满足最不利点服务水头</w:t>
      </w:r>
      <w:r>
        <w:rPr>
          <w:rFonts w:ascii="Times New Roman" w:hAnsi="Times New Roman" w:cs="Times New Roman"/>
          <w:kern w:val="24"/>
        </w:rPr>
        <w:t>28m</w:t>
      </w:r>
      <w:r>
        <w:rPr>
          <w:rFonts w:ascii="Times New Roman" w:hAnsi="Times New Roman" w:cs="Times New Roman"/>
          <w:kern w:val="24"/>
        </w:rPr>
        <w:t>的要求。为了满足消防要求，最小供水管径为</w:t>
      </w:r>
      <w:r>
        <w:rPr>
          <w:rFonts w:ascii="Times New Roman" w:hAnsi="Times New Roman" w:cs="Times New Roman"/>
          <w:kern w:val="24"/>
        </w:rPr>
        <w:t>DN200mm</w:t>
      </w:r>
      <w:r>
        <w:rPr>
          <w:rFonts w:ascii="Times New Roman" w:hAnsi="Times New Roman" w:cs="Times New Roman"/>
          <w:kern w:val="24"/>
        </w:rPr>
        <w:t>。每隔</w:t>
      </w:r>
      <w:r>
        <w:rPr>
          <w:rFonts w:ascii="Times New Roman" w:hAnsi="Times New Roman" w:cs="Times New Roman"/>
          <w:kern w:val="24"/>
        </w:rPr>
        <w:t>120M</w:t>
      </w:r>
      <w:r>
        <w:rPr>
          <w:rFonts w:ascii="Times New Roman" w:hAnsi="Times New Roman" w:cs="Times New Roman"/>
          <w:kern w:val="24"/>
        </w:rPr>
        <w:t>至</w:t>
      </w:r>
      <w:r>
        <w:rPr>
          <w:rFonts w:ascii="Times New Roman" w:hAnsi="Times New Roman" w:cs="Times New Roman"/>
          <w:kern w:val="24"/>
        </w:rPr>
        <w:t>150m</w:t>
      </w:r>
      <w:r>
        <w:rPr>
          <w:rFonts w:ascii="Times New Roman" w:hAnsi="Times New Roman" w:cs="Times New Roman"/>
          <w:kern w:val="24"/>
        </w:rPr>
        <w:t>设置一消防栓。</w:t>
      </w:r>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lastRenderedPageBreak/>
        <w:t>（</w:t>
      </w:r>
      <w:r>
        <w:rPr>
          <w:rFonts w:ascii="Times New Roman" w:hAnsi="Times New Roman" w:cs="Times New Roman"/>
          <w:kern w:val="24"/>
        </w:rPr>
        <w:t>2</w:t>
      </w:r>
      <w:r>
        <w:rPr>
          <w:rFonts w:ascii="Times New Roman" w:hAnsi="Times New Roman" w:cs="Times New Roman"/>
          <w:kern w:val="24"/>
        </w:rPr>
        <w:t>）排水和污水处理设施</w:t>
      </w:r>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t>企业内采用雨、污分流制，厂区雨水经雨水管道收集后进入企业污水处理站处理，同工业废水一起排入园区污水管网。片区公共区域的雨水经雨水沟收集后就近排放。企业污水由各企业自行预处理达到第二污水处理场含油污水处理系统的进水水质标准要求后通过长炼第一污水处理场的管网直接排至第二污水处理场含油污水处理系统进行深度处理，处理达标后排长江。规划范围西面文桥大道旁已铺设通向长炼一污的工业污水管。</w:t>
      </w:r>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t>（</w:t>
      </w:r>
      <w:r>
        <w:rPr>
          <w:rFonts w:ascii="Times New Roman" w:hAnsi="Times New Roman" w:cs="Times New Roman"/>
          <w:kern w:val="24"/>
        </w:rPr>
        <w:t>3</w:t>
      </w:r>
      <w:r>
        <w:rPr>
          <w:rFonts w:ascii="Times New Roman" w:hAnsi="Times New Roman" w:cs="Times New Roman"/>
          <w:kern w:val="24"/>
        </w:rPr>
        <w:t>）污水管网</w:t>
      </w:r>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t>工业污水主干管沿小河沟路布置，管径为</w:t>
      </w:r>
      <w:r>
        <w:rPr>
          <w:rFonts w:ascii="Times New Roman" w:hAnsi="Times New Roman" w:cs="Times New Roman"/>
          <w:kern w:val="24"/>
        </w:rPr>
        <w:t>DN800-1000</w:t>
      </w:r>
      <w:r>
        <w:rPr>
          <w:rFonts w:ascii="Times New Roman" w:hAnsi="Times New Roman" w:cs="Times New Roman"/>
          <w:kern w:val="24"/>
        </w:rPr>
        <w:t>，支管管径为</w:t>
      </w:r>
      <w:r>
        <w:rPr>
          <w:rFonts w:ascii="Times New Roman" w:hAnsi="Times New Roman" w:cs="Times New Roman"/>
          <w:kern w:val="24"/>
        </w:rPr>
        <w:t>DN400</w:t>
      </w:r>
      <w:r>
        <w:rPr>
          <w:rFonts w:ascii="Times New Roman" w:hAnsi="Times New Roman" w:cs="Times New Roman"/>
          <w:kern w:val="24"/>
        </w:rPr>
        <w:t>，收集各地块污水，汇入长炼污水管，然后排入长炼二污，经处理达标后排入长江自然水体。</w:t>
      </w:r>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t>（</w:t>
      </w:r>
      <w:r>
        <w:rPr>
          <w:rFonts w:ascii="Times New Roman" w:hAnsi="Times New Roman" w:cs="Times New Roman"/>
          <w:kern w:val="24"/>
        </w:rPr>
        <w:t>4</w:t>
      </w:r>
      <w:r>
        <w:rPr>
          <w:rFonts w:ascii="Times New Roman" w:hAnsi="Times New Roman" w:cs="Times New Roman"/>
          <w:kern w:val="24"/>
        </w:rPr>
        <w:t>）供电</w:t>
      </w:r>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t>园区电力供应由云溪电力公司采用双回路（</w:t>
      </w:r>
      <w:r>
        <w:rPr>
          <w:rFonts w:ascii="Times New Roman" w:hAnsi="Times New Roman" w:cs="Times New Roman"/>
          <w:kern w:val="24"/>
        </w:rPr>
        <w:t>110KV</w:t>
      </w:r>
      <w:r>
        <w:rPr>
          <w:rFonts w:ascii="Times New Roman" w:hAnsi="Times New Roman" w:cs="Times New Roman"/>
          <w:kern w:val="24"/>
        </w:rPr>
        <w:t>和</w:t>
      </w:r>
      <w:r>
        <w:rPr>
          <w:rFonts w:ascii="Times New Roman" w:hAnsi="Times New Roman" w:cs="Times New Roman"/>
          <w:kern w:val="24"/>
        </w:rPr>
        <w:t>220KV</w:t>
      </w:r>
      <w:r>
        <w:rPr>
          <w:rFonts w:ascii="Times New Roman" w:hAnsi="Times New Roman" w:cs="Times New Roman"/>
          <w:kern w:val="24"/>
        </w:rPr>
        <w:t>）进行供应</w:t>
      </w:r>
      <w:r>
        <w:rPr>
          <w:rFonts w:ascii="Times New Roman" w:hAnsi="Times New Roman" w:cs="Times New Roman"/>
          <w:kern w:val="24"/>
        </w:rPr>
        <w:t>,</w:t>
      </w:r>
      <w:r>
        <w:rPr>
          <w:rFonts w:ascii="Times New Roman" w:hAnsi="Times New Roman" w:cs="Times New Roman"/>
          <w:kern w:val="24"/>
        </w:rPr>
        <w:t>以确保工业生产用电的稳定需要。</w:t>
      </w:r>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t>（</w:t>
      </w:r>
      <w:r>
        <w:rPr>
          <w:rFonts w:ascii="Times New Roman" w:hAnsi="Times New Roman" w:cs="Times New Roman"/>
          <w:kern w:val="24"/>
        </w:rPr>
        <w:t>5</w:t>
      </w:r>
      <w:r>
        <w:rPr>
          <w:rFonts w:ascii="Times New Roman" w:hAnsi="Times New Roman" w:cs="Times New Roman"/>
          <w:kern w:val="24"/>
        </w:rPr>
        <w:t>）通信</w:t>
      </w:r>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t>园区内全面铺设开通了宽带通讯光缆，为全区各行业进入信息高速公路提供了条件。</w:t>
      </w:r>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t>（</w:t>
      </w:r>
      <w:r>
        <w:rPr>
          <w:rFonts w:ascii="Times New Roman" w:hAnsi="Times New Roman" w:cs="Times New Roman"/>
          <w:kern w:val="24"/>
        </w:rPr>
        <w:t>6</w:t>
      </w:r>
      <w:r>
        <w:rPr>
          <w:rFonts w:ascii="Times New Roman" w:hAnsi="Times New Roman" w:cs="Times New Roman"/>
          <w:kern w:val="24"/>
        </w:rPr>
        <w:t>）蒸汽</w:t>
      </w:r>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t>蒸汽是石化工业园必可不少的能源，大型石化工业园都是由热电联供加上化工装置的副产蒸汽而获得。本规划紧靠长炼厂，片区已入园企业均由长炼提供蒸汽，目前蒸汽富余量为</w:t>
      </w:r>
      <w:r>
        <w:rPr>
          <w:rFonts w:ascii="Times New Roman" w:hAnsi="Times New Roman" w:cs="Times New Roman"/>
          <w:kern w:val="24"/>
        </w:rPr>
        <w:t>55.017t/h</w:t>
      </w:r>
      <w:r>
        <w:rPr>
          <w:rFonts w:ascii="Times New Roman" w:hAnsi="Times New Roman" w:cs="Times New Roman"/>
          <w:kern w:val="24"/>
        </w:rPr>
        <w:t>，供应距离基本合理，可充分利用长炼的蒸汽资源作为本园区的热源。蒸汽管网布置于工程管廊内。蒸汽管从长炼管廊外部接口处（长炼</w:t>
      </w:r>
      <w:r>
        <w:rPr>
          <w:rFonts w:ascii="Times New Roman" w:hAnsi="Times New Roman" w:cs="Times New Roman"/>
          <w:kern w:val="24"/>
        </w:rPr>
        <w:t>2</w:t>
      </w:r>
      <w:r>
        <w:rPr>
          <w:rFonts w:ascii="Times New Roman" w:hAnsi="Times New Roman" w:cs="Times New Roman"/>
          <w:kern w:val="24"/>
        </w:rPr>
        <w:t>号常减压北侧小河沟出口至现有动力厂焦棚之间）接入规划范围主干道，分两条支管，一条支管延伸至园区东侧，另一条支管延伸至西侧。</w:t>
      </w:r>
    </w:p>
    <w:p w:rsidR="00117432" w:rsidRDefault="000E53D2">
      <w:pPr>
        <w:pStyle w:val="4"/>
        <w:widowControl w:val="0"/>
        <w:ind w:left="142" w:firstLine="0"/>
        <w:rPr>
          <w:rFonts w:ascii="Times New Roman" w:hAnsi="Times New Roman" w:cs="Times New Roman"/>
          <w:b/>
        </w:rPr>
      </w:pPr>
      <w:r>
        <w:rPr>
          <w:rFonts w:ascii="Times New Roman" w:hAnsi="Times New Roman" w:cs="Times New Roman"/>
          <w:b/>
        </w:rPr>
        <w:t>4</w:t>
      </w:r>
      <w:r>
        <w:rPr>
          <w:rFonts w:ascii="Times New Roman" w:hAnsi="Times New Roman" w:cs="Times New Roman"/>
          <w:b/>
        </w:rPr>
        <w:t>、环境保护规划</w:t>
      </w:r>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t>1</w:t>
      </w:r>
      <w:r>
        <w:rPr>
          <w:rFonts w:ascii="Times New Roman" w:hAnsi="Times New Roman" w:cs="Times New Roman"/>
          <w:kern w:val="24"/>
        </w:rPr>
        <w:t>、规划要求</w:t>
      </w:r>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t>（</w:t>
      </w:r>
      <w:r>
        <w:rPr>
          <w:rFonts w:ascii="Times New Roman" w:hAnsi="Times New Roman" w:cs="Times New Roman"/>
          <w:kern w:val="24"/>
        </w:rPr>
        <w:t>1</w:t>
      </w:r>
      <w:r>
        <w:rPr>
          <w:rFonts w:ascii="Times New Roman" w:hAnsi="Times New Roman" w:cs="Times New Roman"/>
          <w:kern w:val="24"/>
        </w:rPr>
        <w:t>）规划范围内的规划建设应遵循高起点、高标准的要求，优化规划布局，做到科学、合理。进入规划范围内的项目应与本规划要求的产业政策相符，各单个项目应严格执行环境影响评价审批和环保</w:t>
      </w:r>
      <w:r>
        <w:rPr>
          <w:rFonts w:ascii="Times New Roman" w:hAnsi="Times New Roman" w:cs="Times New Roman"/>
          <w:kern w:val="24"/>
        </w:rPr>
        <w:t>“</w:t>
      </w:r>
      <w:r>
        <w:rPr>
          <w:rFonts w:ascii="Times New Roman" w:hAnsi="Times New Roman" w:cs="Times New Roman"/>
          <w:kern w:val="24"/>
        </w:rPr>
        <w:t>三同时</w:t>
      </w:r>
      <w:r>
        <w:rPr>
          <w:rFonts w:ascii="Times New Roman" w:hAnsi="Times New Roman" w:cs="Times New Roman"/>
          <w:kern w:val="24"/>
        </w:rPr>
        <w:t>”</w:t>
      </w:r>
      <w:r>
        <w:rPr>
          <w:rFonts w:ascii="Times New Roman" w:hAnsi="Times New Roman" w:cs="Times New Roman"/>
          <w:kern w:val="24"/>
        </w:rPr>
        <w:t>制度。同时要保证和增加环保资金投入到位，加强区内环保基础设施的建设，特别是污水管网及固体废物（包括生活垃圾）</w:t>
      </w:r>
      <w:r>
        <w:rPr>
          <w:rFonts w:ascii="Times New Roman" w:hAnsi="Times New Roman" w:cs="Times New Roman"/>
          <w:kern w:val="24"/>
        </w:rPr>
        <w:lastRenderedPageBreak/>
        <w:t>收集、处理设施的建设，要做到统一规划、同时设计、同时施工、同时投入使用。</w:t>
      </w:r>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t>（</w:t>
      </w:r>
      <w:r>
        <w:rPr>
          <w:rFonts w:ascii="Times New Roman" w:hAnsi="Times New Roman" w:cs="Times New Roman"/>
          <w:kern w:val="24"/>
        </w:rPr>
        <w:t>2</w:t>
      </w:r>
      <w:r>
        <w:rPr>
          <w:rFonts w:ascii="Times New Roman" w:hAnsi="Times New Roman" w:cs="Times New Roman"/>
          <w:kern w:val="24"/>
        </w:rPr>
        <w:t>）强调施工期环境保护工作，严格按照</w:t>
      </w:r>
      <w:r>
        <w:rPr>
          <w:rFonts w:ascii="Times New Roman" w:hAnsi="Times New Roman" w:cs="Times New Roman"/>
          <w:kern w:val="24"/>
        </w:rPr>
        <w:t>“</w:t>
      </w:r>
      <w:r>
        <w:rPr>
          <w:rFonts w:ascii="Times New Roman" w:hAnsi="Times New Roman" w:cs="Times New Roman"/>
          <w:kern w:val="24"/>
        </w:rPr>
        <w:t>开发一片、建设一片、恢复一片</w:t>
      </w:r>
      <w:r>
        <w:rPr>
          <w:rFonts w:ascii="Times New Roman" w:hAnsi="Times New Roman" w:cs="Times New Roman"/>
          <w:kern w:val="24"/>
        </w:rPr>
        <w:t>”</w:t>
      </w:r>
      <w:r>
        <w:rPr>
          <w:rFonts w:ascii="Times New Roman" w:hAnsi="Times New Roman" w:cs="Times New Roman"/>
          <w:kern w:val="24"/>
        </w:rPr>
        <w:t>的方式进行分期渐进开发，采取措施，防止施工期水土流失和粉尘、噪声等对周围环境的影响。</w:t>
      </w:r>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t>（</w:t>
      </w:r>
      <w:r>
        <w:rPr>
          <w:rFonts w:ascii="Times New Roman" w:hAnsi="Times New Roman" w:cs="Times New Roman"/>
          <w:kern w:val="24"/>
        </w:rPr>
        <w:t>3</w:t>
      </w:r>
      <w:r>
        <w:rPr>
          <w:rFonts w:ascii="Times New Roman" w:hAnsi="Times New Roman" w:cs="Times New Roman"/>
          <w:kern w:val="24"/>
        </w:rPr>
        <w:t>）切实加强规划范围的环境管理，要有专人负责区内的环保工作，加强监管，确保区内环保设施正常运行和各污染物达标排放。同时，要在区内积极推行</w:t>
      </w:r>
      <w:r>
        <w:rPr>
          <w:rFonts w:ascii="Times New Roman" w:hAnsi="Times New Roman" w:cs="Times New Roman"/>
          <w:kern w:val="24"/>
        </w:rPr>
        <w:t>ISO14000</w:t>
      </w:r>
      <w:r>
        <w:rPr>
          <w:rFonts w:ascii="Times New Roman" w:hAnsi="Times New Roman" w:cs="Times New Roman"/>
          <w:kern w:val="24"/>
        </w:rPr>
        <w:t>环境管理体系。</w:t>
      </w:r>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t>2</w:t>
      </w:r>
      <w:r>
        <w:rPr>
          <w:rFonts w:ascii="Times New Roman" w:hAnsi="Times New Roman" w:cs="Times New Roman"/>
          <w:kern w:val="24"/>
        </w:rPr>
        <w:t>、污染防治</w:t>
      </w:r>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t>（</w:t>
      </w:r>
      <w:r>
        <w:rPr>
          <w:rFonts w:ascii="Times New Roman" w:hAnsi="Times New Roman" w:cs="Times New Roman"/>
          <w:kern w:val="24"/>
        </w:rPr>
        <w:t>1</w:t>
      </w:r>
      <w:r>
        <w:rPr>
          <w:rFonts w:ascii="Times New Roman" w:hAnsi="Times New Roman" w:cs="Times New Roman"/>
          <w:kern w:val="24"/>
        </w:rPr>
        <w:t>）水污染防治</w:t>
      </w:r>
    </w:p>
    <w:p w:rsidR="00117432" w:rsidRDefault="000E53D2">
      <w:pPr>
        <w:widowControl w:val="0"/>
        <w:spacing w:line="360" w:lineRule="auto"/>
        <w:ind w:firstLineChars="200" w:firstLine="480"/>
        <w:rPr>
          <w:rFonts w:ascii="Times New Roman" w:hAnsi="Times New Roman" w:cs="Times New Roman"/>
          <w:kern w:val="24"/>
        </w:rPr>
      </w:pPr>
      <w:r>
        <w:rPr>
          <w:rFonts w:hint="eastAsia"/>
          <w:kern w:val="24"/>
        </w:rPr>
        <w:t>①</w:t>
      </w:r>
      <w:r>
        <w:rPr>
          <w:rFonts w:ascii="Times New Roman" w:hAnsi="Times New Roman" w:cs="Times New Roman"/>
          <w:kern w:val="24"/>
        </w:rPr>
        <w:t>严格控制新鲜水用量。新鲜水的单耗，应达到国内同行业先进水平。废水首先经过企业内部循环利用，少部分废水对其中有用的成份进行资源化利用，最后送长炼第二污水处理场统一处理后达标排放。</w:t>
      </w:r>
    </w:p>
    <w:p w:rsidR="00117432" w:rsidRDefault="000E53D2">
      <w:pPr>
        <w:widowControl w:val="0"/>
        <w:spacing w:line="360" w:lineRule="auto"/>
        <w:ind w:firstLineChars="200" w:firstLine="480"/>
        <w:rPr>
          <w:rFonts w:ascii="Times New Roman" w:hAnsi="Times New Roman" w:cs="Times New Roman"/>
          <w:kern w:val="24"/>
        </w:rPr>
      </w:pPr>
      <w:r>
        <w:rPr>
          <w:rFonts w:hint="eastAsia"/>
          <w:kern w:val="24"/>
        </w:rPr>
        <w:t>②</w:t>
      </w:r>
      <w:r>
        <w:rPr>
          <w:rFonts w:ascii="Times New Roman" w:hAnsi="Times New Roman" w:cs="Times New Roman"/>
          <w:kern w:val="24"/>
        </w:rPr>
        <w:t>凡易受污染场所（如塔区、泵区、换热器区、化工原料罐区及浮顶油罐顶、原油及化工原料装卸台等）的初期雨水和地面冲洗水，应排入相应的排水系统，经处理合格后排放。</w:t>
      </w:r>
    </w:p>
    <w:p w:rsidR="00117432" w:rsidRDefault="000E53D2">
      <w:pPr>
        <w:widowControl w:val="0"/>
        <w:spacing w:line="360" w:lineRule="auto"/>
        <w:ind w:firstLineChars="200" w:firstLine="480"/>
        <w:rPr>
          <w:rFonts w:ascii="Times New Roman" w:hAnsi="Times New Roman" w:cs="Times New Roman"/>
          <w:kern w:val="24"/>
        </w:rPr>
      </w:pPr>
      <w:r>
        <w:rPr>
          <w:rFonts w:hint="eastAsia"/>
          <w:kern w:val="24"/>
        </w:rPr>
        <w:t>③</w:t>
      </w:r>
      <w:r>
        <w:rPr>
          <w:rFonts w:ascii="Times New Roman" w:hAnsi="Times New Roman" w:cs="Times New Roman"/>
          <w:kern w:val="24"/>
        </w:rPr>
        <w:t>未受污染的雨水，可汇入雨水系统直接排入受纳水体。生产废水不得排入雨水灌渠。</w:t>
      </w:r>
    </w:p>
    <w:p w:rsidR="00117432" w:rsidRDefault="000E53D2">
      <w:pPr>
        <w:widowControl w:val="0"/>
        <w:spacing w:line="360" w:lineRule="auto"/>
        <w:ind w:firstLineChars="200" w:firstLine="480"/>
        <w:rPr>
          <w:rFonts w:ascii="Times New Roman" w:hAnsi="Times New Roman" w:cs="Times New Roman"/>
          <w:kern w:val="24"/>
        </w:rPr>
      </w:pPr>
      <w:r>
        <w:rPr>
          <w:rFonts w:hint="eastAsia"/>
          <w:kern w:val="24"/>
        </w:rPr>
        <w:t>④</w:t>
      </w:r>
      <w:r>
        <w:rPr>
          <w:rFonts w:ascii="Times New Roman" w:hAnsi="Times New Roman" w:cs="Times New Roman"/>
          <w:kern w:val="24"/>
        </w:rPr>
        <w:t>采用直流冷却外排的冷却水系统应设事故隔油及报警设施。</w:t>
      </w:r>
    </w:p>
    <w:p w:rsidR="00117432" w:rsidRDefault="000E53D2">
      <w:pPr>
        <w:widowControl w:val="0"/>
        <w:spacing w:line="360" w:lineRule="auto"/>
        <w:ind w:firstLineChars="200" w:firstLine="480"/>
        <w:rPr>
          <w:rFonts w:ascii="Times New Roman" w:hAnsi="Times New Roman" w:cs="Times New Roman"/>
          <w:kern w:val="24"/>
        </w:rPr>
      </w:pPr>
      <w:r>
        <w:rPr>
          <w:rFonts w:hint="eastAsia"/>
          <w:kern w:val="24"/>
        </w:rPr>
        <w:t>⑤</w:t>
      </w:r>
      <w:r>
        <w:rPr>
          <w:rFonts w:ascii="Times New Roman" w:hAnsi="Times New Roman" w:cs="Times New Roman"/>
          <w:kern w:val="24"/>
        </w:rPr>
        <w:t>加强对各排污单位的管理，企业污染物排放浓度不得超过国家规定的排放浓度，实行排污许可制度；对工业主要污染源实行污水排放总量控制与浓度控制相结合的方法，使污水排放量和废物排放量控制在较低的水平。</w:t>
      </w:r>
    </w:p>
    <w:p w:rsidR="00117432" w:rsidRDefault="000E53D2">
      <w:pPr>
        <w:widowControl w:val="0"/>
        <w:spacing w:line="360" w:lineRule="auto"/>
        <w:ind w:firstLineChars="200" w:firstLine="480"/>
        <w:rPr>
          <w:rFonts w:ascii="Times New Roman" w:hAnsi="Times New Roman" w:cs="Times New Roman"/>
          <w:kern w:val="24"/>
        </w:rPr>
      </w:pPr>
      <w:r>
        <w:rPr>
          <w:rFonts w:hint="eastAsia"/>
          <w:kern w:val="24"/>
        </w:rPr>
        <w:t>⑥</w:t>
      </w:r>
      <w:r>
        <w:rPr>
          <w:rFonts w:ascii="Times New Roman" w:hAnsi="Times New Roman" w:cs="Times New Roman"/>
          <w:kern w:val="24"/>
        </w:rPr>
        <w:t>严禁采用渗井、渗坑、废矿井等排放有毒有害污水。</w:t>
      </w:r>
    </w:p>
    <w:p w:rsidR="00117432" w:rsidRDefault="000E53D2">
      <w:pPr>
        <w:widowControl w:val="0"/>
        <w:spacing w:line="360" w:lineRule="auto"/>
        <w:ind w:firstLineChars="200" w:firstLine="480"/>
        <w:rPr>
          <w:rFonts w:ascii="Times New Roman" w:hAnsi="Times New Roman" w:cs="Times New Roman"/>
          <w:kern w:val="24"/>
        </w:rPr>
      </w:pPr>
      <w:r>
        <w:rPr>
          <w:rFonts w:hint="eastAsia"/>
          <w:kern w:val="24"/>
        </w:rPr>
        <w:t>⑦</w:t>
      </w:r>
      <w:r>
        <w:rPr>
          <w:rFonts w:ascii="Times New Roman" w:hAnsi="Times New Roman" w:cs="Times New Roman"/>
          <w:kern w:val="24"/>
        </w:rPr>
        <w:t>输送含硫、酚等强腐蚀性物质的污水管道，不得埋地敷设。</w:t>
      </w:r>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t>（</w:t>
      </w:r>
      <w:r>
        <w:rPr>
          <w:rFonts w:ascii="Times New Roman" w:hAnsi="Times New Roman" w:cs="Times New Roman"/>
          <w:kern w:val="24"/>
        </w:rPr>
        <w:t>2</w:t>
      </w:r>
      <w:r>
        <w:rPr>
          <w:rFonts w:ascii="Times New Roman" w:hAnsi="Times New Roman" w:cs="Times New Roman"/>
          <w:kern w:val="24"/>
        </w:rPr>
        <w:t>）大气污染防治</w:t>
      </w:r>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t>企业外排废气中污染物浓度执行相关国家标准。</w:t>
      </w:r>
    </w:p>
    <w:p w:rsidR="00117432" w:rsidRDefault="000E53D2">
      <w:pPr>
        <w:widowControl w:val="0"/>
        <w:spacing w:line="360" w:lineRule="auto"/>
        <w:ind w:firstLineChars="200" w:firstLine="480"/>
        <w:rPr>
          <w:rFonts w:ascii="Times New Roman" w:hAnsi="Times New Roman" w:cs="Times New Roman"/>
          <w:kern w:val="24"/>
        </w:rPr>
      </w:pPr>
      <w:r>
        <w:rPr>
          <w:rFonts w:hint="eastAsia"/>
          <w:kern w:val="24"/>
        </w:rPr>
        <w:t>①</w:t>
      </w:r>
      <w:r>
        <w:rPr>
          <w:rFonts w:ascii="Times New Roman" w:hAnsi="Times New Roman" w:cs="Times New Roman"/>
          <w:kern w:val="24"/>
        </w:rPr>
        <w:t>凡连续散发有毒有害气体、粉尘、恶臭、酸雾等物质的生产过程，应设计成密闭的生产系统。当需外排时，还应设置除尘、吸收等净化设施。</w:t>
      </w:r>
    </w:p>
    <w:p w:rsidR="00117432" w:rsidRDefault="000E53D2">
      <w:pPr>
        <w:widowControl w:val="0"/>
        <w:spacing w:line="360" w:lineRule="auto"/>
        <w:ind w:firstLineChars="200" w:firstLine="480"/>
        <w:rPr>
          <w:rFonts w:ascii="Times New Roman" w:hAnsi="Times New Roman" w:cs="Times New Roman"/>
          <w:kern w:val="24"/>
        </w:rPr>
      </w:pPr>
      <w:r>
        <w:rPr>
          <w:rFonts w:hint="eastAsia"/>
          <w:kern w:val="24"/>
        </w:rPr>
        <w:t>②</w:t>
      </w:r>
      <w:r>
        <w:rPr>
          <w:rFonts w:ascii="Times New Roman" w:hAnsi="Times New Roman" w:cs="Times New Roman"/>
          <w:kern w:val="24"/>
        </w:rPr>
        <w:t>对含有易挥发物质的原料、成品、中间产品等储存设施，应有防止挥发物逸出的措施，如采用浮顶罐、油气回收等。各分馏塔顶未冷凝的可燃气，不得直接排入大气，应回收利用。</w:t>
      </w:r>
    </w:p>
    <w:p w:rsidR="00117432" w:rsidRDefault="000E53D2">
      <w:pPr>
        <w:widowControl w:val="0"/>
        <w:spacing w:line="360" w:lineRule="auto"/>
        <w:ind w:firstLineChars="200" w:firstLine="480"/>
        <w:rPr>
          <w:rFonts w:ascii="Times New Roman" w:hAnsi="Times New Roman" w:cs="Times New Roman"/>
          <w:kern w:val="24"/>
        </w:rPr>
      </w:pPr>
      <w:r>
        <w:rPr>
          <w:rFonts w:hint="eastAsia"/>
          <w:kern w:val="24"/>
        </w:rPr>
        <w:lastRenderedPageBreak/>
        <w:t>③</w:t>
      </w:r>
      <w:r>
        <w:rPr>
          <w:rFonts w:ascii="Times New Roman" w:hAnsi="Times New Roman" w:cs="Times New Roman"/>
          <w:kern w:val="24"/>
        </w:rPr>
        <w:t>污染大气的放空尾气，如延迟焦化装置的放空尾气、合成氨驰放气等，应回收利用或妥善处理。各装置（单元）的放空可燃气体，宜回收利用，不排或少排入火炬。</w:t>
      </w:r>
    </w:p>
    <w:p w:rsidR="00117432" w:rsidRDefault="000E53D2">
      <w:pPr>
        <w:widowControl w:val="0"/>
        <w:spacing w:line="360" w:lineRule="auto"/>
        <w:ind w:firstLineChars="200" w:firstLine="480"/>
        <w:rPr>
          <w:rFonts w:ascii="Times New Roman" w:hAnsi="Times New Roman" w:cs="Times New Roman"/>
          <w:kern w:val="24"/>
        </w:rPr>
      </w:pPr>
      <w:r>
        <w:rPr>
          <w:rFonts w:hint="eastAsia"/>
          <w:kern w:val="24"/>
        </w:rPr>
        <w:t>④</w:t>
      </w:r>
      <w:r>
        <w:rPr>
          <w:rFonts w:ascii="Times New Roman" w:hAnsi="Times New Roman" w:cs="Times New Roman"/>
          <w:kern w:val="24"/>
        </w:rPr>
        <w:t>必须在装置或单元就地直接排入大气的有毒有害气体，必须经环境影响评价论证，并征得环境保护主管部门的认可。</w:t>
      </w:r>
    </w:p>
    <w:p w:rsidR="00117432" w:rsidRDefault="000E53D2">
      <w:pPr>
        <w:widowControl w:val="0"/>
        <w:spacing w:line="360" w:lineRule="auto"/>
        <w:ind w:firstLineChars="200" w:firstLine="480"/>
        <w:rPr>
          <w:rFonts w:ascii="Times New Roman" w:hAnsi="Times New Roman" w:cs="Times New Roman"/>
          <w:kern w:val="24"/>
        </w:rPr>
      </w:pPr>
      <w:r>
        <w:rPr>
          <w:rFonts w:hint="eastAsia"/>
          <w:kern w:val="24"/>
        </w:rPr>
        <w:t>⑤</w:t>
      </w:r>
      <w:r>
        <w:rPr>
          <w:rFonts w:ascii="Times New Roman" w:hAnsi="Times New Roman" w:cs="Times New Roman"/>
          <w:kern w:val="24"/>
        </w:rPr>
        <w:t>易挥发有毒气体的含硫污水、含酚污水等，应采用管道密闭输送。</w:t>
      </w:r>
    </w:p>
    <w:p w:rsidR="00117432" w:rsidRDefault="000E53D2">
      <w:pPr>
        <w:widowControl w:val="0"/>
        <w:spacing w:line="360" w:lineRule="auto"/>
        <w:ind w:firstLineChars="200" w:firstLine="480"/>
        <w:rPr>
          <w:rFonts w:ascii="Times New Roman" w:hAnsi="Times New Roman" w:cs="Times New Roman"/>
          <w:kern w:val="24"/>
        </w:rPr>
      </w:pPr>
      <w:r>
        <w:rPr>
          <w:rFonts w:hint="eastAsia"/>
          <w:kern w:val="24"/>
        </w:rPr>
        <w:t>⑥</w:t>
      </w:r>
      <w:r>
        <w:rPr>
          <w:rFonts w:ascii="Times New Roman" w:hAnsi="Times New Roman" w:cs="Times New Roman"/>
          <w:kern w:val="24"/>
        </w:rPr>
        <w:t>燃烧气系统的分液罐所分离出来的冷凝液，应回收利用或进行处理。硫磺回收、氧化沥青、氯碱、硝酸和硫酸等装置排出的尾气，必须进行处理。</w:t>
      </w:r>
    </w:p>
    <w:p w:rsidR="00117432" w:rsidRDefault="000E53D2">
      <w:pPr>
        <w:widowControl w:val="0"/>
        <w:spacing w:line="360" w:lineRule="auto"/>
        <w:ind w:firstLineChars="200" w:firstLine="480"/>
        <w:rPr>
          <w:rFonts w:ascii="Times New Roman" w:hAnsi="Times New Roman" w:cs="Times New Roman"/>
          <w:kern w:val="24"/>
        </w:rPr>
      </w:pPr>
      <w:r>
        <w:rPr>
          <w:rFonts w:hint="eastAsia"/>
          <w:kern w:val="24"/>
        </w:rPr>
        <w:t>⑦</w:t>
      </w:r>
      <w:r>
        <w:rPr>
          <w:rFonts w:ascii="Times New Roman" w:hAnsi="Times New Roman" w:cs="Times New Roman"/>
          <w:kern w:val="24"/>
        </w:rPr>
        <w:t>对严重散发有毒气体的化学药剂（如二硫化碳、乙基液等），应密闭储存。</w:t>
      </w:r>
    </w:p>
    <w:p w:rsidR="00117432" w:rsidRDefault="000E53D2">
      <w:pPr>
        <w:widowControl w:val="0"/>
        <w:spacing w:line="360" w:lineRule="auto"/>
        <w:ind w:firstLineChars="200" w:firstLine="480"/>
        <w:rPr>
          <w:rFonts w:ascii="Times New Roman" w:hAnsi="Times New Roman" w:cs="Times New Roman"/>
          <w:kern w:val="24"/>
        </w:rPr>
      </w:pPr>
      <w:r>
        <w:rPr>
          <w:rFonts w:hint="eastAsia"/>
          <w:kern w:val="24"/>
        </w:rPr>
        <w:t>⑧</w:t>
      </w:r>
      <w:r>
        <w:rPr>
          <w:rFonts w:ascii="Times New Roman" w:hAnsi="Times New Roman" w:cs="Times New Roman"/>
          <w:kern w:val="24"/>
        </w:rPr>
        <w:t>片区内道路两侧、市政设施周边以及片区边界外均应设置防护绿地。片区采取集中供热，禁止企业新增燃煤锅炉。</w:t>
      </w:r>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t>（</w:t>
      </w:r>
      <w:r>
        <w:rPr>
          <w:rFonts w:ascii="Times New Roman" w:hAnsi="Times New Roman" w:cs="Times New Roman"/>
          <w:kern w:val="24"/>
        </w:rPr>
        <w:t>2</w:t>
      </w:r>
      <w:r>
        <w:rPr>
          <w:rFonts w:ascii="Times New Roman" w:hAnsi="Times New Roman" w:cs="Times New Roman"/>
          <w:kern w:val="24"/>
        </w:rPr>
        <w:t>）固废污染防治</w:t>
      </w:r>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t>规划范围内废渣（液）实行分类管理，遵循资源化、减量化、无害化的原则。属危险废物的要送至有相关资质的危险废物处理单位统一处理，其它工业废物要提高综合利用率，不能综合利用的工业固体废物和生活垃圾应妥善收集，并转运到垃圾处理厂统一处理。</w:t>
      </w:r>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t>声环境保护措施：加强区域主要货运道路两侧的防护绿地建设，避免在靠近城镇居民生活的地区设置噪声污染较为严重的工业企业。</w:t>
      </w:r>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t>农田湿地环境保护措施：充分保护区内现有农田及湿地，发挥其生态缓冲能力及自我调控能力；保证区内各类绿地的建设实施，营造工业园良好生态环境；严格控制对区内空地及农田的开发建设活动。</w:t>
      </w:r>
    </w:p>
    <w:p w:rsidR="00117432" w:rsidRDefault="000E53D2">
      <w:pPr>
        <w:pStyle w:val="aff2"/>
        <w:widowControl w:val="0"/>
        <w:numPr>
          <w:ilvl w:val="1"/>
          <w:numId w:val="5"/>
        </w:numPr>
        <w:spacing w:beforeLines="25" w:before="60" w:afterLines="25" w:after="60" w:line="360" w:lineRule="auto"/>
        <w:ind w:left="0" w:firstLine="0"/>
        <w:outlineLvl w:val="1"/>
        <w:rPr>
          <w:rFonts w:ascii="Times New Roman" w:hAnsi="Times New Roman" w:cs="Times New Roman"/>
          <w:b/>
          <w:sz w:val="30"/>
          <w:szCs w:val="30"/>
        </w:rPr>
      </w:pPr>
      <w:r>
        <w:rPr>
          <w:rFonts w:ascii="Times New Roman" w:hAnsi="Times New Roman" w:cs="Times New Roman"/>
          <w:b/>
          <w:sz w:val="30"/>
          <w:szCs w:val="30"/>
        </w:rPr>
        <w:t xml:space="preserve"> </w:t>
      </w:r>
      <w:bookmarkStart w:id="110" w:name="_Toc45803016"/>
      <w:r>
        <w:rPr>
          <w:rFonts w:ascii="Times New Roman" w:hAnsi="Times New Roman" w:cs="Times New Roman"/>
          <w:b/>
          <w:sz w:val="30"/>
          <w:szCs w:val="30"/>
        </w:rPr>
        <w:t>项目周边污染源调查</w:t>
      </w:r>
      <w:bookmarkEnd w:id="110"/>
    </w:p>
    <w:p w:rsidR="00117432" w:rsidRDefault="000E53D2">
      <w:pPr>
        <w:widowControl w:val="0"/>
        <w:spacing w:line="360" w:lineRule="auto"/>
        <w:ind w:firstLineChars="200" w:firstLine="480"/>
        <w:rPr>
          <w:rFonts w:ascii="Times New Roman" w:hAnsi="Times New Roman" w:cs="Times New Roman"/>
          <w:kern w:val="24"/>
        </w:rPr>
      </w:pPr>
      <w:r>
        <w:rPr>
          <w:rFonts w:ascii="Times New Roman" w:hAnsi="Times New Roman" w:cs="Times New Roman"/>
          <w:kern w:val="24"/>
        </w:rPr>
        <w:t>本项目位于湖南岳阳绿色化工产业园长岭片区，长岭片区目前已入驻</w:t>
      </w:r>
      <w:r>
        <w:rPr>
          <w:rFonts w:ascii="Times New Roman" w:hAnsi="Times New Roman" w:cs="Times New Roman"/>
          <w:kern w:val="24"/>
        </w:rPr>
        <w:t>10</w:t>
      </w:r>
      <w:r>
        <w:rPr>
          <w:rFonts w:ascii="Times New Roman" w:hAnsi="Times New Roman" w:cs="Times New Roman"/>
          <w:kern w:val="24"/>
        </w:rPr>
        <w:t>家企业。</w:t>
      </w:r>
    </w:p>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rPr>
        <w:t>根据目前岳阳绿色化工产业园长岭片区各个企业的排污情况看，整个园区废气、固体废物的产量较大，污水中</w:t>
      </w:r>
      <w:r>
        <w:rPr>
          <w:rFonts w:ascii="Times New Roman" w:hAnsi="Times New Roman" w:cs="Times New Roman"/>
        </w:rPr>
        <w:t>COD</w:t>
      </w:r>
      <w:r>
        <w:rPr>
          <w:rFonts w:ascii="Times New Roman" w:hAnsi="Times New Roman" w:cs="Times New Roman"/>
        </w:rPr>
        <w:t>、</w:t>
      </w:r>
      <w:r>
        <w:rPr>
          <w:rFonts w:ascii="Times New Roman" w:hAnsi="Times New Roman" w:cs="Times New Roman"/>
        </w:rPr>
        <w:t>SS</w:t>
      </w:r>
      <w:r>
        <w:rPr>
          <w:rFonts w:ascii="Times New Roman" w:hAnsi="Times New Roman" w:cs="Times New Roman"/>
        </w:rPr>
        <w:t>等污染物因子浓度较高，但各厂通过相应的污染防治措施和长炼的污水处理场处理后，污染物基本能达标排放。</w:t>
      </w:r>
      <w:bookmarkStart w:id="111" w:name="_Toc359228122"/>
      <w:bookmarkStart w:id="112" w:name="_Toc359226191"/>
      <w:bookmarkStart w:id="113" w:name="_Toc447114756"/>
      <w:bookmarkStart w:id="114" w:name="_Toc125210408"/>
      <w:bookmarkStart w:id="115" w:name="_Toc359228566"/>
      <w:bookmarkStart w:id="116" w:name="_Toc350183092"/>
      <w:bookmarkStart w:id="117" w:name="_Toc359223519"/>
      <w:bookmarkStart w:id="118" w:name="_Toc318196040"/>
      <w:bookmarkStart w:id="119" w:name="_Toc405817846"/>
    </w:p>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rPr>
        <w:t>项目区评价范围内与本项目有关的拟建在建项目的大气污染源情况见</w:t>
      </w:r>
      <w:r>
        <w:rPr>
          <w:rFonts w:ascii="Times New Roman" w:hAnsi="Times New Roman" w:cs="Times New Roman"/>
        </w:rPr>
        <w:t>4.1.4.4</w:t>
      </w:r>
      <w:r>
        <w:rPr>
          <w:rFonts w:ascii="Times New Roman" w:hAnsi="Times New Roman" w:cs="Times New Roman"/>
        </w:rPr>
        <w:t>节部分相关内容。</w:t>
      </w:r>
    </w:p>
    <w:p w:rsidR="00117432" w:rsidRDefault="000E53D2">
      <w:pPr>
        <w:rPr>
          <w:rFonts w:ascii="Times New Roman" w:hAnsi="Times New Roman" w:cs="Times New Roman"/>
        </w:rPr>
      </w:pPr>
      <w:r>
        <w:rPr>
          <w:rFonts w:ascii="Times New Roman" w:hAnsi="Times New Roman" w:cs="Times New Roman"/>
        </w:rPr>
        <w:br w:type="page"/>
      </w:r>
    </w:p>
    <w:p w:rsidR="00117432" w:rsidRDefault="000E53D2">
      <w:pPr>
        <w:pStyle w:val="aff2"/>
        <w:widowControl w:val="0"/>
        <w:numPr>
          <w:ilvl w:val="1"/>
          <w:numId w:val="5"/>
        </w:numPr>
        <w:spacing w:beforeLines="25" w:before="60" w:afterLines="25" w:after="60" w:line="360" w:lineRule="auto"/>
        <w:ind w:left="0" w:firstLine="0"/>
        <w:outlineLvl w:val="1"/>
        <w:rPr>
          <w:rFonts w:ascii="Times New Roman" w:hAnsi="Times New Roman" w:cs="Times New Roman"/>
          <w:b/>
          <w:sz w:val="30"/>
          <w:szCs w:val="30"/>
        </w:rPr>
      </w:pPr>
      <w:bookmarkStart w:id="120" w:name="_Toc359228123"/>
      <w:bookmarkStart w:id="121" w:name="_Toc45803017"/>
      <w:bookmarkStart w:id="122" w:name="_Toc359223520"/>
      <w:bookmarkStart w:id="123" w:name="_Toc359226192"/>
      <w:bookmarkStart w:id="124" w:name="_Toc447114758"/>
      <w:bookmarkStart w:id="125" w:name="_Toc359228567"/>
      <w:bookmarkStart w:id="126" w:name="_Toc405817847"/>
      <w:bookmarkStart w:id="127" w:name="_Toc350183093"/>
      <w:bookmarkStart w:id="128" w:name="_Toc318196041"/>
      <w:bookmarkEnd w:id="111"/>
      <w:bookmarkEnd w:id="112"/>
      <w:bookmarkEnd w:id="113"/>
      <w:bookmarkEnd w:id="114"/>
      <w:bookmarkEnd w:id="115"/>
      <w:bookmarkEnd w:id="116"/>
      <w:bookmarkEnd w:id="117"/>
      <w:bookmarkEnd w:id="118"/>
      <w:bookmarkEnd w:id="119"/>
      <w:r>
        <w:rPr>
          <w:rFonts w:ascii="Times New Roman" w:hAnsi="Times New Roman" w:cs="Times New Roman"/>
          <w:b/>
          <w:sz w:val="30"/>
          <w:szCs w:val="30"/>
        </w:rPr>
        <w:lastRenderedPageBreak/>
        <w:t>环境空气质量现状调查与评价</w:t>
      </w:r>
      <w:bookmarkEnd w:id="120"/>
      <w:bookmarkEnd w:id="121"/>
      <w:bookmarkEnd w:id="122"/>
      <w:bookmarkEnd w:id="123"/>
      <w:bookmarkEnd w:id="124"/>
      <w:bookmarkEnd w:id="125"/>
      <w:bookmarkEnd w:id="126"/>
      <w:bookmarkEnd w:id="127"/>
      <w:bookmarkEnd w:id="128"/>
    </w:p>
    <w:p w:rsidR="00117432" w:rsidRDefault="000E53D2">
      <w:pPr>
        <w:widowControl w:val="0"/>
        <w:numPr>
          <w:ilvl w:val="2"/>
          <w:numId w:val="5"/>
        </w:numPr>
        <w:tabs>
          <w:tab w:val="left" w:pos="567"/>
          <w:tab w:val="left" w:pos="851"/>
        </w:tabs>
        <w:adjustRightInd w:val="0"/>
        <w:spacing w:beforeLines="25" w:before="60" w:afterLines="25" w:after="60" w:line="360" w:lineRule="auto"/>
        <w:ind w:left="0" w:firstLine="0"/>
        <w:outlineLvl w:val="2"/>
        <w:rPr>
          <w:rFonts w:ascii="Times New Roman" w:hAnsi="Times New Roman" w:cs="Times New Roman"/>
          <w:b/>
          <w:sz w:val="28"/>
          <w:szCs w:val="28"/>
        </w:rPr>
      </w:pPr>
      <w:r>
        <w:rPr>
          <w:rFonts w:ascii="Times New Roman" w:hAnsi="Times New Roman" w:cs="Times New Roman"/>
          <w:b/>
          <w:sz w:val="28"/>
          <w:szCs w:val="28"/>
        </w:rPr>
        <w:t>空气质量达标区判定</w:t>
      </w:r>
    </w:p>
    <w:p w:rsidR="00117432" w:rsidRDefault="000E53D2">
      <w:pPr>
        <w:widowControl w:val="0"/>
        <w:spacing w:line="360" w:lineRule="auto"/>
        <w:ind w:firstLineChars="200" w:firstLine="480"/>
        <w:rPr>
          <w:rFonts w:ascii="Times New Roman" w:hAnsi="Times New Roman" w:cs="Times New Roman"/>
          <w:kern w:val="2"/>
        </w:rPr>
      </w:pPr>
      <w:r>
        <w:rPr>
          <w:rFonts w:ascii="Times New Roman" w:hAnsi="Times New Roman" w:cs="Times New Roman"/>
        </w:rPr>
        <w:t>本项目所在区域达标判定数据来源于</w:t>
      </w:r>
      <w:r>
        <w:rPr>
          <w:rFonts w:ascii="Times New Roman" w:hAnsi="Times New Roman" w:cs="Times New Roman"/>
          <w:szCs w:val="22"/>
        </w:rPr>
        <w:t>岳阳市环境保护局发布的《岳阳市二〇一七年度环境质量公报》</w:t>
      </w:r>
      <w:r>
        <w:rPr>
          <w:rFonts w:ascii="Times New Roman" w:hAnsi="Times New Roman" w:cs="Times New Roman"/>
          <w:kern w:val="2"/>
        </w:rPr>
        <w:t>，根据该公报，岳阳市</w:t>
      </w:r>
      <w:r>
        <w:rPr>
          <w:rFonts w:ascii="Times New Roman" w:hAnsi="Times New Roman" w:cs="Times New Roman"/>
          <w:kern w:val="2"/>
        </w:rPr>
        <w:t>2017</w:t>
      </w:r>
      <w:r>
        <w:rPr>
          <w:rFonts w:ascii="Times New Roman" w:hAnsi="Times New Roman" w:cs="Times New Roman"/>
          <w:kern w:val="2"/>
        </w:rPr>
        <w:t>年区域环境空气质量数据见下表。</w:t>
      </w:r>
    </w:p>
    <w:p w:rsidR="00117432" w:rsidRDefault="000E53D2">
      <w:pPr>
        <w:widowControl w:val="0"/>
        <w:numPr>
          <w:ilvl w:val="0"/>
          <w:numId w:val="21"/>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岳阳市空气质量现状评价表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1"/>
        <w:gridCol w:w="2251"/>
        <w:gridCol w:w="1418"/>
        <w:gridCol w:w="1276"/>
        <w:gridCol w:w="1417"/>
        <w:gridCol w:w="1204"/>
      </w:tblGrid>
      <w:tr w:rsidR="00117432">
        <w:trPr>
          <w:trHeight w:val="454"/>
          <w:jc w:val="center"/>
        </w:trPr>
        <w:tc>
          <w:tcPr>
            <w:tcW w:w="1081" w:type="dxa"/>
            <w:vAlign w:val="center"/>
          </w:tcPr>
          <w:p w:rsidR="00117432" w:rsidRDefault="000E53D2">
            <w:pPr>
              <w:widowControl w:val="0"/>
              <w:adjustRightInd w:val="0"/>
              <w:snapToGrid w:val="0"/>
              <w:jc w:val="center"/>
              <w:rPr>
                <w:rFonts w:ascii="Times New Roman" w:hAnsi="Times New Roman" w:cs="Times New Roman"/>
                <w:b/>
                <w:kern w:val="2"/>
                <w:sz w:val="21"/>
                <w:szCs w:val="21"/>
              </w:rPr>
            </w:pPr>
            <w:r>
              <w:rPr>
                <w:rFonts w:ascii="Times New Roman" w:hAnsi="Times New Roman" w:cs="Times New Roman"/>
                <w:b/>
                <w:kern w:val="2"/>
                <w:sz w:val="21"/>
                <w:szCs w:val="21"/>
              </w:rPr>
              <w:t>污染物</w:t>
            </w:r>
          </w:p>
        </w:tc>
        <w:tc>
          <w:tcPr>
            <w:tcW w:w="2251" w:type="dxa"/>
            <w:vAlign w:val="center"/>
          </w:tcPr>
          <w:p w:rsidR="00117432" w:rsidRDefault="000E53D2">
            <w:pPr>
              <w:widowControl w:val="0"/>
              <w:adjustRightInd w:val="0"/>
              <w:snapToGrid w:val="0"/>
              <w:jc w:val="center"/>
              <w:rPr>
                <w:rFonts w:ascii="Times New Roman" w:hAnsi="Times New Roman" w:cs="Times New Roman"/>
                <w:b/>
                <w:kern w:val="2"/>
                <w:sz w:val="21"/>
                <w:szCs w:val="21"/>
              </w:rPr>
            </w:pPr>
            <w:r>
              <w:rPr>
                <w:rFonts w:ascii="Times New Roman" w:hAnsi="Times New Roman" w:cs="Times New Roman"/>
                <w:b/>
                <w:kern w:val="2"/>
                <w:sz w:val="21"/>
                <w:szCs w:val="21"/>
              </w:rPr>
              <w:t>年评价指标</w:t>
            </w:r>
          </w:p>
        </w:tc>
        <w:tc>
          <w:tcPr>
            <w:tcW w:w="1418" w:type="dxa"/>
            <w:vAlign w:val="center"/>
          </w:tcPr>
          <w:p w:rsidR="00117432" w:rsidRDefault="000E53D2">
            <w:pPr>
              <w:widowControl w:val="0"/>
              <w:adjustRightInd w:val="0"/>
              <w:snapToGrid w:val="0"/>
              <w:jc w:val="center"/>
              <w:rPr>
                <w:rFonts w:ascii="Times New Roman" w:hAnsi="Times New Roman" w:cs="Times New Roman"/>
                <w:b/>
                <w:kern w:val="2"/>
                <w:sz w:val="21"/>
                <w:szCs w:val="21"/>
              </w:rPr>
            </w:pPr>
            <w:r>
              <w:rPr>
                <w:rFonts w:ascii="Times New Roman" w:hAnsi="Times New Roman" w:cs="Times New Roman"/>
                <w:b/>
                <w:kern w:val="2"/>
                <w:sz w:val="21"/>
                <w:szCs w:val="21"/>
              </w:rPr>
              <w:t>现状浓度（</w:t>
            </w:r>
            <w:r>
              <w:rPr>
                <w:rFonts w:ascii="Times New Roman" w:hAnsi="Times New Roman" w:cs="Times New Roman"/>
                <w:b/>
                <w:kern w:val="2"/>
                <w:sz w:val="21"/>
                <w:szCs w:val="21"/>
              </w:rPr>
              <w:t>μg/m³</w:t>
            </w:r>
            <w:r>
              <w:rPr>
                <w:rFonts w:ascii="Times New Roman" w:hAnsi="Times New Roman" w:cs="Times New Roman"/>
                <w:b/>
                <w:kern w:val="2"/>
                <w:sz w:val="21"/>
                <w:szCs w:val="21"/>
              </w:rPr>
              <w:t>）</w:t>
            </w:r>
          </w:p>
        </w:tc>
        <w:tc>
          <w:tcPr>
            <w:tcW w:w="1276" w:type="dxa"/>
            <w:vAlign w:val="center"/>
          </w:tcPr>
          <w:p w:rsidR="00117432" w:rsidRDefault="000E53D2">
            <w:pPr>
              <w:widowControl w:val="0"/>
              <w:adjustRightInd w:val="0"/>
              <w:snapToGrid w:val="0"/>
              <w:jc w:val="center"/>
              <w:rPr>
                <w:rFonts w:ascii="Times New Roman" w:hAnsi="Times New Roman" w:cs="Times New Roman"/>
                <w:b/>
                <w:kern w:val="2"/>
                <w:sz w:val="21"/>
                <w:szCs w:val="21"/>
              </w:rPr>
            </w:pPr>
            <w:r>
              <w:rPr>
                <w:rFonts w:ascii="Times New Roman" w:hAnsi="Times New Roman" w:cs="Times New Roman"/>
                <w:b/>
                <w:kern w:val="2"/>
                <w:sz w:val="21"/>
                <w:szCs w:val="21"/>
              </w:rPr>
              <w:t>标准值（</w:t>
            </w:r>
            <w:r>
              <w:rPr>
                <w:rFonts w:ascii="Times New Roman" w:hAnsi="Times New Roman" w:cs="Times New Roman"/>
                <w:b/>
                <w:kern w:val="2"/>
                <w:sz w:val="21"/>
                <w:szCs w:val="21"/>
              </w:rPr>
              <w:t>μg/m³</w:t>
            </w:r>
            <w:r>
              <w:rPr>
                <w:rFonts w:ascii="Times New Roman" w:hAnsi="Times New Roman" w:cs="Times New Roman"/>
                <w:b/>
                <w:kern w:val="2"/>
                <w:sz w:val="21"/>
                <w:szCs w:val="21"/>
              </w:rPr>
              <w:t>）</w:t>
            </w:r>
          </w:p>
        </w:tc>
        <w:tc>
          <w:tcPr>
            <w:tcW w:w="1417" w:type="dxa"/>
            <w:vAlign w:val="center"/>
          </w:tcPr>
          <w:p w:rsidR="00117432" w:rsidRDefault="000E53D2">
            <w:pPr>
              <w:widowControl w:val="0"/>
              <w:adjustRightInd w:val="0"/>
              <w:snapToGrid w:val="0"/>
              <w:jc w:val="center"/>
              <w:rPr>
                <w:rFonts w:ascii="Times New Roman" w:hAnsi="Times New Roman" w:cs="Times New Roman"/>
                <w:b/>
                <w:kern w:val="2"/>
                <w:sz w:val="21"/>
                <w:szCs w:val="21"/>
              </w:rPr>
            </w:pPr>
            <w:r>
              <w:rPr>
                <w:rFonts w:ascii="Times New Roman" w:hAnsi="Times New Roman" w:cs="Times New Roman"/>
                <w:b/>
                <w:kern w:val="2"/>
                <w:sz w:val="21"/>
                <w:szCs w:val="21"/>
              </w:rPr>
              <w:t>占标率</w:t>
            </w:r>
            <w:r>
              <w:rPr>
                <w:rFonts w:ascii="Times New Roman" w:hAnsi="Times New Roman" w:cs="Times New Roman"/>
                <w:b/>
                <w:kern w:val="2"/>
                <w:sz w:val="21"/>
                <w:szCs w:val="21"/>
              </w:rPr>
              <w:t>/%</w:t>
            </w:r>
          </w:p>
        </w:tc>
        <w:tc>
          <w:tcPr>
            <w:tcW w:w="1204" w:type="dxa"/>
            <w:vAlign w:val="center"/>
          </w:tcPr>
          <w:p w:rsidR="00117432" w:rsidRDefault="000E53D2">
            <w:pPr>
              <w:widowControl w:val="0"/>
              <w:adjustRightInd w:val="0"/>
              <w:snapToGrid w:val="0"/>
              <w:jc w:val="center"/>
              <w:rPr>
                <w:rFonts w:ascii="Times New Roman" w:hAnsi="Times New Roman" w:cs="Times New Roman"/>
                <w:b/>
                <w:kern w:val="2"/>
                <w:sz w:val="21"/>
                <w:szCs w:val="21"/>
              </w:rPr>
            </w:pPr>
            <w:r>
              <w:rPr>
                <w:rFonts w:ascii="Times New Roman" w:hAnsi="Times New Roman" w:cs="Times New Roman"/>
                <w:b/>
                <w:kern w:val="2"/>
                <w:sz w:val="21"/>
                <w:szCs w:val="21"/>
              </w:rPr>
              <w:t>达标情况</w:t>
            </w:r>
          </w:p>
        </w:tc>
      </w:tr>
      <w:tr w:rsidR="00117432">
        <w:trPr>
          <w:trHeight w:val="454"/>
          <w:jc w:val="center"/>
        </w:trPr>
        <w:tc>
          <w:tcPr>
            <w:tcW w:w="1081" w:type="dxa"/>
            <w:vAlign w:val="center"/>
          </w:tcPr>
          <w:p w:rsidR="00117432" w:rsidRDefault="000E53D2">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kern w:val="2"/>
                <w:sz w:val="21"/>
                <w:szCs w:val="21"/>
              </w:rPr>
              <w:t>SO</w:t>
            </w:r>
            <w:r>
              <w:rPr>
                <w:rFonts w:ascii="Times New Roman" w:hAnsi="Times New Roman" w:cs="Times New Roman"/>
                <w:kern w:val="2"/>
                <w:sz w:val="21"/>
                <w:szCs w:val="21"/>
                <w:vertAlign w:val="subscript"/>
              </w:rPr>
              <w:t>2</w:t>
            </w:r>
          </w:p>
        </w:tc>
        <w:tc>
          <w:tcPr>
            <w:tcW w:w="2251" w:type="dxa"/>
            <w:vAlign w:val="center"/>
          </w:tcPr>
          <w:p w:rsidR="00117432" w:rsidRDefault="000E53D2">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kern w:val="2"/>
                <w:sz w:val="21"/>
                <w:szCs w:val="21"/>
              </w:rPr>
              <w:t>年平均质量浓度</w:t>
            </w:r>
          </w:p>
        </w:tc>
        <w:tc>
          <w:tcPr>
            <w:tcW w:w="1418" w:type="dxa"/>
            <w:vAlign w:val="center"/>
          </w:tcPr>
          <w:p w:rsidR="00117432" w:rsidRDefault="000E53D2">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kern w:val="2"/>
                <w:sz w:val="21"/>
                <w:szCs w:val="21"/>
              </w:rPr>
              <w:t>14</w:t>
            </w:r>
          </w:p>
        </w:tc>
        <w:tc>
          <w:tcPr>
            <w:tcW w:w="1276" w:type="dxa"/>
            <w:vAlign w:val="center"/>
          </w:tcPr>
          <w:p w:rsidR="00117432" w:rsidRDefault="000E53D2">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kern w:val="2"/>
                <w:sz w:val="21"/>
                <w:szCs w:val="21"/>
              </w:rPr>
              <w:t>60</w:t>
            </w:r>
          </w:p>
        </w:tc>
        <w:tc>
          <w:tcPr>
            <w:tcW w:w="1417" w:type="dxa"/>
            <w:vAlign w:val="center"/>
          </w:tcPr>
          <w:p w:rsidR="00117432" w:rsidRDefault="000E53D2">
            <w:pPr>
              <w:widowControl w:val="0"/>
              <w:jc w:val="center"/>
              <w:rPr>
                <w:rFonts w:ascii="Times New Roman" w:hAnsi="Times New Roman" w:cs="Times New Roman"/>
                <w:kern w:val="2"/>
                <w:sz w:val="21"/>
                <w:szCs w:val="21"/>
              </w:rPr>
            </w:pPr>
            <w:r>
              <w:rPr>
                <w:rFonts w:ascii="Times New Roman" w:hAnsi="Times New Roman" w:cs="Times New Roman"/>
                <w:kern w:val="2"/>
                <w:sz w:val="21"/>
                <w:szCs w:val="21"/>
              </w:rPr>
              <w:t>23.3</w:t>
            </w:r>
          </w:p>
        </w:tc>
        <w:tc>
          <w:tcPr>
            <w:tcW w:w="1204" w:type="dxa"/>
            <w:vMerge w:val="restart"/>
            <w:vAlign w:val="center"/>
          </w:tcPr>
          <w:p w:rsidR="00117432" w:rsidRDefault="000E53D2">
            <w:pPr>
              <w:widowControl w:val="0"/>
              <w:adjustRightInd w:val="0"/>
              <w:snapToGrid w:val="0"/>
              <w:jc w:val="center"/>
              <w:rPr>
                <w:rFonts w:ascii="Times New Roman" w:hAnsi="Times New Roman" w:cs="Times New Roman"/>
                <w:b/>
                <w:kern w:val="2"/>
                <w:sz w:val="21"/>
                <w:szCs w:val="21"/>
              </w:rPr>
            </w:pPr>
            <w:r>
              <w:rPr>
                <w:rFonts w:ascii="Times New Roman" w:hAnsi="Times New Roman" w:cs="Times New Roman"/>
                <w:b/>
                <w:kern w:val="2"/>
                <w:sz w:val="21"/>
                <w:szCs w:val="21"/>
              </w:rPr>
              <w:t>不达标</w:t>
            </w:r>
          </w:p>
        </w:tc>
      </w:tr>
      <w:tr w:rsidR="00117432">
        <w:trPr>
          <w:trHeight w:val="454"/>
          <w:jc w:val="center"/>
        </w:trPr>
        <w:tc>
          <w:tcPr>
            <w:tcW w:w="1081" w:type="dxa"/>
            <w:vAlign w:val="center"/>
          </w:tcPr>
          <w:p w:rsidR="00117432" w:rsidRDefault="000E53D2">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kern w:val="2"/>
                <w:sz w:val="21"/>
                <w:szCs w:val="21"/>
              </w:rPr>
              <w:t>NO</w:t>
            </w:r>
            <w:r>
              <w:rPr>
                <w:rFonts w:ascii="Times New Roman" w:hAnsi="Times New Roman" w:cs="Times New Roman"/>
                <w:kern w:val="2"/>
                <w:sz w:val="21"/>
                <w:szCs w:val="21"/>
                <w:vertAlign w:val="subscript"/>
              </w:rPr>
              <w:t>2</w:t>
            </w:r>
          </w:p>
        </w:tc>
        <w:tc>
          <w:tcPr>
            <w:tcW w:w="2251" w:type="dxa"/>
            <w:vAlign w:val="center"/>
          </w:tcPr>
          <w:p w:rsidR="00117432" w:rsidRDefault="000E53D2">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kern w:val="2"/>
                <w:sz w:val="21"/>
                <w:szCs w:val="21"/>
              </w:rPr>
              <w:t>年平均质量浓度</w:t>
            </w:r>
          </w:p>
        </w:tc>
        <w:tc>
          <w:tcPr>
            <w:tcW w:w="1418" w:type="dxa"/>
            <w:vAlign w:val="center"/>
          </w:tcPr>
          <w:p w:rsidR="00117432" w:rsidRDefault="000E53D2">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kern w:val="2"/>
                <w:sz w:val="21"/>
                <w:szCs w:val="21"/>
              </w:rPr>
              <w:t>25</w:t>
            </w:r>
          </w:p>
        </w:tc>
        <w:tc>
          <w:tcPr>
            <w:tcW w:w="1276" w:type="dxa"/>
            <w:vAlign w:val="center"/>
          </w:tcPr>
          <w:p w:rsidR="00117432" w:rsidRDefault="000E53D2">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kern w:val="2"/>
                <w:sz w:val="21"/>
                <w:szCs w:val="21"/>
              </w:rPr>
              <w:t>40</w:t>
            </w:r>
          </w:p>
        </w:tc>
        <w:tc>
          <w:tcPr>
            <w:tcW w:w="1417" w:type="dxa"/>
            <w:vAlign w:val="center"/>
          </w:tcPr>
          <w:p w:rsidR="00117432" w:rsidRDefault="000E53D2">
            <w:pPr>
              <w:widowControl w:val="0"/>
              <w:jc w:val="center"/>
              <w:rPr>
                <w:rFonts w:ascii="Times New Roman" w:hAnsi="Times New Roman" w:cs="Times New Roman"/>
                <w:kern w:val="2"/>
                <w:sz w:val="21"/>
                <w:szCs w:val="21"/>
              </w:rPr>
            </w:pPr>
            <w:r>
              <w:rPr>
                <w:rFonts w:ascii="Times New Roman" w:hAnsi="Times New Roman" w:cs="Times New Roman"/>
                <w:kern w:val="2"/>
                <w:sz w:val="21"/>
                <w:szCs w:val="21"/>
              </w:rPr>
              <w:t>62.5</w:t>
            </w:r>
          </w:p>
        </w:tc>
        <w:tc>
          <w:tcPr>
            <w:tcW w:w="1204" w:type="dxa"/>
            <w:vMerge/>
            <w:vAlign w:val="center"/>
          </w:tcPr>
          <w:p w:rsidR="00117432" w:rsidRDefault="00117432">
            <w:pPr>
              <w:widowControl w:val="0"/>
              <w:jc w:val="both"/>
              <w:rPr>
                <w:rFonts w:ascii="Times New Roman" w:hAnsi="Times New Roman" w:cs="Times New Roman"/>
                <w:kern w:val="2"/>
                <w:sz w:val="21"/>
                <w:szCs w:val="21"/>
              </w:rPr>
            </w:pPr>
          </w:p>
        </w:tc>
      </w:tr>
      <w:tr w:rsidR="00117432">
        <w:trPr>
          <w:trHeight w:val="454"/>
          <w:jc w:val="center"/>
        </w:trPr>
        <w:tc>
          <w:tcPr>
            <w:tcW w:w="1081" w:type="dxa"/>
            <w:vAlign w:val="center"/>
          </w:tcPr>
          <w:p w:rsidR="00117432" w:rsidRDefault="000E53D2">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kern w:val="2"/>
                <w:sz w:val="21"/>
                <w:szCs w:val="21"/>
              </w:rPr>
              <w:t>PM</w:t>
            </w:r>
            <w:r>
              <w:rPr>
                <w:rFonts w:ascii="Times New Roman" w:hAnsi="Times New Roman" w:cs="Times New Roman"/>
                <w:kern w:val="2"/>
                <w:sz w:val="21"/>
                <w:szCs w:val="21"/>
                <w:vertAlign w:val="subscript"/>
              </w:rPr>
              <w:t>10</w:t>
            </w:r>
          </w:p>
        </w:tc>
        <w:tc>
          <w:tcPr>
            <w:tcW w:w="2251" w:type="dxa"/>
            <w:vAlign w:val="center"/>
          </w:tcPr>
          <w:p w:rsidR="00117432" w:rsidRDefault="000E53D2">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kern w:val="2"/>
                <w:sz w:val="21"/>
                <w:szCs w:val="21"/>
              </w:rPr>
              <w:t>年平均质量浓度</w:t>
            </w:r>
          </w:p>
        </w:tc>
        <w:tc>
          <w:tcPr>
            <w:tcW w:w="1418" w:type="dxa"/>
            <w:vAlign w:val="center"/>
          </w:tcPr>
          <w:p w:rsidR="00117432" w:rsidRDefault="000E53D2">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kern w:val="2"/>
                <w:sz w:val="21"/>
                <w:szCs w:val="21"/>
              </w:rPr>
              <w:t>71</w:t>
            </w:r>
          </w:p>
        </w:tc>
        <w:tc>
          <w:tcPr>
            <w:tcW w:w="1276" w:type="dxa"/>
            <w:vAlign w:val="center"/>
          </w:tcPr>
          <w:p w:rsidR="00117432" w:rsidRDefault="000E53D2">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kern w:val="2"/>
                <w:sz w:val="21"/>
                <w:szCs w:val="21"/>
              </w:rPr>
              <w:t>70</w:t>
            </w:r>
          </w:p>
        </w:tc>
        <w:tc>
          <w:tcPr>
            <w:tcW w:w="1417" w:type="dxa"/>
            <w:vAlign w:val="center"/>
          </w:tcPr>
          <w:p w:rsidR="00117432" w:rsidRDefault="000E53D2">
            <w:pPr>
              <w:widowControl w:val="0"/>
              <w:jc w:val="center"/>
              <w:rPr>
                <w:rFonts w:ascii="Times New Roman" w:hAnsi="Times New Roman" w:cs="Times New Roman"/>
                <w:b/>
                <w:sz w:val="21"/>
                <w:szCs w:val="21"/>
              </w:rPr>
            </w:pPr>
            <w:r>
              <w:rPr>
                <w:rFonts w:ascii="Times New Roman" w:hAnsi="Times New Roman" w:cs="Times New Roman"/>
                <w:b/>
                <w:kern w:val="2"/>
                <w:sz w:val="21"/>
                <w:szCs w:val="21"/>
              </w:rPr>
              <w:t>101.4</w:t>
            </w:r>
          </w:p>
        </w:tc>
        <w:tc>
          <w:tcPr>
            <w:tcW w:w="1204" w:type="dxa"/>
            <w:vMerge/>
            <w:vAlign w:val="center"/>
          </w:tcPr>
          <w:p w:rsidR="00117432" w:rsidRDefault="00117432">
            <w:pPr>
              <w:widowControl w:val="0"/>
              <w:jc w:val="both"/>
              <w:rPr>
                <w:rFonts w:ascii="Times New Roman" w:hAnsi="Times New Roman" w:cs="Times New Roman"/>
                <w:kern w:val="2"/>
                <w:sz w:val="21"/>
                <w:szCs w:val="21"/>
              </w:rPr>
            </w:pPr>
          </w:p>
        </w:tc>
      </w:tr>
      <w:tr w:rsidR="00117432">
        <w:trPr>
          <w:trHeight w:val="454"/>
          <w:jc w:val="center"/>
        </w:trPr>
        <w:tc>
          <w:tcPr>
            <w:tcW w:w="1081" w:type="dxa"/>
            <w:vAlign w:val="center"/>
          </w:tcPr>
          <w:p w:rsidR="00117432" w:rsidRDefault="000E53D2">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kern w:val="2"/>
                <w:sz w:val="21"/>
                <w:szCs w:val="21"/>
              </w:rPr>
              <w:t>PM</w:t>
            </w:r>
            <w:r>
              <w:rPr>
                <w:rFonts w:ascii="Times New Roman" w:hAnsi="Times New Roman" w:cs="Times New Roman"/>
                <w:kern w:val="2"/>
                <w:sz w:val="21"/>
                <w:szCs w:val="21"/>
                <w:vertAlign w:val="subscript"/>
              </w:rPr>
              <w:t>2.5</w:t>
            </w:r>
          </w:p>
        </w:tc>
        <w:tc>
          <w:tcPr>
            <w:tcW w:w="2251" w:type="dxa"/>
            <w:vAlign w:val="center"/>
          </w:tcPr>
          <w:p w:rsidR="00117432" w:rsidRDefault="000E53D2">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kern w:val="2"/>
                <w:sz w:val="21"/>
                <w:szCs w:val="21"/>
              </w:rPr>
              <w:t>年平均质量浓度</w:t>
            </w:r>
          </w:p>
        </w:tc>
        <w:tc>
          <w:tcPr>
            <w:tcW w:w="1418" w:type="dxa"/>
            <w:vAlign w:val="center"/>
          </w:tcPr>
          <w:p w:rsidR="00117432" w:rsidRDefault="000E53D2">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kern w:val="2"/>
                <w:sz w:val="21"/>
                <w:szCs w:val="21"/>
              </w:rPr>
              <w:t>49</w:t>
            </w:r>
          </w:p>
        </w:tc>
        <w:tc>
          <w:tcPr>
            <w:tcW w:w="1276" w:type="dxa"/>
            <w:vAlign w:val="center"/>
          </w:tcPr>
          <w:p w:rsidR="00117432" w:rsidRDefault="000E53D2">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kern w:val="2"/>
                <w:sz w:val="21"/>
                <w:szCs w:val="21"/>
              </w:rPr>
              <w:t>35</w:t>
            </w:r>
          </w:p>
        </w:tc>
        <w:tc>
          <w:tcPr>
            <w:tcW w:w="1417" w:type="dxa"/>
            <w:vAlign w:val="center"/>
          </w:tcPr>
          <w:p w:rsidR="00117432" w:rsidRDefault="000E53D2">
            <w:pPr>
              <w:widowControl w:val="0"/>
              <w:jc w:val="center"/>
              <w:rPr>
                <w:rFonts w:ascii="Times New Roman" w:hAnsi="Times New Roman" w:cs="Times New Roman"/>
                <w:b/>
                <w:kern w:val="2"/>
                <w:sz w:val="21"/>
                <w:szCs w:val="21"/>
              </w:rPr>
            </w:pPr>
            <w:r>
              <w:rPr>
                <w:rFonts w:ascii="Times New Roman" w:hAnsi="Times New Roman" w:cs="Times New Roman"/>
                <w:b/>
                <w:kern w:val="2"/>
                <w:sz w:val="21"/>
                <w:szCs w:val="21"/>
              </w:rPr>
              <w:t>140.0</w:t>
            </w:r>
          </w:p>
        </w:tc>
        <w:tc>
          <w:tcPr>
            <w:tcW w:w="1204" w:type="dxa"/>
            <w:vMerge/>
            <w:vAlign w:val="center"/>
          </w:tcPr>
          <w:p w:rsidR="00117432" w:rsidRDefault="00117432">
            <w:pPr>
              <w:widowControl w:val="0"/>
              <w:jc w:val="both"/>
              <w:rPr>
                <w:rFonts w:ascii="Times New Roman" w:hAnsi="Times New Roman" w:cs="Times New Roman"/>
                <w:kern w:val="2"/>
                <w:sz w:val="21"/>
                <w:szCs w:val="21"/>
              </w:rPr>
            </w:pPr>
          </w:p>
        </w:tc>
      </w:tr>
      <w:tr w:rsidR="00117432">
        <w:trPr>
          <w:trHeight w:val="454"/>
          <w:jc w:val="center"/>
        </w:trPr>
        <w:tc>
          <w:tcPr>
            <w:tcW w:w="1081" w:type="dxa"/>
            <w:vAlign w:val="center"/>
          </w:tcPr>
          <w:p w:rsidR="00117432" w:rsidRDefault="000E53D2">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kern w:val="2"/>
                <w:sz w:val="21"/>
                <w:szCs w:val="21"/>
              </w:rPr>
              <w:t>CO</w:t>
            </w:r>
          </w:p>
        </w:tc>
        <w:tc>
          <w:tcPr>
            <w:tcW w:w="2251" w:type="dxa"/>
            <w:vAlign w:val="center"/>
          </w:tcPr>
          <w:p w:rsidR="00117432" w:rsidRDefault="000E53D2">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kern w:val="2"/>
                <w:sz w:val="21"/>
                <w:szCs w:val="21"/>
              </w:rPr>
              <w:t>第</w:t>
            </w:r>
            <w:r>
              <w:rPr>
                <w:rFonts w:ascii="Times New Roman" w:hAnsi="Times New Roman" w:cs="Times New Roman"/>
                <w:kern w:val="2"/>
                <w:sz w:val="21"/>
                <w:szCs w:val="21"/>
              </w:rPr>
              <w:t>95</w:t>
            </w:r>
            <w:r>
              <w:rPr>
                <w:rFonts w:ascii="Times New Roman" w:hAnsi="Times New Roman" w:cs="Times New Roman"/>
                <w:kern w:val="2"/>
                <w:sz w:val="21"/>
                <w:szCs w:val="21"/>
              </w:rPr>
              <w:t>百分位数日平均质量浓度</w:t>
            </w:r>
          </w:p>
        </w:tc>
        <w:tc>
          <w:tcPr>
            <w:tcW w:w="1418" w:type="dxa"/>
            <w:vAlign w:val="center"/>
          </w:tcPr>
          <w:p w:rsidR="00117432" w:rsidRDefault="000E53D2">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kern w:val="2"/>
                <w:sz w:val="21"/>
                <w:szCs w:val="21"/>
              </w:rPr>
              <w:t>1400</w:t>
            </w:r>
          </w:p>
        </w:tc>
        <w:tc>
          <w:tcPr>
            <w:tcW w:w="1276" w:type="dxa"/>
            <w:vAlign w:val="center"/>
          </w:tcPr>
          <w:p w:rsidR="00117432" w:rsidRDefault="000E53D2">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kern w:val="2"/>
                <w:sz w:val="21"/>
                <w:szCs w:val="21"/>
              </w:rPr>
              <w:t>4000</w:t>
            </w:r>
          </w:p>
        </w:tc>
        <w:tc>
          <w:tcPr>
            <w:tcW w:w="1417" w:type="dxa"/>
            <w:vAlign w:val="center"/>
          </w:tcPr>
          <w:p w:rsidR="00117432" w:rsidRDefault="000E53D2">
            <w:pPr>
              <w:widowControl w:val="0"/>
              <w:jc w:val="center"/>
              <w:rPr>
                <w:rFonts w:ascii="Times New Roman" w:hAnsi="Times New Roman" w:cs="Times New Roman"/>
                <w:kern w:val="2"/>
                <w:sz w:val="21"/>
                <w:szCs w:val="21"/>
              </w:rPr>
            </w:pPr>
            <w:r>
              <w:rPr>
                <w:rFonts w:ascii="Times New Roman" w:hAnsi="Times New Roman" w:cs="Times New Roman"/>
                <w:kern w:val="2"/>
                <w:sz w:val="21"/>
                <w:szCs w:val="21"/>
              </w:rPr>
              <w:t>35.0</w:t>
            </w:r>
          </w:p>
        </w:tc>
        <w:tc>
          <w:tcPr>
            <w:tcW w:w="1204" w:type="dxa"/>
            <w:vMerge/>
            <w:vAlign w:val="center"/>
          </w:tcPr>
          <w:p w:rsidR="00117432" w:rsidRDefault="00117432">
            <w:pPr>
              <w:widowControl w:val="0"/>
              <w:jc w:val="both"/>
              <w:rPr>
                <w:rFonts w:ascii="Times New Roman" w:hAnsi="Times New Roman" w:cs="Times New Roman"/>
                <w:kern w:val="2"/>
                <w:sz w:val="21"/>
                <w:szCs w:val="21"/>
              </w:rPr>
            </w:pPr>
          </w:p>
        </w:tc>
      </w:tr>
      <w:tr w:rsidR="00117432">
        <w:trPr>
          <w:trHeight w:val="454"/>
          <w:jc w:val="center"/>
        </w:trPr>
        <w:tc>
          <w:tcPr>
            <w:tcW w:w="1081" w:type="dxa"/>
            <w:vAlign w:val="center"/>
          </w:tcPr>
          <w:p w:rsidR="00117432" w:rsidRDefault="000E53D2">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kern w:val="2"/>
                <w:sz w:val="21"/>
                <w:szCs w:val="21"/>
              </w:rPr>
              <w:t>O</w:t>
            </w:r>
            <w:r>
              <w:rPr>
                <w:rFonts w:ascii="Times New Roman" w:hAnsi="Times New Roman" w:cs="Times New Roman"/>
                <w:kern w:val="2"/>
                <w:sz w:val="21"/>
                <w:szCs w:val="21"/>
                <w:vertAlign w:val="subscript"/>
              </w:rPr>
              <w:t>3</w:t>
            </w:r>
          </w:p>
        </w:tc>
        <w:tc>
          <w:tcPr>
            <w:tcW w:w="2251" w:type="dxa"/>
            <w:vAlign w:val="center"/>
          </w:tcPr>
          <w:p w:rsidR="00117432" w:rsidRDefault="000E53D2">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kern w:val="2"/>
                <w:sz w:val="21"/>
                <w:szCs w:val="21"/>
              </w:rPr>
              <w:t>第</w:t>
            </w:r>
            <w:r>
              <w:rPr>
                <w:rFonts w:ascii="Times New Roman" w:hAnsi="Times New Roman" w:cs="Times New Roman"/>
                <w:kern w:val="2"/>
                <w:sz w:val="21"/>
                <w:szCs w:val="21"/>
              </w:rPr>
              <w:t>90</w:t>
            </w:r>
            <w:r>
              <w:rPr>
                <w:rFonts w:ascii="Times New Roman" w:hAnsi="Times New Roman" w:cs="Times New Roman"/>
                <w:kern w:val="2"/>
                <w:sz w:val="21"/>
                <w:szCs w:val="21"/>
              </w:rPr>
              <w:t>百分位数最大</w:t>
            </w:r>
            <w:r>
              <w:rPr>
                <w:rFonts w:ascii="Times New Roman" w:hAnsi="Times New Roman" w:cs="Times New Roman"/>
                <w:kern w:val="2"/>
                <w:sz w:val="21"/>
                <w:szCs w:val="21"/>
              </w:rPr>
              <w:t>8h</w:t>
            </w:r>
            <w:r>
              <w:rPr>
                <w:rFonts w:ascii="Times New Roman" w:hAnsi="Times New Roman" w:cs="Times New Roman"/>
                <w:kern w:val="2"/>
                <w:sz w:val="21"/>
                <w:szCs w:val="21"/>
              </w:rPr>
              <w:t>平均质量浓度</w:t>
            </w:r>
          </w:p>
        </w:tc>
        <w:tc>
          <w:tcPr>
            <w:tcW w:w="1418" w:type="dxa"/>
            <w:vAlign w:val="center"/>
          </w:tcPr>
          <w:p w:rsidR="00117432" w:rsidRDefault="000E53D2">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kern w:val="2"/>
                <w:sz w:val="21"/>
                <w:szCs w:val="21"/>
              </w:rPr>
              <w:t>142</w:t>
            </w:r>
          </w:p>
        </w:tc>
        <w:tc>
          <w:tcPr>
            <w:tcW w:w="1276" w:type="dxa"/>
            <w:vAlign w:val="center"/>
          </w:tcPr>
          <w:p w:rsidR="00117432" w:rsidRDefault="000E53D2">
            <w:pPr>
              <w:widowControl w:val="0"/>
              <w:adjustRightInd w:val="0"/>
              <w:snapToGrid w:val="0"/>
              <w:jc w:val="center"/>
              <w:rPr>
                <w:rFonts w:ascii="Times New Roman" w:hAnsi="Times New Roman" w:cs="Times New Roman"/>
                <w:kern w:val="2"/>
                <w:sz w:val="21"/>
                <w:szCs w:val="21"/>
              </w:rPr>
            </w:pPr>
            <w:r>
              <w:rPr>
                <w:rFonts w:ascii="Times New Roman" w:hAnsi="Times New Roman" w:cs="Times New Roman"/>
                <w:kern w:val="2"/>
                <w:sz w:val="21"/>
                <w:szCs w:val="21"/>
              </w:rPr>
              <w:t>160</w:t>
            </w:r>
          </w:p>
        </w:tc>
        <w:tc>
          <w:tcPr>
            <w:tcW w:w="1417" w:type="dxa"/>
            <w:vAlign w:val="center"/>
          </w:tcPr>
          <w:p w:rsidR="00117432" w:rsidRDefault="000E53D2">
            <w:pPr>
              <w:widowControl w:val="0"/>
              <w:jc w:val="center"/>
              <w:rPr>
                <w:rFonts w:ascii="Times New Roman" w:hAnsi="Times New Roman" w:cs="Times New Roman"/>
                <w:kern w:val="2"/>
                <w:sz w:val="21"/>
                <w:szCs w:val="21"/>
              </w:rPr>
            </w:pPr>
            <w:r>
              <w:rPr>
                <w:rFonts w:ascii="Times New Roman" w:hAnsi="Times New Roman" w:cs="Times New Roman"/>
                <w:kern w:val="2"/>
                <w:sz w:val="21"/>
                <w:szCs w:val="21"/>
              </w:rPr>
              <w:t>88.8</w:t>
            </w:r>
          </w:p>
        </w:tc>
        <w:tc>
          <w:tcPr>
            <w:tcW w:w="1204" w:type="dxa"/>
            <w:vMerge/>
            <w:vAlign w:val="center"/>
          </w:tcPr>
          <w:p w:rsidR="00117432" w:rsidRDefault="00117432">
            <w:pPr>
              <w:widowControl w:val="0"/>
              <w:jc w:val="both"/>
              <w:rPr>
                <w:rFonts w:ascii="Times New Roman" w:hAnsi="Times New Roman" w:cs="Times New Roman"/>
                <w:kern w:val="2"/>
                <w:sz w:val="21"/>
                <w:szCs w:val="21"/>
              </w:rPr>
            </w:pPr>
          </w:p>
        </w:tc>
      </w:tr>
    </w:tbl>
    <w:p w:rsidR="00117432" w:rsidRDefault="000E53D2">
      <w:pPr>
        <w:widowControl w:val="0"/>
        <w:ind w:firstLineChars="200" w:firstLine="420"/>
        <w:rPr>
          <w:rFonts w:ascii="Times New Roman" w:eastAsia="黑体" w:hAnsi="Times New Roman" w:cs="Times New Roman"/>
          <w:kern w:val="2"/>
          <w:sz w:val="21"/>
          <w:szCs w:val="21"/>
        </w:rPr>
      </w:pPr>
      <w:r>
        <w:rPr>
          <w:rFonts w:ascii="Times New Roman" w:eastAsia="黑体" w:hAnsi="Times New Roman" w:cs="Times New Roman"/>
          <w:kern w:val="2"/>
          <w:sz w:val="21"/>
          <w:szCs w:val="21"/>
        </w:rPr>
        <w:t>注：</w:t>
      </w:r>
      <w:r>
        <w:rPr>
          <w:rFonts w:ascii="Times New Roman" w:eastAsia="黑体" w:hAnsi="Times New Roman" w:cs="Times New Roman"/>
          <w:sz w:val="21"/>
          <w:szCs w:val="21"/>
        </w:rPr>
        <w:t>《岳阳市二〇一七年度环境质量公报》</w:t>
      </w:r>
      <w:r>
        <w:rPr>
          <w:rFonts w:ascii="Times New Roman" w:eastAsia="黑体" w:hAnsi="Times New Roman" w:cs="Times New Roman"/>
          <w:kern w:val="2"/>
          <w:sz w:val="21"/>
          <w:szCs w:val="21"/>
        </w:rPr>
        <w:t>未公布</w:t>
      </w:r>
      <w:r>
        <w:rPr>
          <w:rFonts w:ascii="Times New Roman" w:eastAsia="黑体" w:hAnsi="Times New Roman" w:cs="Times New Roman"/>
          <w:sz w:val="21"/>
          <w:szCs w:val="21"/>
        </w:rPr>
        <w:t>SO</w:t>
      </w:r>
      <w:r>
        <w:rPr>
          <w:rFonts w:ascii="Times New Roman" w:eastAsia="黑体" w:hAnsi="Times New Roman" w:cs="Times New Roman"/>
          <w:sz w:val="21"/>
          <w:szCs w:val="21"/>
          <w:vertAlign w:val="subscript"/>
        </w:rPr>
        <w:t>2</w:t>
      </w:r>
      <w:r>
        <w:rPr>
          <w:rFonts w:ascii="Times New Roman" w:eastAsia="黑体" w:hAnsi="Times New Roman" w:cs="Times New Roman"/>
          <w:sz w:val="21"/>
          <w:szCs w:val="21"/>
        </w:rPr>
        <w:t>、</w:t>
      </w:r>
      <w:r>
        <w:rPr>
          <w:rFonts w:ascii="Times New Roman" w:eastAsia="黑体" w:hAnsi="Times New Roman" w:cs="Times New Roman"/>
          <w:sz w:val="21"/>
          <w:szCs w:val="21"/>
        </w:rPr>
        <w:t>NO</w:t>
      </w:r>
      <w:r>
        <w:rPr>
          <w:rFonts w:ascii="Times New Roman" w:eastAsia="黑体" w:hAnsi="Times New Roman" w:cs="Times New Roman"/>
          <w:sz w:val="21"/>
          <w:szCs w:val="21"/>
          <w:vertAlign w:val="subscript"/>
        </w:rPr>
        <w:t>2</w:t>
      </w:r>
      <w:r>
        <w:rPr>
          <w:rFonts w:ascii="Times New Roman" w:eastAsia="黑体" w:hAnsi="Times New Roman" w:cs="Times New Roman"/>
          <w:sz w:val="21"/>
          <w:szCs w:val="21"/>
        </w:rPr>
        <w:t>、</w:t>
      </w:r>
      <w:r>
        <w:rPr>
          <w:rFonts w:ascii="Times New Roman" w:eastAsia="黑体" w:hAnsi="Times New Roman" w:cs="Times New Roman"/>
          <w:sz w:val="21"/>
          <w:szCs w:val="21"/>
        </w:rPr>
        <w:t>PM</w:t>
      </w:r>
      <w:r>
        <w:rPr>
          <w:rFonts w:ascii="Times New Roman" w:eastAsia="黑体" w:hAnsi="Times New Roman" w:cs="Times New Roman"/>
          <w:sz w:val="21"/>
          <w:szCs w:val="21"/>
          <w:vertAlign w:val="subscript"/>
        </w:rPr>
        <w:t>10</w:t>
      </w:r>
      <w:r>
        <w:rPr>
          <w:rFonts w:ascii="Times New Roman" w:eastAsia="黑体" w:hAnsi="Times New Roman" w:cs="Times New Roman"/>
          <w:sz w:val="21"/>
          <w:szCs w:val="21"/>
        </w:rPr>
        <w:t>、</w:t>
      </w:r>
      <w:r>
        <w:rPr>
          <w:rFonts w:ascii="Times New Roman" w:eastAsia="黑体" w:hAnsi="Times New Roman" w:cs="Times New Roman"/>
          <w:sz w:val="21"/>
          <w:szCs w:val="21"/>
        </w:rPr>
        <w:t>PM</w:t>
      </w:r>
      <w:r>
        <w:rPr>
          <w:rFonts w:ascii="Times New Roman" w:eastAsia="黑体" w:hAnsi="Times New Roman" w:cs="Times New Roman"/>
          <w:sz w:val="21"/>
          <w:szCs w:val="21"/>
          <w:vertAlign w:val="subscript"/>
        </w:rPr>
        <w:t>2.5</w:t>
      </w:r>
      <w:r>
        <w:rPr>
          <w:rFonts w:ascii="Times New Roman" w:eastAsia="黑体" w:hAnsi="Times New Roman" w:cs="Times New Roman"/>
          <w:sz w:val="21"/>
          <w:szCs w:val="21"/>
        </w:rPr>
        <w:t>相应的</w:t>
      </w:r>
      <w:r>
        <w:rPr>
          <w:rFonts w:ascii="Times New Roman" w:eastAsia="黑体" w:hAnsi="Times New Roman" w:cs="Times New Roman"/>
          <w:kern w:val="2"/>
          <w:sz w:val="21"/>
          <w:szCs w:val="21"/>
        </w:rPr>
        <w:t>百分位数日平均质量浓度。</w:t>
      </w:r>
    </w:p>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rPr>
        <w:t>由上表可知，所在区域</w:t>
      </w:r>
      <w:r>
        <w:rPr>
          <w:rFonts w:ascii="Times New Roman" w:hAnsi="Times New Roman" w:cs="Times New Roman"/>
        </w:rPr>
        <w:t>PM</w:t>
      </w:r>
      <w:r>
        <w:rPr>
          <w:rFonts w:ascii="Times New Roman" w:hAnsi="Times New Roman" w:cs="Times New Roman"/>
          <w:vertAlign w:val="subscript"/>
        </w:rPr>
        <w:t>10</w:t>
      </w:r>
      <w:r>
        <w:rPr>
          <w:rFonts w:ascii="Times New Roman" w:hAnsi="Times New Roman" w:cs="Times New Roman"/>
        </w:rPr>
        <w:t>和</w:t>
      </w:r>
      <w:r>
        <w:rPr>
          <w:rFonts w:ascii="Times New Roman" w:hAnsi="Times New Roman" w:cs="Times New Roman"/>
        </w:rPr>
        <w:t>PM</w:t>
      </w:r>
      <w:r>
        <w:rPr>
          <w:rFonts w:ascii="Times New Roman" w:hAnsi="Times New Roman" w:cs="Times New Roman"/>
          <w:vertAlign w:val="subscript"/>
        </w:rPr>
        <w:t>2.5</w:t>
      </w:r>
      <w:r>
        <w:rPr>
          <w:rFonts w:ascii="Times New Roman" w:hAnsi="Times New Roman" w:cs="Times New Roman"/>
        </w:rPr>
        <w:t>的年均浓度超标，故本项目所在区域</w:t>
      </w:r>
      <w:r>
        <w:rPr>
          <w:rFonts w:ascii="Times New Roman" w:hAnsi="Times New Roman" w:cs="Times New Roman"/>
        </w:rPr>
        <w:t>2017</w:t>
      </w:r>
      <w:r>
        <w:rPr>
          <w:rFonts w:ascii="Times New Roman" w:hAnsi="Times New Roman" w:cs="Times New Roman"/>
        </w:rPr>
        <w:t>年为环境空气质量不达标区。</w:t>
      </w:r>
    </w:p>
    <w:p w:rsidR="00117432" w:rsidRDefault="000E53D2">
      <w:pPr>
        <w:widowControl w:val="0"/>
        <w:numPr>
          <w:ilvl w:val="2"/>
          <w:numId w:val="5"/>
        </w:numPr>
        <w:tabs>
          <w:tab w:val="left" w:pos="567"/>
          <w:tab w:val="left" w:pos="851"/>
        </w:tabs>
        <w:adjustRightInd w:val="0"/>
        <w:spacing w:beforeLines="25" w:before="60" w:afterLines="25" w:after="60" w:line="360" w:lineRule="auto"/>
        <w:ind w:left="0" w:firstLine="0"/>
        <w:outlineLvl w:val="2"/>
        <w:rPr>
          <w:rFonts w:ascii="Times New Roman" w:hAnsi="Times New Roman" w:cs="Times New Roman"/>
          <w:b/>
          <w:sz w:val="28"/>
          <w:szCs w:val="28"/>
        </w:rPr>
      </w:pPr>
      <w:r>
        <w:rPr>
          <w:rFonts w:ascii="Times New Roman" w:hAnsi="Times New Roman" w:cs="Times New Roman"/>
          <w:b/>
          <w:sz w:val="28"/>
          <w:szCs w:val="28"/>
        </w:rPr>
        <w:t>基本污染物环境质量现状</w:t>
      </w:r>
    </w:p>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rPr>
        <w:t>本项目大气环境评价范围为以厂址为中心，边长为</w:t>
      </w:r>
      <w:r>
        <w:rPr>
          <w:rFonts w:ascii="Times New Roman" w:hAnsi="Times New Roman" w:cs="Times New Roman"/>
        </w:rPr>
        <w:t>5×5km</w:t>
      </w:r>
      <w:r>
        <w:rPr>
          <w:rFonts w:ascii="Times New Roman" w:hAnsi="Times New Roman" w:cs="Times New Roman"/>
        </w:rPr>
        <w:t>的矩形区域，本评价基本污染物环境质量数据来源于国家环境空气质量监测网云溪区站，该站距本项目约</w:t>
      </w:r>
      <w:r>
        <w:rPr>
          <w:rFonts w:ascii="Times New Roman" w:hAnsi="Times New Roman" w:cs="Times New Roman"/>
        </w:rPr>
        <w:t>12.8km</w:t>
      </w:r>
      <w:r>
        <w:rPr>
          <w:rFonts w:ascii="Times New Roman" w:hAnsi="Times New Roman" w:cs="Times New Roman"/>
        </w:rPr>
        <w:t>，评级基准年为</w:t>
      </w:r>
      <w:r>
        <w:rPr>
          <w:rFonts w:ascii="Times New Roman" w:hAnsi="Times New Roman" w:cs="Times New Roman"/>
        </w:rPr>
        <w:t>2017</w:t>
      </w:r>
      <w:r>
        <w:rPr>
          <w:rFonts w:ascii="Times New Roman" w:hAnsi="Times New Roman" w:cs="Times New Roman"/>
        </w:rPr>
        <w:t>年，具体情况如下：</w:t>
      </w:r>
    </w:p>
    <w:p w:rsidR="00117432" w:rsidRDefault="000E53D2">
      <w:pPr>
        <w:widowControl w:val="0"/>
        <w:numPr>
          <w:ilvl w:val="0"/>
          <w:numId w:val="21"/>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基本污染物环境质量现状</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7"/>
        <w:gridCol w:w="974"/>
        <w:gridCol w:w="869"/>
        <w:gridCol w:w="700"/>
        <w:gridCol w:w="1331"/>
        <w:gridCol w:w="1165"/>
        <w:gridCol w:w="1165"/>
        <w:gridCol w:w="885"/>
        <w:gridCol w:w="664"/>
        <w:gridCol w:w="644"/>
      </w:tblGrid>
      <w:tr w:rsidR="00117432">
        <w:trPr>
          <w:trHeight w:val="454"/>
          <w:tblHeader/>
          <w:jc w:val="center"/>
        </w:trPr>
        <w:tc>
          <w:tcPr>
            <w:tcW w:w="398" w:type="pct"/>
            <w:vMerge w:val="restart"/>
            <w:shd w:val="clear" w:color="auto" w:fill="auto"/>
            <w:vAlign w:val="center"/>
          </w:tcPr>
          <w:p w:rsidR="00117432" w:rsidRDefault="000E53D2">
            <w:pPr>
              <w:pStyle w:val="aff4"/>
              <w:widowControl w:val="0"/>
              <w:spacing w:before="24" w:after="24"/>
              <w:rPr>
                <w:rFonts w:ascii="Times New Roman" w:hAnsi="Times New Roman" w:cs="Times New Roman"/>
                <w:b/>
                <w:sz w:val="21"/>
                <w:szCs w:val="21"/>
              </w:rPr>
            </w:pPr>
            <w:r>
              <w:rPr>
                <w:rFonts w:ascii="Times New Roman" w:hAnsi="Times New Roman" w:cs="Times New Roman"/>
                <w:b/>
                <w:sz w:val="21"/>
                <w:szCs w:val="21"/>
              </w:rPr>
              <w:t>点位名称</w:t>
            </w:r>
          </w:p>
        </w:tc>
        <w:tc>
          <w:tcPr>
            <w:tcW w:w="732" w:type="pct"/>
            <w:gridSpan w:val="2"/>
            <w:shd w:val="clear" w:color="auto" w:fill="auto"/>
            <w:vAlign w:val="center"/>
          </w:tcPr>
          <w:p w:rsidR="00117432" w:rsidRDefault="000E53D2">
            <w:pPr>
              <w:pStyle w:val="aff4"/>
              <w:widowControl w:val="0"/>
              <w:spacing w:before="24" w:after="24"/>
              <w:rPr>
                <w:rFonts w:ascii="Times New Roman" w:hAnsi="Times New Roman" w:cs="Times New Roman"/>
                <w:b/>
                <w:sz w:val="21"/>
                <w:szCs w:val="21"/>
              </w:rPr>
            </w:pPr>
            <w:r>
              <w:rPr>
                <w:rFonts w:ascii="Times New Roman" w:hAnsi="Times New Roman" w:cs="Times New Roman"/>
                <w:b/>
                <w:sz w:val="21"/>
                <w:szCs w:val="21"/>
              </w:rPr>
              <w:t>监测点坐标</w:t>
            </w:r>
            <w:r>
              <w:rPr>
                <w:rFonts w:ascii="Times New Roman" w:hAnsi="Times New Roman" w:cs="Times New Roman"/>
                <w:b/>
                <w:sz w:val="21"/>
                <w:szCs w:val="21"/>
              </w:rPr>
              <w:t>/m</w:t>
            </w:r>
          </w:p>
        </w:tc>
        <w:tc>
          <w:tcPr>
            <w:tcW w:w="450" w:type="pct"/>
            <w:vMerge w:val="restart"/>
            <w:shd w:val="clear" w:color="auto" w:fill="auto"/>
            <w:vAlign w:val="center"/>
          </w:tcPr>
          <w:p w:rsidR="00117432" w:rsidRDefault="000E53D2">
            <w:pPr>
              <w:pStyle w:val="aff4"/>
              <w:widowControl w:val="0"/>
              <w:spacing w:before="24" w:after="24"/>
              <w:rPr>
                <w:rFonts w:ascii="Times New Roman" w:hAnsi="Times New Roman" w:cs="Times New Roman"/>
                <w:b/>
                <w:sz w:val="21"/>
                <w:szCs w:val="21"/>
              </w:rPr>
            </w:pPr>
            <w:r>
              <w:rPr>
                <w:rFonts w:ascii="Times New Roman" w:hAnsi="Times New Roman" w:cs="Times New Roman"/>
                <w:b/>
                <w:sz w:val="21"/>
                <w:szCs w:val="21"/>
              </w:rPr>
              <w:t>污染物</w:t>
            </w:r>
          </w:p>
        </w:tc>
        <w:tc>
          <w:tcPr>
            <w:tcW w:w="800" w:type="pct"/>
            <w:vMerge w:val="restart"/>
            <w:shd w:val="clear" w:color="auto" w:fill="auto"/>
            <w:vAlign w:val="center"/>
          </w:tcPr>
          <w:p w:rsidR="00117432" w:rsidRDefault="000E53D2">
            <w:pPr>
              <w:pStyle w:val="aff4"/>
              <w:widowControl w:val="0"/>
              <w:spacing w:before="24" w:after="24"/>
              <w:rPr>
                <w:rFonts w:ascii="Times New Roman" w:hAnsi="Times New Roman" w:cs="Times New Roman"/>
                <w:b/>
                <w:sz w:val="21"/>
                <w:szCs w:val="21"/>
              </w:rPr>
            </w:pPr>
            <w:r>
              <w:rPr>
                <w:rFonts w:ascii="Times New Roman" w:hAnsi="Times New Roman" w:cs="Times New Roman"/>
                <w:b/>
                <w:sz w:val="21"/>
                <w:szCs w:val="21"/>
              </w:rPr>
              <w:t>年评价指标</w:t>
            </w:r>
          </w:p>
        </w:tc>
        <w:tc>
          <w:tcPr>
            <w:tcW w:w="596" w:type="pct"/>
            <w:vMerge w:val="restart"/>
            <w:shd w:val="clear" w:color="auto" w:fill="auto"/>
            <w:vAlign w:val="center"/>
          </w:tcPr>
          <w:p w:rsidR="00117432" w:rsidRDefault="000E53D2">
            <w:pPr>
              <w:pStyle w:val="aff4"/>
              <w:widowControl w:val="0"/>
              <w:spacing w:before="24" w:after="24"/>
              <w:rPr>
                <w:rFonts w:ascii="Times New Roman" w:hAnsi="Times New Roman" w:cs="Times New Roman"/>
                <w:b/>
                <w:sz w:val="21"/>
                <w:szCs w:val="21"/>
              </w:rPr>
            </w:pPr>
            <w:r>
              <w:rPr>
                <w:rFonts w:ascii="Times New Roman" w:hAnsi="Times New Roman" w:cs="Times New Roman"/>
                <w:b/>
                <w:sz w:val="21"/>
                <w:szCs w:val="21"/>
              </w:rPr>
              <w:t>评价标准</w:t>
            </w:r>
            <w:r>
              <w:rPr>
                <w:rFonts w:ascii="Times New Roman" w:hAnsi="Times New Roman" w:cs="Times New Roman"/>
                <w:b/>
                <w:sz w:val="21"/>
                <w:szCs w:val="21"/>
              </w:rPr>
              <w:t>/</w:t>
            </w:r>
            <w:r>
              <w:rPr>
                <w:rFonts w:ascii="Times New Roman" w:hAnsi="Times New Roman" w:cs="Times New Roman"/>
                <w:b/>
                <w:sz w:val="21"/>
                <w:szCs w:val="21"/>
              </w:rPr>
              <w:t>（</w:t>
            </w:r>
            <w:r>
              <w:rPr>
                <w:rFonts w:ascii="Times New Roman" w:hAnsi="Times New Roman" w:cs="Times New Roman"/>
                <w:b/>
                <w:sz w:val="21"/>
                <w:szCs w:val="21"/>
              </w:rPr>
              <w:t>μg/m</w:t>
            </w:r>
            <w:r>
              <w:rPr>
                <w:rFonts w:ascii="Times New Roman" w:hAnsi="Times New Roman" w:cs="Times New Roman"/>
                <w:b/>
                <w:sz w:val="21"/>
                <w:szCs w:val="21"/>
                <w:vertAlign w:val="superscript"/>
              </w:rPr>
              <w:t>3</w:t>
            </w:r>
            <w:r>
              <w:rPr>
                <w:rFonts w:ascii="Times New Roman" w:hAnsi="Times New Roman" w:cs="Times New Roman"/>
                <w:b/>
                <w:sz w:val="21"/>
                <w:szCs w:val="21"/>
              </w:rPr>
              <w:t>）</w:t>
            </w:r>
          </w:p>
        </w:tc>
        <w:tc>
          <w:tcPr>
            <w:tcW w:w="625" w:type="pct"/>
            <w:vMerge w:val="restart"/>
            <w:shd w:val="clear" w:color="auto" w:fill="auto"/>
            <w:vAlign w:val="center"/>
          </w:tcPr>
          <w:p w:rsidR="00117432" w:rsidRDefault="000E53D2">
            <w:pPr>
              <w:pStyle w:val="aff4"/>
              <w:widowControl w:val="0"/>
              <w:spacing w:before="24" w:after="24"/>
              <w:rPr>
                <w:rFonts w:ascii="Times New Roman" w:hAnsi="Times New Roman" w:cs="Times New Roman"/>
                <w:b/>
                <w:sz w:val="21"/>
                <w:szCs w:val="21"/>
              </w:rPr>
            </w:pPr>
            <w:r>
              <w:rPr>
                <w:rFonts w:ascii="Times New Roman" w:hAnsi="Times New Roman" w:cs="Times New Roman"/>
                <w:b/>
                <w:sz w:val="21"/>
                <w:szCs w:val="21"/>
              </w:rPr>
              <w:t>现状浓度</w:t>
            </w:r>
            <w:r>
              <w:rPr>
                <w:rFonts w:ascii="Times New Roman" w:hAnsi="Times New Roman" w:cs="Times New Roman"/>
                <w:b/>
                <w:sz w:val="21"/>
                <w:szCs w:val="21"/>
              </w:rPr>
              <w:t>/</w:t>
            </w:r>
            <w:r>
              <w:rPr>
                <w:rFonts w:ascii="Times New Roman" w:hAnsi="Times New Roman" w:cs="Times New Roman"/>
                <w:b/>
                <w:sz w:val="21"/>
                <w:szCs w:val="21"/>
              </w:rPr>
              <w:t>（</w:t>
            </w:r>
            <w:r>
              <w:rPr>
                <w:rFonts w:ascii="Times New Roman" w:hAnsi="Times New Roman" w:cs="Times New Roman"/>
                <w:b/>
                <w:sz w:val="21"/>
                <w:szCs w:val="21"/>
              </w:rPr>
              <w:t>μg/m</w:t>
            </w:r>
            <w:r>
              <w:rPr>
                <w:rFonts w:ascii="Times New Roman" w:hAnsi="Times New Roman" w:cs="Times New Roman"/>
                <w:b/>
                <w:sz w:val="21"/>
                <w:szCs w:val="21"/>
                <w:vertAlign w:val="superscript"/>
              </w:rPr>
              <w:t>3</w:t>
            </w:r>
            <w:r>
              <w:rPr>
                <w:rFonts w:ascii="Times New Roman" w:hAnsi="Times New Roman" w:cs="Times New Roman"/>
                <w:b/>
                <w:sz w:val="21"/>
                <w:szCs w:val="21"/>
              </w:rPr>
              <w:t>）</w:t>
            </w:r>
          </w:p>
        </w:tc>
        <w:tc>
          <w:tcPr>
            <w:tcW w:w="552" w:type="pct"/>
            <w:vMerge w:val="restart"/>
            <w:shd w:val="clear" w:color="auto" w:fill="auto"/>
            <w:vAlign w:val="center"/>
          </w:tcPr>
          <w:p w:rsidR="00117432" w:rsidRDefault="000E53D2">
            <w:pPr>
              <w:pStyle w:val="aff4"/>
              <w:widowControl w:val="0"/>
              <w:spacing w:before="24" w:after="24"/>
              <w:rPr>
                <w:rFonts w:ascii="Times New Roman" w:hAnsi="Times New Roman" w:cs="Times New Roman"/>
                <w:b/>
                <w:sz w:val="21"/>
                <w:szCs w:val="21"/>
              </w:rPr>
            </w:pPr>
            <w:r>
              <w:rPr>
                <w:rFonts w:ascii="Times New Roman" w:hAnsi="Times New Roman" w:cs="Times New Roman"/>
                <w:b/>
                <w:sz w:val="21"/>
                <w:szCs w:val="21"/>
              </w:rPr>
              <w:t>最大浓度占标率</w:t>
            </w:r>
            <w:r>
              <w:rPr>
                <w:rFonts w:ascii="Times New Roman" w:hAnsi="Times New Roman" w:cs="Times New Roman"/>
                <w:b/>
                <w:sz w:val="21"/>
                <w:szCs w:val="21"/>
              </w:rPr>
              <w:t>/%</w:t>
            </w:r>
          </w:p>
        </w:tc>
        <w:tc>
          <w:tcPr>
            <w:tcW w:w="429" w:type="pct"/>
            <w:vMerge w:val="restart"/>
            <w:shd w:val="clear" w:color="auto" w:fill="auto"/>
            <w:vAlign w:val="center"/>
          </w:tcPr>
          <w:p w:rsidR="00117432" w:rsidRDefault="000E53D2">
            <w:pPr>
              <w:pStyle w:val="aff4"/>
              <w:widowControl w:val="0"/>
              <w:spacing w:before="24" w:after="24"/>
              <w:rPr>
                <w:rFonts w:ascii="Times New Roman" w:hAnsi="Times New Roman" w:cs="Times New Roman"/>
                <w:b/>
                <w:sz w:val="21"/>
                <w:szCs w:val="21"/>
              </w:rPr>
            </w:pPr>
            <w:r>
              <w:rPr>
                <w:rFonts w:ascii="Times New Roman" w:hAnsi="Times New Roman" w:cs="Times New Roman"/>
                <w:b/>
                <w:sz w:val="21"/>
                <w:szCs w:val="21"/>
              </w:rPr>
              <w:t>超标频率</w:t>
            </w:r>
            <w:r>
              <w:rPr>
                <w:rFonts w:ascii="Times New Roman" w:hAnsi="Times New Roman" w:cs="Times New Roman"/>
                <w:b/>
                <w:sz w:val="21"/>
                <w:szCs w:val="21"/>
              </w:rPr>
              <w:t>/%</w:t>
            </w:r>
          </w:p>
        </w:tc>
        <w:tc>
          <w:tcPr>
            <w:tcW w:w="418" w:type="pct"/>
            <w:vMerge w:val="restart"/>
            <w:shd w:val="clear" w:color="auto" w:fill="auto"/>
            <w:vAlign w:val="center"/>
          </w:tcPr>
          <w:p w:rsidR="00117432" w:rsidRDefault="000E53D2">
            <w:pPr>
              <w:pStyle w:val="aff4"/>
              <w:widowControl w:val="0"/>
              <w:spacing w:before="24" w:after="24"/>
              <w:rPr>
                <w:rFonts w:ascii="Times New Roman" w:hAnsi="Times New Roman" w:cs="Times New Roman"/>
                <w:b/>
                <w:sz w:val="21"/>
                <w:szCs w:val="21"/>
              </w:rPr>
            </w:pPr>
            <w:r>
              <w:rPr>
                <w:rFonts w:ascii="Times New Roman" w:hAnsi="Times New Roman" w:cs="Times New Roman"/>
                <w:b/>
                <w:sz w:val="21"/>
                <w:szCs w:val="21"/>
              </w:rPr>
              <w:t>达标情况</w:t>
            </w:r>
          </w:p>
        </w:tc>
      </w:tr>
      <w:tr w:rsidR="00117432">
        <w:trPr>
          <w:trHeight w:val="454"/>
          <w:jc w:val="center"/>
        </w:trPr>
        <w:tc>
          <w:tcPr>
            <w:tcW w:w="398" w:type="pct"/>
            <w:vMerge/>
            <w:shd w:val="clear" w:color="auto" w:fill="auto"/>
            <w:vAlign w:val="center"/>
          </w:tcPr>
          <w:p w:rsidR="00117432" w:rsidRDefault="00117432">
            <w:pPr>
              <w:pStyle w:val="aff4"/>
              <w:widowControl w:val="0"/>
              <w:spacing w:before="24" w:after="24"/>
              <w:rPr>
                <w:rFonts w:ascii="Times New Roman" w:hAnsi="Times New Roman" w:cs="Times New Roman"/>
                <w:sz w:val="21"/>
                <w:szCs w:val="21"/>
              </w:rPr>
            </w:pPr>
          </w:p>
        </w:tc>
        <w:tc>
          <w:tcPr>
            <w:tcW w:w="347" w:type="pct"/>
            <w:shd w:val="clear" w:color="auto" w:fill="auto"/>
            <w:vAlign w:val="center"/>
          </w:tcPr>
          <w:p w:rsidR="00117432" w:rsidRDefault="000E53D2">
            <w:pPr>
              <w:pStyle w:val="aff4"/>
              <w:widowControl w:val="0"/>
              <w:spacing w:before="24" w:after="24"/>
              <w:rPr>
                <w:rFonts w:ascii="Times New Roman" w:hAnsi="Times New Roman" w:cs="Times New Roman"/>
                <w:sz w:val="21"/>
                <w:szCs w:val="21"/>
              </w:rPr>
            </w:pPr>
            <w:r>
              <w:rPr>
                <w:rFonts w:ascii="Times New Roman" w:hAnsi="Times New Roman" w:cs="Times New Roman"/>
                <w:sz w:val="21"/>
                <w:szCs w:val="21"/>
              </w:rPr>
              <w:t>东经</w:t>
            </w:r>
          </w:p>
        </w:tc>
        <w:tc>
          <w:tcPr>
            <w:tcW w:w="385" w:type="pct"/>
            <w:shd w:val="clear" w:color="auto" w:fill="auto"/>
            <w:vAlign w:val="center"/>
          </w:tcPr>
          <w:p w:rsidR="00117432" w:rsidRDefault="000E53D2">
            <w:pPr>
              <w:pStyle w:val="aff4"/>
              <w:widowControl w:val="0"/>
              <w:spacing w:before="24" w:after="24"/>
              <w:rPr>
                <w:rFonts w:ascii="Times New Roman" w:hAnsi="Times New Roman" w:cs="Times New Roman"/>
                <w:sz w:val="21"/>
                <w:szCs w:val="21"/>
              </w:rPr>
            </w:pPr>
            <w:r>
              <w:rPr>
                <w:rFonts w:ascii="Times New Roman" w:hAnsi="Times New Roman" w:cs="Times New Roman"/>
                <w:sz w:val="21"/>
                <w:szCs w:val="21"/>
              </w:rPr>
              <w:t>北纬</w:t>
            </w:r>
          </w:p>
        </w:tc>
        <w:tc>
          <w:tcPr>
            <w:tcW w:w="450" w:type="pct"/>
            <w:vMerge/>
            <w:shd w:val="clear" w:color="auto" w:fill="auto"/>
            <w:vAlign w:val="center"/>
          </w:tcPr>
          <w:p w:rsidR="00117432" w:rsidRDefault="00117432">
            <w:pPr>
              <w:pStyle w:val="aff4"/>
              <w:widowControl w:val="0"/>
              <w:spacing w:before="24" w:after="24"/>
              <w:rPr>
                <w:rFonts w:ascii="Times New Roman" w:hAnsi="Times New Roman" w:cs="Times New Roman"/>
                <w:sz w:val="21"/>
                <w:szCs w:val="21"/>
              </w:rPr>
            </w:pPr>
          </w:p>
        </w:tc>
        <w:tc>
          <w:tcPr>
            <w:tcW w:w="800" w:type="pct"/>
            <w:vMerge/>
            <w:shd w:val="clear" w:color="auto" w:fill="auto"/>
            <w:vAlign w:val="center"/>
          </w:tcPr>
          <w:p w:rsidR="00117432" w:rsidRDefault="00117432">
            <w:pPr>
              <w:pStyle w:val="aff4"/>
              <w:widowControl w:val="0"/>
              <w:spacing w:before="24" w:after="24"/>
              <w:rPr>
                <w:rFonts w:ascii="Times New Roman" w:hAnsi="Times New Roman" w:cs="Times New Roman"/>
                <w:sz w:val="21"/>
                <w:szCs w:val="21"/>
              </w:rPr>
            </w:pPr>
          </w:p>
        </w:tc>
        <w:tc>
          <w:tcPr>
            <w:tcW w:w="596" w:type="pct"/>
            <w:vMerge/>
            <w:shd w:val="clear" w:color="auto" w:fill="auto"/>
            <w:vAlign w:val="center"/>
          </w:tcPr>
          <w:p w:rsidR="00117432" w:rsidRDefault="00117432">
            <w:pPr>
              <w:pStyle w:val="aff4"/>
              <w:widowControl w:val="0"/>
              <w:spacing w:before="24" w:after="24"/>
              <w:rPr>
                <w:rFonts w:ascii="Times New Roman" w:hAnsi="Times New Roman" w:cs="Times New Roman"/>
                <w:sz w:val="21"/>
                <w:szCs w:val="21"/>
              </w:rPr>
            </w:pPr>
          </w:p>
        </w:tc>
        <w:tc>
          <w:tcPr>
            <w:tcW w:w="625" w:type="pct"/>
            <w:vMerge/>
            <w:shd w:val="clear" w:color="auto" w:fill="auto"/>
            <w:vAlign w:val="center"/>
          </w:tcPr>
          <w:p w:rsidR="00117432" w:rsidRDefault="00117432">
            <w:pPr>
              <w:pStyle w:val="aff4"/>
              <w:widowControl w:val="0"/>
              <w:spacing w:before="24" w:after="24"/>
              <w:rPr>
                <w:rFonts w:ascii="Times New Roman" w:hAnsi="Times New Roman" w:cs="Times New Roman"/>
                <w:sz w:val="21"/>
                <w:szCs w:val="21"/>
              </w:rPr>
            </w:pPr>
          </w:p>
        </w:tc>
        <w:tc>
          <w:tcPr>
            <w:tcW w:w="552" w:type="pct"/>
            <w:vMerge/>
            <w:shd w:val="clear" w:color="auto" w:fill="auto"/>
            <w:vAlign w:val="center"/>
          </w:tcPr>
          <w:p w:rsidR="00117432" w:rsidRDefault="00117432">
            <w:pPr>
              <w:pStyle w:val="aff4"/>
              <w:widowControl w:val="0"/>
              <w:spacing w:before="24" w:after="24"/>
              <w:rPr>
                <w:rFonts w:ascii="Times New Roman" w:hAnsi="Times New Roman" w:cs="Times New Roman"/>
                <w:sz w:val="21"/>
                <w:szCs w:val="21"/>
              </w:rPr>
            </w:pPr>
          </w:p>
        </w:tc>
        <w:tc>
          <w:tcPr>
            <w:tcW w:w="429" w:type="pct"/>
            <w:vMerge/>
            <w:shd w:val="clear" w:color="auto" w:fill="auto"/>
            <w:vAlign w:val="center"/>
          </w:tcPr>
          <w:p w:rsidR="00117432" w:rsidRDefault="00117432">
            <w:pPr>
              <w:pStyle w:val="aff4"/>
              <w:widowControl w:val="0"/>
              <w:spacing w:before="24" w:after="24"/>
              <w:rPr>
                <w:rFonts w:ascii="Times New Roman" w:hAnsi="Times New Roman" w:cs="Times New Roman"/>
                <w:sz w:val="21"/>
                <w:szCs w:val="21"/>
              </w:rPr>
            </w:pPr>
          </w:p>
        </w:tc>
        <w:tc>
          <w:tcPr>
            <w:tcW w:w="418" w:type="pct"/>
            <w:vMerge/>
            <w:shd w:val="clear" w:color="auto" w:fill="auto"/>
            <w:vAlign w:val="center"/>
          </w:tcPr>
          <w:p w:rsidR="00117432" w:rsidRDefault="00117432">
            <w:pPr>
              <w:pStyle w:val="aff4"/>
              <w:widowControl w:val="0"/>
              <w:spacing w:before="24" w:after="24"/>
              <w:rPr>
                <w:rFonts w:ascii="Times New Roman" w:hAnsi="Times New Roman" w:cs="Times New Roman"/>
                <w:sz w:val="21"/>
                <w:szCs w:val="21"/>
              </w:rPr>
            </w:pPr>
          </w:p>
        </w:tc>
      </w:tr>
      <w:tr w:rsidR="00117432">
        <w:trPr>
          <w:trHeight w:val="454"/>
          <w:jc w:val="center"/>
        </w:trPr>
        <w:tc>
          <w:tcPr>
            <w:tcW w:w="398" w:type="pct"/>
            <w:vMerge w:val="restart"/>
            <w:shd w:val="clear" w:color="auto" w:fill="auto"/>
            <w:vAlign w:val="center"/>
          </w:tcPr>
          <w:p w:rsidR="00117432" w:rsidRDefault="000E53D2">
            <w:pPr>
              <w:pStyle w:val="aff4"/>
              <w:widowControl w:val="0"/>
              <w:ind w:leftChars="-50" w:left="-120" w:rightChars="-50" w:right="-120"/>
              <w:rPr>
                <w:rFonts w:ascii="Times New Roman" w:hAnsi="Times New Roman" w:cs="Times New Roman"/>
                <w:sz w:val="21"/>
                <w:szCs w:val="21"/>
              </w:rPr>
            </w:pPr>
            <w:r>
              <w:rPr>
                <w:rFonts w:ascii="Times New Roman" w:hAnsi="Times New Roman" w:cs="Times New Roman"/>
                <w:sz w:val="21"/>
                <w:szCs w:val="21"/>
              </w:rPr>
              <w:t>国家环境空气质量监测网云溪区站</w:t>
            </w:r>
          </w:p>
        </w:tc>
        <w:tc>
          <w:tcPr>
            <w:tcW w:w="347" w:type="pct"/>
            <w:vMerge w:val="restart"/>
            <w:shd w:val="clear" w:color="auto" w:fill="auto"/>
            <w:vAlign w:val="center"/>
          </w:tcPr>
          <w:p w:rsidR="00117432" w:rsidRDefault="000E53D2">
            <w:pPr>
              <w:pStyle w:val="aff4"/>
              <w:widowControl w:val="0"/>
              <w:spacing w:before="24" w:after="24"/>
              <w:ind w:leftChars="-50" w:left="-120" w:rightChars="-50" w:right="-120"/>
              <w:rPr>
                <w:rFonts w:ascii="Times New Roman" w:hAnsi="Times New Roman" w:cs="Times New Roman"/>
                <w:sz w:val="21"/>
                <w:szCs w:val="21"/>
              </w:rPr>
            </w:pPr>
            <w:r>
              <w:rPr>
                <w:rFonts w:ascii="Times New Roman" w:hAnsi="Times New Roman" w:cs="Times New Roman"/>
                <w:sz w:val="21"/>
                <w:szCs w:val="21"/>
              </w:rPr>
              <w:t>113.262334</w:t>
            </w:r>
          </w:p>
        </w:tc>
        <w:tc>
          <w:tcPr>
            <w:tcW w:w="385" w:type="pct"/>
            <w:vMerge w:val="restart"/>
            <w:shd w:val="clear" w:color="auto" w:fill="auto"/>
            <w:vAlign w:val="center"/>
          </w:tcPr>
          <w:p w:rsidR="00117432" w:rsidRDefault="000E53D2">
            <w:pPr>
              <w:pStyle w:val="aff4"/>
              <w:widowControl w:val="0"/>
              <w:spacing w:before="24" w:after="24"/>
              <w:ind w:leftChars="-50" w:left="-120" w:rightChars="-50" w:right="-120"/>
              <w:rPr>
                <w:rFonts w:ascii="Times New Roman" w:hAnsi="Times New Roman" w:cs="Times New Roman"/>
                <w:sz w:val="21"/>
                <w:szCs w:val="21"/>
              </w:rPr>
            </w:pPr>
            <w:r>
              <w:rPr>
                <w:rFonts w:ascii="Times New Roman" w:hAnsi="Times New Roman" w:cs="Times New Roman"/>
                <w:sz w:val="21"/>
                <w:szCs w:val="21"/>
              </w:rPr>
              <w:t>29.474998</w:t>
            </w:r>
          </w:p>
        </w:tc>
        <w:tc>
          <w:tcPr>
            <w:tcW w:w="450" w:type="pct"/>
            <w:shd w:val="clear" w:color="auto" w:fill="auto"/>
            <w:vAlign w:val="center"/>
          </w:tcPr>
          <w:p w:rsidR="00117432" w:rsidRDefault="000E53D2">
            <w:pPr>
              <w:widowControl w:val="0"/>
              <w:spacing w:before="74"/>
              <w:jc w:val="center"/>
              <w:rPr>
                <w:rFonts w:ascii="Times New Roman" w:hAnsi="Times New Roman" w:cs="Times New Roman"/>
                <w:sz w:val="21"/>
                <w:szCs w:val="21"/>
              </w:rPr>
            </w:pPr>
            <w:r>
              <w:rPr>
                <w:rFonts w:ascii="Times New Roman" w:hAnsi="Times New Roman" w:cs="Times New Roman"/>
                <w:sz w:val="21"/>
                <w:szCs w:val="21"/>
              </w:rPr>
              <w:t>SO</w:t>
            </w:r>
            <w:r>
              <w:rPr>
                <w:rFonts w:ascii="Times New Roman" w:hAnsi="Times New Roman" w:cs="Times New Roman"/>
                <w:sz w:val="21"/>
                <w:szCs w:val="21"/>
                <w:vertAlign w:val="subscript"/>
              </w:rPr>
              <w:t>2</w:t>
            </w:r>
          </w:p>
        </w:tc>
        <w:tc>
          <w:tcPr>
            <w:tcW w:w="800" w:type="pct"/>
            <w:shd w:val="clear" w:color="auto" w:fill="auto"/>
            <w:vAlign w:val="center"/>
          </w:tcPr>
          <w:p w:rsidR="00117432" w:rsidRDefault="000E53D2">
            <w:pPr>
              <w:widowControl w:val="0"/>
              <w:adjustRightInd w:val="0"/>
              <w:snapToGrid w:val="0"/>
              <w:spacing w:before="74"/>
              <w:jc w:val="center"/>
              <w:rPr>
                <w:rFonts w:ascii="Times New Roman" w:hAnsi="Times New Roman" w:cs="Times New Roman"/>
                <w:kern w:val="2"/>
                <w:sz w:val="21"/>
                <w:szCs w:val="21"/>
              </w:rPr>
            </w:pPr>
            <w:r>
              <w:rPr>
                <w:rFonts w:ascii="Times New Roman" w:hAnsi="Times New Roman" w:cs="Times New Roman"/>
                <w:kern w:val="2"/>
                <w:sz w:val="21"/>
                <w:szCs w:val="21"/>
              </w:rPr>
              <w:t>年平均浓度</w:t>
            </w:r>
          </w:p>
        </w:tc>
        <w:tc>
          <w:tcPr>
            <w:tcW w:w="596" w:type="pct"/>
            <w:shd w:val="clear" w:color="auto" w:fill="auto"/>
            <w:vAlign w:val="center"/>
          </w:tcPr>
          <w:p w:rsidR="00117432" w:rsidRDefault="000E53D2">
            <w:pPr>
              <w:widowControl w:val="0"/>
              <w:spacing w:before="74"/>
              <w:jc w:val="center"/>
              <w:rPr>
                <w:rFonts w:ascii="Times New Roman" w:hAnsi="Times New Roman" w:cs="Times New Roman"/>
                <w:sz w:val="21"/>
                <w:szCs w:val="21"/>
              </w:rPr>
            </w:pPr>
            <w:r>
              <w:rPr>
                <w:rFonts w:ascii="Times New Roman" w:hAnsi="Times New Roman" w:cs="Times New Roman"/>
                <w:sz w:val="21"/>
                <w:szCs w:val="21"/>
              </w:rPr>
              <w:t>60</w:t>
            </w:r>
          </w:p>
        </w:tc>
        <w:tc>
          <w:tcPr>
            <w:tcW w:w="625" w:type="pct"/>
            <w:shd w:val="clear" w:color="auto" w:fill="auto"/>
            <w:vAlign w:val="center"/>
          </w:tcPr>
          <w:p w:rsidR="00117432" w:rsidRDefault="000E53D2">
            <w:pPr>
              <w:pStyle w:val="aff4"/>
              <w:widowControl w:val="0"/>
              <w:spacing w:before="24" w:after="24"/>
              <w:rPr>
                <w:rFonts w:ascii="Times New Roman" w:hAnsi="Times New Roman" w:cs="Times New Roman"/>
                <w:sz w:val="21"/>
                <w:szCs w:val="21"/>
              </w:rPr>
            </w:pPr>
            <w:r>
              <w:rPr>
                <w:rFonts w:ascii="Times New Roman" w:hAnsi="Times New Roman" w:cs="Times New Roman"/>
                <w:sz w:val="21"/>
                <w:szCs w:val="21"/>
              </w:rPr>
              <w:t>9</w:t>
            </w:r>
          </w:p>
        </w:tc>
        <w:tc>
          <w:tcPr>
            <w:tcW w:w="552" w:type="pct"/>
            <w:shd w:val="clear" w:color="auto" w:fill="auto"/>
            <w:vAlign w:val="center"/>
          </w:tcPr>
          <w:p w:rsidR="00117432" w:rsidRDefault="000E53D2">
            <w:pPr>
              <w:pStyle w:val="aff4"/>
              <w:widowControl w:val="0"/>
              <w:spacing w:before="24" w:after="24"/>
              <w:rPr>
                <w:rFonts w:ascii="Times New Roman" w:hAnsi="Times New Roman" w:cs="Times New Roman"/>
                <w:sz w:val="21"/>
                <w:szCs w:val="21"/>
              </w:rPr>
            </w:pPr>
            <w:r>
              <w:rPr>
                <w:rFonts w:ascii="Times New Roman" w:hAnsi="Times New Roman" w:cs="Times New Roman"/>
                <w:sz w:val="21"/>
                <w:szCs w:val="21"/>
              </w:rPr>
              <w:t>15.0</w:t>
            </w:r>
          </w:p>
        </w:tc>
        <w:tc>
          <w:tcPr>
            <w:tcW w:w="429" w:type="pct"/>
            <w:shd w:val="clear" w:color="auto" w:fill="auto"/>
            <w:vAlign w:val="center"/>
          </w:tcPr>
          <w:p w:rsidR="00117432" w:rsidRDefault="000E53D2">
            <w:pPr>
              <w:pStyle w:val="aff4"/>
              <w:widowControl w:val="0"/>
              <w:spacing w:before="24" w:after="24"/>
              <w:rPr>
                <w:rFonts w:ascii="Times New Roman" w:hAnsi="Times New Roman" w:cs="Times New Roman"/>
                <w:sz w:val="21"/>
                <w:szCs w:val="21"/>
              </w:rPr>
            </w:pPr>
            <w:r>
              <w:rPr>
                <w:rFonts w:ascii="Times New Roman" w:hAnsi="Times New Roman" w:cs="Times New Roman"/>
                <w:sz w:val="21"/>
                <w:szCs w:val="21"/>
              </w:rPr>
              <w:t>0</w:t>
            </w:r>
          </w:p>
        </w:tc>
        <w:tc>
          <w:tcPr>
            <w:tcW w:w="418" w:type="pct"/>
            <w:shd w:val="clear" w:color="auto" w:fill="auto"/>
            <w:vAlign w:val="center"/>
          </w:tcPr>
          <w:p w:rsidR="00117432" w:rsidRDefault="000E53D2">
            <w:pPr>
              <w:pStyle w:val="aff4"/>
              <w:widowControl w:val="0"/>
              <w:spacing w:before="24" w:after="24"/>
              <w:rPr>
                <w:rFonts w:ascii="Times New Roman" w:hAnsi="Times New Roman" w:cs="Times New Roman"/>
                <w:sz w:val="21"/>
                <w:szCs w:val="21"/>
              </w:rPr>
            </w:pPr>
            <w:r>
              <w:rPr>
                <w:rFonts w:ascii="Times New Roman" w:hAnsi="Times New Roman" w:cs="Times New Roman"/>
                <w:sz w:val="21"/>
                <w:szCs w:val="21"/>
              </w:rPr>
              <w:t>达标</w:t>
            </w:r>
          </w:p>
        </w:tc>
      </w:tr>
      <w:tr w:rsidR="00117432">
        <w:trPr>
          <w:trHeight w:val="454"/>
          <w:jc w:val="center"/>
        </w:trPr>
        <w:tc>
          <w:tcPr>
            <w:tcW w:w="398" w:type="pct"/>
            <w:vMerge/>
            <w:shd w:val="clear" w:color="auto" w:fill="auto"/>
            <w:vAlign w:val="center"/>
          </w:tcPr>
          <w:p w:rsidR="00117432" w:rsidRDefault="00117432">
            <w:pPr>
              <w:pStyle w:val="aff4"/>
              <w:widowControl w:val="0"/>
              <w:spacing w:before="24" w:after="24"/>
              <w:rPr>
                <w:rFonts w:ascii="Times New Roman" w:hAnsi="Times New Roman" w:cs="Times New Roman"/>
                <w:sz w:val="21"/>
                <w:szCs w:val="21"/>
              </w:rPr>
            </w:pPr>
          </w:p>
        </w:tc>
        <w:tc>
          <w:tcPr>
            <w:tcW w:w="347" w:type="pct"/>
            <w:vMerge/>
            <w:shd w:val="clear" w:color="auto" w:fill="auto"/>
            <w:vAlign w:val="center"/>
          </w:tcPr>
          <w:p w:rsidR="00117432" w:rsidRDefault="00117432">
            <w:pPr>
              <w:pStyle w:val="aff4"/>
              <w:widowControl w:val="0"/>
              <w:spacing w:before="24" w:after="24"/>
              <w:rPr>
                <w:rFonts w:ascii="Times New Roman" w:hAnsi="Times New Roman" w:cs="Times New Roman"/>
                <w:sz w:val="21"/>
                <w:szCs w:val="21"/>
              </w:rPr>
            </w:pPr>
          </w:p>
        </w:tc>
        <w:tc>
          <w:tcPr>
            <w:tcW w:w="385" w:type="pct"/>
            <w:vMerge/>
            <w:shd w:val="clear" w:color="auto" w:fill="auto"/>
            <w:vAlign w:val="center"/>
          </w:tcPr>
          <w:p w:rsidR="00117432" w:rsidRDefault="00117432">
            <w:pPr>
              <w:pStyle w:val="aff4"/>
              <w:widowControl w:val="0"/>
              <w:spacing w:before="24" w:after="24"/>
              <w:rPr>
                <w:rFonts w:ascii="Times New Roman" w:hAnsi="Times New Roman" w:cs="Times New Roman"/>
                <w:sz w:val="21"/>
                <w:szCs w:val="21"/>
              </w:rPr>
            </w:pPr>
          </w:p>
        </w:tc>
        <w:tc>
          <w:tcPr>
            <w:tcW w:w="450" w:type="pct"/>
            <w:shd w:val="clear" w:color="auto" w:fill="auto"/>
            <w:vAlign w:val="center"/>
          </w:tcPr>
          <w:p w:rsidR="00117432" w:rsidRDefault="000E53D2">
            <w:pPr>
              <w:widowControl w:val="0"/>
              <w:spacing w:before="74"/>
              <w:jc w:val="center"/>
              <w:rPr>
                <w:rFonts w:ascii="Times New Roman" w:hAnsi="Times New Roman" w:cs="Times New Roman"/>
                <w:sz w:val="21"/>
                <w:szCs w:val="21"/>
              </w:rPr>
            </w:pPr>
            <w:r>
              <w:rPr>
                <w:rFonts w:ascii="Times New Roman" w:hAnsi="Times New Roman" w:cs="Times New Roman"/>
                <w:sz w:val="21"/>
                <w:szCs w:val="21"/>
              </w:rPr>
              <w:t>NO</w:t>
            </w:r>
            <w:r>
              <w:rPr>
                <w:rFonts w:ascii="Times New Roman" w:hAnsi="Times New Roman" w:cs="Times New Roman"/>
                <w:sz w:val="21"/>
                <w:szCs w:val="21"/>
                <w:vertAlign w:val="subscript"/>
              </w:rPr>
              <w:t>2</w:t>
            </w:r>
          </w:p>
        </w:tc>
        <w:tc>
          <w:tcPr>
            <w:tcW w:w="800" w:type="pct"/>
            <w:shd w:val="clear" w:color="auto" w:fill="auto"/>
            <w:vAlign w:val="center"/>
          </w:tcPr>
          <w:p w:rsidR="00117432" w:rsidRDefault="000E53D2">
            <w:pPr>
              <w:widowControl w:val="0"/>
              <w:adjustRightInd w:val="0"/>
              <w:snapToGrid w:val="0"/>
              <w:spacing w:before="74"/>
              <w:jc w:val="center"/>
              <w:rPr>
                <w:rFonts w:ascii="Times New Roman" w:hAnsi="Times New Roman" w:cs="Times New Roman"/>
                <w:kern w:val="2"/>
                <w:sz w:val="21"/>
                <w:szCs w:val="21"/>
              </w:rPr>
            </w:pPr>
            <w:r>
              <w:rPr>
                <w:rFonts w:ascii="Times New Roman" w:hAnsi="Times New Roman" w:cs="Times New Roman"/>
                <w:kern w:val="2"/>
                <w:sz w:val="21"/>
                <w:szCs w:val="21"/>
              </w:rPr>
              <w:t>年平均浓度</w:t>
            </w:r>
          </w:p>
        </w:tc>
        <w:tc>
          <w:tcPr>
            <w:tcW w:w="596" w:type="pct"/>
            <w:shd w:val="clear" w:color="auto" w:fill="auto"/>
            <w:vAlign w:val="center"/>
          </w:tcPr>
          <w:p w:rsidR="00117432" w:rsidRDefault="000E53D2">
            <w:pPr>
              <w:widowControl w:val="0"/>
              <w:spacing w:before="74"/>
              <w:jc w:val="center"/>
              <w:rPr>
                <w:rFonts w:ascii="Times New Roman" w:hAnsi="Times New Roman" w:cs="Times New Roman"/>
                <w:sz w:val="21"/>
                <w:szCs w:val="21"/>
              </w:rPr>
            </w:pPr>
            <w:r>
              <w:rPr>
                <w:rFonts w:ascii="Times New Roman" w:hAnsi="Times New Roman" w:cs="Times New Roman"/>
                <w:sz w:val="21"/>
                <w:szCs w:val="21"/>
              </w:rPr>
              <w:t>40</w:t>
            </w:r>
          </w:p>
        </w:tc>
        <w:tc>
          <w:tcPr>
            <w:tcW w:w="625" w:type="pct"/>
            <w:shd w:val="clear" w:color="auto" w:fill="auto"/>
            <w:vAlign w:val="center"/>
          </w:tcPr>
          <w:p w:rsidR="00117432" w:rsidRDefault="000E53D2">
            <w:pPr>
              <w:pStyle w:val="aff4"/>
              <w:widowControl w:val="0"/>
              <w:spacing w:before="24" w:after="24"/>
              <w:rPr>
                <w:rFonts w:ascii="Times New Roman" w:hAnsi="Times New Roman" w:cs="Times New Roman"/>
                <w:sz w:val="21"/>
                <w:szCs w:val="21"/>
              </w:rPr>
            </w:pPr>
            <w:r>
              <w:rPr>
                <w:rFonts w:ascii="Times New Roman" w:hAnsi="Times New Roman" w:cs="Times New Roman"/>
                <w:sz w:val="21"/>
                <w:szCs w:val="21"/>
              </w:rPr>
              <w:t>23</w:t>
            </w:r>
          </w:p>
        </w:tc>
        <w:tc>
          <w:tcPr>
            <w:tcW w:w="552" w:type="pct"/>
            <w:shd w:val="clear" w:color="auto" w:fill="auto"/>
            <w:vAlign w:val="center"/>
          </w:tcPr>
          <w:p w:rsidR="00117432" w:rsidRDefault="000E53D2">
            <w:pPr>
              <w:pStyle w:val="aff4"/>
              <w:widowControl w:val="0"/>
              <w:spacing w:before="24" w:after="24"/>
              <w:rPr>
                <w:rFonts w:ascii="Times New Roman" w:hAnsi="Times New Roman" w:cs="Times New Roman"/>
                <w:sz w:val="21"/>
                <w:szCs w:val="21"/>
              </w:rPr>
            </w:pPr>
            <w:r>
              <w:rPr>
                <w:rFonts w:ascii="Times New Roman" w:hAnsi="Times New Roman" w:cs="Times New Roman"/>
                <w:sz w:val="21"/>
                <w:szCs w:val="21"/>
              </w:rPr>
              <w:t>57.5</w:t>
            </w:r>
          </w:p>
        </w:tc>
        <w:tc>
          <w:tcPr>
            <w:tcW w:w="429" w:type="pct"/>
            <w:shd w:val="clear" w:color="auto" w:fill="auto"/>
            <w:vAlign w:val="center"/>
          </w:tcPr>
          <w:p w:rsidR="00117432" w:rsidRDefault="000E53D2">
            <w:pPr>
              <w:pStyle w:val="aff4"/>
              <w:widowControl w:val="0"/>
              <w:spacing w:before="24" w:after="24"/>
              <w:rPr>
                <w:rFonts w:ascii="Times New Roman" w:hAnsi="Times New Roman" w:cs="Times New Roman"/>
                <w:sz w:val="21"/>
                <w:szCs w:val="21"/>
              </w:rPr>
            </w:pPr>
            <w:r>
              <w:rPr>
                <w:rFonts w:ascii="Times New Roman" w:hAnsi="Times New Roman" w:cs="Times New Roman"/>
                <w:sz w:val="21"/>
                <w:szCs w:val="21"/>
              </w:rPr>
              <w:t>0</w:t>
            </w:r>
          </w:p>
        </w:tc>
        <w:tc>
          <w:tcPr>
            <w:tcW w:w="418" w:type="pct"/>
            <w:shd w:val="clear" w:color="auto" w:fill="auto"/>
            <w:vAlign w:val="center"/>
          </w:tcPr>
          <w:p w:rsidR="00117432" w:rsidRDefault="000E53D2">
            <w:pPr>
              <w:pStyle w:val="aff4"/>
              <w:widowControl w:val="0"/>
              <w:spacing w:before="24" w:after="24"/>
              <w:rPr>
                <w:rFonts w:ascii="Times New Roman" w:hAnsi="Times New Roman" w:cs="Times New Roman"/>
                <w:sz w:val="21"/>
                <w:szCs w:val="21"/>
              </w:rPr>
            </w:pPr>
            <w:r>
              <w:rPr>
                <w:rFonts w:ascii="Times New Roman" w:hAnsi="Times New Roman" w:cs="Times New Roman"/>
                <w:sz w:val="21"/>
                <w:szCs w:val="21"/>
              </w:rPr>
              <w:t>达标</w:t>
            </w:r>
          </w:p>
        </w:tc>
      </w:tr>
      <w:tr w:rsidR="00117432">
        <w:trPr>
          <w:trHeight w:val="454"/>
          <w:jc w:val="center"/>
        </w:trPr>
        <w:tc>
          <w:tcPr>
            <w:tcW w:w="398" w:type="pct"/>
            <w:vMerge/>
            <w:shd w:val="clear" w:color="auto" w:fill="auto"/>
            <w:vAlign w:val="center"/>
          </w:tcPr>
          <w:p w:rsidR="00117432" w:rsidRDefault="00117432">
            <w:pPr>
              <w:pStyle w:val="aff4"/>
              <w:widowControl w:val="0"/>
              <w:spacing w:before="24" w:after="24"/>
              <w:rPr>
                <w:rFonts w:ascii="Times New Roman" w:hAnsi="Times New Roman" w:cs="Times New Roman"/>
                <w:sz w:val="21"/>
                <w:szCs w:val="21"/>
              </w:rPr>
            </w:pPr>
          </w:p>
        </w:tc>
        <w:tc>
          <w:tcPr>
            <w:tcW w:w="347" w:type="pct"/>
            <w:vMerge/>
            <w:shd w:val="clear" w:color="auto" w:fill="auto"/>
            <w:vAlign w:val="center"/>
          </w:tcPr>
          <w:p w:rsidR="00117432" w:rsidRDefault="00117432">
            <w:pPr>
              <w:pStyle w:val="aff4"/>
              <w:widowControl w:val="0"/>
              <w:spacing w:before="24" w:after="24"/>
              <w:rPr>
                <w:rFonts w:ascii="Times New Roman" w:hAnsi="Times New Roman" w:cs="Times New Roman"/>
                <w:sz w:val="21"/>
                <w:szCs w:val="21"/>
              </w:rPr>
            </w:pPr>
          </w:p>
        </w:tc>
        <w:tc>
          <w:tcPr>
            <w:tcW w:w="385" w:type="pct"/>
            <w:vMerge/>
            <w:shd w:val="clear" w:color="auto" w:fill="auto"/>
            <w:vAlign w:val="center"/>
          </w:tcPr>
          <w:p w:rsidR="00117432" w:rsidRDefault="00117432">
            <w:pPr>
              <w:pStyle w:val="aff4"/>
              <w:widowControl w:val="0"/>
              <w:spacing w:before="24" w:after="24"/>
              <w:rPr>
                <w:rFonts w:ascii="Times New Roman" w:hAnsi="Times New Roman" w:cs="Times New Roman"/>
                <w:sz w:val="21"/>
                <w:szCs w:val="21"/>
              </w:rPr>
            </w:pPr>
          </w:p>
        </w:tc>
        <w:tc>
          <w:tcPr>
            <w:tcW w:w="450" w:type="pct"/>
            <w:shd w:val="clear" w:color="auto" w:fill="auto"/>
            <w:vAlign w:val="center"/>
          </w:tcPr>
          <w:p w:rsidR="00117432" w:rsidRDefault="000E53D2">
            <w:pPr>
              <w:widowControl w:val="0"/>
              <w:spacing w:before="74"/>
              <w:jc w:val="center"/>
              <w:rPr>
                <w:rFonts w:ascii="Times New Roman" w:hAnsi="Times New Roman" w:cs="Times New Roman"/>
                <w:sz w:val="21"/>
                <w:szCs w:val="21"/>
              </w:rPr>
            </w:pPr>
            <w:r>
              <w:rPr>
                <w:rFonts w:ascii="Times New Roman" w:hAnsi="Times New Roman" w:cs="Times New Roman"/>
                <w:sz w:val="21"/>
                <w:szCs w:val="21"/>
              </w:rPr>
              <w:t>PM</w:t>
            </w:r>
            <w:r>
              <w:rPr>
                <w:rFonts w:ascii="Times New Roman" w:hAnsi="Times New Roman" w:cs="Times New Roman"/>
                <w:sz w:val="21"/>
                <w:szCs w:val="21"/>
                <w:vertAlign w:val="subscript"/>
              </w:rPr>
              <w:t>10</w:t>
            </w:r>
          </w:p>
        </w:tc>
        <w:tc>
          <w:tcPr>
            <w:tcW w:w="800" w:type="pct"/>
            <w:shd w:val="clear" w:color="auto" w:fill="auto"/>
            <w:vAlign w:val="center"/>
          </w:tcPr>
          <w:p w:rsidR="00117432" w:rsidRDefault="000E53D2">
            <w:pPr>
              <w:widowControl w:val="0"/>
              <w:adjustRightInd w:val="0"/>
              <w:snapToGrid w:val="0"/>
              <w:spacing w:before="74"/>
              <w:jc w:val="center"/>
              <w:rPr>
                <w:rFonts w:ascii="Times New Roman" w:hAnsi="Times New Roman" w:cs="Times New Roman"/>
                <w:kern w:val="2"/>
                <w:sz w:val="21"/>
                <w:szCs w:val="21"/>
              </w:rPr>
            </w:pPr>
            <w:r>
              <w:rPr>
                <w:rFonts w:ascii="Times New Roman" w:hAnsi="Times New Roman" w:cs="Times New Roman"/>
                <w:kern w:val="2"/>
                <w:sz w:val="21"/>
                <w:szCs w:val="21"/>
              </w:rPr>
              <w:t>年平均浓度</w:t>
            </w:r>
          </w:p>
        </w:tc>
        <w:tc>
          <w:tcPr>
            <w:tcW w:w="596" w:type="pct"/>
            <w:shd w:val="clear" w:color="auto" w:fill="auto"/>
            <w:vAlign w:val="center"/>
          </w:tcPr>
          <w:p w:rsidR="00117432" w:rsidRDefault="000E53D2">
            <w:pPr>
              <w:widowControl w:val="0"/>
              <w:spacing w:before="74"/>
              <w:jc w:val="center"/>
              <w:rPr>
                <w:rFonts w:ascii="Times New Roman" w:hAnsi="Times New Roman" w:cs="Times New Roman"/>
                <w:sz w:val="21"/>
                <w:szCs w:val="21"/>
              </w:rPr>
            </w:pPr>
            <w:r>
              <w:rPr>
                <w:rFonts w:ascii="Times New Roman" w:hAnsi="Times New Roman" w:cs="Times New Roman"/>
                <w:sz w:val="21"/>
                <w:szCs w:val="21"/>
              </w:rPr>
              <w:t>70</w:t>
            </w:r>
          </w:p>
        </w:tc>
        <w:tc>
          <w:tcPr>
            <w:tcW w:w="625" w:type="pct"/>
            <w:shd w:val="clear" w:color="auto" w:fill="auto"/>
            <w:vAlign w:val="center"/>
          </w:tcPr>
          <w:p w:rsidR="00117432" w:rsidRDefault="000E53D2">
            <w:pPr>
              <w:pStyle w:val="aff4"/>
              <w:widowControl w:val="0"/>
              <w:spacing w:before="24" w:after="24"/>
              <w:rPr>
                <w:rFonts w:ascii="Times New Roman" w:hAnsi="Times New Roman" w:cs="Times New Roman"/>
                <w:sz w:val="21"/>
                <w:szCs w:val="21"/>
              </w:rPr>
            </w:pPr>
            <w:r>
              <w:rPr>
                <w:rFonts w:ascii="Times New Roman" w:hAnsi="Times New Roman" w:cs="Times New Roman"/>
                <w:sz w:val="21"/>
                <w:szCs w:val="21"/>
              </w:rPr>
              <w:t>75</w:t>
            </w:r>
          </w:p>
        </w:tc>
        <w:tc>
          <w:tcPr>
            <w:tcW w:w="552" w:type="pct"/>
            <w:shd w:val="clear" w:color="auto" w:fill="auto"/>
            <w:vAlign w:val="center"/>
          </w:tcPr>
          <w:p w:rsidR="00117432" w:rsidRDefault="000E53D2">
            <w:pPr>
              <w:pStyle w:val="aff4"/>
              <w:widowControl w:val="0"/>
              <w:spacing w:before="24" w:after="24"/>
              <w:rPr>
                <w:rFonts w:ascii="Times New Roman" w:hAnsi="Times New Roman" w:cs="Times New Roman"/>
                <w:sz w:val="21"/>
                <w:szCs w:val="21"/>
              </w:rPr>
            </w:pPr>
            <w:r>
              <w:rPr>
                <w:rFonts w:ascii="Times New Roman" w:hAnsi="Times New Roman" w:cs="Times New Roman"/>
                <w:sz w:val="21"/>
                <w:szCs w:val="21"/>
              </w:rPr>
              <w:t>107.1</w:t>
            </w:r>
          </w:p>
        </w:tc>
        <w:tc>
          <w:tcPr>
            <w:tcW w:w="429" w:type="pct"/>
            <w:shd w:val="clear" w:color="auto" w:fill="auto"/>
            <w:vAlign w:val="center"/>
          </w:tcPr>
          <w:p w:rsidR="00117432" w:rsidRDefault="000E53D2">
            <w:pPr>
              <w:pStyle w:val="aff4"/>
              <w:widowControl w:val="0"/>
              <w:spacing w:before="24" w:after="24"/>
              <w:rPr>
                <w:rFonts w:ascii="Times New Roman" w:hAnsi="Times New Roman" w:cs="Times New Roman"/>
                <w:sz w:val="21"/>
                <w:szCs w:val="21"/>
              </w:rPr>
            </w:pPr>
            <w:r>
              <w:rPr>
                <w:rFonts w:ascii="Times New Roman" w:hAnsi="Times New Roman" w:cs="Times New Roman"/>
                <w:sz w:val="21"/>
                <w:szCs w:val="21"/>
              </w:rPr>
              <w:t>100</w:t>
            </w:r>
          </w:p>
        </w:tc>
        <w:tc>
          <w:tcPr>
            <w:tcW w:w="418" w:type="pct"/>
            <w:shd w:val="clear" w:color="auto" w:fill="auto"/>
            <w:vAlign w:val="center"/>
          </w:tcPr>
          <w:p w:rsidR="00117432" w:rsidRDefault="000E53D2">
            <w:pPr>
              <w:pStyle w:val="aff4"/>
              <w:widowControl w:val="0"/>
              <w:spacing w:before="24" w:after="24"/>
              <w:rPr>
                <w:rFonts w:ascii="Times New Roman" w:hAnsi="Times New Roman" w:cs="Times New Roman"/>
                <w:b/>
                <w:sz w:val="21"/>
                <w:szCs w:val="21"/>
              </w:rPr>
            </w:pPr>
            <w:r>
              <w:rPr>
                <w:rFonts w:ascii="Times New Roman" w:hAnsi="Times New Roman" w:cs="Times New Roman"/>
                <w:b/>
                <w:sz w:val="21"/>
                <w:szCs w:val="21"/>
              </w:rPr>
              <w:t>超标</w:t>
            </w:r>
          </w:p>
        </w:tc>
      </w:tr>
      <w:tr w:rsidR="00117432">
        <w:trPr>
          <w:trHeight w:val="454"/>
          <w:jc w:val="center"/>
        </w:trPr>
        <w:tc>
          <w:tcPr>
            <w:tcW w:w="398" w:type="pct"/>
            <w:vMerge/>
            <w:shd w:val="clear" w:color="auto" w:fill="auto"/>
            <w:vAlign w:val="center"/>
          </w:tcPr>
          <w:p w:rsidR="00117432" w:rsidRDefault="00117432">
            <w:pPr>
              <w:pStyle w:val="aff4"/>
              <w:widowControl w:val="0"/>
              <w:spacing w:before="24" w:after="24"/>
              <w:rPr>
                <w:rFonts w:ascii="Times New Roman" w:hAnsi="Times New Roman" w:cs="Times New Roman"/>
                <w:sz w:val="21"/>
                <w:szCs w:val="21"/>
              </w:rPr>
            </w:pPr>
          </w:p>
        </w:tc>
        <w:tc>
          <w:tcPr>
            <w:tcW w:w="347" w:type="pct"/>
            <w:vMerge/>
            <w:shd w:val="clear" w:color="auto" w:fill="auto"/>
            <w:vAlign w:val="center"/>
          </w:tcPr>
          <w:p w:rsidR="00117432" w:rsidRDefault="00117432">
            <w:pPr>
              <w:pStyle w:val="aff4"/>
              <w:widowControl w:val="0"/>
              <w:spacing w:before="24" w:after="24"/>
              <w:rPr>
                <w:rFonts w:ascii="Times New Roman" w:hAnsi="Times New Roman" w:cs="Times New Roman"/>
                <w:sz w:val="21"/>
                <w:szCs w:val="21"/>
              </w:rPr>
            </w:pPr>
          </w:p>
        </w:tc>
        <w:tc>
          <w:tcPr>
            <w:tcW w:w="385" w:type="pct"/>
            <w:vMerge/>
            <w:shd w:val="clear" w:color="auto" w:fill="auto"/>
            <w:vAlign w:val="center"/>
          </w:tcPr>
          <w:p w:rsidR="00117432" w:rsidRDefault="00117432">
            <w:pPr>
              <w:pStyle w:val="aff4"/>
              <w:widowControl w:val="0"/>
              <w:spacing w:before="24" w:after="24"/>
              <w:rPr>
                <w:rFonts w:ascii="Times New Roman" w:hAnsi="Times New Roman" w:cs="Times New Roman"/>
                <w:sz w:val="21"/>
                <w:szCs w:val="21"/>
              </w:rPr>
            </w:pPr>
          </w:p>
        </w:tc>
        <w:tc>
          <w:tcPr>
            <w:tcW w:w="450" w:type="pct"/>
            <w:shd w:val="clear" w:color="auto" w:fill="auto"/>
            <w:vAlign w:val="center"/>
          </w:tcPr>
          <w:p w:rsidR="00117432" w:rsidRDefault="000E53D2">
            <w:pPr>
              <w:widowControl w:val="0"/>
              <w:spacing w:before="74"/>
              <w:jc w:val="center"/>
              <w:rPr>
                <w:rFonts w:ascii="Times New Roman" w:hAnsi="Times New Roman" w:cs="Times New Roman"/>
                <w:sz w:val="21"/>
                <w:szCs w:val="21"/>
              </w:rPr>
            </w:pPr>
            <w:r>
              <w:rPr>
                <w:rFonts w:ascii="Times New Roman" w:hAnsi="Times New Roman" w:cs="Times New Roman"/>
                <w:sz w:val="21"/>
                <w:szCs w:val="21"/>
              </w:rPr>
              <w:t>PM</w:t>
            </w:r>
            <w:r>
              <w:rPr>
                <w:rFonts w:ascii="Times New Roman" w:hAnsi="Times New Roman" w:cs="Times New Roman"/>
                <w:sz w:val="21"/>
                <w:szCs w:val="21"/>
                <w:vertAlign w:val="subscript"/>
              </w:rPr>
              <w:t>2.5</w:t>
            </w:r>
          </w:p>
        </w:tc>
        <w:tc>
          <w:tcPr>
            <w:tcW w:w="800" w:type="pct"/>
            <w:shd w:val="clear" w:color="auto" w:fill="auto"/>
            <w:vAlign w:val="center"/>
          </w:tcPr>
          <w:p w:rsidR="00117432" w:rsidRDefault="000E53D2">
            <w:pPr>
              <w:widowControl w:val="0"/>
              <w:adjustRightInd w:val="0"/>
              <w:snapToGrid w:val="0"/>
              <w:spacing w:before="74"/>
              <w:jc w:val="center"/>
              <w:rPr>
                <w:rFonts w:ascii="Times New Roman" w:hAnsi="Times New Roman" w:cs="Times New Roman"/>
                <w:kern w:val="2"/>
                <w:sz w:val="21"/>
                <w:szCs w:val="21"/>
              </w:rPr>
            </w:pPr>
            <w:r>
              <w:rPr>
                <w:rFonts w:ascii="Times New Roman" w:hAnsi="Times New Roman" w:cs="Times New Roman"/>
                <w:kern w:val="2"/>
                <w:sz w:val="21"/>
                <w:szCs w:val="21"/>
              </w:rPr>
              <w:t>年平均浓度</w:t>
            </w:r>
          </w:p>
        </w:tc>
        <w:tc>
          <w:tcPr>
            <w:tcW w:w="596" w:type="pct"/>
            <w:shd w:val="clear" w:color="auto" w:fill="auto"/>
            <w:vAlign w:val="center"/>
          </w:tcPr>
          <w:p w:rsidR="00117432" w:rsidRDefault="000E53D2">
            <w:pPr>
              <w:widowControl w:val="0"/>
              <w:spacing w:before="74"/>
              <w:jc w:val="center"/>
              <w:rPr>
                <w:rFonts w:ascii="Times New Roman" w:hAnsi="Times New Roman" w:cs="Times New Roman"/>
                <w:sz w:val="21"/>
                <w:szCs w:val="21"/>
              </w:rPr>
            </w:pPr>
            <w:r>
              <w:rPr>
                <w:rFonts w:ascii="Times New Roman" w:hAnsi="Times New Roman" w:cs="Times New Roman"/>
                <w:sz w:val="21"/>
                <w:szCs w:val="21"/>
              </w:rPr>
              <w:t>35</w:t>
            </w:r>
          </w:p>
        </w:tc>
        <w:tc>
          <w:tcPr>
            <w:tcW w:w="625" w:type="pct"/>
            <w:shd w:val="clear" w:color="auto" w:fill="auto"/>
            <w:vAlign w:val="center"/>
          </w:tcPr>
          <w:p w:rsidR="00117432" w:rsidRDefault="000E53D2">
            <w:pPr>
              <w:pStyle w:val="aff4"/>
              <w:widowControl w:val="0"/>
              <w:spacing w:before="24" w:after="24"/>
              <w:rPr>
                <w:rFonts w:ascii="Times New Roman" w:hAnsi="Times New Roman" w:cs="Times New Roman"/>
                <w:sz w:val="21"/>
                <w:szCs w:val="21"/>
              </w:rPr>
            </w:pPr>
            <w:r>
              <w:rPr>
                <w:rFonts w:ascii="Times New Roman" w:hAnsi="Times New Roman" w:cs="Times New Roman"/>
                <w:sz w:val="21"/>
                <w:szCs w:val="21"/>
              </w:rPr>
              <w:t>49</w:t>
            </w:r>
          </w:p>
        </w:tc>
        <w:tc>
          <w:tcPr>
            <w:tcW w:w="552" w:type="pct"/>
            <w:shd w:val="clear" w:color="auto" w:fill="auto"/>
            <w:vAlign w:val="center"/>
          </w:tcPr>
          <w:p w:rsidR="00117432" w:rsidRDefault="000E53D2">
            <w:pPr>
              <w:pStyle w:val="aff4"/>
              <w:widowControl w:val="0"/>
              <w:spacing w:before="24" w:after="24"/>
              <w:rPr>
                <w:rFonts w:ascii="Times New Roman" w:hAnsi="Times New Roman" w:cs="Times New Roman"/>
                <w:sz w:val="21"/>
                <w:szCs w:val="21"/>
              </w:rPr>
            </w:pPr>
            <w:r>
              <w:rPr>
                <w:rFonts w:ascii="Times New Roman" w:hAnsi="Times New Roman" w:cs="Times New Roman"/>
                <w:sz w:val="21"/>
                <w:szCs w:val="21"/>
              </w:rPr>
              <w:t>140.0</w:t>
            </w:r>
          </w:p>
        </w:tc>
        <w:tc>
          <w:tcPr>
            <w:tcW w:w="429" w:type="pct"/>
            <w:shd w:val="clear" w:color="auto" w:fill="auto"/>
            <w:vAlign w:val="center"/>
          </w:tcPr>
          <w:p w:rsidR="00117432" w:rsidRDefault="000E53D2">
            <w:pPr>
              <w:pStyle w:val="aff4"/>
              <w:widowControl w:val="0"/>
              <w:spacing w:before="24" w:after="24"/>
              <w:rPr>
                <w:rFonts w:ascii="Times New Roman" w:hAnsi="Times New Roman" w:cs="Times New Roman"/>
                <w:sz w:val="21"/>
                <w:szCs w:val="21"/>
              </w:rPr>
            </w:pPr>
            <w:r>
              <w:rPr>
                <w:rFonts w:ascii="Times New Roman" w:hAnsi="Times New Roman" w:cs="Times New Roman"/>
                <w:sz w:val="21"/>
                <w:szCs w:val="21"/>
              </w:rPr>
              <w:t>100</w:t>
            </w:r>
          </w:p>
        </w:tc>
        <w:tc>
          <w:tcPr>
            <w:tcW w:w="418" w:type="pct"/>
            <w:shd w:val="clear" w:color="auto" w:fill="auto"/>
            <w:vAlign w:val="center"/>
          </w:tcPr>
          <w:p w:rsidR="00117432" w:rsidRDefault="000E53D2">
            <w:pPr>
              <w:pStyle w:val="aff4"/>
              <w:widowControl w:val="0"/>
              <w:spacing w:before="24" w:after="24"/>
              <w:rPr>
                <w:rFonts w:ascii="Times New Roman" w:hAnsi="Times New Roman" w:cs="Times New Roman"/>
                <w:b/>
                <w:sz w:val="21"/>
                <w:szCs w:val="21"/>
              </w:rPr>
            </w:pPr>
            <w:r>
              <w:rPr>
                <w:rFonts w:ascii="Times New Roman" w:hAnsi="Times New Roman" w:cs="Times New Roman"/>
                <w:b/>
                <w:sz w:val="21"/>
                <w:szCs w:val="21"/>
              </w:rPr>
              <w:t>超标</w:t>
            </w:r>
          </w:p>
        </w:tc>
      </w:tr>
      <w:tr w:rsidR="00117432">
        <w:trPr>
          <w:trHeight w:val="454"/>
          <w:jc w:val="center"/>
        </w:trPr>
        <w:tc>
          <w:tcPr>
            <w:tcW w:w="398" w:type="pct"/>
            <w:vMerge/>
            <w:shd w:val="clear" w:color="auto" w:fill="auto"/>
            <w:vAlign w:val="center"/>
          </w:tcPr>
          <w:p w:rsidR="00117432" w:rsidRDefault="00117432">
            <w:pPr>
              <w:pStyle w:val="aff4"/>
              <w:widowControl w:val="0"/>
              <w:spacing w:before="24" w:after="24"/>
              <w:rPr>
                <w:rFonts w:ascii="Times New Roman" w:hAnsi="Times New Roman" w:cs="Times New Roman"/>
                <w:sz w:val="21"/>
                <w:szCs w:val="21"/>
              </w:rPr>
            </w:pPr>
          </w:p>
        </w:tc>
        <w:tc>
          <w:tcPr>
            <w:tcW w:w="347" w:type="pct"/>
            <w:vMerge/>
            <w:shd w:val="clear" w:color="auto" w:fill="auto"/>
            <w:vAlign w:val="center"/>
          </w:tcPr>
          <w:p w:rsidR="00117432" w:rsidRDefault="00117432">
            <w:pPr>
              <w:pStyle w:val="aff4"/>
              <w:widowControl w:val="0"/>
              <w:spacing w:before="24" w:after="24"/>
              <w:rPr>
                <w:rFonts w:ascii="Times New Roman" w:hAnsi="Times New Roman" w:cs="Times New Roman"/>
                <w:sz w:val="21"/>
                <w:szCs w:val="21"/>
              </w:rPr>
            </w:pPr>
          </w:p>
        </w:tc>
        <w:tc>
          <w:tcPr>
            <w:tcW w:w="385" w:type="pct"/>
            <w:vMerge/>
            <w:shd w:val="clear" w:color="auto" w:fill="auto"/>
            <w:vAlign w:val="center"/>
          </w:tcPr>
          <w:p w:rsidR="00117432" w:rsidRDefault="00117432">
            <w:pPr>
              <w:pStyle w:val="aff4"/>
              <w:widowControl w:val="0"/>
              <w:spacing w:before="24" w:after="24"/>
              <w:rPr>
                <w:rFonts w:ascii="Times New Roman" w:hAnsi="Times New Roman" w:cs="Times New Roman"/>
                <w:sz w:val="21"/>
                <w:szCs w:val="21"/>
              </w:rPr>
            </w:pPr>
          </w:p>
        </w:tc>
        <w:tc>
          <w:tcPr>
            <w:tcW w:w="450" w:type="pct"/>
            <w:shd w:val="clear" w:color="auto" w:fill="auto"/>
            <w:vAlign w:val="center"/>
          </w:tcPr>
          <w:p w:rsidR="00117432" w:rsidRDefault="000E53D2">
            <w:pPr>
              <w:widowControl w:val="0"/>
              <w:spacing w:before="74"/>
              <w:jc w:val="center"/>
              <w:rPr>
                <w:rFonts w:ascii="Times New Roman" w:hAnsi="Times New Roman" w:cs="Times New Roman"/>
                <w:sz w:val="21"/>
                <w:szCs w:val="21"/>
              </w:rPr>
            </w:pPr>
            <w:r>
              <w:rPr>
                <w:rFonts w:ascii="Times New Roman" w:hAnsi="Times New Roman" w:cs="Times New Roman"/>
                <w:sz w:val="21"/>
                <w:szCs w:val="21"/>
              </w:rPr>
              <w:t>CO</w:t>
            </w:r>
          </w:p>
        </w:tc>
        <w:tc>
          <w:tcPr>
            <w:tcW w:w="800" w:type="pct"/>
            <w:shd w:val="clear" w:color="auto" w:fill="auto"/>
            <w:vAlign w:val="center"/>
          </w:tcPr>
          <w:p w:rsidR="00117432" w:rsidRDefault="000E53D2">
            <w:pPr>
              <w:widowControl w:val="0"/>
              <w:adjustRightInd w:val="0"/>
              <w:snapToGrid w:val="0"/>
              <w:ind w:leftChars="-50" w:left="-120" w:rightChars="-50" w:right="-120"/>
              <w:jc w:val="center"/>
              <w:rPr>
                <w:rFonts w:ascii="Times New Roman" w:hAnsi="Times New Roman" w:cs="Times New Roman"/>
                <w:kern w:val="2"/>
                <w:sz w:val="21"/>
                <w:szCs w:val="21"/>
              </w:rPr>
            </w:pPr>
            <w:r>
              <w:rPr>
                <w:rFonts w:ascii="Times New Roman" w:hAnsi="Times New Roman" w:cs="Times New Roman"/>
                <w:kern w:val="2"/>
                <w:sz w:val="21"/>
                <w:szCs w:val="21"/>
              </w:rPr>
              <w:t>第</w:t>
            </w:r>
            <w:r>
              <w:rPr>
                <w:rFonts w:ascii="Times New Roman" w:hAnsi="Times New Roman" w:cs="Times New Roman"/>
                <w:kern w:val="2"/>
                <w:sz w:val="21"/>
                <w:szCs w:val="21"/>
              </w:rPr>
              <w:t>95</w:t>
            </w:r>
            <w:r>
              <w:rPr>
                <w:rFonts w:ascii="Times New Roman" w:hAnsi="Times New Roman" w:cs="Times New Roman"/>
                <w:kern w:val="2"/>
                <w:sz w:val="21"/>
                <w:szCs w:val="21"/>
              </w:rPr>
              <w:t>百分位数日平均浓度</w:t>
            </w:r>
          </w:p>
        </w:tc>
        <w:tc>
          <w:tcPr>
            <w:tcW w:w="596" w:type="pct"/>
            <w:shd w:val="clear" w:color="auto" w:fill="auto"/>
            <w:vAlign w:val="center"/>
          </w:tcPr>
          <w:p w:rsidR="00117432" w:rsidRDefault="000E53D2">
            <w:pPr>
              <w:widowControl w:val="0"/>
              <w:spacing w:before="74"/>
              <w:jc w:val="center"/>
              <w:rPr>
                <w:rFonts w:ascii="Times New Roman" w:hAnsi="Times New Roman" w:cs="Times New Roman"/>
                <w:sz w:val="21"/>
                <w:szCs w:val="21"/>
              </w:rPr>
            </w:pPr>
            <w:r>
              <w:rPr>
                <w:rFonts w:ascii="Times New Roman" w:hAnsi="Times New Roman" w:cs="Times New Roman"/>
                <w:sz w:val="21"/>
                <w:szCs w:val="21"/>
              </w:rPr>
              <w:t>4000</w:t>
            </w:r>
          </w:p>
        </w:tc>
        <w:tc>
          <w:tcPr>
            <w:tcW w:w="625" w:type="pct"/>
            <w:shd w:val="clear" w:color="auto" w:fill="auto"/>
            <w:vAlign w:val="center"/>
          </w:tcPr>
          <w:p w:rsidR="00117432" w:rsidRDefault="000E53D2">
            <w:pPr>
              <w:pStyle w:val="aff4"/>
              <w:widowControl w:val="0"/>
              <w:spacing w:before="24" w:after="24"/>
              <w:rPr>
                <w:rFonts w:ascii="Times New Roman" w:hAnsi="Times New Roman" w:cs="Times New Roman"/>
                <w:sz w:val="21"/>
                <w:szCs w:val="21"/>
              </w:rPr>
            </w:pPr>
            <w:r>
              <w:rPr>
                <w:rFonts w:ascii="Times New Roman" w:hAnsi="Times New Roman" w:cs="Times New Roman"/>
                <w:sz w:val="21"/>
                <w:szCs w:val="21"/>
              </w:rPr>
              <w:t>1500</w:t>
            </w:r>
          </w:p>
        </w:tc>
        <w:tc>
          <w:tcPr>
            <w:tcW w:w="552" w:type="pct"/>
            <w:shd w:val="clear" w:color="auto" w:fill="auto"/>
            <w:vAlign w:val="center"/>
          </w:tcPr>
          <w:p w:rsidR="00117432" w:rsidRDefault="000E53D2">
            <w:pPr>
              <w:pStyle w:val="aff4"/>
              <w:widowControl w:val="0"/>
              <w:spacing w:before="24" w:after="24"/>
              <w:rPr>
                <w:rFonts w:ascii="Times New Roman" w:hAnsi="Times New Roman" w:cs="Times New Roman"/>
                <w:sz w:val="21"/>
                <w:szCs w:val="21"/>
              </w:rPr>
            </w:pPr>
            <w:r>
              <w:rPr>
                <w:rFonts w:ascii="Times New Roman" w:hAnsi="Times New Roman" w:cs="Times New Roman"/>
                <w:sz w:val="21"/>
                <w:szCs w:val="21"/>
              </w:rPr>
              <w:t>37.5</w:t>
            </w:r>
          </w:p>
        </w:tc>
        <w:tc>
          <w:tcPr>
            <w:tcW w:w="429" w:type="pct"/>
            <w:shd w:val="clear" w:color="auto" w:fill="auto"/>
            <w:vAlign w:val="center"/>
          </w:tcPr>
          <w:p w:rsidR="00117432" w:rsidRDefault="000E53D2">
            <w:pPr>
              <w:pStyle w:val="aff4"/>
              <w:widowControl w:val="0"/>
              <w:spacing w:before="24" w:after="24"/>
              <w:rPr>
                <w:rFonts w:ascii="Times New Roman" w:hAnsi="Times New Roman" w:cs="Times New Roman"/>
                <w:sz w:val="21"/>
                <w:szCs w:val="21"/>
              </w:rPr>
            </w:pPr>
            <w:r>
              <w:rPr>
                <w:rFonts w:ascii="Times New Roman" w:hAnsi="Times New Roman" w:cs="Times New Roman"/>
                <w:sz w:val="21"/>
                <w:szCs w:val="21"/>
              </w:rPr>
              <w:t>0</w:t>
            </w:r>
          </w:p>
        </w:tc>
        <w:tc>
          <w:tcPr>
            <w:tcW w:w="418" w:type="pct"/>
            <w:shd w:val="clear" w:color="auto" w:fill="auto"/>
            <w:vAlign w:val="center"/>
          </w:tcPr>
          <w:p w:rsidR="00117432" w:rsidRDefault="000E53D2">
            <w:pPr>
              <w:pStyle w:val="aff4"/>
              <w:widowControl w:val="0"/>
              <w:spacing w:before="24" w:after="24"/>
              <w:rPr>
                <w:rFonts w:ascii="Times New Roman" w:hAnsi="Times New Roman" w:cs="Times New Roman"/>
                <w:sz w:val="21"/>
                <w:szCs w:val="21"/>
              </w:rPr>
            </w:pPr>
            <w:r>
              <w:rPr>
                <w:rFonts w:ascii="Times New Roman" w:hAnsi="Times New Roman" w:cs="Times New Roman"/>
                <w:sz w:val="21"/>
                <w:szCs w:val="21"/>
              </w:rPr>
              <w:t>达标</w:t>
            </w:r>
          </w:p>
        </w:tc>
      </w:tr>
      <w:tr w:rsidR="00117432">
        <w:trPr>
          <w:trHeight w:val="454"/>
          <w:jc w:val="center"/>
        </w:trPr>
        <w:tc>
          <w:tcPr>
            <w:tcW w:w="398" w:type="pct"/>
            <w:vMerge/>
            <w:shd w:val="clear" w:color="auto" w:fill="auto"/>
            <w:vAlign w:val="center"/>
          </w:tcPr>
          <w:p w:rsidR="00117432" w:rsidRDefault="00117432">
            <w:pPr>
              <w:pStyle w:val="aff4"/>
              <w:widowControl w:val="0"/>
              <w:spacing w:before="24" w:after="24"/>
              <w:rPr>
                <w:rFonts w:ascii="Times New Roman" w:hAnsi="Times New Roman" w:cs="Times New Roman"/>
                <w:sz w:val="21"/>
                <w:szCs w:val="21"/>
              </w:rPr>
            </w:pPr>
          </w:p>
        </w:tc>
        <w:tc>
          <w:tcPr>
            <w:tcW w:w="347" w:type="pct"/>
            <w:vMerge/>
            <w:shd w:val="clear" w:color="auto" w:fill="auto"/>
            <w:vAlign w:val="center"/>
          </w:tcPr>
          <w:p w:rsidR="00117432" w:rsidRDefault="00117432">
            <w:pPr>
              <w:pStyle w:val="aff4"/>
              <w:widowControl w:val="0"/>
              <w:spacing w:before="24" w:after="24"/>
              <w:rPr>
                <w:rFonts w:ascii="Times New Roman" w:hAnsi="Times New Roman" w:cs="Times New Roman"/>
                <w:sz w:val="21"/>
                <w:szCs w:val="21"/>
              </w:rPr>
            </w:pPr>
          </w:p>
        </w:tc>
        <w:tc>
          <w:tcPr>
            <w:tcW w:w="385" w:type="pct"/>
            <w:vMerge/>
            <w:shd w:val="clear" w:color="auto" w:fill="auto"/>
            <w:vAlign w:val="center"/>
          </w:tcPr>
          <w:p w:rsidR="00117432" w:rsidRDefault="00117432">
            <w:pPr>
              <w:pStyle w:val="aff4"/>
              <w:widowControl w:val="0"/>
              <w:spacing w:before="24" w:after="24"/>
              <w:rPr>
                <w:rFonts w:ascii="Times New Roman" w:hAnsi="Times New Roman" w:cs="Times New Roman"/>
                <w:sz w:val="21"/>
                <w:szCs w:val="21"/>
              </w:rPr>
            </w:pPr>
          </w:p>
        </w:tc>
        <w:tc>
          <w:tcPr>
            <w:tcW w:w="450" w:type="pct"/>
            <w:shd w:val="clear" w:color="auto" w:fill="auto"/>
            <w:vAlign w:val="center"/>
          </w:tcPr>
          <w:p w:rsidR="00117432" w:rsidRDefault="000E53D2">
            <w:pPr>
              <w:widowControl w:val="0"/>
              <w:spacing w:before="74"/>
              <w:jc w:val="center"/>
              <w:rPr>
                <w:rFonts w:ascii="Times New Roman" w:hAnsi="Times New Roman" w:cs="Times New Roman"/>
                <w:sz w:val="21"/>
                <w:szCs w:val="21"/>
              </w:rPr>
            </w:pPr>
            <w:r>
              <w:rPr>
                <w:rFonts w:ascii="Times New Roman" w:hAnsi="Times New Roman" w:cs="Times New Roman"/>
                <w:sz w:val="21"/>
                <w:szCs w:val="21"/>
              </w:rPr>
              <w:t>O</w:t>
            </w:r>
            <w:r>
              <w:rPr>
                <w:rFonts w:ascii="Times New Roman" w:hAnsi="Times New Roman" w:cs="Times New Roman"/>
                <w:sz w:val="21"/>
                <w:szCs w:val="21"/>
                <w:vertAlign w:val="subscript"/>
              </w:rPr>
              <w:t>3</w:t>
            </w:r>
          </w:p>
        </w:tc>
        <w:tc>
          <w:tcPr>
            <w:tcW w:w="800" w:type="pct"/>
            <w:shd w:val="clear" w:color="auto" w:fill="auto"/>
            <w:vAlign w:val="center"/>
          </w:tcPr>
          <w:p w:rsidR="00117432" w:rsidRDefault="000E53D2">
            <w:pPr>
              <w:widowControl w:val="0"/>
              <w:adjustRightInd w:val="0"/>
              <w:snapToGrid w:val="0"/>
              <w:spacing w:before="74"/>
              <w:jc w:val="center"/>
              <w:rPr>
                <w:rFonts w:ascii="Times New Roman" w:hAnsi="Times New Roman" w:cs="Times New Roman"/>
                <w:kern w:val="2"/>
                <w:sz w:val="21"/>
                <w:szCs w:val="21"/>
              </w:rPr>
            </w:pPr>
            <w:r>
              <w:rPr>
                <w:rFonts w:ascii="Times New Roman" w:hAnsi="Times New Roman" w:cs="Times New Roman"/>
                <w:kern w:val="2"/>
                <w:sz w:val="21"/>
                <w:szCs w:val="21"/>
              </w:rPr>
              <w:t>第</w:t>
            </w:r>
            <w:r>
              <w:rPr>
                <w:rFonts w:ascii="Times New Roman" w:hAnsi="Times New Roman" w:cs="Times New Roman"/>
                <w:kern w:val="2"/>
                <w:sz w:val="21"/>
                <w:szCs w:val="21"/>
              </w:rPr>
              <w:t>90</w:t>
            </w:r>
            <w:r>
              <w:rPr>
                <w:rFonts w:ascii="Times New Roman" w:hAnsi="Times New Roman" w:cs="Times New Roman"/>
                <w:kern w:val="2"/>
                <w:sz w:val="21"/>
                <w:szCs w:val="21"/>
              </w:rPr>
              <w:t>百分位数最大</w:t>
            </w:r>
            <w:r>
              <w:rPr>
                <w:rFonts w:ascii="Times New Roman" w:hAnsi="Times New Roman" w:cs="Times New Roman"/>
                <w:kern w:val="2"/>
                <w:sz w:val="21"/>
                <w:szCs w:val="21"/>
              </w:rPr>
              <w:t>8h</w:t>
            </w:r>
            <w:r>
              <w:rPr>
                <w:rFonts w:ascii="Times New Roman" w:hAnsi="Times New Roman" w:cs="Times New Roman"/>
                <w:kern w:val="2"/>
                <w:sz w:val="21"/>
                <w:szCs w:val="21"/>
              </w:rPr>
              <w:t>平均浓度</w:t>
            </w:r>
          </w:p>
        </w:tc>
        <w:tc>
          <w:tcPr>
            <w:tcW w:w="596" w:type="pct"/>
            <w:shd w:val="clear" w:color="auto" w:fill="auto"/>
            <w:vAlign w:val="center"/>
          </w:tcPr>
          <w:p w:rsidR="00117432" w:rsidRDefault="000E53D2">
            <w:pPr>
              <w:widowControl w:val="0"/>
              <w:spacing w:before="74"/>
              <w:jc w:val="center"/>
              <w:rPr>
                <w:rFonts w:ascii="Times New Roman" w:hAnsi="Times New Roman" w:cs="Times New Roman"/>
                <w:sz w:val="21"/>
                <w:szCs w:val="21"/>
              </w:rPr>
            </w:pPr>
            <w:r>
              <w:rPr>
                <w:rFonts w:ascii="Times New Roman" w:hAnsi="Times New Roman" w:cs="Times New Roman"/>
                <w:sz w:val="21"/>
                <w:szCs w:val="21"/>
              </w:rPr>
              <w:t>160</w:t>
            </w:r>
          </w:p>
        </w:tc>
        <w:tc>
          <w:tcPr>
            <w:tcW w:w="625" w:type="pct"/>
            <w:shd w:val="clear" w:color="auto" w:fill="auto"/>
            <w:vAlign w:val="center"/>
          </w:tcPr>
          <w:p w:rsidR="00117432" w:rsidRDefault="000E53D2">
            <w:pPr>
              <w:pStyle w:val="aff4"/>
              <w:widowControl w:val="0"/>
              <w:spacing w:before="24" w:after="24"/>
              <w:rPr>
                <w:rFonts w:ascii="Times New Roman" w:hAnsi="Times New Roman" w:cs="Times New Roman"/>
                <w:sz w:val="21"/>
                <w:szCs w:val="21"/>
              </w:rPr>
            </w:pPr>
            <w:r>
              <w:rPr>
                <w:rFonts w:ascii="Times New Roman" w:hAnsi="Times New Roman" w:cs="Times New Roman"/>
                <w:sz w:val="21"/>
                <w:szCs w:val="21"/>
              </w:rPr>
              <w:t>137</w:t>
            </w:r>
          </w:p>
        </w:tc>
        <w:tc>
          <w:tcPr>
            <w:tcW w:w="552" w:type="pct"/>
            <w:shd w:val="clear" w:color="auto" w:fill="auto"/>
            <w:vAlign w:val="center"/>
          </w:tcPr>
          <w:p w:rsidR="00117432" w:rsidRDefault="000E53D2">
            <w:pPr>
              <w:pStyle w:val="aff4"/>
              <w:widowControl w:val="0"/>
              <w:spacing w:before="24" w:after="24"/>
              <w:rPr>
                <w:rFonts w:ascii="Times New Roman" w:hAnsi="Times New Roman" w:cs="Times New Roman"/>
                <w:sz w:val="21"/>
                <w:szCs w:val="21"/>
              </w:rPr>
            </w:pPr>
            <w:r>
              <w:rPr>
                <w:rFonts w:ascii="Times New Roman" w:hAnsi="Times New Roman" w:cs="Times New Roman"/>
                <w:sz w:val="21"/>
                <w:szCs w:val="21"/>
              </w:rPr>
              <w:t>85.6</w:t>
            </w:r>
          </w:p>
        </w:tc>
        <w:tc>
          <w:tcPr>
            <w:tcW w:w="429" w:type="pct"/>
            <w:shd w:val="clear" w:color="auto" w:fill="auto"/>
            <w:vAlign w:val="center"/>
          </w:tcPr>
          <w:p w:rsidR="00117432" w:rsidRDefault="000E53D2">
            <w:pPr>
              <w:pStyle w:val="aff4"/>
              <w:widowControl w:val="0"/>
              <w:spacing w:before="24" w:after="24"/>
              <w:rPr>
                <w:rFonts w:ascii="Times New Roman" w:hAnsi="Times New Roman" w:cs="Times New Roman"/>
                <w:sz w:val="21"/>
                <w:szCs w:val="21"/>
              </w:rPr>
            </w:pPr>
            <w:r>
              <w:rPr>
                <w:rFonts w:ascii="Times New Roman" w:hAnsi="Times New Roman" w:cs="Times New Roman"/>
                <w:sz w:val="21"/>
                <w:szCs w:val="21"/>
              </w:rPr>
              <w:t>0</w:t>
            </w:r>
          </w:p>
        </w:tc>
        <w:tc>
          <w:tcPr>
            <w:tcW w:w="418" w:type="pct"/>
            <w:shd w:val="clear" w:color="auto" w:fill="auto"/>
            <w:vAlign w:val="center"/>
          </w:tcPr>
          <w:p w:rsidR="00117432" w:rsidRDefault="000E53D2">
            <w:pPr>
              <w:pStyle w:val="aff4"/>
              <w:widowControl w:val="0"/>
              <w:spacing w:before="24" w:after="24"/>
              <w:rPr>
                <w:rFonts w:ascii="Times New Roman" w:hAnsi="Times New Roman" w:cs="Times New Roman"/>
                <w:sz w:val="21"/>
                <w:szCs w:val="21"/>
              </w:rPr>
            </w:pPr>
            <w:r>
              <w:rPr>
                <w:rFonts w:ascii="Times New Roman" w:hAnsi="Times New Roman" w:cs="Times New Roman"/>
                <w:sz w:val="21"/>
                <w:szCs w:val="21"/>
              </w:rPr>
              <w:t>达标</w:t>
            </w:r>
          </w:p>
        </w:tc>
      </w:tr>
    </w:tbl>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rPr>
        <w:t>由上表的结果可知，项目评价范围基本污染物</w:t>
      </w:r>
      <w:r>
        <w:rPr>
          <w:rFonts w:ascii="Times New Roman" w:hAnsi="Times New Roman" w:cs="Times New Roman"/>
        </w:rPr>
        <w:t>SO</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t>NO</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t>CO</w:t>
      </w:r>
      <w:r>
        <w:rPr>
          <w:rFonts w:ascii="Times New Roman" w:hAnsi="Times New Roman" w:cs="Times New Roman"/>
        </w:rPr>
        <w:t>和</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满足《环境空气质量标准》（</w:t>
      </w:r>
      <w:r>
        <w:rPr>
          <w:rFonts w:ascii="Times New Roman" w:hAnsi="Times New Roman" w:cs="Times New Roman"/>
        </w:rPr>
        <w:t>GB3095-2012</w:t>
      </w:r>
      <w:r>
        <w:rPr>
          <w:rFonts w:ascii="Times New Roman" w:hAnsi="Times New Roman" w:cs="Times New Roman"/>
        </w:rPr>
        <w:t>）二级标准要求，</w:t>
      </w:r>
      <w:r>
        <w:rPr>
          <w:rFonts w:ascii="Times New Roman" w:hAnsi="Times New Roman" w:cs="Times New Roman"/>
        </w:rPr>
        <w:t>PM</w:t>
      </w:r>
      <w:r>
        <w:rPr>
          <w:rFonts w:ascii="Times New Roman" w:hAnsi="Times New Roman" w:cs="Times New Roman"/>
          <w:vertAlign w:val="subscript"/>
        </w:rPr>
        <w:t>10</w:t>
      </w:r>
      <w:r>
        <w:rPr>
          <w:rFonts w:ascii="Times New Roman" w:hAnsi="Times New Roman" w:cs="Times New Roman"/>
        </w:rPr>
        <w:t>和</w:t>
      </w:r>
      <w:r>
        <w:rPr>
          <w:rFonts w:ascii="Times New Roman" w:hAnsi="Times New Roman" w:cs="Times New Roman"/>
        </w:rPr>
        <w:t>PM</w:t>
      </w:r>
      <w:r>
        <w:rPr>
          <w:rFonts w:ascii="Times New Roman" w:hAnsi="Times New Roman" w:cs="Times New Roman"/>
          <w:vertAlign w:val="subscript"/>
        </w:rPr>
        <w:t>2.5</w:t>
      </w:r>
      <w:r>
        <w:rPr>
          <w:rFonts w:ascii="Times New Roman" w:hAnsi="Times New Roman" w:cs="Times New Roman"/>
        </w:rPr>
        <w:t>超过《环境空气质量标准》（</w:t>
      </w:r>
      <w:r>
        <w:rPr>
          <w:rFonts w:ascii="Times New Roman" w:hAnsi="Times New Roman" w:cs="Times New Roman"/>
        </w:rPr>
        <w:t>GB3095-2012</w:t>
      </w:r>
      <w:r>
        <w:rPr>
          <w:rFonts w:ascii="Times New Roman" w:hAnsi="Times New Roman" w:cs="Times New Roman"/>
        </w:rPr>
        <w:t>）二级标准要求。</w:t>
      </w:r>
    </w:p>
    <w:p w:rsidR="00117432" w:rsidRDefault="000E53D2">
      <w:pPr>
        <w:spacing w:line="360" w:lineRule="auto"/>
        <w:ind w:firstLineChars="200" w:firstLine="480"/>
        <w:rPr>
          <w:rFonts w:ascii="Times New Roman" w:hAnsi="Times New Roman" w:cs="Times New Roman"/>
          <w:u w:val="single"/>
        </w:rPr>
      </w:pPr>
      <w:r>
        <w:rPr>
          <w:rFonts w:ascii="Times New Roman" w:hAnsi="Times New Roman" w:cs="Times New Roman"/>
          <w:u w:val="single"/>
        </w:rPr>
        <w:t>根据湖南省人民政府</w:t>
      </w:r>
      <w:r>
        <w:rPr>
          <w:rFonts w:ascii="Times New Roman" w:hAnsi="Times New Roman" w:cs="Times New Roman"/>
          <w:u w:val="single"/>
        </w:rPr>
        <w:t xml:space="preserve"> 2018 </w:t>
      </w:r>
      <w:r>
        <w:rPr>
          <w:rFonts w:ascii="Times New Roman" w:hAnsi="Times New Roman" w:cs="Times New Roman"/>
          <w:u w:val="single"/>
        </w:rPr>
        <w:t>年</w:t>
      </w:r>
      <w:r>
        <w:rPr>
          <w:rFonts w:ascii="Times New Roman" w:hAnsi="Times New Roman" w:cs="Times New Roman"/>
          <w:u w:val="single"/>
        </w:rPr>
        <w:t>6</w:t>
      </w:r>
      <w:r>
        <w:rPr>
          <w:rFonts w:ascii="Times New Roman" w:hAnsi="Times New Roman" w:cs="Times New Roman"/>
          <w:u w:val="single"/>
        </w:rPr>
        <w:t>月</w:t>
      </w:r>
      <w:r>
        <w:rPr>
          <w:rFonts w:ascii="Times New Roman" w:hAnsi="Times New Roman" w:cs="Times New Roman"/>
          <w:u w:val="single"/>
        </w:rPr>
        <w:t>18</w:t>
      </w:r>
      <w:r>
        <w:rPr>
          <w:rFonts w:ascii="Times New Roman" w:hAnsi="Times New Roman" w:cs="Times New Roman"/>
          <w:u w:val="single"/>
        </w:rPr>
        <w:t>日发布的《湖南省污染防治攻坚战三年行动计划（</w:t>
      </w:r>
      <w:r>
        <w:rPr>
          <w:rFonts w:ascii="Times New Roman" w:hAnsi="Times New Roman" w:cs="Times New Roman"/>
          <w:u w:val="single"/>
        </w:rPr>
        <w:t>2018—2020</w:t>
      </w:r>
      <w:r>
        <w:rPr>
          <w:rFonts w:ascii="Times New Roman" w:hAnsi="Times New Roman" w:cs="Times New Roman"/>
          <w:u w:val="single"/>
        </w:rPr>
        <w:t>）年》的通知（湘政发〔</w:t>
      </w:r>
      <w:r>
        <w:rPr>
          <w:rFonts w:ascii="Times New Roman" w:hAnsi="Times New Roman" w:cs="Times New Roman"/>
          <w:u w:val="single"/>
        </w:rPr>
        <w:t>2018</w:t>
      </w:r>
      <w:r>
        <w:rPr>
          <w:rFonts w:ascii="Times New Roman" w:hAnsi="Times New Roman" w:cs="Times New Roman"/>
          <w:u w:val="single"/>
        </w:rPr>
        <w:t>〕</w:t>
      </w:r>
      <w:r>
        <w:rPr>
          <w:rFonts w:ascii="Times New Roman" w:hAnsi="Times New Roman" w:cs="Times New Roman"/>
          <w:u w:val="single"/>
        </w:rPr>
        <w:t>17</w:t>
      </w:r>
      <w:r>
        <w:rPr>
          <w:rFonts w:ascii="Times New Roman" w:hAnsi="Times New Roman" w:cs="Times New Roman"/>
          <w:u w:val="single"/>
        </w:rPr>
        <w:t>号）要求：到</w:t>
      </w:r>
      <w:r>
        <w:rPr>
          <w:rFonts w:ascii="Times New Roman" w:hAnsi="Times New Roman" w:cs="Times New Roman"/>
          <w:u w:val="single"/>
        </w:rPr>
        <w:t>2020</w:t>
      </w:r>
      <w:r>
        <w:rPr>
          <w:rFonts w:ascii="Times New Roman" w:hAnsi="Times New Roman" w:cs="Times New Roman"/>
          <w:u w:val="single"/>
        </w:rPr>
        <w:t>年，岳阳、益阳</w:t>
      </w:r>
      <w:r>
        <w:rPr>
          <w:rFonts w:ascii="Times New Roman" w:hAnsi="Times New Roman" w:cs="Times New Roman"/>
          <w:u w:val="single"/>
        </w:rPr>
        <w:t xml:space="preserve"> PM</w:t>
      </w:r>
      <w:r>
        <w:rPr>
          <w:rFonts w:ascii="Times New Roman" w:hAnsi="Times New Roman" w:cs="Times New Roman"/>
          <w:u w:val="single"/>
          <w:vertAlign w:val="subscript"/>
        </w:rPr>
        <w:t>2.5</w:t>
      </w:r>
      <w:r>
        <w:rPr>
          <w:rFonts w:ascii="Times New Roman" w:hAnsi="Times New Roman" w:cs="Times New Roman"/>
          <w:u w:val="single"/>
        </w:rPr>
        <w:t>年均浓度平均值下降到</w:t>
      </w:r>
      <w:r>
        <w:rPr>
          <w:rFonts w:ascii="Times New Roman" w:hAnsi="Times New Roman" w:cs="Times New Roman"/>
          <w:u w:val="single"/>
        </w:rPr>
        <w:t>41μg /m</w:t>
      </w:r>
      <w:r>
        <w:rPr>
          <w:rFonts w:ascii="Times New Roman" w:hAnsi="Times New Roman" w:cs="Times New Roman"/>
          <w:u w:val="single"/>
          <w:vertAlign w:val="superscript"/>
        </w:rPr>
        <w:t>3</w:t>
      </w:r>
      <w:r>
        <w:rPr>
          <w:rFonts w:ascii="Times New Roman" w:hAnsi="Times New Roman" w:cs="Times New Roman"/>
          <w:u w:val="single"/>
        </w:rPr>
        <w:t>以下，</w:t>
      </w:r>
      <w:r>
        <w:rPr>
          <w:rFonts w:ascii="Times New Roman" w:hAnsi="Times New Roman" w:cs="Times New Roman"/>
          <w:u w:val="single"/>
        </w:rPr>
        <w:t xml:space="preserve"> PM</w:t>
      </w:r>
      <w:r>
        <w:rPr>
          <w:rFonts w:ascii="Times New Roman" w:hAnsi="Times New Roman" w:cs="Times New Roman"/>
          <w:u w:val="single"/>
          <w:vertAlign w:val="subscript"/>
        </w:rPr>
        <w:t>10</w:t>
      </w:r>
      <w:r>
        <w:rPr>
          <w:rFonts w:ascii="Times New Roman" w:hAnsi="Times New Roman" w:cs="Times New Roman"/>
          <w:u w:val="single"/>
        </w:rPr>
        <w:t>年均浓度平均值下降到</w:t>
      </w:r>
      <w:r>
        <w:rPr>
          <w:rFonts w:ascii="Times New Roman" w:hAnsi="Times New Roman" w:cs="Times New Roman"/>
          <w:u w:val="single"/>
        </w:rPr>
        <w:t>68μg /m</w:t>
      </w:r>
      <w:r>
        <w:rPr>
          <w:rFonts w:ascii="Times New Roman" w:hAnsi="Times New Roman" w:cs="Times New Roman"/>
          <w:u w:val="single"/>
          <w:vertAlign w:val="superscript"/>
        </w:rPr>
        <w:t>3</w:t>
      </w:r>
      <w:r>
        <w:rPr>
          <w:rFonts w:ascii="Times New Roman" w:hAnsi="Times New Roman" w:cs="Times New Roman"/>
          <w:u w:val="single"/>
        </w:rPr>
        <w:t>以下，同时根据岳阳市大气污染防治行动计划等要求，当地政府加大环境治理力度，采取更为严格的大气防治手段，大气环境质量将得到改善。</w:t>
      </w:r>
    </w:p>
    <w:p w:rsidR="00117432" w:rsidRDefault="000E53D2">
      <w:pPr>
        <w:widowControl w:val="0"/>
        <w:numPr>
          <w:ilvl w:val="2"/>
          <w:numId w:val="5"/>
        </w:numPr>
        <w:tabs>
          <w:tab w:val="left" w:pos="567"/>
          <w:tab w:val="left" w:pos="851"/>
        </w:tabs>
        <w:adjustRightInd w:val="0"/>
        <w:spacing w:beforeLines="25" w:before="60" w:afterLines="25" w:after="60" w:line="360" w:lineRule="auto"/>
        <w:ind w:left="0" w:firstLine="0"/>
        <w:outlineLvl w:val="2"/>
        <w:rPr>
          <w:rFonts w:ascii="Times New Roman" w:hAnsi="Times New Roman" w:cs="Times New Roman"/>
          <w:b/>
          <w:sz w:val="28"/>
          <w:szCs w:val="28"/>
        </w:rPr>
      </w:pPr>
      <w:r>
        <w:rPr>
          <w:rFonts w:ascii="Times New Roman" w:hAnsi="Times New Roman" w:cs="Times New Roman"/>
          <w:b/>
          <w:sz w:val="28"/>
          <w:szCs w:val="28"/>
        </w:rPr>
        <w:t>其他污染物环境质量现状</w:t>
      </w:r>
    </w:p>
    <w:p w:rsidR="00117432" w:rsidRDefault="000E53D2">
      <w:pPr>
        <w:pStyle w:val="af8"/>
        <w:ind w:firstLineChars="150" w:firstLine="360"/>
        <w:rPr>
          <w:rFonts w:ascii="Times New Roman" w:hAnsi="Times New Roman" w:cs="Times New Roman" w:hint="default"/>
        </w:rPr>
      </w:pPr>
      <w:r>
        <w:rPr>
          <w:rFonts w:ascii="Times New Roman" w:hAnsi="Times New Roman" w:cs="Times New Roman" w:hint="default"/>
        </w:rPr>
        <w:t>根据《环境影响评价技术导则</w:t>
      </w:r>
      <w:r>
        <w:rPr>
          <w:rFonts w:ascii="Times New Roman" w:hAnsi="Times New Roman" w:cs="Times New Roman" w:hint="default"/>
        </w:rPr>
        <w:t xml:space="preserve">  </w:t>
      </w:r>
      <w:r>
        <w:rPr>
          <w:rFonts w:ascii="Times New Roman" w:hAnsi="Times New Roman" w:cs="Times New Roman" w:hint="default"/>
        </w:rPr>
        <w:t>大气环境》</w:t>
      </w:r>
      <w:r>
        <w:rPr>
          <w:rFonts w:ascii="Times New Roman" w:hAnsi="Times New Roman" w:cs="Times New Roman" w:hint="default"/>
        </w:rPr>
        <w:t>(HJ2.2—2018)</w:t>
      </w:r>
      <w:r>
        <w:rPr>
          <w:rFonts w:ascii="Times New Roman" w:hAnsi="Times New Roman" w:cs="Times New Roman" w:hint="default"/>
        </w:rPr>
        <w:t>中</w:t>
      </w:r>
      <w:r>
        <w:rPr>
          <w:rFonts w:ascii="Times New Roman" w:hAnsi="Times New Roman" w:cs="Times New Roman" w:hint="default"/>
        </w:rPr>
        <w:t>“6.2.2”</w:t>
      </w:r>
      <w:r>
        <w:rPr>
          <w:rFonts w:ascii="Times New Roman" w:hAnsi="Times New Roman" w:cs="Times New Roman" w:hint="default"/>
        </w:rPr>
        <w:t>相关内容，由于评价范围内没有环境空气质量监测网数据，也没有公开发布的环境空气质量现状数据的，可以收集评价范围内近</w:t>
      </w:r>
      <w:r>
        <w:rPr>
          <w:rFonts w:ascii="Times New Roman" w:hAnsi="Times New Roman" w:cs="Times New Roman" w:hint="default"/>
        </w:rPr>
        <w:t>3</w:t>
      </w:r>
      <w:r>
        <w:rPr>
          <w:rFonts w:ascii="Times New Roman" w:hAnsi="Times New Roman" w:cs="Times New Roman" w:hint="default"/>
        </w:rPr>
        <w:t>年与项目排放的其他污染物有关的历史监测资料。本项目</w:t>
      </w:r>
      <w:r>
        <w:rPr>
          <w:rFonts w:ascii="Times New Roman" w:hAnsi="Times New Roman" w:cs="Times New Roman" w:hint="default"/>
        </w:rPr>
        <w:t>TVOC</w:t>
      </w:r>
      <w:r>
        <w:rPr>
          <w:rFonts w:ascii="Times New Roman" w:hAnsi="Times New Roman" w:cs="Times New Roman" w:hint="default"/>
        </w:rPr>
        <w:t>收集《湖南长岭石化科技开发有限公司</w:t>
      </w:r>
      <w:r>
        <w:rPr>
          <w:rFonts w:ascii="Times New Roman" w:hAnsi="Times New Roman" w:cs="Times New Roman" w:hint="default"/>
        </w:rPr>
        <w:t>10000</w:t>
      </w:r>
      <w:r>
        <w:rPr>
          <w:rFonts w:ascii="Times New Roman" w:hAnsi="Times New Roman" w:cs="Times New Roman" w:hint="default"/>
        </w:rPr>
        <w:t>吨</w:t>
      </w:r>
      <w:r>
        <w:rPr>
          <w:rFonts w:ascii="Times New Roman" w:hAnsi="Times New Roman" w:cs="Times New Roman" w:hint="default"/>
        </w:rPr>
        <w:t>/</w:t>
      </w:r>
      <w:r>
        <w:rPr>
          <w:rFonts w:ascii="Times New Roman" w:hAnsi="Times New Roman" w:cs="Times New Roman" w:hint="default"/>
        </w:rPr>
        <w:t>年系列特种酯类生产项目环境影响报告书》委托湖南湘中博一环境监测有限公司于</w:t>
      </w:r>
      <w:r>
        <w:rPr>
          <w:rFonts w:ascii="Times New Roman" w:hAnsi="Times New Roman" w:cs="Times New Roman" w:hint="default"/>
        </w:rPr>
        <w:t>2018</w:t>
      </w:r>
      <w:r>
        <w:rPr>
          <w:rFonts w:ascii="Times New Roman" w:hAnsi="Times New Roman" w:cs="Times New Roman" w:hint="default"/>
        </w:rPr>
        <w:t>年</w:t>
      </w:r>
      <w:r>
        <w:rPr>
          <w:rFonts w:ascii="Times New Roman" w:hAnsi="Times New Roman" w:cs="Times New Roman" w:hint="default"/>
        </w:rPr>
        <w:t>7</w:t>
      </w:r>
      <w:r>
        <w:rPr>
          <w:rFonts w:ascii="Times New Roman" w:hAnsi="Times New Roman" w:cs="Times New Roman" w:hint="default"/>
        </w:rPr>
        <w:t>月</w:t>
      </w:r>
      <w:r>
        <w:rPr>
          <w:rFonts w:ascii="Times New Roman" w:hAnsi="Times New Roman" w:cs="Times New Roman" w:hint="default"/>
        </w:rPr>
        <w:t>24</w:t>
      </w:r>
      <w:r>
        <w:rPr>
          <w:rFonts w:ascii="Times New Roman" w:hAnsi="Times New Roman" w:cs="Times New Roman" w:hint="default"/>
        </w:rPr>
        <w:t>日</w:t>
      </w:r>
      <w:r>
        <w:rPr>
          <w:rFonts w:ascii="Times New Roman" w:hAnsi="Times New Roman" w:cs="Times New Roman" w:hint="default"/>
        </w:rPr>
        <w:t>~7</w:t>
      </w:r>
      <w:r>
        <w:rPr>
          <w:rFonts w:ascii="Times New Roman" w:hAnsi="Times New Roman" w:cs="Times New Roman" w:hint="default"/>
        </w:rPr>
        <w:t>月</w:t>
      </w:r>
      <w:r>
        <w:rPr>
          <w:rFonts w:ascii="Times New Roman" w:hAnsi="Times New Roman" w:cs="Times New Roman" w:hint="default"/>
        </w:rPr>
        <w:t>30</w:t>
      </w:r>
      <w:r>
        <w:rPr>
          <w:rFonts w:ascii="Times New Roman" w:hAnsi="Times New Roman" w:cs="Times New Roman" w:hint="default"/>
        </w:rPr>
        <w:t>日对项目所在区域进行的大气环境质量监测数据。苯酚</w:t>
      </w:r>
      <w:r w:rsidR="00967DA0">
        <w:rPr>
          <w:rFonts w:ascii="Times New Roman" w:hAnsi="Times New Roman" w:cs="Times New Roman"/>
        </w:rPr>
        <w:t>及</w:t>
      </w:r>
      <w:r w:rsidR="00967DA0">
        <w:rPr>
          <w:rFonts w:ascii="Times New Roman" w:hAnsi="Times New Roman" w:cs="Times New Roman"/>
        </w:rPr>
        <w:t>TSP</w:t>
      </w:r>
      <w:r>
        <w:rPr>
          <w:rFonts w:ascii="Times New Roman" w:hAnsi="Times New Roman" w:cs="Times New Roman" w:hint="default"/>
        </w:rPr>
        <w:t>收集了《湖南新岭化工股份有限公司</w:t>
      </w:r>
      <w:r>
        <w:rPr>
          <w:rFonts w:ascii="Times New Roman" w:hAnsi="Times New Roman" w:cs="Times New Roman" w:hint="default"/>
        </w:rPr>
        <w:t>4000</w:t>
      </w:r>
      <w:r>
        <w:rPr>
          <w:rFonts w:ascii="Times New Roman" w:hAnsi="Times New Roman" w:cs="Times New Roman" w:hint="default"/>
        </w:rPr>
        <w:t>吨</w:t>
      </w:r>
      <w:r>
        <w:rPr>
          <w:rFonts w:ascii="Times New Roman" w:hAnsi="Times New Roman" w:cs="Times New Roman" w:hint="default"/>
        </w:rPr>
        <w:t>/</w:t>
      </w:r>
      <w:r>
        <w:rPr>
          <w:rFonts w:ascii="Times New Roman" w:hAnsi="Times New Roman" w:cs="Times New Roman" w:hint="default"/>
        </w:rPr>
        <w:t>年</w:t>
      </w:r>
      <w:r>
        <w:rPr>
          <w:rFonts w:ascii="Times New Roman" w:hAnsi="Times New Roman" w:cs="Times New Roman" w:hint="default"/>
        </w:rPr>
        <w:t>2,6-</w:t>
      </w:r>
      <w:r>
        <w:rPr>
          <w:rFonts w:ascii="Times New Roman" w:hAnsi="Times New Roman" w:cs="Times New Roman" w:hint="default"/>
        </w:rPr>
        <w:t>二甲酚、</w:t>
      </w:r>
      <w:r>
        <w:rPr>
          <w:rFonts w:ascii="Times New Roman" w:hAnsi="Times New Roman" w:cs="Times New Roman" w:hint="default"/>
        </w:rPr>
        <w:t>1800</w:t>
      </w:r>
      <w:r>
        <w:rPr>
          <w:rFonts w:ascii="Times New Roman" w:hAnsi="Times New Roman" w:cs="Times New Roman" w:hint="default"/>
        </w:rPr>
        <w:t>吨</w:t>
      </w:r>
      <w:r>
        <w:rPr>
          <w:rFonts w:ascii="Times New Roman" w:hAnsi="Times New Roman" w:cs="Times New Roman" w:hint="default"/>
        </w:rPr>
        <w:t>/</w:t>
      </w:r>
      <w:r>
        <w:rPr>
          <w:rFonts w:ascii="Times New Roman" w:hAnsi="Times New Roman" w:cs="Times New Roman" w:hint="default"/>
        </w:rPr>
        <w:t>年混合酚提质及技术改造项目》委托湖南品标华测检测技术有限公司于</w:t>
      </w:r>
      <w:r>
        <w:rPr>
          <w:rFonts w:ascii="Times New Roman" w:hAnsi="Times New Roman" w:cs="Times New Roman" w:hint="default"/>
        </w:rPr>
        <w:t>2018</w:t>
      </w:r>
      <w:r>
        <w:rPr>
          <w:rFonts w:ascii="Times New Roman" w:hAnsi="Times New Roman" w:cs="Times New Roman" w:hint="default"/>
        </w:rPr>
        <w:t>年</w:t>
      </w:r>
      <w:r>
        <w:rPr>
          <w:rFonts w:ascii="Times New Roman" w:hAnsi="Times New Roman" w:cs="Times New Roman" w:hint="default"/>
        </w:rPr>
        <w:t>6</w:t>
      </w:r>
      <w:r>
        <w:rPr>
          <w:rFonts w:ascii="Times New Roman" w:hAnsi="Times New Roman" w:cs="Times New Roman" w:hint="default"/>
        </w:rPr>
        <w:t>月</w:t>
      </w:r>
      <w:r>
        <w:rPr>
          <w:rFonts w:ascii="Times New Roman" w:hAnsi="Times New Roman" w:cs="Times New Roman" w:hint="default"/>
        </w:rPr>
        <w:t>22</w:t>
      </w:r>
      <w:r>
        <w:rPr>
          <w:rFonts w:ascii="Times New Roman" w:hAnsi="Times New Roman" w:cs="Times New Roman" w:hint="default"/>
        </w:rPr>
        <w:t>日</w:t>
      </w:r>
      <w:r>
        <w:rPr>
          <w:rFonts w:ascii="Times New Roman" w:hAnsi="Times New Roman" w:cs="Times New Roman" w:hint="default"/>
        </w:rPr>
        <w:t>~6</w:t>
      </w:r>
      <w:r>
        <w:rPr>
          <w:rFonts w:ascii="Times New Roman" w:hAnsi="Times New Roman" w:cs="Times New Roman" w:hint="default"/>
        </w:rPr>
        <w:t>月</w:t>
      </w:r>
      <w:r>
        <w:rPr>
          <w:rFonts w:ascii="Times New Roman" w:hAnsi="Times New Roman" w:cs="Times New Roman" w:hint="default"/>
        </w:rPr>
        <w:t>28</w:t>
      </w:r>
      <w:r>
        <w:rPr>
          <w:rFonts w:ascii="Times New Roman" w:hAnsi="Times New Roman" w:cs="Times New Roman" w:hint="default"/>
        </w:rPr>
        <w:t>日对项目所在区域进行的大气环境质量监测数据。引用监测点位于本项目评价范围内，与本项目排放污染物相关，监测时间为近</w:t>
      </w:r>
      <w:r>
        <w:rPr>
          <w:rFonts w:ascii="Times New Roman" w:hAnsi="Times New Roman" w:cs="Times New Roman" w:hint="default"/>
        </w:rPr>
        <w:t>3</w:t>
      </w:r>
      <w:r>
        <w:rPr>
          <w:rFonts w:ascii="Times New Roman" w:hAnsi="Times New Roman" w:cs="Times New Roman" w:hint="default"/>
        </w:rPr>
        <w:t>年，具有时效性，引用数据能满足导则要求。具体监测结果见下表。下表中坐标数据以项目厂界中心为坐标原点。</w:t>
      </w:r>
    </w:p>
    <w:p w:rsidR="00117432" w:rsidRDefault="000E53D2">
      <w:pPr>
        <w:widowControl w:val="0"/>
        <w:numPr>
          <w:ilvl w:val="0"/>
          <w:numId w:val="21"/>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其他污染物环境质量现状</w:t>
      </w:r>
      <w:r>
        <w:rPr>
          <w:rFonts w:ascii="Times New Roman" w:eastAsia="黑体" w:hAnsi="Times New Roman" w:cs="Times New Roman"/>
          <w:snapToGrid w:val="0"/>
        </w:rPr>
        <w:t>(</w:t>
      </w:r>
      <w:r>
        <w:rPr>
          <w:rFonts w:ascii="Times New Roman" w:eastAsia="黑体" w:hAnsi="Times New Roman" w:cs="Times New Roman"/>
          <w:snapToGrid w:val="0"/>
        </w:rPr>
        <w:t>监测结果</w:t>
      </w:r>
      <w:r>
        <w:rPr>
          <w:rFonts w:ascii="Times New Roman" w:eastAsia="黑体" w:hAnsi="Times New Roman" w:cs="Times New Roman"/>
          <w:snapToGrid w:val="0"/>
        </w:rPr>
        <w:t>)</w:t>
      </w:r>
      <w:r>
        <w:rPr>
          <w:rFonts w:ascii="Times New Roman" w:eastAsia="黑体" w:hAnsi="Times New Roman" w:cs="Times New Roman"/>
          <w:snapToGrid w:val="0"/>
        </w:rPr>
        <w:t>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709"/>
        <w:gridCol w:w="709"/>
        <w:gridCol w:w="713"/>
        <w:gridCol w:w="741"/>
        <w:gridCol w:w="1080"/>
        <w:gridCol w:w="1159"/>
        <w:gridCol w:w="1023"/>
        <w:gridCol w:w="817"/>
        <w:gridCol w:w="811"/>
      </w:tblGrid>
      <w:tr w:rsidR="00117432">
        <w:trPr>
          <w:trHeight w:val="444"/>
          <w:jc w:val="center"/>
        </w:trPr>
        <w:tc>
          <w:tcPr>
            <w:tcW w:w="1242" w:type="dxa"/>
            <w:vMerge w:val="restart"/>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监测点位</w:t>
            </w:r>
          </w:p>
        </w:tc>
        <w:tc>
          <w:tcPr>
            <w:tcW w:w="1418" w:type="dxa"/>
            <w:gridSpan w:val="2"/>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监测点坐标</w:t>
            </w:r>
          </w:p>
        </w:tc>
        <w:tc>
          <w:tcPr>
            <w:tcW w:w="713" w:type="dxa"/>
            <w:vMerge w:val="restart"/>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监测因子</w:t>
            </w:r>
          </w:p>
        </w:tc>
        <w:tc>
          <w:tcPr>
            <w:tcW w:w="741" w:type="dxa"/>
            <w:vMerge w:val="restart"/>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监测时段</w:t>
            </w:r>
          </w:p>
        </w:tc>
        <w:tc>
          <w:tcPr>
            <w:tcW w:w="1080" w:type="dxa"/>
            <w:vMerge w:val="restart"/>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评价标准</w:t>
            </w:r>
          </w:p>
        </w:tc>
        <w:tc>
          <w:tcPr>
            <w:tcW w:w="1159" w:type="dxa"/>
            <w:vMerge w:val="restart"/>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监测浓度范围</w:t>
            </w:r>
            <w:r>
              <w:rPr>
                <w:rFonts w:ascii="Times New Roman" w:hAnsi="Times New Roman" w:cs="Times New Roman"/>
                <w:sz w:val="18"/>
                <w:szCs w:val="18"/>
              </w:rPr>
              <w:t>/(mg/m</w:t>
            </w:r>
            <w:r>
              <w:rPr>
                <w:rFonts w:ascii="Times New Roman" w:hAnsi="Times New Roman" w:cs="Times New Roman"/>
                <w:sz w:val="18"/>
                <w:szCs w:val="18"/>
                <w:vertAlign w:val="superscript"/>
              </w:rPr>
              <w:t>3</w:t>
            </w:r>
            <w:r>
              <w:rPr>
                <w:rFonts w:ascii="Times New Roman" w:hAnsi="Times New Roman" w:cs="Times New Roman"/>
                <w:sz w:val="18"/>
                <w:szCs w:val="18"/>
              </w:rPr>
              <w:t>)</w:t>
            </w:r>
          </w:p>
        </w:tc>
        <w:tc>
          <w:tcPr>
            <w:tcW w:w="1023" w:type="dxa"/>
            <w:vMerge w:val="restart"/>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最大浓度占标率</w:t>
            </w:r>
            <w:r>
              <w:rPr>
                <w:rFonts w:ascii="Times New Roman" w:hAnsi="Times New Roman" w:cs="Times New Roman"/>
                <w:sz w:val="18"/>
                <w:szCs w:val="18"/>
              </w:rPr>
              <w:t>/%</w:t>
            </w:r>
          </w:p>
        </w:tc>
        <w:tc>
          <w:tcPr>
            <w:tcW w:w="817" w:type="dxa"/>
            <w:vMerge w:val="restart"/>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超标率</w:t>
            </w:r>
            <w:r>
              <w:rPr>
                <w:rFonts w:ascii="Times New Roman" w:hAnsi="Times New Roman" w:cs="Times New Roman"/>
                <w:sz w:val="18"/>
                <w:szCs w:val="18"/>
              </w:rPr>
              <w:t>/%</w:t>
            </w:r>
          </w:p>
        </w:tc>
        <w:tc>
          <w:tcPr>
            <w:tcW w:w="811" w:type="dxa"/>
            <w:vMerge w:val="restart"/>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达标情况</w:t>
            </w:r>
          </w:p>
        </w:tc>
      </w:tr>
      <w:tr w:rsidR="00117432">
        <w:trPr>
          <w:trHeight w:val="263"/>
          <w:jc w:val="center"/>
        </w:trPr>
        <w:tc>
          <w:tcPr>
            <w:tcW w:w="1242" w:type="dxa"/>
            <w:vMerge/>
            <w:vAlign w:val="center"/>
          </w:tcPr>
          <w:p w:rsidR="00117432" w:rsidRDefault="00117432">
            <w:pPr>
              <w:spacing w:before="48" w:after="48"/>
              <w:ind w:leftChars="-50" w:left="-120" w:rightChars="-50" w:right="-120"/>
              <w:jc w:val="center"/>
              <w:rPr>
                <w:rFonts w:ascii="Times New Roman" w:hAnsi="Times New Roman" w:cs="Times New Roman"/>
                <w:sz w:val="18"/>
                <w:szCs w:val="18"/>
              </w:rPr>
            </w:pPr>
          </w:p>
        </w:tc>
        <w:tc>
          <w:tcPr>
            <w:tcW w:w="709"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X</w:t>
            </w:r>
          </w:p>
        </w:tc>
        <w:tc>
          <w:tcPr>
            <w:tcW w:w="709"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Y</w:t>
            </w:r>
          </w:p>
        </w:tc>
        <w:tc>
          <w:tcPr>
            <w:tcW w:w="713" w:type="dxa"/>
            <w:vMerge/>
            <w:vAlign w:val="center"/>
          </w:tcPr>
          <w:p w:rsidR="00117432" w:rsidRDefault="00117432">
            <w:pPr>
              <w:spacing w:before="48" w:after="48"/>
              <w:ind w:leftChars="-50" w:left="-120" w:rightChars="-50" w:right="-120"/>
              <w:jc w:val="center"/>
              <w:rPr>
                <w:rFonts w:ascii="Times New Roman" w:hAnsi="Times New Roman" w:cs="Times New Roman"/>
                <w:sz w:val="18"/>
                <w:szCs w:val="18"/>
              </w:rPr>
            </w:pPr>
          </w:p>
        </w:tc>
        <w:tc>
          <w:tcPr>
            <w:tcW w:w="741" w:type="dxa"/>
            <w:vMerge/>
            <w:vAlign w:val="center"/>
          </w:tcPr>
          <w:p w:rsidR="00117432" w:rsidRDefault="00117432">
            <w:pPr>
              <w:spacing w:before="48" w:after="48"/>
              <w:ind w:leftChars="-50" w:left="-120" w:rightChars="-50" w:right="-120"/>
              <w:jc w:val="center"/>
              <w:rPr>
                <w:rFonts w:ascii="Times New Roman" w:hAnsi="Times New Roman" w:cs="Times New Roman"/>
                <w:sz w:val="18"/>
                <w:szCs w:val="18"/>
              </w:rPr>
            </w:pPr>
          </w:p>
        </w:tc>
        <w:tc>
          <w:tcPr>
            <w:tcW w:w="1080" w:type="dxa"/>
            <w:vMerge/>
            <w:vAlign w:val="center"/>
          </w:tcPr>
          <w:p w:rsidR="00117432" w:rsidRDefault="00117432">
            <w:pPr>
              <w:spacing w:before="48" w:after="48"/>
              <w:ind w:leftChars="-50" w:left="-120" w:rightChars="-50" w:right="-120"/>
              <w:jc w:val="center"/>
              <w:rPr>
                <w:rFonts w:ascii="Times New Roman" w:hAnsi="Times New Roman" w:cs="Times New Roman"/>
                <w:sz w:val="18"/>
                <w:szCs w:val="18"/>
              </w:rPr>
            </w:pPr>
          </w:p>
        </w:tc>
        <w:tc>
          <w:tcPr>
            <w:tcW w:w="1159" w:type="dxa"/>
            <w:vMerge/>
            <w:vAlign w:val="center"/>
          </w:tcPr>
          <w:p w:rsidR="00117432" w:rsidRDefault="00117432">
            <w:pPr>
              <w:spacing w:before="48" w:after="48"/>
              <w:ind w:leftChars="-50" w:left="-120" w:rightChars="-50" w:right="-120"/>
              <w:jc w:val="center"/>
              <w:rPr>
                <w:rFonts w:ascii="Times New Roman" w:hAnsi="Times New Roman" w:cs="Times New Roman"/>
                <w:sz w:val="18"/>
                <w:szCs w:val="18"/>
              </w:rPr>
            </w:pPr>
          </w:p>
        </w:tc>
        <w:tc>
          <w:tcPr>
            <w:tcW w:w="1023" w:type="dxa"/>
            <w:vMerge/>
            <w:vAlign w:val="center"/>
          </w:tcPr>
          <w:p w:rsidR="00117432" w:rsidRDefault="00117432">
            <w:pPr>
              <w:spacing w:before="48" w:after="48"/>
              <w:ind w:leftChars="-50" w:left="-120" w:rightChars="-50" w:right="-120"/>
              <w:jc w:val="center"/>
              <w:rPr>
                <w:rFonts w:ascii="Times New Roman" w:hAnsi="Times New Roman" w:cs="Times New Roman"/>
                <w:sz w:val="18"/>
                <w:szCs w:val="18"/>
              </w:rPr>
            </w:pPr>
          </w:p>
        </w:tc>
        <w:tc>
          <w:tcPr>
            <w:tcW w:w="817" w:type="dxa"/>
            <w:vMerge/>
            <w:vAlign w:val="center"/>
          </w:tcPr>
          <w:p w:rsidR="00117432" w:rsidRDefault="00117432">
            <w:pPr>
              <w:spacing w:before="48" w:after="48"/>
              <w:ind w:leftChars="-50" w:left="-120" w:rightChars="-50" w:right="-120"/>
              <w:jc w:val="center"/>
              <w:rPr>
                <w:rFonts w:ascii="Times New Roman" w:hAnsi="Times New Roman" w:cs="Times New Roman"/>
                <w:sz w:val="18"/>
                <w:szCs w:val="18"/>
              </w:rPr>
            </w:pPr>
          </w:p>
        </w:tc>
        <w:tc>
          <w:tcPr>
            <w:tcW w:w="811" w:type="dxa"/>
            <w:vMerge/>
            <w:vAlign w:val="center"/>
          </w:tcPr>
          <w:p w:rsidR="00117432" w:rsidRDefault="00117432">
            <w:pPr>
              <w:spacing w:before="48" w:after="48"/>
              <w:ind w:leftChars="-50" w:left="-120" w:rightChars="-50" w:right="-120"/>
              <w:jc w:val="center"/>
              <w:rPr>
                <w:rFonts w:ascii="Times New Roman" w:hAnsi="Times New Roman" w:cs="Times New Roman"/>
                <w:sz w:val="18"/>
                <w:szCs w:val="18"/>
              </w:rPr>
            </w:pPr>
          </w:p>
        </w:tc>
      </w:tr>
      <w:tr w:rsidR="00117432">
        <w:trPr>
          <w:trHeight w:val="271"/>
          <w:jc w:val="center"/>
        </w:trPr>
        <w:tc>
          <w:tcPr>
            <w:tcW w:w="1242"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本项目东北面约</w:t>
            </w:r>
            <w:r>
              <w:rPr>
                <w:rFonts w:ascii="Times New Roman" w:hAnsi="Times New Roman" w:cs="Times New Roman"/>
                <w:sz w:val="18"/>
                <w:szCs w:val="18"/>
              </w:rPr>
              <w:t>650m</w:t>
            </w:r>
            <w:r>
              <w:rPr>
                <w:rFonts w:ascii="Times New Roman" w:hAnsi="Times New Roman" w:cs="Times New Roman"/>
                <w:sz w:val="18"/>
                <w:szCs w:val="18"/>
              </w:rPr>
              <w:t>处居民点</w:t>
            </w:r>
          </w:p>
        </w:tc>
        <w:tc>
          <w:tcPr>
            <w:tcW w:w="709"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409</w:t>
            </w:r>
          </w:p>
        </w:tc>
        <w:tc>
          <w:tcPr>
            <w:tcW w:w="709"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493</w:t>
            </w:r>
          </w:p>
        </w:tc>
        <w:tc>
          <w:tcPr>
            <w:tcW w:w="713"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TVOC</w:t>
            </w:r>
          </w:p>
        </w:tc>
        <w:tc>
          <w:tcPr>
            <w:tcW w:w="741"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8h</w:t>
            </w:r>
            <w:r>
              <w:rPr>
                <w:rFonts w:ascii="Times New Roman" w:hAnsi="Times New Roman" w:cs="Times New Roman"/>
                <w:sz w:val="18"/>
                <w:szCs w:val="18"/>
              </w:rPr>
              <w:t>平均</w:t>
            </w:r>
          </w:p>
        </w:tc>
        <w:tc>
          <w:tcPr>
            <w:tcW w:w="1080"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0.6 mg/m</w:t>
            </w:r>
            <w:r>
              <w:rPr>
                <w:rFonts w:ascii="Times New Roman" w:hAnsi="Times New Roman" w:cs="Times New Roman"/>
                <w:sz w:val="18"/>
                <w:szCs w:val="18"/>
                <w:vertAlign w:val="superscript"/>
              </w:rPr>
              <w:t>3</w:t>
            </w:r>
          </w:p>
        </w:tc>
        <w:tc>
          <w:tcPr>
            <w:tcW w:w="1159"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0.045-0.072</w:t>
            </w:r>
          </w:p>
        </w:tc>
        <w:tc>
          <w:tcPr>
            <w:tcW w:w="1023"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12</w:t>
            </w:r>
          </w:p>
        </w:tc>
        <w:tc>
          <w:tcPr>
            <w:tcW w:w="817"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w:t>
            </w:r>
          </w:p>
        </w:tc>
        <w:tc>
          <w:tcPr>
            <w:tcW w:w="811"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jc w:val="center"/>
        </w:trPr>
        <w:tc>
          <w:tcPr>
            <w:tcW w:w="1242"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本项目西南面约</w:t>
            </w:r>
            <w:r>
              <w:rPr>
                <w:rFonts w:ascii="Times New Roman" w:hAnsi="Times New Roman" w:cs="Times New Roman"/>
                <w:sz w:val="18"/>
                <w:szCs w:val="18"/>
              </w:rPr>
              <w:t>450m</w:t>
            </w:r>
            <w:r>
              <w:rPr>
                <w:rFonts w:ascii="Times New Roman" w:hAnsi="Times New Roman" w:cs="Times New Roman"/>
                <w:sz w:val="18"/>
                <w:szCs w:val="18"/>
              </w:rPr>
              <w:t>处居民点</w:t>
            </w:r>
          </w:p>
        </w:tc>
        <w:tc>
          <w:tcPr>
            <w:tcW w:w="709"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-405</w:t>
            </w:r>
          </w:p>
        </w:tc>
        <w:tc>
          <w:tcPr>
            <w:tcW w:w="709"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-242</w:t>
            </w:r>
          </w:p>
        </w:tc>
        <w:tc>
          <w:tcPr>
            <w:tcW w:w="713"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TVOC</w:t>
            </w:r>
          </w:p>
        </w:tc>
        <w:tc>
          <w:tcPr>
            <w:tcW w:w="741"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8h</w:t>
            </w:r>
            <w:r>
              <w:rPr>
                <w:rFonts w:ascii="Times New Roman" w:hAnsi="Times New Roman" w:cs="Times New Roman"/>
                <w:sz w:val="18"/>
                <w:szCs w:val="18"/>
              </w:rPr>
              <w:t>平均</w:t>
            </w:r>
          </w:p>
        </w:tc>
        <w:tc>
          <w:tcPr>
            <w:tcW w:w="1080"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0.6 mg/m</w:t>
            </w:r>
            <w:r>
              <w:rPr>
                <w:rFonts w:ascii="Times New Roman" w:hAnsi="Times New Roman" w:cs="Times New Roman"/>
                <w:sz w:val="18"/>
                <w:szCs w:val="18"/>
                <w:vertAlign w:val="superscript"/>
              </w:rPr>
              <w:t>3</w:t>
            </w:r>
          </w:p>
        </w:tc>
        <w:tc>
          <w:tcPr>
            <w:tcW w:w="1159"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0.058-0.074</w:t>
            </w:r>
          </w:p>
        </w:tc>
        <w:tc>
          <w:tcPr>
            <w:tcW w:w="1023"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12.3</w:t>
            </w:r>
          </w:p>
        </w:tc>
        <w:tc>
          <w:tcPr>
            <w:tcW w:w="817"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w:t>
            </w:r>
          </w:p>
        </w:tc>
        <w:tc>
          <w:tcPr>
            <w:tcW w:w="811"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jc w:val="center"/>
        </w:trPr>
        <w:tc>
          <w:tcPr>
            <w:tcW w:w="1242"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文桥镇和平村</w:t>
            </w:r>
          </w:p>
        </w:tc>
        <w:tc>
          <w:tcPr>
            <w:tcW w:w="709"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1693</w:t>
            </w:r>
          </w:p>
        </w:tc>
        <w:tc>
          <w:tcPr>
            <w:tcW w:w="709"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36</w:t>
            </w:r>
          </w:p>
        </w:tc>
        <w:tc>
          <w:tcPr>
            <w:tcW w:w="713"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苯酚</w:t>
            </w:r>
          </w:p>
        </w:tc>
        <w:tc>
          <w:tcPr>
            <w:tcW w:w="741"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1h</w:t>
            </w:r>
            <w:r>
              <w:rPr>
                <w:rFonts w:ascii="Times New Roman" w:hAnsi="Times New Roman" w:cs="Times New Roman"/>
                <w:sz w:val="18"/>
                <w:szCs w:val="18"/>
              </w:rPr>
              <w:t>平均</w:t>
            </w:r>
          </w:p>
        </w:tc>
        <w:tc>
          <w:tcPr>
            <w:tcW w:w="1080"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0.02 mg/m</w:t>
            </w:r>
            <w:r>
              <w:rPr>
                <w:rFonts w:ascii="Times New Roman" w:hAnsi="Times New Roman" w:cs="Times New Roman"/>
                <w:sz w:val="18"/>
                <w:szCs w:val="18"/>
                <w:vertAlign w:val="superscript"/>
              </w:rPr>
              <w:t>3</w:t>
            </w:r>
          </w:p>
        </w:tc>
        <w:tc>
          <w:tcPr>
            <w:tcW w:w="1159"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0.01ND</w:t>
            </w:r>
          </w:p>
        </w:tc>
        <w:tc>
          <w:tcPr>
            <w:tcW w:w="1023"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817"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811"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jc w:val="center"/>
        </w:trPr>
        <w:tc>
          <w:tcPr>
            <w:tcW w:w="1242"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长岭社区南山村</w:t>
            </w:r>
          </w:p>
        </w:tc>
        <w:tc>
          <w:tcPr>
            <w:tcW w:w="709"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-1463</w:t>
            </w:r>
          </w:p>
        </w:tc>
        <w:tc>
          <w:tcPr>
            <w:tcW w:w="709"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-2775</w:t>
            </w:r>
          </w:p>
        </w:tc>
        <w:tc>
          <w:tcPr>
            <w:tcW w:w="713"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苯酚</w:t>
            </w:r>
          </w:p>
        </w:tc>
        <w:tc>
          <w:tcPr>
            <w:tcW w:w="741"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1h</w:t>
            </w:r>
            <w:r>
              <w:rPr>
                <w:rFonts w:ascii="Times New Roman" w:hAnsi="Times New Roman" w:cs="Times New Roman"/>
                <w:sz w:val="18"/>
                <w:szCs w:val="18"/>
              </w:rPr>
              <w:t>平均</w:t>
            </w:r>
          </w:p>
        </w:tc>
        <w:tc>
          <w:tcPr>
            <w:tcW w:w="1080"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0.02mg/m</w:t>
            </w:r>
            <w:r>
              <w:rPr>
                <w:rFonts w:ascii="Times New Roman" w:hAnsi="Times New Roman" w:cs="Times New Roman"/>
                <w:sz w:val="18"/>
                <w:szCs w:val="18"/>
                <w:vertAlign w:val="superscript"/>
              </w:rPr>
              <w:t>3</w:t>
            </w:r>
          </w:p>
        </w:tc>
        <w:tc>
          <w:tcPr>
            <w:tcW w:w="1159"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0.01ND</w:t>
            </w:r>
          </w:p>
        </w:tc>
        <w:tc>
          <w:tcPr>
            <w:tcW w:w="1023"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817"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811"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jc w:val="center"/>
        </w:trPr>
        <w:tc>
          <w:tcPr>
            <w:tcW w:w="1242"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lastRenderedPageBreak/>
              <w:t>文桥镇和平村</w:t>
            </w:r>
          </w:p>
        </w:tc>
        <w:tc>
          <w:tcPr>
            <w:tcW w:w="709"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1693</w:t>
            </w:r>
          </w:p>
        </w:tc>
        <w:tc>
          <w:tcPr>
            <w:tcW w:w="709"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36</w:t>
            </w:r>
          </w:p>
        </w:tc>
        <w:tc>
          <w:tcPr>
            <w:tcW w:w="713"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TSP</w:t>
            </w:r>
          </w:p>
        </w:tc>
        <w:tc>
          <w:tcPr>
            <w:tcW w:w="741"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日平均</w:t>
            </w:r>
          </w:p>
        </w:tc>
        <w:tc>
          <w:tcPr>
            <w:tcW w:w="1080"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0.3mg/m</w:t>
            </w:r>
            <w:r>
              <w:rPr>
                <w:rFonts w:ascii="Times New Roman" w:hAnsi="Times New Roman" w:cs="Times New Roman"/>
                <w:sz w:val="18"/>
                <w:szCs w:val="18"/>
                <w:vertAlign w:val="superscript"/>
              </w:rPr>
              <w:t>3</w:t>
            </w:r>
          </w:p>
        </w:tc>
        <w:tc>
          <w:tcPr>
            <w:tcW w:w="1159"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0.045~0.060</w:t>
            </w:r>
          </w:p>
        </w:tc>
        <w:tc>
          <w:tcPr>
            <w:tcW w:w="1023"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20</w:t>
            </w:r>
          </w:p>
        </w:tc>
        <w:tc>
          <w:tcPr>
            <w:tcW w:w="817"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w:t>
            </w:r>
          </w:p>
        </w:tc>
        <w:tc>
          <w:tcPr>
            <w:tcW w:w="811"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jc w:val="center"/>
        </w:trPr>
        <w:tc>
          <w:tcPr>
            <w:tcW w:w="1242"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长岭社区南山村</w:t>
            </w:r>
          </w:p>
        </w:tc>
        <w:tc>
          <w:tcPr>
            <w:tcW w:w="709"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-1463</w:t>
            </w:r>
          </w:p>
        </w:tc>
        <w:tc>
          <w:tcPr>
            <w:tcW w:w="709"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-2775</w:t>
            </w:r>
          </w:p>
        </w:tc>
        <w:tc>
          <w:tcPr>
            <w:tcW w:w="713"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TSP</w:t>
            </w:r>
          </w:p>
        </w:tc>
        <w:tc>
          <w:tcPr>
            <w:tcW w:w="741"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日平均</w:t>
            </w:r>
          </w:p>
        </w:tc>
        <w:tc>
          <w:tcPr>
            <w:tcW w:w="1080"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0.3mg/m</w:t>
            </w:r>
            <w:r>
              <w:rPr>
                <w:rFonts w:ascii="Times New Roman" w:hAnsi="Times New Roman" w:cs="Times New Roman"/>
                <w:sz w:val="18"/>
                <w:szCs w:val="18"/>
                <w:vertAlign w:val="superscript"/>
              </w:rPr>
              <w:t>3</w:t>
            </w:r>
          </w:p>
        </w:tc>
        <w:tc>
          <w:tcPr>
            <w:tcW w:w="1159"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0.026~0.039</w:t>
            </w:r>
          </w:p>
        </w:tc>
        <w:tc>
          <w:tcPr>
            <w:tcW w:w="1023"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13</w:t>
            </w:r>
          </w:p>
        </w:tc>
        <w:tc>
          <w:tcPr>
            <w:tcW w:w="817"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w:t>
            </w:r>
          </w:p>
        </w:tc>
        <w:tc>
          <w:tcPr>
            <w:tcW w:w="811" w:type="dxa"/>
            <w:vAlign w:val="center"/>
          </w:tcPr>
          <w:p w:rsidR="00117432" w:rsidRDefault="000E53D2">
            <w:pPr>
              <w:spacing w:before="48" w:after="48"/>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达标</w:t>
            </w:r>
          </w:p>
        </w:tc>
      </w:tr>
    </w:tbl>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rPr>
        <w:t>根据上表可知，项目监测点特征污染因子</w:t>
      </w:r>
      <w:r>
        <w:rPr>
          <w:rFonts w:ascii="Times New Roman" w:hAnsi="Times New Roman" w:cs="Times New Roman"/>
        </w:rPr>
        <w:t>TSP</w:t>
      </w:r>
      <w:r>
        <w:rPr>
          <w:rFonts w:ascii="Times New Roman" w:hAnsi="Times New Roman" w:cs="Times New Roman"/>
        </w:rPr>
        <w:t>满足《环境空气质量标准》</w:t>
      </w:r>
      <w:r>
        <w:rPr>
          <w:rFonts w:ascii="Times New Roman" w:hAnsi="Times New Roman" w:cs="Times New Roman"/>
        </w:rPr>
        <w:t>(GB3095-2012)</w:t>
      </w:r>
      <w:r>
        <w:rPr>
          <w:rFonts w:ascii="Times New Roman" w:hAnsi="Times New Roman" w:cs="Times New Roman"/>
        </w:rPr>
        <w:t>二级标准要求，监测点特征污染因子</w:t>
      </w:r>
      <w:r>
        <w:rPr>
          <w:rFonts w:ascii="Times New Roman" w:hAnsi="Times New Roman" w:cs="Times New Roman"/>
        </w:rPr>
        <w:t>TVOC</w:t>
      </w:r>
      <w:r>
        <w:rPr>
          <w:rFonts w:ascii="Times New Roman" w:hAnsi="Times New Roman" w:cs="Times New Roman"/>
        </w:rPr>
        <w:t>能满足《环境影响评价技术导则</w:t>
      </w:r>
      <w:r>
        <w:rPr>
          <w:rFonts w:ascii="Times New Roman" w:hAnsi="Times New Roman" w:cs="Times New Roman"/>
        </w:rPr>
        <w:t xml:space="preserve"> </w:t>
      </w:r>
      <w:r>
        <w:rPr>
          <w:rFonts w:ascii="Times New Roman" w:hAnsi="Times New Roman" w:cs="Times New Roman"/>
        </w:rPr>
        <w:t>大气环境》</w:t>
      </w:r>
      <w:r>
        <w:rPr>
          <w:rFonts w:ascii="Times New Roman" w:hAnsi="Times New Roman" w:cs="Times New Roman"/>
        </w:rPr>
        <w:t>(HJ2.2-2018)</w:t>
      </w:r>
      <w:r>
        <w:rPr>
          <w:rFonts w:ascii="Times New Roman" w:hAnsi="Times New Roman" w:cs="Times New Roman"/>
        </w:rPr>
        <w:t>中附录</w:t>
      </w:r>
      <w:r>
        <w:rPr>
          <w:rFonts w:ascii="Times New Roman" w:hAnsi="Times New Roman" w:cs="Times New Roman"/>
        </w:rPr>
        <w:t>D</w:t>
      </w:r>
      <w:r>
        <w:rPr>
          <w:rFonts w:ascii="Times New Roman" w:hAnsi="Times New Roman" w:cs="Times New Roman"/>
        </w:rPr>
        <w:t>表</w:t>
      </w:r>
      <w:r>
        <w:rPr>
          <w:rFonts w:ascii="Times New Roman" w:hAnsi="Times New Roman" w:cs="Times New Roman"/>
        </w:rPr>
        <w:t>D.1</w:t>
      </w:r>
      <w:r>
        <w:rPr>
          <w:rFonts w:ascii="Times New Roman" w:hAnsi="Times New Roman" w:cs="Times New Roman"/>
        </w:rPr>
        <w:t>相关参考限值，苯酚能满足《工业企业设计卫生标准》（</w:t>
      </w:r>
      <w:r>
        <w:rPr>
          <w:rFonts w:ascii="Times New Roman" w:hAnsi="Times New Roman" w:cs="Times New Roman"/>
        </w:rPr>
        <w:t>TJ36-79</w:t>
      </w:r>
      <w:r>
        <w:rPr>
          <w:rFonts w:ascii="Times New Roman" w:hAnsi="Times New Roman" w:cs="Times New Roman"/>
        </w:rPr>
        <w:t>）表</w:t>
      </w:r>
      <w:r>
        <w:rPr>
          <w:rFonts w:ascii="Times New Roman" w:hAnsi="Times New Roman" w:cs="Times New Roman"/>
        </w:rPr>
        <w:t>1</w:t>
      </w:r>
      <w:r>
        <w:rPr>
          <w:rFonts w:ascii="Times New Roman" w:hAnsi="Times New Roman" w:cs="Times New Roman"/>
        </w:rPr>
        <w:t>居住区大气中有害物质的最高容许浓度要求限值。</w:t>
      </w:r>
    </w:p>
    <w:p w:rsidR="00117432" w:rsidRDefault="000E53D2">
      <w:pPr>
        <w:pStyle w:val="aff2"/>
        <w:widowControl w:val="0"/>
        <w:numPr>
          <w:ilvl w:val="1"/>
          <w:numId w:val="5"/>
        </w:numPr>
        <w:spacing w:beforeLines="25" w:before="60" w:afterLines="25" w:after="60" w:line="360" w:lineRule="auto"/>
        <w:ind w:left="0" w:firstLine="0"/>
        <w:outlineLvl w:val="1"/>
        <w:rPr>
          <w:rFonts w:ascii="Times New Roman" w:hAnsi="Times New Roman" w:cs="Times New Roman"/>
          <w:b/>
          <w:sz w:val="30"/>
          <w:szCs w:val="30"/>
        </w:rPr>
      </w:pPr>
      <w:bookmarkStart w:id="129" w:name="_Toc45803018"/>
      <w:r>
        <w:rPr>
          <w:rFonts w:ascii="Times New Roman" w:hAnsi="Times New Roman" w:cs="Times New Roman"/>
          <w:b/>
          <w:sz w:val="30"/>
          <w:szCs w:val="30"/>
        </w:rPr>
        <w:t>地表水环境质量现状评价</w:t>
      </w:r>
      <w:bookmarkEnd w:id="129"/>
    </w:p>
    <w:p w:rsidR="00117432" w:rsidRDefault="000E53D2">
      <w:pPr>
        <w:pStyle w:val="a0"/>
        <w:widowControl w:val="0"/>
        <w:spacing w:after="0" w:line="360" w:lineRule="auto"/>
        <w:ind w:firstLineChars="200" w:firstLine="504"/>
        <w:rPr>
          <w:rFonts w:ascii="Times New Roman" w:hAnsi="Times New Roman" w:cs="Times New Roman"/>
          <w:spacing w:val="6"/>
        </w:rPr>
      </w:pPr>
      <w:r>
        <w:rPr>
          <w:rFonts w:ascii="Times New Roman" w:hAnsi="Times New Roman" w:cs="Times New Roman"/>
          <w:spacing w:val="6"/>
        </w:rPr>
        <w:t>本项目不直接排放废水，地表水评价等级为三级</w:t>
      </w:r>
      <w:r>
        <w:rPr>
          <w:rFonts w:ascii="Times New Roman" w:hAnsi="Times New Roman" w:cs="Times New Roman"/>
          <w:spacing w:val="6"/>
        </w:rPr>
        <w:t>B</w:t>
      </w:r>
      <w:r>
        <w:rPr>
          <w:rFonts w:ascii="Times New Roman" w:hAnsi="Times New Roman" w:cs="Times New Roman"/>
          <w:spacing w:val="6"/>
        </w:rPr>
        <w:t>，项目废水利用长岭分公司污水处理场处理达标后排入长江。</w:t>
      </w:r>
    </w:p>
    <w:p w:rsidR="00117432" w:rsidRDefault="000E53D2">
      <w:pPr>
        <w:pStyle w:val="a0"/>
        <w:widowControl w:val="0"/>
        <w:spacing w:after="0" w:line="360" w:lineRule="auto"/>
        <w:ind w:firstLineChars="200" w:firstLine="504"/>
        <w:rPr>
          <w:rFonts w:ascii="Times New Roman" w:hAnsi="Times New Roman" w:cs="Times New Roman"/>
          <w:spacing w:val="6"/>
        </w:rPr>
      </w:pPr>
      <w:r>
        <w:rPr>
          <w:rFonts w:ascii="Times New Roman" w:hAnsi="Times New Roman" w:cs="Times New Roman"/>
          <w:spacing w:val="6"/>
        </w:rPr>
        <w:t>1</w:t>
      </w:r>
      <w:r>
        <w:rPr>
          <w:rFonts w:ascii="Times New Roman" w:hAnsi="Times New Roman" w:cs="Times New Roman"/>
          <w:spacing w:val="6"/>
        </w:rPr>
        <w:t>、长江段水质</w:t>
      </w:r>
    </w:p>
    <w:p w:rsidR="00117432" w:rsidRDefault="000E53D2">
      <w:pPr>
        <w:pStyle w:val="a0"/>
        <w:widowControl w:val="0"/>
        <w:spacing w:after="0" w:line="360" w:lineRule="auto"/>
        <w:ind w:firstLineChars="200" w:firstLine="504"/>
        <w:rPr>
          <w:rFonts w:ascii="Times New Roman" w:hAnsi="Times New Roman" w:cs="Times New Roman"/>
        </w:rPr>
      </w:pPr>
      <w:r>
        <w:rPr>
          <w:rFonts w:ascii="Times New Roman" w:hAnsi="Times New Roman" w:cs="Times New Roman"/>
          <w:spacing w:val="6"/>
        </w:rPr>
        <w:t>本次收集了长岭分公司污水处理场排污口上游城陵矶常规断面和排污口下游陆城常规断面</w:t>
      </w:r>
      <w:r>
        <w:rPr>
          <w:rFonts w:ascii="Times New Roman" w:hAnsi="Times New Roman" w:cs="Times New Roman"/>
          <w:spacing w:val="6"/>
        </w:rPr>
        <w:t>2019</w:t>
      </w:r>
      <w:r>
        <w:rPr>
          <w:rFonts w:ascii="Times New Roman" w:hAnsi="Times New Roman" w:cs="Times New Roman"/>
          <w:spacing w:val="6"/>
        </w:rPr>
        <w:t>年的常规监测数据，具体情况如下</w:t>
      </w:r>
      <w:r>
        <w:rPr>
          <w:rFonts w:ascii="Times New Roman" w:hAnsi="Times New Roman" w:cs="Times New Roman"/>
        </w:rPr>
        <w:t>。</w:t>
      </w:r>
    </w:p>
    <w:p w:rsidR="00117432" w:rsidRDefault="000E53D2">
      <w:pPr>
        <w:widowControl w:val="0"/>
        <w:numPr>
          <w:ilvl w:val="0"/>
          <w:numId w:val="22"/>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长江水质监测结果统计表</w:t>
      </w:r>
      <w:r>
        <w:rPr>
          <w:rFonts w:ascii="Times New Roman" w:eastAsia="黑体" w:hAnsi="Times New Roman" w:cs="Times New Roman"/>
          <w:snapToGrid w:val="0"/>
        </w:rPr>
        <w:t xml:space="preserve">  </w:t>
      </w:r>
      <w:r>
        <w:rPr>
          <w:rFonts w:ascii="Times New Roman" w:eastAsia="黑体" w:hAnsi="Times New Roman" w:cs="Times New Roman"/>
          <w:snapToGrid w:val="0"/>
        </w:rPr>
        <w:t>单位：</w:t>
      </w:r>
      <w:r>
        <w:rPr>
          <w:rFonts w:ascii="Times New Roman" w:eastAsia="黑体" w:hAnsi="Times New Roman" w:cs="Times New Roman"/>
          <w:snapToGrid w:val="0"/>
        </w:rPr>
        <w:t>mg/L(pH</w:t>
      </w:r>
      <w:r>
        <w:rPr>
          <w:rFonts w:ascii="Times New Roman" w:eastAsia="黑体" w:hAnsi="Times New Roman" w:cs="Times New Roman"/>
          <w:snapToGrid w:val="0"/>
        </w:rPr>
        <w:t>无量纲</w:t>
      </w:r>
      <w:r>
        <w:rPr>
          <w:rFonts w:ascii="Times New Roman" w:eastAsia="黑体" w:hAnsi="Times New Roman" w:cs="Times New Roman"/>
          <w:snapToGrid w:val="0"/>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15"/>
        <w:gridCol w:w="1516"/>
        <w:gridCol w:w="1531"/>
        <w:gridCol w:w="1071"/>
        <w:gridCol w:w="1153"/>
        <w:gridCol w:w="1178"/>
        <w:gridCol w:w="1340"/>
      </w:tblGrid>
      <w:tr w:rsidR="00117432">
        <w:trPr>
          <w:trHeight w:val="250"/>
          <w:jc w:val="center"/>
        </w:trPr>
        <w:tc>
          <w:tcPr>
            <w:tcW w:w="674" w:type="pct"/>
            <w:tcBorders>
              <w:top w:val="single" w:sz="6" w:space="0" w:color="auto"/>
              <w:left w:val="single" w:sz="6" w:space="0" w:color="auto"/>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断面</w:t>
            </w:r>
          </w:p>
        </w:tc>
        <w:tc>
          <w:tcPr>
            <w:tcW w:w="842"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监测因子</w:t>
            </w:r>
          </w:p>
        </w:tc>
        <w:tc>
          <w:tcPr>
            <w:tcW w:w="850"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范围值</w:t>
            </w:r>
          </w:p>
        </w:tc>
        <w:tc>
          <w:tcPr>
            <w:tcW w:w="595"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标准指数</w:t>
            </w:r>
          </w:p>
        </w:tc>
        <w:tc>
          <w:tcPr>
            <w:tcW w:w="640"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超标率</w:t>
            </w:r>
          </w:p>
        </w:tc>
        <w:tc>
          <w:tcPr>
            <w:tcW w:w="65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最大超标倍数</w:t>
            </w:r>
          </w:p>
        </w:tc>
        <w:tc>
          <w:tcPr>
            <w:tcW w:w="74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hint="eastAsia"/>
                <w:sz w:val="21"/>
                <w:szCs w:val="21"/>
              </w:rPr>
              <w:t>Ⅲ</w:t>
            </w:r>
            <w:r>
              <w:rPr>
                <w:rFonts w:ascii="Times New Roman" w:hAnsi="Times New Roman" w:cs="Times New Roman"/>
                <w:sz w:val="21"/>
                <w:szCs w:val="21"/>
              </w:rPr>
              <w:t>类标准值</w:t>
            </w:r>
          </w:p>
        </w:tc>
      </w:tr>
      <w:tr w:rsidR="00117432">
        <w:trPr>
          <w:trHeight w:val="289"/>
          <w:jc w:val="center"/>
        </w:trPr>
        <w:tc>
          <w:tcPr>
            <w:tcW w:w="674" w:type="pct"/>
            <w:vMerge w:val="restart"/>
            <w:tcBorders>
              <w:top w:val="nil"/>
              <w:left w:val="single" w:sz="6" w:space="0" w:color="auto"/>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长江城陵矶断面</w:t>
            </w:r>
          </w:p>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2019.1</w:t>
            </w:r>
            <w:r>
              <w:rPr>
                <w:rFonts w:ascii="Times New Roman" w:hAnsi="Times New Roman" w:cs="Times New Roman"/>
                <w:sz w:val="21"/>
                <w:szCs w:val="21"/>
              </w:rPr>
              <w:t>）</w:t>
            </w:r>
          </w:p>
          <w:p w:rsidR="00117432" w:rsidRDefault="00117432">
            <w:pPr>
              <w:widowControl w:val="0"/>
              <w:adjustRightInd w:val="0"/>
              <w:snapToGrid w:val="0"/>
              <w:jc w:val="center"/>
              <w:rPr>
                <w:rFonts w:ascii="Times New Roman" w:hAnsi="Times New Roman" w:cs="Times New Roman"/>
                <w:sz w:val="21"/>
                <w:szCs w:val="21"/>
              </w:rPr>
            </w:pPr>
          </w:p>
        </w:tc>
        <w:tc>
          <w:tcPr>
            <w:tcW w:w="842"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pH</w:t>
            </w:r>
          </w:p>
        </w:tc>
        <w:tc>
          <w:tcPr>
            <w:tcW w:w="850" w:type="pct"/>
            <w:tcBorders>
              <w:top w:val="single" w:sz="6" w:space="0" w:color="auto"/>
              <w:left w:val="nil"/>
              <w:bottom w:val="single" w:sz="6" w:space="0" w:color="auto"/>
              <w:right w:val="single" w:sz="6" w:space="0" w:color="auto"/>
            </w:tcBorders>
            <w:vAlign w:val="center"/>
          </w:tcPr>
          <w:p w:rsidR="00117432" w:rsidRDefault="000E53D2">
            <w:pPr>
              <w:pStyle w:val="a6"/>
              <w:snapToGrid w:val="0"/>
              <w:spacing w:beforeLines="20" w:before="48" w:afterLines="20" w:after="48"/>
              <w:ind w:leftChars="-50" w:left="-120" w:rightChars="-50" w:right="-120"/>
              <w:rPr>
                <w:rFonts w:eastAsia="宋体"/>
                <w:kern w:val="0"/>
                <w:szCs w:val="21"/>
              </w:rPr>
            </w:pPr>
            <w:r>
              <w:rPr>
                <w:rFonts w:eastAsia="宋体"/>
                <w:kern w:val="0"/>
                <w:szCs w:val="21"/>
              </w:rPr>
              <w:t>8.03</w:t>
            </w:r>
          </w:p>
        </w:tc>
        <w:tc>
          <w:tcPr>
            <w:tcW w:w="595"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 xml:space="preserve"> 0.485 </w:t>
            </w:r>
          </w:p>
        </w:tc>
        <w:tc>
          <w:tcPr>
            <w:tcW w:w="640"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65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744" w:type="pct"/>
            <w:tcBorders>
              <w:top w:val="single" w:sz="6" w:space="0" w:color="auto"/>
              <w:left w:val="nil"/>
              <w:bottom w:val="single" w:sz="6" w:space="0" w:color="auto"/>
              <w:right w:val="single" w:sz="6" w:space="0" w:color="auto"/>
            </w:tcBorders>
            <w:vAlign w:val="center"/>
          </w:tcPr>
          <w:p w:rsidR="00117432" w:rsidRDefault="000E53D2">
            <w:pPr>
              <w:pStyle w:val="a4"/>
              <w:widowControl w:val="0"/>
              <w:adjustRightInd w:val="0"/>
              <w:snapToGrid w:val="0"/>
              <w:spacing w:before="36"/>
              <w:ind w:firstLine="210"/>
              <w:jc w:val="center"/>
              <w:rPr>
                <w:rFonts w:ascii="Times New Roman" w:hAnsi="Times New Roman" w:cs="Times New Roman"/>
              </w:rPr>
            </w:pPr>
            <w:r>
              <w:rPr>
                <w:rFonts w:ascii="Times New Roman" w:hAnsi="Times New Roman" w:cs="Times New Roman"/>
              </w:rPr>
              <w:t>6~9</w:t>
            </w:r>
          </w:p>
        </w:tc>
      </w:tr>
      <w:tr w:rsidR="00117432">
        <w:trPr>
          <w:trHeight w:val="289"/>
          <w:jc w:val="center"/>
        </w:trPr>
        <w:tc>
          <w:tcPr>
            <w:tcW w:w="674" w:type="pct"/>
            <w:vMerge/>
            <w:tcBorders>
              <w:top w:val="nil"/>
              <w:left w:val="single" w:sz="6" w:space="0" w:color="auto"/>
              <w:bottom w:val="single" w:sz="6" w:space="0" w:color="auto"/>
              <w:right w:val="single" w:sz="6" w:space="0" w:color="auto"/>
            </w:tcBorders>
            <w:vAlign w:val="center"/>
          </w:tcPr>
          <w:p w:rsidR="00117432" w:rsidRDefault="00117432">
            <w:pPr>
              <w:widowControl w:val="0"/>
              <w:rPr>
                <w:rFonts w:ascii="Times New Roman" w:hAnsi="Times New Roman" w:cs="Times New Roman"/>
                <w:sz w:val="21"/>
                <w:szCs w:val="21"/>
              </w:rPr>
            </w:pPr>
          </w:p>
        </w:tc>
        <w:tc>
          <w:tcPr>
            <w:tcW w:w="842"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高锰酸盐指数</w:t>
            </w:r>
          </w:p>
        </w:tc>
        <w:tc>
          <w:tcPr>
            <w:tcW w:w="850" w:type="pct"/>
            <w:tcBorders>
              <w:top w:val="single" w:sz="6" w:space="0" w:color="auto"/>
              <w:left w:val="nil"/>
              <w:bottom w:val="single" w:sz="6" w:space="0" w:color="auto"/>
              <w:right w:val="single" w:sz="6" w:space="0" w:color="auto"/>
            </w:tcBorders>
            <w:vAlign w:val="center"/>
          </w:tcPr>
          <w:p w:rsidR="00117432" w:rsidRDefault="000E53D2">
            <w:pPr>
              <w:pStyle w:val="a6"/>
              <w:snapToGrid w:val="0"/>
              <w:spacing w:beforeLines="20" w:before="48" w:afterLines="20" w:after="48"/>
              <w:ind w:leftChars="-50" w:left="-120" w:rightChars="-50" w:right="-120"/>
              <w:rPr>
                <w:rFonts w:eastAsia="宋体"/>
                <w:kern w:val="0"/>
                <w:szCs w:val="21"/>
              </w:rPr>
            </w:pPr>
            <w:r>
              <w:rPr>
                <w:rFonts w:eastAsia="宋体"/>
                <w:kern w:val="0"/>
                <w:szCs w:val="21"/>
              </w:rPr>
              <w:t>1.7</w:t>
            </w:r>
          </w:p>
        </w:tc>
        <w:tc>
          <w:tcPr>
            <w:tcW w:w="595"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 xml:space="preserve"> 0.283 </w:t>
            </w:r>
          </w:p>
        </w:tc>
        <w:tc>
          <w:tcPr>
            <w:tcW w:w="640"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65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74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≤6</w:t>
            </w:r>
          </w:p>
        </w:tc>
      </w:tr>
      <w:tr w:rsidR="00117432">
        <w:trPr>
          <w:trHeight w:val="289"/>
          <w:jc w:val="center"/>
        </w:trPr>
        <w:tc>
          <w:tcPr>
            <w:tcW w:w="674" w:type="pct"/>
            <w:vMerge/>
            <w:tcBorders>
              <w:top w:val="nil"/>
              <w:left w:val="single" w:sz="6" w:space="0" w:color="auto"/>
              <w:bottom w:val="single" w:sz="6" w:space="0" w:color="auto"/>
              <w:right w:val="single" w:sz="6" w:space="0" w:color="auto"/>
            </w:tcBorders>
            <w:vAlign w:val="center"/>
          </w:tcPr>
          <w:p w:rsidR="00117432" w:rsidRDefault="00117432">
            <w:pPr>
              <w:widowControl w:val="0"/>
              <w:rPr>
                <w:rFonts w:ascii="Times New Roman" w:hAnsi="Times New Roman" w:cs="Times New Roman"/>
                <w:sz w:val="21"/>
                <w:szCs w:val="21"/>
              </w:rPr>
            </w:pPr>
          </w:p>
        </w:tc>
        <w:tc>
          <w:tcPr>
            <w:tcW w:w="842"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COD</w:t>
            </w:r>
          </w:p>
        </w:tc>
        <w:tc>
          <w:tcPr>
            <w:tcW w:w="850" w:type="pct"/>
            <w:tcBorders>
              <w:top w:val="single" w:sz="6" w:space="0" w:color="auto"/>
              <w:left w:val="nil"/>
              <w:bottom w:val="single" w:sz="6" w:space="0" w:color="auto"/>
              <w:right w:val="single" w:sz="6" w:space="0" w:color="auto"/>
            </w:tcBorders>
            <w:vAlign w:val="center"/>
          </w:tcPr>
          <w:p w:rsidR="00117432" w:rsidRDefault="000E53D2">
            <w:pPr>
              <w:pStyle w:val="a6"/>
              <w:snapToGrid w:val="0"/>
              <w:spacing w:beforeLines="20" w:before="48" w:afterLines="20" w:after="48"/>
              <w:ind w:leftChars="-50" w:left="-120" w:rightChars="-50" w:right="-120"/>
              <w:rPr>
                <w:rFonts w:eastAsia="宋体"/>
                <w:kern w:val="0"/>
                <w:szCs w:val="21"/>
              </w:rPr>
            </w:pPr>
            <w:r>
              <w:rPr>
                <w:rFonts w:eastAsia="宋体"/>
                <w:kern w:val="0"/>
                <w:szCs w:val="21"/>
              </w:rPr>
              <w:t>6.0</w:t>
            </w:r>
          </w:p>
        </w:tc>
        <w:tc>
          <w:tcPr>
            <w:tcW w:w="595"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 xml:space="preserve"> 0.300 </w:t>
            </w:r>
          </w:p>
        </w:tc>
        <w:tc>
          <w:tcPr>
            <w:tcW w:w="640"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65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74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≤20</w:t>
            </w:r>
          </w:p>
        </w:tc>
      </w:tr>
      <w:tr w:rsidR="00117432">
        <w:trPr>
          <w:trHeight w:val="289"/>
          <w:jc w:val="center"/>
        </w:trPr>
        <w:tc>
          <w:tcPr>
            <w:tcW w:w="674" w:type="pct"/>
            <w:vMerge/>
            <w:tcBorders>
              <w:top w:val="nil"/>
              <w:left w:val="single" w:sz="6" w:space="0" w:color="auto"/>
              <w:bottom w:val="single" w:sz="6" w:space="0" w:color="auto"/>
              <w:right w:val="single" w:sz="6" w:space="0" w:color="auto"/>
            </w:tcBorders>
            <w:vAlign w:val="center"/>
          </w:tcPr>
          <w:p w:rsidR="00117432" w:rsidRDefault="00117432">
            <w:pPr>
              <w:widowControl w:val="0"/>
              <w:rPr>
                <w:rFonts w:ascii="Times New Roman" w:hAnsi="Times New Roman" w:cs="Times New Roman"/>
                <w:sz w:val="21"/>
                <w:szCs w:val="21"/>
              </w:rPr>
            </w:pPr>
          </w:p>
        </w:tc>
        <w:tc>
          <w:tcPr>
            <w:tcW w:w="842"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BOD5</w:t>
            </w:r>
          </w:p>
        </w:tc>
        <w:tc>
          <w:tcPr>
            <w:tcW w:w="850" w:type="pct"/>
            <w:tcBorders>
              <w:top w:val="single" w:sz="6" w:space="0" w:color="auto"/>
              <w:left w:val="nil"/>
              <w:bottom w:val="single" w:sz="6" w:space="0" w:color="auto"/>
              <w:right w:val="single" w:sz="6" w:space="0" w:color="auto"/>
            </w:tcBorders>
            <w:vAlign w:val="center"/>
          </w:tcPr>
          <w:p w:rsidR="00117432" w:rsidRDefault="000E53D2">
            <w:pPr>
              <w:pStyle w:val="a6"/>
              <w:snapToGrid w:val="0"/>
              <w:spacing w:beforeLines="20" w:before="48" w:afterLines="20" w:after="48"/>
              <w:ind w:leftChars="-50" w:left="-120" w:rightChars="-50" w:right="-120"/>
              <w:rPr>
                <w:rFonts w:eastAsia="宋体"/>
                <w:kern w:val="0"/>
                <w:szCs w:val="21"/>
              </w:rPr>
            </w:pPr>
            <w:r>
              <w:rPr>
                <w:rFonts w:eastAsia="宋体"/>
                <w:kern w:val="0"/>
                <w:szCs w:val="21"/>
              </w:rPr>
              <w:t>0.70</w:t>
            </w:r>
          </w:p>
        </w:tc>
        <w:tc>
          <w:tcPr>
            <w:tcW w:w="595"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 xml:space="preserve"> 0.175 </w:t>
            </w:r>
          </w:p>
        </w:tc>
        <w:tc>
          <w:tcPr>
            <w:tcW w:w="640"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65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74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≤4</w:t>
            </w:r>
          </w:p>
        </w:tc>
      </w:tr>
      <w:tr w:rsidR="00117432">
        <w:trPr>
          <w:trHeight w:val="289"/>
          <w:jc w:val="center"/>
        </w:trPr>
        <w:tc>
          <w:tcPr>
            <w:tcW w:w="674" w:type="pct"/>
            <w:vMerge/>
            <w:tcBorders>
              <w:top w:val="nil"/>
              <w:left w:val="single" w:sz="6" w:space="0" w:color="auto"/>
              <w:bottom w:val="single" w:sz="6" w:space="0" w:color="auto"/>
              <w:right w:val="single" w:sz="6" w:space="0" w:color="auto"/>
            </w:tcBorders>
            <w:vAlign w:val="center"/>
          </w:tcPr>
          <w:p w:rsidR="00117432" w:rsidRDefault="00117432">
            <w:pPr>
              <w:widowControl w:val="0"/>
              <w:rPr>
                <w:rFonts w:ascii="Times New Roman" w:hAnsi="Times New Roman" w:cs="Times New Roman"/>
                <w:sz w:val="21"/>
                <w:szCs w:val="21"/>
              </w:rPr>
            </w:pPr>
          </w:p>
        </w:tc>
        <w:tc>
          <w:tcPr>
            <w:tcW w:w="842"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NH3-N</w:t>
            </w:r>
          </w:p>
        </w:tc>
        <w:tc>
          <w:tcPr>
            <w:tcW w:w="850" w:type="pct"/>
            <w:tcBorders>
              <w:top w:val="single" w:sz="6" w:space="0" w:color="auto"/>
              <w:left w:val="nil"/>
              <w:bottom w:val="single" w:sz="6" w:space="0" w:color="auto"/>
              <w:right w:val="single" w:sz="6" w:space="0" w:color="auto"/>
            </w:tcBorders>
            <w:vAlign w:val="center"/>
          </w:tcPr>
          <w:p w:rsidR="00117432" w:rsidRDefault="000E53D2">
            <w:pPr>
              <w:pStyle w:val="a6"/>
              <w:snapToGrid w:val="0"/>
              <w:spacing w:beforeLines="20" w:before="48" w:afterLines="20" w:after="48"/>
              <w:ind w:leftChars="-50" w:left="-120" w:rightChars="-50" w:right="-120"/>
              <w:rPr>
                <w:rFonts w:eastAsia="宋体"/>
                <w:kern w:val="0"/>
                <w:szCs w:val="21"/>
              </w:rPr>
            </w:pPr>
            <w:r>
              <w:rPr>
                <w:rFonts w:eastAsia="宋体"/>
                <w:kern w:val="0"/>
                <w:szCs w:val="21"/>
              </w:rPr>
              <w:t>0.23</w:t>
            </w:r>
          </w:p>
        </w:tc>
        <w:tc>
          <w:tcPr>
            <w:tcW w:w="595"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 xml:space="preserve"> 0.230 </w:t>
            </w:r>
          </w:p>
        </w:tc>
        <w:tc>
          <w:tcPr>
            <w:tcW w:w="640"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65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74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≤1</w:t>
            </w:r>
          </w:p>
        </w:tc>
      </w:tr>
      <w:tr w:rsidR="00117432">
        <w:trPr>
          <w:trHeight w:val="289"/>
          <w:jc w:val="center"/>
        </w:trPr>
        <w:tc>
          <w:tcPr>
            <w:tcW w:w="674" w:type="pct"/>
            <w:vMerge/>
            <w:tcBorders>
              <w:top w:val="nil"/>
              <w:left w:val="single" w:sz="6" w:space="0" w:color="auto"/>
              <w:bottom w:val="single" w:sz="6" w:space="0" w:color="auto"/>
              <w:right w:val="single" w:sz="6" w:space="0" w:color="auto"/>
            </w:tcBorders>
            <w:vAlign w:val="center"/>
          </w:tcPr>
          <w:p w:rsidR="00117432" w:rsidRDefault="00117432">
            <w:pPr>
              <w:widowControl w:val="0"/>
              <w:rPr>
                <w:rFonts w:ascii="Times New Roman" w:hAnsi="Times New Roman" w:cs="Times New Roman"/>
                <w:sz w:val="21"/>
                <w:szCs w:val="21"/>
              </w:rPr>
            </w:pPr>
          </w:p>
        </w:tc>
        <w:tc>
          <w:tcPr>
            <w:tcW w:w="842"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TP</w:t>
            </w:r>
          </w:p>
        </w:tc>
        <w:tc>
          <w:tcPr>
            <w:tcW w:w="850" w:type="pct"/>
            <w:tcBorders>
              <w:top w:val="single" w:sz="6" w:space="0" w:color="auto"/>
              <w:left w:val="nil"/>
              <w:bottom w:val="single" w:sz="6" w:space="0" w:color="auto"/>
              <w:right w:val="single" w:sz="6" w:space="0" w:color="auto"/>
            </w:tcBorders>
            <w:vAlign w:val="center"/>
          </w:tcPr>
          <w:p w:rsidR="00117432" w:rsidRDefault="000E53D2">
            <w:pPr>
              <w:pStyle w:val="a6"/>
              <w:snapToGrid w:val="0"/>
              <w:spacing w:beforeLines="20" w:before="48" w:afterLines="20" w:after="48"/>
              <w:ind w:leftChars="-50" w:left="-120" w:rightChars="-50" w:right="-120"/>
              <w:rPr>
                <w:rFonts w:eastAsia="宋体"/>
                <w:kern w:val="0"/>
                <w:szCs w:val="21"/>
              </w:rPr>
            </w:pPr>
            <w:r>
              <w:rPr>
                <w:rFonts w:eastAsia="宋体"/>
                <w:kern w:val="0"/>
                <w:szCs w:val="21"/>
              </w:rPr>
              <w:t>0.120</w:t>
            </w:r>
          </w:p>
        </w:tc>
        <w:tc>
          <w:tcPr>
            <w:tcW w:w="595"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 xml:space="preserve"> 0.600 </w:t>
            </w:r>
          </w:p>
        </w:tc>
        <w:tc>
          <w:tcPr>
            <w:tcW w:w="640"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65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74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≤0.2</w:t>
            </w:r>
          </w:p>
        </w:tc>
      </w:tr>
      <w:tr w:rsidR="00117432">
        <w:trPr>
          <w:trHeight w:val="289"/>
          <w:jc w:val="center"/>
        </w:trPr>
        <w:tc>
          <w:tcPr>
            <w:tcW w:w="674" w:type="pct"/>
            <w:vMerge/>
            <w:tcBorders>
              <w:top w:val="nil"/>
              <w:left w:val="single" w:sz="6" w:space="0" w:color="auto"/>
              <w:bottom w:val="single" w:sz="6" w:space="0" w:color="auto"/>
              <w:right w:val="single" w:sz="6" w:space="0" w:color="auto"/>
            </w:tcBorders>
            <w:vAlign w:val="center"/>
          </w:tcPr>
          <w:p w:rsidR="00117432" w:rsidRDefault="00117432">
            <w:pPr>
              <w:widowControl w:val="0"/>
              <w:rPr>
                <w:rFonts w:ascii="Times New Roman" w:hAnsi="Times New Roman" w:cs="Times New Roman"/>
                <w:sz w:val="21"/>
                <w:szCs w:val="21"/>
              </w:rPr>
            </w:pPr>
          </w:p>
        </w:tc>
        <w:tc>
          <w:tcPr>
            <w:tcW w:w="842"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铜</w:t>
            </w:r>
          </w:p>
        </w:tc>
        <w:tc>
          <w:tcPr>
            <w:tcW w:w="850" w:type="pct"/>
            <w:tcBorders>
              <w:top w:val="single" w:sz="6" w:space="0" w:color="auto"/>
              <w:left w:val="nil"/>
              <w:bottom w:val="single" w:sz="6" w:space="0" w:color="auto"/>
              <w:right w:val="single" w:sz="6" w:space="0" w:color="auto"/>
            </w:tcBorders>
            <w:vAlign w:val="center"/>
          </w:tcPr>
          <w:p w:rsidR="00117432" w:rsidRDefault="000E53D2">
            <w:pPr>
              <w:pStyle w:val="a6"/>
              <w:snapToGrid w:val="0"/>
              <w:spacing w:beforeLines="20" w:before="48" w:afterLines="20" w:after="48"/>
              <w:ind w:leftChars="-50" w:left="-120" w:rightChars="-50" w:right="-120"/>
              <w:rPr>
                <w:rFonts w:eastAsia="宋体"/>
                <w:kern w:val="0"/>
                <w:szCs w:val="21"/>
              </w:rPr>
            </w:pPr>
            <w:r>
              <w:rPr>
                <w:rFonts w:eastAsia="宋体"/>
                <w:kern w:val="0"/>
                <w:szCs w:val="21"/>
              </w:rPr>
              <w:t>0.02</w:t>
            </w:r>
          </w:p>
        </w:tc>
        <w:tc>
          <w:tcPr>
            <w:tcW w:w="595"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 xml:space="preserve"> 0.020 </w:t>
            </w:r>
          </w:p>
        </w:tc>
        <w:tc>
          <w:tcPr>
            <w:tcW w:w="640"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65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74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≤1.0</w:t>
            </w:r>
          </w:p>
        </w:tc>
      </w:tr>
      <w:tr w:rsidR="00117432">
        <w:trPr>
          <w:trHeight w:val="289"/>
          <w:jc w:val="center"/>
        </w:trPr>
        <w:tc>
          <w:tcPr>
            <w:tcW w:w="674" w:type="pct"/>
            <w:vMerge/>
            <w:tcBorders>
              <w:top w:val="nil"/>
              <w:left w:val="single" w:sz="6" w:space="0" w:color="auto"/>
              <w:bottom w:val="single" w:sz="6" w:space="0" w:color="auto"/>
              <w:right w:val="single" w:sz="6" w:space="0" w:color="auto"/>
            </w:tcBorders>
            <w:vAlign w:val="center"/>
          </w:tcPr>
          <w:p w:rsidR="00117432" w:rsidRDefault="00117432">
            <w:pPr>
              <w:widowControl w:val="0"/>
              <w:rPr>
                <w:rFonts w:ascii="Times New Roman" w:hAnsi="Times New Roman" w:cs="Times New Roman"/>
                <w:sz w:val="21"/>
                <w:szCs w:val="21"/>
              </w:rPr>
            </w:pPr>
          </w:p>
        </w:tc>
        <w:tc>
          <w:tcPr>
            <w:tcW w:w="842"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锌</w:t>
            </w:r>
          </w:p>
        </w:tc>
        <w:tc>
          <w:tcPr>
            <w:tcW w:w="850" w:type="pct"/>
            <w:tcBorders>
              <w:top w:val="single" w:sz="6" w:space="0" w:color="auto"/>
              <w:left w:val="nil"/>
              <w:bottom w:val="single" w:sz="6" w:space="0" w:color="auto"/>
              <w:right w:val="single" w:sz="6" w:space="0" w:color="auto"/>
            </w:tcBorders>
            <w:vAlign w:val="center"/>
          </w:tcPr>
          <w:p w:rsidR="00117432" w:rsidRDefault="000E53D2">
            <w:pPr>
              <w:pStyle w:val="a6"/>
              <w:snapToGrid w:val="0"/>
              <w:spacing w:beforeLines="20" w:before="48" w:afterLines="20" w:after="48"/>
              <w:ind w:leftChars="-50" w:left="-120" w:rightChars="-50" w:right="-120"/>
              <w:rPr>
                <w:rFonts w:eastAsia="宋体"/>
                <w:kern w:val="0"/>
                <w:szCs w:val="21"/>
              </w:rPr>
            </w:pPr>
            <w:r>
              <w:rPr>
                <w:rFonts w:eastAsia="宋体"/>
                <w:kern w:val="0"/>
                <w:szCs w:val="21"/>
              </w:rPr>
              <w:t>0.004</w:t>
            </w:r>
          </w:p>
        </w:tc>
        <w:tc>
          <w:tcPr>
            <w:tcW w:w="595"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 xml:space="preserve"> 0.004 </w:t>
            </w:r>
          </w:p>
        </w:tc>
        <w:tc>
          <w:tcPr>
            <w:tcW w:w="640"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65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74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≤1.0</w:t>
            </w:r>
          </w:p>
        </w:tc>
      </w:tr>
      <w:tr w:rsidR="00117432">
        <w:trPr>
          <w:trHeight w:val="289"/>
          <w:jc w:val="center"/>
        </w:trPr>
        <w:tc>
          <w:tcPr>
            <w:tcW w:w="674" w:type="pct"/>
            <w:vMerge/>
            <w:tcBorders>
              <w:top w:val="nil"/>
              <w:left w:val="single" w:sz="6" w:space="0" w:color="auto"/>
              <w:bottom w:val="single" w:sz="6" w:space="0" w:color="auto"/>
              <w:right w:val="single" w:sz="6" w:space="0" w:color="auto"/>
            </w:tcBorders>
            <w:vAlign w:val="center"/>
          </w:tcPr>
          <w:p w:rsidR="00117432" w:rsidRDefault="00117432">
            <w:pPr>
              <w:widowControl w:val="0"/>
              <w:rPr>
                <w:rFonts w:ascii="Times New Roman" w:hAnsi="Times New Roman" w:cs="Times New Roman"/>
                <w:sz w:val="21"/>
                <w:szCs w:val="21"/>
              </w:rPr>
            </w:pPr>
          </w:p>
        </w:tc>
        <w:tc>
          <w:tcPr>
            <w:tcW w:w="842"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氟化物</w:t>
            </w:r>
          </w:p>
        </w:tc>
        <w:tc>
          <w:tcPr>
            <w:tcW w:w="850" w:type="pct"/>
            <w:tcBorders>
              <w:top w:val="single" w:sz="6" w:space="0" w:color="auto"/>
              <w:left w:val="nil"/>
              <w:bottom w:val="single" w:sz="6" w:space="0" w:color="auto"/>
              <w:right w:val="single" w:sz="6" w:space="0" w:color="auto"/>
            </w:tcBorders>
            <w:vAlign w:val="center"/>
          </w:tcPr>
          <w:p w:rsidR="00117432" w:rsidRDefault="000E53D2">
            <w:pPr>
              <w:pStyle w:val="a6"/>
              <w:snapToGrid w:val="0"/>
              <w:spacing w:beforeLines="20" w:before="48" w:afterLines="20" w:after="48"/>
              <w:ind w:leftChars="-50" w:left="-120" w:rightChars="-50" w:right="-120"/>
              <w:rPr>
                <w:rFonts w:eastAsia="宋体"/>
                <w:kern w:val="0"/>
                <w:szCs w:val="21"/>
              </w:rPr>
            </w:pPr>
            <w:r>
              <w:rPr>
                <w:rFonts w:eastAsia="宋体"/>
                <w:kern w:val="0"/>
                <w:szCs w:val="21"/>
              </w:rPr>
              <w:t>0.16</w:t>
            </w:r>
          </w:p>
        </w:tc>
        <w:tc>
          <w:tcPr>
            <w:tcW w:w="595"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0.160</w:t>
            </w:r>
          </w:p>
        </w:tc>
        <w:tc>
          <w:tcPr>
            <w:tcW w:w="640"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65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74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≤1.0</w:t>
            </w:r>
          </w:p>
        </w:tc>
      </w:tr>
      <w:tr w:rsidR="00117432">
        <w:trPr>
          <w:trHeight w:val="289"/>
          <w:jc w:val="center"/>
        </w:trPr>
        <w:tc>
          <w:tcPr>
            <w:tcW w:w="674" w:type="pct"/>
            <w:vMerge/>
            <w:tcBorders>
              <w:top w:val="nil"/>
              <w:left w:val="single" w:sz="6" w:space="0" w:color="auto"/>
              <w:bottom w:val="single" w:sz="6" w:space="0" w:color="auto"/>
              <w:right w:val="single" w:sz="6" w:space="0" w:color="auto"/>
            </w:tcBorders>
            <w:vAlign w:val="center"/>
          </w:tcPr>
          <w:p w:rsidR="00117432" w:rsidRDefault="00117432">
            <w:pPr>
              <w:widowControl w:val="0"/>
              <w:rPr>
                <w:rFonts w:ascii="Times New Roman" w:hAnsi="Times New Roman" w:cs="Times New Roman"/>
                <w:sz w:val="21"/>
                <w:szCs w:val="21"/>
              </w:rPr>
            </w:pPr>
          </w:p>
        </w:tc>
        <w:tc>
          <w:tcPr>
            <w:tcW w:w="842"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硒</w:t>
            </w:r>
          </w:p>
        </w:tc>
        <w:tc>
          <w:tcPr>
            <w:tcW w:w="850" w:type="pct"/>
            <w:tcBorders>
              <w:top w:val="single" w:sz="6" w:space="0" w:color="auto"/>
              <w:left w:val="nil"/>
              <w:bottom w:val="single" w:sz="6" w:space="0" w:color="auto"/>
              <w:right w:val="single" w:sz="6" w:space="0" w:color="auto"/>
            </w:tcBorders>
            <w:vAlign w:val="center"/>
          </w:tcPr>
          <w:p w:rsidR="00117432" w:rsidRDefault="000E53D2">
            <w:pPr>
              <w:pStyle w:val="a6"/>
              <w:snapToGrid w:val="0"/>
              <w:spacing w:beforeLines="20" w:before="48" w:afterLines="20" w:after="48"/>
              <w:ind w:leftChars="-50" w:left="-120" w:rightChars="-50" w:right="-120"/>
              <w:rPr>
                <w:rFonts w:eastAsia="宋体"/>
                <w:kern w:val="0"/>
                <w:szCs w:val="21"/>
              </w:rPr>
            </w:pPr>
            <w:r>
              <w:rPr>
                <w:rFonts w:eastAsia="宋体"/>
                <w:kern w:val="0"/>
                <w:szCs w:val="21"/>
              </w:rPr>
              <w:t>0.0002</w:t>
            </w:r>
          </w:p>
        </w:tc>
        <w:tc>
          <w:tcPr>
            <w:tcW w:w="595"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 xml:space="preserve"> 0.020 </w:t>
            </w:r>
          </w:p>
        </w:tc>
        <w:tc>
          <w:tcPr>
            <w:tcW w:w="640"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65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74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≤0.01</w:t>
            </w:r>
          </w:p>
        </w:tc>
      </w:tr>
      <w:tr w:rsidR="00117432">
        <w:trPr>
          <w:trHeight w:val="289"/>
          <w:jc w:val="center"/>
        </w:trPr>
        <w:tc>
          <w:tcPr>
            <w:tcW w:w="674" w:type="pct"/>
            <w:vMerge/>
            <w:tcBorders>
              <w:top w:val="nil"/>
              <w:left w:val="single" w:sz="6" w:space="0" w:color="auto"/>
              <w:bottom w:val="single" w:sz="6" w:space="0" w:color="auto"/>
              <w:right w:val="single" w:sz="6" w:space="0" w:color="auto"/>
            </w:tcBorders>
            <w:vAlign w:val="center"/>
          </w:tcPr>
          <w:p w:rsidR="00117432" w:rsidRDefault="00117432">
            <w:pPr>
              <w:widowControl w:val="0"/>
              <w:rPr>
                <w:rFonts w:ascii="Times New Roman" w:hAnsi="Times New Roman" w:cs="Times New Roman"/>
                <w:sz w:val="21"/>
                <w:szCs w:val="21"/>
              </w:rPr>
            </w:pPr>
          </w:p>
        </w:tc>
        <w:tc>
          <w:tcPr>
            <w:tcW w:w="842"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砷</w:t>
            </w:r>
          </w:p>
        </w:tc>
        <w:tc>
          <w:tcPr>
            <w:tcW w:w="850" w:type="pct"/>
            <w:tcBorders>
              <w:top w:val="single" w:sz="6" w:space="0" w:color="auto"/>
              <w:left w:val="nil"/>
              <w:bottom w:val="single" w:sz="6" w:space="0" w:color="auto"/>
              <w:right w:val="single" w:sz="6" w:space="0" w:color="auto"/>
            </w:tcBorders>
            <w:vAlign w:val="center"/>
          </w:tcPr>
          <w:p w:rsidR="00117432" w:rsidRDefault="000E53D2">
            <w:pPr>
              <w:pStyle w:val="a6"/>
              <w:snapToGrid w:val="0"/>
              <w:spacing w:beforeLines="20" w:before="48" w:afterLines="20" w:after="48"/>
              <w:ind w:leftChars="-50" w:left="-120" w:rightChars="-50" w:right="-120"/>
              <w:rPr>
                <w:rFonts w:eastAsia="宋体"/>
                <w:kern w:val="0"/>
                <w:szCs w:val="21"/>
              </w:rPr>
            </w:pPr>
            <w:r>
              <w:rPr>
                <w:rFonts w:eastAsia="宋体"/>
                <w:kern w:val="0"/>
                <w:szCs w:val="21"/>
              </w:rPr>
              <w:t>0.0019</w:t>
            </w:r>
          </w:p>
        </w:tc>
        <w:tc>
          <w:tcPr>
            <w:tcW w:w="595"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 xml:space="preserve"> 0.038 </w:t>
            </w:r>
          </w:p>
        </w:tc>
        <w:tc>
          <w:tcPr>
            <w:tcW w:w="640"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65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74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≤0.05</w:t>
            </w:r>
          </w:p>
        </w:tc>
      </w:tr>
      <w:tr w:rsidR="00117432">
        <w:trPr>
          <w:trHeight w:val="289"/>
          <w:jc w:val="center"/>
        </w:trPr>
        <w:tc>
          <w:tcPr>
            <w:tcW w:w="674" w:type="pct"/>
            <w:vMerge/>
            <w:tcBorders>
              <w:top w:val="nil"/>
              <w:left w:val="single" w:sz="6" w:space="0" w:color="auto"/>
              <w:bottom w:val="single" w:sz="6" w:space="0" w:color="auto"/>
              <w:right w:val="single" w:sz="6" w:space="0" w:color="auto"/>
            </w:tcBorders>
            <w:vAlign w:val="center"/>
          </w:tcPr>
          <w:p w:rsidR="00117432" w:rsidRDefault="00117432">
            <w:pPr>
              <w:widowControl w:val="0"/>
              <w:rPr>
                <w:rFonts w:ascii="Times New Roman" w:hAnsi="Times New Roman" w:cs="Times New Roman"/>
                <w:sz w:val="21"/>
                <w:szCs w:val="21"/>
              </w:rPr>
            </w:pPr>
          </w:p>
        </w:tc>
        <w:tc>
          <w:tcPr>
            <w:tcW w:w="842"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汞</w:t>
            </w:r>
          </w:p>
        </w:tc>
        <w:tc>
          <w:tcPr>
            <w:tcW w:w="850" w:type="pct"/>
            <w:tcBorders>
              <w:top w:val="single" w:sz="6" w:space="0" w:color="auto"/>
              <w:left w:val="nil"/>
              <w:bottom w:val="single" w:sz="6" w:space="0" w:color="auto"/>
              <w:right w:val="single" w:sz="6" w:space="0" w:color="auto"/>
            </w:tcBorders>
            <w:vAlign w:val="center"/>
          </w:tcPr>
          <w:p w:rsidR="00117432" w:rsidRDefault="000E53D2">
            <w:pPr>
              <w:pStyle w:val="a6"/>
              <w:snapToGrid w:val="0"/>
              <w:spacing w:beforeLines="20" w:before="48" w:afterLines="20" w:after="48"/>
              <w:ind w:leftChars="-50" w:left="-120" w:rightChars="-50" w:right="-120"/>
              <w:rPr>
                <w:rFonts w:eastAsia="宋体"/>
                <w:kern w:val="0"/>
                <w:szCs w:val="21"/>
              </w:rPr>
            </w:pPr>
            <w:r>
              <w:rPr>
                <w:rFonts w:eastAsia="宋体"/>
                <w:kern w:val="0"/>
                <w:szCs w:val="21"/>
              </w:rPr>
              <w:t>0.00002</w:t>
            </w:r>
          </w:p>
        </w:tc>
        <w:tc>
          <w:tcPr>
            <w:tcW w:w="595"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 xml:space="preserve"> 0.200 </w:t>
            </w:r>
          </w:p>
        </w:tc>
        <w:tc>
          <w:tcPr>
            <w:tcW w:w="640"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65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74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≤0.0001</w:t>
            </w:r>
          </w:p>
        </w:tc>
      </w:tr>
      <w:tr w:rsidR="00117432">
        <w:trPr>
          <w:trHeight w:val="289"/>
          <w:jc w:val="center"/>
        </w:trPr>
        <w:tc>
          <w:tcPr>
            <w:tcW w:w="674" w:type="pct"/>
            <w:vMerge/>
            <w:tcBorders>
              <w:top w:val="nil"/>
              <w:left w:val="single" w:sz="6" w:space="0" w:color="auto"/>
              <w:bottom w:val="single" w:sz="6" w:space="0" w:color="auto"/>
              <w:right w:val="single" w:sz="6" w:space="0" w:color="auto"/>
            </w:tcBorders>
            <w:vAlign w:val="center"/>
          </w:tcPr>
          <w:p w:rsidR="00117432" w:rsidRDefault="00117432">
            <w:pPr>
              <w:widowControl w:val="0"/>
              <w:rPr>
                <w:rFonts w:ascii="Times New Roman" w:hAnsi="Times New Roman" w:cs="Times New Roman"/>
                <w:sz w:val="21"/>
                <w:szCs w:val="21"/>
              </w:rPr>
            </w:pPr>
          </w:p>
        </w:tc>
        <w:tc>
          <w:tcPr>
            <w:tcW w:w="842"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镉</w:t>
            </w:r>
          </w:p>
        </w:tc>
        <w:tc>
          <w:tcPr>
            <w:tcW w:w="850" w:type="pct"/>
            <w:tcBorders>
              <w:top w:val="single" w:sz="6" w:space="0" w:color="auto"/>
              <w:left w:val="nil"/>
              <w:bottom w:val="single" w:sz="6" w:space="0" w:color="auto"/>
              <w:right w:val="single" w:sz="6" w:space="0" w:color="auto"/>
            </w:tcBorders>
            <w:vAlign w:val="center"/>
          </w:tcPr>
          <w:p w:rsidR="00117432" w:rsidRDefault="000E53D2">
            <w:pPr>
              <w:pStyle w:val="a6"/>
              <w:snapToGrid w:val="0"/>
              <w:spacing w:beforeLines="20" w:before="48" w:afterLines="20" w:after="48"/>
              <w:ind w:leftChars="-50" w:left="-120" w:rightChars="-50" w:right="-120"/>
              <w:rPr>
                <w:rFonts w:eastAsia="宋体"/>
                <w:kern w:val="0"/>
                <w:szCs w:val="21"/>
              </w:rPr>
            </w:pPr>
            <w:r>
              <w:rPr>
                <w:rFonts w:eastAsia="宋体"/>
                <w:kern w:val="0"/>
                <w:szCs w:val="21"/>
              </w:rPr>
              <w:t>0.0003</w:t>
            </w:r>
          </w:p>
        </w:tc>
        <w:tc>
          <w:tcPr>
            <w:tcW w:w="595"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 xml:space="preserve"> 0.060 </w:t>
            </w:r>
          </w:p>
        </w:tc>
        <w:tc>
          <w:tcPr>
            <w:tcW w:w="640"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65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74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≤0.005</w:t>
            </w:r>
          </w:p>
        </w:tc>
      </w:tr>
      <w:tr w:rsidR="00117432">
        <w:trPr>
          <w:trHeight w:val="289"/>
          <w:jc w:val="center"/>
        </w:trPr>
        <w:tc>
          <w:tcPr>
            <w:tcW w:w="674" w:type="pct"/>
            <w:vMerge/>
            <w:tcBorders>
              <w:top w:val="nil"/>
              <w:left w:val="single" w:sz="6" w:space="0" w:color="auto"/>
              <w:bottom w:val="single" w:sz="6" w:space="0" w:color="auto"/>
              <w:right w:val="single" w:sz="6" w:space="0" w:color="auto"/>
            </w:tcBorders>
            <w:vAlign w:val="center"/>
          </w:tcPr>
          <w:p w:rsidR="00117432" w:rsidRDefault="00117432">
            <w:pPr>
              <w:widowControl w:val="0"/>
              <w:rPr>
                <w:rFonts w:ascii="Times New Roman" w:hAnsi="Times New Roman" w:cs="Times New Roman"/>
                <w:sz w:val="21"/>
                <w:szCs w:val="21"/>
              </w:rPr>
            </w:pPr>
          </w:p>
        </w:tc>
        <w:tc>
          <w:tcPr>
            <w:tcW w:w="842"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六价铬</w:t>
            </w:r>
          </w:p>
        </w:tc>
        <w:tc>
          <w:tcPr>
            <w:tcW w:w="850" w:type="pct"/>
            <w:tcBorders>
              <w:top w:val="single" w:sz="6" w:space="0" w:color="auto"/>
              <w:left w:val="nil"/>
              <w:bottom w:val="single" w:sz="6" w:space="0" w:color="auto"/>
              <w:right w:val="single" w:sz="6" w:space="0" w:color="auto"/>
            </w:tcBorders>
            <w:vAlign w:val="center"/>
          </w:tcPr>
          <w:p w:rsidR="00117432" w:rsidRDefault="000E53D2">
            <w:pPr>
              <w:pStyle w:val="a6"/>
              <w:snapToGrid w:val="0"/>
              <w:spacing w:beforeLines="20" w:before="48" w:afterLines="20" w:after="48"/>
              <w:ind w:leftChars="-50" w:left="-120" w:rightChars="-50" w:right="-120"/>
              <w:rPr>
                <w:rFonts w:eastAsia="宋体"/>
                <w:kern w:val="0"/>
                <w:szCs w:val="21"/>
              </w:rPr>
            </w:pPr>
            <w:r>
              <w:rPr>
                <w:rFonts w:eastAsia="宋体"/>
                <w:kern w:val="0"/>
                <w:szCs w:val="21"/>
              </w:rPr>
              <w:t>0.002</w:t>
            </w:r>
          </w:p>
        </w:tc>
        <w:tc>
          <w:tcPr>
            <w:tcW w:w="595"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 xml:space="preserve"> 0.040 </w:t>
            </w:r>
          </w:p>
        </w:tc>
        <w:tc>
          <w:tcPr>
            <w:tcW w:w="640"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65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74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≤0.05</w:t>
            </w:r>
          </w:p>
        </w:tc>
      </w:tr>
      <w:tr w:rsidR="00117432">
        <w:trPr>
          <w:trHeight w:val="289"/>
          <w:jc w:val="center"/>
        </w:trPr>
        <w:tc>
          <w:tcPr>
            <w:tcW w:w="674" w:type="pct"/>
            <w:vMerge/>
            <w:tcBorders>
              <w:top w:val="nil"/>
              <w:left w:val="single" w:sz="6" w:space="0" w:color="auto"/>
              <w:bottom w:val="single" w:sz="6" w:space="0" w:color="auto"/>
              <w:right w:val="single" w:sz="6" w:space="0" w:color="auto"/>
            </w:tcBorders>
            <w:vAlign w:val="center"/>
          </w:tcPr>
          <w:p w:rsidR="00117432" w:rsidRDefault="00117432">
            <w:pPr>
              <w:widowControl w:val="0"/>
              <w:rPr>
                <w:rFonts w:ascii="Times New Roman" w:hAnsi="Times New Roman" w:cs="Times New Roman"/>
                <w:sz w:val="21"/>
                <w:szCs w:val="21"/>
              </w:rPr>
            </w:pPr>
          </w:p>
        </w:tc>
        <w:tc>
          <w:tcPr>
            <w:tcW w:w="842"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铅</w:t>
            </w:r>
          </w:p>
        </w:tc>
        <w:tc>
          <w:tcPr>
            <w:tcW w:w="850" w:type="pct"/>
            <w:tcBorders>
              <w:top w:val="single" w:sz="6" w:space="0" w:color="auto"/>
              <w:left w:val="nil"/>
              <w:bottom w:val="single" w:sz="6" w:space="0" w:color="auto"/>
              <w:right w:val="single" w:sz="6" w:space="0" w:color="auto"/>
            </w:tcBorders>
            <w:vAlign w:val="center"/>
          </w:tcPr>
          <w:p w:rsidR="00117432" w:rsidRDefault="000E53D2">
            <w:pPr>
              <w:pStyle w:val="a6"/>
              <w:snapToGrid w:val="0"/>
              <w:spacing w:beforeLines="20" w:before="48" w:afterLines="20" w:after="48"/>
              <w:ind w:leftChars="-50" w:left="-120" w:rightChars="-50" w:right="-120"/>
              <w:rPr>
                <w:rFonts w:eastAsia="宋体"/>
                <w:kern w:val="0"/>
                <w:szCs w:val="21"/>
              </w:rPr>
            </w:pPr>
            <w:r>
              <w:rPr>
                <w:rFonts w:eastAsia="宋体"/>
                <w:kern w:val="0"/>
                <w:szCs w:val="21"/>
              </w:rPr>
              <w:t>0.0002</w:t>
            </w:r>
          </w:p>
        </w:tc>
        <w:tc>
          <w:tcPr>
            <w:tcW w:w="595"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 xml:space="preserve"> 0.004 </w:t>
            </w:r>
          </w:p>
        </w:tc>
        <w:tc>
          <w:tcPr>
            <w:tcW w:w="640"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65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74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≤0.05</w:t>
            </w:r>
          </w:p>
        </w:tc>
      </w:tr>
      <w:tr w:rsidR="00117432">
        <w:trPr>
          <w:trHeight w:val="289"/>
          <w:jc w:val="center"/>
        </w:trPr>
        <w:tc>
          <w:tcPr>
            <w:tcW w:w="674" w:type="pct"/>
            <w:vMerge/>
            <w:tcBorders>
              <w:top w:val="nil"/>
              <w:left w:val="single" w:sz="6" w:space="0" w:color="auto"/>
              <w:bottom w:val="single" w:sz="6" w:space="0" w:color="auto"/>
              <w:right w:val="single" w:sz="6" w:space="0" w:color="auto"/>
            </w:tcBorders>
            <w:vAlign w:val="center"/>
          </w:tcPr>
          <w:p w:rsidR="00117432" w:rsidRDefault="00117432">
            <w:pPr>
              <w:widowControl w:val="0"/>
              <w:rPr>
                <w:rFonts w:ascii="Times New Roman" w:hAnsi="Times New Roman" w:cs="Times New Roman"/>
                <w:sz w:val="21"/>
                <w:szCs w:val="21"/>
              </w:rPr>
            </w:pPr>
          </w:p>
        </w:tc>
        <w:tc>
          <w:tcPr>
            <w:tcW w:w="842"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氰化物</w:t>
            </w:r>
          </w:p>
        </w:tc>
        <w:tc>
          <w:tcPr>
            <w:tcW w:w="850" w:type="pct"/>
            <w:tcBorders>
              <w:top w:val="single" w:sz="6" w:space="0" w:color="auto"/>
              <w:left w:val="nil"/>
              <w:bottom w:val="single" w:sz="6" w:space="0" w:color="auto"/>
              <w:right w:val="single" w:sz="6" w:space="0" w:color="auto"/>
            </w:tcBorders>
            <w:vAlign w:val="center"/>
          </w:tcPr>
          <w:p w:rsidR="00117432" w:rsidRDefault="000E53D2">
            <w:pPr>
              <w:pStyle w:val="a6"/>
              <w:snapToGrid w:val="0"/>
              <w:spacing w:beforeLines="20" w:before="48" w:afterLines="20" w:after="48"/>
              <w:ind w:leftChars="-50" w:left="-120" w:rightChars="-50" w:right="-120"/>
              <w:rPr>
                <w:rFonts w:eastAsia="宋体"/>
                <w:kern w:val="0"/>
                <w:szCs w:val="21"/>
              </w:rPr>
            </w:pPr>
            <w:r>
              <w:rPr>
                <w:rFonts w:eastAsia="宋体"/>
                <w:kern w:val="0"/>
                <w:szCs w:val="21"/>
              </w:rPr>
              <w:t>0.0005</w:t>
            </w:r>
          </w:p>
        </w:tc>
        <w:tc>
          <w:tcPr>
            <w:tcW w:w="595"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 xml:space="preserve"> 0.003 </w:t>
            </w:r>
          </w:p>
        </w:tc>
        <w:tc>
          <w:tcPr>
            <w:tcW w:w="640"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65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74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≤0.2</w:t>
            </w:r>
          </w:p>
        </w:tc>
      </w:tr>
      <w:tr w:rsidR="00117432">
        <w:trPr>
          <w:trHeight w:val="289"/>
          <w:jc w:val="center"/>
        </w:trPr>
        <w:tc>
          <w:tcPr>
            <w:tcW w:w="674" w:type="pct"/>
            <w:vMerge/>
            <w:tcBorders>
              <w:top w:val="nil"/>
              <w:left w:val="single" w:sz="6" w:space="0" w:color="auto"/>
              <w:bottom w:val="single" w:sz="6" w:space="0" w:color="auto"/>
              <w:right w:val="single" w:sz="6" w:space="0" w:color="auto"/>
            </w:tcBorders>
            <w:vAlign w:val="center"/>
          </w:tcPr>
          <w:p w:rsidR="00117432" w:rsidRDefault="00117432">
            <w:pPr>
              <w:widowControl w:val="0"/>
              <w:rPr>
                <w:rFonts w:ascii="Times New Roman" w:hAnsi="Times New Roman" w:cs="Times New Roman"/>
                <w:sz w:val="21"/>
                <w:szCs w:val="21"/>
              </w:rPr>
            </w:pPr>
          </w:p>
        </w:tc>
        <w:tc>
          <w:tcPr>
            <w:tcW w:w="842"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挥发酚</w:t>
            </w:r>
          </w:p>
        </w:tc>
        <w:tc>
          <w:tcPr>
            <w:tcW w:w="850" w:type="pct"/>
            <w:tcBorders>
              <w:top w:val="single" w:sz="6" w:space="0" w:color="auto"/>
              <w:left w:val="nil"/>
              <w:bottom w:val="single" w:sz="6" w:space="0" w:color="auto"/>
              <w:right w:val="single" w:sz="6" w:space="0" w:color="auto"/>
            </w:tcBorders>
            <w:vAlign w:val="center"/>
          </w:tcPr>
          <w:p w:rsidR="00117432" w:rsidRDefault="000E53D2">
            <w:pPr>
              <w:pStyle w:val="a6"/>
              <w:snapToGrid w:val="0"/>
              <w:spacing w:beforeLines="20" w:before="48" w:afterLines="20" w:after="48"/>
              <w:ind w:leftChars="-50" w:left="-120" w:rightChars="-50" w:right="-120"/>
              <w:rPr>
                <w:rFonts w:eastAsia="宋体"/>
                <w:kern w:val="0"/>
                <w:szCs w:val="21"/>
              </w:rPr>
            </w:pPr>
            <w:r>
              <w:rPr>
                <w:rFonts w:eastAsia="宋体"/>
                <w:kern w:val="0"/>
                <w:szCs w:val="21"/>
              </w:rPr>
              <w:t>0.0006</w:t>
            </w:r>
          </w:p>
        </w:tc>
        <w:tc>
          <w:tcPr>
            <w:tcW w:w="595"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 xml:space="preserve"> 0.</w:t>
            </w:r>
            <w:r w:rsidR="00F670BC">
              <w:rPr>
                <w:rFonts w:ascii="Times New Roman" w:hAnsi="Times New Roman" w:cs="Times New Roman" w:hint="eastAsia"/>
                <w:sz w:val="21"/>
                <w:szCs w:val="21"/>
              </w:rPr>
              <w:t>12</w:t>
            </w:r>
          </w:p>
        </w:tc>
        <w:tc>
          <w:tcPr>
            <w:tcW w:w="640"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65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74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≤0.005</w:t>
            </w:r>
          </w:p>
        </w:tc>
      </w:tr>
      <w:tr w:rsidR="00117432">
        <w:trPr>
          <w:trHeight w:val="289"/>
          <w:jc w:val="center"/>
        </w:trPr>
        <w:tc>
          <w:tcPr>
            <w:tcW w:w="674" w:type="pct"/>
            <w:vMerge/>
            <w:tcBorders>
              <w:top w:val="nil"/>
              <w:left w:val="single" w:sz="6" w:space="0" w:color="auto"/>
              <w:bottom w:val="single" w:sz="6" w:space="0" w:color="auto"/>
              <w:right w:val="single" w:sz="6" w:space="0" w:color="auto"/>
            </w:tcBorders>
            <w:vAlign w:val="center"/>
          </w:tcPr>
          <w:p w:rsidR="00117432" w:rsidRDefault="00117432">
            <w:pPr>
              <w:widowControl w:val="0"/>
              <w:rPr>
                <w:rFonts w:ascii="Times New Roman" w:hAnsi="Times New Roman" w:cs="Times New Roman"/>
                <w:sz w:val="21"/>
                <w:szCs w:val="21"/>
              </w:rPr>
            </w:pPr>
          </w:p>
        </w:tc>
        <w:tc>
          <w:tcPr>
            <w:tcW w:w="842"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石油类</w:t>
            </w:r>
          </w:p>
        </w:tc>
        <w:tc>
          <w:tcPr>
            <w:tcW w:w="850" w:type="pct"/>
            <w:tcBorders>
              <w:top w:val="single" w:sz="6" w:space="0" w:color="auto"/>
              <w:left w:val="nil"/>
              <w:bottom w:val="single" w:sz="6" w:space="0" w:color="auto"/>
              <w:right w:val="single" w:sz="6" w:space="0" w:color="auto"/>
            </w:tcBorders>
            <w:vAlign w:val="center"/>
          </w:tcPr>
          <w:p w:rsidR="00117432" w:rsidRDefault="000E53D2">
            <w:pPr>
              <w:pStyle w:val="a6"/>
              <w:snapToGrid w:val="0"/>
              <w:spacing w:beforeLines="20" w:before="48" w:afterLines="20" w:after="48"/>
              <w:ind w:leftChars="-50" w:left="-120" w:rightChars="-50" w:right="-120"/>
              <w:rPr>
                <w:rFonts w:eastAsia="宋体"/>
                <w:kern w:val="0"/>
                <w:szCs w:val="21"/>
              </w:rPr>
            </w:pPr>
            <w:r>
              <w:rPr>
                <w:rFonts w:eastAsia="宋体"/>
                <w:kern w:val="0"/>
                <w:szCs w:val="21"/>
              </w:rPr>
              <w:t>0.005</w:t>
            </w:r>
          </w:p>
        </w:tc>
        <w:tc>
          <w:tcPr>
            <w:tcW w:w="595"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 xml:space="preserve"> 0.100 </w:t>
            </w:r>
          </w:p>
        </w:tc>
        <w:tc>
          <w:tcPr>
            <w:tcW w:w="640"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65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74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≤0.05</w:t>
            </w:r>
          </w:p>
        </w:tc>
      </w:tr>
      <w:tr w:rsidR="00117432">
        <w:trPr>
          <w:trHeight w:val="289"/>
          <w:jc w:val="center"/>
        </w:trPr>
        <w:tc>
          <w:tcPr>
            <w:tcW w:w="674" w:type="pct"/>
            <w:vMerge/>
            <w:tcBorders>
              <w:top w:val="nil"/>
              <w:left w:val="single" w:sz="6" w:space="0" w:color="auto"/>
              <w:bottom w:val="single" w:sz="6" w:space="0" w:color="auto"/>
              <w:right w:val="single" w:sz="6" w:space="0" w:color="auto"/>
            </w:tcBorders>
            <w:vAlign w:val="center"/>
          </w:tcPr>
          <w:p w:rsidR="00117432" w:rsidRDefault="00117432">
            <w:pPr>
              <w:widowControl w:val="0"/>
              <w:rPr>
                <w:rFonts w:ascii="Times New Roman" w:hAnsi="Times New Roman" w:cs="Times New Roman"/>
                <w:sz w:val="21"/>
                <w:szCs w:val="21"/>
              </w:rPr>
            </w:pPr>
          </w:p>
        </w:tc>
        <w:tc>
          <w:tcPr>
            <w:tcW w:w="842"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阴离子表面活性剂</w:t>
            </w:r>
          </w:p>
        </w:tc>
        <w:tc>
          <w:tcPr>
            <w:tcW w:w="850" w:type="pct"/>
            <w:tcBorders>
              <w:top w:val="single" w:sz="6" w:space="0" w:color="auto"/>
              <w:left w:val="nil"/>
              <w:bottom w:val="single" w:sz="6" w:space="0" w:color="auto"/>
              <w:right w:val="single" w:sz="6" w:space="0" w:color="auto"/>
            </w:tcBorders>
            <w:vAlign w:val="center"/>
          </w:tcPr>
          <w:p w:rsidR="00117432" w:rsidRDefault="000E53D2">
            <w:pPr>
              <w:pStyle w:val="a6"/>
              <w:snapToGrid w:val="0"/>
              <w:spacing w:beforeLines="20" w:before="48" w:afterLines="20" w:after="48"/>
              <w:ind w:leftChars="-50" w:left="-120" w:rightChars="-50" w:right="-120"/>
              <w:rPr>
                <w:rFonts w:eastAsia="宋体"/>
                <w:kern w:val="0"/>
                <w:szCs w:val="21"/>
              </w:rPr>
            </w:pPr>
            <w:r>
              <w:rPr>
                <w:rFonts w:eastAsia="宋体"/>
                <w:kern w:val="0"/>
                <w:szCs w:val="21"/>
              </w:rPr>
              <w:t>0.04</w:t>
            </w:r>
          </w:p>
        </w:tc>
        <w:tc>
          <w:tcPr>
            <w:tcW w:w="595"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 xml:space="preserve"> 0.200 </w:t>
            </w:r>
          </w:p>
        </w:tc>
        <w:tc>
          <w:tcPr>
            <w:tcW w:w="640"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65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74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≤0.2</w:t>
            </w:r>
          </w:p>
        </w:tc>
      </w:tr>
      <w:tr w:rsidR="00117432">
        <w:trPr>
          <w:trHeight w:val="289"/>
          <w:jc w:val="center"/>
        </w:trPr>
        <w:tc>
          <w:tcPr>
            <w:tcW w:w="674" w:type="pct"/>
            <w:vMerge/>
            <w:tcBorders>
              <w:top w:val="nil"/>
              <w:left w:val="single" w:sz="6" w:space="0" w:color="auto"/>
              <w:bottom w:val="single" w:sz="6" w:space="0" w:color="auto"/>
              <w:right w:val="single" w:sz="6" w:space="0" w:color="auto"/>
            </w:tcBorders>
            <w:vAlign w:val="center"/>
          </w:tcPr>
          <w:p w:rsidR="00117432" w:rsidRDefault="00117432">
            <w:pPr>
              <w:widowControl w:val="0"/>
              <w:rPr>
                <w:rFonts w:ascii="Times New Roman" w:hAnsi="Times New Roman" w:cs="Times New Roman"/>
                <w:sz w:val="21"/>
                <w:szCs w:val="21"/>
              </w:rPr>
            </w:pPr>
          </w:p>
        </w:tc>
        <w:tc>
          <w:tcPr>
            <w:tcW w:w="842"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硫化物</w:t>
            </w:r>
          </w:p>
        </w:tc>
        <w:tc>
          <w:tcPr>
            <w:tcW w:w="850" w:type="pct"/>
            <w:tcBorders>
              <w:top w:val="single" w:sz="6" w:space="0" w:color="auto"/>
              <w:left w:val="nil"/>
              <w:bottom w:val="single" w:sz="6" w:space="0" w:color="auto"/>
              <w:right w:val="single" w:sz="6" w:space="0" w:color="auto"/>
            </w:tcBorders>
            <w:vAlign w:val="center"/>
          </w:tcPr>
          <w:p w:rsidR="00117432" w:rsidRDefault="000E53D2">
            <w:pPr>
              <w:pStyle w:val="a6"/>
              <w:snapToGrid w:val="0"/>
              <w:spacing w:beforeLines="20" w:before="48" w:afterLines="20" w:after="48"/>
              <w:ind w:leftChars="-50" w:left="-120" w:rightChars="-50" w:right="-120"/>
              <w:rPr>
                <w:rFonts w:eastAsia="宋体"/>
                <w:kern w:val="0"/>
                <w:szCs w:val="21"/>
              </w:rPr>
            </w:pPr>
            <w:r>
              <w:rPr>
                <w:rFonts w:eastAsia="宋体"/>
                <w:kern w:val="0"/>
                <w:szCs w:val="21"/>
              </w:rPr>
              <w:t>0.002</w:t>
            </w:r>
          </w:p>
        </w:tc>
        <w:tc>
          <w:tcPr>
            <w:tcW w:w="595"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 xml:space="preserve"> 0.010 </w:t>
            </w:r>
          </w:p>
        </w:tc>
        <w:tc>
          <w:tcPr>
            <w:tcW w:w="640"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65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74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≤0.2</w:t>
            </w:r>
          </w:p>
        </w:tc>
      </w:tr>
      <w:tr w:rsidR="00117432">
        <w:trPr>
          <w:trHeight w:val="289"/>
          <w:jc w:val="center"/>
        </w:trPr>
        <w:tc>
          <w:tcPr>
            <w:tcW w:w="674" w:type="pct"/>
            <w:vMerge w:val="restart"/>
            <w:tcBorders>
              <w:top w:val="nil"/>
              <w:left w:val="single" w:sz="6" w:space="0" w:color="auto"/>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lastRenderedPageBreak/>
              <w:t>长江陆城断面</w:t>
            </w:r>
            <w:r>
              <w:rPr>
                <w:rFonts w:ascii="Times New Roman" w:hAnsi="Times New Roman" w:cs="Times New Roman"/>
                <w:sz w:val="21"/>
                <w:szCs w:val="21"/>
              </w:rPr>
              <w:t>(2019.1,2)</w:t>
            </w:r>
          </w:p>
        </w:tc>
        <w:tc>
          <w:tcPr>
            <w:tcW w:w="842"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pH</w:t>
            </w:r>
          </w:p>
        </w:tc>
        <w:tc>
          <w:tcPr>
            <w:tcW w:w="850" w:type="pct"/>
            <w:tcBorders>
              <w:top w:val="single" w:sz="6" w:space="0" w:color="auto"/>
              <w:left w:val="nil"/>
              <w:bottom w:val="single" w:sz="6" w:space="0" w:color="auto"/>
              <w:right w:val="single" w:sz="6" w:space="0" w:color="auto"/>
            </w:tcBorders>
            <w:vAlign w:val="center"/>
          </w:tcPr>
          <w:p w:rsidR="00117432" w:rsidRDefault="000E53D2">
            <w:pPr>
              <w:pStyle w:val="a6"/>
              <w:snapToGrid w:val="0"/>
              <w:spacing w:beforeLines="20" w:before="48" w:afterLines="20" w:after="48"/>
              <w:ind w:leftChars="-50" w:left="-120" w:rightChars="-50" w:right="-120"/>
              <w:rPr>
                <w:rFonts w:eastAsia="宋体"/>
                <w:kern w:val="0"/>
                <w:szCs w:val="21"/>
              </w:rPr>
            </w:pPr>
            <w:r>
              <w:rPr>
                <w:rFonts w:eastAsia="宋体"/>
                <w:kern w:val="0"/>
                <w:szCs w:val="21"/>
              </w:rPr>
              <w:t>7.57-7.59</w:t>
            </w:r>
          </w:p>
        </w:tc>
        <w:tc>
          <w:tcPr>
            <w:tcW w:w="595"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 xml:space="preserve"> 0.295 </w:t>
            </w:r>
          </w:p>
        </w:tc>
        <w:tc>
          <w:tcPr>
            <w:tcW w:w="640"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65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744" w:type="pct"/>
            <w:tcBorders>
              <w:top w:val="single" w:sz="6" w:space="0" w:color="auto"/>
              <w:left w:val="nil"/>
              <w:bottom w:val="single" w:sz="6" w:space="0" w:color="auto"/>
              <w:right w:val="single" w:sz="6" w:space="0" w:color="auto"/>
            </w:tcBorders>
            <w:vAlign w:val="center"/>
          </w:tcPr>
          <w:p w:rsidR="00117432" w:rsidRDefault="000E53D2">
            <w:pPr>
              <w:pStyle w:val="a4"/>
              <w:widowControl w:val="0"/>
              <w:adjustRightInd w:val="0"/>
              <w:snapToGrid w:val="0"/>
              <w:spacing w:before="36"/>
              <w:ind w:firstLine="210"/>
              <w:jc w:val="center"/>
              <w:rPr>
                <w:rFonts w:ascii="Times New Roman" w:hAnsi="Times New Roman" w:cs="Times New Roman"/>
              </w:rPr>
            </w:pPr>
            <w:r>
              <w:rPr>
                <w:rFonts w:ascii="Times New Roman" w:hAnsi="Times New Roman" w:cs="Times New Roman"/>
              </w:rPr>
              <w:t>6~9</w:t>
            </w:r>
          </w:p>
        </w:tc>
      </w:tr>
      <w:tr w:rsidR="00117432">
        <w:trPr>
          <w:trHeight w:val="289"/>
          <w:jc w:val="center"/>
        </w:trPr>
        <w:tc>
          <w:tcPr>
            <w:tcW w:w="674" w:type="pct"/>
            <w:vMerge/>
            <w:tcBorders>
              <w:top w:val="nil"/>
              <w:left w:val="single" w:sz="6" w:space="0" w:color="auto"/>
              <w:bottom w:val="single" w:sz="6" w:space="0" w:color="auto"/>
              <w:right w:val="single" w:sz="6" w:space="0" w:color="auto"/>
            </w:tcBorders>
            <w:vAlign w:val="center"/>
          </w:tcPr>
          <w:p w:rsidR="00117432" w:rsidRDefault="00117432">
            <w:pPr>
              <w:widowControl w:val="0"/>
              <w:rPr>
                <w:rFonts w:ascii="Times New Roman" w:hAnsi="Times New Roman" w:cs="Times New Roman"/>
                <w:sz w:val="21"/>
                <w:szCs w:val="21"/>
              </w:rPr>
            </w:pPr>
          </w:p>
        </w:tc>
        <w:tc>
          <w:tcPr>
            <w:tcW w:w="842"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高锰酸盐指数</w:t>
            </w:r>
          </w:p>
        </w:tc>
        <w:tc>
          <w:tcPr>
            <w:tcW w:w="850" w:type="pct"/>
            <w:tcBorders>
              <w:top w:val="single" w:sz="6" w:space="0" w:color="auto"/>
              <w:left w:val="nil"/>
              <w:bottom w:val="single" w:sz="6" w:space="0" w:color="auto"/>
              <w:right w:val="single" w:sz="6" w:space="0" w:color="auto"/>
            </w:tcBorders>
            <w:vAlign w:val="center"/>
          </w:tcPr>
          <w:p w:rsidR="00117432" w:rsidRDefault="000E53D2">
            <w:pPr>
              <w:pStyle w:val="a6"/>
              <w:snapToGrid w:val="0"/>
              <w:spacing w:beforeLines="20" w:before="48" w:afterLines="20" w:after="48"/>
              <w:ind w:leftChars="-50" w:left="-120" w:rightChars="-50" w:right="-120"/>
              <w:rPr>
                <w:rFonts w:eastAsia="宋体"/>
                <w:kern w:val="0"/>
                <w:szCs w:val="21"/>
              </w:rPr>
            </w:pPr>
            <w:r>
              <w:rPr>
                <w:rFonts w:eastAsia="宋体"/>
                <w:kern w:val="0"/>
                <w:szCs w:val="21"/>
              </w:rPr>
              <w:t>2.0-2.2</w:t>
            </w:r>
          </w:p>
        </w:tc>
        <w:tc>
          <w:tcPr>
            <w:tcW w:w="595"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 xml:space="preserve"> 0.367 </w:t>
            </w:r>
          </w:p>
        </w:tc>
        <w:tc>
          <w:tcPr>
            <w:tcW w:w="640"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65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74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≤6</w:t>
            </w:r>
          </w:p>
        </w:tc>
      </w:tr>
      <w:tr w:rsidR="00117432">
        <w:trPr>
          <w:trHeight w:val="289"/>
          <w:jc w:val="center"/>
        </w:trPr>
        <w:tc>
          <w:tcPr>
            <w:tcW w:w="674" w:type="pct"/>
            <w:vMerge/>
            <w:tcBorders>
              <w:top w:val="nil"/>
              <w:left w:val="single" w:sz="6" w:space="0" w:color="auto"/>
              <w:bottom w:val="single" w:sz="6" w:space="0" w:color="auto"/>
              <w:right w:val="single" w:sz="6" w:space="0" w:color="auto"/>
            </w:tcBorders>
            <w:vAlign w:val="center"/>
          </w:tcPr>
          <w:p w:rsidR="00117432" w:rsidRDefault="00117432">
            <w:pPr>
              <w:widowControl w:val="0"/>
              <w:rPr>
                <w:rFonts w:ascii="Times New Roman" w:hAnsi="Times New Roman" w:cs="Times New Roman"/>
                <w:sz w:val="21"/>
                <w:szCs w:val="21"/>
              </w:rPr>
            </w:pPr>
          </w:p>
        </w:tc>
        <w:tc>
          <w:tcPr>
            <w:tcW w:w="842"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COD</w:t>
            </w:r>
          </w:p>
        </w:tc>
        <w:tc>
          <w:tcPr>
            <w:tcW w:w="850" w:type="pct"/>
            <w:tcBorders>
              <w:top w:val="single" w:sz="6" w:space="0" w:color="auto"/>
              <w:left w:val="nil"/>
              <w:bottom w:val="single" w:sz="6" w:space="0" w:color="auto"/>
              <w:right w:val="single" w:sz="6" w:space="0" w:color="auto"/>
            </w:tcBorders>
            <w:vAlign w:val="center"/>
          </w:tcPr>
          <w:p w:rsidR="00117432" w:rsidRDefault="000E53D2">
            <w:pPr>
              <w:pStyle w:val="a6"/>
              <w:snapToGrid w:val="0"/>
              <w:spacing w:beforeLines="20" w:before="48" w:afterLines="20" w:after="48"/>
              <w:ind w:leftChars="-50" w:left="-120" w:rightChars="-50" w:right="-120"/>
              <w:rPr>
                <w:rFonts w:eastAsia="宋体"/>
                <w:kern w:val="0"/>
                <w:szCs w:val="21"/>
              </w:rPr>
            </w:pPr>
            <w:r>
              <w:rPr>
                <w:rFonts w:eastAsia="宋体"/>
                <w:kern w:val="0"/>
                <w:szCs w:val="21"/>
              </w:rPr>
              <w:t>5.0-11.3</w:t>
            </w:r>
          </w:p>
        </w:tc>
        <w:tc>
          <w:tcPr>
            <w:tcW w:w="595"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 xml:space="preserve"> 0.565 </w:t>
            </w:r>
          </w:p>
        </w:tc>
        <w:tc>
          <w:tcPr>
            <w:tcW w:w="640"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65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74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≤20</w:t>
            </w:r>
          </w:p>
        </w:tc>
      </w:tr>
      <w:tr w:rsidR="00117432">
        <w:trPr>
          <w:trHeight w:val="289"/>
          <w:jc w:val="center"/>
        </w:trPr>
        <w:tc>
          <w:tcPr>
            <w:tcW w:w="674" w:type="pct"/>
            <w:vMerge/>
            <w:tcBorders>
              <w:top w:val="nil"/>
              <w:left w:val="single" w:sz="6" w:space="0" w:color="auto"/>
              <w:bottom w:val="single" w:sz="6" w:space="0" w:color="auto"/>
              <w:right w:val="single" w:sz="6" w:space="0" w:color="auto"/>
            </w:tcBorders>
            <w:vAlign w:val="center"/>
          </w:tcPr>
          <w:p w:rsidR="00117432" w:rsidRDefault="00117432">
            <w:pPr>
              <w:widowControl w:val="0"/>
              <w:rPr>
                <w:rFonts w:ascii="Times New Roman" w:hAnsi="Times New Roman" w:cs="Times New Roman"/>
                <w:sz w:val="21"/>
                <w:szCs w:val="21"/>
              </w:rPr>
            </w:pPr>
          </w:p>
        </w:tc>
        <w:tc>
          <w:tcPr>
            <w:tcW w:w="842"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BOD5</w:t>
            </w:r>
          </w:p>
        </w:tc>
        <w:tc>
          <w:tcPr>
            <w:tcW w:w="850" w:type="pct"/>
            <w:tcBorders>
              <w:top w:val="single" w:sz="6" w:space="0" w:color="auto"/>
              <w:left w:val="nil"/>
              <w:bottom w:val="single" w:sz="6" w:space="0" w:color="auto"/>
              <w:right w:val="single" w:sz="6" w:space="0" w:color="auto"/>
            </w:tcBorders>
            <w:vAlign w:val="center"/>
          </w:tcPr>
          <w:p w:rsidR="00117432" w:rsidRDefault="000E53D2">
            <w:pPr>
              <w:pStyle w:val="a6"/>
              <w:snapToGrid w:val="0"/>
              <w:spacing w:beforeLines="20" w:before="48" w:afterLines="20" w:after="48"/>
              <w:ind w:leftChars="-50" w:left="-120" w:rightChars="-50" w:right="-120"/>
              <w:rPr>
                <w:rFonts w:eastAsia="宋体"/>
                <w:kern w:val="0"/>
                <w:szCs w:val="21"/>
              </w:rPr>
            </w:pPr>
            <w:r>
              <w:rPr>
                <w:rFonts w:eastAsia="宋体"/>
                <w:kern w:val="0"/>
                <w:szCs w:val="21"/>
              </w:rPr>
              <w:t>1.20-2.17</w:t>
            </w:r>
          </w:p>
        </w:tc>
        <w:tc>
          <w:tcPr>
            <w:tcW w:w="595"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 xml:space="preserve"> 0.543 </w:t>
            </w:r>
          </w:p>
        </w:tc>
        <w:tc>
          <w:tcPr>
            <w:tcW w:w="640"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65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74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≤4</w:t>
            </w:r>
          </w:p>
        </w:tc>
      </w:tr>
      <w:tr w:rsidR="00117432">
        <w:trPr>
          <w:trHeight w:val="289"/>
          <w:jc w:val="center"/>
        </w:trPr>
        <w:tc>
          <w:tcPr>
            <w:tcW w:w="674" w:type="pct"/>
            <w:vMerge/>
            <w:tcBorders>
              <w:top w:val="nil"/>
              <w:left w:val="single" w:sz="6" w:space="0" w:color="auto"/>
              <w:bottom w:val="single" w:sz="6" w:space="0" w:color="auto"/>
              <w:right w:val="single" w:sz="6" w:space="0" w:color="auto"/>
            </w:tcBorders>
            <w:vAlign w:val="center"/>
          </w:tcPr>
          <w:p w:rsidR="00117432" w:rsidRDefault="00117432">
            <w:pPr>
              <w:widowControl w:val="0"/>
              <w:rPr>
                <w:rFonts w:ascii="Times New Roman" w:hAnsi="Times New Roman" w:cs="Times New Roman"/>
                <w:sz w:val="21"/>
                <w:szCs w:val="21"/>
              </w:rPr>
            </w:pPr>
          </w:p>
        </w:tc>
        <w:tc>
          <w:tcPr>
            <w:tcW w:w="842"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NH3-N</w:t>
            </w:r>
          </w:p>
        </w:tc>
        <w:tc>
          <w:tcPr>
            <w:tcW w:w="850" w:type="pct"/>
            <w:tcBorders>
              <w:top w:val="single" w:sz="6" w:space="0" w:color="auto"/>
              <w:left w:val="nil"/>
              <w:bottom w:val="single" w:sz="6" w:space="0" w:color="auto"/>
              <w:right w:val="single" w:sz="6" w:space="0" w:color="auto"/>
            </w:tcBorders>
            <w:vAlign w:val="center"/>
          </w:tcPr>
          <w:p w:rsidR="00117432" w:rsidRDefault="000E53D2">
            <w:pPr>
              <w:pStyle w:val="a6"/>
              <w:snapToGrid w:val="0"/>
              <w:spacing w:beforeLines="20" w:before="48" w:afterLines="20" w:after="48"/>
              <w:ind w:leftChars="-50" w:left="-120" w:rightChars="-50" w:right="-120"/>
              <w:rPr>
                <w:rFonts w:eastAsia="宋体"/>
                <w:kern w:val="0"/>
                <w:szCs w:val="21"/>
              </w:rPr>
            </w:pPr>
            <w:r>
              <w:rPr>
                <w:rFonts w:eastAsia="宋体"/>
                <w:kern w:val="0"/>
                <w:szCs w:val="21"/>
              </w:rPr>
              <w:t>0.11-0.18</w:t>
            </w:r>
          </w:p>
        </w:tc>
        <w:tc>
          <w:tcPr>
            <w:tcW w:w="595"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 xml:space="preserve"> 0.180 </w:t>
            </w:r>
          </w:p>
        </w:tc>
        <w:tc>
          <w:tcPr>
            <w:tcW w:w="640"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65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74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≤1</w:t>
            </w:r>
          </w:p>
        </w:tc>
      </w:tr>
      <w:tr w:rsidR="00117432">
        <w:trPr>
          <w:trHeight w:val="289"/>
          <w:jc w:val="center"/>
        </w:trPr>
        <w:tc>
          <w:tcPr>
            <w:tcW w:w="674" w:type="pct"/>
            <w:vMerge/>
            <w:tcBorders>
              <w:top w:val="nil"/>
              <w:left w:val="single" w:sz="6" w:space="0" w:color="auto"/>
              <w:bottom w:val="single" w:sz="6" w:space="0" w:color="auto"/>
              <w:right w:val="single" w:sz="6" w:space="0" w:color="auto"/>
            </w:tcBorders>
            <w:vAlign w:val="center"/>
          </w:tcPr>
          <w:p w:rsidR="00117432" w:rsidRDefault="00117432">
            <w:pPr>
              <w:widowControl w:val="0"/>
              <w:rPr>
                <w:rFonts w:ascii="Times New Roman" w:hAnsi="Times New Roman" w:cs="Times New Roman"/>
                <w:sz w:val="21"/>
                <w:szCs w:val="21"/>
              </w:rPr>
            </w:pPr>
          </w:p>
        </w:tc>
        <w:tc>
          <w:tcPr>
            <w:tcW w:w="842"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TP</w:t>
            </w:r>
          </w:p>
        </w:tc>
        <w:tc>
          <w:tcPr>
            <w:tcW w:w="850" w:type="pct"/>
            <w:tcBorders>
              <w:top w:val="single" w:sz="6" w:space="0" w:color="auto"/>
              <w:left w:val="nil"/>
              <w:bottom w:val="single" w:sz="6" w:space="0" w:color="auto"/>
              <w:right w:val="single" w:sz="6" w:space="0" w:color="auto"/>
            </w:tcBorders>
            <w:vAlign w:val="center"/>
          </w:tcPr>
          <w:p w:rsidR="00117432" w:rsidRDefault="000E53D2">
            <w:pPr>
              <w:pStyle w:val="a6"/>
              <w:snapToGrid w:val="0"/>
              <w:spacing w:beforeLines="20" w:before="48" w:afterLines="20" w:after="48"/>
              <w:ind w:leftChars="-50" w:left="-120" w:rightChars="-50" w:right="-120"/>
              <w:rPr>
                <w:rFonts w:eastAsia="宋体"/>
                <w:kern w:val="0"/>
                <w:szCs w:val="21"/>
              </w:rPr>
            </w:pPr>
            <w:r>
              <w:rPr>
                <w:rFonts w:eastAsia="宋体"/>
                <w:kern w:val="0"/>
                <w:szCs w:val="21"/>
              </w:rPr>
              <w:t>0.077-0.083</w:t>
            </w:r>
          </w:p>
        </w:tc>
        <w:tc>
          <w:tcPr>
            <w:tcW w:w="595"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 xml:space="preserve"> 0.415 </w:t>
            </w:r>
          </w:p>
        </w:tc>
        <w:tc>
          <w:tcPr>
            <w:tcW w:w="640"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65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74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≤0.2</w:t>
            </w:r>
          </w:p>
        </w:tc>
      </w:tr>
      <w:tr w:rsidR="00117432">
        <w:trPr>
          <w:trHeight w:val="289"/>
          <w:jc w:val="center"/>
        </w:trPr>
        <w:tc>
          <w:tcPr>
            <w:tcW w:w="674" w:type="pct"/>
            <w:vMerge/>
            <w:tcBorders>
              <w:top w:val="nil"/>
              <w:left w:val="single" w:sz="6" w:space="0" w:color="auto"/>
              <w:bottom w:val="single" w:sz="6" w:space="0" w:color="auto"/>
              <w:right w:val="single" w:sz="6" w:space="0" w:color="auto"/>
            </w:tcBorders>
            <w:vAlign w:val="center"/>
          </w:tcPr>
          <w:p w:rsidR="00117432" w:rsidRDefault="00117432">
            <w:pPr>
              <w:widowControl w:val="0"/>
              <w:rPr>
                <w:rFonts w:ascii="Times New Roman" w:hAnsi="Times New Roman" w:cs="Times New Roman"/>
                <w:sz w:val="21"/>
                <w:szCs w:val="21"/>
              </w:rPr>
            </w:pPr>
          </w:p>
        </w:tc>
        <w:tc>
          <w:tcPr>
            <w:tcW w:w="842"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铜</w:t>
            </w:r>
          </w:p>
        </w:tc>
        <w:tc>
          <w:tcPr>
            <w:tcW w:w="850" w:type="pct"/>
            <w:tcBorders>
              <w:top w:val="single" w:sz="6" w:space="0" w:color="auto"/>
              <w:left w:val="nil"/>
              <w:bottom w:val="single" w:sz="6" w:space="0" w:color="auto"/>
              <w:right w:val="single" w:sz="6" w:space="0" w:color="auto"/>
            </w:tcBorders>
            <w:vAlign w:val="center"/>
          </w:tcPr>
          <w:p w:rsidR="00117432" w:rsidRDefault="000E53D2">
            <w:pPr>
              <w:pStyle w:val="a6"/>
              <w:snapToGrid w:val="0"/>
              <w:spacing w:beforeLines="20" w:before="48" w:afterLines="20" w:after="48"/>
              <w:ind w:leftChars="-50" w:left="-120" w:rightChars="-50" w:right="-120"/>
              <w:rPr>
                <w:rFonts w:eastAsia="宋体"/>
                <w:kern w:val="0"/>
                <w:szCs w:val="21"/>
              </w:rPr>
            </w:pPr>
            <w:r>
              <w:rPr>
                <w:rFonts w:eastAsia="宋体"/>
                <w:kern w:val="0"/>
                <w:szCs w:val="21"/>
              </w:rPr>
              <w:t>0.002667-0.003</w:t>
            </w:r>
          </w:p>
        </w:tc>
        <w:tc>
          <w:tcPr>
            <w:tcW w:w="595"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 xml:space="preserve"> 0.003 </w:t>
            </w:r>
          </w:p>
        </w:tc>
        <w:tc>
          <w:tcPr>
            <w:tcW w:w="640"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65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74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≤1.0</w:t>
            </w:r>
          </w:p>
        </w:tc>
      </w:tr>
      <w:tr w:rsidR="00117432">
        <w:trPr>
          <w:trHeight w:val="289"/>
          <w:jc w:val="center"/>
        </w:trPr>
        <w:tc>
          <w:tcPr>
            <w:tcW w:w="674" w:type="pct"/>
            <w:vMerge/>
            <w:tcBorders>
              <w:top w:val="nil"/>
              <w:left w:val="single" w:sz="6" w:space="0" w:color="auto"/>
              <w:bottom w:val="single" w:sz="6" w:space="0" w:color="auto"/>
              <w:right w:val="single" w:sz="6" w:space="0" w:color="auto"/>
            </w:tcBorders>
            <w:vAlign w:val="center"/>
          </w:tcPr>
          <w:p w:rsidR="00117432" w:rsidRDefault="00117432">
            <w:pPr>
              <w:widowControl w:val="0"/>
              <w:rPr>
                <w:rFonts w:ascii="Times New Roman" w:hAnsi="Times New Roman" w:cs="Times New Roman"/>
                <w:sz w:val="21"/>
                <w:szCs w:val="21"/>
              </w:rPr>
            </w:pPr>
          </w:p>
        </w:tc>
        <w:tc>
          <w:tcPr>
            <w:tcW w:w="842"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锌</w:t>
            </w:r>
          </w:p>
        </w:tc>
        <w:tc>
          <w:tcPr>
            <w:tcW w:w="850" w:type="pct"/>
            <w:tcBorders>
              <w:top w:val="single" w:sz="6" w:space="0" w:color="auto"/>
              <w:left w:val="nil"/>
              <w:bottom w:val="single" w:sz="6" w:space="0" w:color="auto"/>
              <w:right w:val="single" w:sz="6" w:space="0" w:color="auto"/>
            </w:tcBorders>
            <w:vAlign w:val="center"/>
          </w:tcPr>
          <w:p w:rsidR="00117432" w:rsidRDefault="000E53D2">
            <w:pPr>
              <w:pStyle w:val="a6"/>
              <w:snapToGrid w:val="0"/>
              <w:spacing w:beforeLines="20" w:before="48" w:afterLines="20" w:after="48"/>
              <w:ind w:leftChars="-50" w:left="-120" w:rightChars="-50" w:right="-120"/>
              <w:rPr>
                <w:rFonts w:eastAsia="宋体"/>
                <w:kern w:val="0"/>
                <w:szCs w:val="21"/>
              </w:rPr>
            </w:pPr>
            <w:r>
              <w:rPr>
                <w:rFonts w:eastAsia="宋体"/>
                <w:kern w:val="0"/>
                <w:szCs w:val="21"/>
              </w:rPr>
              <w:t>0.05L</w:t>
            </w:r>
          </w:p>
        </w:tc>
        <w:tc>
          <w:tcPr>
            <w:tcW w:w="595"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 xml:space="preserve"> / </w:t>
            </w:r>
          </w:p>
        </w:tc>
        <w:tc>
          <w:tcPr>
            <w:tcW w:w="640"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65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74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≤1.0</w:t>
            </w:r>
          </w:p>
        </w:tc>
      </w:tr>
      <w:tr w:rsidR="00117432">
        <w:trPr>
          <w:trHeight w:val="289"/>
          <w:jc w:val="center"/>
        </w:trPr>
        <w:tc>
          <w:tcPr>
            <w:tcW w:w="674" w:type="pct"/>
            <w:vMerge/>
            <w:tcBorders>
              <w:top w:val="nil"/>
              <w:left w:val="single" w:sz="6" w:space="0" w:color="auto"/>
              <w:bottom w:val="single" w:sz="6" w:space="0" w:color="auto"/>
              <w:right w:val="single" w:sz="6" w:space="0" w:color="auto"/>
            </w:tcBorders>
            <w:vAlign w:val="center"/>
          </w:tcPr>
          <w:p w:rsidR="00117432" w:rsidRDefault="00117432">
            <w:pPr>
              <w:widowControl w:val="0"/>
              <w:rPr>
                <w:rFonts w:ascii="Times New Roman" w:hAnsi="Times New Roman" w:cs="Times New Roman"/>
                <w:sz w:val="21"/>
                <w:szCs w:val="21"/>
              </w:rPr>
            </w:pPr>
          </w:p>
        </w:tc>
        <w:tc>
          <w:tcPr>
            <w:tcW w:w="842"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氟化物</w:t>
            </w:r>
          </w:p>
        </w:tc>
        <w:tc>
          <w:tcPr>
            <w:tcW w:w="850" w:type="pct"/>
            <w:tcBorders>
              <w:top w:val="single" w:sz="6" w:space="0" w:color="auto"/>
              <w:left w:val="nil"/>
              <w:bottom w:val="single" w:sz="6" w:space="0" w:color="auto"/>
              <w:right w:val="single" w:sz="6" w:space="0" w:color="auto"/>
            </w:tcBorders>
            <w:vAlign w:val="center"/>
          </w:tcPr>
          <w:p w:rsidR="00117432" w:rsidRDefault="000E53D2">
            <w:pPr>
              <w:pStyle w:val="a6"/>
              <w:snapToGrid w:val="0"/>
              <w:spacing w:beforeLines="20" w:before="48" w:afterLines="20" w:after="48"/>
              <w:ind w:leftChars="-50" w:left="-120" w:rightChars="-50" w:right="-120"/>
              <w:rPr>
                <w:rFonts w:eastAsia="宋体"/>
                <w:kern w:val="0"/>
                <w:szCs w:val="21"/>
              </w:rPr>
            </w:pPr>
            <w:r>
              <w:rPr>
                <w:rFonts w:eastAsia="宋体"/>
                <w:kern w:val="0"/>
                <w:szCs w:val="21"/>
              </w:rPr>
              <w:t>0.103-0.230</w:t>
            </w:r>
          </w:p>
        </w:tc>
        <w:tc>
          <w:tcPr>
            <w:tcW w:w="595"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0.230</w:t>
            </w:r>
          </w:p>
        </w:tc>
        <w:tc>
          <w:tcPr>
            <w:tcW w:w="640"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65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74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≤1.0</w:t>
            </w:r>
          </w:p>
        </w:tc>
      </w:tr>
      <w:tr w:rsidR="00117432">
        <w:trPr>
          <w:trHeight w:val="289"/>
          <w:jc w:val="center"/>
        </w:trPr>
        <w:tc>
          <w:tcPr>
            <w:tcW w:w="674" w:type="pct"/>
            <w:vMerge/>
            <w:tcBorders>
              <w:top w:val="nil"/>
              <w:left w:val="single" w:sz="6" w:space="0" w:color="auto"/>
              <w:bottom w:val="single" w:sz="6" w:space="0" w:color="auto"/>
              <w:right w:val="single" w:sz="6" w:space="0" w:color="auto"/>
            </w:tcBorders>
            <w:vAlign w:val="center"/>
          </w:tcPr>
          <w:p w:rsidR="00117432" w:rsidRDefault="00117432">
            <w:pPr>
              <w:widowControl w:val="0"/>
              <w:rPr>
                <w:rFonts w:ascii="Times New Roman" w:hAnsi="Times New Roman" w:cs="Times New Roman"/>
                <w:sz w:val="21"/>
                <w:szCs w:val="21"/>
              </w:rPr>
            </w:pPr>
          </w:p>
        </w:tc>
        <w:tc>
          <w:tcPr>
            <w:tcW w:w="842"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硒</w:t>
            </w:r>
          </w:p>
        </w:tc>
        <w:tc>
          <w:tcPr>
            <w:tcW w:w="850" w:type="pct"/>
            <w:tcBorders>
              <w:top w:val="single" w:sz="6" w:space="0" w:color="auto"/>
              <w:left w:val="nil"/>
              <w:bottom w:val="single" w:sz="6" w:space="0" w:color="auto"/>
              <w:right w:val="single" w:sz="6" w:space="0" w:color="auto"/>
            </w:tcBorders>
            <w:vAlign w:val="center"/>
          </w:tcPr>
          <w:p w:rsidR="00117432" w:rsidRDefault="000E53D2">
            <w:pPr>
              <w:pStyle w:val="a6"/>
              <w:snapToGrid w:val="0"/>
              <w:spacing w:beforeLines="20" w:before="48" w:afterLines="20" w:after="48"/>
              <w:ind w:leftChars="-50" w:left="-120" w:rightChars="-50" w:right="-120"/>
              <w:rPr>
                <w:rFonts w:eastAsia="宋体"/>
                <w:kern w:val="0"/>
                <w:szCs w:val="21"/>
              </w:rPr>
            </w:pPr>
            <w:r>
              <w:rPr>
                <w:rFonts w:eastAsia="宋体"/>
                <w:kern w:val="0"/>
                <w:szCs w:val="21"/>
              </w:rPr>
              <w:t>0.0004L</w:t>
            </w:r>
          </w:p>
        </w:tc>
        <w:tc>
          <w:tcPr>
            <w:tcW w:w="595"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 xml:space="preserve"> / </w:t>
            </w:r>
          </w:p>
        </w:tc>
        <w:tc>
          <w:tcPr>
            <w:tcW w:w="640"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65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74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≤0.01</w:t>
            </w:r>
          </w:p>
        </w:tc>
      </w:tr>
      <w:tr w:rsidR="00117432">
        <w:trPr>
          <w:trHeight w:val="289"/>
          <w:jc w:val="center"/>
        </w:trPr>
        <w:tc>
          <w:tcPr>
            <w:tcW w:w="674" w:type="pct"/>
            <w:vMerge/>
            <w:tcBorders>
              <w:top w:val="nil"/>
              <w:left w:val="single" w:sz="6" w:space="0" w:color="auto"/>
              <w:bottom w:val="single" w:sz="6" w:space="0" w:color="auto"/>
              <w:right w:val="single" w:sz="6" w:space="0" w:color="auto"/>
            </w:tcBorders>
            <w:vAlign w:val="center"/>
          </w:tcPr>
          <w:p w:rsidR="00117432" w:rsidRDefault="00117432">
            <w:pPr>
              <w:widowControl w:val="0"/>
              <w:rPr>
                <w:rFonts w:ascii="Times New Roman" w:hAnsi="Times New Roman" w:cs="Times New Roman"/>
                <w:sz w:val="21"/>
                <w:szCs w:val="21"/>
              </w:rPr>
            </w:pPr>
          </w:p>
        </w:tc>
        <w:tc>
          <w:tcPr>
            <w:tcW w:w="842"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砷</w:t>
            </w:r>
          </w:p>
        </w:tc>
        <w:tc>
          <w:tcPr>
            <w:tcW w:w="850" w:type="pct"/>
            <w:tcBorders>
              <w:top w:val="single" w:sz="6" w:space="0" w:color="auto"/>
              <w:left w:val="nil"/>
              <w:bottom w:val="single" w:sz="6" w:space="0" w:color="auto"/>
              <w:right w:val="single" w:sz="6" w:space="0" w:color="auto"/>
            </w:tcBorders>
            <w:vAlign w:val="center"/>
          </w:tcPr>
          <w:p w:rsidR="00117432" w:rsidRDefault="000E53D2">
            <w:pPr>
              <w:pStyle w:val="a6"/>
              <w:snapToGrid w:val="0"/>
              <w:spacing w:beforeLines="20" w:before="48" w:afterLines="20" w:after="48"/>
              <w:ind w:leftChars="-50" w:left="-120" w:rightChars="-50" w:right="-120"/>
              <w:rPr>
                <w:rFonts w:eastAsia="宋体"/>
                <w:kern w:val="0"/>
                <w:szCs w:val="21"/>
              </w:rPr>
            </w:pPr>
            <w:r>
              <w:rPr>
                <w:rFonts w:eastAsia="宋体"/>
                <w:kern w:val="0"/>
                <w:szCs w:val="21"/>
              </w:rPr>
              <w:t>0.0018-0.002933</w:t>
            </w:r>
          </w:p>
        </w:tc>
        <w:tc>
          <w:tcPr>
            <w:tcW w:w="595"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 xml:space="preserve"> 0.059 </w:t>
            </w:r>
          </w:p>
        </w:tc>
        <w:tc>
          <w:tcPr>
            <w:tcW w:w="640"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65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74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≤0.05</w:t>
            </w:r>
          </w:p>
        </w:tc>
      </w:tr>
      <w:tr w:rsidR="00117432">
        <w:trPr>
          <w:trHeight w:val="289"/>
          <w:jc w:val="center"/>
        </w:trPr>
        <w:tc>
          <w:tcPr>
            <w:tcW w:w="674" w:type="pct"/>
            <w:vMerge/>
            <w:tcBorders>
              <w:top w:val="nil"/>
              <w:left w:val="single" w:sz="6" w:space="0" w:color="auto"/>
              <w:bottom w:val="single" w:sz="6" w:space="0" w:color="auto"/>
              <w:right w:val="single" w:sz="6" w:space="0" w:color="auto"/>
            </w:tcBorders>
            <w:vAlign w:val="center"/>
          </w:tcPr>
          <w:p w:rsidR="00117432" w:rsidRDefault="00117432">
            <w:pPr>
              <w:widowControl w:val="0"/>
              <w:rPr>
                <w:rFonts w:ascii="Times New Roman" w:hAnsi="Times New Roman" w:cs="Times New Roman"/>
                <w:sz w:val="21"/>
                <w:szCs w:val="21"/>
              </w:rPr>
            </w:pPr>
          </w:p>
        </w:tc>
        <w:tc>
          <w:tcPr>
            <w:tcW w:w="842"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汞</w:t>
            </w:r>
          </w:p>
        </w:tc>
        <w:tc>
          <w:tcPr>
            <w:tcW w:w="850" w:type="pct"/>
            <w:tcBorders>
              <w:top w:val="single" w:sz="6" w:space="0" w:color="auto"/>
              <w:left w:val="nil"/>
              <w:bottom w:val="single" w:sz="6" w:space="0" w:color="auto"/>
              <w:right w:val="single" w:sz="6" w:space="0" w:color="auto"/>
            </w:tcBorders>
            <w:vAlign w:val="center"/>
          </w:tcPr>
          <w:p w:rsidR="00117432" w:rsidRDefault="000E53D2">
            <w:pPr>
              <w:pStyle w:val="a6"/>
              <w:snapToGrid w:val="0"/>
              <w:spacing w:beforeLines="20" w:before="48" w:afterLines="20" w:after="48"/>
              <w:ind w:leftChars="-50" w:left="-120" w:rightChars="-50" w:right="-120"/>
              <w:rPr>
                <w:rFonts w:eastAsia="宋体"/>
                <w:kern w:val="0"/>
                <w:szCs w:val="21"/>
              </w:rPr>
            </w:pPr>
            <w:r>
              <w:rPr>
                <w:rFonts w:eastAsia="宋体"/>
                <w:kern w:val="0"/>
                <w:szCs w:val="21"/>
              </w:rPr>
              <w:t>0.00004L</w:t>
            </w:r>
          </w:p>
        </w:tc>
        <w:tc>
          <w:tcPr>
            <w:tcW w:w="595"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 xml:space="preserve"> / </w:t>
            </w:r>
          </w:p>
        </w:tc>
        <w:tc>
          <w:tcPr>
            <w:tcW w:w="640"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65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74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≤0.0001</w:t>
            </w:r>
          </w:p>
        </w:tc>
      </w:tr>
      <w:tr w:rsidR="00117432">
        <w:trPr>
          <w:trHeight w:val="289"/>
          <w:jc w:val="center"/>
        </w:trPr>
        <w:tc>
          <w:tcPr>
            <w:tcW w:w="674" w:type="pct"/>
            <w:vMerge/>
            <w:tcBorders>
              <w:top w:val="nil"/>
              <w:left w:val="single" w:sz="6" w:space="0" w:color="auto"/>
              <w:bottom w:val="single" w:sz="6" w:space="0" w:color="auto"/>
              <w:right w:val="single" w:sz="6" w:space="0" w:color="auto"/>
            </w:tcBorders>
            <w:vAlign w:val="center"/>
          </w:tcPr>
          <w:p w:rsidR="00117432" w:rsidRDefault="00117432">
            <w:pPr>
              <w:widowControl w:val="0"/>
              <w:rPr>
                <w:rFonts w:ascii="Times New Roman" w:hAnsi="Times New Roman" w:cs="Times New Roman"/>
                <w:sz w:val="21"/>
                <w:szCs w:val="21"/>
              </w:rPr>
            </w:pPr>
          </w:p>
        </w:tc>
        <w:tc>
          <w:tcPr>
            <w:tcW w:w="842"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镉</w:t>
            </w:r>
          </w:p>
        </w:tc>
        <w:tc>
          <w:tcPr>
            <w:tcW w:w="850" w:type="pct"/>
            <w:tcBorders>
              <w:top w:val="single" w:sz="6" w:space="0" w:color="auto"/>
              <w:left w:val="nil"/>
              <w:bottom w:val="single" w:sz="6" w:space="0" w:color="auto"/>
              <w:right w:val="single" w:sz="6" w:space="0" w:color="auto"/>
            </w:tcBorders>
            <w:vAlign w:val="center"/>
          </w:tcPr>
          <w:p w:rsidR="00117432" w:rsidRDefault="000E53D2">
            <w:pPr>
              <w:pStyle w:val="a6"/>
              <w:snapToGrid w:val="0"/>
              <w:spacing w:beforeLines="20" w:before="48" w:afterLines="20" w:after="48"/>
              <w:ind w:leftChars="-50" w:left="-120" w:rightChars="-50" w:right="-120"/>
              <w:rPr>
                <w:rFonts w:eastAsia="宋体"/>
                <w:kern w:val="0"/>
                <w:szCs w:val="21"/>
              </w:rPr>
            </w:pPr>
            <w:r>
              <w:rPr>
                <w:rFonts w:eastAsia="宋体"/>
                <w:kern w:val="0"/>
                <w:szCs w:val="21"/>
              </w:rPr>
              <w:t>0.0001L</w:t>
            </w:r>
          </w:p>
        </w:tc>
        <w:tc>
          <w:tcPr>
            <w:tcW w:w="595"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 xml:space="preserve"> / </w:t>
            </w:r>
          </w:p>
        </w:tc>
        <w:tc>
          <w:tcPr>
            <w:tcW w:w="640"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65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74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≤0.005</w:t>
            </w:r>
          </w:p>
        </w:tc>
      </w:tr>
      <w:tr w:rsidR="00117432">
        <w:trPr>
          <w:trHeight w:val="289"/>
          <w:jc w:val="center"/>
        </w:trPr>
        <w:tc>
          <w:tcPr>
            <w:tcW w:w="674" w:type="pct"/>
            <w:vMerge/>
            <w:tcBorders>
              <w:top w:val="nil"/>
              <w:left w:val="single" w:sz="6" w:space="0" w:color="auto"/>
              <w:bottom w:val="single" w:sz="6" w:space="0" w:color="auto"/>
              <w:right w:val="single" w:sz="6" w:space="0" w:color="auto"/>
            </w:tcBorders>
            <w:vAlign w:val="center"/>
          </w:tcPr>
          <w:p w:rsidR="00117432" w:rsidRDefault="00117432">
            <w:pPr>
              <w:widowControl w:val="0"/>
              <w:rPr>
                <w:rFonts w:ascii="Times New Roman" w:hAnsi="Times New Roman" w:cs="Times New Roman"/>
                <w:sz w:val="21"/>
                <w:szCs w:val="21"/>
              </w:rPr>
            </w:pPr>
          </w:p>
        </w:tc>
        <w:tc>
          <w:tcPr>
            <w:tcW w:w="842"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六价铬</w:t>
            </w:r>
          </w:p>
        </w:tc>
        <w:tc>
          <w:tcPr>
            <w:tcW w:w="850" w:type="pct"/>
            <w:tcBorders>
              <w:top w:val="single" w:sz="6" w:space="0" w:color="auto"/>
              <w:left w:val="nil"/>
              <w:bottom w:val="single" w:sz="6" w:space="0" w:color="auto"/>
              <w:right w:val="single" w:sz="6" w:space="0" w:color="auto"/>
            </w:tcBorders>
            <w:vAlign w:val="center"/>
          </w:tcPr>
          <w:p w:rsidR="00117432" w:rsidRDefault="000E53D2">
            <w:pPr>
              <w:pStyle w:val="a6"/>
              <w:snapToGrid w:val="0"/>
              <w:spacing w:beforeLines="20" w:before="48" w:afterLines="20" w:after="48"/>
              <w:ind w:leftChars="-50" w:left="-120" w:rightChars="-50" w:right="-120"/>
              <w:rPr>
                <w:rFonts w:eastAsia="宋体"/>
                <w:kern w:val="0"/>
                <w:szCs w:val="21"/>
              </w:rPr>
            </w:pPr>
            <w:r>
              <w:rPr>
                <w:rFonts w:eastAsia="宋体"/>
                <w:kern w:val="0"/>
                <w:szCs w:val="21"/>
              </w:rPr>
              <w:t>0.004L</w:t>
            </w:r>
          </w:p>
        </w:tc>
        <w:tc>
          <w:tcPr>
            <w:tcW w:w="595"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 xml:space="preserve"> / </w:t>
            </w:r>
          </w:p>
        </w:tc>
        <w:tc>
          <w:tcPr>
            <w:tcW w:w="640"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65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74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≤0.05</w:t>
            </w:r>
          </w:p>
        </w:tc>
      </w:tr>
      <w:tr w:rsidR="00117432">
        <w:trPr>
          <w:trHeight w:val="354"/>
          <w:jc w:val="center"/>
        </w:trPr>
        <w:tc>
          <w:tcPr>
            <w:tcW w:w="674" w:type="pct"/>
            <w:vMerge/>
            <w:tcBorders>
              <w:top w:val="nil"/>
              <w:left w:val="single" w:sz="6" w:space="0" w:color="auto"/>
              <w:bottom w:val="single" w:sz="6" w:space="0" w:color="auto"/>
              <w:right w:val="single" w:sz="6" w:space="0" w:color="auto"/>
            </w:tcBorders>
            <w:vAlign w:val="center"/>
          </w:tcPr>
          <w:p w:rsidR="00117432" w:rsidRDefault="00117432">
            <w:pPr>
              <w:widowControl w:val="0"/>
              <w:rPr>
                <w:rFonts w:ascii="Times New Roman" w:hAnsi="Times New Roman" w:cs="Times New Roman"/>
                <w:sz w:val="21"/>
                <w:szCs w:val="21"/>
              </w:rPr>
            </w:pPr>
          </w:p>
        </w:tc>
        <w:tc>
          <w:tcPr>
            <w:tcW w:w="842"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铅</w:t>
            </w:r>
          </w:p>
        </w:tc>
        <w:tc>
          <w:tcPr>
            <w:tcW w:w="850" w:type="pct"/>
            <w:tcBorders>
              <w:top w:val="single" w:sz="6" w:space="0" w:color="auto"/>
              <w:left w:val="nil"/>
              <w:bottom w:val="single" w:sz="6" w:space="0" w:color="auto"/>
              <w:right w:val="single" w:sz="6" w:space="0" w:color="auto"/>
            </w:tcBorders>
            <w:vAlign w:val="center"/>
          </w:tcPr>
          <w:p w:rsidR="00117432" w:rsidRDefault="000E53D2">
            <w:pPr>
              <w:pStyle w:val="a6"/>
              <w:snapToGrid w:val="0"/>
              <w:spacing w:beforeLines="20" w:before="48" w:afterLines="20" w:after="48"/>
              <w:ind w:leftChars="-50" w:left="-120" w:rightChars="-50" w:right="-120"/>
              <w:rPr>
                <w:rFonts w:eastAsia="宋体"/>
                <w:kern w:val="0"/>
                <w:szCs w:val="21"/>
              </w:rPr>
            </w:pPr>
            <w:r>
              <w:rPr>
                <w:rFonts w:eastAsia="宋体"/>
                <w:kern w:val="0"/>
                <w:szCs w:val="21"/>
              </w:rPr>
              <w:t>0.002L</w:t>
            </w:r>
          </w:p>
        </w:tc>
        <w:tc>
          <w:tcPr>
            <w:tcW w:w="595"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 xml:space="preserve"> / </w:t>
            </w:r>
          </w:p>
        </w:tc>
        <w:tc>
          <w:tcPr>
            <w:tcW w:w="640"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65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74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≤0.05</w:t>
            </w:r>
          </w:p>
        </w:tc>
      </w:tr>
      <w:tr w:rsidR="00117432">
        <w:trPr>
          <w:trHeight w:val="289"/>
          <w:jc w:val="center"/>
        </w:trPr>
        <w:tc>
          <w:tcPr>
            <w:tcW w:w="674" w:type="pct"/>
            <w:vMerge/>
            <w:tcBorders>
              <w:top w:val="nil"/>
              <w:left w:val="single" w:sz="6" w:space="0" w:color="auto"/>
              <w:bottom w:val="single" w:sz="6" w:space="0" w:color="auto"/>
              <w:right w:val="single" w:sz="6" w:space="0" w:color="auto"/>
            </w:tcBorders>
            <w:vAlign w:val="center"/>
          </w:tcPr>
          <w:p w:rsidR="00117432" w:rsidRDefault="00117432">
            <w:pPr>
              <w:widowControl w:val="0"/>
              <w:rPr>
                <w:rFonts w:ascii="Times New Roman" w:hAnsi="Times New Roman" w:cs="Times New Roman"/>
                <w:sz w:val="21"/>
                <w:szCs w:val="21"/>
              </w:rPr>
            </w:pPr>
          </w:p>
        </w:tc>
        <w:tc>
          <w:tcPr>
            <w:tcW w:w="842"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氰化物</w:t>
            </w:r>
          </w:p>
        </w:tc>
        <w:tc>
          <w:tcPr>
            <w:tcW w:w="850" w:type="pct"/>
            <w:tcBorders>
              <w:top w:val="single" w:sz="6" w:space="0" w:color="auto"/>
              <w:left w:val="nil"/>
              <w:bottom w:val="single" w:sz="6" w:space="0" w:color="auto"/>
              <w:right w:val="single" w:sz="6" w:space="0" w:color="auto"/>
            </w:tcBorders>
            <w:vAlign w:val="center"/>
          </w:tcPr>
          <w:p w:rsidR="00117432" w:rsidRDefault="000E53D2">
            <w:pPr>
              <w:pStyle w:val="a6"/>
              <w:snapToGrid w:val="0"/>
              <w:spacing w:beforeLines="20" w:before="48" w:afterLines="20" w:after="48"/>
              <w:ind w:leftChars="-50" w:left="-120" w:rightChars="-50" w:right="-120"/>
              <w:rPr>
                <w:rFonts w:eastAsia="宋体"/>
                <w:kern w:val="0"/>
                <w:szCs w:val="21"/>
              </w:rPr>
            </w:pPr>
            <w:r>
              <w:rPr>
                <w:rFonts w:eastAsia="宋体"/>
                <w:kern w:val="0"/>
                <w:szCs w:val="21"/>
              </w:rPr>
              <w:t>0.001L</w:t>
            </w:r>
          </w:p>
        </w:tc>
        <w:tc>
          <w:tcPr>
            <w:tcW w:w="595"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 xml:space="preserve"> / </w:t>
            </w:r>
          </w:p>
        </w:tc>
        <w:tc>
          <w:tcPr>
            <w:tcW w:w="640"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65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74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≤0.2</w:t>
            </w:r>
          </w:p>
        </w:tc>
      </w:tr>
      <w:tr w:rsidR="00117432">
        <w:trPr>
          <w:trHeight w:val="289"/>
          <w:jc w:val="center"/>
        </w:trPr>
        <w:tc>
          <w:tcPr>
            <w:tcW w:w="674" w:type="pct"/>
            <w:vMerge/>
            <w:tcBorders>
              <w:top w:val="nil"/>
              <w:left w:val="single" w:sz="6" w:space="0" w:color="auto"/>
              <w:bottom w:val="single" w:sz="6" w:space="0" w:color="auto"/>
              <w:right w:val="single" w:sz="6" w:space="0" w:color="auto"/>
            </w:tcBorders>
            <w:vAlign w:val="center"/>
          </w:tcPr>
          <w:p w:rsidR="00117432" w:rsidRDefault="00117432">
            <w:pPr>
              <w:widowControl w:val="0"/>
              <w:rPr>
                <w:rFonts w:ascii="Times New Roman" w:hAnsi="Times New Roman" w:cs="Times New Roman"/>
                <w:sz w:val="21"/>
                <w:szCs w:val="21"/>
              </w:rPr>
            </w:pPr>
          </w:p>
        </w:tc>
        <w:tc>
          <w:tcPr>
            <w:tcW w:w="842"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挥发酚</w:t>
            </w:r>
          </w:p>
        </w:tc>
        <w:tc>
          <w:tcPr>
            <w:tcW w:w="850" w:type="pct"/>
            <w:tcBorders>
              <w:top w:val="single" w:sz="6" w:space="0" w:color="auto"/>
              <w:left w:val="nil"/>
              <w:bottom w:val="single" w:sz="6" w:space="0" w:color="auto"/>
              <w:right w:val="single" w:sz="6" w:space="0" w:color="auto"/>
            </w:tcBorders>
            <w:vAlign w:val="center"/>
          </w:tcPr>
          <w:p w:rsidR="00117432" w:rsidRDefault="000E53D2">
            <w:pPr>
              <w:pStyle w:val="a6"/>
              <w:snapToGrid w:val="0"/>
              <w:spacing w:beforeLines="20" w:before="48" w:afterLines="20" w:after="48"/>
              <w:ind w:leftChars="-50" w:left="-120" w:rightChars="-50" w:right="-120"/>
              <w:rPr>
                <w:rFonts w:eastAsia="宋体"/>
                <w:kern w:val="0"/>
                <w:szCs w:val="21"/>
              </w:rPr>
            </w:pPr>
            <w:r>
              <w:rPr>
                <w:rFonts w:eastAsia="宋体"/>
                <w:kern w:val="0"/>
                <w:szCs w:val="21"/>
              </w:rPr>
              <w:t>0.0003L</w:t>
            </w:r>
          </w:p>
        </w:tc>
        <w:tc>
          <w:tcPr>
            <w:tcW w:w="595"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 xml:space="preserve"> / </w:t>
            </w:r>
          </w:p>
        </w:tc>
        <w:tc>
          <w:tcPr>
            <w:tcW w:w="640"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65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74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≤0.005</w:t>
            </w:r>
          </w:p>
        </w:tc>
      </w:tr>
      <w:tr w:rsidR="00117432">
        <w:trPr>
          <w:trHeight w:val="289"/>
          <w:jc w:val="center"/>
        </w:trPr>
        <w:tc>
          <w:tcPr>
            <w:tcW w:w="674" w:type="pct"/>
            <w:vMerge/>
            <w:tcBorders>
              <w:top w:val="nil"/>
              <w:left w:val="single" w:sz="6" w:space="0" w:color="auto"/>
              <w:bottom w:val="single" w:sz="6" w:space="0" w:color="auto"/>
              <w:right w:val="single" w:sz="6" w:space="0" w:color="auto"/>
            </w:tcBorders>
            <w:vAlign w:val="center"/>
          </w:tcPr>
          <w:p w:rsidR="00117432" w:rsidRDefault="00117432">
            <w:pPr>
              <w:widowControl w:val="0"/>
              <w:rPr>
                <w:rFonts w:ascii="Times New Roman" w:hAnsi="Times New Roman" w:cs="Times New Roman"/>
                <w:sz w:val="21"/>
                <w:szCs w:val="21"/>
              </w:rPr>
            </w:pPr>
          </w:p>
        </w:tc>
        <w:tc>
          <w:tcPr>
            <w:tcW w:w="842"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石油类</w:t>
            </w:r>
          </w:p>
        </w:tc>
        <w:tc>
          <w:tcPr>
            <w:tcW w:w="850" w:type="pct"/>
            <w:tcBorders>
              <w:top w:val="single" w:sz="6" w:space="0" w:color="auto"/>
              <w:left w:val="nil"/>
              <w:bottom w:val="single" w:sz="6" w:space="0" w:color="auto"/>
              <w:right w:val="single" w:sz="6" w:space="0" w:color="auto"/>
            </w:tcBorders>
            <w:vAlign w:val="center"/>
          </w:tcPr>
          <w:p w:rsidR="00117432" w:rsidRDefault="000E53D2">
            <w:pPr>
              <w:pStyle w:val="a6"/>
              <w:snapToGrid w:val="0"/>
              <w:spacing w:beforeLines="20" w:before="48" w:afterLines="20" w:after="48"/>
              <w:ind w:leftChars="-50" w:left="-120" w:rightChars="-50" w:right="-120"/>
              <w:rPr>
                <w:rFonts w:eastAsia="宋体"/>
                <w:kern w:val="0"/>
                <w:szCs w:val="21"/>
              </w:rPr>
            </w:pPr>
            <w:r>
              <w:rPr>
                <w:rFonts w:eastAsia="宋体"/>
                <w:kern w:val="0"/>
                <w:szCs w:val="21"/>
              </w:rPr>
              <w:t>0.01L</w:t>
            </w:r>
          </w:p>
        </w:tc>
        <w:tc>
          <w:tcPr>
            <w:tcW w:w="595"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 xml:space="preserve"> / </w:t>
            </w:r>
          </w:p>
        </w:tc>
        <w:tc>
          <w:tcPr>
            <w:tcW w:w="640"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65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74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≤0.05</w:t>
            </w:r>
          </w:p>
        </w:tc>
      </w:tr>
      <w:tr w:rsidR="00117432">
        <w:trPr>
          <w:trHeight w:val="289"/>
          <w:jc w:val="center"/>
        </w:trPr>
        <w:tc>
          <w:tcPr>
            <w:tcW w:w="674" w:type="pct"/>
            <w:vMerge/>
            <w:tcBorders>
              <w:top w:val="nil"/>
              <w:left w:val="single" w:sz="6" w:space="0" w:color="auto"/>
              <w:bottom w:val="single" w:sz="6" w:space="0" w:color="auto"/>
              <w:right w:val="single" w:sz="6" w:space="0" w:color="auto"/>
            </w:tcBorders>
            <w:vAlign w:val="center"/>
          </w:tcPr>
          <w:p w:rsidR="00117432" w:rsidRDefault="00117432">
            <w:pPr>
              <w:widowControl w:val="0"/>
              <w:rPr>
                <w:rFonts w:ascii="Times New Roman" w:hAnsi="Times New Roman" w:cs="Times New Roman"/>
                <w:sz w:val="21"/>
                <w:szCs w:val="21"/>
              </w:rPr>
            </w:pPr>
          </w:p>
        </w:tc>
        <w:tc>
          <w:tcPr>
            <w:tcW w:w="842"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阴离子表面活性剂</w:t>
            </w:r>
          </w:p>
        </w:tc>
        <w:tc>
          <w:tcPr>
            <w:tcW w:w="850" w:type="pct"/>
            <w:tcBorders>
              <w:top w:val="single" w:sz="6" w:space="0" w:color="auto"/>
              <w:left w:val="nil"/>
              <w:bottom w:val="single" w:sz="6" w:space="0" w:color="auto"/>
              <w:right w:val="single" w:sz="6" w:space="0" w:color="auto"/>
            </w:tcBorders>
            <w:vAlign w:val="center"/>
          </w:tcPr>
          <w:p w:rsidR="00117432" w:rsidRDefault="000E53D2">
            <w:pPr>
              <w:pStyle w:val="a6"/>
              <w:snapToGrid w:val="0"/>
              <w:spacing w:beforeLines="20" w:before="48" w:afterLines="20" w:after="48"/>
              <w:ind w:leftChars="-50" w:left="-120" w:rightChars="-50" w:right="-120"/>
              <w:rPr>
                <w:rFonts w:eastAsia="宋体"/>
                <w:kern w:val="0"/>
                <w:szCs w:val="21"/>
              </w:rPr>
            </w:pPr>
            <w:r>
              <w:rPr>
                <w:rFonts w:eastAsia="宋体"/>
                <w:kern w:val="0"/>
                <w:szCs w:val="21"/>
              </w:rPr>
              <w:t>0.05L</w:t>
            </w:r>
          </w:p>
        </w:tc>
        <w:tc>
          <w:tcPr>
            <w:tcW w:w="595"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 xml:space="preserve"> / </w:t>
            </w:r>
          </w:p>
        </w:tc>
        <w:tc>
          <w:tcPr>
            <w:tcW w:w="640"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65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74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≤0.2</w:t>
            </w:r>
          </w:p>
        </w:tc>
      </w:tr>
      <w:tr w:rsidR="00117432">
        <w:trPr>
          <w:trHeight w:val="289"/>
          <w:jc w:val="center"/>
        </w:trPr>
        <w:tc>
          <w:tcPr>
            <w:tcW w:w="674" w:type="pct"/>
            <w:vMerge/>
            <w:tcBorders>
              <w:top w:val="nil"/>
              <w:left w:val="single" w:sz="6" w:space="0" w:color="auto"/>
              <w:bottom w:val="single" w:sz="6" w:space="0" w:color="auto"/>
              <w:right w:val="single" w:sz="6" w:space="0" w:color="auto"/>
            </w:tcBorders>
            <w:vAlign w:val="center"/>
          </w:tcPr>
          <w:p w:rsidR="00117432" w:rsidRDefault="00117432">
            <w:pPr>
              <w:widowControl w:val="0"/>
              <w:rPr>
                <w:rFonts w:ascii="Times New Roman" w:hAnsi="Times New Roman" w:cs="Times New Roman"/>
                <w:sz w:val="21"/>
                <w:szCs w:val="21"/>
              </w:rPr>
            </w:pPr>
          </w:p>
        </w:tc>
        <w:tc>
          <w:tcPr>
            <w:tcW w:w="842"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硫化物</w:t>
            </w:r>
          </w:p>
        </w:tc>
        <w:tc>
          <w:tcPr>
            <w:tcW w:w="850" w:type="pct"/>
            <w:tcBorders>
              <w:top w:val="single" w:sz="6" w:space="0" w:color="auto"/>
              <w:left w:val="nil"/>
              <w:bottom w:val="single" w:sz="6" w:space="0" w:color="auto"/>
              <w:right w:val="single" w:sz="6" w:space="0" w:color="auto"/>
            </w:tcBorders>
            <w:vAlign w:val="center"/>
          </w:tcPr>
          <w:p w:rsidR="00117432" w:rsidRDefault="000E53D2">
            <w:pPr>
              <w:pStyle w:val="a6"/>
              <w:snapToGrid w:val="0"/>
              <w:spacing w:beforeLines="20" w:before="48" w:afterLines="20" w:after="48"/>
              <w:ind w:leftChars="-50" w:left="-120" w:rightChars="-50" w:right="-120"/>
              <w:rPr>
                <w:rFonts w:eastAsia="宋体"/>
                <w:kern w:val="0"/>
                <w:szCs w:val="21"/>
              </w:rPr>
            </w:pPr>
            <w:r>
              <w:rPr>
                <w:rFonts w:eastAsia="宋体"/>
                <w:kern w:val="0"/>
                <w:szCs w:val="21"/>
              </w:rPr>
              <w:t>0.005L</w:t>
            </w:r>
          </w:p>
        </w:tc>
        <w:tc>
          <w:tcPr>
            <w:tcW w:w="595"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 xml:space="preserve"> / </w:t>
            </w:r>
          </w:p>
        </w:tc>
        <w:tc>
          <w:tcPr>
            <w:tcW w:w="640"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65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0</w:t>
            </w:r>
          </w:p>
        </w:tc>
        <w:tc>
          <w:tcPr>
            <w:tcW w:w="744" w:type="pct"/>
            <w:tcBorders>
              <w:top w:val="single" w:sz="6" w:space="0" w:color="auto"/>
              <w:left w:val="nil"/>
              <w:bottom w:val="single" w:sz="6" w:space="0" w:color="auto"/>
              <w:right w:val="single" w:sz="6" w:space="0" w:color="auto"/>
            </w:tcBorders>
            <w:vAlign w:val="center"/>
          </w:tcPr>
          <w:p w:rsidR="00117432" w:rsidRDefault="000E53D2">
            <w:pPr>
              <w:widowControl w:val="0"/>
              <w:adjustRightInd w:val="0"/>
              <w:snapToGrid w:val="0"/>
              <w:spacing w:line="240" w:lineRule="exact"/>
              <w:jc w:val="center"/>
              <w:rPr>
                <w:rFonts w:ascii="Times New Roman" w:hAnsi="Times New Roman" w:cs="Times New Roman"/>
                <w:sz w:val="21"/>
                <w:szCs w:val="21"/>
              </w:rPr>
            </w:pPr>
            <w:r>
              <w:rPr>
                <w:rFonts w:ascii="Times New Roman" w:hAnsi="Times New Roman" w:cs="Times New Roman"/>
                <w:sz w:val="21"/>
                <w:szCs w:val="21"/>
              </w:rPr>
              <w:t>≤0.2</w:t>
            </w:r>
          </w:p>
        </w:tc>
      </w:tr>
    </w:tbl>
    <w:p w:rsidR="00117432" w:rsidRDefault="000E53D2">
      <w:pPr>
        <w:widowControl w:val="0"/>
        <w:spacing w:line="360" w:lineRule="auto"/>
        <w:ind w:firstLineChars="200" w:firstLine="480"/>
        <w:jc w:val="both"/>
        <w:rPr>
          <w:rFonts w:ascii="Times New Roman" w:hAnsi="Times New Roman" w:cs="Times New Roman"/>
          <w:szCs w:val="20"/>
        </w:rPr>
      </w:pPr>
      <w:r>
        <w:rPr>
          <w:rFonts w:ascii="Times New Roman" w:hAnsi="Times New Roman" w:cs="Times New Roman"/>
          <w:szCs w:val="20"/>
        </w:rPr>
        <w:t>由上表可知，长江城陵矶断面和陆城断面所有监测因子均满足《地表水环境质量标准》（</w:t>
      </w:r>
      <w:r>
        <w:rPr>
          <w:rFonts w:ascii="Times New Roman" w:hAnsi="Times New Roman" w:cs="Times New Roman"/>
          <w:szCs w:val="20"/>
        </w:rPr>
        <w:t>GB3838-2002</w:t>
      </w:r>
      <w:r>
        <w:rPr>
          <w:rFonts w:ascii="Times New Roman" w:hAnsi="Times New Roman" w:cs="Times New Roman"/>
          <w:szCs w:val="20"/>
        </w:rPr>
        <w:t>）中的</w:t>
      </w:r>
      <w:r>
        <w:rPr>
          <w:rFonts w:hint="eastAsia"/>
          <w:szCs w:val="20"/>
        </w:rPr>
        <w:t>Ⅲ</w:t>
      </w:r>
      <w:r>
        <w:rPr>
          <w:rFonts w:ascii="Times New Roman" w:hAnsi="Times New Roman" w:cs="Times New Roman"/>
          <w:szCs w:val="20"/>
        </w:rPr>
        <w:t>类标准。</w:t>
      </w:r>
    </w:p>
    <w:p w:rsidR="00117432" w:rsidRDefault="000E53D2">
      <w:pPr>
        <w:pStyle w:val="aff2"/>
        <w:widowControl w:val="0"/>
        <w:numPr>
          <w:ilvl w:val="1"/>
          <w:numId w:val="5"/>
        </w:numPr>
        <w:spacing w:beforeLines="25" w:before="60" w:afterLines="25" w:after="60" w:line="360" w:lineRule="auto"/>
        <w:ind w:left="0" w:firstLine="0"/>
        <w:outlineLvl w:val="1"/>
        <w:rPr>
          <w:rFonts w:ascii="Times New Roman" w:hAnsi="Times New Roman" w:cs="Times New Roman"/>
          <w:b/>
          <w:sz w:val="30"/>
          <w:szCs w:val="30"/>
        </w:rPr>
      </w:pPr>
      <w:bookmarkStart w:id="130" w:name="_Toc45803019"/>
      <w:r>
        <w:rPr>
          <w:rFonts w:ascii="Times New Roman" w:hAnsi="Times New Roman" w:cs="Times New Roman"/>
          <w:b/>
          <w:sz w:val="30"/>
          <w:szCs w:val="30"/>
        </w:rPr>
        <w:t>地下水质量现状评价</w:t>
      </w:r>
      <w:bookmarkEnd w:id="130"/>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本次地下水环境质量现状评价引用引用《湖南长岭石化科技开发有限公司</w:t>
      </w:r>
      <w:r>
        <w:rPr>
          <w:rFonts w:ascii="Times New Roman" w:hAnsi="Times New Roman" w:cs="Times New Roman"/>
          <w:kern w:val="2"/>
        </w:rPr>
        <w:t>10000</w:t>
      </w:r>
      <w:r>
        <w:rPr>
          <w:rFonts w:ascii="Times New Roman" w:hAnsi="Times New Roman" w:cs="Times New Roman"/>
          <w:kern w:val="2"/>
        </w:rPr>
        <w:t>吨</w:t>
      </w:r>
      <w:r>
        <w:rPr>
          <w:rFonts w:ascii="Times New Roman" w:hAnsi="Times New Roman" w:cs="Times New Roman"/>
          <w:kern w:val="2"/>
        </w:rPr>
        <w:t>/</w:t>
      </w:r>
      <w:r>
        <w:rPr>
          <w:rFonts w:ascii="Times New Roman" w:hAnsi="Times New Roman" w:cs="Times New Roman"/>
          <w:kern w:val="2"/>
        </w:rPr>
        <w:t>年系列特种酯类生产项目环境影响报告书》中湖南湘中博一环境监测有限公司于</w:t>
      </w:r>
      <w:r>
        <w:rPr>
          <w:rFonts w:ascii="Times New Roman" w:hAnsi="Times New Roman" w:cs="Times New Roman"/>
          <w:kern w:val="2"/>
        </w:rPr>
        <w:t>2018</w:t>
      </w:r>
      <w:r>
        <w:rPr>
          <w:rFonts w:ascii="Times New Roman" w:hAnsi="Times New Roman" w:cs="Times New Roman"/>
          <w:kern w:val="2"/>
        </w:rPr>
        <w:t>年</w:t>
      </w:r>
      <w:r>
        <w:rPr>
          <w:rFonts w:ascii="Times New Roman" w:hAnsi="Times New Roman" w:cs="Times New Roman"/>
          <w:kern w:val="2"/>
        </w:rPr>
        <w:t>7</w:t>
      </w:r>
      <w:r>
        <w:rPr>
          <w:rFonts w:ascii="Times New Roman" w:hAnsi="Times New Roman" w:cs="Times New Roman"/>
          <w:kern w:val="2"/>
        </w:rPr>
        <w:t>月</w:t>
      </w:r>
      <w:r>
        <w:rPr>
          <w:rFonts w:ascii="Times New Roman" w:hAnsi="Times New Roman" w:cs="Times New Roman"/>
          <w:kern w:val="2"/>
        </w:rPr>
        <w:t>24</w:t>
      </w:r>
      <w:r>
        <w:rPr>
          <w:rFonts w:ascii="Times New Roman" w:hAnsi="Times New Roman" w:cs="Times New Roman"/>
          <w:kern w:val="2"/>
        </w:rPr>
        <w:t>日</w:t>
      </w:r>
      <w:r>
        <w:rPr>
          <w:rFonts w:ascii="Times New Roman" w:hAnsi="Times New Roman" w:cs="Times New Roman"/>
          <w:kern w:val="2"/>
        </w:rPr>
        <w:t>~7</w:t>
      </w:r>
      <w:r>
        <w:rPr>
          <w:rFonts w:ascii="Times New Roman" w:hAnsi="Times New Roman" w:cs="Times New Roman"/>
          <w:kern w:val="2"/>
        </w:rPr>
        <w:t>月</w:t>
      </w:r>
      <w:r>
        <w:rPr>
          <w:rFonts w:ascii="Times New Roman" w:hAnsi="Times New Roman" w:cs="Times New Roman"/>
          <w:kern w:val="2"/>
        </w:rPr>
        <w:t>26</w:t>
      </w:r>
      <w:r>
        <w:rPr>
          <w:rFonts w:ascii="Times New Roman" w:hAnsi="Times New Roman" w:cs="Times New Roman"/>
          <w:kern w:val="2"/>
        </w:rPr>
        <w:t>日对项目所在区域进行的地下水环境质量调查监测资料。</w:t>
      </w:r>
    </w:p>
    <w:p w:rsidR="00117432" w:rsidRDefault="000E53D2">
      <w:pPr>
        <w:keepNext/>
        <w:keepLines/>
        <w:widowControl w:val="0"/>
        <w:spacing w:line="360" w:lineRule="auto"/>
        <w:ind w:left="425"/>
        <w:jc w:val="both"/>
        <w:outlineLvl w:val="2"/>
        <w:rPr>
          <w:rFonts w:ascii="Times New Roman" w:hAnsi="Times New Roman" w:cs="Times New Roman"/>
          <w:b/>
          <w:bCs/>
          <w:kern w:val="2"/>
        </w:rPr>
      </w:pPr>
      <w:r>
        <w:rPr>
          <w:rFonts w:ascii="Times New Roman" w:hAnsi="Times New Roman" w:cs="Times New Roman"/>
          <w:b/>
          <w:bCs/>
          <w:kern w:val="2"/>
        </w:rPr>
        <w:t>1</w:t>
      </w:r>
      <w:r>
        <w:rPr>
          <w:rFonts w:ascii="Times New Roman" w:hAnsi="Times New Roman" w:cs="Times New Roman"/>
          <w:b/>
          <w:bCs/>
          <w:kern w:val="2"/>
        </w:rPr>
        <w:t>、引用监测点位及监测因子</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地下水水质监测因子为</w:t>
      </w:r>
      <w:r>
        <w:rPr>
          <w:rFonts w:ascii="Times New Roman" w:hAnsi="Times New Roman" w:cs="Times New Roman"/>
          <w:kern w:val="2"/>
        </w:rPr>
        <w:t>pH</w:t>
      </w:r>
      <w:r>
        <w:rPr>
          <w:rFonts w:ascii="Times New Roman" w:hAnsi="Times New Roman" w:cs="Times New Roman"/>
          <w:kern w:val="2"/>
        </w:rPr>
        <w:t>、耗氧量、氨氮、石油类、硫化物、挥发性酚类、氯化物、硫酸盐、总硬度、嗅和味。各监测点分布情况见下表。</w:t>
      </w:r>
    </w:p>
    <w:p w:rsidR="00117432" w:rsidRDefault="000E53D2">
      <w:pPr>
        <w:widowControl w:val="0"/>
        <w:numPr>
          <w:ilvl w:val="0"/>
          <w:numId w:val="23"/>
        </w:numPr>
        <w:adjustRightInd w:val="0"/>
        <w:snapToGrid w:val="0"/>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地下水水质监测点分布情况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111"/>
        <w:gridCol w:w="3792"/>
      </w:tblGrid>
      <w:tr w:rsidR="00117432">
        <w:trPr>
          <w:trHeight w:val="79"/>
          <w:jc w:val="center"/>
        </w:trPr>
        <w:tc>
          <w:tcPr>
            <w:tcW w:w="611" w:type="pct"/>
            <w:vAlign w:val="bottom"/>
          </w:tcPr>
          <w:p w:rsidR="00117432" w:rsidRDefault="000E53D2" w:rsidP="009B3DBD">
            <w:pPr>
              <w:pStyle w:val="aff3"/>
              <w:spacing w:beforeLines="20" w:before="48" w:afterLines="20" w:after="48"/>
              <w:jc w:val="center"/>
              <w:rPr>
                <w:rFonts w:ascii="Times New Roman" w:hAnsi="Times New Roman" w:cs="Times New Roman"/>
                <w:sz w:val="21"/>
              </w:rPr>
            </w:pPr>
            <w:r>
              <w:rPr>
                <w:rFonts w:ascii="Times New Roman" w:hAnsi="Times New Roman" w:cs="Times New Roman"/>
                <w:sz w:val="21"/>
              </w:rPr>
              <w:t>序号</w:t>
            </w:r>
          </w:p>
        </w:tc>
        <w:tc>
          <w:tcPr>
            <w:tcW w:w="2283" w:type="pct"/>
            <w:vAlign w:val="bottom"/>
          </w:tcPr>
          <w:p w:rsidR="00117432" w:rsidRDefault="000E53D2" w:rsidP="009B3DBD">
            <w:pPr>
              <w:pStyle w:val="aff3"/>
              <w:spacing w:beforeLines="20" w:before="48" w:afterLines="20" w:after="48"/>
              <w:jc w:val="center"/>
              <w:rPr>
                <w:rFonts w:ascii="Times New Roman" w:hAnsi="Times New Roman" w:cs="Times New Roman"/>
                <w:sz w:val="21"/>
              </w:rPr>
            </w:pPr>
            <w:r>
              <w:rPr>
                <w:rFonts w:ascii="Times New Roman" w:hAnsi="Times New Roman" w:cs="Times New Roman"/>
                <w:sz w:val="21"/>
              </w:rPr>
              <w:t>监测点位</w:t>
            </w:r>
          </w:p>
        </w:tc>
        <w:tc>
          <w:tcPr>
            <w:tcW w:w="2106" w:type="pct"/>
            <w:vAlign w:val="bottom"/>
          </w:tcPr>
          <w:p w:rsidR="00117432" w:rsidRDefault="000E53D2" w:rsidP="009B3DBD">
            <w:pPr>
              <w:pStyle w:val="aff3"/>
              <w:spacing w:beforeLines="20" w:before="48" w:afterLines="20" w:after="48"/>
              <w:jc w:val="center"/>
              <w:rPr>
                <w:rFonts w:ascii="Times New Roman" w:hAnsi="Times New Roman" w:cs="Times New Roman"/>
                <w:sz w:val="21"/>
              </w:rPr>
            </w:pPr>
            <w:r>
              <w:rPr>
                <w:rFonts w:ascii="Times New Roman" w:hAnsi="Times New Roman" w:cs="Times New Roman"/>
                <w:sz w:val="21"/>
              </w:rPr>
              <w:t>本项目所在位置地下水流向的相对位置</w:t>
            </w:r>
          </w:p>
        </w:tc>
      </w:tr>
      <w:tr w:rsidR="00117432">
        <w:trPr>
          <w:trHeight w:val="79"/>
          <w:jc w:val="center"/>
        </w:trPr>
        <w:tc>
          <w:tcPr>
            <w:tcW w:w="611" w:type="pct"/>
            <w:vAlign w:val="bottom"/>
          </w:tcPr>
          <w:p w:rsidR="00117432" w:rsidRDefault="000E53D2" w:rsidP="009B3DBD">
            <w:pPr>
              <w:pStyle w:val="aff3"/>
              <w:spacing w:beforeLines="20" w:before="48" w:afterLines="20" w:after="48"/>
              <w:jc w:val="center"/>
              <w:rPr>
                <w:rFonts w:ascii="Times New Roman" w:hAnsi="Times New Roman" w:cs="Times New Roman"/>
                <w:sz w:val="21"/>
              </w:rPr>
            </w:pPr>
            <w:r>
              <w:rPr>
                <w:rFonts w:ascii="Times New Roman" w:hAnsi="Times New Roman" w:cs="Times New Roman"/>
                <w:sz w:val="21"/>
              </w:rPr>
              <w:t>D1</w:t>
            </w:r>
          </w:p>
        </w:tc>
        <w:tc>
          <w:tcPr>
            <w:tcW w:w="2283" w:type="pct"/>
            <w:vAlign w:val="bottom"/>
          </w:tcPr>
          <w:p w:rsidR="00117432" w:rsidRDefault="000E53D2" w:rsidP="009B3DBD">
            <w:pPr>
              <w:pStyle w:val="aff3"/>
              <w:spacing w:beforeLines="20" w:before="48" w:afterLines="20" w:after="48"/>
              <w:jc w:val="center"/>
              <w:rPr>
                <w:rFonts w:ascii="Times New Roman" w:hAnsi="Times New Roman" w:cs="Times New Roman"/>
                <w:sz w:val="21"/>
              </w:rPr>
            </w:pPr>
            <w:r>
              <w:rPr>
                <w:rFonts w:ascii="Times New Roman" w:hAnsi="Times New Roman" w:cs="Times New Roman"/>
                <w:sz w:val="21"/>
              </w:rPr>
              <w:t>本项目东北面约</w:t>
            </w:r>
            <w:r>
              <w:rPr>
                <w:rFonts w:ascii="Times New Roman" w:hAnsi="Times New Roman" w:cs="Times New Roman"/>
                <w:sz w:val="21"/>
              </w:rPr>
              <w:t>650m</w:t>
            </w:r>
            <w:r>
              <w:rPr>
                <w:rFonts w:ascii="Times New Roman" w:hAnsi="Times New Roman" w:cs="Times New Roman"/>
                <w:sz w:val="21"/>
              </w:rPr>
              <w:t>处居民点水井</w:t>
            </w:r>
          </w:p>
        </w:tc>
        <w:tc>
          <w:tcPr>
            <w:tcW w:w="2106" w:type="pct"/>
            <w:vAlign w:val="bottom"/>
          </w:tcPr>
          <w:p w:rsidR="00117432" w:rsidRDefault="000E53D2" w:rsidP="009B3DBD">
            <w:pPr>
              <w:pStyle w:val="aff3"/>
              <w:spacing w:beforeLines="20" w:before="48" w:afterLines="20" w:after="48"/>
              <w:jc w:val="center"/>
              <w:rPr>
                <w:rFonts w:ascii="Times New Roman" w:hAnsi="Times New Roman" w:cs="Times New Roman"/>
                <w:sz w:val="21"/>
              </w:rPr>
            </w:pPr>
            <w:r>
              <w:rPr>
                <w:rFonts w:ascii="Times New Roman" w:hAnsi="Times New Roman" w:cs="Times New Roman"/>
                <w:sz w:val="21"/>
              </w:rPr>
              <w:t>本项目上游</w:t>
            </w:r>
          </w:p>
        </w:tc>
      </w:tr>
      <w:tr w:rsidR="00117432">
        <w:trPr>
          <w:trHeight w:val="79"/>
          <w:jc w:val="center"/>
        </w:trPr>
        <w:tc>
          <w:tcPr>
            <w:tcW w:w="611" w:type="pct"/>
            <w:vAlign w:val="bottom"/>
          </w:tcPr>
          <w:p w:rsidR="00117432" w:rsidRDefault="000E53D2" w:rsidP="009B3DBD">
            <w:pPr>
              <w:pStyle w:val="aff3"/>
              <w:spacing w:beforeLines="20" w:before="48" w:afterLines="20" w:after="48"/>
              <w:jc w:val="center"/>
              <w:rPr>
                <w:rFonts w:ascii="Times New Roman" w:hAnsi="Times New Roman" w:cs="Times New Roman"/>
                <w:sz w:val="21"/>
              </w:rPr>
            </w:pPr>
            <w:r>
              <w:rPr>
                <w:rFonts w:ascii="Times New Roman" w:hAnsi="Times New Roman" w:cs="Times New Roman"/>
                <w:sz w:val="21"/>
              </w:rPr>
              <w:t>D2</w:t>
            </w:r>
          </w:p>
        </w:tc>
        <w:tc>
          <w:tcPr>
            <w:tcW w:w="2283" w:type="pct"/>
            <w:vAlign w:val="bottom"/>
          </w:tcPr>
          <w:p w:rsidR="00117432" w:rsidRDefault="000E53D2" w:rsidP="009B3DBD">
            <w:pPr>
              <w:pStyle w:val="aff3"/>
              <w:spacing w:beforeLines="20" w:before="48" w:afterLines="20" w:after="48"/>
              <w:jc w:val="center"/>
              <w:rPr>
                <w:rFonts w:ascii="Times New Roman" w:hAnsi="Times New Roman" w:cs="Times New Roman"/>
                <w:sz w:val="21"/>
              </w:rPr>
            </w:pPr>
            <w:r>
              <w:rPr>
                <w:rFonts w:ascii="Times New Roman" w:hAnsi="Times New Roman" w:cs="Times New Roman"/>
                <w:sz w:val="21"/>
              </w:rPr>
              <w:t>本项目西北面约</w:t>
            </w:r>
            <w:r>
              <w:rPr>
                <w:rFonts w:ascii="Times New Roman" w:hAnsi="Times New Roman" w:cs="Times New Roman"/>
                <w:sz w:val="21"/>
              </w:rPr>
              <w:t>550m</w:t>
            </w:r>
            <w:r>
              <w:rPr>
                <w:rFonts w:ascii="Times New Roman" w:hAnsi="Times New Roman" w:cs="Times New Roman"/>
                <w:sz w:val="21"/>
              </w:rPr>
              <w:t>处居民点水井</w:t>
            </w:r>
          </w:p>
        </w:tc>
        <w:tc>
          <w:tcPr>
            <w:tcW w:w="2106" w:type="pct"/>
            <w:vAlign w:val="bottom"/>
          </w:tcPr>
          <w:p w:rsidR="00117432" w:rsidRDefault="000E53D2" w:rsidP="009B3DBD">
            <w:pPr>
              <w:pStyle w:val="aff3"/>
              <w:spacing w:beforeLines="20" w:before="48" w:afterLines="20" w:after="48"/>
              <w:jc w:val="center"/>
              <w:rPr>
                <w:rFonts w:ascii="Times New Roman" w:hAnsi="Times New Roman" w:cs="Times New Roman"/>
                <w:sz w:val="21"/>
              </w:rPr>
            </w:pPr>
            <w:r>
              <w:rPr>
                <w:rFonts w:ascii="Times New Roman" w:hAnsi="Times New Roman" w:cs="Times New Roman"/>
                <w:sz w:val="21"/>
              </w:rPr>
              <w:t>本项目上游</w:t>
            </w:r>
          </w:p>
        </w:tc>
      </w:tr>
      <w:tr w:rsidR="00117432">
        <w:trPr>
          <w:trHeight w:val="79"/>
          <w:jc w:val="center"/>
        </w:trPr>
        <w:tc>
          <w:tcPr>
            <w:tcW w:w="611" w:type="pct"/>
            <w:vAlign w:val="bottom"/>
          </w:tcPr>
          <w:p w:rsidR="00117432" w:rsidRDefault="000E53D2" w:rsidP="009B3DBD">
            <w:pPr>
              <w:pStyle w:val="aff3"/>
              <w:spacing w:beforeLines="20" w:before="48" w:afterLines="20" w:after="48"/>
              <w:jc w:val="center"/>
              <w:rPr>
                <w:rFonts w:ascii="Times New Roman" w:hAnsi="Times New Roman" w:cs="Times New Roman"/>
                <w:sz w:val="21"/>
              </w:rPr>
            </w:pPr>
            <w:r>
              <w:rPr>
                <w:rFonts w:ascii="Times New Roman" w:hAnsi="Times New Roman" w:cs="Times New Roman"/>
                <w:sz w:val="21"/>
              </w:rPr>
              <w:t>D3</w:t>
            </w:r>
          </w:p>
        </w:tc>
        <w:tc>
          <w:tcPr>
            <w:tcW w:w="2283" w:type="pct"/>
            <w:vAlign w:val="bottom"/>
          </w:tcPr>
          <w:p w:rsidR="00117432" w:rsidRDefault="000E53D2" w:rsidP="009B3DBD">
            <w:pPr>
              <w:pStyle w:val="aff3"/>
              <w:spacing w:beforeLines="20" w:before="48" w:afterLines="20" w:after="48"/>
              <w:jc w:val="center"/>
              <w:rPr>
                <w:rFonts w:ascii="Times New Roman" w:hAnsi="Times New Roman" w:cs="Times New Roman"/>
                <w:sz w:val="21"/>
              </w:rPr>
            </w:pPr>
            <w:r>
              <w:rPr>
                <w:rFonts w:ascii="Times New Roman" w:hAnsi="Times New Roman" w:cs="Times New Roman"/>
                <w:sz w:val="21"/>
              </w:rPr>
              <w:t>本项目西面约</w:t>
            </w:r>
            <w:r>
              <w:rPr>
                <w:rFonts w:ascii="Times New Roman" w:hAnsi="Times New Roman" w:cs="Times New Roman"/>
                <w:sz w:val="21"/>
              </w:rPr>
              <w:t>500m</w:t>
            </w:r>
            <w:r>
              <w:rPr>
                <w:rFonts w:ascii="Times New Roman" w:hAnsi="Times New Roman" w:cs="Times New Roman"/>
                <w:sz w:val="21"/>
              </w:rPr>
              <w:t>处居民点水井</w:t>
            </w:r>
          </w:p>
        </w:tc>
        <w:tc>
          <w:tcPr>
            <w:tcW w:w="2106" w:type="pct"/>
            <w:vAlign w:val="bottom"/>
          </w:tcPr>
          <w:p w:rsidR="00117432" w:rsidRDefault="000E53D2" w:rsidP="009B3DBD">
            <w:pPr>
              <w:pStyle w:val="aff3"/>
              <w:spacing w:beforeLines="20" w:before="48" w:afterLines="20" w:after="48"/>
              <w:jc w:val="center"/>
              <w:rPr>
                <w:rFonts w:ascii="Times New Roman" w:hAnsi="Times New Roman" w:cs="Times New Roman"/>
                <w:sz w:val="21"/>
              </w:rPr>
            </w:pPr>
            <w:r>
              <w:rPr>
                <w:rFonts w:ascii="Times New Roman" w:hAnsi="Times New Roman" w:cs="Times New Roman"/>
                <w:sz w:val="21"/>
              </w:rPr>
              <w:t>本项目下游</w:t>
            </w:r>
          </w:p>
        </w:tc>
      </w:tr>
      <w:tr w:rsidR="00117432">
        <w:trPr>
          <w:trHeight w:val="79"/>
          <w:jc w:val="center"/>
        </w:trPr>
        <w:tc>
          <w:tcPr>
            <w:tcW w:w="611" w:type="pct"/>
            <w:vAlign w:val="bottom"/>
          </w:tcPr>
          <w:p w:rsidR="00117432" w:rsidRDefault="000E53D2" w:rsidP="009B3DBD">
            <w:pPr>
              <w:pStyle w:val="aff3"/>
              <w:spacing w:beforeLines="20" w:before="48" w:afterLines="20" w:after="48"/>
              <w:jc w:val="center"/>
              <w:rPr>
                <w:rFonts w:ascii="Times New Roman" w:hAnsi="Times New Roman" w:cs="Times New Roman"/>
                <w:sz w:val="21"/>
              </w:rPr>
            </w:pPr>
            <w:r>
              <w:rPr>
                <w:rFonts w:ascii="Times New Roman" w:hAnsi="Times New Roman" w:cs="Times New Roman"/>
                <w:sz w:val="21"/>
              </w:rPr>
              <w:lastRenderedPageBreak/>
              <w:t>D4</w:t>
            </w:r>
          </w:p>
        </w:tc>
        <w:tc>
          <w:tcPr>
            <w:tcW w:w="2283" w:type="pct"/>
            <w:vAlign w:val="bottom"/>
          </w:tcPr>
          <w:p w:rsidR="00117432" w:rsidRDefault="000E53D2" w:rsidP="009B3DBD">
            <w:pPr>
              <w:pStyle w:val="aff3"/>
              <w:spacing w:beforeLines="20" w:before="48" w:afterLines="20" w:after="48"/>
              <w:jc w:val="center"/>
              <w:rPr>
                <w:rFonts w:ascii="Times New Roman" w:hAnsi="Times New Roman" w:cs="Times New Roman"/>
                <w:sz w:val="21"/>
              </w:rPr>
            </w:pPr>
            <w:r>
              <w:rPr>
                <w:rFonts w:ascii="Times New Roman" w:hAnsi="Times New Roman" w:cs="Times New Roman"/>
                <w:sz w:val="21"/>
              </w:rPr>
              <w:t>本项目东南面约</w:t>
            </w:r>
            <w:r>
              <w:rPr>
                <w:rFonts w:ascii="Times New Roman" w:hAnsi="Times New Roman" w:cs="Times New Roman"/>
                <w:sz w:val="21"/>
              </w:rPr>
              <w:t>1000m</w:t>
            </w:r>
            <w:r>
              <w:rPr>
                <w:rFonts w:ascii="Times New Roman" w:hAnsi="Times New Roman" w:cs="Times New Roman"/>
                <w:sz w:val="21"/>
              </w:rPr>
              <w:t>处居民点水井</w:t>
            </w:r>
          </w:p>
        </w:tc>
        <w:tc>
          <w:tcPr>
            <w:tcW w:w="2106" w:type="pct"/>
            <w:vAlign w:val="bottom"/>
          </w:tcPr>
          <w:p w:rsidR="00117432" w:rsidRDefault="000E53D2" w:rsidP="009B3DBD">
            <w:pPr>
              <w:pStyle w:val="aff3"/>
              <w:spacing w:beforeLines="20" w:before="48" w:afterLines="20" w:after="48"/>
              <w:jc w:val="center"/>
              <w:rPr>
                <w:rFonts w:ascii="Times New Roman" w:hAnsi="Times New Roman" w:cs="Times New Roman"/>
                <w:sz w:val="21"/>
              </w:rPr>
            </w:pPr>
            <w:r>
              <w:rPr>
                <w:rFonts w:ascii="Times New Roman" w:hAnsi="Times New Roman" w:cs="Times New Roman"/>
                <w:sz w:val="21"/>
              </w:rPr>
              <w:t>本项目上游</w:t>
            </w:r>
          </w:p>
        </w:tc>
      </w:tr>
      <w:tr w:rsidR="00117432">
        <w:trPr>
          <w:trHeight w:val="79"/>
          <w:jc w:val="center"/>
        </w:trPr>
        <w:tc>
          <w:tcPr>
            <w:tcW w:w="611" w:type="pct"/>
            <w:vAlign w:val="bottom"/>
          </w:tcPr>
          <w:p w:rsidR="00117432" w:rsidRDefault="000E53D2" w:rsidP="009B3DBD">
            <w:pPr>
              <w:pStyle w:val="aff3"/>
              <w:spacing w:beforeLines="20" w:before="48" w:afterLines="20" w:after="48"/>
              <w:jc w:val="center"/>
              <w:rPr>
                <w:rFonts w:ascii="Times New Roman" w:hAnsi="Times New Roman" w:cs="Times New Roman"/>
                <w:sz w:val="21"/>
              </w:rPr>
            </w:pPr>
            <w:r>
              <w:rPr>
                <w:rFonts w:ascii="Times New Roman" w:hAnsi="Times New Roman" w:cs="Times New Roman"/>
                <w:sz w:val="21"/>
              </w:rPr>
              <w:t>D5</w:t>
            </w:r>
          </w:p>
        </w:tc>
        <w:tc>
          <w:tcPr>
            <w:tcW w:w="2283" w:type="pct"/>
            <w:vAlign w:val="bottom"/>
          </w:tcPr>
          <w:p w:rsidR="00117432" w:rsidRDefault="000E53D2" w:rsidP="009B3DBD">
            <w:pPr>
              <w:pStyle w:val="aff3"/>
              <w:spacing w:beforeLines="20" w:before="48" w:afterLines="20" w:after="48"/>
              <w:jc w:val="center"/>
              <w:rPr>
                <w:rFonts w:ascii="Times New Roman" w:hAnsi="Times New Roman" w:cs="Times New Roman"/>
                <w:sz w:val="21"/>
              </w:rPr>
            </w:pPr>
            <w:r>
              <w:rPr>
                <w:rFonts w:ascii="Times New Roman" w:hAnsi="Times New Roman" w:cs="Times New Roman"/>
                <w:sz w:val="21"/>
              </w:rPr>
              <w:t>本项目东北面约</w:t>
            </w:r>
            <w:r>
              <w:rPr>
                <w:rFonts w:ascii="Times New Roman" w:hAnsi="Times New Roman" w:cs="Times New Roman"/>
                <w:sz w:val="21"/>
              </w:rPr>
              <w:t>950m</w:t>
            </w:r>
            <w:r>
              <w:rPr>
                <w:rFonts w:ascii="Times New Roman" w:hAnsi="Times New Roman" w:cs="Times New Roman"/>
                <w:sz w:val="21"/>
              </w:rPr>
              <w:t>处居民点水井</w:t>
            </w:r>
          </w:p>
        </w:tc>
        <w:tc>
          <w:tcPr>
            <w:tcW w:w="2106" w:type="pct"/>
            <w:vAlign w:val="bottom"/>
          </w:tcPr>
          <w:p w:rsidR="00117432" w:rsidRDefault="000E53D2" w:rsidP="009B3DBD">
            <w:pPr>
              <w:pStyle w:val="aff3"/>
              <w:spacing w:beforeLines="20" w:before="48" w:afterLines="20" w:after="48"/>
              <w:jc w:val="center"/>
              <w:rPr>
                <w:rFonts w:ascii="Times New Roman" w:hAnsi="Times New Roman" w:cs="Times New Roman"/>
                <w:sz w:val="21"/>
              </w:rPr>
            </w:pPr>
            <w:r>
              <w:rPr>
                <w:rFonts w:ascii="Times New Roman" w:hAnsi="Times New Roman" w:cs="Times New Roman"/>
                <w:sz w:val="21"/>
              </w:rPr>
              <w:t>本项目上游</w:t>
            </w:r>
          </w:p>
        </w:tc>
      </w:tr>
    </w:tbl>
    <w:p w:rsidR="00117432" w:rsidRDefault="000E53D2">
      <w:pPr>
        <w:keepNext/>
        <w:keepLines/>
        <w:widowControl w:val="0"/>
        <w:spacing w:line="360" w:lineRule="auto"/>
        <w:ind w:left="425"/>
        <w:jc w:val="both"/>
        <w:outlineLvl w:val="2"/>
        <w:rPr>
          <w:rFonts w:ascii="Times New Roman" w:hAnsi="Times New Roman" w:cs="Times New Roman"/>
          <w:b/>
          <w:bCs/>
          <w:kern w:val="2"/>
        </w:rPr>
      </w:pPr>
      <w:r>
        <w:rPr>
          <w:rFonts w:ascii="Times New Roman" w:hAnsi="Times New Roman" w:cs="Times New Roman"/>
          <w:b/>
          <w:bCs/>
          <w:kern w:val="2"/>
        </w:rPr>
        <w:t>2</w:t>
      </w:r>
      <w:r>
        <w:rPr>
          <w:rFonts w:ascii="Times New Roman" w:hAnsi="Times New Roman" w:cs="Times New Roman"/>
          <w:b/>
          <w:bCs/>
          <w:kern w:val="2"/>
        </w:rPr>
        <w:t>、评价标准</w:t>
      </w:r>
    </w:p>
    <w:p w:rsidR="00117432" w:rsidRDefault="000E53D2">
      <w:pPr>
        <w:widowControl w:val="0"/>
        <w:spacing w:line="360" w:lineRule="auto"/>
        <w:ind w:firstLineChars="200" w:firstLine="480"/>
        <w:jc w:val="both"/>
        <w:rPr>
          <w:rFonts w:ascii="Times New Roman" w:hAnsi="Times New Roman" w:cs="Times New Roman"/>
          <w:szCs w:val="20"/>
        </w:rPr>
      </w:pPr>
      <w:r>
        <w:rPr>
          <w:rFonts w:ascii="Times New Roman" w:hAnsi="Times New Roman" w:cs="Times New Roman"/>
          <w:szCs w:val="20"/>
        </w:rPr>
        <w:t>项目区地下水评价采用《地下水环境质量标准》（</w:t>
      </w:r>
      <w:r>
        <w:rPr>
          <w:rFonts w:ascii="Times New Roman" w:hAnsi="Times New Roman" w:cs="Times New Roman"/>
          <w:szCs w:val="20"/>
        </w:rPr>
        <w:t>GB/T14848-2017</w:t>
      </w:r>
      <w:r>
        <w:rPr>
          <w:rFonts w:ascii="Times New Roman" w:hAnsi="Times New Roman" w:cs="Times New Roman"/>
          <w:szCs w:val="20"/>
        </w:rPr>
        <w:t>）中</w:t>
      </w:r>
      <w:r>
        <w:rPr>
          <w:rFonts w:hint="eastAsia"/>
          <w:szCs w:val="20"/>
        </w:rPr>
        <w:t>Ⅲ</w:t>
      </w:r>
      <w:r>
        <w:rPr>
          <w:rFonts w:ascii="Times New Roman" w:hAnsi="Times New Roman" w:cs="Times New Roman"/>
          <w:szCs w:val="20"/>
        </w:rPr>
        <w:t>类标准。</w:t>
      </w:r>
    </w:p>
    <w:p w:rsidR="00117432" w:rsidRDefault="000E53D2">
      <w:pPr>
        <w:keepNext/>
        <w:keepLines/>
        <w:widowControl w:val="0"/>
        <w:spacing w:line="360" w:lineRule="auto"/>
        <w:ind w:left="425"/>
        <w:jc w:val="both"/>
        <w:outlineLvl w:val="2"/>
        <w:rPr>
          <w:rFonts w:ascii="Times New Roman" w:hAnsi="Times New Roman" w:cs="Times New Roman"/>
          <w:b/>
          <w:bCs/>
          <w:kern w:val="2"/>
        </w:rPr>
      </w:pPr>
      <w:r>
        <w:rPr>
          <w:rFonts w:ascii="Times New Roman" w:hAnsi="Times New Roman" w:cs="Times New Roman"/>
          <w:b/>
          <w:bCs/>
          <w:kern w:val="2"/>
        </w:rPr>
        <w:t>3</w:t>
      </w:r>
      <w:r>
        <w:rPr>
          <w:rFonts w:ascii="Times New Roman" w:hAnsi="Times New Roman" w:cs="Times New Roman"/>
          <w:b/>
          <w:bCs/>
          <w:kern w:val="2"/>
        </w:rPr>
        <w:t>、评价方法</w:t>
      </w:r>
    </w:p>
    <w:p w:rsidR="00117432" w:rsidRDefault="000E53D2">
      <w:pPr>
        <w:widowControl w:val="0"/>
        <w:spacing w:line="360" w:lineRule="auto"/>
        <w:ind w:firstLineChars="200" w:firstLine="480"/>
        <w:jc w:val="both"/>
        <w:rPr>
          <w:rFonts w:ascii="Times New Roman" w:hAnsi="Times New Roman" w:cs="Times New Roman"/>
          <w:szCs w:val="20"/>
        </w:rPr>
      </w:pPr>
      <w:r>
        <w:rPr>
          <w:rFonts w:ascii="Times New Roman" w:hAnsi="Times New Roman" w:cs="Times New Roman"/>
          <w:szCs w:val="20"/>
        </w:rPr>
        <w:t>本项目地下水质量现状评价采用标准指数法。</w:t>
      </w:r>
    </w:p>
    <w:p w:rsidR="00117432" w:rsidRDefault="000E53D2">
      <w:pPr>
        <w:keepNext/>
        <w:keepLines/>
        <w:widowControl w:val="0"/>
        <w:spacing w:line="360" w:lineRule="auto"/>
        <w:ind w:left="425"/>
        <w:jc w:val="both"/>
        <w:outlineLvl w:val="2"/>
        <w:rPr>
          <w:rFonts w:ascii="Times New Roman" w:hAnsi="Times New Roman" w:cs="Times New Roman"/>
          <w:b/>
          <w:bCs/>
          <w:kern w:val="2"/>
        </w:rPr>
      </w:pPr>
      <w:r>
        <w:rPr>
          <w:rFonts w:ascii="Times New Roman" w:hAnsi="Times New Roman" w:cs="Times New Roman"/>
          <w:b/>
          <w:bCs/>
          <w:kern w:val="2"/>
        </w:rPr>
        <w:t>4</w:t>
      </w:r>
      <w:r>
        <w:rPr>
          <w:rFonts w:ascii="Times New Roman" w:hAnsi="Times New Roman" w:cs="Times New Roman"/>
          <w:b/>
          <w:bCs/>
          <w:kern w:val="2"/>
        </w:rPr>
        <w:t>、监测及评价结果</w:t>
      </w:r>
    </w:p>
    <w:p w:rsidR="00117432" w:rsidRDefault="000E53D2">
      <w:pPr>
        <w:widowControl w:val="0"/>
        <w:adjustRightInd w:val="0"/>
        <w:snapToGrid w:val="0"/>
        <w:spacing w:line="360" w:lineRule="auto"/>
        <w:ind w:firstLineChars="200" w:firstLine="480"/>
        <w:jc w:val="both"/>
        <w:rPr>
          <w:rFonts w:ascii="Times New Roman" w:hAnsi="Times New Roman" w:cs="Times New Roman"/>
          <w:szCs w:val="20"/>
        </w:rPr>
      </w:pPr>
      <w:r>
        <w:rPr>
          <w:rFonts w:ascii="Times New Roman" w:hAnsi="Times New Roman" w:cs="Times New Roman"/>
          <w:szCs w:val="20"/>
        </w:rPr>
        <w:t>项目区地下水</w:t>
      </w:r>
      <w:r w:rsidR="00AD379F">
        <w:rPr>
          <w:rFonts w:ascii="Times New Roman" w:hAnsi="Times New Roman" w:cs="Times New Roman" w:hint="eastAsia"/>
          <w:szCs w:val="20"/>
        </w:rPr>
        <w:t>质</w:t>
      </w:r>
      <w:r>
        <w:rPr>
          <w:rFonts w:ascii="Times New Roman" w:hAnsi="Times New Roman" w:cs="Times New Roman"/>
          <w:szCs w:val="20"/>
        </w:rPr>
        <w:t>监测结果见下表。</w:t>
      </w:r>
    </w:p>
    <w:p w:rsidR="00117432" w:rsidRDefault="000E53D2">
      <w:pPr>
        <w:widowControl w:val="0"/>
        <w:numPr>
          <w:ilvl w:val="0"/>
          <w:numId w:val="23"/>
        </w:numPr>
        <w:adjustRightInd w:val="0"/>
        <w:snapToGrid w:val="0"/>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 xml:space="preserve"> </w:t>
      </w:r>
      <w:r>
        <w:rPr>
          <w:rFonts w:ascii="Times New Roman" w:eastAsia="黑体" w:hAnsi="Times New Roman" w:cs="Times New Roman"/>
          <w:snapToGrid w:val="0"/>
        </w:rPr>
        <w:t>地下水监测结果表</w:t>
      </w:r>
      <w:r>
        <w:rPr>
          <w:rFonts w:ascii="Times New Roman" w:eastAsia="黑体" w:hAnsi="Times New Roman" w:cs="Times New Roman"/>
          <w:snapToGrid w:val="0"/>
        </w:rPr>
        <w:t xml:space="preserve">   mg/ L</w:t>
      </w:r>
      <w:r>
        <w:rPr>
          <w:rFonts w:ascii="Times New Roman" w:eastAsia="黑体" w:hAnsi="Times New Roman" w:cs="Times New Roman"/>
          <w:snapToGrid w:val="0"/>
        </w:rPr>
        <w:t>，</w:t>
      </w:r>
      <w:r>
        <w:rPr>
          <w:rFonts w:ascii="Times New Roman" w:eastAsia="黑体" w:hAnsi="Times New Roman" w:cs="Times New Roman"/>
          <w:snapToGrid w:val="0"/>
        </w:rPr>
        <w:t>pH</w:t>
      </w:r>
      <w:r>
        <w:rPr>
          <w:rFonts w:ascii="Times New Roman" w:eastAsia="黑体" w:hAnsi="Times New Roman" w:cs="Times New Roman"/>
          <w:snapToGrid w:val="0"/>
        </w:rPr>
        <w:t>无量纲</w:t>
      </w:r>
    </w:p>
    <w:tbl>
      <w:tblPr>
        <w:tblW w:w="9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0"/>
        <w:gridCol w:w="1923"/>
        <w:gridCol w:w="1316"/>
        <w:gridCol w:w="1244"/>
        <w:gridCol w:w="1147"/>
        <w:gridCol w:w="1466"/>
      </w:tblGrid>
      <w:tr w:rsidR="00117432">
        <w:trPr>
          <w:trHeight w:val="23"/>
          <w:tblHeader/>
          <w:jc w:val="center"/>
        </w:trPr>
        <w:tc>
          <w:tcPr>
            <w:tcW w:w="2240" w:type="dxa"/>
            <w:vMerge w:val="restart"/>
            <w:vAlign w:val="center"/>
          </w:tcPr>
          <w:p w:rsidR="00117432" w:rsidRDefault="000E53D2">
            <w:pPr>
              <w:widowControl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监测点位</w:t>
            </w:r>
          </w:p>
        </w:tc>
        <w:tc>
          <w:tcPr>
            <w:tcW w:w="1923" w:type="dxa"/>
            <w:vMerge w:val="restart"/>
            <w:vAlign w:val="center"/>
          </w:tcPr>
          <w:p w:rsidR="00117432" w:rsidRDefault="000E53D2">
            <w:pPr>
              <w:widowControl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监测项目</w:t>
            </w:r>
          </w:p>
        </w:tc>
        <w:tc>
          <w:tcPr>
            <w:tcW w:w="3707" w:type="dxa"/>
            <w:gridSpan w:val="3"/>
            <w:vAlign w:val="center"/>
          </w:tcPr>
          <w:p w:rsidR="00117432" w:rsidRDefault="000E53D2">
            <w:pPr>
              <w:widowControl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监测结果</w:t>
            </w:r>
          </w:p>
        </w:tc>
        <w:tc>
          <w:tcPr>
            <w:tcW w:w="1466" w:type="dxa"/>
            <w:vMerge w:val="restart"/>
            <w:vAlign w:val="center"/>
          </w:tcPr>
          <w:p w:rsidR="00117432" w:rsidRDefault="000E53D2">
            <w:pPr>
              <w:widowControl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单位</w:t>
            </w:r>
          </w:p>
        </w:tc>
      </w:tr>
      <w:tr w:rsidR="00117432">
        <w:trPr>
          <w:trHeight w:val="23"/>
          <w:tblHeader/>
          <w:jc w:val="center"/>
        </w:trPr>
        <w:tc>
          <w:tcPr>
            <w:tcW w:w="2240" w:type="dxa"/>
            <w:vMerge/>
            <w:vAlign w:val="center"/>
          </w:tcPr>
          <w:p w:rsidR="00117432" w:rsidRDefault="00117432">
            <w:pPr>
              <w:widowControl w:val="0"/>
              <w:ind w:leftChars="-50" w:left="-120" w:rightChars="-50" w:right="-120"/>
              <w:jc w:val="center"/>
              <w:rPr>
                <w:rFonts w:ascii="Times New Roman" w:hAnsi="Times New Roman" w:cs="Times New Roman"/>
                <w:sz w:val="20"/>
                <w:szCs w:val="20"/>
              </w:rPr>
            </w:pPr>
          </w:p>
        </w:tc>
        <w:tc>
          <w:tcPr>
            <w:tcW w:w="1923" w:type="dxa"/>
            <w:vMerge/>
            <w:vAlign w:val="center"/>
          </w:tcPr>
          <w:p w:rsidR="00117432" w:rsidRDefault="00117432">
            <w:pPr>
              <w:widowControl w:val="0"/>
              <w:ind w:leftChars="-50" w:left="-120" w:rightChars="-50" w:right="-120"/>
              <w:jc w:val="center"/>
              <w:rPr>
                <w:rFonts w:ascii="Times New Roman" w:hAnsi="Times New Roman" w:cs="Times New Roman"/>
                <w:sz w:val="20"/>
                <w:szCs w:val="20"/>
              </w:rPr>
            </w:pPr>
          </w:p>
        </w:tc>
        <w:tc>
          <w:tcPr>
            <w:tcW w:w="1316" w:type="dxa"/>
            <w:vAlign w:val="center"/>
          </w:tcPr>
          <w:p w:rsidR="00117432" w:rsidRDefault="000E53D2">
            <w:pPr>
              <w:widowControl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 xml:space="preserve">2018.7.24 </w:t>
            </w:r>
          </w:p>
        </w:tc>
        <w:tc>
          <w:tcPr>
            <w:tcW w:w="1244" w:type="dxa"/>
            <w:vAlign w:val="center"/>
          </w:tcPr>
          <w:p w:rsidR="00117432" w:rsidRDefault="000E53D2">
            <w:pPr>
              <w:widowControl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 xml:space="preserve">2018.7.25 </w:t>
            </w:r>
          </w:p>
        </w:tc>
        <w:tc>
          <w:tcPr>
            <w:tcW w:w="1147" w:type="dxa"/>
            <w:vAlign w:val="center"/>
          </w:tcPr>
          <w:p w:rsidR="00117432" w:rsidRDefault="000E53D2">
            <w:pPr>
              <w:widowControl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 xml:space="preserve">2018.7.26 </w:t>
            </w:r>
          </w:p>
        </w:tc>
        <w:tc>
          <w:tcPr>
            <w:tcW w:w="1466" w:type="dxa"/>
            <w:vMerge/>
            <w:vAlign w:val="center"/>
          </w:tcPr>
          <w:p w:rsidR="00117432" w:rsidRDefault="00117432">
            <w:pPr>
              <w:widowControl w:val="0"/>
              <w:ind w:leftChars="-50" w:left="-120" w:rightChars="-50" w:right="-120"/>
              <w:jc w:val="center"/>
              <w:rPr>
                <w:rFonts w:ascii="Times New Roman" w:hAnsi="Times New Roman" w:cs="Times New Roman"/>
                <w:sz w:val="20"/>
                <w:szCs w:val="20"/>
              </w:rPr>
            </w:pPr>
          </w:p>
        </w:tc>
      </w:tr>
      <w:tr w:rsidR="00117432">
        <w:trPr>
          <w:trHeight w:val="23"/>
          <w:jc w:val="center"/>
        </w:trPr>
        <w:tc>
          <w:tcPr>
            <w:tcW w:w="2240" w:type="dxa"/>
            <w:vMerge w:val="restart"/>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D1</w:t>
            </w:r>
          </w:p>
        </w:tc>
        <w:tc>
          <w:tcPr>
            <w:tcW w:w="1923"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pH</w:t>
            </w:r>
          </w:p>
        </w:tc>
        <w:tc>
          <w:tcPr>
            <w:tcW w:w="131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6.89</w:t>
            </w:r>
          </w:p>
        </w:tc>
        <w:tc>
          <w:tcPr>
            <w:tcW w:w="1244"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6.54</w:t>
            </w:r>
          </w:p>
        </w:tc>
        <w:tc>
          <w:tcPr>
            <w:tcW w:w="1147"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6.67</w:t>
            </w:r>
          </w:p>
        </w:tc>
        <w:tc>
          <w:tcPr>
            <w:tcW w:w="146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无量纲</w:t>
            </w:r>
          </w:p>
        </w:tc>
      </w:tr>
      <w:tr w:rsidR="00117432">
        <w:trPr>
          <w:trHeight w:val="23"/>
          <w:jc w:val="center"/>
        </w:trPr>
        <w:tc>
          <w:tcPr>
            <w:tcW w:w="2240" w:type="dxa"/>
            <w:vMerge/>
            <w:vAlign w:val="center"/>
          </w:tcPr>
          <w:p w:rsidR="00117432" w:rsidRDefault="00117432">
            <w:pPr>
              <w:widowControl w:val="0"/>
              <w:ind w:leftChars="-50" w:left="-120" w:rightChars="-50" w:right="-120"/>
              <w:jc w:val="center"/>
              <w:rPr>
                <w:rFonts w:ascii="Times New Roman" w:hAnsi="Times New Roman" w:cs="Times New Roman"/>
                <w:sz w:val="20"/>
                <w:szCs w:val="20"/>
              </w:rPr>
            </w:pPr>
          </w:p>
        </w:tc>
        <w:tc>
          <w:tcPr>
            <w:tcW w:w="1923"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耗氧量</w:t>
            </w:r>
          </w:p>
        </w:tc>
        <w:tc>
          <w:tcPr>
            <w:tcW w:w="131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2.3</w:t>
            </w:r>
          </w:p>
        </w:tc>
        <w:tc>
          <w:tcPr>
            <w:tcW w:w="1244"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2.5</w:t>
            </w:r>
          </w:p>
        </w:tc>
        <w:tc>
          <w:tcPr>
            <w:tcW w:w="1147"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2.6</w:t>
            </w:r>
          </w:p>
        </w:tc>
        <w:tc>
          <w:tcPr>
            <w:tcW w:w="146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mg/L</w:t>
            </w:r>
          </w:p>
        </w:tc>
      </w:tr>
      <w:tr w:rsidR="00117432">
        <w:trPr>
          <w:trHeight w:val="23"/>
          <w:jc w:val="center"/>
        </w:trPr>
        <w:tc>
          <w:tcPr>
            <w:tcW w:w="2240" w:type="dxa"/>
            <w:vMerge/>
            <w:vAlign w:val="center"/>
          </w:tcPr>
          <w:p w:rsidR="00117432" w:rsidRDefault="00117432">
            <w:pPr>
              <w:widowControl w:val="0"/>
              <w:ind w:leftChars="-50" w:left="-120" w:rightChars="-50" w:right="-120"/>
              <w:jc w:val="center"/>
              <w:rPr>
                <w:rFonts w:ascii="Times New Roman" w:hAnsi="Times New Roman" w:cs="Times New Roman"/>
                <w:sz w:val="20"/>
                <w:szCs w:val="20"/>
              </w:rPr>
            </w:pPr>
          </w:p>
        </w:tc>
        <w:tc>
          <w:tcPr>
            <w:tcW w:w="1923"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氨氮</w:t>
            </w:r>
          </w:p>
        </w:tc>
        <w:tc>
          <w:tcPr>
            <w:tcW w:w="131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0.34</w:t>
            </w:r>
          </w:p>
        </w:tc>
        <w:tc>
          <w:tcPr>
            <w:tcW w:w="1244"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0.32</w:t>
            </w:r>
          </w:p>
        </w:tc>
        <w:tc>
          <w:tcPr>
            <w:tcW w:w="1147"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0.38</w:t>
            </w:r>
          </w:p>
        </w:tc>
        <w:tc>
          <w:tcPr>
            <w:tcW w:w="146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mg/L</w:t>
            </w:r>
          </w:p>
        </w:tc>
      </w:tr>
      <w:tr w:rsidR="00117432">
        <w:trPr>
          <w:trHeight w:val="23"/>
          <w:jc w:val="center"/>
        </w:trPr>
        <w:tc>
          <w:tcPr>
            <w:tcW w:w="2240" w:type="dxa"/>
            <w:vMerge/>
            <w:vAlign w:val="center"/>
          </w:tcPr>
          <w:p w:rsidR="00117432" w:rsidRDefault="00117432">
            <w:pPr>
              <w:widowControl w:val="0"/>
              <w:ind w:leftChars="-50" w:left="-120" w:rightChars="-50" w:right="-120"/>
              <w:jc w:val="center"/>
              <w:rPr>
                <w:rFonts w:ascii="Times New Roman" w:hAnsi="Times New Roman" w:cs="Times New Roman"/>
                <w:sz w:val="20"/>
                <w:szCs w:val="20"/>
              </w:rPr>
            </w:pPr>
          </w:p>
        </w:tc>
        <w:tc>
          <w:tcPr>
            <w:tcW w:w="1923"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硫酸盐</w:t>
            </w:r>
          </w:p>
        </w:tc>
        <w:tc>
          <w:tcPr>
            <w:tcW w:w="131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232</w:t>
            </w:r>
          </w:p>
        </w:tc>
        <w:tc>
          <w:tcPr>
            <w:tcW w:w="1244"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228</w:t>
            </w:r>
          </w:p>
        </w:tc>
        <w:tc>
          <w:tcPr>
            <w:tcW w:w="1147"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219</w:t>
            </w:r>
          </w:p>
        </w:tc>
        <w:tc>
          <w:tcPr>
            <w:tcW w:w="146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mg/L</w:t>
            </w:r>
          </w:p>
        </w:tc>
      </w:tr>
      <w:tr w:rsidR="00117432">
        <w:trPr>
          <w:trHeight w:val="23"/>
          <w:jc w:val="center"/>
        </w:trPr>
        <w:tc>
          <w:tcPr>
            <w:tcW w:w="2240" w:type="dxa"/>
            <w:vMerge/>
            <w:vAlign w:val="center"/>
          </w:tcPr>
          <w:p w:rsidR="00117432" w:rsidRDefault="00117432">
            <w:pPr>
              <w:widowControl w:val="0"/>
              <w:ind w:leftChars="-50" w:left="-120" w:rightChars="-50" w:right="-120"/>
              <w:jc w:val="center"/>
              <w:rPr>
                <w:rFonts w:ascii="Times New Roman" w:hAnsi="Times New Roman" w:cs="Times New Roman"/>
                <w:sz w:val="20"/>
                <w:szCs w:val="20"/>
              </w:rPr>
            </w:pPr>
          </w:p>
        </w:tc>
        <w:tc>
          <w:tcPr>
            <w:tcW w:w="1923"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石油类</w:t>
            </w:r>
          </w:p>
        </w:tc>
        <w:tc>
          <w:tcPr>
            <w:tcW w:w="131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0.04ND</w:t>
            </w:r>
          </w:p>
        </w:tc>
        <w:tc>
          <w:tcPr>
            <w:tcW w:w="1244"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0.04ND</w:t>
            </w:r>
          </w:p>
        </w:tc>
        <w:tc>
          <w:tcPr>
            <w:tcW w:w="1147"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0.04ND</w:t>
            </w:r>
          </w:p>
        </w:tc>
        <w:tc>
          <w:tcPr>
            <w:tcW w:w="146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mg/L</w:t>
            </w:r>
          </w:p>
        </w:tc>
      </w:tr>
      <w:tr w:rsidR="00117432">
        <w:trPr>
          <w:trHeight w:val="23"/>
          <w:jc w:val="center"/>
        </w:trPr>
        <w:tc>
          <w:tcPr>
            <w:tcW w:w="2240" w:type="dxa"/>
            <w:vMerge/>
            <w:vAlign w:val="center"/>
          </w:tcPr>
          <w:p w:rsidR="00117432" w:rsidRDefault="00117432">
            <w:pPr>
              <w:widowControl w:val="0"/>
              <w:ind w:leftChars="-50" w:left="-120" w:rightChars="-50" w:right="-120"/>
              <w:jc w:val="center"/>
              <w:rPr>
                <w:rFonts w:ascii="Times New Roman" w:hAnsi="Times New Roman" w:cs="Times New Roman"/>
                <w:sz w:val="20"/>
                <w:szCs w:val="20"/>
              </w:rPr>
            </w:pPr>
          </w:p>
        </w:tc>
        <w:tc>
          <w:tcPr>
            <w:tcW w:w="1923"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硫化物</w:t>
            </w:r>
          </w:p>
        </w:tc>
        <w:tc>
          <w:tcPr>
            <w:tcW w:w="131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0.009</w:t>
            </w:r>
          </w:p>
        </w:tc>
        <w:tc>
          <w:tcPr>
            <w:tcW w:w="1244"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0.007</w:t>
            </w:r>
          </w:p>
        </w:tc>
        <w:tc>
          <w:tcPr>
            <w:tcW w:w="1147"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0.011</w:t>
            </w:r>
          </w:p>
        </w:tc>
        <w:tc>
          <w:tcPr>
            <w:tcW w:w="146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mg/L</w:t>
            </w:r>
          </w:p>
        </w:tc>
      </w:tr>
      <w:tr w:rsidR="00117432">
        <w:trPr>
          <w:trHeight w:val="23"/>
          <w:jc w:val="center"/>
        </w:trPr>
        <w:tc>
          <w:tcPr>
            <w:tcW w:w="2240" w:type="dxa"/>
            <w:vMerge/>
            <w:vAlign w:val="center"/>
          </w:tcPr>
          <w:p w:rsidR="00117432" w:rsidRDefault="00117432">
            <w:pPr>
              <w:widowControl w:val="0"/>
              <w:ind w:leftChars="-50" w:left="-120" w:rightChars="-50" w:right="-120"/>
              <w:jc w:val="center"/>
              <w:rPr>
                <w:rFonts w:ascii="Times New Roman" w:hAnsi="Times New Roman" w:cs="Times New Roman"/>
                <w:sz w:val="20"/>
                <w:szCs w:val="20"/>
              </w:rPr>
            </w:pPr>
          </w:p>
        </w:tc>
        <w:tc>
          <w:tcPr>
            <w:tcW w:w="1923"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挥发性酚类</w:t>
            </w:r>
          </w:p>
        </w:tc>
        <w:tc>
          <w:tcPr>
            <w:tcW w:w="131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0.0003ND</w:t>
            </w:r>
          </w:p>
        </w:tc>
        <w:tc>
          <w:tcPr>
            <w:tcW w:w="1244"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0.0003ND</w:t>
            </w:r>
          </w:p>
        </w:tc>
        <w:tc>
          <w:tcPr>
            <w:tcW w:w="1147"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0.0003ND</w:t>
            </w:r>
          </w:p>
        </w:tc>
        <w:tc>
          <w:tcPr>
            <w:tcW w:w="146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mg/L</w:t>
            </w:r>
          </w:p>
        </w:tc>
      </w:tr>
      <w:tr w:rsidR="00117432">
        <w:trPr>
          <w:trHeight w:val="23"/>
          <w:jc w:val="center"/>
        </w:trPr>
        <w:tc>
          <w:tcPr>
            <w:tcW w:w="2240" w:type="dxa"/>
            <w:vMerge/>
            <w:vAlign w:val="center"/>
          </w:tcPr>
          <w:p w:rsidR="00117432" w:rsidRDefault="00117432">
            <w:pPr>
              <w:widowControl w:val="0"/>
              <w:ind w:leftChars="-50" w:left="-120" w:rightChars="-50" w:right="-120"/>
              <w:jc w:val="center"/>
              <w:rPr>
                <w:rFonts w:ascii="Times New Roman" w:hAnsi="Times New Roman" w:cs="Times New Roman"/>
                <w:sz w:val="20"/>
                <w:szCs w:val="20"/>
              </w:rPr>
            </w:pPr>
          </w:p>
        </w:tc>
        <w:tc>
          <w:tcPr>
            <w:tcW w:w="1923"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氯化物</w:t>
            </w:r>
          </w:p>
        </w:tc>
        <w:tc>
          <w:tcPr>
            <w:tcW w:w="131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180</w:t>
            </w:r>
          </w:p>
        </w:tc>
        <w:tc>
          <w:tcPr>
            <w:tcW w:w="1244"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165</w:t>
            </w:r>
          </w:p>
        </w:tc>
        <w:tc>
          <w:tcPr>
            <w:tcW w:w="1147"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157</w:t>
            </w:r>
          </w:p>
        </w:tc>
        <w:tc>
          <w:tcPr>
            <w:tcW w:w="146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mg/L</w:t>
            </w:r>
          </w:p>
        </w:tc>
      </w:tr>
      <w:tr w:rsidR="00117432">
        <w:trPr>
          <w:trHeight w:val="23"/>
          <w:jc w:val="center"/>
        </w:trPr>
        <w:tc>
          <w:tcPr>
            <w:tcW w:w="2240" w:type="dxa"/>
            <w:vMerge/>
            <w:vAlign w:val="center"/>
          </w:tcPr>
          <w:p w:rsidR="00117432" w:rsidRDefault="00117432">
            <w:pPr>
              <w:widowControl w:val="0"/>
              <w:ind w:leftChars="-50" w:left="-120" w:rightChars="-50" w:right="-120"/>
              <w:jc w:val="center"/>
              <w:rPr>
                <w:rFonts w:ascii="Times New Roman" w:hAnsi="Times New Roman" w:cs="Times New Roman"/>
                <w:sz w:val="20"/>
                <w:szCs w:val="20"/>
              </w:rPr>
            </w:pPr>
          </w:p>
        </w:tc>
        <w:tc>
          <w:tcPr>
            <w:tcW w:w="1923"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总硬度</w:t>
            </w:r>
          </w:p>
        </w:tc>
        <w:tc>
          <w:tcPr>
            <w:tcW w:w="131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428</w:t>
            </w:r>
          </w:p>
        </w:tc>
        <w:tc>
          <w:tcPr>
            <w:tcW w:w="1244"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435</w:t>
            </w:r>
          </w:p>
        </w:tc>
        <w:tc>
          <w:tcPr>
            <w:tcW w:w="1147"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419</w:t>
            </w:r>
          </w:p>
        </w:tc>
        <w:tc>
          <w:tcPr>
            <w:tcW w:w="146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mg/L</w:t>
            </w:r>
          </w:p>
        </w:tc>
      </w:tr>
      <w:tr w:rsidR="00117432">
        <w:trPr>
          <w:trHeight w:val="23"/>
          <w:jc w:val="center"/>
        </w:trPr>
        <w:tc>
          <w:tcPr>
            <w:tcW w:w="2240" w:type="dxa"/>
            <w:vMerge/>
            <w:vAlign w:val="center"/>
          </w:tcPr>
          <w:p w:rsidR="00117432" w:rsidRDefault="00117432">
            <w:pPr>
              <w:widowControl w:val="0"/>
              <w:ind w:leftChars="-50" w:left="-120" w:rightChars="-50" w:right="-120"/>
              <w:jc w:val="center"/>
              <w:rPr>
                <w:rFonts w:ascii="Times New Roman" w:hAnsi="Times New Roman" w:cs="Times New Roman"/>
                <w:sz w:val="20"/>
                <w:szCs w:val="20"/>
              </w:rPr>
            </w:pPr>
          </w:p>
        </w:tc>
        <w:tc>
          <w:tcPr>
            <w:tcW w:w="1923"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嗅和味</w:t>
            </w:r>
          </w:p>
        </w:tc>
        <w:tc>
          <w:tcPr>
            <w:tcW w:w="131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无味道</w:t>
            </w:r>
          </w:p>
        </w:tc>
        <w:tc>
          <w:tcPr>
            <w:tcW w:w="1244"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无味道</w:t>
            </w:r>
          </w:p>
        </w:tc>
        <w:tc>
          <w:tcPr>
            <w:tcW w:w="1147"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无味道</w:t>
            </w:r>
          </w:p>
        </w:tc>
        <w:tc>
          <w:tcPr>
            <w:tcW w:w="146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w:t>
            </w:r>
          </w:p>
        </w:tc>
      </w:tr>
      <w:tr w:rsidR="00117432">
        <w:trPr>
          <w:trHeight w:val="23"/>
          <w:jc w:val="center"/>
        </w:trPr>
        <w:tc>
          <w:tcPr>
            <w:tcW w:w="2240" w:type="dxa"/>
            <w:vMerge w:val="restart"/>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D2</w:t>
            </w:r>
          </w:p>
        </w:tc>
        <w:tc>
          <w:tcPr>
            <w:tcW w:w="1923"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pH</w:t>
            </w:r>
          </w:p>
        </w:tc>
        <w:tc>
          <w:tcPr>
            <w:tcW w:w="131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6.49</w:t>
            </w:r>
          </w:p>
        </w:tc>
        <w:tc>
          <w:tcPr>
            <w:tcW w:w="1244"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6.50</w:t>
            </w:r>
          </w:p>
        </w:tc>
        <w:tc>
          <w:tcPr>
            <w:tcW w:w="1147"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6.65</w:t>
            </w:r>
          </w:p>
        </w:tc>
        <w:tc>
          <w:tcPr>
            <w:tcW w:w="146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无量纲</w:t>
            </w:r>
          </w:p>
        </w:tc>
      </w:tr>
      <w:tr w:rsidR="00117432">
        <w:trPr>
          <w:trHeight w:val="23"/>
          <w:jc w:val="center"/>
        </w:trPr>
        <w:tc>
          <w:tcPr>
            <w:tcW w:w="2240" w:type="dxa"/>
            <w:vMerge/>
            <w:vAlign w:val="center"/>
          </w:tcPr>
          <w:p w:rsidR="00117432" w:rsidRDefault="00117432">
            <w:pPr>
              <w:widowControl w:val="0"/>
              <w:ind w:leftChars="-50" w:left="-120" w:rightChars="-50" w:right="-120"/>
              <w:jc w:val="center"/>
              <w:rPr>
                <w:rFonts w:ascii="Times New Roman" w:hAnsi="Times New Roman" w:cs="Times New Roman"/>
                <w:sz w:val="20"/>
                <w:szCs w:val="20"/>
              </w:rPr>
            </w:pPr>
          </w:p>
        </w:tc>
        <w:tc>
          <w:tcPr>
            <w:tcW w:w="1923"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耗氧量</w:t>
            </w:r>
          </w:p>
        </w:tc>
        <w:tc>
          <w:tcPr>
            <w:tcW w:w="131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2.0</w:t>
            </w:r>
          </w:p>
        </w:tc>
        <w:tc>
          <w:tcPr>
            <w:tcW w:w="1244"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2.1</w:t>
            </w:r>
          </w:p>
        </w:tc>
        <w:tc>
          <w:tcPr>
            <w:tcW w:w="1147"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2.3</w:t>
            </w:r>
          </w:p>
        </w:tc>
        <w:tc>
          <w:tcPr>
            <w:tcW w:w="146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mg/L</w:t>
            </w:r>
          </w:p>
        </w:tc>
      </w:tr>
      <w:tr w:rsidR="00117432">
        <w:trPr>
          <w:trHeight w:val="23"/>
          <w:jc w:val="center"/>
        </w:trPr>
        <w:tc>
          <w:tcPr>
            <w:tcW w:w="2240" w:type="dxa"/>
            <w:vMerge/>
            <w:vAlign w:val="center"/>
          </w:tcPr>
          <w:p w:rsidR="00117432" w:rsidRDefault="00117432">
            <w:pPr>
              <w:widowControl w:val="0"/>
              <w:ind w:leftChars="-50" w:left="-120" w:rightChars="-50" w:right="-120"/>
              <w:jc w:val="center"/>
              <w:rPr>
                <w:rFonts w:ascii="Times New Roman" w:hAnsi="Times New Roman" w:cs="Times New Roman"/>
                <w:sz w:val="20"/>
                <w:szCs w:val="20"/>
              </w:rPr>
            </w:pPr>
          </w:p>
        </w:tc>
        <w:tc>
          <w:tcPr>
            <w:tcW w:w="1923"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氨氮</w:t>
            </w:r>
          </w:p>
        </w:tc>
        <w:tc>
          <w:tcPr>
            <w:tcW w:w="131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0.31</w:t>
            </w:r>
          </w:p>
        </w:tc>
        <w:tc>
          <w:tcPr>
            <w:tcW w:w="1244"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0.28</w:t>
            </w:r>
          </w:p>
        </w:tc>
        <w:tc>
          <w:tcPr>
            <w:tcW w:w="1147"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0.30</w:t>
            </w:r>
          </w:p>
        </w:tc>
        <w:tc>
          <w:tcPr>
            <w:tcW w:w="146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mg/L</w:t>
            </w:r>
          </w:p>
        </w:tc>
      </w:tr>
      <w:tr w:rsidR="00117432">
        <w:trPr>
          <w:trHeight w:val="23"/>
          <w:jc w:val="center"/>
        </w:trPr>
        <w:tc>
          <w:tcPr>
            <w:tcW w:w="2240" w:type="dxa"/>
            <w:vMerge/>
            <w:vAlign w:val="center"/>
          </w:tcPr>
          <w:p w:rsidR="00117432" w:rsidRDefault="00117432">
            <w:pPr>
              <w:widowControl w:val="0"/>
              <w:ind w:leftChars="-50" w:left="-120" w:rightChars="-50" w:right="-120"/>
              <w:jc w:val="center"/>
              <w:rPr>
                <w:rFonts w:ascii="Times New Roman" w:hAnsi="Times New Roman" w:cs="Times New Roman"/>
                <w:sz w:val="20"/>
                <w:szCs w:val="20"/>
              </w:rPr>
            </w:pPr>
          </w:p>
        </w:tc>
        <w:tc>
          <w:tcPr>
            <w:tcW w:w="1923"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硫酸盐</w:t>
            </w:r>
          </w:p>
        </w:tc>
        <w:tc>
          <w:tcPr>
            <w:tcW w:w="131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210</w:t>
            </w:r>
          </w:p>
        </w:tc>
        <w:tc>
          <w:tcPr>
            <w:tcW w:w="1244"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224</w:t>
            </w:r>
          </w:p>
        </w:tc>
        <w:tc>
          <w:tcPr>
            <w:tcW w:w="1147"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207</w:t>
            </w:r>
          </w:p>
        </w:tc>
        <w:tc>
          <w:tcPr>
            <w:tcW w:w="146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mg/L</w:t>
            </w:r>
          </w:p>
        </w:tc>
      </w:tr>
      <w:tr w:rsidR="00117432">
        <w:trPr>
          <w:trHeight w:val="23"/>
          <w:jc w:val="center"/>
        </w:trPr>
        <w:tc>
          <w:tcPr>
            <w:tcW w:w="2240" w:type="dxa"/>
            <w:vMerge/>
            <w:vAlign w:val="center"/>
          </w:tcPr>
          <w:p w:rsidR="00117432" w:rsidRDefault="00117432">
            <w:pPr>
              <w:widowControl w:val="0"/>
              <w:ind w:leftChars="-50" w:left="-120" w:rightChars="-50" w:right="-120"/>
              <w:jc w:val="center"/>
              <w:rPr>
                <w:rFonts w:ascii="Times New Roman" w:hAnsi="Times New Roman" w:cs="Times New Roman"/>
                <w:sz w:val="20"/>
                <w:szCs w:val="20"/>
              </w:rPr>
            </w:pPr>
          </w:p>
        </w:tc>
        <w:tc>
          <w:tcPr>
            <w:tcW w:w="1923"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石油类</w:t>
            </w:r>
          </w:p>
        </w:tc>
        <w:tc>
          <w:tcPr>
            <w:tcW w:w="131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0.04ND</w:t>
            </w:r>
          </w:p>
        </w:tc>
        <w:tc>
          <w:tcPr>
            <w:tcW w:w="1244"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0.04ND</w:t>
            </w:r>
          </w:p>
        </w:tc>
        <w:tc>
          <w:tcPr>
            <w:tcW w:w="1147"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0.04ND</w:t>
            </w:r>
          </w:p>
        </w:tc>
        <w:tc>
          <w:tcPr>
            <w:tcW w:w="146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mg/L</w:t>
            </w:r>
          </w:p>
        </w:tc>
      </w:tr>
      <w:tr w:rsidR="00117432">
        <w:trPr>
          <w:trHeight w:val="23"/>
          <w:jc w:val="center"/>
        </w:trPr>
        <w:tc>
          <w:tcPr>
            <w:tcW w:w="2240" w:type="dxa"/>
            <w:vMerge/>
            <w:vAlign w:val="center"/>
          </w:tcPr>
          <w:p w:rsidR="00117432" w:rsidRDefault="00117432">
            <w:pPr>
              <w:widowControl w:val="0"/>
              <w:ind w:leftChars="-50" w:left="-120" w:rightChars="-50" w:right="-120"/>
              <w:jc w:val="center"/>
              <w:rPr>
                <w:rFonts w:ascii="Times New Roman" w:hAnsi="Times New Roman" w:cs="Times New Roman"/>
                <w:sz w:val="20"/>
                <w:szCs w:val="20"/>
              </w:rPr>
            </w:pPr>
          </w:p>
        </w:tc>
        <w:tc>
          <w:tcPr>
            <w:tcW w:w="1923"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硫化物</w:t>
            </w:r>
          </w:p>
        </w:tc>
        <w:tc>
          <w:tcPr>
            <w:tcW w:w="131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0.008</w:t>
            </w:r>
          </w:p>
        </w:tc>
        <w:tc>
          <w:tcPr>
            <w:tcW w:w="1244"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0.006</w:t>
            </w:r>
          </w:p>
        </w:tc>
        <w:tc>
          <w:tcPr>
            <w:tcW w:w="1147"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0.008</w:t>
            </w:r>
          </w:p>
        </w:tc>
        <w:tc>
          <w:tcPr>
            <w:tcW w:w="146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mg/L</w:t>
            </w:r>
          </w:p>
        </w:tc>
      </w:tr>
      <w:tr w:rsidR="00117432">
        <w:trPr>
          <w:trHeight w:val="23"/>
          <w:jc w:val="center"/>
        </w:trPr>
        <w:tc>
          <w:tcPr>
            <w:tcW w:w="2240" w:type="dxa"/>
            <w:vMerge/>
            <w:vAlign w:val="center"/>
          </w:tcPr>
          <w:p w:rsidR="00117432" w:rsidRDefault="00117432">
            <w:pPr>
              <w:widowControl w:val="0"/>
              <w:ind w:leftChars="-50" w:left="-120" w:rightChars="-50" w:right="-120"/>
              <w:jc w:val="center"/>
              <w:rPr>
                <w:rFonts w:ascii="Times New Roman" w:hAnsi="Times New Roman" w:cs="Times New Roman"/>
                <w:sz w:val="20"/>
                <w:szCs w:val="20"/>
              </w:rPr>
            </w:pPr>
          </w:p>
        </w:tc>
        <w:tc>
          <w:tcPr>
            <w:tcW w:w="1923"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挥发性酚类</w:t>
            </w:r>
          </w:p>
        </w:tc>
        <w:tc>
          <w:tcPr>
            <w:tcW w:w="131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0.0003ND</w:t>
            </w:r>
          </w:p>
        </w:tc>
        <w:tc>
          <w:tcPr>
            <w:tcW w:w="1244"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0.0003ND</w:t>
            </w:r>
          </w:p>
        </w:tc>
        <w:tc>
          <w:tcPr>
            <w:tcW w:w="1147"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0.0003ND</w:t>
            </w:r>
          </w:p>
        </w:tc>
        <w:tc>
          <w:tcPr>
            <w:tcW w:w="146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mg/L</w:t>
            </w:r>
          </w:p>
        </w:tc>
      </w:tr>
      <w:tr w:rsidR="00117432">
        <w:trPr>
          <w:trHeight w:val="23"/>
          <w:jc w:val="center"/>
        </w:trPr>
        <w:tc>
          <w:tcPr>
            <w:tcW w:w="2240" w:type="dxa"/>
            <w:vMerge/>
            <w:vAlign w:val="center"/>
          </w:tcPr>
          <w:p w:rsidR="00117432" w:rsidRDefault="00117432">
            <w:pPr>
              <w:widowControl w:val="0"/>
              <w:ind w:leftChars="-50" w:left="-120" w:rightChars="-50" w:right="-120"/>
              <w:jc w:val="center"/>
              <w:rPr>
                <w:rFonts w:ascii="Times New Roman" w:hAnsi="Times New Roman" w:cs="Times New Roman"/>
                <w:sz w:val="20"/>
                <w:szCs w:val="20"/>
              </w:rPr>
            </w:pPr>
          </w:p>
        </w:tc>
        <w:tc>
          <w:tcPr>
            <w:tcW w:w="1923"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氯化物</w:t>
            </w:r>
          </w:p>
        </w:tc>
        <w:tc>
          <w:tcPr>
            <w:tcW w:w="131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205</w:t>
            </w:r>
          </w:p>
        </w:tc>
        <w:tc>
          <w:tcPr>
            <w:tcW w:w="1244"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225</w:t>
            </w:r>
          </w:p>
        </w:tc>
        <w:tc>
          <w:tcPr>
            <w:tcW w:w="1147"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217</w:t>
            </w:r>
          </w:p>
        </w:tc>
        <w:tc>
          <w:tcPr>
            <w:tcW w:w="146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mg/L</w:t>
            </w:r>
          </w:p>
        </w:tc>
      </w:tr>
      <w:tr w:rsidR="00117432">
        <w:trPr>
          <w:trHeight w:val="23"/>
          <w:jc w:val="center"/>
        </w:trPr>
        <w:tc>
          <w:tcPr>
            <w:tcW w:w="2240" w:type="dxa"/>
            <w:vMerge/>
            <w:vAlign w:val="center"/>
          </w:tcPr>
          <w:p w:rsidR="00117432" w:rsidRDefault="00117432">
            <w:pPr>
              <w:widowControl w:val="0"/>
              <w:ind w:leftChars="-50" w:left="-120" w:rightChars="-50" w:right="-120"/>
              <w:jc w:val="center"/>
              <w:rPr>
                <w:rFonts w:ascii="Times New Roman" w:hAnsi="Times New Roman" w:cs="Times New Roman"/>
                <w:sz w:val="20"/>
                <w:szCs w:val="20"/>
              </w:rPr>
            </w:pPr>
          </w:p>
        </w:tc>
        <w:tc>
          <w:tcPr>
            <w:tcW w:w="1923"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总硬度</w:t>
            </w:r>
          </w:p>
        </w:tc>
        <w:tc>
          <w:tcPr>
            <w:tcW w:w="131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405</w:t>
            </w:r>
          </w:p>
        </w:tc>
        <w:tc>
          <w:tcPr>
            <w:tcW w:w="1244"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420</w:t>
            </w:r>
          </w:p>
        </w:tc>
        <w:tc>
          <w:tcPr>
            <w:tcW w:w="1147"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412</w:t>
            </w:r>
          </w:p>
        </w:tc>
        <w:tc>
          <w:tcPr>
            <w:tcW w:w="146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mg/L</w:t>
            </w:r>
          </w:p>
        </w:tc>
      </w:tr>
      <w:tr w:rsidR="00117432">
        <w:trPr>
          <w:trHeight w:val="23"/>
          <w:jc w:val="center"/>
        </w:trPr>
        <w:tc>
          <w:tcPr>
            <w:tcW w:w="2240" w:type="dxa"/>
            <w:vMerge/>
            <w:vAlign w:val="center"/>
          </w:tcPr>
          <w:p w:rsidR="00117432" w:rsidRDefault="00117432">
            <w:pPr>
              <w:widowControl w:val="0"/>
              <w:ind w:leftChars="-50" w:left="-120" w:rightChars="-50" w:right="-120"/>
              <w:jc w:val="center"/>
              <w:rPr>
                <w:rFonts w:ascii="Times New Roman" w:hAnsi="Times New Roman" w:cs="Times New Roman"/>
                <w:sz w:val="20"/>
                <w:szCs w:val="20"/>
              </w:rPr>
            </w:pPr>
          </w:p>
        </w:tc>
        <w:tc>
          <w:tcPr>
            <w:tcW w:w="1923"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嗅和味</w:t>
            </w:r>
          </w:p>
        </w:tc>
        <w:tc>
          <w:tcPr>
            <w:tcW w:w="131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无味道</w:t>
            </w:r>
          </w:p>
        </w:tc>
        <w:tc>
          <w:tcPr>
            <w:tcW w:w="1244"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无味道</w:t>
            </w:r>
          </w:p>
        </w:tc>
        <w:tc>
          <w:tcPr>
            <w:tcW w:w="1147"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无味道</w:t>
            </w:r>
          </w:p>
        </w:tc>
        <w:tc>
          <w:tcPr>
            <w:tcW w:w="146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w:t>
            </w:r>
          </w:p>
        </w:tc>
      </w:tr>
      <w:tr w:rsidR="00117432">
        <w:trPr>
          <w:trHeight w:val="23"/>
          <w:jc w:val="center"/>
        </w:trPr>
        <w:tc>
          <w:tcPr>
            <w:tcW w:w="2240" w:type="dxa"/>
            <w:vMerge w:val="restart"/>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D3</w:t>
            </w:r>
          </w:p>
        </w:tc>
        <w:tc>
          <w:tcPr>
            <w:tcW w:w="1923"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pH</w:t>
            </w:r>
          </w:p>
        </w:tc>
        <w:tc>
          <w:tcPr>
            <w:tcW w:w="131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6.84</w:t>
            </w:r>
          </w:p>
        </w:tc>
        <w:tc>
          <w:tcPr>
            <w:tcW w:w="1244"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6.64</w:t>
            </w:r>
          </w:p>
        </w:tc>
        <w:tc>
          <w:tcPr>
            <w:tcW w:w="1147"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6.77</w:t>
            </w:r>
          </w:p>
        </w:tc>
        <w:tc>
          <w:tcPr>
            <w:tcW w:w="146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无量纲</w:t>
            </w:r>
          </w:p>
        </w:tc>
      </w:tr>
      <w:tr w:rsidR="00117432">
        <w:trPr>
          <w:trHeight w:val="23"/>
          <w:jc w:val="center"/>
        </w:trPr>
        <w:tc>
          <w:tcPr>
            <w:tcW w:w="2240" w:type="dxa"/>
            <w:vMerge/>
            <w:vAlign w:val="center"/>
          </w:tcPr>
          <w:p w:rsidR="00117432" w:rsidRDefault="00117432">
            <w:pPr>
              <w:widowControl w:val="0"/>
              <w:ind w:leftChars="-50" w:left="-120" w:rightChars="-50" w:right="-120"/>
              <w:jc w:val="center"/>
              <w:rPr>
                <w:rFonts w:ascii="Times New Roman" w:hAnsi="Times New Roman" w:cs="Times New Roman"/>
                <w:sz w:val="20"/>
                <w:szCs w:val="20"/>
              </w:rPr>
            </w:pPr>
          </w:p>
        </w:tc>
        <w:tc>
          <w:tcPr>
            <w:tcW w:w="1923"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耗氧量</w:t>
            </w:r>
          </w:p>
        </w:tc>
        <w:tc>
          <w:tcPr>
            <w:tcW w:w="131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2.0</w:t>
            </w:r>
          </w:p>
        </w:tc>
        <w:tc>
          <w:tcPr>
            <w:tcW w:w="1244"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1.8</w:t>
            </w:r>
          </w:p>
        </w:tc>
        <w:tc>
          <w:tcPr>
            <w:tcW w:w="1147"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1.7</w:t>
            </w:r>
          </w:p>
        </w:tc>
        <w:tc>
          <w:tcPr>
            <w:tcW w:w="146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mg/L</w:t>
            </w:r>
          </w:p>
        </w:tc>
      </w:tr>
      <w:tr w:rsidR="00117432">
        <w:trPr>
          <w:trHeight w:val="23"/>
          <w:jc w:val="center"/>
        </w:trPr>
        <w:tc>
          <w:tcPr>
            <w:tcW w:w="2240" w:type="dxa"/>
            <w:vMerge/>
            <w:vAlign w:val="center"/>
          </w:tcPr>
          <w:p w:rsidR="00117432" w:rsidRDefault="00117432">
            <w:pPr>
              <w:widowControl w:val="0"/>
              <w:ind w:leftChars="-50" w:left="-120" w:rightChars="-50" w:right="-120"/>
              <w:jc w:val="center"/>
              <w:rPr>
                <w:rFonts w:ascii="Times New Roman" w:hAnsi="Times New Roman" w:cs="Times New Roman"/>
                <w:sz w:val="20"/>
                <w:szCs w:val="20"/>
              </w:rPr>
            </w:pPr>
          </w:p>
        </w:tc>
        <w:tc>
          <w:tcPr>
            <w:tcW w:w="1923"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氨氮</w:t>
            </w:r>
          </w:p>
        </w:tc>
        <w:tc>
          <w:tcPr>
            <w:tcW w:w="131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0.32</w:t>
            </w:r>
          </w:p>
        </w:tc>
        <w:tc>
          <w:tcPr>
            <w:tcW w:w="1244"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0.30</w:t>
            </w:r>
          </w:p>
        </w:tc>
        <w:tc>
          <w:tcPr>
            <w:tcW w:w="1147"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0.31</w:t>
            </w:r>
          </w:p>
        </w:tc>
        <w:tc>
          <w:tcPr>
            <w:tcW w:w="146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mg/L</w:t>
            </w:r>
          </w:p>
        </w:tc>
      </w:tr>
      <w:tr w:rsidR="00117432">
        <w:trPr>
          <w:trHeight w:val="23"/>
          <w:jc w:val="center"/>
        </w:trPr>
        <w:tc>
          <w:tcPr>
            <w:tcW w:w="2240" w:type="dxa"/>
            <w:vMerge/>
            <w:vAlign w:val="center"/>
          </w:tcPr>
          <w:p w:rsidR="00117432" w:rsidRDefault="00117432">
            <w:pPr>
              <w:widowControl w:val="0"/>
              <w:ind w:leftChars="-50" w:left="-120" w:rightChars="-50" w:right="-120"/>
              <w:jc w:val="center"/>
              <w:rPr>
                <w:rFonts w:ascii="Times New Roman" w:hAnsi="Times New Roman" w:cs="Times New Roman"/>
                <w:sz w:val="20"/>
                <w:szCs w:val="20"/>
              </w:rPr>
            </w:pPr>
          </w:p>
        </w:tc>
        <w:tc>
          <w:tcPr>
            <w:tcW w:w="1923"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硫酸盐</w:t>
            </w:r>
          </w:p>
        </w:tc>
        <w:tc>
          <w:tcPr>
            <w:tcW w:w="131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224</w:t>
            </w:r>
          </w:p>
        </w:tc>
        <w:tc>
          <w:tcPr>
            <w:tcW w:w="1244"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212</w:t>
            </w:r>
          </w:p>
        </w:tc>
        <w:tc>
          <w:tcPr>
            <w:tcW w:w="1147"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206</w:t>
            </w:r>
          </w:p>
        </w:tc>
        <w:tc>
          <w:tcPr>
            <w:tcW w:w="146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mg/L</w:t>
            </w:r>
          </w:p>
        </w:tc>
      </w:tr>
      <w:tr w:rsidR="00117432">
        <w:trPr>
          <w:trHeight w:val="23"/>
          <w:jc w:val="center"/>
        </w:trPr>
        <w:tc>
          <w:tcPr>
            <w:tcW w:w="2240" w:type="dxa"/>
            <w:vMerge/>
            <w:vAlign w:val="center"/>
          </w:tcPr>
          <w:p w:rsidR="00117432" w:rsidRDefault="00117432">
            <w:pPr>
              <w:widowControl w:val="0"/>
              <w:ind w:leftChars="-50" w:left="-120" w:rightChars="-50" w:right="-120"/>
              <w:jc w:val="center"/>
              <w:rPr>
                <w:rFonts w:ascii="Times New Roman" w:hAnsi="Times New Roman" w:cs="Times New Roman"/>
                <w:sz w:val="20"/>
                <w:szCs w:val="20"/>
              </w:rPr>
            </w:pPr>
          </w:p>
        </w:tc>
        <w:tc>
          <w:tcPr>
            <w:tcW w:w="1923"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石油类</w:t>
            </w:r>
          </w:p>
        </w:tc>
        <w:tc>
          <w:tcPr>
            <w:tcW w:w="131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0.04ND</w:t>
            </w:r>
          </w:p>
        </w:tc>
        <w:tc>
          <w:tcPr>
            <w:tcW w:w="1244"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0.04ND</w:t>
            </w:r>
          </w:p>
        </w:tc>
        <w:tc>
          <w:tcPr>
            <w:tcW w:w="1147"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0.04ND</w:t>
            </w:r>
          </w:p>
        </w:tc>
        <w:tc>
          <w:tcPr>
            <w:tcW w:w="146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mg/L</w:t>
            </w:r>
          </w:p>
        </w:tc>
      </w:tr>
      <w:tr w:rsidR="00117432">
        <w:trPr>
          <w:trHeight w:val="23"/>
          <w:jc w:val="center"/>
        </w:trPr>
        <w:tc>
          <w:tcPr>
            <w:tcW w:w="2240" w:type="dxa"/>
            <w:vMerge/>
            <w:vAlign w:val="center"/>
          </w:tcPr>
          <w:p w:rsidR="00117432" w:rsidRDefault="00117432">
            <w:pPr>
              <w:widowControl w:val="0"/>
              <w:ind w:leftChars="-50" w:left="-120" w:rightChars="-50" w:right="-120"/>
              <w:jc w:val="center"/>
              <w:rPr>
                <w:rFonts w:ascii="Times New Roman" w:hAnsi="Times New Roman" w:cs="Times New Roman"/>
                <w:sz w:val="20"/>
                <w:szCs w:val="20"/>
              </w:rPr>
            </w:pPr>
          </w:p>
        </w:tc>
        <w:tc>
          <w:tcPr>
            <w:tcW w:w="1923"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硫化物</w:t>
            </w:r>
          </w:p>
        </w:tc>
        <w:tc>
          <w:tcPr>
            <w:tcW w:w="131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0.011</w:t>
            </w:r>
          </w:p>
        </w:tc>
        <w:tc>
          <w:tcPr>
            <w:tcW w:w="1244"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0.012</w:t>
            </w:r>
          </w:p>
        </w:tc>
        <w:tc>
          <w:tcPr>
            <w:tcW w:w="1147"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0.009</w:t>
            </w:r>
          </w:p>
        </w:tc>
        <w:tc>
          <w:tcPr>
            <w:tcW w:w="146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mg/L</w:t>
            </w:r>
          </w:p>
        </w:tc>
      </w:tr>
      <w:tr w:rsidR="00117432">
        <w:trPr>
          <w:trHeight w:val="23"/>
          <w:jc w:val="center"/>
        </w:trPr>
        <w:tc>
          <w:tcPr>
            <w:tcW w:w="2240" w:type="dxa"/>
            <w:vMerge/>
            <w:vAlign w:val="center"/>
          </w:tcPr>
          <w:p w:rsidR="00117432" w:rsidRDefault="00117432">
            <w:pPr>
              <w:widowControl w:val="0"/>
              <w:ind w:leftChars="-50" w:left="-120" w:rightChars="-50" w:right="-120"/>
              <w:jc w:val="center"/>
              <w:rPr>
                <w:rFonts w:ascii="Times New Roman" w:hAnsi="Times New Roman" w:cs="Times New Roman"/>
                <w:sz w:val="20"/>
                <w:szCs w:val="20"/>
              </w:rPr>
            </w:pPr>
          </w:p>
        </w:tc>
        <w:tc>
          <w:tcPr>
            <w:tcW w:w="1923"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挥发性酚类</w:t>
            </w:r>
          </w:p>
        </w:tc>
        <w:tc>
          <w:tcPr>
            <w:tcW w:w="131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0.0003ND</w:t>
            </w:r>
          </w:p>
        </w:tc>
        <w:tc>
          <w:tcPr>
            <w:tcW w:w="1244"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0.0003ND</w:t>
            </w:r>
          </w:p>
        </w:tc>
        <w:tc>
          <w:tcPr>
            <w:tcW w:w="1147"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0.0003ND</w:t>
            </w:r>
          </w:p>
        </w:tc>
        <w:tc>
          <w:tcPr>
            <w:tcW w:w="146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mg/L</w:t>
            </w:r>
          </w:p>
        </w:tc>
      </w:tr>
      <w:tr w:rsidR="00117432">
        <w:trPr>
          <w:trHeight w:val="23"/>
          <w:jc w:val="center"/>
        </w:trPr>
        <w:tc>
          <w:tcPr>
            <w:tcW w:w="2240" w:type="dxa"/>
            <w:vMerge/>
            <w:vAlign w:val="center"/>
          </w:tcPr>
          <w:p w:rsidR="00117432" w:rsidRDefault="00117432">
            <w:pPr>
              <w:widowControl w:val="0"/>
              <w:ind w:leftChars="-50" w:left="-120" w:rightChars="-50" w:right="-120"/>
              <w:jc w:val="center"/>
              <w:rPr>
                <w:rFonts w:ascii="Times New Roman" w:hAnsi="Times New Roman" w:cs="Times New Roman"/>
                <w:sz w:val="20"/>
                <w:szCs w:val="20"/>
              </w:rPr>
            </w:pPr>
          </w:p>
        </w:tc>
        <w:tc>
          <w:tcPr>
            <w:tcW w:w="1923"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氯化物</w:t>
            </w:r>
          </w:p>
        </w:tc>
        <w:tc>
          <w:tcPr>
            <w:tcW w:w="131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204</w:t>
            </w:r>
          </w:p>
        </w:tc>
        <w:tc>
          <w:tcPr>
            <w:tcW w:w="1244"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215</w:t>
            </w:r>
          </w:p>
        </w:tc>
        <w:tc>
          <w:tcPr>
            <w:tcW w:w="1147"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207</w:t>
            </w:r>
          </w:p>
        </w:tc>
        <w:tc>
          <w:tcPr>
            <w:tcW w:w="146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mg/L</w:t>
            </w:r>
          </w:p>
        </w:tc>
      </w:tr>
      <w:tr w:rsidR="00117432">
        <w:trPr>
          <w:trHeight w:val="23"/>
          <w:jc w:val="center"/>
        </w:trPr>
        <w:tc>
          <w:tcPr>
            <w:tcW w:w="2240" w:type="dxa"/>
            <w:vMerge/>
            <w:vAlign w:val="center"/>
          </w:tcPr>
          <w:p w:rsidR="00117432" w:rsidRDefault="00117432">
            <w:pPr>
              <w:widowControl w:val="0"/>
              <w:ind w:leftChars="-50" w:left="-120" w:rightChars="-50" w:right="-120"/>
              <w:jc w:val="center"/>
              <w:rPr>
                <w:rFonts w:ascii="Times New Roman" w:hAnsi="Times New Roman" w:cs="Times New Roman"/>
                <w:sz w:val="20"/>
                <w:szCs w:val="20"/>
              </w:rPr>
            </w:pPr>
          </w:p>
        </w:tc>
        <w:tc>
          <w:tcPr>
            <w:tcW w:w="1923"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总硬度</w:t>
            </w:r>
          </w:p>
        </w:tc>
        <w:tc>
          <w:tcPr>
            <w:tcW w:w="131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402</w:t>
            </w:r>
          </w:p>
        </w:tc>
        <w:tc>
          <w:tcPr>
            <w:tcW w:w="1244"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385</w:t>
            </w:r>
          </w:p>
        </w:tc>
        <w:tc>
          <w:tcPr>
            <w:tcW w:w="1147"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389</w:t>
            </w:r>
          </w:p>
        </w:tc>
        <w:tc>
          <w:tcPr>
            <w:tcW w:w="146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mg/L</w:t>
            </w:r>
          </w:p>
        </w:tc>
      </w:tr>
      <w:tr w:rsidR="00117432">
        <w:trPr>
          <w:trHeight w:val="23"/>
          <w:jc w:val="center"/>
        </w:trPr>
        <w:tc>
          <w:tcPr>
            <w:tcW w:w="2240" w:type="dxa"/>
            <w:vMerge/>
            <w:vAlign w:val="center"/>
          </w:tcPr>
          <w:p w:rsidR="00117432" w:rsidRDefault="00117432">
            <w:pPr>
              <w:widowControl w:val="0"/>
              <w:ind w:leftChars="-50" w:left="-120" w:rightChars="-50" w:right="-120"/>
              <w:jc w:val="center"/>
              <w:rPr>
                <w:rFonts w:ascii="Times New Roman" w:hAnsi="Times New Roman" w:cs="Times New Roman"/>
                <w:sz w:val="20"/>
                <w:szCs w:val="20"/>
              </w:rPr>
            </w:pPr>
          </w:p>
        </w:tc>
        <w:tc>
          <w:tcPr>
            <w:tcW w:w="1923"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嗅和味</w:t>
            </w:r>
          </w:p>
        </w:tc>
        <w:tc>
          <w:tcPr>
            <w:tcW w:w="131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无味道</w:t>
            </w:r>
          </w:p>
        </w:tc>
        <w:tc>
          <w:tcPr>
            <w:tcW w:w="1244"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无味道</w:t>
            </w:r>
          </w:p>
        </w:tc>
        <w:tc>
          <w:tcPr>
            <w:tcW w:w="1147"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无味道</w:t>
            </w:r>
          </w:p>
        </w:tc>
        <w:tc>
          <w:tcPr>
            <w:tcW w:w="146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w:t>
            </w:r>
          </w:p>
        </w:tc>
      </w:tr>
      <w:tr w:rsidR="00117432">
        <w:trPr>
          <w:trHeight w:val="23"/>
          <w:jc w:val="center"/>
        </w:trPr>
        <w:tc>
          <w:tcPr>
            <w:tcW w:w="2240" w:type="dxa"/>
            <w:vMerge w:val="restart"/>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D4</w:t>
            </w:r>
          </w:p>
        </w:tc>
        <w:tc>
          <w:tcPr>
            <w:tcW w:w="1923"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pH</w:t>
            </w:r>
          </w:p>
        </w:tc>
        <w:tc>
          <w:tcPr>
            <w:tcW w:w="131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6.57</w:t>
            </w:r>
          </w:p>
        </w:tc>
        <w:tc>
          <w:tcPr>
            <w:tcW w:w="1244"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6.34</w:t>
            </w:r>
          </w:p>
        </w:tc>
        <w:tc>
          <w:tcPr>
            <w:tcW w:w="1147"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6.85</w:t>
            </w:r>
          </w:p>
        </w:tc>
        <w:tc>
          <w:tcPr>
            <w:tcW w:w="146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无量纲</w:t>
            </w:r>
          </w:p>
        </w:tc>
      </w:tr>
      <w:tr w:rsidR="00117432">
        <w:trPr>
          <w:trHeight w:val="23"/>
          <w:jc w:val="center"/>
        </w:trPr>
        <w:tc>
          <w:tcPr>
            <w:tcW w:w="2240" w:type="dxa"/>
            <w:vMerge/>
            <w:vAlign w:val="center"/>
          </w:tcPr>
          <w:p w:rsidR="00117432" w:rsidRDefault="00117432">
            <w:pPr>
              <w:widowControl w:val="0"/>
              <w:ind w:leftChars="-50" w:left="-120" w:rightChars="-50" w:right="-120"/>
              <w:jc w:val="center"/>
              <w:rPr>
                <w:rFonts w:ascii="Times New Roman" w:hAnsi="Times New Roman" w:cs="Times New Roman"/>
                <w:sz w:val="20"/>
                <w:szCs w:val="20"/>
              </w:rPr>
            </w:pPr>
          </w:p>
        </w:tc>
        <w:tc>
          <w:tcPr>
            <w:tcW w:w="1923"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耗氧量</w:t>
            </w:r>
          </w:p>
        </w:tc>
        <w:tc>
          <w:tcPr>
            <w:tcW w:w="131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1.3</w:t>
            </w:r>
          </w:p>
        </w:tc>
        <w:tc>
          <w:tcPr>
            <w:tcW w:w="1244"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1.4</w:t>
            </w:r>
          </w:p>
        </w:tc>
        <w:tc>
          <w:tcPr>
            <w:tcW w:w="1147"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1.7</w:t>
            </w:r>
          </w:p>
        </w:tc>
        <w:tc>
          <w:tcPr>
            <w:tcW w:w="146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mg/L</w:t>
            </w:r>
          </w:p>
        </w:tc>
      </w:tr>
      <w:tr w:rsidR="00117432">
        <w:trPr>
          <w:trHeight w:val="23"/>
          <w:jc w:val="center"/>
        </w:trPr>
        <w:tc>
          <w:tcPr>
            <w:tcW w:w="2240" w:type="dxa"/>
            <w:vMerge/>
            <w:vAlign w:val="center"/>
          </w:tcPr>
          <w:p w:rsidR="00117432" w:rsidRDefault="00117432">
            <w:pPr>
              <w:widowControl w:val="0"/>
              <w:ind w:leftChars="-50" w:left="-120" w:rightChars="-50" w:right="-120"/>
              <w:jc w:val="center"/>
              <w:rPr>
                <w:rFonts w:ascii="Times New Roman" w:hAnsi="Times New Roman" w:cs="Times New Roman"/>
                <w:sz w:val="20"/>
                <w:szCs w:val="20"/>
              </w:rPr>
            </w:pPr>
          </w:p>
        </w:tc>
        <w:tc>
          <w:tcPr>
            <w:tcW w:w="1923"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氨氮</w:t>
            </w:r>
          </w:p>
        </w:tc>
        <w:tc>
          <w:tcPr>
            <w:tcW w:w="131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0.30</w:t>
            </w:r>
          </w:p>
        </w:tc>
        <w:tc>
          <w:tcPr>
            <w:tcW w:w="1244"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0.22</w:t>
            </w:r>
          </w:p>
        </w:tc>
        <w:tc>
          <w:tcPr>
            <w:tcW w:w="1147"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0.21</w:t>
            </w:r>
          </w:p>
        </w:tc>
        <w:tc>
          <w:tcPr>
            <w:tcW w:w="146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mg/L</w:t>
            </w:r>
          </w:p>
        </w:tc>
      </w:tr>
      <w:tr w:rsidR="00117432">
        <w:trPr>
          <w:trHeight w:val="23"/>
          <w:jc w:val="center"/>
        </w:trPr>
        <w:tc>
          <w:tcPr>
            <w:tcW w:w="2240" w:type="dxa"/>
            <w:vMerge/>
            <w:vAlign w:val="center"/>
          </w:tcPr>
          <w:p w:rsidR="00117432" w:rsidRDefault="00117432">
            <w:pPr>
              <w:widowControl w:val="0"/>
              <w:ind w:leftChars="-50" w:left="-120" w:rightChars="-50" w:right="-120"/>
              <w:jc w:val="center"/>
              <w:rPr>
                <w:rFonts w:ascii="Times New Roman" w:hAnsi="Times New Roman" w:cs="Times New Roman"/>
                <w:sz w:val="20"/>
                <w:szCs w:val="20"/>
              </w:rPr>
            </w:pPr>
          </w:p>
        </w:tc>
        <w:tc>
          <w:tcPr>
            <w:tcW w:w="1923"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硫酸盐</w:t>
            </w:r>
          </w:p>
        </w:tc>
        <w:tc>
          <w:tcPr>
            <w:tcW w:w="131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232</w:t>
            </w:r>
          </w:p>
        </w:tc>
        <w:tc>
          <w:tcPr>
            <w:tcW w:w="1244"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228</w:t>
            </w:r>
          </w:p>
        </w:tc>
        <w:tc>
          <w:tcPr>
            <w:tcW w:w="1147"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219</w:t>
            </w:r>
          </w:p>
        </w:tc>
        <w:tc>
          <w:tcPr>
            <w:tcW w:w="146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mg/L</w:t>
            </w:r>
          </w:p>
        </w:tc>
      </w:tr>
      <w:tr w:rsidR="00117432">
        <w:trPr>
          <w:trHeight w:val="23"/>
          <w:jc w:val="center"/>
        </w:trPr>
        <w:tc>
          <w:tcPr>
            <w:tcW w:w="2240" w:type="dxa"/>
            <w:vMerge/>
            <w:vAlign w:val="center"/>
          </w:tcPr>
          <w:p w:rsidR="00117432" w:rsidRDefault="00117432">
            <w:pPr>
              <w:widowControl w:val="0"/>
              <w:ind w:leftChars="-50" w:left="-120" w:rightChars="-50" w:right="-120"/>
              <w:jc w:val="center"/>
              <w:rPr>
                <w:rFonts w:ascii="Times New Roman" w:hAnsi="Times New Roman" w:cs="Times New Roman"/>
                <w:sz w:val="20"/>
                <w:szCs w:val="20"/>
              </w:rPr>
            </w:pPr>
          </w:p>
        </w:tc>
        <w:tc>
          <w:tcPr>
            <w:tcW w:w="1923"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石油类</w:t>
            </w:r>
          </w:p>
        </w:tc>
        <w:tc>
          <w:tcPr>
            <w:tcW w:w="131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0.04ND</w:t>
            </w:r>
          </w:p>
        </w:tc>
        <w:tc>
          <w:tcPr>
            <w:tcW w:w="1244"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0.04ND</w:t>
            </w:r>
          </w:p>
        </w:tc>
        <w:tc>
          <w:tcPr>
            <w:tcW w:w="1147"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0.04ND</w:t>
            </w:r>
          </w:p>
        </w:tc>
        <w:tc>
          <w:tcPr>
            <w:tcW w:w="146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mg/L</w:t>
            </w:r>
          </w:p>
        </w:tc>
      </w:tr>
      <w:tr w:rsidR="00117432">
        <w:trPr>
          <w:trHeight w:val="23"/>
          <w:jc w:val="center"/>
        </w:trPr>
        <w:tc>
          <w:tcPr>
            <w:tcW w:w="2240" w:type="dxa"/>
            <w:vMerge/>
            <w:vAlign w:val="center"/>
          </w:tcPr>
          <w:p w:rsidR="00117432" w:rsidRDefault="00117432">
            <w:pPr>
              <w:widowControl w:val="0"/>
              <w:ind w:leftChars="-50" w:left="-120" w:rightChars="-50" w:right="-120"/>
              <w:jc w:val="center"/>
              <w:rPr>
                <w:rFonts w:ascii="Times New Roman" w:hAnsi="Times New Roman" w:cs="Times New Roman"/>
                <w:sz w:val="20"/>
                <w:szCs w:val="20"/>
              </w:rPr>
            </w:pPr>
          </w:p>
        </w:tc>
        <w:tc>
          <w:tcPr>
            <w:tcW w:w="1923"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硫化物</w:t>
            </w:r>
          </w:p>
        </w:tc>
        <w:tc>
          <w:tcPr>
            <w:tcW w:w="131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0.005ND</w:t>
            </w:r>
          </w:p>
        </w:tc>
        <w:tc>
          <w:tcPr>
            <w:tcW w:w="1244"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0.005ND</w:t>
            </w:r>
          </w:p>
        </w:tc>
        <w:tc>
          <w:tcPr>
            <w:tcW w:w="1147"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0.005ND</w:t>
            </w:r>
          </w:p>
        </w:tc>
        <w:tc>
          <w:tcPr>
            <w:tcW w:w="146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mg/L</w:t>
            </w:r>
          </w:p>
        </w:tc>
      </w:tr>
      <w:tr w:rsidR="00117432">
        <w:trPr>
          <w:trHeight w:val="23"/>
          <w:jc w:val="center"/>
        </w:trPr>
        <w:tc>
          <w:tcPr>
            <w:tcW w:w="2240" w:type="dxa"/>
            <w:vMerge/>
            <w:vAlign w:val="center"/>
          </w:tcPr>
          <w:p w:rsidR="00117432" w:rsidRDefault="00117432">
            <w:pPr>
              <w:widowControl w:val="0"/>
              <w:ind w:leftChars="-50" w:left="-120" w:rightChars="-50" w:right="-120"/>
              <w:jc w:val="center"/>
              <w:rPr>
                <w:rFonts w:ascii="Times New Roman" w:hAnsi="Times New Roman" w:cs="Times New Roman"/>
                <w:sz w:val="20"/>
                <w:szCs w:val="20"/>
              </w:rPr>
            </w:pPr>
          </w:p>
        </w:tc>
        <w:tc>
          <w:tcPr>
            <w:tcW w:w="1923"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挥发性酚类</w:t>
            </w:r>
          </w:p>
        </w:tc>
        <w:tc>
          <w:tcPr>
            <w:tcW w:w="131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0.0003ND</w:t>
            </w:r>
          </w:p>
        </w:tc>
        <w:tc>
          <w:tcPr>
            <w:tcW w:w="1244"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0.0003ND</w:t>
            </w:r>
          </w:p>
        </w:tc>
        <w:tc>
          <w:tcPr>
            <w:tcW w:w="1147"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0.0003ND</w:t>
            </w:r>
          </w:p>
        </w:tc>
        <w:tc>
          <w:tcPr>
            <w:tcW w:w="146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mg/L</w:t>
            </w:r>
          </w:p>
        </w:tc>
      </w:tr>
      <w:tr w:rsidR="00117432">
        <w:trPr>
          <w:trHeight w:val="23"/>
          <w:jc w:val="center"/>
        </w:trPr>
        <w:tc>
          <w:tcPr>
            <w:tcW w:w="2240" w:type="dxa"/>
            <w:vMerge/>
            <w:vAlign w:val="center"/>
          </w:tcPr>
          <w:p w:rsidR="00117432" w:rsidRDefault="00117432">
            <w:pPr>
              <w:widowControl w:val="0"/>
              <w:ind w:leftChars="-50" w:left="-120" w:rightChars="-50" w:right="-120"/>
              <w:jc w:val="center"/>
              <w:rPr>
                <w:rFonts w:ascii="Times New Roman" w:hAnsi="Times New Roman" w:cs="Times New Roman"/>
                <w:sz w:val="20"/>
                <w:szCs w:val="20"/>
              </w:rPr>
            </w:pPr>
          </w:p>
        </w:tc>
        <w:tc>
          <w:tcPr>
            <w:tcW w:w="1923"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氯化物</w:t>
            </w:r>
          </w:p>
        </w:tc>
        <w:tc>
          <w:tcPr>
            <w:tcW w:w="131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213</w:t>
            </w:r>
          </w:p>
        </w:tc>
        <w:tc>
          <w:tcPr>
            <w:tcW w:w="1244"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181</w:t>
            </w:r>
          </w:p>
        </w:tc>
        <w:tc>
          <w:tcPr>
            <w:tcW w:w="1147"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170</w:t>
            </w:r>
          </w:p>
        </w:tc>
        <w:tc>
          <w:tcPr>
            <w:tcW w:w="146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mg/L</w:t>
            </w:r>
          </w:p>
        </w:tc>
      </w:tr>
      <w:tr w:rsidR="00117432">
        <w:trPr>
          <w:trHeight w:val="23"/>
          <w:jc w:val="center"/>
        </w:trPr>
        <w:tc>
          <w:tcPr>
            <w:tcW w:w="2240" w:type="dxa"/>
            <w:vMerge/>
            <w:vAlign w:val="center"/>
          </w:tcPr>
          <w:p w:rsidR="00117432" w:rsidRDefault="00117432">
            <w:pPr>
              <w:widowControl w:val="0"/>
              <w:ind w:leftChars="-50" w:left="-120" w:rightChars="-50" w:right="-120"/>
              <w:jc w:val="center"/>
              <w:rPr>
                <w:rFonts w:ascii="Times New Roman" w:hAnsi="Times New Roman" w:cs="Times New Roman"/>
                <w:sz w:val="20"/>
                <w:szCs w:val="20"/>
              </w:rPr>
            </w:pPr>
          </w:p>
        </w:tc>
        <w:tc>
          <w:tcPr>
            <w:tcW w:w="1923"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总硬度</w:t>
            </w:r>
          </w:p>
        </w:tc>
        <w:tc>
          <w:tcPr>
            <w:tcW w:w="131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290</w:t>
            </w:r>
          </w:p>
        </w:tc>
        <w:tc>
          <w:tcPr>
            <w:tcW w:w="1244"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310</w:t>
            </w:r>
          </w:p>
        </w:tc>
        <w:tc>
          <w:tcPr>
            <w:tcW w:w="1147"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325</w:t>
            </w:r>
          </w:p>
        </w:tc>
        <w:tc>
          <w:tcPr>
            <w:tcW w:w="146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mg/L</w:t>
            </w:r>
          </w:p>
        </w:tc>
      </w:tr>
      <w:tr w:rsidR="00117432">
        <w:trPr>
          <w:trHeight w:val="23"/>
          <w:jc w:val="center"/>
        </w:trPr>
        <w:tc>
          <w:tcPr>
            <w:tcW w:w="2240" w:type="dxa"/>
            <w:vMerge/>
            <w:vAlign w:val="center"/>
          </w:tcPr>
          <w:p w:rsidR="00117432" w:rsidRDefault="00117432">
            <w:pPr>
              <w:widowControl w:val="0"/>
              <w:ind w:leftChars="-50" w:left="-120" w:rightChars="-50" w:right="-120"/>
              <w:jc w:val="center"/>
              <w:rPr>
                <w:rFonts w:ascii="Times New Roman" w:hAnsi="Times New Roman" w:cs="Times New Roman"/>
                <w:sz w:val="20"/>
                <w:szCs w:val="20"/>
              </w:rPr>
            </w:pPr>
          </w:p>
        </w:tc>
        <w:tc>
          <w:tcPr>
            <w:tcW w:w="1923"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嗅和味</w:t>
            </w:r>
          </w:p>
        </w:tc>
        <w:tc>
          <w:tcPr>
            <w:tcW w:w="131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无味道</w:t>
            </w:r>
          </w:p>
        </w:tc>
        <w:tc>
          <w:tcPr>
            <w:tcW w:w="1244"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无味道</w:t>
            </w:r>
          </w:p>
        </w:tc>
        <w:tc>
          <w:tcPr>
            <w:tcW w:w="1147"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无味道</w:t>
            </w:r>
          </w:p>
        </w:tc>
        <w:tc>
          <w:tcPr>
            <w:tcW w:w="146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w:t>
            </w:r>
          </w:p>
        </w:tc>
      </w:tr>
      <w:tr w:rsidR="00117432">
        <w:trPr>
          <w:trHeight w:val="23"/>
          <w:jc w:val="center"/>
        </w:trPr>
        <w:tc>
          <w:tcPr>
            <w:tcW w:w="2240" w:type="dxa"/>
            <w:vMerge w:val="restart"/>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D5</w:t>
            </w:r>
          </w:p>
        </w:tc>
        <w:tc>
          <w:tcPr>
            <w:tcW w:w="1923"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pH</w:t>
            </w:r>
          </w:p>
        </w:tc>
        <w:tc>
          <w:tcPr>
            <w:tcW w:w="131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6.90</w:t>
            </w:r>
          </w:p>
        </w:tc>
        <w:tc>
          <w:tcPr>
            <w:tcW w:w="1244"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7.25</w:t>
            </w:r>
          </w:p>
        </w:tc>
        <w:tc>
          <w:tcPr>
            <w:tcW w:w="1147"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6.90</w:t>
            </w:r>
          </w:p>
        </w:tc>
        <w:tc>
          <w:tcPr>
            <w:tcW w:w="146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无量纲</w:t>
            </w:r>
          </w:p>
        </w:tc>
      </w:tr>
      <w:tr w:rsidR="00117432">
        <w:trPr>
          <w:trHeight w:val="23"/>
          <w:jc w:val="center"/>
        </w:trPr>
        <w:tc>
          <w:tcPr>
            <w:tcW w:w="2240" w:type="dxa"/>
            <w:vMerge/>
            <w:vAlign w:val="center"/>
          </w:tcPr>
          <w:p w:rsidR="00117432" w:rsidRDefault="00117432">
            <w:pPr>
              <w:widowControl w:val="0"/>
              <w:ind w:leftChars="-50" w:left="-120" w:rightChars="-50" w:right="-120"/>
              <w:jc w:val="center"/>
              <w:rPr>
                <w:rFonts w:ascii="Times New Roman" w:hAnsi="Times New Roman" w:cs="Times New Roman"/>
                <w:sz w:val="20"/>
                <w:szCs w:val="20"/>
              </w:rPr>
            </w:pPr>
          </w:p>
        </w:tc>
        <w:tc>
          <w:tcPr>
            <w:tcW w:w="1923"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耗氧量</w:t>
            </w:r>
          </w:p>
        </w:tc>
        <w:tc>
          <w:tcPr>
            <w:tcW w:w="131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1.8</w:t>
            </w:r>
          </w:p>
        </w:tc>
        <w:tc>
          <w:tcPr>
            <w:tcW w:w="1244"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1.4</w:t>
            </w:r>
          </w:p>
        </w:tc>
        <w:tc>
          <w:tcPr>
            <w:tcW w:w="1147"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1.9</w:t>
            </w:r>
          </w:p>
        </w:tc>
        <w:tc>
          <w:tcPr>
            <w:tcW w:w="146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mg/L</w:t>
            </w:r>
          </w:p>
        </w:tc>
      </w:tr>
      <w:tr w:rsidR="00117432">
        <w:trPr>
          <w:trHeight w:val="23"/>
          <w:jc w:val="center"/>
        </w:trPr>
        <w:tc>
          <w:tcPr>
            <w:tcW w:w="2240" w:type="dxa"/>
            <w:vMerge/>
            <w:vAlign w:val="center"/>
          </w:tcPr>
          <w:p w:rsidR="00117432" w:rsidRDefault="00117432">
            <w:pPr>
              <w:widowControl w:val="0"/>
              <w:ind w:leftChars="-50" w:left="-120" w:rightChars="-50" w:right="-120"/>
              <w:jc w:val="center"/>
              <w:rPr>
                <w:rFonts w:ascii="Times New Roman" w:hAnsi="Times New Roman" w:cs="Times New Roman"/>
                <w:sz w:val="20"/>
                <w:szCs w:val="20"/>
              </w:rPr>
            </w:pPr>
          </w:p>
        </w:tc>
        <w:tc>
          <w:tcPr>
            <w:tcW w:w="1923"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氨氮</w:t>
            </w:r>
          </w:p>
        </w:tc>
        <w:tc>
          <w:tcPr>
            <w:tcW w:w="131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0.21</w:t>
            </w:r>
          </w:p>
        </w:tc>
        <w:tc>
          <w:tcPr>
            <w:tcW w:w="1244"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0.28</w:t>
            </w:r>
          </w:p>
        </w:tc>
        <w:tc>
          <w:tcPr>
            <w:tcW w:w="1147"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0.25</w:t>
            </w:r>
          </w:p>
        </w:tc>
        <w:tc>
          <w:tcPr>
            <w:tcW w:w="146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mg/L</w:t>
            </w:r>
          </w:p>
        </w:tc>
      </w:tr>
      <w:tr w:rsidR="00117432">
        <w:trPr>
          <w:trHeight w:val="23"/>
          <w:jc w:val="center"/>
        </w:trPr>
        <w:tc>
          <w:tcPr>
            <w:tcW w:w="2240" w:type="dxa"/>
            <w:vMerge/>
            <w:vAlign w:val="center"/>
          </w:tcPr>
          <w:p w:rsidR="00117432" w:rsidRDefault="00117432">
            <w:pPr>
              <w:widowControl w:val="0"/>
              <w:ind w:leftChars="-50" w:left="-120" w:rightChars="-50" w:right="-120"/>
              <w:jc w:val="center"/>
              <w:rPr>
                <w:rFonts w:ascii="Times New Roman" w:hAnsi="Times New Roman" w:cs="Times New Roman"/>
                <w:sz w:val="20"/>
                <w:szCs w:val="20"/>
              </w:rPr>
            </w:pPr>
          </w:p>
        </w:tc>
        <w:tc>
          <w:tcPr>
            <w:tcW w:w="1923"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硫酸盐</w:t>
            </w:r>
          </w:p>
        </w:tc>
        <w:tc>
          <w:tcPr>
            <w:tcW w:w="131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212</w:t>
            </w:r>
          </w:p>
        </w:tc>
        <w:tc>
          <w:tcPr>
            <w:tcW w:w="1244"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201</w:t>
            </w:r>
          </w:p>
        </w:tc>
        <w:tc>
          <w:tcPr>
            <w:tcW w:w="1147"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198</w:t>
            </w:r>
          </w:p>
        </w:tc>
        <w:tc>
          <w:tcPr>
            <w:tcW w:w="146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mg/L</w:t>
            </w:r>
          </w:p>
        </w:tc>
      </w:tr>
      <w:tr w:rsidR="00117432">
        <w:trPr>
          <w:trHeight w:val="23"/>
          <w:jc w:val="center"/>
        </w:trPr>
        <w:tc>
          <w:tcPr>
            <w:tcW w:w="2240" w:type="dxa"/>
            <w:vMerge/>
            <w:vAlign w:val="center"/>
          </w:tcPr>
          <w:p w:rsidR="00117432" w:rsidRDefault="00117432">
            <w:pPr>
              <w:widowControl w:val="0"/>
              <w:ind w:leftChars="-50" w:left="-120" w:rightChars="-50" w:right="-120"/>
              <w:jc w:val="center"/>
              <w:rPr>
                <w:rFonts w:ascii="Times New Roman" w:hAnsi="Times New Roman" w:cs="Times New Roman"/>
                <w:sz w:val="20"/>
                <w:szCs w:val="20"/>
              </w:rPr>
            </w:pPr>
          </w:p>
        </w:tc>
        <w:tc>
          <w:tcPr>
            <w:tcW w:w="1923"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石油类</w:t>
            </w:r>
          </w:p>
        </w:tc>
        <w:tc>
          <w:tcPr>
            <w:tcW w:w="131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0.04ND</w:t>
            </w:r>
          </w:p>
        </w:tc>
        <w:tc>
          <w:tcPr>
            <w:tcW w:w="1244"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0.04ND</w:t>
            </w:r>
          </w:p>
        </w:tc>
        <w:tc>
          <w:tcPr>
            <w:tcW w:w="1147"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0.04ND</w:t>
            </w:r>
          </w:p>
        </w:tc>
        <w:tc>
          <w:tcPr>
            <w:tcW w:w="146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mg/L</w:t>
            </w:r>
          </w:p>
        </w:tc>
      </w:tr>
      <w:tr w:rsidR="00117432">
        <w:trPr>
          <w:trHeight w:val="23"/>
          <w:jc w:val="center"/>
        </w:trPr>
        <w:tc>
          <w:tcPr>
            <w:tcW w:w="2240" w:type="dxa"/>
            <w:vMerge/>
            <w:vAlign w:val="center"/>
          </w:tcPr>
          <w:p w:rsidR="00117432" w:rsidRDefault="00117432">
            <w:pPr>
              <w:widowControl w:val="0"/>
              <w:ind w:leftChars="-50" w:left="-120" w:rightChars="-50" w:right="-120"/>
              <w:jc w:val="center"/>
              <w:rPr>
                <w:rFonts w:ascii="Times New Roman" w:hAnsi="Times New Roman" w:cs="Times New Roman"/>
                <w:sz w:val="20"/>
                <w:szCs w:val="20"/>
              </w:rPr>
            </w:pPr>
          </w:p>
        </w:tc>
        <w:tc>
          <w:tcPr>
            <w:tcW w:w="1923"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硫化物</w:t>
            </w:r>
          </w:p>
        </w:tc>
        <w:tc>
          <w:tcPr>
            <w:tcW w:w="131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0.005ND</w:t>
            </w:r>
          </w:p>
        </w:tc>
        <w:tc>
          <w:tcPr>
            <w:tcW w:w="1244"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0.005ND</w:t>
            </w:r>
          </w:p>
        </w:tc>
        <w:tc>
          <w:tcPr>
            <w:tcW w:w="1147"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0.005ND</w:t>
            </w:r>
          </w:p>
        </w:tc>
        <w:tc>
          <w:tcPr>
            <w:tcW w:w="146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mg/L</w:t>
            </w:r>
          </w:p>
        </w:tc>
      </w:tr>
      <w:tr w:rsidR="00117432">
        <w:trPr>
          <w:trHeight w:val="23"/>
          <w:jc w:val="center"/>
        </w:trPr>
        <w:tc>
          <w:tcPr>
            <w:tcW w:w="2240" w:type="dxa"/>
            <w:vMerge/>
            <w:vAlign w:val="center"/>
          </w:tcPr>
          <w:p w:rsidR="00117432" w:rsidRDefault="00117432">
            <w:pPr>
              <w:widowControl w:val="0"/>
              <w:ind w:leftChars="-50" w:left="-120" w:rightChars="-50" w:right="-120"/>
              <w:jc w:val="center"/>
              <w:rPr>
                <w:rFonts w:ascii="Times New Roman" w:hAnsi="Times New Roman" w:cs="Times New Roman"/>
                <w:sz w:val="20"/>
                <w:szCs w:val="20"/>
              </w:rPr>
            </w:pPr>
          </w:p>
        </w:tc>
        <w:tc>
          <w:tcPr>
            <w:tcW w:w="1923"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挥发性酚类</w:t>
            </w:r>
          </w:p>
        </w:tc>
        <w:tc>
          <w:tcPr>
            <w:tcW w:w="131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0.0003ND</w:t>
            </w:r>
          </w:p>
        </w:tc>
        <w:tc>
          <w:tcPr>
            <w:tcW w:w="1244"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0.0003ND</w:t>
            </w:r>
          </w:p>
        </w:tc>
        <w:tc>
          <w:tcPr>
            <w:tcW w:w="1147"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0.0003ND</w:t>
            </w:r>
          </w:p>
        </w:tc>
        <w:tc>
          <w:tcPr>
            <w:tcW w:w="146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mg/L</w:t>
            </w:r>
          </w:p>
        </w:tc>
      </w:tr>
      <w:tr w:rsidR="00117432">
        <w:trPr>
          <w:trHeight w:val="23"/>
          <w:jc w:val="center"/>
        </w:trPr>
        <w:tc>
          <w:tcPr>
            <w:tcW w:w="2240" w:type="dxa"/>
            <w:vMerge/>
            <w:vAlign w:val="center"/>
          </w:tcPr>
          <w:p w:rsidR="00117432" w:rsidRDefault="00117432">
            <w:pPr>
              <w:widowControl w:val="0"/>
              <w:ind w:leftChars="-50" w:left="-120" w:rightChars="-50" w:right="-120"/>
              <w:jc w:val="center"/>
              <w:rPr>
                <w:rFonts w:ascii="Times New Roman" w:hAnsi="Times New Roman" w:cs="Times New Roman"/>
                <w:sz w:val="20"/>
                <w:szCs w:val="20"/>
              </w:rPr>
            </w:pPr>
          </w:p>
        </w:tc>
        <w:tc>
          <w:tcPr>
            <w:tcW w:w="1923"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氯化物</w:t>
            </w:r>
          </w:p>
        </w:tc>
        <w:tc>
          <w:tcPr>
            <w:tcW w:w="131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194</w:t>
            </w:r>
          </w:p>
        </w:tc>
        <w:tc>
          <w:tcPr>
            <w:tcW w:w="1244"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178</w:t>
            </w:r>
          </w:p>
        </w:tc>
        <w:tc>
          <w:tcPr>
            <w:tcW w:w="1147"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151</w:t>
            </w:r>
          </w:p>
        </w:tc>
        <w:tc>
          <w:tcPr>
            <w:tcW w:w="146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mg/L</w:t>
            </w:r>
          </w:p>
        </w:tc>
      </w:tr>
      <w:tr w:rsidR="00117432">
        <w:trPr>
          <w:trHeight w:val="23"/>
          <w:jc w:val="center"/>
        </w:trPr>
        <w:tc>
          <w:tcPr>
            <w:tcW w:w="2240" w:type="dxa"/>
            <w:vMerge/>
            <w:vAlign w:val="center"/>
          </w:tcPr>
          <w:p w:rsidR="00117432" w:rsidRDefault="00117432">
            <w:pPr>
              <w:widowControl w:val="0"/>
              <w:ind w:leftChars="-50" w:left="-120" w:rightChars="-50" w:right="-120"/>
              <w:jc w:val="center"/>
              <w:rPr>
                <w:rFonts w:ascii="Times New Roman" w:hAnsi="Times New Roman" w:cs="Times New Roman"/>
                <w:sz w:val="20"/>
                <w:szCs w:val="20"/>
              </w:rPr>
            </w:pPr>
          </w:p>
        </w:tc>
        <w:tc>
          <w:tcPr>
            <w:tcW w:w="1923"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总硬度</w:t>
            </w:r>
          </w:p>
        </w:tc>
        <w:tc>
          <w:tcPr>
            <w:tcW w:w="131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328</w:t>
            </w:r>
          </w:p>
        </w:tc>
        <w:tc>
          <w:tcPr>
            <w:tcW w:w="1244"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312</w:t>
            </w:r>
          </w:p>
        </w:tc>
        <w:tc>
          <w:tcPr>
            <w:tcW w:w="1147"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334</w:t>
            </w:r>
          </w:p>
        </w:tc>
        <w:tc>
          <w:tcPr>
            <w:tcW w:w="146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mg/L</w:t>
            </w:r>
          </w:p>
        </w:tc>
      </w:tr>
      <w:tr w:rsidR="00117432">
        <w:trPr>
          <w:trHeight w:val="23"/>
          <w:jc w:val="center"/>
        </w:trPr>
        <w:tc>
          <w:tcPr>
            <w:tcW w:w="2240" w:type="dxa"/>
            <w:vMerge/>
            <w:vAlign w:val="center"/>
          </w:tcPr>
          <w:p w:rsidR="00117432" w:rsidRDefault="00117432">
            <w:pPr>
              <w:widowControl w:val="0"/>
              <w:ind w:leftChars="-50" w:left="-120" w:rightChars="-50" w:right="-120"/>
              <w:jc w:val="center"/>
              <w:rPr>
                <w:rFonts w:ascii="Times New Roman" w:hAnsi="Times New Roman" w:cs="Times New Roman"/>
                <w:sz w:val="20"/>
                <w:szCs w:val="20"/>
              </w:rPr>
            </w:pPr>
          </w:p>
        </w:tc>
        <w:tc>
          <w:tcPr>
            <w:tcW w:w="1923"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嗅和味</w:t>
            </w:r>
          </w:p>
        </w:tc>
        <w:tc>
          <w:tcPr>
            <w:tcW w:w="131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无味道</w:t>
            </w:r>
          </w:p>
        </w:tc>
        <w:tc>
          <w:tcPr>
            <w:tcW w:w="1244"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无味道</w:t>
            </w:r>
          </w:p>
        </w:tc>
        <w:tc>
          <w:tcPr>
            <w:tcW w:w="1147"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无味道</w:t>
            </w:r>
          </w:p>
        </w:tc>
        <w:tc>
          <w:tcPr>
            <w:tcW w:w="1466" w:type="dxa"/>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w:t>
            </w:r>
          </w:p>
        </w:tc>
      </w:tr>
    </w:tbl>
    <w:p w:rsidR="00AD379F" w:rsidRPr="00AD379F" w:rsidRDefault="00AD379F" w:rsidP="00AD379F">
      <w:pPr>
        <w:widowControl w:val="0"/>
        <w:adjustRightInd w:val="0"/>
        <w:snapToGrid w:val="0"/>
        <w:spacing w:beforeLines="50" w:before="120" w:line="360" w:lineRule="auto"/>
        <w:ind w:firstLineChars="200" w:firstLine="480"/>
        <w:jc w:val="both"/>
        <w:rPr>
          <w:rFonts w:ascii="Times New Roman" w:hAnsi="Times New Roman" w:cs="Times New Roman"/>
          <w:szCs w:val="20"/>
        </w:rPr>
      </w:pPr>
      <w:r w:rsidRPr="00AD379F">
        <w:rPr>
          <w:rFonts w:ascii="Times New Roman" w:hAnsi="Times New Roman" w:cs="Times New Roman" w:hint="eastAsia"/>
          <w:szCs w:val="20"/>
        </w:rPr>
        <w:t>水位</w:t>
      </w:r>
      <w:r w:rsidRPr="00AD379F">
        <w:rPr>
          <w:rFonts w:ascii="Times New Roman" w:hAnsi="Times New Roman" w:cs="Times New Roman"/>
          <w:szCs w:val="20"/>
        </w:rPr>
        <w:t>监测结果</w:t>
      </w:r>
    </w:p>
    <w:p w:rsidR="00AD379F" w:rsidRDefault="00AD379F" w:rsidP="00AD379F">
      <w:pPr>
        <w:widowControl w:val="0"/>
        <w:adjustRightInd w:val="0"/>
        <w:snapToGrid w:val="0"/>
        <w:spacing w:line="360" w:lineRule="auto"/>
        <w:ind w:firstLineChars="200" w:firstLine="480"/>
        <w:jc w:val="both"/>
      </w:pPr>
      <w:r w:rsidRPr="00AD379F">
        <w:rPr>
          <w:rFonts w:ascii="Times New Roman" w:hAnsi="Times New Roman" w:cs="Times New Roman"/>
          <w:szCs w:val="20"/>
        </w:rPr>
        <w:t>本项目地下水</w:t>
      </w:r>
      <w:r w:rsidRPr="00AD379F">
        <w:rPr>
          <w:rFonts w:ascii="Times New Roman" w:hAnsi="Times New Roman" w:cs="Times New Roman" w:hint="eastAsia"/>
          <w:szCs w:val="20"/>
        </w:rPr>
        <w:t>水位</w:t>
      </w:r>
      <w:r w:rsidRPr="00AD379F">
        <w:rPr>
          <w:rFonts w:ascii="Times New Roman" w:hAnsi="Times New Roman" w:cs="Times New Roman"/>
          <w:szCs w:val="20"/>
        </w:rPr>
        <w:t>监测点监测结果见下表。</w:t>
      </w:r>
    </w:p>
    <w:p w:rsidR="00AD379F" w:rsidRPr="00AD379F" w:rsidRDefault="00AD379F" w:rsidP="00AD379F">
      <w:pPr>
        <w:widowControl w:val="0"/>
        <w:numPr>
          <w:ilvl w:val="0"/>
          <w:numId w:val="23"/>
        </w:numPr>
        <w:adjustRightInd w:val="0"/>
        <w:snapToGrid w:val="0"/>
        <w:ind w:left="0" w:firstLine="0"/>
        <w:jc w:val="center"/>
        <w:rPr>
          <w:rFonts w:ascii="Times New Roman" w:eastAsia="黑体" w:hAnsi="Times New Roman" w:cs="Times New Roman"/>
          <w:snapToGrid w:val="0"/>
        </w:rPr>
      </w:pPr>
      <w:r w:rsidRPr="00AD379F">
        <w:rPr>
          <w:rFonts w:ascii="Times New Roman" w:eastAsia="黑体" w:hAnsi="Times New Roman" w:cs="Times New Roman" w:hint="eastAsia"/>
          <w:snapToGrid w:val="0"/>
        </w:rPr>
        <w:t>地下水水位监测点分布情况及监测结果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
        <w:gridCol w:w="4557"/>
        <w:gridCol w:w="1326"/>
        <w:gridCol w:w="1326"/>
        <w:gridCol w:w="1327"/>
      </w:tblGrid>
      <w:tr w:rsidR="00AD379F" w:rsidRPr="00AD379F" w:rsidTr="00AD379F">
        <w:trPr>
          <w:trHeight w:val="23"/>
          <w:jc w:val="center"/>
        </w:trPr>
        <w:tc>
          <w:tcPr>
            <w:tcW w:w="800" w:type="dxa"/>
            <w:vMerge w:val="restart"/>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序号</w:t>
            </w:r>
          </w:p>
        </w:tc>
        <w:tc>
          <w:tcPr>
            <w:tcW w:w="4557" w:type="dxa"/>
            <w:vMerge w:val="restart"/>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监测点位</w:t>
            </w:r>
          </w:p>
        </w:tc>
        <w:tc>
          <w:tcPr>
            <w:tcW w:w="3979" w:type="dxa"/>
            <w:gridSpan w:val="3"/>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水位（</w:t>
            </w:r>
            <w:r w:rsidRPr="00AD379F">
              <w:rPr>
                <w:rFonts w:ascii="Times New Roman" w:hAnsi="Times New Roman" w:cs="Times New Roman"/>
                <w:sz w:val="21"/>
                <w:szCs w:val="21"/>
              </w:rPr>
              <w:t>m</w:t>
            </w:r>
            <w:r w:rsidRPr="00AD379F">
              <w:rPr>
                <w:rFonts w:ascii="Times New Roman" w:hAnsi="Times New Roman" w:cs="Times New Roman"/>
                <w:sz w:val="21"/>
                <w:szCs w:val="21"/>
              </w:rPr>
              <w:t>）</w:t>
            </w:r>
          </w:p>
        </w:tc>
      </w:tr>
      <w:tr w:rsidR="00AD379F" w:rsidRPr="00AD379F" w:rsidTr="00AD379F">
        <w:trPr>
          <w:trHeight w:val="23"/>
          <w:jc w:val="center"/>
        </w:trPr>
        <w:tc>
          <w:tcPr>
            <w:tcW w:w="800" w:type="dxa"/>
            <w:vMerge/>
            <w:vAlign w:val="center"/>
            <w:hideMark/>
          </w:tcPr>
          <w:p w:rsidR="00AD379F" w:rsidRPr="00AD379F" w:rsidRDefault="00AD379F" w:rsidP="00AD379F">
            <w:pPr>
              <w:contextualSpacing/>
              <w:jc w:val="center"/>
              <w:rPr>
                <w:rFonts w:ascii="Times New Roman" w:hAnsi="Times New Roman" w:cs="Times New Roman"/>
                <w:color w:val="000000"/>
                <w:sz w:val="21"/>
                <w:szCs w:val="21"/>
              </w:rPr>
            </w:pPr>
          </w:p>
        </w:tc>
        <w:tc>
          <w:tcPr>
            <w:tcW w:w="4557" w:type="dxa"/>
            <w:vMerge/>
            <w:vAlign w:val="center"/>
            <w:hideMark/>
          </w:tcPr>
          <w:p w:rsidR="00AD379F" w:rsidRPr="00AD379F" w:rsidRDefault="00AD379F" w:rsidP="00AD379F">
            <w:pPr>
              <w:contextualSpacing/>
              <w:jc w:val="center"/>
              <w:rPr>
                <w:rFonts w:ascii="Times New Roman" w:hAnsi="Times New Roman" w:cs="Times New Roman"/>
                <w:color w:val="000000"/>
                <w:sz w:val="21"/>
                <w:szCs w:val="21"/>
              </w:rPr>
            </w:pPr>
          </w:p>
        </w:tc>
        <w:tc>
          <w:tcPr>
            <w:tcW w:w="1326"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2018.7.24</w:t>
            </w:r>
          </w:p>
        </w:tc>
        <w:tc>
          <w:tcPr>
            <w:tcW w:w="1326"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2018.7.25</w:t>
            </w:r>
          </w:p>
        </w:tc>
        <w:tc>
          <w:tcPr>
            <w:tcW w:w="1327"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2018.7.26</w:t>
            </w:r>
          </w:p>
        </w:tc>
      </w:tr>
      <w:tr w:rsidR="00AD379F" w:rsidRPr="00AD379F" w:rsidTr="00AD379F">
        <w:trPr>
          <w:trHeight w:val="23"/>
          <w:jc w:val="center"/>
        </w:trPr>
        <w:tc>
          <w:tcPr>
            <w:tcW w:w="800"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D1</w:t>
            </w:r>
          </w:p>
        </w:tc>
        <w:tc>
          <w:tcPr>
            <w:tcW w:w="4557"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本项目东北面约</w:t>
            </w:r>
            <w:r w:rsidRPr="00AD379F">
              <w:rPr>
                <w:rFonts w:ascii="Times New Roman" w:hAnsi="Times New Roman" w:cs="Times New Roman"/>
                <w:sz w:val="21"/>
                <w:szCs w:val="21"/>
              </w:rPr>
              <w:t>650m</w:t>
            </w:r>
            <w:r w:rsidRPr="00AD379F">
              <w:rPr>
                <w:rFonts w:ascii="Times New Roman" w:hAnsi="Times New Roman" w:cs="Times New Roman"/>
                <w:sz w:val="21"/>
                <w:szCs w:val="21"/>
              </w:rPr>
              <w:t>处居民点水井</w:t>
            </w:r>
          </w:p>
        </w:tc>
        <w:tc>
          <w:tcPr>
            <w:tcW w:w="1326"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-6.0</w:t>
            </w:r>
          </w:p>
        </w:tc>
        <w:tc>
          <w:tcPr>
            <w:tcW w:w="1326"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-6.0</w:t>
            </w:r>
          </w:p>
        </w:tc>
        <w:tc>
          <w:tcPr>
            <w:tcW w:w="1327"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-6.0</w:t>
            </w:r>
          </w:p>
        </w:tc>
      </w:tr>
      <w:tr w:rsidR="00AD379F" w:rsidRPr="00AD379F" w:rsidTr="00AD379F">
        <w:trPr>
          <w:trHeight w:val="23"/>
          <w:jc w:val="center"/>
        </w:trPr>
        <w:tc>
          <w:tcPr>
            <w:tcW w:w="800"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D2</w:t>
            </w:r>
          </w:p>
        </w:tc>
        <w:tc>
          <w:tcPr>
            <w:tcW w:w="4557"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本项目西北面约</w:t>
            </w:r>
            <w:r w:rsidRPr="00AD379F">
              <w:rPr>
                <w:rFonts w:ascii="Times New Roman" w:hAnsi="Times New Roman" w:cs="Times New Roman"/>
                <w:sz w:val="21"/>
                <w:szCs w:val="21"/>
              </w:rPr>
              <w:t>550m</w:t>
            </w:r>
            <w:r w:rsidRPr="00AD379F">
              <w:rPr>
                <w:rFonts w:ascii="Times New Roman" w:hAnsi="Times New Roman" w:cs="Times New Roman"/>
                <w:sz w:val="21"/>
                <w:szCs w:val="21"/>
              </w:rPr>
              <w:t>处居民点水井</w:t>
            </w:r>
          </w:p>
        </w:tc>
        <w:tc>
          <w:tcPr>
            <w:tcW w:w="1326"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-5.8</w:t>
            </w:r>
          </w:p>
        </w:tc>
        <w:tc>
          <w:tcPr>
            <w:tcW w:w="1326"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-5.8</w:t>
            </w:r>
          </w:p>
        </w:tc>
        <w:tc>
          <w:tcPr>
            <w:tcW w:w="1327"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-5.8</w:t>
            </w:r>
          </w:p>
        </w:tc>
      </w:tr>
      <w:tr w:rsidR="00AD379F" w:rsidRPr="00AD379F" w:rsidTr="00AD379F">
        <w:trPr>
          <w:trHeight w:val="23"/>
          <w:jc w:val="center"/>
        </w:trPr>
        <w:tc>
          <w:tcPr>
            <w:tcW w:w="800"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D3</w:t>
            </w:r>
          </w:p>
        </w:tc>
        <w:tc>
          <w:tcPr>
            <w:tcW w:w="4557"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本项目西面约</w:t>
            </w:r>
            <w:r w:rsidRPr="00AD379F">
              <w:rPr>
                <w:rFonts w:ascii="Times New Roman" w:hAnsi="Times New Roman" w:cs="Times New Roman"/>
                <w:sz w:val="21"/>
                <w:szCs w:val="21"/>
              </w:rPr>
              <w:t>500m</w:t>
            </w:r>
            <w:r w:rsidRPr="00AD379F">
              <w:rPr>
                <w:rFonts w:ascii="Times New Roman" w:hAnsi="Times New Roman" w:cs="Times New Roman"/>
                <w:sz w:val="21"/>
                <w:szCs w:val="21"/>
              </w:rPr>
              <w:t>处居民点水井</w:t>
            </w:r>
          </w:p>
        </w:tc>
        <w:tc>
          <w:tcPr>
            <w:tcW w:w="1326"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-7.0</w:t>
            </w:r>
          </w:p>
        </w:tc>
        <w:tc>
          <w:tcPr>
            <w:tcW w:w="1326"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-7.0</w:t>
            </w:r>
          </w:p>
        </w:tc>
        <w:tc>
          <w:tcPr>
            <w:tcW w:w="1327"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-7.0</w:t>
            </w:r>
          </w:p>
        </w:tc>
      </w:tr>
      <w:tr w:rsidR="00AD379F" w:rsidRPr="00AD379F" w:rsidTr="00AD379F">
        <w:trPr>
          <w:trHeight w:val="23"/>
          <w:jc w:val="center"/>
        </w:trPr>
        <w:tc>
          <w:tcPr>
            <w:tcW w:w="800"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D4</w:t>
            </w:r>
          </w:p>
        </w:tc>
        <w:tc>
          <w:tcPr>
            <w:tcW w:w="4557"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本项目东南面约</w:t>
            </w:r>
            <w:r w:rsidRPr="00AD379F">
              <w:rPr>
                <w:rFonts w:ascii="Times New Roman" w:hAnsi="Times New Roman" w:cs="Times New Roman"/>
                <w:sz w:val="21"/>
                <w:szCs w:val="21"/>
              </w:rPr>
              <w:t>1000m</w:t>
            </w:r>
            <w:r w:rsidRPr="00AD379F">
              <w:rPr>
                <w:rFonts w:ascii="Times New Roman" w:hAnsi="Times New Roman" w:cs="Times New Roman"/>
                <w:sz w:val="21"/>
                <w:szCs w:val="21"/>
              </w:rPr>
              <w:t>处居民点水井</w:t>
            </w:r>
          </w:p>
        </w:tc>
        <w:tc>
          <w:tcPr>
            <w:tcW w:w="1326"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-6.0</w:t>
            </w:r>
          </w:p>
        </w:tc>
        <w:tc>
          <w:tcPr>
            <w:tcW w:w="1326"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-6.0</w:t>
            </w:r>
          </w:p>
        </w:tc>
        <w:tc>
          <w:tcPr>
            <w:tcW w:w="1327"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-6.0</w:t>
            </w:r>
          </w:p>
        </w:tc>
      </w:tr>
      <w:tr w:rsidR="00AD379F" w:rsidRPr="00AD379F" w:rsidTr="00AD379F">
        <w:trPr>
          <w:trHeight w:val="23"/>
          <w:jc w:val="center"/>
        </w:trPr>
        <w:tc>
          <w:tcPr>
            <w:tcW w:w="800"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D5</w:t>
            </w:r>
          </w:p>
        </w:tc>
        <w:tc>
          <w:tcPr>
            <w:tcW w:w="4557"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本项目东北面约</w:t>
            </w:r>
            <w:r w:rsidRPr="00AD379F">
              <w:rPr>
                <w:rFonts w:ascii="Times New Roman" w:hAnsi="Times New Roman" w:cs="Times New Roman"/>
                <w:sz w:val="21"/>
                <w:szCs w:val="21"/>
              </w:rPr>
              <w:t>950m</w:t>
            </w:r>
            <w:r w:rsidRPr="00AD379F">
              <w:rPr>
                <w:rFonts w:ascii="Times New Roman" w:hAnsi="Times New Roman" w:cs="Times New Roman"/>
                <w:sz w:val="21"/>
                <w:szCs w:val="21"/>
              </w:rPr>
              <w:t>处居民点水井</w:t>
            </w:r>
          </w:p>
        </w:tc>
        <w:tc>
          <w:tcPr>
            <w:tcW w:w="1326"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-6.5</w:t>
            </w:r>
          </w:p>
        </w:tc>
        <w:tc>
          <w:tcPr>
            <w:tcW w:w="1326"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-6.5</w:t>
            </w:r>
          </w:p>
        </w:tc>
        <w:tc>
          <w:tcPr>
            <w:tcW w:w="1327"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-6.5</w:t>
            </w:r>
          </w:p>
        </w:tc>
      </w:tr>
      <w:tr w:rsidR="00AD379F" w:rsidRPr="00AD379F" w:rsidTr="00AD379F">
        <w:trPr>
          <w:trHeight w:val="23"/>
          <w:jc w:val="center"/>
        </w:trPr>
        <w:tc>
          <w:tcPr>
            <w:tcW w:w="800"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D6</w:t>
            </w:r>
          </w:p>
        </w:tc>
        <w:tc>
          <w:tcPr>
            <w:tcW w:w="4557"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本项目东北面约</w:t>
            </w:r>
            <w:r w:rsidRPr="00AD379F">
              <w:rPr>
                <w:rFonts w:ascii="Times New Roman" w:hAnsi="Times New Roman" w:cs="Times New Roman"/>
                <w:sz w:val="21"/>
                <w:szCs w:val="21"/>
              </w:rPr>
              <w:t>770m</w:t>
            </w:r>
            <w:r w:rsidRPr="00AD379F">
              <w:rPr>
                <w:rFonts w:ascii="Times New Roman" w:hAnsi="Times New Roman" w:cs="Times New Roman"/>
                <w:sz w:val="21"/>
                <w:szCs w:val="21"/>
              </w:rPr>
              <w:t>处居民点水井</w:t>
            </w:r>
          </w:p>
        </w:tc>
        <w:tc>
          <w:tcPr>
            <w:tcW w:w="1326"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-5.8</w:t>
            </w:r>
          </w:p>
        </w:tc>
        <w:tc>
          <w:tcPr>
            <w:tcW w:w="1326"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-5.8</w:t>
            </w:r>
          </w:p>
        </w:tc>
        <w:tc>
          <w:tcPr>
            <w:tcW w:w="1327"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-5.8</w:t>
            </w:r>
          </w:p>
        </w:tc>
      </w:tr>
      <w:tr w:rsidR="00AD379F" w:rsidRPr="00AD379F" w:rsidTr="00AD379F">
        <w:trPr>
          <w:trHeight w:val="23"/>
          <w:jc w:val="center"/>
        </w:trPr>
        <w:tc>
          <w:tcPr>
            <w:tcW w:w="800"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D7</w:t>
            </w:r>
          </w:p>
        </w:tc>
        <w:tc>
          <w:tcPr>
            <w:tcW w:w="4557"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本项目西北面约</w:t>
            </w:r>
            <w:r w:rsidRPr="00AD379F">
              <w:rPr>
                <w:rFonts w:ascii="Times New Roman" w:hAnsi="Times New Roman" w:cs="Times New Roman"/>
                <w:sz w:val="21"/>
                <w:szCs w:val="21"/>
              </w:rPr>
              <w:t>650m</w:t>
            </w:r>
            <w:r w:rsidRPr="00AD379F">
              <w:rPr>
                <w:rFonts w:ascii="Times New Roman" w:hAnsi="Times New Roman" w:cs="Times New Roman"/>
                <w:sz w:val="21"/>
                <w:szCs w:val="21"/>
              </w:rPr>
              <w:t>处居民点水井</w:t>
            </w:r>
          </w:p>
        </w:tc>
        <w:tc>
          <w:tcPr>
            <w:tcW w:w="1326"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-7.0</w:t>
            </w:r>
          </w:p>
        </w:tc>
        <w:tc>
          <w:tcPr>
            <w:tcW w:w="1326"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-7.0</w:t>
            </w:r>
          </w:p>
        </w:tc>
        <w:tc>
          <w:tcPr>
            <w:tcW w:w="1327"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-7.0</w:t>
            </w:r>
          </w:p>
        </w:tc>
      </w:tr>
      <w:tr w:rsidR="00AD379F" w:rsidRPr="00AD379F" w:rsidTr="00AD379F">
        <w:trPr>
          <w:trHeight w:val="23"/>
          <w:jc w:val="center"/>
        </w:trPr>
        <w:tc>
          <w:tcPr>
            <w:tcW w:w="800"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D8</w:t>
            </w:r>
          </w:p>
        </w:tc>
        <w:tc>
          <w:tcPr>
            <w:tcW w:w="4557"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本项目西南面约</w:t>
            </w:r>
            <w:r w:rsidRPr="00AD379F">
              <w:rPr>
                <w:rFonts w:ascii="Times New Roman" w:hAnsi="Times New Roman" w:cs="Times New Roman"/>
                <w:sz w:val="21"/>
                <w:szCs w:val="21"/>
              </w:rPr>
              <w:t>550m</w:t>
            </w:r>
            <w:r w:rsidRPr="00AD379F">
              <w:rPr>
                <w:rFonts w:ascii="Times New Roman" w:hAnsi="Times New Roman" w:cs="Times New Roman"/>
                <w:sz w:val="21"/>
                <w:szCs w:val="21"/>
              </w:rPr>
              <w:t>处居民点水井</w:t>
            </w:r>
          </w:p>
        </w:tc>
        <w:tc>
          <w:tcPr>
            <w:tcW w:w="1326"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-6.0</w:t>
            </w:r>
          </w:p>
        </w:tc>
        <w:tc>
          <w:tcPr>
            <w:tcW w:w="1326"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-6.0</w:t>
            </w:r>
          </w:p>
        </w:tc>
        <w:tc>
          <w:tcPr>
            <w:tcW w:w="1327"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-6.0</w:t>
            </w:r>
          </w:p>
        </w:tc>
      </w:tr>
      <w:tr w:rsidR="00AD379F" w:rsidRPr="00AD379F" w:rsidTr="00AD379F">
        <w:trPr>
          <w:trHeight w:val="23"/>
          <w:jc w:val="center"/>
        </w:trPr>
        <w:tc>
          <w:tcPr>
            <w:tcW w:w="800"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D9</w:t>
            </w:r>
          </w:p>
        </w:tc>
        <w:tc>
          <w:tcPr>
            <w:tcW w:w="4557"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本项目东南面约</w:t>
            </w:r>
            <w:r w:rsidRPr="00AD379F">
              <w:rPr>
                <w:rFonts w:ascii="Times New Roman" w:hAnsi="Times New Roman" w:cs="Times New Roman"/>
                <w:sz w:val="21"/>
                <w:szCs w:val="21"/>
              </w:rPr>
              <w:t>850m</w:t>
            </w:r>
            <w:r w:rsidRPr="00AD379F">
              <w:rPr>
                <w:rFonts w:ascii="Times New Roman" w:hAnsi="Times New Roman" w:cs="Times New Roman"/>
                <w:sz w:val="21"/>
                <w:szCs w:val="21"/>
              </w:rPr>
              <w:t>处居民点水井</w:t>
            </w:r>
          </w:p>
        </w:tc>
        <w:tc>
          <w:tcPr>
            <w:tcW w:w="1326"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-7.2</w:t>
            </w:r>
          </w:p>
        </w:tc>
        <w:tc>
          <w:tcPr>
            <w:tcW w:w="1326"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-7.2</w:t>
            </w:r>
          </w:p>
        </w:tc>
        <w:tc>
          <w:tcPr>
            <w:tcW w:w="1327"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-7.2</w:t>
            </w:r>
          </w:p>
        </w:tc>
      </w:tr>
      <w:tr w:rsidR="00AD379F" w:rsidRPr="00AD379F" w:rsidTr="00AD379F">
        <w:trPr>
          <w:trHeight w:val="23"/>
          <w:jc w:val="center"/>
        </w:trPr>
        <w:tc>
          <w:tcPr>
            <w:tcW w:w="800"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D10</w:t>
            </w:r>
          </w:p>
        </w:tc>
        <w:tc>
          <w:tcPr>
            <w:tcW w:w="4557"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本项目东北面约</w:t>
            </w:r>
            <w:r w:rsidRPr="00AD379F">
              <w:rPr>
                <w:rFonts w:ascii="Times New Roman" w:hAnsi="Times New Roman" w:cs="Times New Roman"/>
                <w:sz w:val="21"/>
                <w:szCs w:val="21"/>
              </w:rPr>
              <w:t>1050m</w:t>
            </w:r>
            <w:r w:rsidRPr="00AD379F">
              <w:rPr>
                <w:rFonts w:ascii="Times New Roman" w:hAnsi="Times New Roman" w:cs="Times New Roman"/>
                <w:sz w:val="21"/>
                <w:szCs w:val="21"/>
              </w:rPr>
              <w:t>处居民点水井</w:t>
            </w:r>
          </w:p>
        </w:tc>
        <w:tc>
          <w:tcPr>
            <w:tcW w:w="1326"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-7.0</w:t>
            </w:r>
          </w:p>
        </w:tc>
        <w:tc>
          <w:tcPr>
            <w:tcW w:w="1326"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-7.0</w:t>
            </w:r>
          </w:p>
        </w:tc>
        <w:tc>
          <w:tcPr>
            <w:tcW w:w="1327" w:type="dxa"/>
            <w:vAlign w:val="center"/>
            <w:hideMark/>
          </w:tcPr>
          <w:p w:rsidR="00AD379F" w:rsidRPr="00AD379F" w:rsidRDefault="00AD379F" w:rsidP="00AD379F">
            <w:pPr>
              <w:pStyle w:val="aff3"/>
              <w:spacing w:before="120"/>
              <w:contextualSpacing/>
              <w:jc w:val="center"/>
              <w:rPr>
                <w:rFonts w:ascii="Times New Roman" w:hAnsi="Times New Roman" w:cs="Times New Roman"/>
                <w:sz w:val="21"/>
                <w:szCs w:val="21"/>
              </w:rPr>
            </w:pPr>
            <w:r w:rsidRPr="00AD379F">
              <w:rPr>
                <w:rFonts w:ascii="Times New Roman" w:hAnsi="Times New Roman" w:cs="Times New Roman"/>
                <w:sz w:val="21"/>
                <w:szCs w:val="21"/>
              </w:rPr>
              <w:t>-7.0</w:t>
            </w:r>
          </w:p>
        </w:tc>
      </w:tr>
    </w:tbl>
    <w:p w:rsidR="00117432" w:rsidRPr="00594E4A" w:rsidRDefault="00594E4A" w:rsidP="00594E4A">
      <w:pPr>
        <w:rPr>
          <w:rFonts w:ascii="黑体" w:eastAsia="黑体" w:hAnsi="黑体" w:cs="Times New Roman"/>
          <w:kern w:val="2"/>
        </w:rPr>
        <w:sectPr w:rsidR="00117432" w:rsidRPr="00594E4A">
          <w:footerReference w:type="default" r:id="rId52"/>
          <w:pgSz w:w="11907" w:h="16840"/>
          <w:pgMar w:top="1418" w:right="1418" w:bottom="1418" w:left="1701" w:header="851" w:footer="1134" w:gutter="0"/>
          <w:cols w:space="720"/>
          <w:docGrid w:linePitch="312"/>
        </w:sectPr>
      </w:pPr>
      <w:r w:rsidRPr="00594E4A">
        <w:rPr>
          <w:rFonts w:ascii="黑体" w:eastAsia="黑体" w:hAnsi="黑体" w:hint="eastAsia"/>
        </w:rPr>
        <w:t>注：上表中水位基准面为当地地面</w:t>
      </w:r>
      <w:r w:rsidR="000E53D2">
        <w:rPr>
          <w:rFonts w:ascii="Times New Roman" w:eastAsia="黑体" w:hAnsi="Times New Roman" w:cs="Times New Roman"/>
          <w:snapToGrid w:val="0"/>
        </w:rPr>
        <w:br w:type="page"/>
      </w:r>
    </w:p>
    <w:p w:rsidR="00117432" w:rsidRDefault="000E53D2">
      <w:pPr>
        <w:widowControl w:val="0"/>
        <w:numPr>
          <w:ilvl w:val="0"/>
          <w:numId w:val="23"/>
        </w:numPr>
        <w:adjustRightInd w:val="0"/>
        <w:snapToGrid w:val="0"/>
        <w:ind w:left="0" w:firstLine="0"/>
        <w:jc w:val="center"/>
        <w:rPr>
          <w:rFonts w:ascii="Times New Roman" w:eastAsia="黑体" w:hAnsi="Times New Roman" w:cs="Times New Roman"/>
          <w:snapToGrid w:val="0"/>
        </w:rPr>
      </w:pPr>
      <w:r>
        <w:rPr>
          <w:rFonts w:ascii="Times New Roman" w:eastAsia="黑体" w:hAnsi="Times New Roman" w:cs="Times New Roman"/>
          <w:snapToGrid w:val="0"/>
        </w:rPr>
        <w:lastRenderedPageBreak/>
        <w:t>地下水监测分析结果表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1121"/>
        <w:gridCol w:w="1205"/>
        <w:gridCol w:w="1317"/>
        <w:gridCol w:w="1376"/>
        <w:gridCol w:w="1197"/>
        <w:gridCol w:w="1186"/>
        <w:gridCol w:w="1239"/>
        <w:gridCol w:w="1208"/>
        <w:gridCol w:w="1205"/>
        <w:gridCol w:w="1205"/>
        <w:gridCol w:w="1132"/>
      </w:tblGrid>
      <w:tr w:rsidR="00117432">
        <w:trPr>
          <w:trHeight w:val="79"/>
          <w:jc w:val="center"/>
        </w:trPr>
        <w:tc>
          <w:tcPr>
            <w:tcW w:w="222" w:type="pct"/>
            <w:vMerge w:val="restar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点位</w:t>
            </w:r>
          </w:p>
        </w:tc>
        <w:tc>
          <w:tcPr>
            <w:tcW w:w="400" w:type="pct"/>
            <w:vMerge w:val="restar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评价指标</w:t>
            </w:r>
          </w:p>
        </w:tc>
        <w:tc>
          <w:tcPr>
            <w:tcW w:w="4378" w:type="pct"/>
            <w:gridSpan w:val="10"/>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评价因子</w:t>
            </w:r>
          </w:p>
        </w:tc>
      </w:tr>
      <w:tr w:rsidR="00117432">
        <w:trPr>
          <w:trHeight w:val="79"/>
          <w:jc w:val="center"/>
        </w:trPr>
        <w:tc>
          <w:tcPr>
            <w:tcW w:w="222" w:type="pct"/>
            <w:vMerge/>
            <w:tcMar>
              <w:top w:w="0" w:type="dxa"/>
              <w:left w:w="0" w:type="dxa"/>
              <w:bottom w:w="0" w:type="dxa"/>
              <w:right w:w="0" w:type="dxa"/>
            </w:tcMar>
            <w:vAlign w:val="center"/>
          </w:tcPr>
          <w:p w:rsidR="00117432" w:rsidRDefault="00117432">
            <w:pPr>
              <w:widowControl w:val="0"/>
              <w:adjustRightInd w:val="0"/>
              <w:jc w:val="center"/>
              <w:rPr>
                <w:rFonts w:ascii="Times New Roman" w:hAnsi="Times New Roman" w:cs="Times New Roman"/>
                <w:sz w:val="20"/>
                <w:szCs w:val="20"/>
              </w:rPr>
            </w:pPr>
          </w:p>
        </w:tc>
        <w:tc>
          <w:tcPr>
            <w:tcW w:w="400" w:type="pct"/>
            <w:vMerge/>
            <w:tcMar>
              <w:top w:w="0" w:type="dxa"/>
              <w:left w:w="0" w:type="dxa"/>
              <w:bottom w:w="0" w:type="dxa"/>
              <w:right w:w="0" w:type="dxa"/>
            </w:tcMar>
            <w:vAlign w:val="center"/>
          </w:tcPr>
          <w:p w:rsidR="00117432" w:rsidRDefault="00117432">
            <w:pPr>
              <w:widowControl w:val="0"/>
              <w:adjustRightInd w:val="0"/>
              <w:jc w:val="center"/>
              <w:rPr>
                <w:rFonts w:ascii="Times New Roman" w:hAnsi="Times New Roman" w:cs="Times New Roman"/>
                <w:sz w:val="20"/>
                <w:szCs w:val="20"/>
              </w:rPr>
            </w:pPr>
          </w:p>
        </w:tc>
        <w:tc>
          <w:tcPr>
            <w:tcW w:w="43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pH</w:t>
            </w:r>
            <w:r>
              <w:rPr>
                <w:rFonts w:ascii="Times New Roman" w:hAnsi="Times New Roman" w:cs="Times New Roman"/>
                <w:sz w:val="20"/>
                <w:szCs w:val="20"/>
              </w:rPr>
              <w:t>（无量纲）</w:t>
            </w:r>
          </w:p>
        </w:tc>
        <w:tc>
          <w:tcPr>
            <w:tcW w:w="47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耗氧量</w:t>
            </w:r>
          </w:p>
        </w:tc>
        <w:tc>
          <w:tcPr>
            <w:tcW w:w="491"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氨氮</w:t>
            </w:r>
          </w:p>
        </w:tc>
        <w:tc>
          <w:tcPr>
            <w:tcW w:w="427"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硫酸盐</w:t>
            </w:r>
          </w:p>
        </w:tc>
        <w:tc>
          <w:tcPr>
            <w:tcW w:w="423"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石油类</w:t>
            </w:r>
          </w:p>
        </w:tc>
        <w:tc>
          <w:tcPr>
            <w:tcW w:w="442"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硫化物</w:t>
            </w:r>
          </w:p>
        </w:tc>
        <w:tc>
          <w:tcPr>
            <w:tcW w:w="431"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挥发性酚类</w:t>
            </w:r>
          </w:p>
        </w:tc>
        <w:tc>
          <w:tcPr>
            <w:tcW w:w="43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氯化物</w:t>
            </w:r>
          </w:p>
        </w:tc>
        <w:tc>
          <w:tcPr>
            <w:tcW w:w="43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总硬度</w:t>
            </w:r>
          </w:p>
        </w:tc>
        <w:tc>
          <w:tcPr>
            <w:tcW w:w="404"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嗅和味</w:t>
            </w:r>
          </w:p>
        </w:tc>
      </w:tr>
      <w:tr w:rsidR="00117432">
        <w:trPr>
          <w:trHeight w:val="79"/>
          <w:jc w:val="center"/>
        </w:trPr>
        <w:tc>
          <w:tcPr>
            <w:tcW w:w="222" w:type="pct"/>
            <w:vMerge w:val="restar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D1</w:t>
            </w:r>
          </w:p>
        </w:tc>
        <w:tc>
          <w:tcPr>
            <w:tcW w:w="40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范围</w:t>
            </w:r>
          </w:p>
        </w:tc>
        <w:tc>
          <w:tcPr>
            <w:tcW w:w="43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6.54~6.89</w:t>
            </w:r>
          </w:p>
        </w:tc>
        <w:tc>
          <w:tcPr>
            <w:tcW w:w="47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2.3~2.6</w:t>
            </w:r>
          </w:p>
        </w:tc>
        <w:tc>
          <w:tcPr>
            <w:tcW w:w="491"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0.32~0.38</w:t>
            </w:r>
          </w:p>
        </w:tc>
        <w:tc>
          <w:tcPr>
            <w:tcW w:w="427"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219~232</w:t>
            </w:r>
          </w:p>
        </w:tc>
        <w:tc>
          <w:tcPr>
            <w:tcW w:w="423"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0.04ND</w:t>
            </w:r>
          </w:p>
        </w:tc>
        <w:tc>
          <w:tcPr>
            <w:tcW w:w="442"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0.007~0.011</w:t>
            </w:r>
          </w:p>
        </w:tc>
        <w:tc>
          <w:tcPr>
            <w:tcW w:w="431"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0.0003ND</w:t>
            </w:r>
          </w:p>
        </w:tc>
        <w:tc>
          <w:tcPr>
            <w:tcW w:w="43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157~180</w:t>
            </w:r>
          </w:p>
        </w:tc>
        <w:tc>
          <w:tcPr>
            <w:tcW w:w="43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419~435</w:t>
            </w:r>
          </w:p>
        </w:tc>
        <w:tc>
          <w:tcPr>
            <w:tcW w:w="404"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无味道</w:t>
            </w:r>
          </w:p>
        </w:tc>
      </w:tr>
      <w:tr w:rsidR="00117432">
        <w:trPr>
          <w:trHeight w:val="79"/>
          <w:jc w:val="center"/>
        </w:trPr>
        <w:tc>
          <w:tcPr>
            <w:tcW w:w="222" w:type="pct"/>
            <w:vMerge/>
            <w:tcMar>
              <w:top w:w="0" w:type="dxa"/>
              <w:left w:w="0" w:type="dxa"/>
              <w:bottom w:w="0" w:type="dxa"/>
              <w:right w:w="0" w:type="dxa"/>
            </w:tcMar>
            <w:vAlign w:val="center"/>
          </w:tcPr>
          <w:p w:rsidR="00117432" w:rsidRDefault="00117432">
            <w:pPr>
              <w:widowControl w:val="0"/>
              <w:adjustRightInd w:val="0"/>
              <w:jc w:val="center"/>
              <w:rPr>
                <w:rFonts w:ascii="Times New Roman" w:hAnsi="Times New Roman" w:cs="Times New Roman"/>
                <w:sz w:val="20"/>
                <w:szCs w:val="20"/>
              </w:rPr>
            </w:pPr>
          </w:p>
        </w:tc>
        <w:tc>
          <w:tcPr>
            <w:tcW w:w="40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标准指数</w:t>
            </w:r>
          </w:p>
        </w:tc>
        <w:tc>
          <w:tcPr>
            <w:tcW w:w="43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47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0.77~0.87</w:t>
            </w:r>
          </w:p>
        </w:tc>
        <w:tc>
          <w:tcPr>
            <w:tcW w:w="491"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0.64~0.76</w:t>
            </w:r>
          </w:p>
        </w:tc>
        <w:tc>
          <w:tcPr>
            <w:tcW w:w="427"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0.88~0.93</w:t>
            </w:r>
          </w:p>
        </w:tc>
        <w:tc>
          <w:tcPr>
            <w:tcW w:w="423"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442"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0.35~0.55</w:t>
            </w:r>
          </w:p>
        </w:tc>
        <w:tc>
          <w:tcPr>
            <w:tcW w:w="431"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43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0.63~0.90</w:t>
            </w:r>
          </w:p>
        </w:tc>
        <w:tc>
          <w:tcPr>
            <w:tcW w:w="43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0.93~0.97</w:t>
            </w:r>
          </w:p>
        </w:tc>
        <w:tc>
          <w:tcPr>
            <w:tcW w:w="404"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w:t>
            </w:r>
          </w:p>
        </w:tc>
      </w:tr>
      <w:tr w:rsidR="00117432">
        <w:trPr>
          <w:trHeight w:val="79"/>
          <w:jc w:val="center"/>
        </w:trPr>
        <w:tc>
          <w:tcPr>
            <w:tcW w:w="222" w:type="pct"/>
            <w:vMerge/>
            <w:tcMar>
              <w:top w:w="0" w:type="dxa"/>
              <w:left w:w="0" w:type="dxa"/>
              <w:bottom w:w="0" w:type="dxa"/>
              <w:right w:w="0" w:type="dxa"/>
            </w:tcMar>
            <w:vAlign w:val="center"/>
          </w:tcPr>
          <w:p w:rsidR="00117432" w:rsidRDefault="00117432">
            <w:pPr>
              <w:widowControl w:val="0"/>
              <w:adjustRightInd w:val="0"/>
              <w:jc w:val="center"/>
              <w:rPr>
                <w:rFonts w:ascii="Times New Roman" w:hAnsi="Times New Roman" w:cs="Times New Roman"/>
                <w:sz w:val="20"/>
                <w:szCs w:val="20"/>
              </w:rPr>
            </w:pPr>
          </w:p>
        </w:tc>
        <w:tc>
          <w:tcPr>
            <w:tcW w:w="40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是否达标</w:t>
            </w:r>
          </w:p>
        </w:tc>
        <w:tc>
          <w:tcPr>
            <w:tcW w:w="43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是</w:t>
            </w:r>
          </w:p>
        </w:tc>
        <w:tc>
          <w:tcPr>
            <w:tcW w:w="47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是</w:t>
            </w:r>
          </w:p>
        </w:tc>
        <w:tc>
          <w:tcPr>
            <w:tcW w:w="491"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是</w:t>
            </w:r>
          </w:p>
        </w:tc>
        <w:tc>
          <w:tcPr>
            <w:tcW w:w="427"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是</w:t>
            </w:r>
          </w:p>
        </w:tc>
        <w:tc>
          <w:tcPr>
            <w:tcW w:w="423"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442"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是</w:t>
            </w:r>
          </w:p>
        </w:tc>
        <w:tc>
          <w:tcPr>
            <w:tcW w:w="431"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是</w:t>
            </w:r>
          </w:p>
        </w:tc>
        <w:tc>
          <w:tcPr>
            <w:tcW w:w="43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是</w:t>
            </w:r>
          </w:p>
        </w:tc>
        <w:tc>
          <w:tcPr>
            <w:tcW w:w="43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是</w:t>
            </w:r>
          </w:p>
        </w:tc>
        <w:tc>
          <w:tcPr>
            <w:tcW w:w="404"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是</w:t>
            </w:r>
          </w:p>
        </w:tc>
      </w:tr>
      <w:tr w:rsidR="00117432">
        <w:trPr>
          <w:trHeight w:val="79"/>
          <w:jc w:val="center"/>
        </w:trPr>
        <w:tc>
          <w:tcPr>
            <w:tcW w:w="222" w:type="pct"/>
            <w:vMerge w:val="restar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D2</w:t>
            </w:r>
          </w:p>
        </w:tc>
        <w:tc>
          <w:tcPr>
            <w:tcW w:w="40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范围</w:t>
            </w:r>
          </w:p>
        </w:tc>
        <w:tc>
          <w:tcPr>
            <w:tcW w:w="43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6.49~6.65</w:t>
            </w:r>
          </w:p>
        </w:tc>
        <w:tc>
          <w:tcPr>
            <w:tcW w:w="47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2.0~2.3</w:t>
            </w:r>
          </w:p>
        </w:tc>
        <w:tc>
          <w:tcPr>
            <w:tcW w:w="491"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0.28~0.31</w:t>
            </w:r>
          </w:p>
        </w:tc>
        <w:tc>
          <w:tcPr>
            <w:tcW w:w="427"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207~224</w:t>
            </w:r>
          </w:p>
        </w:tc>
        <w:tc>
          <w:tcPr>
            <w:tcW w:w="423"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0.04ND</w:t>
            </w:r>
          </w:p>
        </w:tc>
        <w:tc>
          <w:tcPr>
            <w:tcW w:w="442"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0.006~0.008</w:t>
            </w:r>
          </w:p>
        </w:tc>
        <w:tc>
          <w:tcPr>
            <w:tcW w:w="431"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0.0003ND</w:t>
            </w:r>
          </w:p>
        </w:tc>
        <w:tc>
          <w:tcPr>
            <w:tcW w:w="43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205~225</w:t>
            </w:r>
          </w:p>
        </w:tc>
        <w:tc>
          <w:tcPr>
            <w:tcW w:w="43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405~420</w:t>
            </w:r>
          </w:p>
        </w:tc>
        <w:tc>
          <w:tcPr>
            <w:tcW w:w="404"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无味道</w:t>
            </w:r>
          </w:p>
        </w:tc>
      </w:tr>
      <w:tr w:rsidR="00117432">
        <w:trPr>
          <w:trHeight w:val="79"/>
          <w:jc w:val="center"/>
        </w:trPr>
        <w:tc>
          <w:tcPr>
            <w:tcW w:w="222" w:type="pct"/>
            <w:vMerge/>
            <w:tcMar>
              <w:top w:w="0" w:type="dxa"/>
              <w:left w:w="0" w:type="dxa"/>
              <w:bottom w:w="0" w:type="dxa"/>
              <w:right w:w="0" w:type="dxa"/>
            </w:tcMar>
            <w:vAlign w:val="center"/>
          </w:tcPr>
          <w:p w:rsidR="00117432" w:rsidRDefault="00117432">
            <w:pPr>
              <w:widowControl w:val="0"/>
              <w:adjustRightInd w:val="0"/>
              <w:jc w:val="center"/>
              <w:rPr>
                <w:rFonts w:ascii="Times New Roman" w:hAnsi="Times New Roman" w:cs="Times New Roman"/>
                <w:sz w:val="20"/>
                <w:szCs w:val="20"/>
              </w:rPr>
            </w:pPr>
          </w:p>
        </w:tc>
        <w:tc>
          <w:tcPr>
            <w:tcW w:w="40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标准指数</w:t>
            </w:r>
          </w:p>
        </w:tc>
        <w:tc>
          <w:tcPr>
            <w:tcW w:w="430" w:type="pct"/>
            <w:tcMar>
              <w:top w:w="0" w:type="dxa"/>
              <w:left w:w="0" w:type="dxa"/>
              <w:bottom w:w="0" w:type="dxa"/>
              <w:right w:w="0" w:type="dxa"/>
            </w:tcMar>
            <w:vAlign w:val="center"/>
          </w:tcPr>
          <w:p w:rsidR="00117432" w:rsidRDefault="00117432">
            <w:pPr>
              <w:widowControl w:val="0"/>
              <w:adjustRightInd w:val="0"/>
              <w:jc w:val="center"/>
              <w:rPr>
                <w:rFonts w:ascii="Times New Roman" w:hAnsi="Times New Roman" w:cs="Times New Roman"/>
                <w:sz w:val="20"/>
                <w:szCs w:val="20"/>
              </w:rPr>
            </w:pPr>
          </w:p>
        </w:tc>
        <w:tc>
          <w:tcPr>
            <w:tcW w:w="47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0.67~0.77</w:t>
            </w:r>
          </w:p>
        </w:tc>
        <w:tc>
          <w:tcPr>
            <w:tcW w:w="491"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0.56~0.62</w:t>
            </w:r>
          </w:p>
        </w:tc>
        <w:tc>
          <w:tcPr>
            <w:tcW w:w="427"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0.83~0.90</w:t>
            </w:r>
          </w:p>
        </w:tc>
        <w:tc>
          <w:tcPr>
            <w:tcW w:w="423"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442"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0.30~0.40</w:t>
            </w:r>
          </w:p>
        </w:tc>
        <w:tc>
          <w:tcPr>
            <w:tcW w:w="431"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43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0.82~0.90</w:t>
            </w:r>
          </w:p>
        </w:tc>
        <w:tc>
          <w:tcPr>
            <w:tcW w:w="43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0.9~0.93</w:t>
            </w:r>
          </w:p>
        </w:tc>
        <w:tc>
          <w:tcPr>
            <w:tcW w:w="404"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w:t>
            </w:r>
          </w:p>
        </w:tc>
      </w:tr>
      <w:tr w:rsidR="00117432">
        <w:trPr>
          <w:trHeight w:val="79"/>
          <w:jc w:val="center"/>
        </w:trPr>
        <w:tc>
          <w:tcPr>
            <w:tcW w:w="222" w:type="pct"/>
            <w:vMerge/>
            <w:tcMar>
              <w:top w:w="0" w:type="dxa"/>
              <w:left w:w="0" w:type="dxa"/>
              <w:bottom w:w="0" w:type="dxa"/>
              <w:right w:w="0" w:type="dxa"/>
            </w:tcMar>
            <w:vAlign w:val="center"/>
          </w:tcPr>
          <w:p w:rsidR="00117432" w:rsidRDefault="00117432">
            <w:pPr>
              <w:widowControl w:val="0"/>
              <w:adjustRightInd w:val="0"/>
              <w:jc w:val="center"/>
              <w:rPr>
                <w:rFonts w:ascii="Times New Roman" w:hAnsi="Times New Roman" w:cs="Times New Roman"/>
                <w:sz w:val="20"/>
                <w:szCs w:val="20"/>
              </w:rPr>
            </w:pPr>
          </w:p>
        </w:tc>
        <w:tc>
          <w:tcPr>
            <w:tcW w:w="40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是否达标</w:t>
            </w:r>
          </w:p>
        </w:tc>
        <w:tc>
          <w:tcPr>
            <w:tcW w:w="43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是</w:t>
            </w:r>
          </w:p>
        </w:tc>
        <w:tc>
          <w:tcPr>
            <w:tcW w:w="47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是</w:t>
            </w:r>
          </w:p>
        </w:tc>
        <w:tc>
          <w:tcPr>
            <w:tcW w:w="491"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是</w:t>
            </w:r>
          </w:p>
        </w:tc>
        <w:tc>
          <w:tcPr>
            <w:tcW w:w="427"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是</w:t>
            </w:r>
          </w:p>
        </w:tc>
        <w:tc>
          <w:tcPr>
            <w:tcW w:w="423"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442"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是</w:t>
            </w:r>
          </w:p>
        </w:tc>
        <w:tc>
          <w:tcPr>
            <w:tcW w:w="431"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是</w:t>
            </w:r>
          </w:p>
        </w:tc>
        <w:tc>
          <w:tcPr>
            <w:tcW w:w="43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是</w:t>
            </w:r>
          </w:p>
        </w:tc>
        <w:tc>
          <w:tcPr>
            <w:tcW w:w="43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是</w:t>
            </w:r>
          </w:p>
        </w:tc>
        <w:tc>
          <w:tcPr>
            <w:tcW w:w="404"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是</w:t>
            </w:r>
          </w:p>
        </w:tc>
      </w:tr>
      <w:tr w:rsidR="00117432">
        <w:trPr>
          <w:trHeight w:val="79"/>
          <w:jc w:val="center"/>
        </w:trPr>
        <w:tc>
          <w:tcPr>
            <w:tcW w:w="222" w:type="pct"/>
            <w:vMerge w:val="restar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D3</w:t>
            </w:r>
          </w:p>
        </w:tc>
        <w:tc>
          <w:tcPr>
            <w:tcW w:w="40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范围</w:t>
            </w:r>
          </w:p>
        </w:tc>
        <w:tc>
          <w:tcPr>
            <w:tcW w:w="43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6.64~6.84</w:t>
            </w:r>
          </w:p>
        </w:tc>
        <w:tc>
          <w:tcPr>
            <w:tcW w:w="47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1.7~2.0</w:t>
            </w:r>
          </w:p>
        </w:tc>
        <w:tc>
          <w:tcPr>
            <w:tcW w:w="491"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0.30~0.32</w:t>
            </w:r>
          </w:p>
        </w:tc>
        <w:tc>
          <w:tcPr>
            <w:tcW w:w="427"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206~224</w:t>
            </w:r>
          </w:p>
        </w:tc>
        <w:tc>
          <w:tcPr>
            <w:tcW w:w="423"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0.04ND</w:t>
            </w:r>
          </w:p>
        </w:tc>
        <w:tc>
          <w:tcPr>
            <w:tcW w:w="442"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0.009~0.012</w:t>
            </w:r>
          </w:p>
        </w:tc>
        <w:tc>
          <w:tcPr>
            <w:tcW w:w="431"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0.0003ND</w:t>
            </w:r>
          </w:p>
        </w:tc>
        <w:tc>
          <w:tcPr>
            <w:tcW w:w="43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204~215</w:t>
            </w:r>
          </w:p>
        </w:tc>
        <w:tc>
          <w:tcPr>
            <w:tcW w:w="43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385~402</w:t>
            </w:r>
          </w:p>
        </w:tc>
        <w:tc>
          <w:tcPr>
            <w:tcW w:w="404"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无味道</w:t>
            </w:r>
          </w:p>
        </w:tc>
      </w:tr>
      <w:tr w:rsidR="00117432">
        <w:trPr>
          <w:trHeight w:val="79"/>
          <w:jc w:val="center"/>
        </w:trPr>
        <w:tc>
          <w:tcPr>
            <w:tcW w:w="222" w:type="pct"/>
            <w:vMerge/>
            <w:tcMar>
              <w:top w:w="0" w:type="dxa"/>
              <w:left w:w="0" w:type="dxa"/>
              <w:bottom w:w="0" w:type="dxa"/>
              <w:right w:w="0" w:type="dxa"/>
            </w:tcMar>
            <w:vAlign w:val="center"/>
          </w:tcPr>
          <w:p w:rsidR="00117432" w:rsidRDefault="00117432">
            <w:pPr>
              <w:widowControl w:val="0"/>
              <w:adjustRightInd w:val="0"/>
              <w:jc w:val="center"/>
              <w:rPr>
                <w:rFonts w:ascii="Times New Roman" w:hAnsi="Times New Roman" w:cs="Times New Roman"/>
                <w:sz w:val="20"/>
                <w:szCs w:val="20"/>
              </w:rPr>
            </w:pPr>
          </w:p>
        </w:tc>
        <w:tc>
          <w:tcPr>
            <w:tcW w:w="40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标准指数</w:t>
            </w:r>
          </w:p>
        </w:tc>
        <w:tc>
          <w:tcPr>
            <w:tcW w:w="430" w:type="pct"/>
            <w:tcMar>
              <w:top w:w="0" w:type="dxa"/>
              <w:left w:w="0" w:type="dxa"/>
              <w:bottom w:w="0" w:type="dxa"/>
              <w:right w:w="0" w:type="dxa"/>
            </w:tcMar>
            <w:vAlign w:val="center"/>
          </w:tcPr>
          <w:p w:rsidR="00117432" w:rsidRDefault="00117432">
            <w:pPr>
              <w:widowControl w:val="0"/>
              <w:adjustRightInd w:val="0"/>
              <w:jc w:val="center"/>
              <w:rPr>
                <w:rFonts w:ascii="Times New Roman" w:hAnsi="Times New Roman" w:cs="Times New Roman"/>
                <w:sz w:val="20"/>
                <w:szCs w:val="20"/>
              </w:rPr>
            </w:pPr>
          </w:p>
        </w:tc>
        <w:tc>
          <w:tcPr>
            <w:tcW w:w="47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0.57~0.67</w:t>
            </w:r>
          </w:p>
        </w:tc>
        <w:tc>
          <w:tcPr>
            <w:tcW w:w="491"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0.60~0.64</w:t>
            </w:r>
          </w:p>
        </w:tc>
        <w:tc>
          <w:tcPr>
            <w:tcW w:w="427"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0.82~0.90</w:t>
            </w:r>
          </w:p>
        </w:tc>
        <w:tc>
          <w:tcPr>
            <w:tcW w:w="423"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442"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0.45~0.60</w:t>
            </w:r>
          </w:p>
        </w:tc>
        <w:tc>
          <w:tcPr>
            <w:tcW w:w="431"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43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0.82~0.86</w:t>
            </w:r>
          </w:p>
        </w:tc>
        <w:tc>
          <w:tcPr>
            <w:tcW w:w="43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0.86~0.89</w:t>
            </w:r>
          </w:p>
        </w:tc>
        <w:tc>
          <w:tcPr>
            <w:tcW w:w="404"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w:t>
            </w:r>
          </w:p>
        </w:tc>
      </w:tr>
      <w:tr w:rsidR="00117432">
        <w:trPr>
          <w:trHeight w:val="79"/>
          <w:jc w:val="center"/>
        </w:trPr>
        <w:tc>
          <w:tcPr>
            <w:tcW w:w="222" w:type="pct"/>
            <w:vMerge/>
            <w:tcMar>
              <w:top w:w="0" w:type="dxa"/>
              <w:left w:w="0" w:type="dxa"/>
              <w:bottom w:w="0" w:type="dxa"/>
              <w:right w:w="0" w:type="dxa"/>
            </w:tcMar>
            <w:vAlign w:val="center"/>
          </w:tcPr>
          <w:p w:rsidR="00117432" w:rsidRDefault="00117432">
            <w:pPr>
              <w:widowControl w:val="0"/>
              <w:adjustRightInd w:val="0"/>
              <w:jc w:val="center"/>
              <w:rPr>
                <w:rFonts w:ascii="Times New Roman" w:hAnsi="Times New Roman" w:cs="Times New Roman"/>
                <w:sz w:val="20"/>
                <w:szCs w:val="20"/>
              </w:rPr>
            </w:pPr>
          </w:p>
        </w:tc>
        <w:tc>
          <w:tcPr>
            <w:tcW w:w="40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是否达标</w:t>
            </w:r>
          </w:p>
        </w:tc>
        <w:tc>
          <w:tcPr>
            <w:tcW w:w="43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是</w:t>
            </w:r>
          </w:p>
        </w:tc>
        <w:tc>
          <w:tcPr>
            <w:tcW w:w="47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是</w:t>
            </w:r>
          </w:p>
        </w:tc>
        <w:tc>
          <w:tcPr>
            <w:tcW w:w="491"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是</w:t>
            </w:r>
          </w:p>
        </w:tc>
        <w:tc>
          <w:tcPr>
            <w:tcW w:w="427"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是</w:t>
            </w:r>
          </w:p>
        </w:tc>
        <w:tc>
          <w:tcPr>
            <w:tcW w:w="423"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442"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是</w:t>
            </w:r>
          </w:p>
        </w:tc>
        <w:tc>
          <w:tcPr>
            <w:tcW w:w="431"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是</w:t>
            </w:r>
          </w:p>
        </w:tc>
        <w:tc>
          <w:tcPr>
            <w:tcW w:w="43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是</w:t>
            </w:r>
          </w:p>
        </w:tc>
        <w:tc>
          <w:tcPr>
            <w:tcW w:w="43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是</w:t>
            </w:r>
          </w:p>
        </w:tc>
        <w:tc>
          <w:tcPr>
            <w:tcW w:w="404"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是</w:t>
            </w:r>
          </w:p>
        </w:tc>
      </w:tr>
      <w:tr w:rsidR="00117432">
        <w:trPr>
          <w:trHeight w:val="79"/>
          <w:jc w:val="center"/>
        </w:trPr>
        <w:tc>
          <w:tcPr>
            <w:tcW w:w="222" w:type="pct"/>
            <w:vMerge w:val="restar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D4</w:t>
            </w:r>
          </w:p>
        </w:tc>
        <w:tc>
          <w:tcPr>
            <w:tcW w:w="40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范围</w:t>
            </w:r>
          </w:p>
        </w:tc>
        <w:tc>
          <w:tcPr>
            <w:tcW w:w="43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6.34~6.85</w:t>
            </w:r>
          </w:p>
        </w:tc>
        <w:tc>
          <w:tcPr>
            <w:tcW w:w="47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1.3~1.7</w:t>
            </w:r>
          </w:p>
        </w:tc>
        <w:tc>
          <w:tcPr>
            <w:tcW w:w="491"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0.21~0.30</w:t>
            </w:r>
          </w:p>
        </w:tc>
        <w:tc>
          <w:tcPr>
            <w:tcW w:w="427"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219~232</w:t>
            </w:r>
          </w:p>
        </w:tc>
        <w:tc>
          <w:tcPr>
            <w:tcW w:w="423"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0.04ND</w:t>
            </w:r>
          </w:p>
        </w:tc>
        <w:tc>
          <w:tcPr>
            <w:tcW w:w="442"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0.005ND</w:t>
            </w:r>
          </w:p>
        </w:tc>
        <w:tc>
          <w:tcPr>
            <w:tcW w:w="431"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0.0003ND</w:t>
            </w:r>
          </w:p>
        </w:tc>
        <w:tc>
          <w:tcPr>
            <w:tcW w:w="43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170~213</w:t>
            </w:r>
          </w:p>
        </w:tc>
        <w:tc>
          <w:tcPr>
            <w:tcW w:w="43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290~325</w:t>
            </w:r>
          </w:p>
        </w:tc>
        <w:tc>
          <w:tcPr>
            <w:tcW w:w="404"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无味道</w:t>
            </w:r>
          </w:p>
        </w:tc>
      </w:tr>
      <w:tr w:rsidR="00117432">
        <w:trPr>
          <w:trHeight w:val="79"/>
          <w:jc w:val="center"/>
        </w:trPr>
        <w:tc>
          <w:tcPr>
            <w:tcW w:w="222" w:type="pct"/>
            <w:vMerge/>
            <w:tcMar>
              <w:top w:w="0" w:type="dxa"/>
              <w:left w:w="0" w:type="dxa"/>
              <w:bottom w:w="0" w:type="dxa"/>
              <w:right w:w="0" w:type="dxa"/>
            </w:tcMar>
            <w:vAlign w:val="center"/>
          </w:tcPr>
          <w:p w:rsidR="00117432" w:rsidRDefault="00117432">
            <w:pPr>
              <w:widowControl w:val="0"/>
              <w:adjustRightInd w:val="0"/>
              <w:jc w:val="center"/>
              <w:rPr>
                <w:rFonts w:ascii="Times New Roman" w:hAnsi="Times New Roman" w:cs="Times New Roman"/>
                <w:sz w:val="20"/>
                <w:szCs w:val="20"/>
              </w:rPr>
            </w:pPr>
          </w:p>
        </w:tc>
        <w:tc>
          <w:tcPr>
            <w:tcW w:w="40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标准指数</w:t>
            </w:r>
          </w:p>
        </w:tc>
        <w:tc>
          <w:tcPr>
            <w:tcW w:w="430" w:type="pct"/>
            <w:tcMar>
              <w:top w:w="0" w:type="dxa"/>
              <w:left w:w="0" w:type="dxa"/>
              <w:bottom w:w="0" w:type="dxa"/>
              <w:right w:w="0" w:type="dxa"/>
            </w:tcMar>
            <w:vAlign w:val="center"/>
          </w:tcPr>
          <w:p w:rsidR="00117432" w:rsidRDefault="00117432">
            <w:pPr>
              <w:widowControl w:val="0"/>
              <w:adjustRightInd w:val="0"/>
              <w:jc w:val="center"/>
              <w:rPr>
                <w:rFonts w:ascii="Times New Roman" w:hAnsi="Times New Roman" w:cs="Times New Roman"/>
                <w:sz w:val="20"/>
                <w:szCs w:val="20"/>
              </w:rPr>
            </w:pPr>
          </w:p>
        </w:tc>
        <w:tc>
          <w:tcPr>
            <w:tcW w:w="47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0.43~0.57</w:t>
            </w:r>
          </w:p>
        </w:tc>
        <w:tc>
          <w:tcPr>
            <w:tcW w:w="491"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0.42~0.60</w:t>
            </w:r>
          </w:p>
        </w:tc>
        <w:tc>
          <w:tcPr>
            <w:tcW w:w="427"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0.88~0.93</w:t>
            </w:r>
          </w:p>
        </w:tc>
        <w:tc>
          <w:tcPr>
            <w:tcW w:w="423"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442"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431"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43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0.67~0.85</w:t>
            </w:r>
          </w:p>
        </w:tc>
        <w:tc>
          <w:tcPr>
            <w:tcW w:w="43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0.64~0.72</w:t>
            </w:r>
          </w:p>
        </w:tc>
        <w:tc>
          <w:tcPr>
            <w:tcW w:w="404"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w:t>
            </w:r>
          </w:p>
        </w:tc>
      </w:tr>
      <w:tr w:rsidR="00117432">
        <w:trPr>
          <w:trHeight w:val="79"/>
          <w:jc w:val="center"/>
        </w:trPr>
        <w:tc>
          <w:tcPr>
            <w:tcW w:w="222" w:type="pct"/>
            <w:vMerge/>
            <w:tcMar>
              <w:top w:w="0" w:type="dxa"/>
              <w:left w:w="0" w:type="dxa"/>
              <w:bottom w:w="0" w:type="dxa"/>
              <w:right w:w="0" w:type="dxa"/>
            </w:tcMar>
            <w:vAlign w:val="center"/>
          </w:tcPr>
          <w:p w:rsidR="00117432" w:rsidRDefault="00117432">
            <w:pPr>
              <w:widowControl w:val="0"/>
              <w:adjustRightInd w:val="0"/>
              <w:jc w:val="center"/>
              <w:rPr>
                <w:rFonts w:ascii="Times New Roman" w:hAnsi="Times New Roman" w:cs="Times New Roman"/>
                <w:sz w:val="20"/>
                <w:szCs w:val="20"/>
              </w:rPr>
            </w:pPr>
          </w:p>
        </w:tc>
        <w:tc>
          <w:tcPr>
            <w:tcW w:w="40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是否达标</w:t>
            </w:r>
          </w:p>
        </w:tc>
        <w:tc>
          <w:tcPr>
            <w:tcW w:w="43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是</w:t>
            </w:r>
          </w:p>
        </w:tc>
        <w:tc>
          <w:tcPr>
            <w:tcW w:w="47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是</w:t>
            </w:r>
          </w:p>
        </w:tc>
        <w:tc>
          <w:tcPr>
            <w:tcW w:w="491"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是</w:t>
            </w:r>
          </w:p>
        </w:tc>
        <w:tc>
          <w:tcPr>
            <w:tcW w:w="427"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是</w:t>
            </w:r>
          </w:p>
        </w:tc>
        <w:tc>
          <w:tcPr>
            <w:tcW w:w="423"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442"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是</w:t>
            </w:r>
          </w:p>
        </w:tc>
        <w:tc>
          <w:tcPr>
            <w:tcW w:w="431"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是</w:t>
            </w:r>
          </w:p>
        </w:tc>
        <w:tc>
          <w:tcPr>
            <w:tcW w:w="43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是</w:t>
            </w:r>
          </w:p>
        </w:tc>
        <w:tc>
          <w:tcPr>
            <w:tcW w:w="43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是</w:t>
            </w:r>
          </w:p>
        </w:tc>
        <w:tc>
          <w:tcPr>
            <w:tcW w:w="404"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是</w:t>
            </w:r>
          </w:p>
        </w:tc>
      </w:tr>
      <w:tr w:rsidR="00117432">
        <w:trPr>
          <w:trHeight w:val="79"/>
          <w:jc w:val="center"/>
        </w:trPr>
        <w:tc>
          <w:tcPr>
            <w:tcW w:w="222" w:type="pct"/>
            <w:vMerge w:val="restar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D5</w:t>
            </w:r>
          </w:p>
        </w:tc>
        <w:tc>
          <w:tcPr>
            <w:tcW w:w="40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范围</w:t>
            </w:r>
          </w:p>
        </w:tc>
        <w:tc>
          <w:tcPr>
            <w:tcW w:w="43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6.90~7.25</w:t>
            </w:r>
          </w:p>
        </w:tc>
        <w:tc>
          <w:tcPr>
            <w:tcW w:w="47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1.4~1.9</w:t>
            </w:r>
          </w:p>
        </w:tc>
        <w:tc>
          <w:tcPr>
            <w:tcW w:w="491"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0.21~0.28</w:t>
            </w:r>
          </w:p>
        </w:tc>
        <w:tc>
          <w:tcPr>
            <w:tcW w:w="427"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198~212</w:t>
            </w:r>
          </w:p>
        </w:tc>
        <w:tc>
          <w:tcPr>
            <w:tcW w:w="423"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0.04ND</w:t>
            </w:r>
          </w:p>
        </w:tc>
        <w:tc>
          <w:tcPr>
            <w:tcW w:w="442"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0.005ND</w:t>
            </w:r>
          </w:p>
        </w:tc>
        <w:tc>
          <w:tcPr>
            <w:tcW w:w="431"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0.0003ND</w:t>
            </w:r>
          </w:p>
        </w:tc>
        <w:tc>
          <w:tcPr>
            <w:tcW w:w="43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151~194</w:t>
            </w:r>
          </w:p>
        </w:tc>
        <w:tc>
          <w:tcPr>
            <w:tcW w:w="43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312~334</w:t>
            </w:r>
          </w:p>
        </w:tc>
        <w:tc>
          <w:tcPr>
            <w:tcW w:w="404"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无味道</w:t>
            </w:r>
          </w:p>
        </w:tc>
      </w:tr>
      <w:tr w:rsidR="00117432">
        <w:trPr>
          <w:trHeight w:val="79"/>
          <w:jc w:val="center"/>
        </w:trPr>
        <w:tc>
          <w:tcPr>
            <w:tcW w:w="222" w:type="pct"/>
            <w:vMerge/>
            <w:tcMar>
              <w:top w:w="0" w:type="dxa"/>
              <w:left w:w="0" w:type="dxa"/>
              <w:bottom w:w="0" w:type="dxa"/>
              <w:right w:w="0" w:type="dxa"/>
            </w:tcMar>
            <w:vAlign w:val="center"/>
          </w:tcPr>
          <w:p w:rsidR="00117432" w:rsidRDefault="00117432">
            <w:pPr>
              <w:widowControl w:val="0"/>
              <w:adjustRightInd w:val="0"/>
              <w:jc w:val="center"/>
              <w:rPr>
                <w:rFonts w:ascii="Times New Roman" w:hAnsi="Times New Roman" w:cs="Times New Roman"/>
                <w:sz w:val="20"/>
                <w:szCs w:val="20"/>
              </w:rPr>
            </w:pPr>
          </w:p>
        </w:tc>
        <w:tc>
          <w:tcPr>
            <w:tcW w:w="40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标准指数</w:t>
            </w:r>
          </w:p>
        </w:tc>
        <w:tc>
          <w:tcPr>
            <w:tcW w:w="430" w:type="pct"/>
            <w:tcMar>
              <w:top w:w="0" w:type="dxa"/>
              <w:left w:w="0" w:type="dxa"/>
              <w:bottom w:w="0" w:type="dxa"/>
              <w:right w:w="0" w:type="dxa"/>
            </w:tcMar>
            <w:vAlign w:val="center"/>
          </w:tcPr>
          <w:p w:rsidR="00117432" w:rsidRDefault="00117432">
            <w:pPr>
              <w:widowControl w:val="0"/>
              <w:adjustRightInd w:val="0"/>
              <w:jc w:val="center"/>
              <w:rPr>
                <w:rFonts w:ascii="Times New Roman" w:hAnsi="Times New Roman" w:cs="Times New Roman"/>
                <w:sz w:val="20"/>
                <w:szCs w:val="20"/>
              </w:rPr>
            </w:pPr>
          </w:p>
        </w:tc>
        <w:tc>
          <w:tcPr>
            <w:tcW w:w="47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0.47~0.63</w:t>
            </w:r>
          </w:p>
        </w:tc>
        <w:tc>
          <w:tcPr>
            <w:tcW w:w="491"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0.42~0.56</w:t>
            </w:r>
          </w:p>
        </w:tc>
        <w:tc>
          <w:tcPr>
            <w:tcW w:w="427"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0.79~0.85</w:t>
            </w:r>
          </w:p>
        </w:tc>
        <w:tc>
          <w:tcPr>
            <w:tcW w:w="423"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442"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431"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43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0.60~0.78</w:t>
            </w:r>
          </w:p>
        </w:tc>
        <w:tc>
          <w:tcPr>
            <w:tcW w:w="43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0.69~0.74</w:t>
            </w:r>
          </w:p>
        </w:tc>
        <w:tc>
          <w:tcPr>
            <w:tcW w:w="404"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w:t>
            </w:r>
          </w:p>
        </w:tc>
      </w:tr>
      <w:tr w:rsidR="00117432">
        <w:trPr>
          <w:trHeight w:val="79"/>
          <w:jc w:val="center"/>
        </w:trPr>
        <w:tc>
          <w:tcPr>
            <w:tcW w:w="222" w:type="pct"/>
            <w:vMerge/>
            <w:tcMar>
              <w:top w:w="0" w:type="dxa"/>
              <w:left w:w="0" w:type="dxa"/>
              <w:bottom w:w="0" w:type="dxa"/>
              <w:right w:w="0" w:type="dxa"/>
            </w:tcMar>
            <w:vAlign w:val="center"/>
          </w:tcPr>
          <w:p w:rsidR="00117432" w:rsidRDefault="00117432">
            <w:pPr>
              <w:widowControl w:val="0"/>
              <w:adjustRightInd w:val="0"/>
              <w:jc w:val="center"/>
              <w:rPr>
                <w:rFonts w:ascii="Times New Roman" w:hAnsi="Times New Roman" w:cs="Times New Roman"/>
                <w:sz w:val="20"/>
                <w:szCs w:val="20"/>
              </w:rPr>
            </w:pPr>
          </w:p>
        </w:tc>
        <w:tc>
          <w:tcPr>
            <w:tcW w:w="40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是否达标</w:t>
            </w:r>
          </w:p>
        </w:tc>
        <w:tc>
          <w:tcPr>
            <w:tcW w:w="43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是</w:t>
            </w:r>
          </w:p>
        </w:tc>
        <w:tc>
          <w:tcPr>
            <w:tcW w:w="47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是</w:t>
            </w:r>
          </w:p>
        </w:tc>
        <w:tc>
          <w:tcPr>
            <w:tcW w:w="491"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是</w:t>
            </w:r>
          </w:p>
        </w:tc>
        <w:tc>
          <w:tcPr>
            <w:tcW w:w="427"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是</w:t>
            </w:r>
          </w:p>
        </w:tc>
        <w:tc>
          <w:tcPr>
            <w:tcW w:w="423"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442"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是</w:t>
            </w:r>
          </w:p>
        </w:tc>
        <w:tc>
          <w:tcPr>
            <w:tcW w:w="431"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是</w:t>
            </w:r>
          </w:p>
        </w:tc>
        <w:tc>
          <w:tcPr>
            <w:tcW w:w="43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是</w:t>
            </w:r>
          </w:p>
        </w:tc>
        <w:tc>
          <w:tcPr>
            <w:tcW w:w="43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是</w:t>
            </w:r>
          </w:p>
        </w:tc>
        <w:tc>
          <w:tcPr>
            <w:tcW w:w="404"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是</w:t>
            </w:r>
          </w:p>
        </w:tc>
      </w:tr>
      <w:tr w:rsidR="00117432">
        <w:trPr>
          <w:trHeight w:val="79"/>
          <w:jc w:val="center"/>
        </w:trPr>
        <w:tc>
          <w:tcPr>
            <w:tcW w:w="622" w:type="pct"/>
            <w:gridSpan w:val="2"/>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标准值</w:t>
            </w:r>
          </w:p>
        </w:tc>
        <w:tc>
          <w:tcPr>
            <w:tcW w:w="43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6.5≤pH≤8.5</w:t>
            </w:r>
          </w:p>
        </w:tc>
        <w:tc>
          <w:tcPr>
            <w:tcW w:w="47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≤3.0</w:t>
            </w:r>
          </w:p>
        </w:tc>
        <w:tc>
          <w:tcPr>
            <w:tcW w:w="491"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≤0.50</w:t>
            </w:r>
          </w:p>
        </w:tc>
        <w:tc>
          <w:tcPr>
            <w:tcW w:w="427"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≤250</w:t>
            </w:r>
          </w:p>
        </w:tc>
        <w:tc>
          <w:tcPr>
            <w:tcW w:w="423"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442"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≤0.02</w:t>
            </w:r>
          </w:p>
        </w:tc>
        <w:tc>
          <w:tcPr>
            <w:tcW w:w="431"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≤0.002</w:t>
            </w:r>
          </w:p>
        </w:tc>
        <w:tc>
          <w:tcPr>
            <w:tcW w:w="43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≤250</w:t>
            </w:r>
          </w:p>
        </w:tc>
        <w:tc>
          <w:tcPr>
            <w:tcW w:w="430"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≤450</w:t>
            </w:r>
          </w:p>
        </w:tc>
        <w:tc>
          <w:tcPr>
            <w:tcW w:w="404" w:type="pct"/>
            <w:tcMar>
              <w:top w:w="0" w:type="dxa"/>
              <w:left w:w="0" w:type="dxa"/>
              <w:bottom w:w="0" w:type="dxa"/>
              <w:right w:w="0" w:type="dxa"/>
            </w:tcMar>
            <w:vAlign w:val="center"/>
          </w:tcPr>
          <w:p w:rsidR="00117432" w:rsidRDefault="000E53D2">
            <w:pPr>
              <w:widowControl w:val="0"/>
              <w:adjustRightInd w:val="0"/>
              <w:jc w:val="center"/>
              <w:rPr>
                <w:rFonts w:ascii="Times New Roman" w:hAnsi="Times New Roman" w:cs="Times New Roman"/>
                <w:sz w:val="20"/>
                <w:szCs w:val="20"/>
              </w:rPr>
            </w:pPr>
            <w:r>
              <w:rPr>
                <w:rFonts w:ascii="Times New Roman" w:hAnsi="Times New Roman" w:cs="Times New Roman"/>
                <w:sz w:val="20"/>
                <w:szCs w:val="20"/>
              </w:rPr>
              <w:t>/</w:t>
            </w:r>
          </w:p>
        </w:tc>
      </w:tr>
    </w:tbl>
    <w:p w:rsidR="00117432" w:rsidRDefault="000E53D2">
      <w:pPr>
        <w:widowControl w:val="0"/>
        <w:adjustRightInd w:val="0"/>
        <w:snapToGrid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由上表的监测结果可知，本项目地下水评价范围内的</w:t>
      </w:r>
      <w:r>
        <w:rPr>
          <w:rFonts w:ascii="Times New Roman" w:hAnsi="Times New Roman" w:cs="Times New Roman"/>
          <w:kern w:val="2"/>
        </w:rPr>
        <w:t>5</w:t>
      </w:r>
      <w:r>
        <w:rPr>
          <w:rFonts w:ascii="Times New Roman" w:hAnsi="Times New Roman" w:cs="Times New Roman"/>
          <w:kern w:val="2"/>
        </w:rPr>
        <w:t>个监测点中，全部监测因子均满足《地下水水质标准》</w:t>
      </w:r>
      <w:r>
        <w:rPr>
          <w:rFonts w:ascii="Times New Roman" w:hAnsi="Times New Roman" w:cs="Times New Roman"/>
          <w:kern w:val="2"/>
        </w:rPr>
        <w:t>(GB14848-2017)</w:t>
      </w:r>
      <w:r>
        <w:rPr>
          <w:rFonts w:ascii="Times New Roman" w:hAnsi="Times New Roman" w:cs="Times New Roman"/>
          <w:kern w:val="2"/>
        </w:rPr>
        <w:t>中</w:t>
      </w:r>
      <w:r>
        <w:rPr>
          <w:rFonts w:hint="eastAsia"/>
          <w:kern w:val="2"/>
        </w:rPr>
        <w:t>Ⅲ</w:t>
      </w:r>
      <w:r>
        <w:rPr>
          <w:rFonts w:ascii="Times New Roman" w:hAnsi="Times New Roman" w:cs="Times New Roman"/>
          <w:kern w:val="2"/>
        </w:rPr>
        <w:t>类标准要求。</w:t>
      </w:r>
    </w:p>
    <w:p w:rsidR="00117432" w:rsidRDefault="00117432">
      <w:pPr>
        <w:pStyle w:val="aff2"/>
        <w:widowControl w:val="0"/>
        <w:numPr>
          <w:ilvl w:val="1"/>
          <w:numId w:val="5"/>
        </w:numPr>
        <w:spacing w:beforeLines="25" w:before="60" w:afterLines="25" w:after="60" w:line="360" w:lineRule="auto"/>
        <w:ind w:left="0" w:firstLine="0"/>
        <w:outlineLvl w:val="1"/>
        <w:rPr>
          <w:rFonts w:ascii="Times New Roman" w:hAnsi="Times New Roman" w:cs="Times New Roman"/>
          <w:b/>
          <w:sz w:val="30"/>
          <w:szCs w:val="30"/>
        </w:rPr>
        <w:sectPr w:rsidR="00117432">
          <w:pgSz w:w="16840" w:h="11907" w:orient="landscape"/>
          <w:pgMar w:top="1701" w:right="1418" w:bottom="1418" w:left="1418" w:header="851" w:footer="1134" w:gutter="0"/>
          <w:cols w:space="720"/>
          <w:docGrid w:linePitch="312"/>
        </w:sectPr>
      </w:pPr>
    </w:p>
    <w:p w:rsidR="00117432" w:rsidRDefault="000E53D2">
      <w:pPr>
        <w:pStyle w:val="aff2"/>
        <w:widowControl w:val="0"/>
        <w:numPr>
          <w:ilvl w:val="1"/>
          <w:numId w:val="5"/>
        </w:numPr>
        <w:spacing w:beforeLines="25" w:before="60" w:afterLines="25" w:after="60" w:line="360" w:lineRule="auto"/>
        <w:ind w:left="0" w:firstLine="0"/>
        <w:outlineLvl w:val="1"/>
        <w:rPr>
          <w:rFonts w:ascii="Times New Roman" w:hAnsi="Times New Roman" w:cs="Times New Roman"/>
          <w:b/>
          <w:sz w:val="30"/>
          <w:szCs w:val="30"/>
        </w:rPr>
      </w:pPr>
      <w:bookmarkStart w:id="131" w:name="_Toc45803020"/>
      <w:r>
        <w:rPr>
          <w:rFonts w:ascii="Times New Roman" w:hAnsi="Times New Roman" w:cs="Times New Roman"/>
          <w:b/>
          <w:sz w:val="30"/>
          <w:szCs w:val="30"/>
        </w:rPr>
        <w:lastRenderedPageBreak/>
        <w:t>声环境质量评价</w:t>
      </w:r>
      <w:bookmarkEnd w:id="131"/>
    </w:p>
    <w:p w:rsidR="00117432" w:rsidRDefault="000E53D2">
      <w:pPr>
        <w:widowControl w:val="0"/>
        <w:tabs>
          <w:tab w:val="left" w:pos="900"/>
        </w:tabs>
        <w:spacing w:line="360" w:lineRule="auto"/>
        <w:ind w:rightChars="-28" w:right="-67" w:firstLineChars="200" w:firstLine="480"/>
        <w:rPr>
          <w:rFonts w:ascii="Times New Roman" w:hAnsi="Times New Roman" w:cs="Times New Roman"/>
          <w:szCs w:val="20"/>
        </w:rPr>
      </w:pPr>
      <w:r>
        <w:rPr>
          <w:rFonts w:ascii="Times New Roman" w:hAnsi="Times New Roman" w:cs="Times New Roman"/>
          <w:szCs w:val="20"/>
        </w:rPr>
        <w:t>本评价引用了《湖南长岭石化科技开发有限公司年产</w:t>
      </w:r>
      <w:r>
        <w:rPr>
          <w:rFonts w:ascii="Times New Roman" w:hAnsi="Times New Roman" w:cs="Times New Roman"/>
          <w:szCs w:val="20"/>
        </w:rPr>
        <w:t>10000</w:t>
      </w:r>
      <w:r>
        <w:rPr>
          <w:rFonts w:ascii="Times New Roman" w:hAnsi="Times New Roman" w:cs="Times New Roman"/>
          <w:szCs w:val="20"/>
        </w:rPr>
        <w:t>吨</w:t>
      </w:r>
      <w:r>
        <w:rPr>
          <w:rFonts w:ascii="Times New Roman" w:hAnsi="Times New Roman" w:cs="Times New Roman"/>
          <w:szCs w:val="20"/>
        </w:rPr>
        <w:t>1,4-</w:t>
      </w:r>
      <w:r>
        <w:rPr>
          <w:rFonts w:ascii="Times New Roman" w:hAnsi="Times New Roman" w:cs="Times New Roman"/>
          <w:szCs w:val="20"/>
        </w:rPr>
        <w:t>环己烷二甲醇、</w:t>
      </w:r>
      <w:r>
        <w:rPr>
          <w:rFonts w:ascii="Times New Roman" w:hAnsi="Times New Roman" w:cs="Times New Roman"/>
          <w:szCs w:val="20"/>
        </w:rPr>
        <w:t>5000</w:t>
      </w:r>
      <w:r>
        <w:rPr>
          <w:rFonts w:ascii="Times New Roman" w:hAnsi="Times New Roman" w:cs="Times New Roman"/>
          <w:szCs w:val="20"/>
        </w:rPr>
        <w:t>吨氢化双酚</w:t>
      </w:r>
      <w:r>
        <w:rPr>
          <w:rFonts w:ascii="Times New Roman" w:hAnsi="Times New Roman" w:cs="Times New Roman"/>
          <w:szCs w:val="20"/>
        </w:rPr>
        <w:t>A</w:t>
      </w:r>
      <w:r>
        <w:rPr>
          <w:rFonts w:ascii="Times New Roman" w:hAnsi="Times New Roman" w:cs="Times New Roman"/>
          <w:szCs w:val="20"/>
        </w:rPr>
        <w:t>、</w:t>
      </w:r>
      <w:r>
        <w:rPr>
          <w:rFonts w:ascii="Times New Roman" w:hAnsi="Times New Roman" w:cs="Times New Roman"/>
          <w:szCs w:val="20"/>
        </w:rPr>
        <w:t>5000</w:t>
      </w:r>
      <w:r>
        <w:rPr>
          <w:rFonts w:ascii="Times New Roman" w:hAnsi="Times New Roman" w:cs="Times New Roman"/>
          <w:szCs w:val="20"/>
        </w:rPr>
        <w:t>吨氢化双酚</w:t>
      </w:r>
      <w:r>
        <w:rPr>
          <w:rFonts w:ascii="Times New Roman" w:hAnsi="Times New Roman" w:cs="Times New Roman"/>
          <w:szCs w:val="20"/>
        </w:rPr>
        <w:t>A</w:t>
      </w:r>
      <w:r>
        <w:rPr>
          <w:rFonts w:ascii="Times New Roman" w:hAnsi="Times New Roman" w:cs="Times New Roman"/>
          <w:szCs w:val="20"/>
        </w:rPr>
        <w:t>、</w:t>
      </w:r>
      <w:r>
        <w:rPr>
          <w:rFonts w:ascii="Times New Roman" w:hAnsi="Times New Roman" w:cs="Times New Roman"/>
          <w:szCs w:val="20"/>
        </w:rPr>
        <w:t>2000</w:t>
      </w:r>
      <w:r>
        <w:rPr>
          <w:rFonts w:ascii="Times New Roman" w:hAnsi="Times New Roman" w:cs="Times New Roman"/>
          <w:szCs w:val="20"/>
        </w:rPr>
        <w:t>吨邻甲基环己醇、</w:t>
      </w:r>
      <w:r>
        <w:rPr>
          <w:rFonts w:ascii="Times New Roman" w:hAnsi="Times New Roman" w:cs="Times New Roman"/>
          <w:szCs w:val="20"/>
        </w:rPr>
        <w:t>1400</w:t>
      </w:r>
      <w:r>
        <w:rPr>
          <w:rFonts w:ascii="Times New Roman" w:hAnsi="Times New Roman" w:cs="Times New Roman"/>
          <w:szCs w:val="20"/>
        </w:rPr>
        <w:t>吨</w:t>
      </w:r>
      <w:r>
        <w:rPr>
          <w:rFonts w:ascii="Times New Roman" w:hAnsi="Times New Roman" w:cs="Times New Roman"/>
          <w:szCs w:val="20"/>
        </w:rPr>
        <w:t>1-</w:t>
      </w:r>
      <w:r>
        <w:rPr>
          <w:rFonts w:ascii="Times New Roman" w:hAnsi="Times New Roman" w:cs="Times New Roman"/>
          <w:szCs w:val="20"/>
        </w:rPr>
        <w:t>环己基异丙醇、副产</w:t>
      </w:r>
      <w:r>
        <w:rPr>
          <w:rFonts w:ascii="Times New Roman" w:hAnsi="Times New Roman" w:cs="Times New Roman"/>
          <w:szCs w:val="20"/>
        </w:rPr>
        <w:t>220</w:t>
      </w:r>
      <w:r>
        <w:rPr>
          <w:rFonts w:ascii="Times New Roman" w:hAnsi="Times New Roman" w:cs="Times New Roman"/>
          <w:szCs w:val="20"/>
        </w:rPr>
        <w:t>吨</w:t>
      </w:r>
      <w:r>
        <w:rPr>
          <w:rFonts w:ascii="Times New Roman" w:hAnsi="Times New Roman" w:cs="Times New Roman"/>
          <w:szCs w:val="20"/>
        </w:rPr>
        <w:t>1,4-</w:t>
      </w:r>
      <w:r>
        <w:rPr>
          <w:rFonts w:ascii="Times New Roman" w:hAnsi="Times New Roman" w:cs="Times New Roman"/>
          <w:szCs w:val="20"/>
        </w:rPr>
        <w:t>环己二醇、</w:t>
      </w:r>
      <w:r>
        <w:rPr>
          <w:rFonts w:ascii="Times New Roman" w:hAnsi="Times New Roman" w:cs="Times New Roman"/>
          <w:szCs w:val="20"/>
        </w:rPr>
        <w:t>19620</w:t>
      </w:r>
      <w:r>
        <w:rPr>
          <w:rFonts w:ascii="Times New Roman" w:hAnsi="Times New Roman" w:cs="Times New Roman"/>
          <w:szCs w:val="20"/>
        </w:rPr>
        <w:t>吨异辛醇、</w:t>
      </w:r>
      <w:r>
        <w:rPr>
          <w:rFonts w:ascii="Times New Roman" w:hAnsi="Times New Roman" w:cs="Times New Roman"/>
          <w:szCs w:val="20"/>
        </w:rPr>
        <w:t>24</w:t>
      </w:r>
      <w:r>
        <w:rPr>
          <w:rFonts w:ascii="Times New Roman" w:hAnsi="Times New Roman" w:cs="Times New Roman"/>
          <w:szCs w:val="20"/>
        </w:rPr>
        <w:t>吨甲基环己烷、</w:t>
      </w:r>
      <w:r>
        <w:rPr>
          <w:rFonts w:ascii="Times New Roman" w:hAnsi="Times New Roman" w:cs="Times New Roman"/>
          <w:szCs w:val="20"/>
        </w:rPr>
        <w:t>288</w:t>
      </w:r>
      <w:r>
        <w:rPr>
          <w:rFonts w:ascii="Times New Roman" w:hAnsi="Times New Roman" w:cs="Times New Roman"/>
          <w:szCs w:val="20"/>
        </w:rPr>
        <w:t>吨溶剂油调和组分项目环境影响报告书》委托湖南昌旭环保科技有限公司</w:t>
      </w:r>
      <w:r>
        <w:rPr>
          <w:rFonts w:ascii="Times New Roman" w:hAnsi="Times New Roman" w:cs="Times New Roman"/>
        </w:rPr>
        <w:t>于</w:t>
      </w:r>
      <w:r>
        <w:rPr>
          <w:rFonts w:ascii="Times New Roman" w:hAnsi="Times New Roman" w:cs="Times New Roman"/>
        </w:rPr>
        <w:t>2020</w:t>
      </w:r>
      <w:r>
        <w:rPr>
          <w:rFonts w:ascii="Times New Roman" w:hAnsi="Times New Roman" w:cs="Times New Roman"/>
        </w:rPr>
        <w:t>年</w:t>
      </w:r>
      <w:r>
        <w:rPr>
          <w:rFonts w:ascii="Times New Roman" w:hAnsi="Times New Roman" w:cs="Times New Roman"/>
        </w:rPr>
        <w:t>3</w:t>
      </w:r>
      <w:r>
        <w:rPr>
          <w:rFonts w:ascii="Times New Roman" w:hAnsi="Times New Roman" w:cs="Times New Roman"/>
        </w:rPr>
        <w:t>月</w:t>
      </w:r>
      <w:r>
        <w:rPr>
          <w:rFonts w:ascii="Times New Roman" w:hAnsi="Times New Roman" w:cs="Times New Roman"/>
        </w:rPr>
        <w:t>24~25</w:t>
      </w:r>
      <w:r>
        <w:rPr>
          <w:rFonts w:ascii="Times New Roman" w:hAnsi="Times New Roman" w:cs="Times New Roman"/>
        </w:rPr>
        <w:t>日</w:t>
      </w:r>
      <w:r>
        <w:rPr>
          <w:rFonts w:ascii="Times New Roman" w:hAnsi="Times New Roman" w:cs="Times New Roman"/>
          <w:szCs w:val="20"/>
        </w:rPr>
        <w:t>对项目厂界声环境进行的监测，具体情况如下。</w:t>
      </w:r>
    </w:p>
    <w:p w:rsidR="00117432" w:rsidRDefault="000E53D2">
      <w:pPr>
        <w:keepNext/>
        <w:keepLines/>
        <w:widowControl w:val="0"/>
        <w:spacing w:line="360" w:lineRule="auto"/>
        <w:ind w:left="425"/>
        <w:jc w:val="both"/>
        <w:outlineLvl w:val="3"/>
        <w:rPr>
          <w:rFonts w:ascii="Times New Roman" w:hAnsi="Times New Roman" w:cs="Times New Roman"/>
          <w:b/>
          <w:bCs/>
          <w:kern w:val="2"/>
        </w:rPr>
      </w:pPr>
      <w:r>
        <w:rPr>
          <w:rFonts w:ascii="Times New Roman" w:hAnsi="Times New Roman" w:cs="Times New Roman"/>
          <w:b/>
          <w:bCs/>
          <w:kern w:val="2"/>
        </w:rPr>
        <w:t>1</w:t>
      </w:r>
      <w:r>
        <w:rPr>
          <w:rFonts w:ascii="Times New Roman" w:hAnsi="Times New Roman" w:cs="Times New Roman"/>
          <w:b/>
          <w:bCs/>
          <w:kern w:val="2"/>
        </w:rPr>
        <w:t>、监测点位</w:t>
      </w:r>
    </w:p>
    <w:p w:rsidR="00117432" w:rsidRDefault="000E53D2">
      <w:pPr>
        <w:widowControl w:val="0"/>
        <w:spacing w:line="360" w:lineRule="auto"/>
        <w:ind w:firstLine="480"/>
        <w:jc w:val="both"/>
        <w:rPr>
          <w:rFonts w:ascii="Times New Roman" w:eastAsia="黑体" w:hAnsi="Times New Roman" w:cs="Times New Roman"/>
          <w:kern w:val="2"/>
        </w:rPr>
      </w:pPr>
      <w:r>
        <w:rPr>
          <w:rFonts w:ascii="Times New Roman" w:hAnsi="Times New Roman" w:cs="Times New Roman"/>
          <w:kern w:val="2"/>
        </w:rPr>
        <w:t>在项目厂界分别布设了</w:t>
      </w:r>
      <w:r>
        <w:rPr>
          <w:rFonts w:ascii="Times New Roman" w:hAnsi="Times New Roman" w:cs="Times New Roman"/>
          <w:kern w:val="2"/>
        </w:rPr>
        <w:t>4</w:t>
      </w:r>
      <w:r>
        <w:rPr>
          <w:rFonts w:ascii="Times New Roman" w:hAnsi="Times New Roman" w:cs="Times New Roman"/>
          <w:kern w:val="2"/>
        </w:rPr>
        <w:t>个具有代表性的噪声监测点</w:t>
      </w:r>
      <w:r>
        <w:rPr>
          <w:rFonts w:ascii="Times New Roman" w:hAnsi="Times New Roman" w:cs="Times New Roman"/>
          <w:kern w:val="2"/>
        </w:rPr>
        <w:t>N1~N4</w:t>
      </w:r>
      <w:r>
        <w:rPr>
          <w:rFonts w:ascii="Times New Roman" w:hAnsi="Times New Roman" w:cs="Times New Roman"/>
          <w:kern w:val="2"/>
        </w:rPr>
        <w:t>。</w:t>
      </w:r>
    </w:p>
    <w:p w:rsidR="00117432" w:rsidRDefault="000E53D2">
      <w:pPr>
        <w:keepNext/>
        <w:keepLines/>
        <w:widowControl w:val="0"/>
        <w:spacing w:line="360" w:lineRule="auto"/>
        <w:ind w:left="425"/>
        <w:jc w:val="both"/>
        <w:outlineLvl w:val="3"/>
        <w:rPr>
          <w:rFonts w:ascii="Times New Roman" w:hAnsi="Times New Roman" w:cs="Times New Roman"/>
          <w:b/>
          <w:bCs/>
          <w:kern w:val="2"/>
        </w:rPr>
      </w:pPr>
      <w:r>
        <w:rPr>
          <w:rFonts w:ascii="Times New Roman" w:hAnsi="Times New Roman" w:cs="Times New Roman"/>
          <w:b/>
          <w:bCs/>
          <w:kern w:val="2"/>
        </w:rPr>
        <w:t>3</w:t>
      </w:r>
      <w:r>
        <w:rPr>
          <w:rFonts w:ascii="Times New Roman" w:hAnsi="Times New Roman" w:cs="Times New Roman"/>
          <w:b/>
          <w:bCs/>
          <w:kern w:val="2"/>
        </w:rPr>
        <w:t>、监测时间与频次</w:t>
      </w:r>
    </w:p>
    <w:p w:rsidR="00117432" w:rsidRDefault="000E53D2">
      <w:pPr>
        <w:widowControl w:val="0"/>
        <w:spacing w:line="360" w:lineRule="auto"/>
        <w:ind w:firstLineChars="200" w:firstLine="480"/>
        <w:rPr>
          <w:rFonts w:ascii="Times New Roman" w:hAnsi="Times New Roman" w:cs="Times New Roman"/>
          <w:kern w:val="2"/>
        </w:rPr>
      </w:pPr>
      <w:r>
        <w:rPr>
          <w:rFonts w:ascii="Times New Roman" w:hAnsi="Times New Roman" w:cs="Times New Roman"/>
          <w:kern w:val="2"/>
        </w:rPr>
        <w:t>监测时间分别为</w:t>
      </w:r>
      <w:r>
        <w:rPr>
          <w:rFonts w:ascii="Times New Roman" w:hAnsi="Times New Roman" w:cs="Times New Roman"/>
          <w:kern w:val="2"/>
        </w:rPr>
        <w:t>2020</w:t>
      </w:r>
      <w:r>
        <w:rPr>
          <w:rFonts w:ascii="Times New Roman" w:hAnsi="Times New Roman" w:cs="Times New Roman"/>
          <w:kern w:val="2"/>
        </w:rPr>
        <w:t>年</w:t>
      </w:r>
      <w:r>
        <w:rPr>
          <w:rFonts w:ascii="Times New Roman" w:hAnsi="Times New Roman" w:cs="Times New Roman"/>
          <w:kern w:val="2"/>
        </w:rPr>
        <w:t>3</w:t>
      </w:r>
      <w:r>
        <w:rPr>
          <w:rFonts w:ascii="Times New Roman" w:hAnsi="Times New Roman" w:cs="Times New Roman"/>
          <w:kern w:val="2"/>
        </w:rPr>
        <w:t>月</w:t>
      </w:r>
      <w:r>
        <w:rPr>
          <w:rFonts w:ascii="Times New Roman" w:hAnsi="Times New Roman" w:cs="Times New Roman"/>
          <w:kern w:val="2"/>
        </w:rPr>
        <w:t>24</w:t>
      </w:r>
      <w:r>
        <w:rPr>
          <w:rFonts w:ascii="Times New Roman" w:hAnsi="Times New Roman" w:cs="Times New Roman"/>
          <w:kern w:val="2"/>
        </w:rPr>
        <w:t>日</w:t>
      </w:r>
      <w:r>
        <w:rPr>
          <w:rFonts w:ascii="Times New Roman" w:hAnsi="Times New Roman" w:cs="Times New Roman"/>
          <w:kern w:val="2"/>
        </w:rPr>
        <w:t>~3</w:t>
      </w:r>
      <w:r>
        <w:rPr>
          <w:rFonts w:ascii="Times New Roman" w:hAnsi="Times New Roman" w:cs="Times New Roman"/>
          <w:kern w:val="2"/>
        </w:rPr>
        <w:t>月</w:t>
      </w:r>
      <w:r>
        <w:rPr>
          <w:rFonts w:ascii="Times New Roman" w:hAnsi="Times New Roman" w:cs="Times New Roman"/>
          <w:kern w:val="2"/>
        </w:rPr>
        <w:t>25</w:t>
      </w:r>
      <w:r>
        <w:rPr>
          <w:rFonts w:ascii="Times New Roman" w:hAnsi="Times New Roman" w:cs="Times New Roman"/>
          <w:kern w:val="2"/>
        </w:rPr>
        <w:t>日，昼、夜间各测</w:t>
      </w:r>
      <w:r>
        <w:rPr>
          <w:rFonts w:ascii="Times New Roman" w:hAnsi="Times New Roman" w:cs="Times New Roman"/>
          <w:kern w:val="2"/>
        </w:rPr>
        <w:t>1</w:t>
      </w:r>
      <w:r>
        <w:rPr>
          <w:rFonts w:ascii="Times New Roman" w:hAnsi="Times New Roman" w:cs="Times New Roman"/>
          <w:kern w:val="2"/>
        </w:rPr>
        <w:t>次。</w:t>
      </w:r>
    </w:p>
    <w:p w:rsidR="00117432" w:rsidRDefault="000E53D2">
      <w:pPr>
        <w:keepNext/>
        <w:keepLines/>
        <w:widowControl w:val="0"/>
        <w:spacing w:line="360" w:lineRule="auto"/>
        <w:ind w:left="425"/>
        <w:jc w:val="both"/>
        <w:outlineLvl w:val="3"/>
        <w:rPr>
          <w:rFonts w:ascii="Times New Roman" w:hAnsi="Times New Roman" w:cs="Times New Roman"/>
          <w:b/>
          <w:bCs/>
          <w:kern w:val="2"/>
        </w:rPr>
      </w:pPr>
      <w:r>
        <w:rPr>
          <w:rFonts w:ascii="Times New Roman" w:hAnsi="Times New Roman" w:cs="Times New Roman"/>
          <w:b/>
          <w:bCs/>
          <w:kern w:val="2"/>
        </w:rPr>
        <w:t>4</w:t>
      </w:r>
      <w:r>
        <w:rPr>
          <w:rFonts w:ascii="Times New Roman" w:hAnsi="Times New Roman" w:cs="Times New Roman"/>
          <w:b/>
          <w:bCs/>
          <w:kern w:val="2"/>
        </w:rPr>
        <w:t>、监测与评价结果</w:t>
      </w:r>
    </w:p>
    <w:p w:rsidR="00117432" w:rsidRDefault="000E53D2">
      <w:pPr>
        <w:widowControl w:val="0"/>
        <w:spacing w:line="360" w:lineRule="auto"/>
        <w:ind w:firstLineChars="200" w:firstLine="480"/>
        <w:rPr>
          <w:rFonts w:ascii="Times New Roman" w:hAnsi="Times New Roman" w:cs="Times New Roman"/>
          <w:kern w:val="2"/>
        </w:rPr>
      </w:pPr>
      <w:r>
        <w:rPr>
          <w:rFonts w:ascii="Times New Roman" w:hAnsi="Times New Roman" w:cs="Times New Roman"/>
          <w:kern w:val="2"/>
        </w:rPr>
        <w:t>监测结果见下表。</w:t>
      </w:r>
    </w:p>
    <w:p w:rsidR="00117432" w:rsidRDefault="000E53D2">
      <w:pPr>
        <w:widowControl w:val="0"/>
        <w:numPr>
          <w:ilvl w:val="0"/>
          <w:numId w:val="24"/>
        </w:numPr>
        <w:adjustRightInd w:val="0"/>
        <w:snapToGrid w:val="0"/>
        <w:spacing w:line="360" w:lineRule="auto"/>
        <w:jc w:val="center"/>
        <w:rPr>
          <w:rFonts w:ascii="Times New Roman" w:eastAsia="黑体" w:hAnsi="Times New Roman" w:cs="Times New Roman"/>
          <w:szCs w:val="21"/>
        </w:rPr>
      </w:pPr>
      <w:r>
        <w:rPr>
          <w:rFonts w:ascii="Times New Roman" w:eastAsia="黑体" w:hAnsi="Times New Roman" w:cs="Times New Roman"/>
          <w:szCs w:val="21"/>
        </w:rPr>
        <w:t xml:space="preserve">  </w:t>
      </w:r>
      <w:r>
        <w:rPr>
          <w:rFonts w:ascii="Times New Roman" w:eastAsia="黑体" w:hAnsi="Times New Roman" w:cs="Times New Roman"/>
          <w:szCs w:val="21"/>
        </w:rPr>
        <w:t>声环境现状监测统计结果</w:t>
      </w:r>
      <w:r>
        <w:rPr>
          <w:rFonts w:ascii="Times New Roman" w:eastAsia="黑体" w:hAnsi="Times New Roman" w:cs="Times New Roman"/>
          <w:szCs w:val="21"/>
        </w:rPr>
        <w:t xml:space="preserve">   </w:t>
      </w:r>
      <w:r>
        <w:rPr>
          <w:rFonts w:ascii="Times New Roman" w:eastAsia="黑体" w:hAnsi="Times New Roman" w:cs="Times New Roman"/>
          <w:szCs w:val="21"/>
        </w:rPr>
        <w:t>单位：</w:t>
      </w:r>
      <w:r>
        <w:rPr>
          <w:rFonts w:ascii="Times New Roman" w:eastAsia="黑体" w:hAnsi="Times New Roman" w:cs="Times New Roman"/>
          <w:szCs w:val="21"/>
        </w:rP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
        <w:gridCol w:w="1135"/>
        <w:gridCol w:w="1138"/>
        <w:gridCol w:w="1034"/>
        <w:gridCol w:w="1034"/>
        <w:gridCol w:w="1034"/>
        <w:gridCol w:w="1252"/>
        <w:gridCol w:w="816"/>
      </w:tblGrid>
      <w:tr w:rsidR="00117432">
        <w:trPr>
          <w:cantSplit/>
          <w:trHeight w:val="343"/>
          <w:tblHeader/>
          <w:jc w:val="center"/>
        </w:trPr>
        <w:tc>
          <w:tcPr>
            <w:tcW w:w="867" w:type="pct"/>
            <w:vMerge w:val="restart"/>
            <w:vAlign w:val="center"/>
          </w:tcPr>
          <w:p w:rsidR="00117432" w:rsidRDefault="000E53D2">
            <w:pPr>
              <w:widowControl w:val="0"/>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监测点位</w:t>
            </w:r>
          </w:p>
        </w:tc>
        <w:tc>
          <w:tcPr>
            <w:tcW w:w="630" w:type="pct"/>
            <w:vMerge w:val="restart"/>
            <w:vAlign w:val="center"/>
          </w:tcPr>
          <w:p w:rsidR="00117432" w:rsidRDefault="000E53D2">
            <w:pPr>
              <w:widowControl w:val="0"/>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监测日期</w:t>
            </w:r>
          </w:p>
        </w:tc>
        <w:tc>
          <w:tcPr>
            <w:tcW w:w="1206" w:type="pct"/>
            <w:gridSpan w:val="2"/>
            <w:vAlign w:val="center"/>
          </w:tcPr>
          <w:p w:rsidR="00117432" w:rsidRDefault="000E53D2">
            <w:pPr>
              <w:widowControl w:val="0"/>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监测结果</w:t>
            </w:r>
          </w:p>
        </w:tc>
        <w:tc>
          <w:tcPr>
            <w:tcW w:w="1148" w:type="pct"/>
            <w:gridSpan w:val="2"/>
            <w:vAlign w:val="center"/>
          </w:tcPr>
          <w:p w:rsidR="00117432" w:rsidRDefault="000E53D2">
            <w:pPr>
              <w:widowControl w:val="0"/>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标准限值</w:t>
            </w:r>
          </w:p>
        </w:tc>
        <w:tc>
          <w:tcPr>
            <w:tcW w:w="1148" w:type="pct"/>
            <w:gridSpan w:val="2"/>
            <w:vAlign w:val="center"/>
          </w:tcPr>
          <w:p w:rsidR="00117432" w:rsidRDefault="000E53D2">
            <w:pPr>
              <w:widowControl w:val="0"/>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达标情况</w:t>
            </w:r>
          </w:p>
        </w:tc>
      </w:tr>
      <w:tr w:rsidR="00117432">
        <w:trPr>
          <w:cantSplit/>
          <w:trHeight w:val="343"/>
          <w:tblHeader/>
          <w:jc w:val="center"/>
        </w:trPr>
        <w:tc>
          <w:tcPr>
            <w:tcW w:w="867" w:type="pct"/>
            <w:vMerge/>
            <w:vAlign w:val="center"/>
          </w:tcPr>
          <w:p w:rsidR="00117432" w:rsidRDefault="00117432">
            <w:pPr>
              <w:widowControl w:val="0"/>
              <w:adjustRightInd w:val="0"/>
              <w:snapToGrid w:val="0"/>
              <w:jc w:val="center"/>
              <w:rPr>
                <w:rFonts w:ascii="Times New Roman" w:hAnsi="Times New Roman" w:cs="Times New Roman"/>
                <w:b/>
                <w:bCs/>
                <w:sz w:val="21"/>
                <w:szCs w:val="21"/>
              </w:rPr>
            </w:pPr>
          </w:p>
        </w:tc>
        <w:tc>
          <w:tcPr>
            <w:tcW w:w="630" w:type="pct"/>
            <w:vMerge/>
            <w:vAlign w:val="center"/>
          </w:tcPr>
          <w:p w:rsidR="00117432" w:rsidRDefault="00117432">
            <w:pPr>
              <w:widowControl w:val="0"/>
              <w:adjustRightInd w:val="0"/>
              <w:snapToGrid w:val="0"/>
              <w:jc w:val="center"/>
              <w:rPr>
                <w:rFonts w:ascii="Times New Roman" w:hAnsi="Times New Roman" w:cs="Times New Roman"/>
                <w:b/>
                <w:bCs/>
                <w:sz w:val="21"/>
                <w:szCs w:val="21"/>
              </w:rPr>
            </w:pPr>
          </w:p>
        </w:tc>
        <w:tc>
          <w:tcPr>
            <w:tcW w:w="632" w:type="pct"/>
            <w:vAlign w:val="center"/>
          </w:tcPr>
          <w:p w:rsidR="00117432" w:rsidRDefault="000E53D2">
            <w:pPr>
              <w:widowControl w:val="0"/>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昼间</w:t>
            </w:r>
          </w:p>
        </w:tc>
        <w:tc>
          <w:tcPr>
            <w:tcW w:w="574" w:type="pct"/>
            <w:vAlign w:val="center"/>
          </w:tcPr>
          <w:p w:rsidR="00117432" w:rsidRDefault="000E53D2">
            <w:pPr>
              <w:widowControl w:val="0"/>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夜间</w:t>
            </w:r>
          </w:p>
        </w:tc>
        <w:tc>
          <w:tcPr>
            <w:tcW w:w="574" w:type="pct"/>
            <w:vAlign w:val="center"/>
          </w:tcPr>
          <w:p w:rsidR="00117432" w:rsidRDefault="000E53D2">
            <w:pPr>
              <w:widowControl w:val="0"/>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昼间</w:t>
            </w:r>
          </w:p>
        </w:tc>
        <w:tc>
          <w:tcPr>
            <w:tcW w:w="574" w:type="pct"/>
            <w:vAlign w:val="center"/>
          </w:tcPr>
          <w:p w:rsidR="00117432" w:rsidRDefault="000E53D2">
            <w:pPr>
              <w:widowControl w:val="0"/>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夜间</w:t>
            </w:r>
          </w:p>
        </w:tc>
        <w:tc>
          <w:tcPr>
            <w:tcW w:w="695" w:type="pct"/>
            <w:vAlign w:val="center"/>
          </w:tcPr>
          <w:p w:rsidR="00117432" w:rsidRDefault="000E53D2">
            <w:pPr>
              <w:widowControl w:val="0"/>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昼间</w:t>
            </w:r>
          </w:p>
        </w:tc>
        <w:tc>
          <w:tcPr>
            <w:tcW w:w="453" w:type="pct"/>
            <w:vAlign w:val="center"/>
          </w:tcPr>
          <w:p w:rsidR="00117432" w:rsidRDefault="000E53D2">
            <w:pPr>
              <w:widowControl w:val="0"/>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夜间</w:t>
            </w:r>
          </w:p>
        </w:tc>
      </w:tr>
      <w:tr w:rsidR="00117432">
        <w:trPr>
          <w:cantSplit/>
          <w:trHeight w:val="343"/>
          <w:jc w:val="center"/>
        </w:trPr>
        <w:tc>
          <w:tcPr>
            <w:tcW w:w="867" w:type="pct"/>
            <w:vMerge w:val="restart"/>
            <w:vAlign w:val="center"/>
          </w:tcPr>
          <w:p w:rsidR="00117432" w:rsidRDefault="000E53D2">
            <w:pPr>
              <w:widowControl w:val="0"/>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N1</w:t>
            </w:r>
            <w:r>
              <w:rPr>
                <w:rFonts w:ascii="Times New Roman" w:hAnsi="Times New Roman" w:cs="Times New Roman"/>
                <w:bCs/>
                <w:sz w:val="21"/>
                <w:szCs w:val="21"/>
              </w:rPr>
              <w:t>（厂界东侧外</w:t>
            </w:r>
            <w:r>
              <w:rPr>
                <w:rFonts w:ascii="Times New Roman" w:hAnsi="Times New Roman" w:cs="Times New Roman"/>
                <w:sz w:val="21"/>
                <w:szCs w:val="21"/>
              </w:rPr>
              <w:t>1</w:t>
            </w:r>
            <w:r>
              <w:rPr>
                <w:rFonts w:ascii="Times New Roman" w:hAnsi="Times New Roman" w:cs="Times New Roman"/>
                <w:sz w:val="21"/>
                <w:szCs w:val="21"/>
              </w:rPr>
              <w:t>米</w:t>
            </w:r>
            <w:r>
              <w:rPr>
                <w:rFonts w:ascii="Times New Roman" w:hAnsi="Times New Roman" w:cs="Times New Roman"/>
                <w:bCs/>
                <w:sz w:val="21"/>
                <w:szCs w:val="21"/>
              </w:rPr>
              <w:t>）</w:t>
            </w:r>
          </w:p>
        </w:tc>
        <w:tc>
          <w:tcPr>
            <w:tcW w:w="63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20200324</w:t>
            </w:r>
          </w:p>
        </w:tc>
        <w:tc>
          <w:tcPr>
            <w:tcW w:w="632"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50.9</w:t>
            </w:r>
          </w:p>
        </w:tc>
        <w:tc>
          <w:tcPr>
            <w:tcW w:w="57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42.3</w:t>
            </w:r>
          </w:p>
        </w:tc>
        <w:tc>
          <w:tcPr>
            <w:tcW w:w="57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65</w:t>
            </w:r>
          </w:p>
        </w:tc>
        <w:tc>
          <w:tcPr>
            <w:tcW w:w="57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55</w:t>
            </w:r>
          </w:p>
        </w:tc>
        <w:tc>
          <w:tcPr>
            <w:tcW w:w="69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达标</w:t>
            </w:r>
          </w:p>
        </w:tc>
        <w:tc>
          <w:tcPr>
            <w:tcW w:w="453"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达标</w:t>
            </w:r>
          </w:p>
        </w:tc>
      </w:tr>
      <w:tr w:rsidR="00117432">
        <w:trPr>
          <w:cantSplit/>
          <w:trHeight w:val="343"/>
          <w:jc w:val="center"/>
        </w:trPr>
        <w:tc>
          <w:tcPr>
            <w:tcW w:w="867" w:type="pct"/>
            <w:vMerge/>
            <w:vAlign w:val="center"/>
          </w:tcPr>
          <w:p w:rsidR="00117432" w:rsidRDefault="00117432">
            <w:pPr>
              <w:widowControl w:val="0"/>
              <w:adjustRightInd w:val="0"/>
              <w:snapToGrid w:val="0"/>
              <w:jc w:val="center"/>
              <w:rPr>
                <w:rFonts w:ascii="Times New Roman" w:hAnsi="Times New Roman" w:cs="Times New Roman"/>
                <w:bCs/>
                <w:sz w:val="21"/>
                <w:szCs w:val="21"/>
              </w:rPr>
            </w:pPr>
          </w:p>
        </w:tc>
        <w:tc>
          <w:tcPr>
            <w:tcW w:w="63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20200325</w:t>
            </w:r>
          </w:p>
        </w:tc>
        <w:tc>
          <w:tcPr>
            <w:tcW w:w="632"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51.3</w:t>
            </w:r>
          </w:p>
        </w:tc>
        <w:tc>
          <w:tcPr>
            <w:tcW w:w="57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42.5</w:t>
            </w:r>
          </w:p>
        </w:tc>
        <w:tc>
          <w:tcPr>
            <w:tcW w:w="57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65</w:t>
            </w:r>
          </w:p>
        </w:tc>
        <w:tc>
          <w:tcPr>
            <w:tcW w:w="57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55</w:t>
            </w:r>
          </w:p>
        </w:tc>
        <w:tc>
          <w:tcPr>
            <w:tcW w:w="69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达标</w:t>
            </w:r>
          </w:p>
        </w:tc>
        <w:tc>
          <w:tcPr>
            <w:tcW w:w="453"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达标</w:t>
            </w:r>
          </w:p>
        </w:tc>
      </w:tr>
      <w:tr w:rsidR="00117432">
        <w:trPr>
          <w:cantSplit/>
          <w:trHeight w:val="343"/>
          <w:jc w:val="center"/>
        </w:trPr>
        <w:tc>
          <w:tcPr>
            <w:tcW w:w="867" w:type="pct"/>
            <w:vMerge w:val="restart"/>
            <w:vAlign w:val="center"/>
          </w:tcPr>
          <w:p w:rsidR="00117432" w:rsidRDefault="000E53D2">
            <w:pPr>
              <w:widowControl w:val="0"/>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N2</w:t>
            </w:r>
            <w:r>
              <w:rPr>
                <w:rFonts w:ascii="Times New Roman" w:hAnsi="Times New Roman" w:cs="Times New Roman"/>
                <w:bCs/>
                <w:sz w:val="21"/>
                <w:szCs w:val="21"/>
              </w:rPr>
              <w:t>（厂界南侧外</w:t>
            </w:r>
            <w:r>
              <w:rPr>
                <w:rFonts w:ascii="Times New Roman" w:hAnsi="Times New Roman" w:cs="Times New Roman"/>
                <w:sz w:val="21"/>
                <w:szCs w:val="21"/>
              </w:rPr>
              <w:t>1</w:t>
            </w:r>
            <w:r>
              <w:rPr>
                <w:rFonts w:ascii="Times New Roman" w:hAnsi="Times New Roman" w:cs="Times New Roman"/>
                <w:sz w:val="21"/>
                <w:szCs w:val="21"/>
              </w:rPr>
              <w:t>米</w:t>
            </w:r>
            <w:r>
              <w:rPr>
                <w:rFonts w:ascii="Times New Roman" w:hAnsi="Times New Roman" w:cs="Times New Roman"/>
                <w:bCs/>
                <w:sz w:val="21"/>
                <w:szCs w:val="21"/>
              </w:rPr>
              <w:t>）</w:t>
            </w:r>
          </w:p>
        </w:tc>
        <w:tc>
          <w:tcPr>
            <w:tcW w:w="63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20200324</w:t>
            </w:r>
          </w:p>
        </w:tc>
        <w:tc>
          <w:tcPr>
            <w:tcW w:w="632"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52.3</w:t>
            </w:r>
          </w:p>
        </w:tc>
        <w:tc>
          <w:tcPr>
            <w:tcW w:w="57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43.7</w:t>
            </w:r>
          </w:p>
        </w:tc>
        <w:tc>
          <w:tcPr>
            <w:tcW w:w="57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65</w:t>
            </w:r>
          </w:p>
        </w:tc>
        <w:tc>
          <w:tcPr>
            <w:tcW w:w="57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55</w:t>
            </w:r>
          </w:p>
        </w:tc>
        <w:tc>
          <w:tcPr>
            <w:tcW w:w="69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达标</w:t>
            </w:r>
          </w:p>
        </w:tc>
        <w:tc>
          <w:tcPr>
            <w:tcW w:w="453"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达标</w:t>
            </w:r>
          </w:p>
        </w:tc>
      </w:tr>
      <w:tr w:rsidR="00117432">
        <w:trPr>
          <w:cantSplit/>
          <w:trHeight w:val="343"/>
          <w:jc w:val="center"/>
        </w:trPr>
        <w:tc>
          <w:tcPr>
            <w:tcW w:w="867" w:type="pct"/>
            <w:vMerge/>
            <w:vAlign w:val="center"/>
          </w:tcPr>
          <w:p w:rsidR="00117432" w:rsidRDefault="00117432">
            <w:pPr>
              <w:widowControl w:val="0"/>
              <w:adjustRightInd w:val="0"/>
              <w:snapToGrid w:val="0"/>
              <w:jc w:val="center"/>
              <w:rPr>
                <w:rFonts w:ascii="Times New Roman" w:hAnsi="Times New Roman" w:cs="Times New Roman"/>
                <w:bCs/>
                <w:sz w:val="21"/>
                <w:szCs w:val="21"/>
              </w:rPr>
            </w:pPr>
          </w:p>
        </w:tc>
        <w:tc>
          <w:tcPr>
            <w:tcW w:w="63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20200325</w:t>
            </w:r>
          </w:p>
        </w:tc>
        <w:tc>
          <w:tcPr>
            <w:tcW w:w="632"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51.8</w:t>
            </w:r>
          </w:p>
        </w:tc>
        <w:tc>
          <w:tcPr>
            <w:tcW w:w="57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43.3</w:t>
            </w:r>
          </w:p>
        </w:tc>
        <w:tc>
          <w:tcPr>
            <w:tcW w:w="57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65</w:t>
            </w:r>
          </w:p>
        </w:tc>
        <w:tc>
          <w:tcPr>
            <w:tcW w:w="57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55</w:t>
            </w:r>
          </w:p>
        </w:tc>
        <w:tc>
          <w:tcPr>
            <w:tcW w:w="69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达标</w:t>
            </w:r>
          </w:p>
        </w:tc>
        <w:tc>
          <w:tcPr>
            <w:tcW w:w="453"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达标</w:t>
            </w:r>
          </w:p>
        </w:tc>
      </w:tr>
      <w:tr w:rsidR="00117432">
        <w:trPr>
          <w:cantSplit/>
          <w:trHeight w:val="343"/>
          <w:jc w:val="center"/>
        </w:trPr>
        <w:tc>
          <w:tcPr>
            <w:tcW w:w="867" w:type="pct"/>
            <w:vMerge w:val="restart"/>
            <w:vAlign w:val="center"/>
          </w:tcPr>
          <w:p w:rsidR="00117432" w:rsidRDefault="000E53D2">
            <w:pPr>
              <w:widowControl w:val="0"/>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N3</w:t>
            </w:r>
            <w:r>
              <w:rPr>
                <w:rFonts w:ascii="Times New Roman" w:hAnsi="Times New Roman" w:cs="Times New Roman"/>
                <w:bCs/>
                <w:sz w:val="21"/>
                <w:szCs w:val="21"/>
              </w:rPr>
              <w:t>（厂界西侧外</w:t>
            </w:r>
            <w:r>
              <w:rPr>
                <w:rFonts w:ascii="Times New Roman" w:hAnsi="Times New Roman" w:cs="Times New Roman"/>
                <w:sz w:val="21"/>
                <w:szCs w:val="21"/>
              </w:rPr>
              <w:t>1</w:t>
            </w:r>
            <w:r>
              <w:rPr>
                <w:rFonts w:ascii="Times New Roman" w:hAnsi="Times New Roman" w:cs="Times New Roman"/>
                <w:sz w:val="21"/>
                <w:szCs w:val="21"/>
              </w:rPr>
              <w:t>米）</w:t>
            </w:r>
          </w:p>
        </w:tc>
        <w:tc>
          <w:tcPr>
            <w:tcW w:w="63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20200324</w:t>
            </w:r>
          </w:p>
        </w:tc>
        <w:tc>
          <w:tcPr>
            <w:tcW w:w="632"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52.8</w:t>
            </w:r>
          </w:p>
        </w:tc>
        <w:tc>
          <w:tcPr>
            <w:tcW w:w="57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43.4</w:t>
            </w:r>
          </w:p>
        </w:tc>
        <w:tc>
          <w:tcPr>
            <w:tcW w:w="57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65</w:t>
            </w:r>
          </w:p>
        </w:tc>
        <w:tc>
          <w:tcPr>
            <w:tcW w:w="57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55</w:t>
            </w:r>
          </w:p>
        </w:tc>
        <w:tc>
          <w:tcPr>
            <w:tcW w:w="69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达标</w:t>
            </w:r>
          </w:p>
        </w:tc>
        <w:tc>
          <w:tcPr>
            <w:tcW w:w="453"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达标</w:t>
            </w:r>
          </w:p>
        </w:tc>
      </w:tr>
      <w:tr w:rsidR="00117432">
        <w:trPr>
          <w:cantSplit/>
          <w:trHeight w:val="343"/>
          <w:jc w:val="center"/>
        </w:trPr>
        <w:tc>
          <w:tcPr>
            <w:tcW w:w="867" w:type="pct"/>
            <w:vMerge/>
            <w:vAlign w:val="center"/>
          </w:tcPr>
          <w:p w:rsidR="00117432" w:rsidRDefault="00117432">
            <w:pPr>
              <w:widowControl w:val="0"/>
              <w:adjustRightInd w:val="0"/>
              <w:snapToGrid w:val="0"/>
              <w:jc w:val="center"/>
              <w:rPr>
                <w:rFonts w:ascii="Times New Roman" w:hAnsi="Times New Roman" w:cs="Times New Roman"/>
                <w:bCs/>
                <w:sz w:val="21"/>
                <w:szCs w:val="21"/>
              </w:rPr>
            </w:pPr>
          </w:p>
        </w:tc>
        <w:tc>
          <w:tcPr>
            <w:tcW w:w="63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20200325</w:t>
            </w:r>
          </w:p>
        </w:tc>
        <w:tc>
          <w:tcPr>
            <w:tcW w:w="632"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52.2</w:t>
            </w:r>
          </w:p>
        </w:tc>
        <w:tc>
          <w:tcPr>
            <w:tcW w:w="57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42.9</w:t>
            </w:r>
          </w:p>
        </w:tc>
        <w:tc>
          <w:tcPr>
            <w:tcW w:w="57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65</w:t>
            </w:r>
          </w:p>
        </w:tc>
        <w:tc>
          <w:tcPr>
            <w:tcW w:w="57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55</w:t>
            </w:r>
          </w:p>
        </w:tc>
        <w:tc>
          <w:tcPr>
            <w:tcW w:w="69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达标</w:t>
            </w:r>
          </w:p>
        </w:tc>
        <w:tc>
          <w:tcPr>
            <w:tcW w:w="453"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达标</w:t>
            </w:r>
          </w:p>
        </w:tc>
      </w:tr>
      <w:tr w:rsidR="00117432">
        <w:trPr>
          <w:cantSplit/>
          <w:trHeight w:val="343"/>
          <w:jc w:val="center"/>
        </w:trPr>
        <w:tc>
          <w:tcPr>
            <w:tcW w:w="867" w:type="pct"/>
            <w:vMerge w:val="restart"/>
            <w:vAlign w:val="center"/>
          </w:tcPr>
          <w:p w:rsidR="00117432" w:rsidRDefault="000E53D2">
            <w:pPr>
              <w:widowControl w:val="0"/>
              <w:adjustRightInd w:val="0"/>
              <w:snapToGrid w:val="0"/>
              <w:jc w:val="center"/>
              <w:rPr>
                <w:rFonts w:ascii="Times New Roman" w:hAnsi="Times New Roman" w:cs="Times New Roman"/>
                <w:bCs/>
                <w:sz w:val="21"/>
                <w:szCs w:val="21"/>
              </w:rPr>
            </w:pPr>
            <w:r>
              <w:rPr>
                <w:rFonts w:ascii="Times New Roman" w:hAnsi="Times New Roman" w:cs="Times New Roman"/>
                <w:bCs/>
                <w:sz w:val="21"/>
                <w:szCs w:val="21"/>
              </w:rPr>
              <w:t>N4</w:t>
            </w:r>
            <w:r>
              <w:rPr>
                <w:rFonts w:ascii="Times New Roman" w:hAnsi="Times New Roman" w:cs="Times New Roman"/>
                <w:bCs/>
                <w:sz w:val="21"/>
                <w:szCs w:val="21"/>
              </w:rPr>
              <w:t>（厂界北侧外</w:t>
            </w:r>
            <w:r>
              <w:rPr>
                <w:rFonts w:ascii="Times New Roman" w:hAnsi="Times New Roman" w:cs="Times New Roman"/>
                <w:sz w:val="21"/>
                <w:szCs w:val="21"/>
              </w:rPr>
              <w:t>1</w:t>
            </w:r>
            <w:r>
              <w:rPr>
                <w:rFonts w:ascii="Times New Roman" w:hAnsi="Times New Roman" w:cs="Times New Roman"/>
                <w:sz w:val="21"/>
                <w:szCs w:val="21"/>
              </w:rPr>
              <w:t>米）</w:t>
            </w:r>
          </w:p>
        </w:tc>
        <w:tc>
          <w:tcPr>
            <w:tcW w:w="63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20200324</w:t>
            </w:r>
          </w:p>
        </w:tc>
        <w:tc>
          <w:tcPr>
            <w:tcW w:w="632"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51.6</w:t>
            </w:r>
          </w:p>
        </w:tc>
        <w:tc>
          <w:tcPr>
            <w:tcW w:w="57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42.6</w:t>
            </w:r>
          </w:p>
        </w:tc>
        <w:tc>
          <w:tcPr>
            <w:tcW w:w="57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65</w:t>
            </w:r>
          </w:p>
        </w:tc>
        <w:tc>
          <w:tcPr>
            <w:tcW w:w="57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55</w:t>
            </w:r>
          </w:p>
        </w:tc>
        <w:tc>
          <w:tcPr>
            <w:tcW w:w="69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达标</w:t>
            </w:r>
          </w:p>
        </w:tc>
        <w:tc>
          <w:tcPr>
            <w:tcW w:w="453"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达标</w:t>
            </w:r>
          </w:p>
        </w:tc>
      </w:tr>
      <w:tr w:rsidR="00117432">
        <w:trPr>
          <w:cantSplit/>
          <w:trHeight w:val="343"/>
          <w:jc w:val="center"/>
        </w:trPr>
        <w:tc>
          <w:tcPr>
            <w:tcW w:w="867" w:type="pct"/>
            <w:vMerge/>
            <w:vAlign w:val="center"/>
          </w:tcPr>
          <w:p w:rsidR="00117432" w:rsidRDefault="00117432">
            <w:pPr>
              <w:widowControl w:val="0"/>
              <w:adjustRightInd w:val="0"/>
              <w:snapToGrid w:val="0"/>
              <w:jc w:val="center"/>
              <w:rPr>
                <w:rFonts w:ascii="Times New Roman" w:hAnsi="Times New Roman" w:cs="Times New Roman"/>
                <w:bCs/>
                <w:sz w:val="21"/>
                <w:szCs w:val="21"/>
              </w:rPr>
            </w:pPr>
          </w:p>
        </w:tc>
        <w:tc>
          <w:tcPr>
            <w:tcW w:w="63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20200325</w:t>
            </w:r>
          </w:p>
        </w:tc>
        <w:tc>
          <w:tcPr>
            <w:tcW w:w="632"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53.4</w:t>
            </w:r>
          </w:p>
        </w:tc>
        <w:tc>
          <w:tcPr>
            <w:tcW w:w="57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42.0</w:t>
            </w:r>
          </w:p>
        </w:tc>
        <w:tc>
          <w:tcPr>
            <w:tcW w:w="57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65</w:t>
            </w:r>
          </w:p>
        </w:tc>
        <w:tc>
          <w:tcPr>
            <w:tcW w:w="57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55</w:t>
            </w:r>
          </w:p>
        </w:tc>
        <w:tc>
          <w:tcPr>
            <w:tcW w:w="69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达标</w:t>
            </w:r>
          </w:p>
        </w:tc>
        <w:tc>
          <w:tcPr>
            <w:tcW w:w="453"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达标</w:t>
            </w:r>
          </w:p>
        </w:tc>
      </w:tr>
    </w:tbl>
    <w:p w:rsidR="00117432" w:rsidRDefault="000E53D2">
      <w:pPr>
        <w:widowControl w:val="0"/>
        <w:tabs>
          <w:tab w:val="left" w:pos="900"/>
        </w:tabs>
        <w:spacing w:line="360" w:lineRule="auto"/>
        <w:ind w:firstLineChars="200" w:firstLine="480"/>
        <w:jc w:val="both"/>
        <w:rPr>
          <w:rFonts w:ascii="Times New Roman" w:hAnsi="Times New Roman" w:cs="Times New Roman"/>
          <w:kern w:val="2"/>
        </w:rPr>
      </w:pPr>
      <w:r>
        <w:rPr>
          <w:rFonts w:ascii="Times New Roman" w:hAnsi="Times New Roman" w:cs="Times New Roman"/>
          <w:kern w:val="24"/>
          <w:szCs w:val="20"/>
        </w:rPr>
        <w:t>根据引用监测结果，项目区厂界各监测点昼夜声环境均能声满足《声环境质量标准》</w:t>
      </w:r>
      <w:r>
        <w:rPr>
          <w:rFonts w:ascii="Times New Roman" w:hAnsi="Times New Roman" w:cs="Times New Roman"/>
          <w:kern w:val="24"/>
          <w:szCs w:val="20"/>
        </w:rPr>
        <w:t>(GB 3096-2008)</w:t>
      </w:r>
      <w:r>
        <w:rPr>
          <w:rFonts w:ascii="Times New Roman" w:hAnsi="Times New Roman" w:cs="Times New Roman"/>
          <w:kern w:val="24"/>
          <w:szCs w:val="20"/>
        </w:rPr>
        <w:t>中的</w:t>
      </w:r>
      <w:r>
        <w:rPr>
          <w:rFonts w:ascii="Times New Roman" w:hAnsi="Times New Roman" w:cs="Times New Roman"/>
          <w:kern w:val="24"/>
          <w:szCs w:val="20"/>
        </w:rPr>
        <w:t>3</w:t>
      </w:r>
      <w:r>
        <w:rPr>
          <w:rFonts w:ascii="Times New Roman" w:hAnsi="Times New Roman" w:cs="Times New Roman"/>
          <w:kern w:val="24"/>
          <w:szCs w:val="20"/>
        </w:rPr>
        <w:t>类标准要求。</w:t>
      </w:r>
    </w:p>
    <w:p w:rsidR="00117432" w:rsidRDefault="000E53D2">
      <w:pPr>
        <w:pStyle w:val="aff2"/>
        <w:widowControl w:val="0"/>
        <w:numPr>
          <w:ilvl w:val="1"/>
          <w:numId w:val="5"/>
        </w:numPr>
        <w:spacing w:beforeLines="25" w:before="60" w:afterLines="25" w:after="60" w:line="360" w:lineRule="auto"/>
        <w:outlineLvl w:val="1"/>
        <w:rPr>
          <w:rFonts w:ascii="Times New Roman" w:hAnsi="Times New Roman" w:cs="Times New Roman"/>
          <w:b/>
          <w:sz w:val="30"/>
          <w:szCs w:val="30"/>
        </w:rPr>
      </w:pPr>
      <w:bookmarkStart w:id="132" w:name="_Toc45803021"/>
      <w:r>
        <w:rPr>
          <w:rFonts w:ascii="Times New Roman" w:hAnsi="Times New Roman" w:cs="Times New Roman"/>
          <w:b/>
          <w:sz w:val="30"/>
          <w:szCs w:val="30"/>
        </w:rPr>
        <w:t>土壤环境质量评价</w:t>
      </w:r>
      <w:bookmarkEnd w:id="132"/>
    </w:p>
    <w:p w:rsidR="00117432" w:rsidRDefault="000E53D2">
      <w:pPr>
        <w:widowControl w:val="0"/>
        <w:tabs>
          <w:tab w:val="left" w:pos="900"/>
        </w:tabs>
        <w:spacing w:line="360" w:lineRule="auto"/>
        <w:ind w:rightChars="-28" w:right="-67" w:firstLineChars="200" w:firstLine="480"/>
        <w:rPr>
          <w:rFonts w:ascii="Times New Roman" w:hAnsi="Times New Roman" w:cs="Times New Roman"/>
          <w:szCs w:val="20"/>
        </w:rPr>
      </w:pPr>
      <w:r>
        <w:rPr>
          <w:rFonts w:ascii="Times New Roman" w:hAnsi="Times New Roman" w:cs="Times New Roman"/>
          <w:szCs w:val="20"/>
        </w:rPr>
        <w:t>为了解建设项目所在区域土壤环境的质量现状，本评价收集了《湖南长岭石化科技开发有限公司年产</w:t>
      </w:r>
      <w:r>
        <w:rPr>
          <w:rFonts w:ascii="Times New Roman" w:hAnsi="Times New Roman" w:cs="Times New Roman"/>
          <w:szCs w:val="20"/>
        </w:rPr>
        <w:t>10000</w:t>
      </w:r>
      <w:r>
        <w:rPr>
          <w:rFonts w:ascii="Times New Roman" w:hAnsi="Times New Roman" w:cs="Times New Roman"/>
          <w:szCs w:val="20"/>
        </w:rPr>
        <w:t>吨</w:t>
      </w:r>
      <w:r>
        <w:rPr>
          <w:rFonts w:ascii="Times New Roman" w:hAnsi="Times New Roman" w:cs="Times New Roman"/>
          <w:szCs w:val="20"/>
        </w:rPr>
        <w:t>1,4-</w:t>
      </w:r>
      <w:r>
        <w:rPr>
          <w:rFonts w:ascii="Times New Roman" w:hAnsi="Times New Roman" w:cs="Times New Roman"/>
          <w:szCs w:val="20"/>
        </w:rPr>
        <w:t>环己烷二甲醇、</w:t>
      </w:r>
      <w:r>
        <w:rPr>
          <w:rFonts w:ascii="Times New Roman" w:hAnsi="Times New Roman" w:cs="Times New Roman"/>
          <w:szCs w:val="20"/>
        </w:rPr>
        <w:t>5000</w:t>
      </w:r>
      <w:r>
        <w:rPr>
          <w:rFonts w:ascii="Times New Roman" w:hAnsi="Times New Roman" w:cs="Times New Roman"/>
          <w:szCs w:val="20"/>
        </w:rPr>
        <w:t>吨氢化双酚</w:t>
      </w:r>
      <w:r>
        <w:rPr>
          <w:rFonts w:ascii="Times New Roman" w:hAnsi="Times New Roman" w:cs="Times New Roman"/>
          <w:szCs w:val="20"/>
        </w:rPr>
        <w:t>A</w:t>
      </w:r>
      <w:r>
        <w:rPr>
          <w:rFonts w:ascii="Times New Roman" w:hAnsi="Times New Roman" w:cs="Times New Roman"/>
          <w:szCs w:val="20"/>
        </w:rPr>
        <w:t>、</w:t>
      </w:r>
      <w:r>
        <w:rPr>
          <w:rFonts w:ascii="Times New Roman" w:hAnsi="Times New Roman" w:cs="Times New Roman"/>
          <w:szCs w:val="20"/>
        </w:rPr>
        <w:t>2000</w:t>
      </w:r>
      <w:r>
        <w:rPr>
          <w:rFonts w:ascii="Times New Roman" w:hAnsi="Times New Roman" w:cs="Times New Roman"/>
          <w:szCs w:val="20"/>
        </w:rPr>
        <w:t>吨邻甲基环己醇、</w:t>
      </w:r>
      <w:r>
        <w:rPr>
          <w:rFonts w:ascii="Times New Roman" w:hAnsi="Times New Roman" w:cs="Times New Roman"/>
          <w:szCs w:val="20"/>
        </w:rPr>
        <w:t>1400</w:t>
      </w:r>
      <w:r>
        <w:rPr>
          <w:rFonts w:ascii="Times New Roman" w:hAnsi="Times New Roman" w:cs="Times New Roman"/>
          <w:szCs w:val="20"/>
        </w:rPr>
        <w:t>吨</w:t>
      </w:r>
      <w:r>
        <w:rPr>
          <w:rFonts w:ascii="Times New Roman" w:hAnsi="Times New Roman" w:cs="Times New Roman"/>
          <w:szCs w:val="20"/>
        </w:rPr>
        <w:t>1-</w:t>
      </w:r>
      <w:r>
        <w:rPr>
          <w:rFonts w:ascii="Times New Roman" w:hAnsi="Times New Roman" w:cs="Times New Roman"/>
          <w:szCs w:val="20"/>
        </w:rPr>
        <w:t>环己基异丙醇、副产</w:t>
      </w:r>
      <w:r>
        <w:rPr>
          <w:rFonts w:ascii="Times New Roman" w:hAnsi="Times New Roman" w:cs="Times New Roman"/>
          <w:szCs w:val="20"/>
        </w:rPr>
        <w:t>220</w:t>
      </w:r>
      <w:r>
        <w:rPr>
          <w:rFonts w:ascii="Times New Roman" w:hAnsi="Times New Roman" w:cs="Times New Roman"/>
          <w:szCs w:val="20"/>
        </w:rPr>
        <w:t>吨</w:t>
      </w:r>
      <w:r>
        <w:rPr>
          <w:rFonts w:ascii="Times New Roman" w:hAnsi="Times New Roman" w:cs="Times New Roman"/>
          <w:szCs w:val="20"/>
        </w:rPr>
        <w:t>1,4-</w:t>
      </w:r>
      <w:r>
        <w:rPr>
          <w:rFonts w:ascii="Times New Roman" w:hAnsi="Times New Roman" w:cs="Times New Roman"/>
          <w:szCs w:val="20"/>
        </w:rPr>
        <w:t>环己二醇、</w:t>
      </w:r>
      <w:r>
        <w:rPr>
          <w:rFonts w:ascii="Times New Roman" w:hAnsi="Times New Roman" w:cs="Times New Roman"/>
          <w:szCs w:val="20"/>
        </w:rPr>
        <w:t>19620</w:t>
      </w:r>
      <w:r>
        <w:rPr>
          <w:rFonts w:ascii="Times New Roman" w:hAnsi="Times New Roman" w:cs="Times New Roman"/>
          <w:szCs w:val="20"/>
        </w:rPr>
        <w:t>吨异辛醇、</w:t>
      </w:r>
      <w:r>
        <w:rPr>
          <w:rFonts w:ascii="Times New Roman" w:hAnsi="Times New Roman" w:cs="Times New Roman"/>
          <w:szCs w:val="20"/>
        </w:rPr>
        <w:t>24</w:t>
      </w:r>
      <w:r>
        <w:rPr>
          <w:rFonts w:ascii="Times New Roman" w:hAnsi="Times New Roman" w:cs="Times New Roman"/>
          <w:szCs w:val="20"/>
        </w:rPr>
        <w:t>吨甲基环己烷、</w:t>
      </w:r>
      <w:r>
        <w:rPr>
          <w:rFonts w:ascii="Times New Roman" w:hAnsi="Times New Roman" w:cs="Times New Roman"/>
          <w:szCs w:val="20"/>
        </w:rPr>
        <w:t>288</w:t>
      </w:r>
      <w:r>
        <w:rPr>
          <w:rFonts w:ascii="Times New Roman" w:hAnsi="Times New Roman" w:cs="Times New Roman"/>
          <w:szCs w:val="20"/>
        </w:rPr>
        <w:t>吨溶剂油调和组项目环境影响报告书》委托苏州汉宣检测科技有限公司</w:t>
      </w:r>
      <w:r>
        <w:rPr>
          <w:rFonts w:ascii="Times New Roman" w:hAnsi="Times New Roman" w:cs="Times New Roman"/>
        </w:rPr>
        <w:t>于</w:t>
      </w:r>
      <w:r>
        <w:rPr>
          <w:rFonts w:ascii="Times New Roman" w:hAnsi="Times New Roman" w:cs="Times New Roman"/>
        </w:rPr>
        <w:t>2020</w:t>
      </w:r>
      <w:r>
        <w:rPr>
          <w:rFonts w:ascii="Times New Roman" w:hAnsi="Times New Roman" w:cs="Times New Roman"/>
        </w:rPr>
        <w:t>年</w:t>
      </w:r>
      <w:r>
        <w:rPr>
          <w:rFonts w:ascii="Times New Roman" w:hAnsi="Times New Roman" w:cs="Times New Roman"/>
        </w:rPr>
        <w:t>3</w:t>
      </w:r>
      <w:r>
        <w:rPr>
          <w:rFonts w:ascii="Times New Roman" w:hAnsi="Times New Roman" w:cs="Times New Roman"/>
        </w:rPr>
        <w:t>月</w:t>
      </w:r>
      <w:r>
        <w:rPr>
          <w:rFonts w:ascii="Times New Roman" w:hAnsi="Times New Roman" w:cs="Times New Roman"/>
          <w:szCs w:val="20"/>
        </w:rPr>
        <w:t>对项目评价范围内土壤监测的结果，具体情况如下。</w:t>
      </w:r>
    </w:p>
    <w:p w:rsidR="00117432" w:rsidRDefault="00117432">
      <w:pPr>
        <w:keepNext/>
        <w:keepLines/>
        <w:widowControl w:val="0"/>
        <w:spacing w:line="360" w:lineRule="auto"/>
        <w:ind w:left="425"/>
        <w:jc w:val="both"/>
        <w:rPr>
          <w:rFonts w:ascii="Times New Roman" w:hAnsi="Times New Roman" w:cs="Times New Roman"/>
          <w:b/>
          <w:bCs/>
          <w:kern w:val="2"/>
        </w:rPr>
        <w:sectPr w:rsidR="00117432">
          <w:pgSz w:w="11907" w:h="16840"/>
          <w:pgMar w:top="1418" w:right="1418" w:bottom="1418" w:left="1701" w:header="851" w:footer="1134" w:gutter="0"/>
          <w:cols w:space="720"/>
          <w:docGrid w:linePitch="312"/>
        </w:sectPr>
      </w:pPr>
    </w:p>
    <w:p w:rsidR="00117432" w:rsidRDefault="000E53D2">
      <w:pPr>
        <w:keepNext/>
        <w:keepLines/>
        <w:widowControl w:val="0"/>
        <w:spacing w:line="360" w:lineRule="auto"/>
        <w:ind w:left="425"/>
        <w:jc w:val="both"/>
        <w:outlineLvl w:val="2"/>
        <w:rPr>
          <w:rFonts w:ascii="Times New Roman" w:hAnsi="Times New Roman" w:cs="Times New Roman"/>
          <w:b/>
          <w:bCs/>
          <w:kern w:val="2"/>
        </w:rPr>
      </w:pPr>
      <w:r>
        <w:rPr>
          <w:rFonts w:ascii="Times New Roman" w:hAnsi="Times New Roman" w:cs="Times New Roman"/>
          <w:b/>
          <w:bCs/>
          <w:kern w:val="2"/>
        </w:rPr>
        <w:lastRenderedPageBreak/>
        <w:t>1</w:t>
      </w:r>
      <w:r>
        <w:rPr>
          <w:rFonts w:ascii="Times New Roman" w:hAnsi="Times New Roman" w:cs="Times New Roman"/>
          <w:b/>
          <w:bCs/>
          <w:kern w:val="2"/>
        </w:rPr>
        <w:t>、监测点位</w:t>
      </w:r>
    </w:p>
    <w:p w:rsidR="00117432" w:rsidRDefault="000E53D2">
      <w:pPr>
        <w:widowControl w:val="0"/>
        <w:spacing w:line="360" w:lineRule="auto"/>
        <w:ind w:firstLine="480"/>
        <w:jc w:val="both"/>
        <w:rPr>
          <w:rFonts w:ascii="Times New Roman" w:hAnsi="Times New Roman" w:cs="Times New Roman"/>
          <w:kern w:val="2"/>
        </w:rPr>
      </w:pPr>
      <w:r>
        <w:rPr>
          <w:rFonts w:ascii="Times New Roman" w:hAnsi="Times New Roman" w:cs="Times New Roman"/>
          <w:kern w:val="2"/>
        </w:rPr>
        <w:t>在土壤评价范围内布设了</w:t>
      </w:r>
      <w:r>
        <w:rPr>
          <w:rFonts w:ascii="Times New Roman" w:hAnsi="Times New Roman" w:cs="Times New Roman"/>
          <w:kern w:val="2"/>
        </w:rPr>
        <w:t>8</w:t>
      </w:r>
      <w:r>
        <w:rPr>
          <w:rFonts w:ascii="Times New Roman" w:hAnsi="Times New Roman" w:cs="Times New Roman"/>
          <w:kern w:val="2"/>
        </w:rPr>
        <w:t>个具有代表性的土壤监测点。具体如下：</w:t>
      </w:r>
    </w:p>
    <w:p w:rsidR="00117432" w:rsidRDefault="000E53D2">
      <w:pPr>
        <w:widowControl w:val="0"/>
        <w:numPr>
          <w:ilvl w:val="0"/>
          <w:numId w:val="25"/>
        </w:numPr>
        <w:adjustRightInd w:val="0"/>
        <w:snapToGrid w:val="0"/>
        <w:spacing w:line="360" w:lineRule="auto"/>
        <w:jc w:val="center"/>
        <w:rPr>
          <w:rFonts w:ascii="Times New Roman" w:eastAsia="黑体" w:hAnsi="Times New Roman" w:cs="Times New Roman"/>
          <w:szCs w:val="21"/>
        </w:rPr>
      </w:pPr>
      <w:r>
        <w:rPr>
          <w:rFonts w:ascii="Times New Roman" w:eastAsia="黑体" w:hAnsi="Times New Roman" w:cs="Times New Roman"/>
          <w:szCs w:val="21"/>
        </w:rPr>
        <w:t xml:space="preserve">  </w:t>
      </w:r>
      <w:r>
        <w:rPr>
          <w:rFonts w:ascii="Times New Roman" w:eastAsia="黑体" w:hAnsi="Times New Roman" w:cs="Times New Roman"/>
          <w:szCs w:val="21"/>
        </w:rPr>
        <w:t>土壤环境监测点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
        <w:gridCol w:w="2321"/>
        <w:gridCol w:w="1362"/>
        <w:gridCol w:w="1431"/>
        <w:gridCol w:w="1010"/>
        <w:gridCol w:w="3544"/>
        <w:gridCol w:w="1641"/>
        <w:gridCol w:w="927"/>
        <w:gridCol w:w="1209"/>
      </w:tblGrid>
      <w:tr w:rsidR="00117432">
        <w:trPr>
          <w:trHeight w:val="270"/>
        </w:trPr>
        <w:tc>
          <w:tcPr>
            <w:tcW w:w="273" w:type="pct"/>
            <w:vMerge w:val="restar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编号</w:t>
            </w:r>
          </w:p>
        </w:tc>
        <w:tc>
          <w:tcPr>
            <w:tcW w:w="816" w:type="pct"/>
            <w:vMerge w:val="restar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布点位置</w:t>
            </w:r>
          </w:p>
        </w:tc>
        <w:tc>
          <w:tcPr>
            <w:tcW w:w="982" w:type="pct"/>
            <w:gridSpan w:val="2"/>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经纬度</w:t>
            </w:r>
          </w:p>
        </w:tc>
        <w:tc>
          <w:tcPr>
            <w:tcW w:w="355" w:type="pct"/>
            <w:vMerge w:val="restar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取样分层</w:t>
            </w:r>
          </w:p>
        </w:tc>
        <w:tc>
          <w:tcPr>
            <w:tcW w:w="1246" w:type="pct"/>
            <w:vMerge w:val="restar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监测因子</w:t>
            </w:r>
          </w:p>
        </w:tc>
        <w:tc>
          <w:tcPr>
            <w:tcW w:w="577" w:type="pct"/>
            <w:vMerge w:val="restar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选点依据</w:t>
            </w:r>
          </w:p>
        </w:tc>
        <w:tc>
          <w:tcPr>
            <w:tcW w:w="326" w:type="pct"/>
            <w:vMerge w:val="restar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土壤性质</w:t>
            </w:r>
          </w:p>
        </w:tc>
        <w:tc>
          <w:tcPr>
            <w:tcW w:w="425" w:type="pct"/>
            <w:vMerge w:val="restar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备注</w:t>
            </w:r>
          </w:p>
        </w:tc>
      </w:tr>
      <w:tr w:rsidR="00117432">
        <w:trPr>
          <w:trHeight w:val="208"/>
        </w:trPr>
        <w:tc>
          <w:tcPr>
            <w:tcW w:w="273" w:type="pct"/>
            <w:vMerge/>
            <w:vAlign w:val="center"/>
          </w:tcPr>
          <w:p w:rsidR="00117432" w:rsidRDefault="00117432">
            <w:pPr>
              <w:snapToGrid w:val="0"/>
              <w:spacing w:beforeLines="20" w:before="48" w:afterLines="20" w:after="48"/>
              <w:ind w:leftChars="-50" w:left="-120" w:rightChars="-50" w:right="-120"/>
              <w:jc w:val="center"/>
              <w:rPr>
                <w:rFonts w:ascii="Times New Roman" w:hAnsi="Times New Roman" w:cs="Times New Roman"/>
                <w:sz w:val="20"/>
              </w:rPr>
            </w:pPr>
          </w:p>
        </w:tc>
        <w:tc>
          <w:tcPr>
            <w:tcW w:w="816" w:type="pct"/>
            <w:vMerge/>
            <w:vAlign w:val="center"/>
          </w:tcPr>
          <w:p w:rsidR="00117432" w:rsidRDefault="00117432">
            <w:pPr>
              <w:snapToGrid w:val="0"/>
              <w:spacing w:beforeLines="20" w:before="48" w:afterLines="20" w:after="48"/>
              <w:ind w:leftChars="-50" w:left="-120" w:rightChars="-50" w:right="-120"/>
              <w:jc w:val="center"/>
              <w:rPr>
                <w:rFonts w:ascii="Times New Roman" w:hAnsi="Times New Roman" w:cs="Times New Roman"/>
                <w:sz w:val="20"/>
              </w:rPr>
            </w:pPr>
          </w:p>
        </w:tc>
        <w:tc>
          <w:tcPr>
            <w:tcW w:w="479"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东经</w:t>
            </w:r>
          </w:p>
        </w:tc>
        <w:tc>
          <w:tcPr>
            <w:tcW w:w="503"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北纬</w:t>
            </w:r>
          </w:p>
        </w:tc>
        <w:tc>
          <w:tcPr>
            <w:tcW w:w="355" w:type="pct"/>
            <w:vMerge/>
            <w:vAlign w:val="center"/>
          </w:tcPr>
          <w:p w:rsidR="00117432" w:rsidRDefault="00117432">
            <w:pPr>
              <w:snapToGrid w:val="0"/>
              <w:spacing w:beforeLines="20" w:before="48" w:afterLines="20" w:after="48"/>
              <w:ind w:leftChars="-50" w:left="-120" w:rightChars="-50" w:right="-120"/>
              <w:jc w:val="center"/>
              <w:rPr>
                <w:rFonts w:ascii="Times New Roman" w:hAnsi="Times New Roman" w:cs="Times New Roman"/>
                <w:sz w:val="20"/>
              </w:rPr>
            </w:pPr>
          </w:p>
        </w:tc>
        <w:tc>
          <w:tcPr>
            <w:tcW w:w="1246" w:type="pct"/>
            <w:vMerge/>
            <w:vAlign w:val="center"/>
          </w:tcPr>
          <w:p w:rsidR="00117432" w:rsidRDefault="00117432">
            <w:pPr>
              <w:snapToGrid w:val="0"/>
              <w:spacing w:beforeLines="20" w:before="48" w:afterLines="20" w:after="48"/>
              <w:ind w:leftChars="-50" w:left="-120" w:rightChars="-50" w:right="-120"/>
              <w:jc w:val="center"/>
              <w:rPr>
                <w:rFonts w:ascii="Times New Roman" w:hAnsi="Times New Roman" w:cs="Times New Roman"/>
                <w:sz w:val="20"/>
              </w:rPr>
            </w:pPr>
          </w:p>
        </w:tc>
        <w:tc>
          <w:tcPr>
            <w:tcW w:w="577" w:type="pct"/>
            <w:vMerge/>
            <w:vAlign w:val="center"/>
          </w:tcPr>
          <w:p w:rsidR="00117432" w:rsidRDefault="00117432">
            <w:pPr>
              <w:snapToGrid w:val="0"/>
              <w:spacing w:beforeLines="20" w:before="48" w:afterLines="20" w:after="48"/>
              <w:ind w:leftChars="-50" w:left="-120" w:rightChars="-50" w:right="-120"/>
              <w:jc w:val="center"/>
              <w:rPr>
                <w:rFonts w:ascii="Times New Roman" w:hAnsi="Times New Roman" w:cs="Times New Roman"/>
                <w:sz w:val="20"/>
              </w:rPr>
            </w:pPr>
          </w:p>
        </w:tc>
        <w:tc>
          <w:tcPr>
            <w:tcW w:w="326" w:type="pct"/>
            <w:vMerge/>
            <w:vAlign w:val="center"/>
          </w:tcPr>
          <w:p w:rsidR="00117432" w:rsidRDefault="00117432">
            <w:pPr>
              <w:snapToGrid w:val="0"/>
              <w:spacing w:beforeLines="20" w:before="48" w:afterLines="20" w:after="48"/>
              <w:ind w:leftChars="-50" w:left="-120" w:rightChars="-50" w:right="-120"/>
              <w:jc w:val="center"/>
              <w:rPr>
                <w:rFonts w:ascii="Times New Roman" w:hAnsi="Times New Roman" w:cs="Times New Roman"/>
                <w:sz w:val="20"/>
              </w:rPr>
            </w:pPr>
          </w:p>
        </w:tc>
        <w:tc>
          <w:tcPr>
            <w:tcW w:w="425" w:type="pct"/>
            <w:vMerge/>
            <w:vAlign w:val="center"/>
          </w:tcPr>
          <w:p w:rsidR="00117432" w:rsidRDefault="00117432">
            <w:pPr>
              <w:snapToGrid w:val="0"/>
              <w:spacing w:beforeLines="20" w:before="48" w:afterLines="20" w:after="48"/>
              <w:ind w:leftChars="-50" w:left="-120" w:rightChars="-50" w:right="-120"/>
              <w:jc w:val="center"/>
              <w:rPr>
                <w:rFonts w:ascii="Times New Roman" w:hAnsi="Times New Roman" w:cs="Times New Roman"/>
                <w:sz w:val="20"/>
              </w:rPr>
            </w:pPr>
          </w:p>
        </w:tc>
      </w:tr>
      <w:tr w:rsidR="00117432">
        <w:trPr>
          <w:trHeight w:val="90"/>
        </w:trPr>
        <w:tc>
          <w:tcPr>
            <w:tcW w:w="273"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S1</w:t>
            </w:r>
          </w:p>
        </w:tc>
        <w:tc>
          <w:tcPr>
            <w:tcW w:w="816"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厂界外东北</w:t>
            </w:r>
            <w:r>
              <w:rPr>
                <w:rFonts w:ascii="Times New Roman" w:hAnsi="Times New Roman" w:cs="Times New Roman"/>
                <w:sz w:val="20"/>
              </w:rPr>
              <w:t>337m</w:t>
            </w:r>
          </w:p>
        </w:tc>
        <w:tc>
          <w:tcPr>
            <w:tcW w:w="479"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113.362529721</w:t>
            </w:r>
          </w:p>
        </w:tc>
        <w:tc>
          <w:tcPr>
            <w:tcW w:w="503"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29.552367083</w:t>
            </w:r>
          </w:p>
        </w:tc>
        <w:tc>
          <w:tcPr>
            <w:tcW w:w="355"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0-0.2m</w:t>
            </w:r>
          </w:p>
        </w:tc>
        <w:tc>
          <w:tcPr>
            <w:tcW w:w="1246"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GB15618</w:t>
            </w:r>
            <w:r>
              <w:rPr>
                <w:rFonts w:ascii="Times New Roman" w:hAnsi="Times New Roman" w:cs="Times New Roman"/>
                <w:sz w:val="20"/>
              </w:rPr>
              <w:t>中的基本因子（</w:t>
            </w:r>
            <w:r>
              <w:rPr>
                <w:rFonts w:ascii="Times New Roman" w:hAnsi="Times New Roman" w:cs="Times New Roman"/>
                <w:sz w:val="20"/>
              </w:rPr>
              <w:t>8</w:t>
            </w:r>
            <w:r>
              <w:rPr>
                <w:rFonts w:ascii="Times New Roman" w:hAnsi="Times New Roman" w:cs="Times New Roman"/>
                <w:sz w:val="20"/>
              </w:rPr>
              <w:t>项）及</w:t>
            </w:r>
            <w:r>
              <w:rPr>
                <w:rFonts w:ascii="Times New Roman" w:hAnsi="Times New Roman" w:cs="Times New Roman"/>
                <w:sz w:val="20"/>
              </w:rPr>
              <w:t>pH</w:t>
            </w:r>
          </w:p>
        </w:tc>
        <w:tc>
          <w:tcPr>
            <w:tcW w:w="577"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土壤背景样</w:t>
            </w:r>
          </w:p>
        </w:tc>
        <w:tc>
          <w:tcPr>
            <w:tcW w:w="326"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农田</w:t>
            </w:r>
          </w:p>
        </w:tc>
        <w:tc>
          <w:tcPr>
            <w:tcW w:w="425"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占地范围外</w:t>
            </w:r>
          </w:p>
        </w:tc>
      </w:tr>
      <w:tr w:rsidR="00117432">
        <w:tc>
          <w:tcPr>
            <w:tcW w:w="273"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S2</w:t>
            </w:r>
          </w:p>
        </w:tc>
        <w:tc>
          <w:tcPr>
            <w:tcW w:w="816"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厂界外西北</w:t>
            </w:r>
            <w:r>
              <w:rPr>
                <w:rFonts w:ascii="Times New Roman" w:hAnsi="Times New Roman" w:cs="Times New Roman"/>
                <w:sz w:val="20"/>
              </w:rPr>
              <w:t>207m</w:t>
            </w:r>
          </w:p>
        </w:tc>
        <w:tc>
          <w:tcPr>
            <w:tcW w:w="479"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113.365287032</w:t>
            </w:r>
          </w:p>
        </w:tc>
        <w:tc>
          <w:tcPr>
            <w:tcW w:w="503"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29.551358573</w:t>
            </w:r>
          </w:p>
        </w:tc>
        <w:tc>
          <w:tcPr>
            <w:tcW w:w="355"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0-0.2m</w:t>
            </w:r>
          </w:p>
        </w:tc>
        <w:tc>
          <w:tcPr>
            <w:tcW w:w="1246"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GB36600</w:t>
            </w:r>
            <w:r>
              <w:rPr>
                <w:rFonts w:ascii="Times New Roman" w:hAnsi="Times New Roman" w:cs="Times New Roman"/>
                <w:sz w:val="20"/>
              </w:rPr>
              <w:t>中的基本因子挥发性有机物（</w:t>
            </w:r>
            <w:r>
              <w:rPr>
                <w:rFonts w:ascii="Times New Roman" w:hAnsi="Times New Roman" w:cs="Times New Roman"/>
                <w:sz w:val="20"/>
              </w:rPr>
              <w:t>27</w:t>
            </w:r>
            <w:r>
              <w:rPr>
                <w:rFonts w:ascii="Times New Roman" w:hAnsi="Times New Roman" w:cs="Times New Roman"/>
                <w:sz w:val="20"/>
              </w:rPr>
              <w:t>项目）及其他项目石油烃（</w:t>
            </w:r>
            <w:r>
              <w:rPr>
                <w:rFonts w:ascii="Times New Roman" w:hAnsi="Times New Roman" w:cs="Times New Roman"/>
                <w:sz w:val="20"/>
              </w:rPr>
              <w:t>C10~C40</w:t>
            </w:r>
            <w:r>
              <w:rPr>
                <w:rFonts w:ascii="Times New Roman" w:hAnsi="Times New Roman" w:cs="Times New Roman"/>
                <w:sz w:val="20"/>
              </w:rPr>
              <w:t>）</w:t>
            </w:r>
          </w:p>
        </w:tc>
        <w:tc>
          <w:tcPr>
            <w:tcW w:w="577"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敏感目标</w:t>
            </w:r>
          </w:p>
        </w:tc>
        <w:tc>
          <w:tcPr>
            <w:tcW w:w="326"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建设用地</w:t>
            </w:r>
          </w:p>
        </w:tc>
        <w:tc>
          <w:tcPr>
            <w:tcW w:w="425"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占地范围外</w:t>
            </w:r>
          </w:p>
        </w:tc>
      </w:tr>
      <w:tr w:rsidR="00117432">
        <w:trPr>
          <w:trHeight w:val="359"/>
        </w:trPr>
        <w:tc>
          <w:tcPr>
            <w:tcW w:w="273"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S3</w:t>
            </w:r>
          </w:p>
        </w:tc>
        <w:tc>
          <w:tcPr>
            <w:tcW w:w="816"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厂界外西侧</w:t>
            </w:r>
            <w:r>
              <w:rPr>
                <w:rFonts w:ascii="Times New Roman" w:hAnsi="Times New Roman" w:cs="Times New Roman"/>
                <w:sz w:val="20"/>
              </w:rPr>
              <w:t>140m</w:t>
            </w:r>
          </w:p>
        </w:tc>
        <w:tc>
          <w:tcPr>
            <w:tcW w:w="479"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113.367003646</w:t>
            </w:r>
          </w:p>
        </w:tc>
        <w:tc>
          <w:tcPr>
            <w:tcW w:w="503"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29.549749247</w:t>
            </w:r>
          </w:p>
        </w:tc>
        <w:tc>
          <w:tcPr>
            <w:tcW w:w="355"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0-0.2m</w:t>
            </w:r>
          </w:p>
        </w:tc>
        <w:tc>
          <w:tcPr>
            <w:tcW w:w="1246"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GB36600</w:t>
            </w:r>
            <w:r>
              <w:rPr>
                <w:rFonts w:ascii="Times New Roman" w:hAnsi="Times New Roman" w:cs="Times New Roman"/>
                <w:sz w:val="20"/>
              </w:rPr>
              <w:t>中的基本因子挥发性有机物（</w:t>
            </w:r>
            <w:r>
              <w:rPr>
                <w:rFonts w:ascii="Times New Roman" w:hAnsi="Times New Roman" w:cs="Times New Roman"/>
                <w:sz w:val="20"/>
              </w:rPr>
              <w:t>27</w:t>
            </w:r>
            <w:r>
              <w:rPr>
                <w:rFonts w:ascii="Times New Roman" w:hAnsi="Times New Roman" w:cs="Times New Roman"/>
                <w:sz w:val="20"/>
              </w:rPr>
              <w:t>项目）及其他项目石油烃（</w:t>
            </w:r>
            <w:r>
              <w:rPr>
                <w:rFonts w:ascii="Times New Roman" w:hAnsi="Times New Roman" w:cs="Times New Roman"/>
                <w:sz w:val="20"/>
              </w:rPr>
              <w:t>C10~C40</w:t>
            </w:r>
            <w:r>
              <w:rPr>
                <w:rFonts w:ascii="Times New Roman" w:hAnsi="Times New Roman" w:cs="Times New Roman"/>
                <w:sz w:val="20"/>
              </w:rPr>
              <w:t>）</w:t>
            </w:r>
          </w:p>
        </w:tc>
        <w:tc>
          <w:tcPr>
            <w:tcW w:w="577"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敏感目标</w:t>
            </w:r>
          </w:p>
        </w:tc>
        <w:tc>
          <w:tcPr>
            <w:tcW w:w="326"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建设用地</w:t>
            </w:r>
          </w:p>
        </w:tc>
        <w:tc>
          <w:tcPr>
            <w:tcW w:w="425"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占地范围外</w:t>
            </w:r>
          </w:p>
        </w:tc>
      </w:tr>
      <w:tr w:rsidR="00117432">
        <w:tc>
          <w:tcPr>
            <w:tcW w:w="273"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S4</w:t>
            </w:r>
          </w:p>
        </w:tc>
        <w:tc>
          <w:tcPr>
            <w:tcW w:w="816"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厂界外东侧</w:t>
            </w:r>
            <w:r>
              <w:rPr>
                <w:rFonts w:ascii="Times New Roman" w:hAnsi="Times New Roman" w:cs="Times New Roman"/>
                <w:sz w:val="20"/>
              </w:rPr>
              <w:t>229m</w:t>
            </w:r>
          </w:p>
        </w:tc>
        <w:tc>
          <w:tcPr>
            <w:tcW w:w="479"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113.361877945</w:t>
            </w:r>
          </w:p>
        </w:tc>
        <w:tc>
          <w:tcPr>
            <w:tcW w:w="503"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29.549647323</w:t>
            </w:r>
          </w:p>
        </w:tc>
        <w:tc>
          <w:tcPr>
            <w:tcW w:w="355"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0-0.2m</w:t>
            </w:r>
          </w:p>
        </w:tc>
        <w:tc>
          <w:tcPr>
            <w:tcW w:w="1246"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GB15618</w:t>
            </w:r>
            <w:r>
              <w:rPr>
                <w:rFonts w:ascii="Times New Roman" w:hAnsi="Times New Roman" w:cs="Times New Roman"/>
                <w:sz w:val="20"/>
              </w:rPr>
              <w:t>中的基本因子（</w:t>
            </w:r>
            <w:r>
              <w:rPr>
                <w:rFonts w:ascii="Times New Roman" w:hAnsi="Times New Roman" w:cs="Times New Roman"/>
                <w:sz w:val="20"/>
              </w:rPr>
              <w:t>8</w:t>
            </w:r>
            <w:r>
              <w:rPr>
                <w:rFonts w:ascii="Times New Roman" w:hAnsi="Times New Roman" w:cs="Times New Roman"/>
                <w:sz w:val="20"/>
              </w:rPr>
              <w:t>项）及</w:t>
            </w:r>
            <w:r>
              <w:rPr>
                <w:rFonts w:ascii="Times New Roman" w:hAnsi="Times New Roman" w:cs="Times New Roman"/>
                <w:sz w:val="20"/>
              </w:rPr>
              <w:t>pH</w:t>
            </w:r>
          </w:p>
        </w:tc>
        <w:tc>
          <w:tcPr>
            <w:tcW w:w="577"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可能产生影响的点</w:t>
            </w:r>
          </w:p>
        </w:tc>
        <w:tc>
          <w:tcPr>
            <w:tcW w:w="326"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农田</w:t>
            </w:r>
          </w:p>
        </w:tc>
        <w:tc>
          <w:tcPr>
            <w:tcW w:w="425"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占地范围外</w:t>
            </w:r>
          </w:p>
        </w:tc>
      </w:tr>
      <w:tr w:rsidR="00117432">
        <w:tc>
          <w:tcPr>
            <w:tcW w:w="273"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S5</w:t>
            </w:r>
          </w:p>
        </w:tc>
        <w:tc>
          <w:tcPr>
            <w:tcW w:w="816"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现有项目储罐区</w:t>
            </w:r>
          </w:p>
        </w:tc>
        <w:tc>
          <w:tcPr>
            <w:tcW w:w="479"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113.364381787</w:t>
            </w:r>
          </w:p>
        </w:tc>
        <w:tc>
          <w:tcPr>
            <w:tcW w:w="503"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29.549081377</w:t>
            </w:r>
          </w:p>
        </w:tc>
        <w:tc>
          <w:tcPr>
            <w:tcW w:w="355" w:type="pct"/>
            <w:vAlign w:val="center"/>
          </w:tcPr>
          <w:p w:rsidR="00117432" w:rsidRDefault="000E53D2" w:rsidP="007A756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0-0.5m</w:t>
            </w:r>
          </w:p>
        </w:tc>
        <w:tc>
          <w:tcPr>
            <w:tcW w:w="1246"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GB36600</w:t>
            </w:r>
            <w:r>
              <w:rPr>
                <w:rFonts w:ascii="Times New Roman" w:hAnsi="Times New Roman" w:cs="Times New Roman"/>
                <w:sz w:val="20"/>
              </w:rPr>
              <w:t>中的基本因子挥发性有机物（</w:t>
            </w:r>
            <w:r>
              <w:rPr>
                <w:rFonts w:ascii="Times New Roman" w:hAnsi="Times New Roman" w:cs="Times New Roman"/>
                <w:sz w:val="20"/>
              </w:rPr>
              <w:t>27</w:t>
            </w:r>
            <w:r>
              <w:rPr>
                <w:rFonts w:ascii="Times New Roman" w:hAnsi="Times New Roman" w:cs="Times New Roman"/>
                <w:sz w:val="20"/>
              </w:rPr>
              <w:t>项目）及其他项目石油烃（</w:t>
            </w:r>
            <w:r>
              <w:rPr>
                <w:rFonts w:ascii="Times New Roman" w:hAnsi="Times New Roman" w:cs="Times New Roman"/>
                <w:sz w:val="20"/>
              </w:rPr>
              <w:t>C10~C40</w:t>
            </w:r>
            <w:r>
              <w:rPr>
                <w:rFonts w:ascii="Times New Roman" w:hAnsi="Times New Roman" w:cs="Times New Roman"/>
                <w:sz w:val="20"/>
              </w:rPr>
              <w:t>）</w:t>
            </w:r>
          </w:p>
        </w:tc>
        <w:tc>
          <w:tcPr>
            <w:tcW w:w="577"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可能发生渗漏的装置区</w:t>
            </w:r>
          </w:p>
        </w:tc>
        <w:tc>
          <w:tcPr>
            <w:tcW w:w="326"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建设用地</w:t>
            </w:r>
          </w:p>
        </w:tc>
        <w:tc>
          <w:tcPr>
            <w:tcW w:w="425"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占地范围内</w:t>
            </w:r>
          </w:p>
        </w:tc>
      </w:tr>
      <w:tr w:rsidR="00117432">
        <w:tc>
          <w:tcPr>
            <w:tcW w:w="273"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S9</w:t>
            </w:r>
          </w:p>
        </w:tc>
        <w:tc>
          <w:tcPr>
            <w:tcW w:w="816"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现有项目办公大楼</w:t>
            </w:r>
            <w:r>
              <w:rPr>
                <w:rFonts w:ascii="Times New Roman" w:hAnsi="Times New Roman" w:cs="Times New Roman"/>
                <w:sz w:val="20"/>
              </w:rPr>
              <w:t xml:space="preserve">                                   </w:t>
            </w:r>
          </w:p>
        </w:tc>
        <w:tc>
          <w:tcPr>
            <w:tcW w:w="479"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113.364404586</w:t>
            </w:r>
          </w:p>
        </w:tc>
        <w:tc>
          <w:tcPr>
            <w:tcW w:w="503"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29.550245455</w:t>
            </w:r>
          </w:p>
        </w:tc>
        <w:tc>
          <w:tcPr>
            <w:tcW w:w="355"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0-0.5m</w:t>
            </w:r>
          </w:p>
          <w:p w:rsidR="00117432" w:rsidRDefault="000E53D2" w:rsidP="007A756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0.5-1.5m</w:t>
            </w:r>
          </w:p>
        </w:tc>
        <w:tc>
          <w:tcPr>
            <w:tcW w:w="1246"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GB36600</w:t>
            </w:r>
            <w:r>
              <w:rPr>
                <w:rFonts w:ascii="Times New Roman" w:hAnsi="Times New Roman" w:cs="Times New Roman"/>
                <w:sz w:val="20"/>
              </w:rPr>
              <w:t>中的基本因子挥发性有机物（</w:t>
            </w:r>
            <w:r>
              <w:rPr>
                <w:rFonts w:ascii="Times New Roman" w:hAnsi="Times New Roman" w:cs="Times New Roman"/>
                <w:sz w:val="20"/>
              </w:rPr>
              <w:t>27</w:t>
            </w:r>
            <w:r>
              <w:rPr>
                <w:rFonts w:ascii="Times New Roman" w:hAnsi="Times New Roman" w:cs="Times New Roman"/>
                <w:sz w:val="20"/>
              </w:rPr>
              <w:t>项目）及其他项目石油烃（</w:t>
            </w:r>
            <w:r>
              <w:rPr>
                <w:rFonts w:ascii="Times New Roman" w:hAnsi="Times New Roman" w:cs="Times New Roman"/>
                <w:sz w:val="20"/>
              </w:rPr>
              <w:t>C10~C40</w:t>
            </w:r>
            <w:r>
              <w:rPr>
                <w:rFonts w:ascii="Times New Roman" w:hAnsi="Times New Roman" w:cs="Times New Roman"/>
                <w:sz w:val="20"/>
              </w:rPr>
              <w:t>）</w:t>
            </w:r>
          </w:p>
        </w:tc>
        <w:tc>
          <w:tcPr>
            <w:tcW w:w="577"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可能产生影响的点</w:t>
            </w:r>
          </w:p>
        </w:tc>
        <w:tc>
          <w:tcPr>
            <w:tcW w:w="326"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建设用地</w:t>
            </w:r>
          </w:p>
        </w:tc>
        <w:tc>
          <w:tcPr>
            <w:tcW w:w="425"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占地范围内</w:t>
            </w:r>
          </w:p>
        </w:tc>
      </w:tr>
      <w:tr w:rsidR="00117432">
        <w:tc>
          <w:tcPr>
            <w:tcW w:w="273"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S10</w:t>
            </w:r>
          </w:p>
        </w:tc>
        <w:tc>
          <w:tcPr>
            <w:tcW w:w="816"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hint="eastAsia"/>
                <w:sz w:val="20"/>
              </w:rPr>
              <w:t>特种醇</w:t>
            </w:r>
            <w:r>
              <w:rPr>
                <w:rFonts w:ascii="Times New Roman" w:hAnsi="Times New Roman" w:cs="Times New Roman"/>
                <w:sz w:val="20"/>
              </w:rPr>
              <w:t>项目装置区</w:t>
            </w:r>
          </w:p>
        </w:tc>
        <w:tc>
          <w:tcPr>
            <w:tcW w:w="479"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113.363801089</w:t>
            </w:r>
          </w:p>
        </w:tc>
        <w:tc>
          <w:tcPr>
            <w:tcW w:w="503"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29.549014322</w:t>
            </w:r>
          </w:p>
        </w:tc>
        <w:tc>
          <w:tcPr>
            <w:tcW w:w="355" w:type="pct"/>
            <w:vAlign w:val="center"/>
          </w:tcPr>
          <w:p w:rsidR="00117432" w:rsidRDefault="000E53D2" w:rsidP="007A756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0-0.5m</w:t>
            </w:r>
          </w:p>
        </w:tc>
        <w:tc>
          <w:tcPr>
            <w:tcW w:w="1246"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GB36600</w:t>
            </w:r>
            <w:r>
              <w:rPr>
                <w:rFonts w:ascii="Times New Roman" w:hAnsi="Times New Roman" w:cs="Times New Roman"/>
                <w:sz w:val="20"/>
              </w:rPr>
              <w:t>中的基本因子（</w:t>
            </w:r>
            <w:r>
              <w:rPr>
                <w:rFonts w:ascii="Times New Roman" w:hAnsi="Times New Roman" w:cs="Times New Roman"/>
                <w:sz w:val="20"/>
              </w:rPr>
              <w:t>45</w:t>
            </w:r>
            <w:r>
              <w:rPr>
                <w:rFonts w:ascii="Times New Roman" w:hAnsi="Times New Roman" w:cs="Times New Roman"/>
                <w:sz w:val="20"/>
              </w:rPr>
              <w:t>项目）及其他项目石油烃（</w:t>
            </w:r>
            <w:r>
              <w:rPr>
                <w:rFonts w:ascii="Times New Roman" w:hAnsi="Times New Roman" w:cs="Times New Roman"/>
                <w:sz w:val="20"/>
              </w:rPr>
              <w:t>C10~C40</w:t>
            </w:r>
            <w:r>
              <w:rPr>
                <w:rFonts w:ascii="Times New Roman" w:hAnsi="Times New Roman" w:cs="Times New Roman"/>
                <w:sz w:val="20"/>
              </w:rPr>
              <w:t>）</w:t>
            </w:r>
          </w:p>
        </w:tc>
        <w:tc>
          <w:tcPr>
            <w:tcW w:w="577"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hint="eastAsia"/>
                <w:sz w:val="20"/>
              </w:rPr>
              <w:t>特种醇</w:t>
            </w:r>
            <w:r>
              <w:rPr>
                <w:rFonts w:ascii="Times New Roman" w:hAnsi="Times New Roman" w:cs="Times New Roman"/>
                <w:sz w:val="20"/>
              </w:rPr>
              <w:t>项目拟建地</w:t>
            </w:r>
          </w:p>
        </w:tc>
        <w:tc>
          <w:tcPr>
            <w:tcW w:w="326"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建设用地</w:t>
            </w:r>
          </w:p>
        </w:tc>
        <w:tc>
          <w:tcPr>
            <w:tcW w:w="425"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占地范围内</w:t>
            </w:r>
          </w:p>
        </w:tc>
      </w:tr>
      <w:tr w:rsidR="00117432">
        <w:tc>
          <w:tcPr>
            <w:tcW w:w="273"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S11</w:t>
            </w:r>
          </w:p>
        </w:tc>
        <w:tc>
          <w:tcPr>
            <w:tcW w:w="816"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hint="eastAsia"/>
                <w:sz w:val="20"/>
              </w:rPr>
              <w:t>特种醇</w:t>
            </w:r>
            <w:r>
              <w:rPr>
                <w:rFonts w:ascii="Times New Roman" w:hAnsi="Times New Roman" w:cs="Times New Roman"/>
                <w:sz w:val="20"/>
              </w:rPr>
              <w:t>项目储罐区</w:t>
            </w:r>
          </w:p>
        </w:tc>
        <w:tc>
          <w:tcPr>
            <w:tcW w:w="479"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113.363731351</w:t>
            </w:r>
          </w:p>
        </w:tc>
        <w:tc>
          <w:tcPr>
            <w:tcW w:w="503"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29.547756366</w:t>
            </w:r>
          </w:p>
        </w:tc>
        <w:tc>
          <w:tcPr>
            <w:tcW w:w="355"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0-0.2m</w:t>
            </w:r>
          </w:p>
        </w:tc>
        <w:tc>
          <w:tcPr>
            <w:tcW w:w="1246"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GB36600</w:t>
            </w:r>
            <w:r>
              <w:rPr>
                <w:rFonts w:ascii="Times New Roman" w:hAnsi="Times New Roman" w:cs="Times New Roman"/>
                <w:sz w:val="20"/>
              </w:rPr>
              <w:t>中的基本因子（</w:t>
            </w:r>
            <w:r>
              <w:rPr>
                <w:rFonts w:ascii="Times New Roman" w:hAnsi="Times New Roman" w:cs="Times New Roman"/>
                <w:sz w:val="20"/>
              </w:rPr>
              <w:t>45</w:t>
            </w:r>
            <w:r>
              <w:rPr>
                <w:rFonts w:ascii="Times New Roman" w:hAnsi="Times New Roman" w:cs="Times New Roman"/>
                <w:sz w:val="20"/>
              </w:rPr>
              <w:t>项目）及其他项目石油烃（</w:t>
            </w:r>
            <w:r>
              <w:rPr>
                <w:rFonts w:ascii="Times New Roman" w:hAnsi="Times New Roman" w:cs="Times New Roman"/>
                <w:sz w:val="20"/>
              </w:rPr>
              <w:t>C10~C40</w:t>
            </w:r>
            <w:r>
              <w:rPr>
                <w:rFonts w:ascii="Times New Roman" w:hAnsi="Times New Roman" w:cs="Times New Roman"/>
                <w:sz w:val="20"/>
              </w:rPr>
              <w:t>）</w:t>
            </w:r>
          </w:p>
        </w:tc>
        <w:tc>
          <w:tcPr>
            <w:tcW w:w="577"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hint="eastAsia"/>
                <w:sz w:val="20"/>
              </w:rPr>
              <w:t>特种醇</w:t>
            </w:r>
            <w:r>
              <w:rPr>
                <w:rFonts w:ascii="Times New Roman" w:hAnsi="Times New Roman" w:cs="Times New Roman"/>
                <w:sz w:val="20"/>
              </w:rPr>
              <w:t>项目拟建地</w:t>
            </w:r>
          </w:p>
        </w:tc>
        <w:tc>
          <w:tcPr>
            <w:tcW w:w="326"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建设用地</w:t>
            </w:r>
          </w:p>
        </w:tc>
        <w:tc>
          <w:tcPr>
            <w:tcW w:w="425" w:type="pct"/>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占地范围内</w:t>
            </w:r>
          </w:p>
        </w:tc>
      </w:tr>
    </w:tbl>
    <w:p w:rsidR="00117432" w:rsidRDefault="00117432">
      <w:pPr>
        <w:keepNext/>
        <w:keepLines/>
        <w:widowControl w:val="0"/>
        <w:spacing w:line="360" w:lineRule="auto"/>
        <w:ind w:left="425"/>
        <w:jc w:val="both"/>
        <w:rPr>
          <w:rFonts w:ascii="Times New Roman" w:hAnsi="Times New Roman" w:cs="Times New Roman"/>
          <w:b/>
          <w:bCs/>
          <w:kern w:val="2"/>
        </w:rPr>
        <w:sectPr w:rsidR="00117432">
          <w:pgSz w:w="16840" w:h="11907" w:orient="landscape"/>
          <w:pgMar w:top="1701" w:right="1418" w:bottom="1418" w:left="1418" w:header="851" w:footer="1134" w:gutter="0"/>
          <w:cols w:space="720"/>
          <w:docGrid w:linePitch="312"/>
        </w:sectPr>
      </w:pPr>
    </w:p>
    <w:p w:rsidR="00117432" w:rsidRDefault="000E53D2">
      <w:pPr>
        <w:keepNext/>
        <w:keepLines/>
        <w:widowControl w:val="0"/>
        <w:spacing w:line="360" w:lineRule="auto"/>
        <w:ind w:left="425"/>
        <w:jc w:val="both"/>
        <w:outlineLvl w:val="2"/>
        <w:rPr>
          <w:rFonts w:ascii="Times New Roman" w:hAnsi="Times New Roman" w:cs="Times New Roman"/>
          <w:kern w:val="2"/>
        </w:rPr>
      </w:pPr>
      <w:r>
        <w:rPr>
          <w:rFonts w:ascii="Times New Roman" w:hAnsi="Times New Roman" w:cs="Times New Roman"/>
          <w:b/>
          <w:bCs/>
          <w:kern w:val="2"/>
        </w:rPr>
        <w:lastRenderedPageBreak/>
        <w:t>2</w:t>
      </w:r>
      <w:r>
        <w:rPr>
          <w:rFonts w:ascii="Times New Roman" w:hAnsi="Times New Roman" w:cs="Times New Roman"/>
          <w:b/>
          <w:bCs/>
          <w:kern w:val="2"/>
        </w:rPr>
        <w:t>、监测时间</w:t>
      </w:r>
    </w:p>
    <w:p w:rsidR="00117432" w:rsidRDefault="000E53D2">
      <w:pPr>
        <w:widowControl w:val="0"/>
        <w:spacing w:line="360" w:lineRule="auto"/>
        <w:ind w:firstLineChars="200" w:firstLine="480"/>
        <w:rPr>
          <w:rFonts w:ascii="Times New Roman" w:hAnsi="Times New Roman" w:cs="Times New Roman"/>
          <w:kern w:val="2"/>
        </w:rPr>
      </w:pPr>
      <w:r>
        <w:rPr>
          <w:rFonts w:ascii="Times New Roman" w:hAnsi="Times New Roman" w:cs="Times New Roman"/>
          <w:kern w:val="2"/>
        </w:rPr>
        <w:t>监测一天，在评价期间内监测土壤</w:t>
      </w:r>
      <w:r>
        <w:rPr>
          <w:rFonts w:ascii="Times New Roman" w:hAnsi="Times New Roman" w:cs="Times New Roman"/>
          <w:kern w:val="2"/>
        </w:rPr>
        <w:t>1</w:t>
      </w:r>
      <w:r>
        <w:rPr>
          <w:rFonts w:ascii="Times New Roman" w:hAnsi="Times New Roman" w:cs="Times New Roman"/>
          <w:kern w:val="2"/>
        </w:rPr>
        <w:t>次。</w:t>
      </w:r>
    </w:p>
    <w:p w:rsidR="00117432" w:rsidRDefault="000E53D2">
      <w:pPr>
        <w:keepNext/>
        <w:keepLines/>
        <w:widowControl w:val="0"/>
        <w:spacing w:line="360" w:lineRule="auto"/>
        <w:ind w:left="425"/>
        <w:jc w:val="both"/>
        <w:outlineLvl w:val="2"/>
        <w:rPr>
          <w:rFonts w:ascii="Times New Roman" w:hAnsi="Times New Roman" w:cs="Times New Roman"/>
          <w:b/>
          <w:bCs/>
          <w:kern w:val="2"/>
        </w:rPr>
      </w:pPr>
      <w:r>
        <w:rPr>
          <w:rFonts w:ascii="Times New Roman" w:hAnsi="Times New Roman" w:cs="Times New Roman"/>
          <w:b/>
          <w:bCs/>
          <w:kern w:val="2"/>
        </w:rPr>
        <w:t>3</w:t>
      </w:r>
      <w:r>
        <w:rPr>
          <w:rFonts w:ascii="Times New Roman" w:hAnsi="Times New Roman" w:cs="Times New Roman"/>
          <w:b/>
          <w:bCs/>
          <w:kern w:val="2"/>
        </w:rPr>
        <w:t>、土壤理化性质调查表</w:t>
      </w:r>
    </w:p>
    <w:p w:rsidR="00117432" w:rsidRDefault="000E53D2">
      <w:pPr>
        <w:widowControl w:val="0"/>
        <w:numPr>
          <w:ilvl w:val="0"/>
          <w:numId w:val="25"/>
        </w:numPr>
        <w:adjustRightInd w:val="0"/>
        <w:snapToGrid w:val="0"/>
        <w:spacing w:line="360" w:lineRule="auto"/>
        <w:jc w:val="center"/>
        <w:rPr>
          <w:rFonts w:ascii="Times New Roman" w:eastAsia="黑体" w:hAnsi="Times New Roman" w:cs="Times New Roman"/>
          <w:szCs w:val="21"/>
        </w:rPr>
      </w:pPr>
      <w:r>
        <w:rPr>
          <w:rFonts w:ascii="Times New Roman" w:eastAsia="黑体" w:hAnsi="Times New Roman" w:cs="Times New Roman"/>
          <w:szCs w:val="21"/>
        </w:rPr>
        <w:t xml:space="preserve">    </w:t>
      </w:r>
      <w:r>
        <w:rPr>
          <w:rFonts w:ascii="Times New Roman" w:eastAsia="黑体" w:hAnsi="Times New Roman" w:cs="Times New Roman"/>
          <w:szCs w:val="21"/>
        </w:rPr>
        <w:t>土壤理化性质调查表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2265"/>
        <w:gridCol w:w="3027"/>
        <w:gridCol w:w="3180"/>
      </w:tblGrid>
      <w:tr w:rsidR="00117432">
        <w:tc>
          <w:tcPr>
            <w:tcW w:w="15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17432" w:rsidRDefault="000E53D2">
            <w:pPr>
              <w:widowControl w:val="0"/>
              <w:autoSpaceDE w:val="0"/>
              <w:snapToGrid w:val="0"/>
              <w:spacing w:beforeLines="20" w:before="48" w:afterLines="20" w:after="48"/>
              <w:ind w:leftChars="-50" w:left="-120" w:rightChars="-50" w:right="-120"/>
              <w:jc w:val="center"/>
              <w:rPr>
                <w:rFonts w:ascii="Times New Roman" w:hAnsi="Times New Roman" w:cs="Times New Roman"/>
                <w:kern w:val="2"/>
                <w:sz w:val="21"/>
                <w:szCs w:val="21"/>
              </w:rPr>
            </w:pPr>
            <w:r>
              <w:rPr>
                <w:rFonts w:ascii="Times New Roman" w:hAnsi="Times New Roman" w:cs="Times New Roman"/>
                <w:sz w:val="21"/>
                <w:szCs w:val="21"/>
              </w:rPr>
              <w:t>点号</w:t>
            </w:r>
            <w:r>
              <w:rPr>
                <w:rFonts w:ascii="Times New Roman" w:hAnsi="Times New Roman" w:cs="Times New Roman"/>
                <w:sz w:val="21"/>
                <w:szCs w:val="21"/>
              </w:rPr>
              <w:t>/</w:t>
            </w:r>
            <w:r>
              <w:rPr>
                <w:rFonts w:ascii="Times New Roman" w:hAnsi="Times New Roman" w:cs="Times New Roman"/>
                <w:sz w:val="21"/>
                <w:szCs w:val="21"/>
              </w:rPr>
              <w:t>时间</w:t>
            </w:r>
          </w:p>
        </w:tc>
        <w:tc>
          <w:tcPr>
            <w:tcW w:w="1681" w:type="pct"/>
            <w:tcBorders>
              <w:top w:val="single" w:sz="4" w:space="0" w:color="auto"/>
              <w:left w:val="nil"/>
              <w:bottom w:val="single" w:sz="4" w:space="0" w:color="auto"/>
              <w:right w:val="single" w:sz="4" w:space="0" w:color="auto"/>
            </w:tcBorders>
            <w:shd w:val="clear" w:color="auto" w:fill="auto"/>
            <w:vAlign w:val="center"/>
          </w:tcPr>
          <w:p w:rsidR="00117432" w:rsidRDefault="000E53D2">
            <w:pPr>
              <w:widowControl w:val="0"/>
              <w:autoSpaceDE w:val="0"/>
              <w:snapToGrid w:val="0"/>
              <w:spacing w:beforeLines="20" w:before="48" w:afterLines="20" w:after="48"/>
              <w:ind w:leftChars="-50" w:left="-120" w:rightChars="-50" w:right="-120"/>
              <w:jc w:val="center"/>
              <w:rPr>
                <w:rFonts w:ascii="Times New Roman" w:hAnsi="Times New Roman" w:cs="Times New Roman"/>
                <w:kern w:val="2"/>
                <w:sz w:val="21"/>
                <w:szCs w:val="21"/>
              </w:rPr>
            </w:pPr>
            <w:r>
              <w:rPr>
                <w:rFonts w:ascii="Times New Roman" w:hAnsi="Times New Roman" w:cs="Times New Roman"/>
                <w:sz w:val="21"/>
                <w:szCs w:val="21"/>
              </w:rPr>
              <w:t>S</w:t>
            </w:r>
            <w:r w:rsidR="007A7562">
              <w:rPr>
                <w:rFonts w:ascii="Times New Roman" w:hAnsi="Times New Roman" w:cs="Times New Roman" w:hint="eastAsia"/>
                <w:sz w:val="21"/>
                <w:szCs w:val="21"/>
              </w:rPr>
              <w:t>9</w:t>
            </w:r>
          </w:p>
        </w:tc>
        <w:tc>
          <w:tcPr>
            <w:tcW w:w="1766" w:type="pct"/>
            <w:tcBorders>
              <w:top w:val="single" w:sz="4" w:space="0" w:color="auto"/>
              <w:left w:val="nil"/>
              <w:bottom w:val="single" w:sz="4" w:space="0" w:color="auto"/>
              <w:right w:val="single" w:sz="4" w:space="0" w:color="auto"/>
            </w:tcBorders>
            <w:shd w:val="clear" w:color="auto" w:fill="auto"/>
            <w:vAlign w:val="center"/>
          </w:tcPr>
          <w:p w:rsidR="00117432" w:rsidRDefault="000E53D2">
            <w:pPr>
              <w:widowControl w:val="0"/>
              <w:autoSpaceDE w:val="0"/>
              <w:snapToGrid w:val="0"/>
              <w:spacing w:beforeLines="20" w:before="48" w:afterLines="20" w:after="48"/>
              <w:ind w:leftChars="-50" w:left="-120" w:rightChars="-50" w:right="-120"/>
              <w:jc w:val="center"/>
              <w:rPr>
                <w:rFonts w:ascii="Times New Roman" w:hAnsi="Times New Roman" w:cs="Times New Roman"/>
                <w:kern w:val="2"/>
                <w:sz w:val="21"/>
                <w:szCs w:val="21"/>
              </w:rPr>
            </w:pPr>
            <w:r>
              <w:rPr>
                <w:rFonts w:ascii="Times New Roman" w:hAnsi="Times New Roman" w:cs="Times New Roman"/>
                <w:kern w:val="2"/>
                <w:sz w:val="21"/>
                <w:szCs w:val="21"/>
              </w:rPr>
              <w:t>2020</w:t>
            </w:r>
            <w:r>
              <w:rPr>
                <w:rFonts w:ascii="Times New Roman" w:hAnsi="Times New Roman" w:cs="Times New Roman"/>
                <w:kern w:val="2"/>
                <w:sz w:val="21"/>
                <w:szCs w:val="21"/>
              </w:rPr>
              <w:t>年</w:t>
            </w:r>
            <w:r>
              <w:rPr>
                <w:rFonts w:ascii="Times New Roman" w:hAnsi="Times New Roman" w:cs="Times New Roman"/>
                <w:kern w:val="2"/>
                <w:sz w:val="21"/>
                <w:szCs w:val="21"/>
              </w:rPr>
              <w:t>3</w:t>
            </w:r>
            <w:r>
              <w:rPr>
                <w:rFonts w:ascii="Times New Roman" w:hAnsi="Times New Roman" w:cs="Times New Roman"/>
                <w:kern w:val="2"/>
                <w:sz w:val="21"/>
                <w:szCs w:val="21"/>
              </w:rPr>
              <w:t>月</w:t>
            </w:r>
          </w:p>
        </w:tc>
      </w:tr>
      <w:tr w:rsidR="00117432">
        <w:tc>
          <w:tcPr>
            <w:tcW w:w="15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17432" w:rsidRDefault="000E53D2">
            <w:pPr>
              <w:widowControl w:val="0"/>
              <w:autoSpaceDE w:val="0"/>
              <w:snapToGrid w:val="0"/>
              <w:spacing w:beforeLines="20" w:before="48" w:afterLines="20" w:after="48"/>
              <w:ind w:leftChars="-50" w:left="-120" w:rightChars="-50" w:right="-120"/>
              <w:jc w:val="center"/>
              <w:rPr>
                <w:rFonts w:ascii="Times New Roman" w:hAnsi="Times New Roman" w:cs="Times New Roman"/>
                <w:kern w:val="2"/>
                <w:sz w:val="21"/>
                <w:szCs w:val="21"/>
              </w:rPr>
            </w:pPr>
            <w:r>
              <w:rPr>
                <w:rFonts w:ascii="Times New Roman" w:hAnsi="Times New Roman" w:cs="Times New Roman"/>
                <w:sz w:val="21"/>
                <w:szCs w:val="21"/>
              </w:rPr>
              <w:t>经纬度</w:t>
            </w:r>
          </w:p>
        </w:tc>
        <w:tc>
          <w:tcPr>
            <w:tcW w:w="1681" w:type="pct"/>
            <w:tcBorders>
              <w:top w:val="single" w:sz="4" w:space="0" w:color="auto"/>
              <w:left w:val="nil"/>
              <w:bottom w:val="single" w:sz="4" w:space="0" w:color="auto"/>
              <w:right w:val="single" w:sz="4" w:space="0" w:color="auto"/>
            </w:tcBorders>
            <w:shd w:val="clear" w:color="auto" w:fill="auto"/>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113.363801E</w:t>
            </w:r>
          </w:p>
        </w:tc>
        <w:tc>
          <w:tcPr>
            <w:tcW w:w="1766" w:type="pct"/>
            <w:tcBorders>
              <w:top w:val="single" w:sz="4" w:space="0" w:color="auto"/>
              <w:left w:val="nil"/>
              <w:bottom w:val="single" w:sz="4" w:space="0" w:color="auto"/>
              <w:right w:val="single" w:sz="4" w:space="0" w:color="auto"/>
            </w:tcBorders>
            <w:shd w:val="clear" w:color="auto" w:fill="auto"/>
            <w:vAlign w:val="center"/>
          </w:tcPr>
          <w:p w:rsidR="00117432" w:rsidRDefault="000E53D2">
            <w:pPr>
              <w:snapToGrid w:val="0"/>
              <w:spacing w:beforeLines="20" w:before="48" w:afterLines="20" w:after="48"/>
              <w:ind w:leftChars="-50" w:left="-120" w:rightChars="-50" w:right="-120"/>
              <w:jc w:val="center"/>
              <w:rPr>
                <w:rFonts w:ascii="Times New Roman" w:hAnsi="Times New Roman" w:cs="Times New Roman"/>
                <w:sz w:val="20"/>
              </w:rPr>
            </w:pPr>
            <w:r>
              <w:rPr>
                <w:rFonts w:ascii="Times New Roman" w:hAnsi="Times New Roman" w:cs="Times New Roman"/>
                <w:sz w:val="20"/>
              </w:rPr>
              <w:t>29.549014N</w:t>
            </w:r>
          </w:p>
        </w:tc>
      </w:tr>
      <w:tr w:rsidR="00117432">
        <w:tc>
          <w:tcPr>
            <w:tcW w:w="15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17432" w:rsidRDefault="000E53D2">
            <w:pPr>
              <w:widowControl w:val="0"/>
              <w:autoSpaceDE w:val="0"/>
              <w:snapToGrid w:val="0"/>
              <w:spacing w:beforeLines="20" w:before="48" w:afterLines="20" w:after="48"/>
              <w:ind w:leftChars="-50" w:left="-120" w:rightChars="-50" w:right="-120"/>
              <w:jc w:val="center"/>
              <w:rPr>
                <w:rFonts w:ascii="Times New Roman" w:hAnsi="Times New Roman" w:cs="Times New Roman"/>
                <w:kern w:val="2"/>
                <w:sz w:val="21"/>
                <w:szCs w:val="21"/>
              </w:rPr>
            </w:pPr>
            <w:r>
              <w:rPr>
                <w:rFonts w:ascii="Times New Roman" w:hAnsi="Times New Roman" w:cs="Times New Roman"/>
                <w:sz w:val="21"/>
                <w:szCs w:val="21"/>
              </w:rPr>
              <w:t>层次</w:t>
            </w:r>
          </w:p>
        </w:tc>
        <w:tc>
          <w:tcPr>
            <w:tcW w:w="1681" w:type="pct"/>
            <w:tcBorders>
              <w:top w:val="single" w:sz="4" w:space="0" w:color="auto"/>
              <w:left w:val="nil"/>
              <w:bottom w:val="single" w:sz="4" w:space="0" w:color="auto"/>
              <w:right w:val="single" w:sz="4" w:space="0" w:color="auto"/>
            </w:tcBorders>
            <w:shd w:val="clear" w:color="auto" w:fill="auto"/>
            <w:vAlign w:val="center"/>
          </w:tcPr>
          <w:p w:rsidR="00117432" w:rsidRDefault="000E53D2">
            <w:pPr>
              <w:widowControl w:val="0"/>
              <w:autoSpaceDE w:val="0"/>
              <w:snapToGrid w:val="0"/>
              <w:spacing w:beforeLines="20" w:before="48" w:afterLines="20" w:after="48"/>
              <w:ind w:leftChars="-50" w:left="-120" w:rightChars="-50" w:right="-120"/>
              <w:jc w:val="center"/>
              <w:rPr>
                <w:rFonts w:ascii="Times New Roman" w:hAnsi="Times New Roman" w:cs="Times New Roman"/>
                <w:kern w:val="2"/>
                <w:sz w:val="21"/>
                <w:szCs w:val="21"/>
              </w:rPr>
            </w:pPr>
            <w:r>
              <w:rPr>
                <w:rFonts w:ascii="Times New Roman" w:hAnsi="Times New Roman" w:cs="Times New Roman"/>
                <w:sz w:val="21"/>
                <w:szCs w:val="21"/>
              </w:rPr>
              <w:t>0-20cm</w:t>
            </w:r>
          </w:p>
        </w:tc>
        <w:tc>
          <w:tcPr>
            <w:tcW w:w="1766" w:type="pct"/>
            <w:tcBorders>
              <w:top w:val="single" w:sz="4" w:space="0" w:color="auto"/>
              <w:left w:val="nil"/>
              <w:bottom w:val="single" w:sz="4" w:space="0" w:color="auto"/>
              <w:right w:val="single" w:sz="4" w:space="0" w:color="auto"/>
            </w:tcBorders>
            <w:shd w:val="clear" w:color="auto" w:fill="auto"/>
            <w:vAlign w:val="center"/>
          </w:tcPr>
          <w:p w:rsidR="00117432" w:rsidRDefault="000E53D2">
            <w:pPr>
              <w:widowControl w:val="0"/>
              <w:autoSpaceDE w:val="0"/>
              <w:snapToGrid w:val="0"/>
              <w:spacing w:beforeLines="20" w:before="48" w:afterLines="20" w:after="48"/>
              <w:ind w:leftChars="-50" w:left="-120" w:rightChars="-50" w:right="-120"/>
              <w:jc w:val="center"/>
              <w:rPr>
                <w:rFonts w:ascii="Times New Roman" w:hAnsi="Times New Roman" w:cs="Times New Roman"/>
                <w:kern w:val="2"/>
                <w:sz w:val="21"/>
                <w:szCs w:val="21"/>
              </w:rPr>
            </w:pPr>
            <w:r>
              <w:rPr>
                <w:rFonts w:ascii="Times New Roman" w:hAnsi="Times New Roman" w:cs="Times New Roman"/>
                <w:sz w:val="21"/>
                <w:szCs w:val="21"/>
              </w:rPr>
              <w:t>50-150cm</w:t>
            </w:r>
          </w:p>
        </w:tc>
      </w:tr>
      <w:tr w:rsidR="00117432">
        <w:tc>
          <w:tcPr>
            <w:tcW w:w="295" w:type="pct"/>
            <w:vMerge w:val="restart"/>
            <w:tcBorders>
              <w:top w:val="nil"/>
              <w:left w:val="single" w:sz="4" w:space="0" w:color="auto"/>
              <w:bottom w:val="single" w:sz="4" w:space="0" w:color="auto"/>
              <w:right w:val="single" w:sz="4" w:space="0" w:color="auto"/>
            </w:tcBorders>
            <w:shd w:val="clear" w:color="auto" w:fill="auto"/>
            <w:vAlign w:val="center"/>
          </w:tcPr>
          <w:p w:rsidR="00117432" w:rsidRDefault="000E53D2">
            <w:pPr>
              <w:widowControl w:val="0"/>
              <w:autoSpaceDE w:val="0"/>
              <w:snapToGrid w:val="0"/>
              <w:spacing w:beforeLines="20" w:before="48" w:afterLines="20" w:after="48"/>
              <w:ind w:leftChars="-50" w:left="-120" w:rightChars="-50" w:right="-120"/>
              <w:jc w:val="center"/>
              <w:rPr>
                <w:rFonts w:ascii="Times New Roman" w:hAnsi="Times New Roman" w:cs="Times New Roman"/>
                <w:kern w:val="2"/>
                <w:sz w:val="21"/>
                <w:szCs w:val="21"/>
              </w:rPr>
            </w:pPr>
            <w:r>
              <w:rPr>
                <w:rFonts w:ascii="Times New Roman" w:hAnsi="Times New Roman" w:cs="Times New Roman"/>
                <w:sz w:val="21"/>
                <w:szCs w:val="21"/>
              </w:rPr>
              <w:t>现场记录</w:t>
            </w:r>
          </w:p>
        </w:tc>
        <w:tc>
          <w:tcPr>
            <w:tcW w:w="1258" w:type="pct"/>
            <w:tcBorders>
              <w:top w:val="single" w:sz="4" w:space="0" w:color="auto"/>
              <w:left w:val="nil"/>
              <w:bottom w:val="single" w:sz="4" w:space="0" w:color="auto"/>
              <w:right w:val="single" w:sz="4" w:space="0" w:color="auto"/>
            </w:tcBorders>
            <w:shd w:val="clear" w:color="auto" w:fill="auto"/>
            <w:vAlign w:val="center"/>
          </w:tcPr>
          <w:p w:rsidR="00117432" w:rsidRDefault="000E53D2">
            <w:pPr>
              <w:widowControl w:val="0"/>
              <w:autoSpaceDE w:val="0"/>
              <w:snapToGrid w:val="0"/>
              <w:spacing w:beforeLines="20" w:before="48" w:afterLines="20" w:after="48"/>
              <w:ind w:leftChars="-50" w:left="-120" w:rightChars="-50" w:right="-120"/>
              <w:jc w:val="center"/>
              <w:rPr>
                <w:rFonts w:ascii="Times New Roman" w:hAnsi="Times New Roman" w:cs="Times New Roman"/>
                <w:kern w:val="2"/>
                <w:sz w:val="21"/>
                <w:szCs w:val="21"/>
              </w:rPr>
            </w:pPr>
            <w:r>
              <w:rPr>
                <w:rFonts w:ascii="Times New Roman" w:hAnsi="Times New Roman" w:cs="Times New Roman"/>
                <w:sz w:val="21"/>
                <w:szCs w:val="21"/>
              </w:rPr>
              <w:t>颜色</w:t>
            </w:r>
          </w:p>
        </w:tc>
        <w:tc>
          <w:tcPr>
            <w:tcW w:w="1681" w:type="pct"/>
            <w:tcBorders>
              <w:top w:val="single" w:sz="4" w:space="0" w:color="auto"/>
              <w:left w:val="nil"/>
              <w:bottom w:val="single" w:sz="4" w:space="0" w:color="auto"/>
              <w:right w:val="single" w:sz="4" w:space="0" w:color="auto"/>
            </w:tcBorders>
            <w:shd w:val="clear" w:color="auto" w:fill="auto"/>
            <w:vAlign w:val="center"/>
          </w:tcPr>
          <w:p w:rsidR="00117432" w:rsidRDefault="000E53D2">
            <w:pPr>
              <w:widowControl w:val="0"/>
              <w:autoSpaceDE w:val="0"/>
              <w:snapToGrid w:val="0"/>
              <w:spacing w:beforeLines="20" w:before="48" w:afterLines="20" w:after="48"/>
              <w:ind w:leftChars="-50" w:left="-120" w:rightChars="-50" w:right="-120"/>
              <w:jc w:val="center"/>
              <w:rPr>
                <w:rFonts w:ascii="Times New Roman" w:hAnsi="Times New Roman" w:cs="Times New Roman"/>
                <w:kern w:val="2"/>
                <w:sz w:val="21"/>
                <w:szCs w:val="21"/>
              </w:rPr>
            </w:pPr>
            <w:r>
              <w:rPr>
                <w:rFonts w:ascii="Times New Roman" w:hAnsi="Times New Roman" w:cs="Times New Roman"/>
                <w:sz w:val="21"/>
                <w:szCs w:val="21"/>
              </w:rPr>
              <w:t>浅灰棕</w:t>
            </w:r>
          </w:p>
        </w:tc>
        <w:tc>
          <w:tcPr>
            <w:tcW w:w="1766" w:type="pct"/>
            <w:tcBorders>
              <w:top w:val="single" w:sz="4" w:space="0" w:color="auto"/>
              <w:left w:val="nil"/>
              <w:bottom w:val="single" w:sz="4" w:space="0" w:color="auto"/>
              <w:right w:val="single" w:sz="4" w:space="0" w:color="auto"/>
            </w:tcBorders>
            <w:shd w:val="clear" w:color="auto" w:fill="auto"/>
            <w:vAlign w:val="center"/>
          </w:tcPr>
          <w:p w:rsidR="00117432" w:rsidRDefault="000E53D2">
            <w:pPr>
              <w:widowControl w:val="0"/>
              <w:autoSpaceDE w:val="0"/>
              <w:snapToGrid w:val="0"/>
              <w:spacing w:beforeLines="20" w:before="48" w:afterLines="20" w:after="48"/>
              <w:ind w:leftChars="-50" w:left="-120" w:rightChars="-50" w:right="-120"/>
              <w:jc w:val="center"/>
              <w:rPr>
                <w:rFonts w:ascii="Times New Roman" w:hAnsi="Times New Roman" w:cs="Times New Roman"/>
                <w:kern w:val="2"/>
                <w:sz w:val="21"/>
                <w:szCs w:val="21"/>
              </w:rPr>
            </w:pPr>
            <w:r>
              <w:rPr>
                <w:rFonts w:ascii="Times New Roman" w:hAnsi="Times New Roman" w:cs="Times New Roman"/>
                <w:sz w:val="21"/>
                <w:szCs w:val="21"/>
              </w:rPr>
              <w:t>浅灰棕</w:t>
            </w:r>
          </w:p>
        </w:tc>
      </w:tr>
      <w:tr w:rsidR="00117432">
        <w:tc>
          <w:tcPr>
            <w:tcW w:w="295" w:type="pct"/>
            <w:vMerge/>
            <w:tcBorders>
              <w:top w:val="nil"/>
              <w:left w:val="single" w:sz="4" w:space="0" w:color="auto"/>
              <w:bottom w:val="single" w:sz="4" w:space="0" w:color="auto"/>
              <w:right w:val="single" w:sz="4" w:space="0" w:color="auto"/>
            </w:tcBorders>
            <w:shd w:val="clear" w:color="auto" w:fill="auto"/>
            <w:vAlign w:val="center"/>
          </w:tcPr>
          <w:p w:rsidR="00117432" w:rsidRDefault="00117432">
            <w:pPr>
              <w:widowControl w:val="0"/>
              <w:rPr>
                <w:rFonts w:ascii="Times New Roman" w:hAnsi="Times New Roman" w:cs="Times New Roman"/>
                <w:kern w:val="2"/>
                <w:sz w:val="21"/>
                <w:szCs w:val="21"/>
              </w:rPr>
            </w:pPr>
          </w:p>
        </w:tc>
        <w:tc>
          <w:tcPr>
            <w:tcW w:w="1258" w:type="pct"/>
            <w:tcBorders>
              <w:top w:val="single" w:sz="4" w:space="0" w:color="auto"/>
              <w:left w:val="nil"/>
              <w:bottom w:val="single" w:sz="4" w:space="0" w:color="auto"/>
              <w:right w:val="single" w:sz="4" w:space="0" w:color="auto"/>
            </w:tcBorders>
            <w:shd w:val="clear" w:color="auto" w:fill="auto"/>
            <w:vAlign w:val="center"/>
          </w:tcPr>
          <w:p w:rsidR="00117432" w:rsidRDefault="000E53D2">
            <w:pPr>
              <w:widowControl w:val="0"/>
              <w:autoSpaceDE w:val="0"/>
              <w:snapToGrid w:val="0"/>
              <w:spacing w:beforeLines="20" w:before="48" w:afterLines="20" w:after="48"/>
              <w:ind w:leftChars="-50" w:left="-120" w:rightChars="-50" w:right="-120"/>
              <w:jc w:val="center"/>
              <w:rPr>
                <w:rFonts w:ascii="Times New Roman" w:hAnsi="Times New Roman" w:cs="Times New Roman"/>
                <w:kern w:val="2"/>
                <w:sz w:val="21"/>
                <w:szCs w:val="21"/>
              </w:rPr>
            </w:pPr>
            <w:r>
              <w:rPr>
                <w:rFonts w:ascii="Times New Roman" w:hAnsi="Times New Roman" w:cs="Times New Roman"/>
                <w:sz w:val="21"/>
                <w:szCs w:val="21"/>
              </w:rPr>
              <w:t>结构</w:t>
            </w:r>
          </w:p>
        </w:tc>
        <w:tc>
          <w:tcPr>
            <w:tcW w:w="1681" w:type="pct"/>
            <w:tcBorders>
              <w:top w:val="single" w:sz="4" w:space="0" w:color="auto"/>
              <w:left w:val="nil"/>
              <w:bottom w:val="single" w:sz="4" w:space="0" w:color="auto"/>
              <w:right w:val="single" w:sz="4" w:space="0" w:color="auto"/>
            </w:tcBorders>
            <w:shd w:val="clear" w:color="auto" w:fill="auto"/>
            <w:vAlign w:val="center"/>
          </w:tcPr>
          <w:p w:rsidR="00117432" w:rsidRDefault="000E53D2">
            <w:pPr>
              <w:widowControl w:val="0"/>
              <w:autoSpaceDE w:val="0"/>
              <w:snapToGrid w:val="0"/>
              <w:spacing w:beforeLines="20" w:before="48" w:afterLines="20" w:after="48"/>
              <w:ind w:leftChars="-50" w:left="-120" w:rightChars="-50" w:right="-120"/>
              <w:jc w:val="center"/>
              <w:rPr>
                <w:rFonts w:ascii="Times New Roman" w:hAnsi="Times New Roman" w:cs="Times New Roman"/>
                <w:kern w:val="2"/>
                <w:sz w:val="21"/>
                <w:szCs w:val="21"/>
              </w:rPr>
            </w:pPr>
            <w:r>
              <w:rPr>
                <w:rFonts w:ascii="Times New Roman" w:hAnsi="Times New Roman" w:cs="Times New Roman"/>
                <w:sz w:val="21"/>
                <w:szCs w:val="21"/>
              </w:rPr>
              <w:t>团粒</w:t>
            </w:r>
          </w:p>
        </w:tc>
        <w:tc>
          <w:tcPr>
            <w:tcW w:w="1766" w:type="pct"/>
            <w:tcBorders>
              <w:top w:val="single" w:sz="4" w:space="0" w:color="auto"/>
              <w:left w:val="nil"/>
              <w:bottom w:val="single" w:sz="4" w:space="0" w:color="auto"/>
              <w:right w:val="single" w:sz="4" w:space="0" w:color="auto"/>
            </w:tcBorders>
            <w:shd w:val="clear" w:color="auto" w:fill="auto"/>
            <w:vAlign w:val="center"/>
          </w:tcPr>
          <w:p w:rsidR="00117432" w:rsidRDefault="000E53D2">
            <w:pPr>
              <w:widowControl w:val="0"/>
              <w:autoSpaceDE w:val="0"/>
              <w:snapToGrid w:val="0"/>
              <w:spacing w:beforeLines="20" w:before="48" w:afterLines="20" w:after="48"/>
              <w:ind w:leftChars="-50" w:left="-120" w:rightChars="-50" w:right="-120"/>
              <w:jc w:val="center"/>
              <w:rPr>
                <w:rFonts w:ascii="Times New Roman" w:hAnsi="Times New Roman" w:cs="Times New Roman"/>
                <w:kern w:val="2"/>
                <w:sz w:val="21"/>
                <w:szCs w:val="21"/>
              </w:rPr>
            </w:pPr>
            <w:r>
              <w:rPr>
                <w:rFonts w:ascii="Times New Roman" w:hAnsi="Times New Roman" w:cs="Times New Roman"/>
                <w:sz w:val="21"/>
                <w:szCs w:val="21"/>
              </w:rPr>
              <w:t>团块</w:t>
            </w:r>
          </w:p>
        </w:tc>
      </w:tr>
      <w:tr w:rsidR="00117432">
        <w:tc>
          <w:tcPr>
            <w:tcW w:w="295" w:type="pct"/>
            <w:vMerge/>
            <w:tcBorders>
              <w:top w:val="nil"/>
              <w:left w:val="single" w:sz="4" w:space="0" w:color="auto"/>
              <w:bottom w:val="single" w:sz="4" w:space="0" w:color="auto"/>
              <w:right w:val="single" w:sz="4" w:space="0" w:color="auto"/>
            </w:tcBorders>
            <w:shd w:val="clear" w:color="auto" w:fill="auto"/>
            <w:vAlign w:val="center"/>
          </w:tcPr>
          <w:p w:rsidR="00117432" w:rsidRDefault="00117432">
            <w:pPr>
              <w:widowControl w:val="0"/>
              <w:rPr>
                <w:rFonts w:ascii="Times New Roman" w:hAnsi="Times New Roman" w:cs="Times New Roman"/>
                <w:kern w:val="2"/>
                <w:sz w:val="21"/>
                <w:szCs w:val="21"/>
              </w:rPr>
            </w:pPr>
          </w:p>
        </w:tc>
        <w:tc>
          <w:tcPr>
            <w:tcW w:w="1258" w:type="pct"/>
            <w:tcBorders>
              <w:top w:val="single" w:sz="4" w:space="0" w:color="auto"/>
              <w:left w:val="nil"/>
              <w:bottom w:val="single" w:sz="4" w:space="0" w:color="auto"/>
              <w:right w:val="single" w:sz="4" w:space="0" w:color="auto"/>
            </w:tcBorders>
            <w:shd w:val="clear" w:color="auto" w:fill="auto"/>
            <w:vAlign w:val="center"/>
          </w:tcPr>
          <w:p w:rsidR="00117432" w:rsidRDefault="000E53D2">
            <w:pPr>
              <w:widowControl w:val="0"/>
              <w:autoSpaceDE w:val="0"/>
              <w:snapToGrid w:val="0"/>
              <w:spacing w:beforeLines="20" w:before="48" w:afterLines="20" w:after="48"/>
              <w:ind w:leftChars="-50" w:left="-120" w:rightChars="-50" w:right="-120"/>
              <w:jc w:val="center"/>
              <w:rPr>
                <w:rFonts w:ascii="Times New Roman" w:hAnsi="Times New Roman" w:cs="Times New Roman"/>
                <w:kern w:val="2"/>
                <w:sz w:val="21"/>
                <w:szCs w:val="21"/>
              </w:rPr>
            </w:pPr>
            <w:r>
              <w:rPr>
                <w:rFonts w:ascii="Times New Roman" w:hAnsi="Times New Roman" w:cs="Times New Roman"/>
                <w:sz w:val="21"/>
                <w:szCs w:val="21"/>
              </w:rPr>
              <w:t>质地</w:t>
            </w:r>
          </w:p>
        </w:tc>
        <w:tc>
          <w:tcPr>
            <w:tcW w:w="1681" w:type="pct"/>
            <w:tcBorders>
              <w:top w:val="single" w:sz="4" w:space="0" w:color="auto"/>
              <w:left w:val="nil"/>
              <w:bottom w:val="single" w:sz="4" w:space="0" w:color="auto"/>
              <w:right w:val="single" w:sz="4" w:space="0" w:color="auto"/>
            </w:tcBorders>
            <w:shd w:val="clear" w:color="auto" w:fill="auto"/>
            <w:vAlign w:val="center"/>
          </w:tcPr>
          <w:p w:rsidR="00117432" w:rsidRDefault="000E53D2">
            <w:pPr>
              <w:widowControl w:val="0"/>
              <w:autoSpaceDE w:val="0"/>
              <w:snapToGrid w:val="0"/>
              <w:spacing w:beforeLines="20" w:before="48" w:afterLines="20" w:after="48"/>
              <w:ind w:leftChars="-50" w:left="-120" w:rightChars="-50" w:right="-120"/>
              <w:jc w:val="center"/>
              <w:rPr>
                <w:rFonts w:ascii="Times New Roman" w:hAnsi="Times New Roman" w:cs="Times New Roman"/>
                <w:kern w:val="2"/>
                <w:sz w:val="21"/>
                <w:szCs w:val="21"/>
              </w:rPr>
            </w:pPr>
            <w:r>
              <w:rPr>
                <w:rFonts w:ascii="Times New Roman" w:hAnsi="Times New Roman" w:cs="Times New Roman"/>
                <w:sz w:val="21"/>
                <w:szCs w:val="21"/>
              </w:rPr>
              <w:t>粗粉砂为主</w:t>
            </w:r>
          </w:p>
        </w:tc>
        <w:tc>
          <w:tcPr>
            <w:tcW w:w="1766" w:type="pct"/>
            <w:tcBorders>
              <w:top w:val="single" w:sz="4" w:space="0" w:color="auto"/>
              <w:left w:val="nil"/>
              <w:bottom w:val="single" w:sz="4" w:space="0" w:color="auto"/>
              <w:right w:val="single" w:sz="4" w:space="0" w:color="auto"/>
            </w:tcBorders>
            <w:shd w:val="clear" w:color="auto" w:fill="auto"/>
            <w:vAlign w:val="center"/>
          </w:tcPr>
          <w:p w:rsidR="00117432" w:rsidRDefault="000E53D2">
            <w:pPr>
              <w:widowControl w:val="0"/>
              <w:autoSpaceDE w:val="0"/>
              <w:snapToGrid w:val="0"/>
              <w:spacing w:beforeLines="20" w:before="48" w:afterLines="20" w:after="48"/>
              <w:ind w:leftChars="-50" w:left="-120" w:rightChars="-50" w:right="-120"/>
              <w:jc w:val="center"/>
              <w:rPr>
                <w:rFonts w:ascii="Times New Roman" w:hAnsi="Times New Roman" w:cs="Times New Roman"/>
                <w:kern w:val="2"/>
                <w:sz w:val="21"/>
                <w:szCs w:val="21"/>
              </w:rPr>
            </w:pPr>
            <w:r>
              <w:rPr>
                <w:rFonts w:ascii="Times New Roman" w:hAnsi="Times New Roman" w:cs="Times New Roman"/>
                <w:sz w:val="21"/>
                <w:szCs w:val="21"/>
              </w:rPr>
              <w:t>粉砂为主</w:t>
            </w:r>
          </w:p>
        </w:tc>
      </w:tr>
      <w:tr w:rsidR="00117432">
        <w:tc>
          <w:tcPr>
            <w:tcW w:w="295" w:type="pct"/>
            <w:vMerge/>
            <w:tcBorders>
              <w:top w:val="nil"/>
              <w:left w:val="single" w:sz="4" w:space="0" w:color="auto"/>
              <w:bottom w:val="single" w:sz="4" w:space="0" w:color="auto"/>
              <w:right w:val="single" w:sz="4" w:space="0" w:color="auto"/>
            </w:tcBorders>
            <w:shd w:val="clear" w:color="auto" w:fill="auto"/>
            <w:vAlign w:val="center"/>
          </w:tcPr>
          <w:p w:rsidR="00117432" w:rsidRDefault="00117432">
            <w:pPr>
              <w:widowControl w:val="0"/>
              <w:rPr>
                <w:rFonts w:ascii="Times New Roman" w:hAnsi="Times New Roman" w:cs="Times New Roman"/>
                <w:kern w:val="2"/>
                <w:sz w:val="21"/>
                <w:szCs w:val="21"/>
              </w:rPr>
            </w:pPr>
          </w:p>
        </w:tc>
        <w:tc>
          <w:tcPr>
            <w:tcW w:w="1258" w:type="pct"/>
            <w:tcBorders>
              <w:top w:val="single" w:sz="4" w:space="0" w:color="auto"/>
              <w:left w:val="nil"/>
              <w:bottom w:val="single" w:sz="4" w:space="0" w:color="auto"/>
              <w:right w:val="single" w:sz="4" w:space="0" w:color="auto"/>
            </w:tcBorders>
            <w:shd w:val="clear" w:color="auto" w:fill="auto"/>
            <w:vAlign w:val="center"/>
          </w:tcPr>
          <w:p w:rsidR="00117432" w:rsidRDefault="000E53D2">
            <w:pPr>
              <w:widowControl w:val="0"/>
              <w:autoSpaceDE w:val="0"/>
              <w:snapToGrid w:val="0"/>
              <w:spacing w:beforeLines="20" w:before="48" w:afterLines="20" w:after="48"/>
              <w:ind w:leftChars="-50" w:left="-120" w:rightChars="-50" w:right="-120"/>
              <w:jc w:val="center"/>
              <w:rPr>
                <w:rFonts w:ascii="Times New Roman" w:hAnsi="Times New Roman" w:cs="Times New Roman"/>
                <w:kern w:val="2"/>
                <w:sz w:val="21"/>
                <w:szCs w:val="21"/>
              </w:rPr>
            </w:pPr>
            <w:r>
              <w:rPr>
                <w:rFonts w:ascii="Times New Roman" w:hAnsi="Times New Roman" w:cs="Times New Roman"/>
                <w:sz w:val="21"/>
                <w:szCs w:val="21"/>
              </w:rPr>
              <w:t>砂砾含量</w:t>
            </w:r>
          </w:p>
        </w:tc>
        <w:tc>
          <w:tcPr>
            <w:tcW w:w="1681" w:type="pct"/>
            <w:tcBorders>
              <w:top w:val="single" w:sz="4" w:space="0" w:color="auto"/>
              <w:left w:val="nil"/>
              <w:bottom w:val="single" w:sz="4" w:space="0" w:color="auto"/>
              <w:right w:val="single" w:sz="4" w:space="0" w:color="auto"/>
            </w:tcBorders>
            <w:shd w:val="clear" w:color="auto" w:fill="auto"/>
            <w:vAlign w:val="center"/>
          </w:tcPr>
          <w:p w:rsidR="00117432" w:rsidRDefault="000E53D2">
            <w:pPr>
              <w:widowControl w:val="0"/>
              <w:autoSpaceDE w:val="0"/>
              <w:snapToGrid w:val="0"/>
              <w:spacing w:beforeLines="20" w:before="48" w:afterLines="20" w:after="48"/>
              <w:ind w:leftChars="-50" w:left="-120" w:rightChars="-50" w:right="-120"/>
              <w:jc w:val="center"/>
              <w:rPr>
                <w:rFonts w:ascii="Times New Roman" w:hAnsi="Times New Roman" w:cs="Times New Roman"/>
                <w:kern w:val="2"/>
                <w:sz w:val="21"/>
                <w:szCs w:val="21"/>
              </w:rPr>
            </w:pPr>
            <w:r>
              <w:rPr>
                <w:rFonts w:ascii="Times New Roman" w:hAnsi="Times New Roman" w:cs="Times New Roman"/>
                <w:sz w:val="21"/>
                <w:szCs w:val="21"/>
              </w:rPr>
              <w:t>90%</w:t>
            </w:r>
          </w:p>
        </w:tc>
        <w:tc>
          <w:tcPr>
            <w:tcW w:w="1766" w:type="pct"/>
            <w:tcBorders>
              <w:top w:val="single" w:sz="4" w:space="0" w:color="auto"/>
              <w:left w:val="nil"/>
              <w:bottom w:val="single" w:sz="4" w:space="0" w:color="auto"/>
              <w:right w:val="single" w:sz="4" w:space="0" w:color="auto"/>
            </w:tcBorders>
            <w:shd w:val="clear" w:color="auto" w:fill="auto"/>
            <w:vAlign w:val="center"/>
          </w:tcPr>
          <w:p w:rsidR="00117432" w:rsidRDefault="000E53D2">
            <w:pPr>
              <w:widowControl w:val="0"/>
              <w:autoSpaceDE w:val="0"/>
              <w:snapToGrid w:val="0"/>
              <w:spacing w:beforeLines="20" w:before="48" w:afterLines="20" w:after="48"/>
              <w:ind w:leftChars="-50" w:left="-120" w:rightChars="-50" w:right="-120"/>
              <w:jc w:val="center"/>
              <w:rPr>
                <w:rFonts w:ascii="Times New Roman" w:hAnsi="Times New Roman" w:cs="Times New Roman"/>
                <w:kern w:val="2"/>
                <w:sz w:val="21"/>
                <w:szCs w:val="21"/>
              </w:rPr>
            </w:pPr>
            <w:r>
              <w:rPr>
                <w:rFonts w:ascii="Times New Roman" w:hAnsi="Times New Roman" w:cs="Times New Roman"/>
                <w:sz w:val="21"/>
                <w:szCs w:val="21"/>
              </w:rPr>
              <w:t>83%</w:t>
            </w:r>
          </w:p>
        </w:tc>
      </w:tr>
      <w:tr w:rsidR="00117432">
        <w:tc>
          <w:tcPr>
            <w:tcW w:w="295" w:type="pct"/>
            <w:vMerge/>
            <w:tcBorders>
              <w:top w:val="nil"/>
              <w:left w:val="single" w:sz="4" w:space="0" w:color="auto"/>
              <w:bottom w:val="single" w:sz="4" w:space="0" w:color="auto"/>
              <w:right w:val="single" w:sz="4" w:space="0" w:color="auto"/>
            </w:tcBorders>
            <w:shd w:val="clear" w:color="auto" w:fill="auto"/>
            <w:vAlign w:val="center"/>
          </w:tcPr>
          <w:p w:rsidR="00117432" w:rsidRDefault="00117432">
            <w:pPr>
              <w:widowControl w:val="0"/>
              <w:rPr>
                <w:rFonts w:ascii="Times New Roman" w:hAnsi="Times New Roman" w:cs="Times New Roman"/>
                <w:kern w:val="2"/>
                <w:sz w:val="21"/>
                <w:szCs w:val="21"/>
              </w:rPr>
            </w:pPr>
          </w:p>
        </w:tc>
        <w:tc>
          <w:tcPr>
            <w:tcW w:w="1258" w:type="pct"/>
            <w:tcBorders>
              <w:top w:val="single" w:sz="4" w:space="0" w:color="auto"/>
              <w:left w:val="nil"/>
              <w:bottom w:val="single" w:sz="4" w:space="0" w:color="auto"/>
              <w:right w:val="single" w:sz="4" w:space="0" w:color="auto"/>
            </w:tcBorders>
            <w:shd w:val="clear" w:color="auto" w:fill="auto"/>
            <w:vAlign w:val="center"/>
          </w:tcPr>
          <w:p w:rsidR="00117432" w:rsidRDefault="000E53D2">
            <w:pPr>
              <w:widowControl w:val="0"/>
              <w:autoSpaceDE w:val="0"/>
              <w:snapToGrid w:val="0"/>
              <w:spacing w:beforeLines="20" w:before="48" w:afterLines="20" w:after="48"/>
              <w:ind w:leftChars="-50" w:left="-120" w:rightChars="-50" w:right="-120"/>
              <w:jc w:val="center"/>
              <w:rPr>
                <w:rFonts w:ascii="Times New Roman" w:hAnsi="Times New Roman" w:cs="Times New Roman"/>
                <w:kern w:val="2"/>
                <w:sz w:val="21"/>
                <w:szCs w:val="21"/>
              </w:rPr>
            </w:pPr>
            <w:r>
              <w:rPr>
                <w:rFonts w:ascii="Times New Roman" w:hAnsi="Times New Roman" w:cs="Times New Roman"/>
                <w:sz w:val="21"/>
                <w:szCs w:val="21"/>
              </w:rPr>
              <w:t>其它异物</w:t>
            </w:r>
          </w:p>
        </w:tc>
        <w:tc>
          <w:tcPr>
            <w:tcW w:w="1681" w:type="pct"/>
            <w:tcBorders>
              <w:top w:val="single" w:sz="4" w:space="0" w:color="auto"/>
              <w:left w:val="nil"/>
              <w:bottom w:val="single" w:sz="4" w:space="0" w:color="auto"/>
              <w:right w:val="single" w:sz="4" w:space="0" w:color="auto"/>
            </w:tcBorders>
            <w:shd w:val="clear" w:color="auto" w:fill="auto"/>
            <w:vAlign w:val="center"/>
          </w:tcPr>
          <w:p w:rsidR="00117432" w:rsidRDefault="000E53D2">
            <w:pPr>
              <w:widowControl w:val="0"/>
              <w:autoSpaceDE w:val="0"/>
              <w:snapToGrid w:val="0"/>
              <w:spacing w:beforeLines="20" w:before="48" w:afterLines="20" w:after="48"/>
              <w:ind w:leftChars="-50" w:left="-120" w:rightChars="-50" w:right="-120"/>
              <w:jc w:val="center"/>
              <w:rPr>
                <w:rFonts w:ascii="Times New Roman" w:hAnsi="Times New Roman" w:cs="Times New Roman"/>
                <w:kern w:val="2"/>
                <w:sz w:val="21"/>
                <w:szCs w:val="21"/>
              </w:rPr>
            </w:pPr>
            <w:r>
              <w:rPr>
                <w:rFonts w:ascii="Times New Roman" w:hAnsi="Times New Roman" w:cs="Times New Roman"/>
                <w:sz w:val="21"/>
                <w:szCs w:val="21"/>
              </w:rPr>
              <w:t>枯枝、落叶等</w:t>
            </w:r>
          </w:p>
        </w:tc>
        <w:tc>
          <w:tcPr>
            <w:tcW w:w="1766" w:type="pct"/>
            <w:tcBorders>
              <w:top w:val="single" w:sz="4" w:space="0" w:color="auto"/>
              <w:left w:val="nil"/>
              <w:bottom w:val="single" w:sz="4" w:space="0" w:color="auto"/>
              <w:right w:val="single" w:sz="4" w:space="0" w:color="auto"/>
            </w:tcBorders>
            <w:shd w:val="clear" w:color="auto" w:fill="auto"/>
            <w:vAlign w:val="center"/>
          </w:tcPr>
          <w:p w:rsidR="00117432" w:rsidRDefault="000E53D2">
            <w:pPr>
              <w:widowControl w:val="0"/>
              <w:autoSpaceDE w:val="0"/>
              <w:snapToGrid w:val="0"/>
              <w:spacing w:beforeLines="20" w:before="48" w:afterLines="20" w:after="48"/>
              <w:ind w:leftChars="-50" w:left="-120" w:rightChars="-50" w:right="-120"/>
              <w:jc w:val="center"/>
              <w:rPr>
                <w:rFonts w:ascii="Times New Roman" w:hAnsi="Times New Roman" w:cs="Times New Roman"/>
                <w:kern w:val="2"/>
                <w:sz w:val="21"/>
                <w:szCs w:val="21"/>
              </w:rPr>
            </w:pPr>
            <w:r>
              <w:rPr>
                <w:rFonts w:ascii="Times New Roman" w:hAnsi="Times New Roman" w:cs="Times New Roman"/>
                <w:sz w:val="21"/>
                <w:szCs w:val="21"/>
              </w:rPr>
              <w:t>无</w:t>
            </w:r>
          </w:p>
        </w:tc>
      </w:tr>
      <w:tr w:rsidR="00117432">
        <w:tc>
          <w:tcPr>
            <w:tcW w:w="295" w:type="pct"/>
            <w:vMerge w:val="restart"/>
            <w:tcBorders>
              <w:top w:val="nil"/>
              <w:left w:val="single" w:sz="4" w:space="0" w:color="auto"/>
              <w:bottom w:val="single" w:sz="4" w:space="0" w:color="auto"/>
              <w:right w:val="single" w:sz="4" w:space="0" w:color="auto"/>
            </w:tcBorders>
            <w:shd w:val="clear" w:color="auto" w:fill="auto"/>
            <w:vAlign w:val="center"/>
          </w:tcPr>
          <w:p w:rsidR="00117432" w:rsidRDefault="000E53D2">
            <w:pPr>
              <w:widowControl w:val="0"/>
              <w:autoSpaceDE w:val="0"/>
              <w:snapToGrid w:val="0"/>
              <w:spacing w:beforeLines="20" w:before="48" w:afterLines="20" w:after="48"/>
              <w:ind w:leftChars="-50" w:left="-120" w:rightChars="-50" w:right="-120"/>
              <w:jc w:val="center"/>
              <w:rPr>
                <w:rFonts w:ascii="Times New Roman" w:hAnsi="Times New Roman" w:cs="Times New Roman"/>
                <w:kern w:val="2"/>
                <w:sz w:val="21"/>
                <w:szCs w:val="21"/>
              </w:rPr>
            </w:pPr>
            <w:r>
              <w:rPr>
                <w:rFonts w:ascii="Times New Roman" w:hAnsi="Times New Roman" w:cs="Times New Roman"/>
                <w:sz w:val="21"/>
                <w:szCs w:val="21"/>
              </w:rPr>
              <w:t>实验室测定</w:t>
            </w:r>
          </w:p>
        </w:tc>
        <w:tc>
          <w:tcPr>
            <w:tcW w:w="1258" w:type="pct"/>
            <w:tcBorders>
              <w:top w:val="single" w:sz="4" w:space="0" w:color="auto"/>
              <w:left w:val="nil"/>
              <w:bottom w:val="single" w:sz="4" w:space="0" w:color="auto"/>
              <w:right w:val="single" w:sz="4" w:space="0" w:color="auto"/>
            </w:tcBorders>
            <w:shd w:val="clear" w:color="auto" w:fill="auto"/>
            <w:vAlign w:val="center"/>
          </w:tcPr>
          <w:p w:rsidR="00117432" w:rsidRDefault="000E53D2">
            <w:pPr>
              <w:widowControl w:val="0"/>
              <w:autoSpaceDE w:val="0"/>
              <w:snapToGrid w:val="0"/>
              <w:spacing w:beforeLines="20" w:before="48" w:afterLines="20" w:after="48"/>
              <w:ind w:leftChars="-50" w:left="-120" w:rightChars="-50" w:right="-120"/>
              <w:jc w:val="center"/>
              <w:rPr>
                <w:rFonts w:ascii="Times New Roman" w:hAnsi="Times New Roman" w:cs="Times New Roman"/>
                <w:kern w:val="2"/>
                <w:sz w:val="21"/>
                <w:szCs w:val="21"/>
              </w:rPr>
            </w:pPr>
            <w:r>
              <w:rPr>
                <w:rFonts w:ascii="Times New Roman" w:hAnsi="Times New Roman" w:cs="Times New Roman"/>
                <w:sz w:val="21"/>
                <w:szCs w:val="21"/>
              </w:rPr>
              <w:t>pH</w:t>
            </w:r>
          </w:p>
        </w:tc>
        <w:tc>
          <w:tcPr>
            <w:tcW w:w="3447" w:type="pct"/>
            <w:gridSpan w:val="2"/>
            <w:tcBorders>
              <w:top w:val="single" w:sz="4" w:space="0" w:color="auto"/>
              <w:left w:val="nil"/>
              <w:bottom w:val="single" w:sz="4" w:space="0" w:color="auto"/>
              <w:right w:val="single" w:sz="4" w:space="0" w:color="auto"/>
            </w:tcBorders>
            <w:shd w:val="clear" w:color="auto" w:fill="auto"/>
            <w:vAlign w:val="center"/>
          </w:tcPr>
          <w:p w:rsidR="00117432" w:rsidRDefault="000E53D2">
            <w:pPr>
              <w:jc w:val="center"/>
              <w:rPr>
                <w:rFonts w:ascii="Times New Roman" w:hAnsi="Times New Roman" w:cs="Times New Roman"/>
                <w:sz w:val="22"/>
                <w:szCs w:val="22"/>
              </w:rPr>
            </w:pPr>
            <w:r>
              <w:rPr>
                <w:rFonts w:ascii="Times New Roman" w:hAnsi="Times New Roman" w:cs="Times New Roman"/>
                <w:sz w:val="22"/>
                <w:szCs w:val="22"/>
              </w:rPr>
              <w:t>7.95</w:t>
            </w:r>
          </w:p>
        </w:tc>
      </w:tr>
      <w:tr w:rsidR="00117432">
        <w:tc>
          <w:tcPr>
            <w:tcW w:w="295" w:type="pct"/>
            <w:vMerge/>
            <w:tcBorders>
              <w:top w:val="nil"/>
              <w:left w:val="single" w:sz="4" w:space="0" w:color="auto"/>
              <w:bottom w:val="single" w:sz="4" w:space="0" w:color="auto"/>
              <w:right w:val="single" w:sz="4" w:space="0" w:color="auto"/>
            </w:tcBorders>
            <w:shd w:val="clear" w:color="auto" w:fill="auto"/>
            <w:vAlign w:val="center"/>
          </w:tcPr>
          <w:p w:rsidR="00117432" w:rsidRDefault="00117432">
            <w:pPr>
              <w:widowControl w:val="0"/>
              <w:rPr>
                <w:rFonts w:ascii="Times New Roman" w:hAnsi="Times New Roman" w:cs="Times New Roman"/>
                <w:kern w:val="2"/>
                <w:sz w:val="21"/>
                <w:szCs w:val="21"/>
              </w:rPr>
            </w:pPr>
          </w:p>
        </w:tc>
        <w:tc>
          <w:tcPr>
            <w:tcW w:w="1258" w:type="pct"/>
            <w:tcBorders>
              <w:top w:val="single" w:sz="4" w:space="0" w:color="auto"/>
              <w:left w:val="nil"/>
              <w:bottom w:val="single" w:sz="4" w:space="0" w:color="auto"/>
              <w:right w:val="single" w:sz="4" w:space="0" w:color="auto"/>
            </w:tcBorders>
            <w:shd w:val="clear" w:color="auto" w:fill="auto"/>
            <w:vAlign w:val="center"/>
          </w:tcPr>
          <w:p w:rsidR="00117432" w:rsidRDefault="000E53D2">
            <w:pPr>
              <w:widowControl w:val="0"/>
              <w:autoSpaceDE w:val="0"/>
              <w:snapToGrid w:val="0"/>
              <w:spacing w:beforeLines="20" w:before="48" w:afterLines="20" w:after="48"/>
              <w:ind w:leftChars="-50" w:left="-120" w:rightChars="-50" w:right="-120"/>
              <w:jc w:val="center"/>
              <w:rPr>
                <w:rFonts w:ascii="Times New Roman" w:hAnsi="Times New Roman" w:cs="Times New Roman"/>
                <w:kern w:val="2"/>
                <w:sz w:val="21"/>
                <w:szCs w:val="21"/>
              </w:rPr>
            </w:pPr>
            <w:r>
              <w:rPr>
                <w:rFonts w:ascii="Times New Roman" w:hAnsi="Times New Roman" w:cs="Times New Roman"/>
                <w:sz w:val="21"/>
                <w:szCs w:val="21"/>
              </w:rPr>
              <w:t>阳离子交换量</w:t>
            </w:r>
          </w:p>
        </w:tc>
        <w:tc>
          <w:tcPr>
            <w:tcW w:w="3447" w:type="pct"/>
            <w:gridSpan w:val="2"/>
            <w:tcBorders>
              <w:top w:val="single" w:sz="4" w:space="0" w:color="auto"/>
              <w:left w:val="nil"/>
              <w:bottom w:val="single" w:sz="4" w:space="0" w:color="auto"/>
              <w:right w:val="single" w:sz="4" w:space="0" w:color="auto"/>
            </w:tcBorders>
            <w:shd w:val="clear" w:color="auto" w:fill="auto"/>
            <w:vAlign w:val="center"/>
          </w:tcPr>
          <w:p w:rsidR="00117432" w:rsidRDefault="000E53D2">
            <w:pPr>
              <w:jc w:val="center"/>
              <w:rPr>
                <w:rFonts w:ascii="Times New Roman" w:hAnsi="Times New Roman" w:cs="Times New Roman"/>
                <w:sz w:val="22"/>
                <w:szCs w:val="22"/>
              </w:rPr>
            </w:pPr>
            <w:r>
              <w:rPr>
                <w:rFonts w:ascii="Times New Roman" w:hAnsi="Times New Roman" w:cs="Times New Roman"/>
                <w:sz w:val="22"/>
                <w:szCs w:val="22"/>
              </w:rPr>
              <w:t>9.4</w:t>
            </w:r>
          </w:p>
        </w:tc>
      </w:tr>
      <w:tr w:rsidR="00117432">
        <w:tc>
          <w:tcPr>
            <w:tcW w:w="295" w:type="pct"/>
            <w:vMerge/>
            <w:tcBorders>
              <w:top w:val="nil"/>
              <w:left w:val="single" w:sz="4" w:space="0" w:color="auto"/>
              <w:bottom w:val="single" w:sz="4" w:space="0" w:color="auto"/>
              <w:right w:val="single" w:sz="4" w:space="0" w:color="auto"/>
            </w:tcBorders>
            <w:shd w:val="clear" w:color="auto" w:fill="auto"/>
            <w:vAlign w:val="center"/>
          </w:tcPr>
          <w:p w:rsidR="00117432" w:rsidRDefault="00117432">
            <w:pPr>
              <w:widowControl w:val="0"/>
              <w:rPr>
                <w:rFonts w:ascii="Times New Roman" w:hAnsi="Times New Roman" w:cs="Times New Roman"/>
                <w:kern w:val="2"/>
                <w:sz w:val="21"/>
                <w:szCs w:val="21"/>
              </w:rPr>
            </w:pPr>
          </w:p>
        </w:tc>
        <w:tc>
          <w:tcPr>
            <w:tcW w:w="1258" w:type="pct"/>
            <w:tcBorders>
              <w:top w:val="single" w:sz="4" w:space="0" w:color="auto"/>
              <w:left w:val="nil"/>
              <w:bottom w:val="single" w:sz="4" w:space="0" w:color="auto"/>
              <w:right w:val="single" w:sz="4" w:space="0" w:color="auto"/>
            </w:tcBorders>
            <w:shd w:val="clear" w:color="auto" w:fill="auto"/>
            <w:vAlign w:val="center"/>
          </w:tcPr>
          <w:p w:rsidR="00117432" w:rsidRDefault="000E53D2">
            <w:pPr>
              <w:widowControl w:val="0"/>
              <w:autoSpaceDE w:val="0"/>
              <w:snapToGrid w:val="0"/>
              <w:spacing w:beforeLines="20" w:before="48" w:afterLines="20" w:after="48"/>
              <w:ind w:leftChars="-50" w:left="-120" w:rightChars="-50" w:right="-120"/>
              <w:jc w:val="center"/>
              <w:rPr>
                <w:rFonts w:ascii="Times New Roman" w:hAnsi="Times New Roman" w:cs="Times New Roman"/>
                <w:kern w:val="2"/>
                <w:sz w:val="21"/>
                <w:szCs w:val="21"/>
              </w:rPr>
            </w:pPr>
            <w:r>
              <w:rPr>
                <w:rFonts w:ascii="Times New Roman" w:hAnsi="Times New Roman" w:cs="Times New Roman"/>
                <w:sz w:val="21"/>
                <w:szCs w:val="21"/>
              </w:rPr>
              <w:t>土壤容重（</w:t>
            </w:r>
            <w:r>
              <w:rPr>
                <w:rFonts w:ascii="Times New Roman" w:hAnsi="Times New Roman" w:cs="Times New Roman"/>
                <w:sz w:val="21"/>
                <w:szCs w:val="21"/>
              </w:rPr>
              <w:t>g/cm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3447" w:type="pct"/>
            <w:gridSpan w:val="2"/>
            <w:tcBorders>
              <w:top w:val="single" w:sz="4" w:space="0" w:color="auto"/>
              <w:left w:val="nil"/>
              <w:bottom w:val="single" w:sz="4" w:space="0" w:color="auto"/>
              <w:right w:val="single" w:sz="4" w:space="0" w:color="auto"/>
            </w:tcBorders>
            <w:shd w:val="clear" w:color="auto" w:fill="auto"/>
            <w:vAlign w:val="center"/>
          </w:tcPr>
          <w:p w:rsidR="00117432" w:rsidRDefault="000E53D2">
            <w:pPr>
              <w:jc w:val="center"/>
              <w:rPr>
                <w:rFonts w:ascii="Times New Roman" w:hAnsi="Times New Roman" w:cs="Times New Roman"/>
                <w:sz w:val="22"/>
                <w:szCs w:val="22"/>
              </w:rPr>
            </w:pPr>
            <w:r>
              <w:rPr>
                <w:rFonts w:ascii="Times New Roman" w:hAnsi="Times New Roman" w:cs="Times New Roman"/>
                <w:sz w:val="22"/>
                <w:szCs w:val="22"/>
              </w:rPr>
              <w:t>0.91</w:t>
            </w:r>
          </w:p>
        </w:tc>
      </w:tr>
      <w:tr w:rsidR="00117432">
        <w:tc>
          <w:tcPr>
            <w:tcW w:w="295" w:type="pct"/>
            <w:vMerge/>
            <w:tcBorders>
              <w:top w:val="nil"/>
              <w:left w:val="single" w:sz="4" w:space="0" w:color="auto"/>
              <w:bottom w:val="single" w:sz="4" w:space="0" w:color="auto"/>
              <w:right w:val="single" w:sz="4" w:space="0" w:color="auto"/>
            </w:tcBorders>
            <w:shd w:val="clear" w:color="auto" w:fill="auto"/>
            <w:vAlign w:val="center"/>
          </w:tcPr>
          <w:p w:rsidR="00117432" w:rsidRDefault="00117432">
            <w:pPr>
              <w:widowControl w:val="0"/>
              <w:rPr>
                <w:rFonts w:ascii="Times New Roman" w:hAnsi="Times New Roman" w:cs="Times New Roman"/>
                <w:kern w:val="2"/>
                <w:sz w:val="21"/>
                <w:szCs w:val="21"/>
              </w:rPr>
            </w:pPr>
          </w:p>
        </w:tc>
        <w:tc>
          <w:tcPr>
            <w:tcW w:w="1258" w:type="pct"/>
            <w:tcBorders>
              <w:top w:val="single" w:sz="4" w:space="0" w:color="auto"/>
              <w:left w:val="nil"/>
              <w:bottom w:val="single" w:sz="4" w:space="0" w:color="auto"/>
              <w:right w:val="single" w:sz="4" w:space="0" w:color="auto"/>
            </w:tcBorders>
            <w:shd w:val="clear" w:color="auto" w:fill="auto"/>
            <w:vAlign w:val="center"/>
          </w:tcPr>
          <w:p w:rsidR="00117432" w:rsidRDefault="000E53D2">
            <w:pPr>
              <w:widowControl w:val="0"/>
              <w:autoSpaceDE w:val="0"/>
              <w:snapToGrid w:val="0"/>
              <w:spacing w:beforeLines="20" w:before="48" w:afterLines="20" w:after="48"/>
              <w:ind w:leftChars="-50" w:left="-120" w:rightChars="-50" w:right="-120"/>
              <w:jc w:val="center"/>
              <w:rPr>
                <w:rFonts w:ascii="Times New Roman" w:hAnsi="Times New Roman" w:cs="Times New Roman"/>
                <w:kern w:val="2"/>
                <w:sz w:val="21"/>
                <w:szCs w:val="21"/>
              </w:rPr>
            </w:pPr>
            <w:r>
              <w:rPr>
                <w:rFonts w:ascii="Times New Roman" w:hAnsi="Times New Roman" w:cs="Times New Roman"/>
                <w:sz w:val="21"/>
                <w:szCs w:val="21"/>
              </w:rPr>
              <w:t>氧化还原电位</w:t>
            </w:r>
          </w:p>
        </w:tc>
        <w:tc>
          <w:tcPr>
            <w:tcW w:w="3447" w:type="pct"/>
            <w:gridSpan w:val="2"/>
            <w:tcBorders>
              <w:top w:val="single" w:sz="4" w:space="0" w:color="auto"/>
              <w:left w:val="nil"/>
              <w:bottom w:val="single" w:sz="4" w:space="0" w:color="auto"/>
              <w:right w:val="single" w:sz="4" w:space="0" w:color="auto"/>
            </w:tcBorders>
            <w:shd w:val="clear" w:color="auto" w:fill="auto"/>
            <w:vAlign w:val="center"/>
          </w:tcPr>
          <w:p w:rsidR="00117432" w:rsidRDefault="000E53D2">
            <w:pPr>
              <w:jc w:val="center"/>
              <w:rPr>
                <w:rFonts w:ascii="Times New Roman" w:hAnsi="Times New Roman" w:cs="Times New Roman"/>
                <w:sz w:val="22"/>
                <w:szCs w:val="22"/>
              </w:rPr>
            </w:pPr>
            <w:r>
              <w:rPr>
                <w:rFonts w:ascii="Times New Roman" w:hAnsi="Times New Roman" w:cs="Times New Roman"/>
                <w:sz w:val="22"/>
                <w:szCs w:val="22"/>
              </w:rPr>
              <w:t>366</w:t>
            </w:r>
          </w:p>
        </w:tc>
      </w:tr>
      <w:tr w:rsidR="00117432">
        <w:tc>
          <w:tcPr>
            <w:tcW w:w="295" w:type="pct"/>
            <w:vMerge/>
            <w:tcBorders>
              <w:top w:val="nil"/>
              <w:left w:val="single" w:sz="4" w:space="0" w:color="auto"/>
              <w:bottom w:val="single" w:sz="4" w:space="0" w:color="auto"/>
              <w:right w:val="single" w:sz="4" w:space="0" w:color="auto"/>
            </w:tcBorders>
            <w:shd w:val="clear" w:color="auto" w:fill="auto"/>
            <w:vAlign w:val="center"/>
          </w:tcPr>
          <w:p w:rsidR="00117432" w:rsidRDefault="00117432">
            <w:pPr>
              <w:widowControl w:val="0"/>
              <w:rPr>
                <w:rFonts w:ascii="Times New Roman" w:hAnsi="Times New Roman" w:cs="Times New Roman"/>
                <w:kern w:val="2"/>
                <w:sz w:val="21"/>
                <w:szCs w:val="21"/>
              </w:rPr>
            </w:pPr>
          </w:p>
        </w:tc>
        <w:tc>
          <w:tcPr>
            <w:tcW w:w="1258" w:type="pct"/>
            <w:tcBorders>
              <w:top w:val="single" w:sz="4" w:space="0" w:color="auto"/>
              <w:left w:val="nil"/>
              <w:bottom w:val="single" w:sz="4" w:space="0" w:color="auto"/>
              <w:right w:val="single" w:sz="4" w:space="0" w:color="auto"/>
            </w:tcBorders>
            <w:shd w:val="clear" w:color="auto" w:fill="auto"/>
            <w:vAlign w:val="center"/>
          </w:tcPr>
          <w:p w:rsidR="00117432" w:rsidRDefault="000E53D2">
            <w:pPr>
              <w:widowControl w:val="0"/>
              <w:autoSpaceDE w:val="0"/>
              <w:snapToGrid w:val="0"/>
              <w:spacing w:beforeLines="20" w:before="48" w:afterLines="20" w:after="48"/>
              <w:ind w:leftChars="-50" w:left="-120" w:rightChars="-50" w:right="-120"/>
              <w:jc w:val="center"/>
              <w:rPr>
                <w:rFonts w:ascii="Times New Roman" w:hAnsi="Times New Roman" w:cs="Times New Roman"/>
                <w:kern w:val="2"/>
                <w:sz w:val="21"/>
                <w:szCs w:val="21"/>
              </w:rPr>
            </w:pPr>
            <w:r>
              <w:rPr>
                <w:rFonts w:ascii="Times New Roman" w:hAnsi="Times New Roman" w:cs="Times New Roman"/>
                <w:sz w:val="21"/>
                <w:szCs w:val="21"/>
              </w:rPr>
              <w:t>饱和导水率</w:t>
            </w:r>
            <w:r>
              <w:rPr>
                <w:rFonts w:ascii="Times New Roman" w:hAnsi="Times New Roman" w:cs="Times New Roman"/>
                <w:sz w:val="21"/>
                <w:szCs w:val="21"/>
              </w:rPr>
              <w:t>/</w:t>
            </w:r>
            <w:r>
              <w:rPr>
                <w:rFonts w:ascii="Times New Roman" w:hAnsi="Times New Roman" w:cs="Times New Roman"/>
                <w:sz w:val="21"/>
                <w:szCs w:val="21"/>
              </w:rPr>
              <w:t>（</w:t>
            </w:r>
            <w:r>
              <w:rPr>
                <w:rFonts w:ascii="Times New Roman" w:hAnsi="Times New Roman" w:cs="Times New Roman"/>
                <w:sz w:val="21"/>
                <w:szCs w:val="21"/>
              </w:rPr>
              <w:t>cm/s</w:t>
            </w:r>
            <w:r>
              <w:rPr>
                <w:rFonts w:ascii="Times New Roman" w:hAnsi="Times New Roman" w:cs="Times New Roman"/>
                <w:sz w:val="21"/>
                <w:szCs w:val="21"/>
              </w:rPr>
              <w:t>）</w:t>
            </w:r>
          </w:p>
        </w:tc>
        <w:tc>
          <w:tcPr>
            <w:tcW w:w="3447" w:type="pct"/>
            <w:gridSpan w:val="2"/>
            <w:tcBorders>
              <w:top w:val="single" w:sz="4" w:space="0" w:color="auto"/>
              <w:left w:val="nil"/>
              <w:bottom w:val="single" w:sz="4" w:space="0" w:color="auto"/>
              <w:right w:val="single" w:sz="4" w:space="0" w:color="auto"/>
            </w:tcBorders>
            <w:shd w:val="clear" w:color="auto" w:fill="auto"/>
            <w:vAlign w:val="center"/>
          </w:tcPr>
          <w:p w:rsidR="00117432" w:rsidRDefault="000E53D2">
            <w:pPr>
              <w:jc w:val="center"/>
              <w:rPr>
                <w:rFonts w:ascii="Times New Roman" w:hAnsi="Times New Roman" w:cs="Times New Roman"/>
                <w:sz w:val="22"/>
                <w:szCs w:val="22"/>
              </w:rPr>
            </w:pPr>
            <w:r>
              <w:rPr>
                <w:rFonts w:ascii="Times New Roman" w:hAnsi="Times New Roman" w:cs="Times New Roman"/>
                <w:sz w:val="22"/>
                <w:szCs w:val="22"/>
              </w:rPr>
              <w:t>1.39×10</w:t>
            </w:r>
            <w:r>
              <w:rPr>
                <w:rFonts w:ascii="Times New Roman" w:hAnsi="Times New Roman" w:cs="Times New Roman"/>
                <w:sz w:val="22"/>
                <w:szCs w:val="22"/>
                <w:vertAlign w:val="superscript"/>
              </w:rPr>
              <w:t>-4</w:t>
            </w:r>
          </w:p>
        </w:tc>
      </w:tr>
      <w:tr w:rsidR="00117432">
        <w:tc>
          <w:tcPr>
            <w:tcW w:w="295" w:type="pct"/>
            <w:vMerge/>
            <w:tcBorders>
              <w:top w:val="nil"/>
              <w:left w:val="single" w:sz="4" w:space="0" w:color="auto"/>
              <w:bottom w:val="single" w:sz="4" w:space="0" w:color="auto"/>
              <w:right w:val="single" w:sz="4" w:space="0" w:color="auto"/>
            </w:tcBorders>
            <w:shd w:val="clear" w:color="auto" w:fill="auto"/>
            <w:vAlign w:val="center"/>
          </w:tcPr>
          <w:p w:rsidR="00117432" w:rsidRDefault="00117432">
            <w:pPr>
              <w:widowControl w:val="0"/>
              <w:rPr>
                <w:rFonts w:ascii="Times New Roman" w:hAnsi="Times New Roman" w:cs="Times New Roman"/>
                <w:kern w:val="2"/>
                <w:sz w:val="21"/>
                <w:szCs w:val="21"/>
              </w:rPr>
            </w:pPr>
          </w:p>
        </w:tc>
        <w:tc>
          <w:tcPr>
            <w:tcW w:w="1258" w:type="pct"/>
            <w:tcBorders>
              <w:top w:val="single" w:sz="4" w:space="0" w:color="auto"/>
              <w:left w:val="nil"/>
              <w:bottom w:val="single" w:sz="4" w:space="0" w:color="auto"/>
              <w:right w:val="single" w:sz="4" w:space="0" w:color="auto"/>
            </w:tcBorders>
            <w:shd w:val="clear" w:color="auto" w:fill="auto"/>
            <w:vAlign w:val="center"/>
          </w:tcPr>
          <w:p w:rsidR="00117432" w:rsidRDefault="000E53D2">
            <w:pPr>
              <w:widowControl w:val="0"/>
              <w:autoSpaceDE w:val="0"/>
              <w:snapToGrid w:val="0"/>
              <w:spacing w:beforeLines="20" w:before="48" w:afterLines="20" w:after="48"/>
              <w:ind w:leftChars="-50" w:left="-120" w:rightChars="-50" w:right="-120"/>
              <w:jc w:val="center"/>
              <w:rPr>
                <w:rFonts w:ascii="Times New Roman" w:hAnsi="Times New Roman" w:cs="Times New Roman"/>
                <w:kern w:val="2"/>
                <w:sz w:val="21"/>
                <w:szCs w:val="21"/>
              </w:rPr>
            </w:pPr>
            <w:r>
              <w:rPr>
                <w:rFonts w:ascii="Times New Roman" w:hAnsi="Times New Roman" w:cs="Times New Roman"/>
                <w:sz w:val="21"/>
                <w:szCs w:val="21"/>
              </w:rPr>
              <w:t>孔隙度</w:t>
            </w:r>
          </w:p>
        </w:tc>
        <w:tc>
          <w:tcPr>
            <w:tcW w:w="3447" w:type="pct"/>
            <w:gridSpan w:val="2"/>
            <w:tcBorders>
              <w:top w:val="single" w:sz="4" w:space="0" w:color="auto"/>
              <w:left w:val="nil"/>
              <w:bottom w:val="single" w:sz="4" w:space="0" w:color="auto"/>
              <w:right w:val="single" w:sz="4" w:space="0" w:color="auto"/>
            </w:tcBorders>
            <w:shd w:val="clear" w:color="auto" w:fill="auto"/>
            <w:vAlign w:val="center"/>
          </w:tcPr>
          <w:p w:rsidR="00117432" w:rsidRDefault="000E53D2">
            <w:pPr>
              <w:jc w:val="center"/>
              <w:rPr>
                <w:rFonts w:ascii="Times New Roman" w:hAnsi="Times New Roman" w:cs="Times New Roman"/>
                <w:sz w:val="22"/>
                <w:szCs w:val="22"/>
              </w:rPr>
            </w:pPr>
            <w:r>
              <w:rPr>
                <w:rFonts w:ascii="Times New Roman" w:hAnsi="Times New Roman" w:cs="Times New Roman"/>
                <w:sz w:val="22"/>
                <w:szCs w:val="22"/>
              </w:rPr>
              <w:t>43.3</w:t>
            </w:r>
          </w:p>
        </w:tc>
      </w:tr>
    </w:tbl>
    <w:p w:rsidR="00117432" w:rsidRDefault="000E53D2">
      <w:pPr>
        <w:keepNext/>
        <w:keepLines/>
        <w:widowControl w:val="0"/>
        <w:spacing w:line="360" w:lineRule="auto"/>
        <w:ind w:left="425"/>
        <w:jc w:val="both"/>
        <w:outlineLvl w:val="2"/>
        <w:rPr>
          <w:rFonts w:ascii="Times New Roman" w:hAnsi="Times New Roman" w:cs="Times New Roman"/>
          <w:b/>
          <w:bCs/>
          <w:kern w:val="2"/>
        </w:rPr>
      </w:pPr>
      <w:r>
        <w:rPr>
          <w:rFonts w:ascii="Times New Roman" w:hAnsi="Times New Roman" w:cs="Times New Roman"/>
          <w:b/>
          <w:bCs/>
          <w:kern w:val="2"/>
        </w:rPr>
        <w:t>4</w:t>
      </w:r>
      <w:r>
        <w:rPr>
          <w:rFonts w:ascii="Times New Roman" w:hAnsi="Times New Roman" w:cs="Times New Roman"/>
          <w:b/>
          <w:bCs/>
          <w:kern w:val="2"/>
        </w:rPr>
        <w:t>、监测与评价结果</w:t>
      </w:r>
    </w:p>
    <w:p w:rsidR="00117432" w:rsidRDefault="000E53D2">
      <w:pPr>
        <w:widowControl w:val="0"/>
        <w:spacing w:line="360" w:lineRule="auto"/>
        <w:ind w:firstLineChars="200" w:firstLine="480"/>
        <w:rPr>
          <w:rFonts w:ascii="Times New Roman" w:hAnsi="Times New Roman" w:cs="Times New Roman"/>
          <w:kern w:val="2"/>
        </w:rPr>
      </w:pPr>
      <w:r>
        <w:rPr>
          <w:rFonts w:ascii="Times New Roman" w:hAnsi="Times New Roman" w:cs="Times New Roman"/>
          <w:kern w:val="2"/>
        </w:rPr>
        <w:t>厂界外农用地监测结果见下表</w:t>
      </w:r>
      <w:r>
        <w:rPr>
          <w:rFonts w:ascii="Times New Roman" w:hAnsi="Times New Roman" w:cs="Times New Roman"/>
          <w:kern w:val="2"/>
        </w:rPr>
        <w:t>3.8-3</w:t>
      </w:r>
      <w:r>
        <w:rPr>
          <w:rFonts w:ascii="Times New Roman" w:hAnsi="Times New Roman" w:cs="Times New Roman"/>
          <w:kern w:val="2"/>
        </w:rPr>
        <w:t>。</w:t>
      </w:r>
    </w:p>
    <w:p w:rsidR="00117432" w:rsidRDefault="000E53D2">
      <w:pPr>
        <w:widowControl w:val="0"/>
        <w:numPr>
          <w:ilvl w:val="0"/>
          <w:numId w:val="25"/>
        </w:numPr>
        <w:adjustRightInd w:val="0"/>
        <w:snapToGrid w:val="0"/>
        <w:spacing w:line="360" w:lineRule="auto"/>
        <w:jc w:val="center"/>
        <w:rPr>
          <w:rFonts w:ascii="Times New Roman" w:eastAsia="黑体" w:hAnsi="Times New Roman" w:cs="Times New Roman"/>
          <w:szCs w:val="21"/>
        </w:rPr>
      </w:pPr>
      <w:r>
        <w:rPr>
          <w:rFonts w:ascii="Times New Roman" w:eastAsia="黑体" w:hAnsi="Times New Roman" w:cs="Times New Roman"/>
          <w:szCs w:val="21"/>
        </w:rPr>
        <w:t xml:space="preserve">  S1</w:t>
      </w:r>
      <w:r>
        <w:rPr>
          <w:rFonts w:ascii="Times New Roman" w:eastAsia="黑体" w:hAnsi="Times New Roman" w:cs="Times New Roman"/>
          <w:szCs w:val="21"/>
        </w:rPr>
        <w:t>、</w:t>
      </w:r>
      <w:r>
        <w:rPr>
          <w:rFonts w:ascii="Times New Roman" w:eastAsia="黑体" w:hAnsi="Times New Roman" w:cs="Times New Roman"/>
          <w:szCs w:val="21"/>
        </w:rPr>
        <w:t>S4</w:t>
      </w:r>
      <w:r>
        <w:rPr>
          <w:rFonts w:ascii="Times New Roman" w:eastAsia="黑体" w:hAnsi="Times New Roman" w:cs="Times New Roman"/>
          <w:szCs w:val="21"/>
        </w:rPr>
        <w:t>点位土壤环境质量现状监测统计结果</w:t>
      </w:r>
      <w:r>
        <w:rPr>
          <w:rFonts w:ascii="Times New Roman" w:eastAsia="黑体" w:hAnsi="Times New Roman" w:cs="Times New Roman"/>
          <w:szCs w:val="21"/>
        </w:rPr>
        <w:t xml:space="preserve"> </w:t>
      </w:r>
      <w:r>
        <w:rPr>
          <w:rFonts w:ascii="Times New Roman" w:eastAsia="黑体" w:hAnsi="Times New Roman" w:cs="Times New Roman"/>
          <w:szCs w:val="21"/>
        </w:rPr>
        <w:t>单位：</w:t>
      </w:r>
      <w:r>
        <w:rPr>
          <w:rFonts w:ascii="Times New Roman" w:eastAsia="黑体" w:hAnsi="Times New Roman" w:cs="Times New Roman"/>
          <w:szCs w:val="21"/>
        </w:rPr>
        <w:t>mg/kg</w:t>
      </w:r>
    </w:p>
    <w:tbl>
      <w:tblPr>
        <w:tblW w:w="5000" w:type="pc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firstRow="1" w:lastRow="0" w:firstColumn="1" w:lastColumn="0" w:noHBand="0" w:noVBand="1"/>
      </w:tblPr>
      <w:tblGrid>
        <w:gridCol w:w="1100"/>
        <w:gridCol w:w="992"/>
        <w:gridCol w:w="1277"/>
        <w:gridCol w:w="992"/>
        <w:gridCol w:w="1133"/>
        <w:gridCol w:w="1277"/>
        <w:gridCol w:w="1135"/>
        <w:gridCol w:w="1098"/>
      </w:tblGrid>
      <w:tr w:rsidR="00703AEB" w:rsidTr="00703AEB">
        <w:trPr>
          <w:trHeight w:val="298"/>
        </w:trPr>
        <w:tc>
          <w:tcPr>
            <w:tcW w:w="611" w:type="pct"/>
            <w:tcBorders>
              <w:bottom w:val="single" w:sz="4" w:space="0" w:color="auto"/>
            </w:tcBorders>
            <w:vAlign w:val="center"/>
          </w:tcPr>
          <w:p w:rsidR="00DC61FF" w:rsidRDefault="00DC61FF" w:rsidP="00DC61FF">
            <w:pPr>
              <w:widowControl w:val="0"/>
              <w:adjustRightInd w:val="0"/>
              <w:snapToGrid w:val="0"/>
              <w:ind w:leftChars="-100" w:left="-240" w:rightChars="-100" w:right="-240"/>
              <w:jc w:val="center"/>
              <w:rPr>
                <w:rFonts w:ascii="Times New Roman" w:hAnsi="Times New Roman" w:cs="Times New Roman"/>
                <w:b/>
                <w:sz w:val="20"/>
                <w:szCs w:val="20"/>
              </w:rPr>
            </w:pPr>
            <w:r>
              <w:rPr>
                <w:rFonts w:ascii="Times New Roman" w:hAnsi="Times New Roman" w:cs="Times New Roman"/>
                <w:b/>
                <w:sz w:val="20"/>
                <w:szCs w:val="20"/>
              </w:rPr>
              <w:t>监测点位</w:t>
            </w:r>
          </w:p>
        </w:tc>
        <w:tc>
          <w:tcPr>
            <w:tcW w:w="551" w:type="pct"/>
            <w:vMerge w:val="restart"/>
            <w:vAlign w:val="center"/>
          </w:tcPr>
          <w:p w:rsidR="00DC61FF" w:rsidRDefault="00DC61FF" w:rsidP="00DC61FF">
            <w:pPr>
              <w:widowControl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检出限</w:t>
            </w:r>
          </w:p>
        </w:tc>
        <w:tc>
          <w:tcPr>
            <w:tcW w:w="709" w:type="pct"/>
            <w:tcBorders>
              <w:bottom w:val="single" w:sz="4" w:space="0" w:color="auto"/>
              <w:right w:val="single" w:sz="4" w:space="0" w:color="auto"/>
            </w:tcBorders>
            <w:vAlign w:val="center"/>
          </w:tcPr>
          <w:p w:rsidR="00DC61FF" w:rsidRDefault="00DC61FF" w:rsidP="00DC61FF">
            <w:pPr>
              <w:widowControl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S1</w:t>
            </w:r>
          </w:p>
        </w:tc>
        <w:tc>
          <w:tcPr>
            <w:tcW w:w="551" w:type="pct"/>
            <w:vMerge w:val="restart"/>
            <w:vAlign w:val="center"/>
          </w:tcPr>
          <w:p w:rsidR="00DC61FF" w:rsidRDefault="00DC61FF" w:rsidP="00B1744A">
            <w:pPr>
              <w:widowControl w:val="0"/>
              <w:adjustRightInd w:val="0"/>
              <w:snapToGrid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标准值</w:t>
            </w:r>
          </w:p>
        </w:tc>
        <w:tc>
          <w:tcPr>
            <w:tcW w:w="629" w:type="pct"/>
            <w:vMerge w:val="restart"/>
            <w:vAlign w:val="center"/>
          </w:tcPr>
          <w:p w:rsidR="00DC61FF" w:rsidRDefault="00DC61FF" w:rsidP="00DC61FF">
            <w:pPr>
              <w:widowControl w:val="0"/>
              <w:adjustRightInd w:val="0"/>
              <w:snapToGrid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是否达标</w:t>
            </w:r>
          </w:p>
        </w:tc>
        <w:tc>
          <w:tcPr>
            <w:tcW w:w="709" w:type="pct"/>
            <w:tcBorders>
              <w:right w:val="single" w:sz="4" w:space="0" w:color="auto"/>
            </w:tcBorders>
            <w:vAlign w:val="center"/>
          </w:tcPr>
          <w:p w:rsidR="00DC61FF" w:rsidRDefault="00DC61FF" w:rsidP="00DC61FF">
            <w:pPr>
              <w:widowControl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S4</w:t>
            </w:r>
          </w:p>
        </w:tc>
        <w:tc>
          <w:tcPr>
            <w:tcW w:w="630" w:type="pct"/>
            <w:vMerge w:val="restart"/>
            <w:tcBorders>
              <w:left w:val="single" w:sz="4" w:space="0" w:color="auto"/>
            </w:tcBorders>
            <w:vAlign w:val="center"/>
          </w:tcPr>
          <w:p w:rsidR="00DC61FF" w:rsidRDefault="00DC61FF" w:rsidP="00DC61FF">
            <w:pPr>
              <w:widowControl w:val="0"/>
              <w:adjustRightInd w:val="0"/>
              <w:snapToGrid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标准值</w:t>
            </w:r>
          </w:p>
        </w:tc>
        <w:tc>
          <w:tcPr>
            <w:tcW w:w="610" w:type="pct"/>
            <w:vMerge w:val="restart"/>
            <w:tcBorders>
              <w:left w:val="single" w:sz="4" w:space="0" w:color="auto"/>
            </w:tcBorders>
            <w:vAlign w:val="center"/>
          </w:tcPr>
          <w:p w:rsidR="00DC61FF" w:rsidRDefault="00DC61FF" w:rsidP="00703AEB">
            <w:pPr>
              <w:widowControl w:val="0"/>
              <w:adjustRightInd w:val="0"/>
              <w:snapToGrid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是否达标</w:t>
            </w:r>
          </w:p>
        </w:tc>
      </w:tr>
      <w:tr w:rsidR="00703AEB" w:rsidTr="00703AEB">
        <w:trPr>
          <w:trHeight w:val="233"/>
        </w:trPr>
        <w:tc>
          <w:tcPr>
            <w:tcW w:w="611" w:type="pct"/>
            <w:tcBorders>
              <w:top w:val="single" w:sz="4" w:space="0" w:color="auto"/>
            </w:tcBorders>
            <w:vAlign w:val="center"/>
          </w:tcPr>
          <w:p w:rsidR="00DC61FF" w:rsidRDefault="00DC61FF" w:rsidP="00DC61FF">
            <w:pPr>
              <w:widowControl w:val="0"/>
              <w:adjustRightInd w:val="0"/>
              <w:snapToGrid w:val="0"/>
              <w:ind w:leftChars="-100" w:left="-240" w:rightChars="-100" w:right="-240"/>
              <w:jc w:val="center"/>
              <w:rPr>
                <w:rFonts w:ascii="Times New Roman" w:hAnsi="Times New Roman" w:cs="Times New Roman"/>
                <w:sz w:val="20"/>
                <w:szCs w:val="20"/>
              </w:rPr>
            </w:pPr>
            <w:r>
              <w:rPr>
                <w:rFonts w:ascii="Times New Roman" w:hAnsi="Times New Roman" w:cs="Times New Roman"/>
                <w:b/>
                <w:sz w:val="20"/>
                <w:szCs w:val="20"/>
              </w:rPr>
              <w:t>监测因子</w:t>
            </w:r>
          </w:p>
        </w:tc>
        <w:tc>
          <w:tcPr>
            <w:tcW w:w="551" w:type="pct"/>
            <w:vMerge/>
            <w:vAlign w:val="center"/>
          </w:tcPr>
          <w:p w:rsidR="00DC61FF" w:rsidRDefault="00DC61FF" w:rsidP="00DC61FF">
            <w:pPr>
              <w:widowControl w:val="0"/>
              <w:ind w:leftChars="-50" w:left="-120" w:rightChars="-50" w:right="-120"/>
              <w:jc w:val="center"/>
              <w:rPr>
                <w:rFonts w:ascii="Times New Roman" w:hAnsi="Times New Roman" w:cs="Times New Roman"/>
                <w:b/>
                <w:sz w:val="20"/>
                <w:szCs w:val="20"/>
              </w:rPr>
            </w:pPr>
          </w:p>
        </w:tc>
        <w:tc>
          <w:tcPr>
            <w:tcW w:w="709" w:type="pct"/>
            <w:tcBorders>
              <w:top w:val="single" w:sz="4" w:space="0" w:color="auto"/>
              <w:right w:val="single" w:sz="4" w:space="0" w:color="auto"/>
            </w:tcBorders>
            <w:vAlign w:val="center"/>
          </w:tcPr>
          <w:p w:rsidR="00DC61FF" w:rsidRDefault="00DC61FF" w:rsidP="00DC61FF">
            <w:pPr>
              <w:widowControl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0-0.2</w:t>
            </w:r>
          </w:p>
        </w:tc>
        <w:tc>
          <w:tcPr>
            <w:tcW w:w="551" w:type="pct"/>
            <w:vMerge/>
            <w:vAlign w:val="center"/>
          </w:tcPr>
          <w:p w:rsidR="00DC61FF" w:rsidRDefault="00DC61FF" w:rsidP="00DC61FF">
            <w:pPr>
              <w:widowControl w:val="0"/>
              <w:ind w:leftChars="-50" w:left="-120" w:rightChars="-50" w:right="-120"/>
              <w:jc w:val="center"/>
              <w:rPr>
                <w:rFonts w:ascii="Times New Roman" w:hAnsi="Times New Roman" w:cs="Times New Roman"/>
                <w:b/>
                <w:sz w:val="20"/>
                <w:szCs w:val="20"/>
              </w:rPr>
            </w:pPr>
          </w:p>
        </w:tc>
        <w:tc>
          <w:tcPr>
            <w:tcW w:w="629" w:type="pct"/>
            <w:vMerge/>
            <w:vAlign w:val="center"/>
          </w:tcPr>
          <w:p w:rsidR="00DC61FF" w:rsidRDefault="00DC61FF" w:rsidP="00DC61FF">
            <w:pPr>
              <w:widowControl w:val="0"/>
              <w:ind w:leftChars="-50" w:left="-120" w:rightChars="-50" w:right="-120"/>
              <w:jc w:val="center"/>
              <w:rPr>
                <w:rFonts w:ascii="Times New Roman" w:hAnsi="Times New Roman" w:cs="Times New Roman"/>
                <w:b/>
                <w:sz w:val="20"/>
                <w:szCs w:val="20"/>
              </w:rPr>
            </w:pPr>
          </w:p>
        </w:tc>
        <w:tc>
          <w:tcPr>
            <w:tcW w:w="709" w:type="pct"/>
            <w:tcBorders>
              <w:right w:val="single" w:sz="4" w:space="0" w:color="auto"/>
            </w:tcBorders>
            <w:vAlign w:val="center"/>
          </w:tcPr>
          <w:p w:rsidR="00DC61FF" w:rsidRDefault="00DC61FF" w:rsidP="00DC61FF">
            <w:pPr>
              <w:widowControl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0-0.2</w:t>
            </w:r>
          </w:p>
        </w:tc>
        <w:tc>
          <w:tcPr>
            <w:tcW w:w="630" w:type="pct"/>
            <w:vMerge/>
            <w:tcBorders>
              <w:left w:val="single" w:sz="4" w:space="0" w:color="auto"/>
            </w:tcBorders>
            <w:vAlign w:val="center"/>
          </w:tcPr>
          <w:p w:rsidR="00DC61FF" w:rsidRDefault="00DC61FF" w:rsidP="00DC61FF">
            <w:pPr>
              <w:widowControl w:val="0"/>
              <w:ind w:leftChars="-50" w:left="-120" w:rightChars="-50" w:right="-120"/>
              <w:jc w:val="center"/>
              <w:rPr>
                <w:rFonts w:ascii="Times New Roman" w:hAnsi="Times New Roman" w:cs="Times New Roman"/>
                <w:sz w:val="20"/>
                <w:szCs w:val="20"/>
              </w:rPr>
            </w:pPr>
          </w:p>
        </w:tc>
        <w:tc>
          <w:tcPr>
            <w:tcW w:w="610" w:type="pct"/>
            <w:vMerge/>
            <w:tcBorders>
              <w:left w:val="single" w:sz="4" w:space="0" w:color="auto"/>
            </w:tcBorders>
            <w:vAlign w:val="center"/>
          </w:tcPr>
          <w:p w:rsidR="00DC61FF" w:rsidRDefault="00DC61FF" w:rsidP="00DC61FF">
            <w:pPr>
              <w:widowControl w:val="0"/>
              <w:ind w:leftChars="-50" w:left="-120" w:rightChars="-50" w:right="-120"/>
              <w:jc w:val="center"/>
              <w:rPr>
                <w:rFonts w:ascii="Times New Roman" w:hAnsi="Times New Roman" w:cs="Times New Roman"/>
                <w:sz w:val="20"/>
                <w:szCs w:val="20"/>
              </w:rPr>
            </w:pPr>
          </w:p>
        </w:tc>
      </w:tr>
      <w:tr w:rsidR="00703AEB" w:rsidTr="00703AEB">
        <w:trPr>
          <w:trHeight w:val="229"/>
        </w:trPr>
        <w:tc>
          <w:tcPr>
            <w:tcW w:w="611" w:type="pct"/>
            <w:tcBorders>
              <w:bottom w:val="single" w:sz="4" w:space="0" w:color="auto"/>
            </w:tcBorders>
            <w:vAlign w:val="center"/>
          </w:tcPr>
          <w:p w:rsidR="00DC61FF" w:rsidRDefault="00DC61FF" w:rsidP="00DC61FF">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pH</w:t>
            </w:r>
            <w:r>
              <w:rPr>
                <w:rFonts w:ascii="Times New Roman" w:hAnsi="Times New Roman" w:cs="Times New Roman"/>
                <w:sz w:val="20"/>
                <w:szCs w:val="20"/>
              </w:rPr>
              <w:t>值</w:t>
            </w:r>
          </w:p>
        </w:tc>
        <w:tc>
          <w:tcPr>
            <w:tcW w:w="551" w:type="pct"/>
            <w:vAlign w:val="center"/>
          </w:tcPr>
          <w:p w:rsidR="00DC61FF" w:rsidRDefault="00DC61FF" w:rsidP="00DC61FF">
            <w:pPr>
              <w:widowControl w:val="0"/>
              <w:jc w:val="center"/>
              <w:rPr>
                <w:rFonts w:ascii="Times New Roman" w:hAnsi="Times New Roman" w:cs="Times New Roman"/>
                <w:sz w:val="20"/>
                <w:szCs w:val="20"/>
              </w:rPr>
            </w:pPr>
            <w:r>
              <w:rPr>
                <w:rFonts w:ascii="Times New Roman" w:hAnsi="Times New Roman" w:cs="Times New Roman"/>
                <w:sz w:val="20"/>
                <w:szCs w:val="20"/>
              </w:rPr>
              <w:t>/</w:t>
            </w:r>
          </w:p>
        </w:tc>
        <w:tc>
          <w:tcPr>
            <w:tcW w:w="709" w:type="pct"/>
            <w:tcBorders>
              <w:right w:val="single" w:sz="4" w:space="0" w:color="auto"/>
            </w:tcBorders>
            <w:vAlign w:val="center"/>
          </w:tcPr>
          <w:p w:rsidR="00DC61FF" w:rsidRDefault="00DC61FF" w:rsidP="00DC61FF">
            <w:pPr>
              <w:widowControl w:val="0"/>
              <w:jc w:val="center"/>
              <w:rPr>
                <w:rFonts w:ascii="Times New Roman" w:hAnsi="Times New Roman" w:cs="Times New Roman"/>
                <w:sz w:val="20"/>
                <w:szCs w:val="20"/>
              </w:rPr>
            </w:pPr>
            <w:r>
              <w:rPr>
                <w:rFonts w:ascii="Times New Roman" w:hAnsi="Times New Roman" w:cs="Times New Roman"/>
                <w:sz w:val="20"/>
                <w:szCs w:val="20"/>
              </w:rPr>
              <w:t>7.85</w:t>
            </w:r>
          </w:p>
        </w:tc>
        <w:tc>
          <w:tcPr>
            <w:tcW w:w="551" w:type="pct"/>
            <w:vAlign w:val="center"/>
          </w:tcPr>
          <w:p w:rsidR="00DC61FF" w:rsidRDefault="00703AEB" w:rsidP="00DC61FF">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hint="eastAsia"/>
                <w:sz w:val="20"/>
                <w:szCs w:val="20"/>
              </w:rPr>
              <w:t>/</w:t>
            </w:r>
          </w:p>
        </w:tc>
        <w:tc>
          <w:tcPr>
            <w:tcW w:w="629" w:type="pct"/>
            <w:vAlign w:val="center"/>
          </w:tcPr>
          <w:p w:rsidR="00DC61FF" w:rsidRDefault="00703AEB" w:rsidP="00DC61FF">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hint="eastAsia"/>
                <w:sz w:val="20"/>
                <w:szCs w:val="20"/>
              </w:rPr>
              <w:t>/</w:t>
            </w:r>
          </w:p>
        </w:tc>
        <w:tc>
          <w:tcPr>
            <w:tcW w:w="709" w:type="pct"/>
            <w:tcBorders>
              <w:right w:val="single" w:sz="4" w:space="0" w:color="auto"/>
            </w:tcBorders>
            <w:vAlign w:val="center"/>
          </w:tcPr>
          <w:p w:rsidR="00DC61FF" w:rsidRDefault="00DC61FF" w:rsidP="00DC61FF">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7.83</w:t>
            </w:r>
          </w:p>
        </w:tc>
        <w:tc>
          <w:tcPr>
            <w:tcW w:w="630" w:type="pct"/>
            <w:tcBorders>
              <w:left w:val="single" w:sz="4" w:space="0" w:color="auto"/>
            </w:tcBorders>
            <w:vAlign w:val="center"/>
          </w:tcPr>
          <w:p w:rsidR="00DC61FF" w:rsidRDefault="00DC61FF" w:rsidP="00DC61FF">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w:t>
            </w:r>
          </w:p>
        </w:tc>
        <w:tc>
          <w:tcPr>
            <w:tcW w:w="610" w:type="pct"/>
            <w:tcBorders>
              <w:left w:val="single" w:sz="4" w:space="0" w:color="auto"/>
            </w:tcBorders>
            <w:vAlign w:val="center"/>
          </w:tcPr>
          <w:p w:rsidR="00DC61FF" w:rsidRDefault="00DC61FF" w:rsidP="00DC61FF">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w:t>
            </w:r>
          </w:p>
        </w:tc>
      </w:tr>
      <w:tr w:rsidR="00703AEB" w:rsidTr="00703AEB">
        <w:trPr>
          <w:trHeight w:val="229"/>
        </w:trPr>
        <w:tc>
          <w:tcPr>
            <w:tcW w:w="611" w:type="pct"/>
            <w:tcBorders>
              <w:top w:val="single" w:sz="4" w:space="0" w:color="auto"/>
            </w:tcBorders>
            <w:vAlign w:val="center"/>
          </w:tcPr>
          <w:p w:rsidR="00DC61FF" w:rsidRDefault="00DC61FF" w:rsidP="00DC61FF">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砷</w:t>
            </w:r>
          </w:p>
        </w:tc>
        <w:tc>
          <w:tcPr>
            <w:tcW w:w="551" w:type="pct"/>
            <w:vAlign w:val="center"/>
          </w:tcPr>
          <w:p w:rsidR="00DC61FF" w:rsidRDefault="00DC61FF" w:rsidP="00DC61FF">
            <w:pPr>
              <w:widowControl w:val="0"/>
              <w:jc w:val="center"/>
              <w:rPr>
                <w:rFonts w:ascii="Times New Roman" w:hAnsi="Times New Roman" w:cs="Times New Roman"/>
                <w:sz w:val="20"/>
                <w:szCs w:val="20"/>
              </w:rPr>
            </w:pPr>
            <w:r>
              <w:rPr>
                <w:rFonts w:ascii="Times New Roman" w:hAnsi="Times New Roman" w:cs="Times New Roman"/>
                <w:sz w:val="20"/>
                <w:szCs w:val="20"/>
              </w:rPr>
              <w:t>0.01</w:t>
            </w:r>
          </w:p>
        </w:tc>
        <w:tc>
          <w:tcPr>
            <w:tcW w:w="709" w:type="pct"/>
            <w:vAlign w:val="center"/>
          </w:tcPr>
          <w:p w:rsidR="00DC61FF" w:rsidRDefault="00DC61FF" w:rsidP="00DC61FF">
            <w:pPr>
              <w:widowControl w:val="0"/>
              <w:jc w:val="center"/>
              <w:rPr>
                <w:rFonts w:ascii="Times New Roman" w:hAnsi="Times New Roman" w:cs="Times New Roman"/>
                <w:sz w:val="20"/>
                <w:szCs w:val="20"/>
              </w:rPr>
            </w:pPr>
            <w:r>
              <w:rPr>
                <w:rFonts w:ascii="Times New Roman" w:hAnsi="Times New Roman" w:cs="Times New Roman"/>
                <w:sz w:val="20"/>
                <w:szCs w:val="20"/>
              </w:rPr>
              <w:t>31.8</w:t>
            </w:r>
            <w:r>
              <w:rPr>
                <w:rFonts w:ascii="Times New Roman" w:hAnsi="Times New Roman" w:cs="Times New Roman" w:hint="eastAsia"/>
                <w:sz w:val="20"/>
                <w:szCs w:val="20"/>
              </w:rPr>
              <w:t>(</w:t>
            </w:r>
            <w:r>
              <w:rPr>
                <w:rFonts w:ascii="Times New Roman" w:hAnsi="Times New Roman" w:cs="Times New Roman"/>
                <w:sz w:val="20"/>
                <w:szCs w:val="20"/>
              </w:rPr>
              <w:t>超标</w:t>
            </w:r>
            <w:r>
              <w:rPr>
                <w:rFonts w:ascii="Times New Roman" w:hAnsi="Times New Roman" w:cs="Times New Roman" w:hint="eastAsia"/>
                <w:sz w:val="20"/>
                <w:szCs w:val="20"/>
              </w:rPr>
              <w:t>)</w:t>
            </w:r>
          </w:p>
        </w:tc>
        <w:tc>
          <w:tcPr>
            <w:tcW w:w="551" w:type="pct"/>
            <w:vAlign w:val="center"/>
          </w:tcPr>
          <w:p w:rsidR="00DC61FF" w:rsidRDefault="0066361D" w:rsidP="00DC61FF">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hint="eastAsia"/>
                <w:sz w:val="20"/>
                <w:szCs w:val="20"/>
              </w:rPr>
              <w:t>20</w:t>
            </w:r>
          </w:p>
        </w:tc>
        <w:tc>
          <w:tcPr>
            <w:tcW w:w="629" w:type="pct"/>
            <w:vAlign w:val="center"/>
          </w:tcPr>
          <w:p w:rsidR="00DC61FF" w:rsidRDefault="006758C6" w:rsidP="00DC61FF">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hint="eastAsia"/>
                <w:sz w:val="20"/>
                <w:szCs w:val="20"/>
              </w:rPr>
              <w:t>否</w:t>
            </w:r>
          </w:p>
        </w:tc>
        <w:tc>
          <w:tcPr>
            <w:tcW w:w="709" w:type="pct"/>
            <w:vAlign w:val="center"/>
          </w:tcPr>
          <w:p w:rsidR="00DC61FF" w:rsidRDefault="00DC61FF" w:rsidP="006758C6">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14.7</w:t>
            </w:r>
            <w:r>
              <w:rPr>
                <w:rFonts w:ascii="Times New Roman" w:hAnsi="Times New Roman" w:cs="Times New Roman" w:hint="eastAsia"/>
                <w:sz w:val="20"/>
                <w:szCs w:val="20"/>
              </w:rPr>
              <w:t>(</w:t>
            </w:r>
          </w:p>
        </w:tc>
        <w:tc>
          <w:tcPr>
            <w:tcW w:w="630" w:type="pct"/>
            <w:vAlign w:val="center"/>
          </w:tcPr>
          <w:p w:rsidR="00DC61FF" w:rsidRDefault="0066361D" w:rsidP="00DC61FF">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hint="eastAsia"/>
                <w:sz w:val="20"/>
                <w:szCs w:val="20"/>
              </w:rPr>
              <w:t>25</w:t>
            </w:r>
          </w:p>
        </w:tc>
        <w:tc>
          <w:tcPr>
            <w:tcW w:w="610" w:type="pct"/>
            <w:vAlign w:val="center"/>
          </w:tcPr>
          <w:p w:rsidR="00DC61FF" w:rsidRDefault="0041493B" w:rsidP="00DC61FF">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hint="eastAsia"/>
                <w:sz w:val="20"/>
                <w:szCs w:val="20"/>
              </w:rPr>
              <w:t>是</w:t>
            </w:r>
          </w:p>
        </w:tc>
      </w:tr>
      <w:tr w:rsidR="006758C6" w:rsidTr="00703AEB">
        <w:trPr>
          <w:trHeight w:val="135"/>
        </w:trPr>
        <w:tc>
          <w:tcPr>
            <w:tcW w:w="611" w:type="pct"/>
            <w:vAlign w:val="center"/>
          </w:tcPr>
          <w:p w:rsidR="006758C6" w:rsidRDefault="006758C6" w:rsidP="00DC61FF">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镉</w:t>
            </w:r>
          </w:p>
        </w:tc>
        <w:tc>
          <w:tcPr>
            <w:tcW w:w="551" w:type="pct"/>
            <w:vAlign w:val="center"/>
          </w:tcPr>
          <w:p w:rsidR="006758C6" w:rsidRDefault="006758C6" w:rsidP="00DC61FF">
            <w:pPr>
              <w:widowControl w:val="0"/>
              <w:jc w:val="center"/>
              <w:rPr>
                <w:rFonts w:ascii="Times New Roman" w:hAnsi="Times New Roman" w:cs="Times New Roman"/>
                <w:sz w:val="20"/>
                <w:szCs w:val="20"/>
              </w:rPr>
            </w:pPr>
            <w:r>
              <w:rPr>
                <w:rFonts w:ascii="Times New Roman" w:hAnsi="Times New Roman" w:cs="Times New Roman"/>
                <w:sz w:val="20"/>
                <w:szCs w:val="20"/>
              </w:rPr>
              <w:t>0.01</w:t>
            </w:r>
          </w:p>
        </w:tc>
        <w:tc>
          <w:tcPr>
            <w:tcW w:w="709" w:type="pct"/>
            <w:vAlign w:val="center"/>
          </w:tcPr>
          <w:p w:rsidR="006758C6" w:rsidRDefault="006758C6" w:rsidP="00DC61FF">
            <w:pPr>
              <w:widowControl w:val="0"/>
              <w:jc w:val="center"/>
              <w:rPr>
                <w:rFonts w:ascii="Times New Roman" w:hAnsi="Times New Roman" w:cs="Times New Roman"/>
                <w:sz w:val="20"/>
                <w:szCs w:val="20"/>
              </w:rPr>
            </w:pPr>
            <w:r>
              <w:rPr>
                <w:rFonts w:ascii="Times New Roman" w:hAnsi="Times New Roman" w:cs="Times New Roman"/>
                <w:sz w:val="20"/>
                <w:szCs w:val="20"/>
              </w:rPr>
              <w:t>0.12</w:t>
            </w:r>
          </w:p>
        </w:tc>
        <w:tc>
          <w:tcPr>
            <w:tcW w:w="551" w:type="pct"/>
            <w:vAlign w:val="center"/>
          </w:tcPr>
          <w:p w:rsidR="006758C6" w:rsidRDefault="006758C6" w:rsidP="00DC61FF">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hint="eastAsia"/>
                <w:sz w:val="20"/>
                <w:szCs w:val="20"/>
              </w:rPr>
              <w:t>0.8</w:t>
            </w:r>
          </w:p>
        </w:tc>
        <w:tc>
          <w:tcPr>
            <w:tcW w:w="629" w:type="pct"/>
            <w:vAlign w:val="center"/>
          </w:tcPr>
          <w:p w:rsidR="006758C6" w:rsidRDefault="006758C6" w:rsidP="00B1744A">
            <w:pPr>
              <w:widowControl w:val="0"/>
              <w:jc w:val="center"/>
              <w:rPr>
                <w:rFonts w:ascii="Times New Roman" w:hAnsi="Times New Roman" w:cs="Times New Roman"/>
                <w:sz w:val="20"/>
                <w:szCs w:val="20"/>
              </w:rPr>
            </w:pPr>
            <w:r>
              <w:rPr>
                <w:rFonts w:ascii="Times New Roman" w:hAnsi="Times New Roman" w:cs="Times New Roman"/>
                <w:sz w:val="20"/>
                <w:szCs w:val="20"/>
              </w:rPr>
              <w:t>是</w:t>
            </w:r>
          </w:p>
        </w:tc>
        <w:tc>
          <w:tcPr>
            <w:tcW w:w="709" w:type="pct"/>
            <w:vAlign w:val="center"/>
          </w:tcPr>
          <w:p w:rsidR="006758C6" w:rsidRDefault="006758C6" w:rsidP="00DC61FF">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0.21</w:t>
            </w:r>
          </w:p>
        </w:tc>
        <w:tc>
          <w:tcPr>
            <w:tcW w:w="630" w:type="pct"/>
            <w:vAlign w:val="center"/>
          </w:tcPr>
          <w:p w:rsidR="006758C6" w:rsidRDefault="006758C6" w:rsidP="00DC61FF">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hint="eastAsia"/>
                <w:sz w:val="20"/>
                <w:szCs w:val="20"/>
              </w:rPr>
              <w:t>0.6</w:t>
            </w:r>
          </w:p>
        </w:tc>
        <w:tc>
          <w:tcPr>
            <w:tcW w:w="610" w:type="pct"/>
            <w:vAlign w:val="center"/>
          </w:tcPr>
          <w:p w:rsidR="006758C6" w:rsidRDefault="006758C6" w:rsidP="00DC61FF">
            <w:pPr>
              <w:widowControl w:val="0"/>
              <w:jc w:val="center"/>
              <w:rPr>
                <w:rFonts w:ascii="Times New Roman" w:hAnsi="Times New Roman" w:cs="Times New Roman"/>
                <w:sz w:val="20"/>
                <w:szCs w:val="20"/>
              </w:rPr>
            </w:pPr>
            <w:r>
              <w:rPr>
                <w:rFonts w:ascii="Times New Roman" w:hAnsi="Times New Roman" w:cs="Times New Roman"/>
                <w:sz w:val="20"/>
                <w:szCs w:val="20"/>
              </w:rPr>
              <w:t>是</w:t>
            </w:r>
          </w:p>
        </w:tc>
      </w:tr>
      <w:tr w:rsidR="006758C6" w:rsidTr="00703AEB">
        <w:trPr>
          <w:trHeight w:val="135"/>
        </w:trPr>
        <w:tc>
          <w:tcPr>
            <w:tcW w:w="611" w:type="pct"/>
            <w:tcBorders>
              <w:bottom w:val="single" w:sz="4" w:space="0" w:color="auto"/>
            </w:tcBorders>
            <w:vAlign w:val="center"/>
          </w:tcPr>
          <w:p w:rsidR="006758C6" w:rsidRDefault="006758C6" w:rsidP="00DC61FF">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铜</w:t>
            </w:r>
          </w:p>
        </w:tc>
        <w:tc>
          <w:tcPr>
            <w:tcW w:w="551" w:type="pct"/>
            <w:vAlign w:val="center"/>
          </w:tcPr>
          <w:p w:rsidR="006758C6" w:rsidRDefault="006758C6" w:rsidP="00DC61FF">
            <w:pPr>
              <w:widowControl w:val="0"/>
              <w:jc w:val="center"/>
              <w:rPr>
                <w:rFonts w:ascii="Times New Roman" w:hAnsi="Times New Roman" w:cs="Times New Roman"/>
                <w:sz w:val="20"/>
                <w:szCs w:val="20"/>
              </w:rPr>
            </w:pPr>
            <w:r>
              <w:rPr>
                <w:rFonts w:ascii="Times New Roman" w:hAnsi="Times New Roman" w:cs="Times New Roman"/>
                <w:sz w:val="20"/>
                <w:szCs w:val="20"/>
              </w:rPr>
              <w:t>1</w:t>
            </w:r>
          </w:p>
        </w:tc>
        <w:tc>
          <w:tcPr>
            <w:tcW w:w="709" w:type="pct"/>
            <w:vAlign w:val="center"/>
          </w:tcPr>
          <w:p w:rsidR="006758C6" w:rsidRDefault="006758C6" w:rsidP="00DC61FF">
            <w:pPr>
              <w:widowControl w:val="0"/>
              <w:jc w:val="center"/>
              <w:rPr>
                <w:rFonts w:ascii="Times New Roman" w:hAnsi="Times New Roman" w:cs="Times New Roman"/>
                <w:sz w:val="20"/>
                <w:szCs w:val="20"/>
              </w:rPr>
            </w:pPr>
            <w:r>
              <w:rPr>
                <w:rFonts w:ascii="Times New Roman" w:hAnsi="Times New Roman" w:cs="Times New Roman"/>
                <w:sz w:val="20"/>
                <w:szCs w:val="20"/>
              </w:rPr>
              <w:t>47</w:t>
            </w:r>
          </w:p>
        </w:tc>
        <w:tc>
          <w:tcPr>
            <w:tcW w:w="551" w:type="pct"/>
            <w:vAlign w:val="center"/>
          </w:tcPr>
          <w:p w:rsidR="006758C6" w:rsidRDefault="006758C6" w:rsidP="00DC61FF">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hint="eastAsia"/>
                <w:sz w:val="20"/>
                <w:szCs w:val="20"/>
              </w:rPr>
              <w:t>100</w:t>
            </w:r>
          </w:p>
        </w:tc>
        <w:tc>
          <w:tcPr>
            <w:tcW w:w="629" w:type="pct"/>
            <w:vAlign w:val="center"/>
          </w:tcPr>
          <w:p w:rsidR="006758C6" w:rsidRDefault="006758C6" w:rsidP="00B1744A">
            <w:pPr>
              <w:widowControl w:val="0"/>
              <w:jc w:val="center"/>
              <w:rPr>
                <w:rFonts w:ascii="Times New Roman" w:hAnsi="Times New Roman" w:cs="Times New Roman"/>
                <w:sz w:val="20"/>
                <w:szCs w:val="20"/>
              </w:rPr>
            </w:pPr>
            <w:r>
              <w:rPr>
                <w:rFonts w:ascii="Times New Roman" w:hAnsi="Times New Roman" w:cs="Times New Roman"/>
                <w:sz w:val="20"/>
                <w:szCs w:val="20"/>
              </w:rPr>
              <w:t>是</w:t>
            </w:r>
          </w:p>
        </w:tc>
        <w:tc>
          <w:tcPr>
            <w:tcW w:w="709" w:type="pct"/>
            <w:vAlign w:val="center"/>
          </w:tcPr>
          <w:p w:rsidR="006758C6" w:rsidRDefault="006758C6" w:rsidP="00DC61FF">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37</w:t>
            </w:r>
          </w:p>
        </w:tc>
        <w:tc>
          <w:tcPr>
            <w:tcW w:w="630" w:type="pct"/>
            <w:vAlign w:val="center"/>
          </w:tcPr>
          <w:p w:rsidR="006758C6" w:rsidRDefault="006758C6" w:rsidP="00DC61FF">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hint="eastAsia"/>
                <w:sz w:val="20"/>
                <w:szCs w:val="20"/>
              </w:rPr>
              <w:t>100</w:t>
            </w:r>
          </w:p>
        </w:tc>
        <w:tc>
          <w:tcPr>
            <w:tcW w:w="610" w:type="pct"/>
            <w:vAlign w:val="center"/>
          </w:tcPr>
          <w:p w:rsidR="006758C6" w:rsidRDefault="006758C6" w:rsidP="00DC61FF">
            <w:pPr>
              <w:widowControl w:val="0"/>
              <w:jc w:val="center"/>
              <w:rPr>
                <w:rFonts w:ascii="Times New Roman" w:hAnsi="Times New Roman" w:cs="Times New Roman"/>
                <w:sz w:val="20"/>
                <w:szCs w:val="20"/>
              </w:rPr>
            </w:pPr>
            <w:r>
              <w:rPr>
                <w:rFonts w:ascii="Times New Roman" w:hAnsi="Times New Roman" w:cs="Times New Roman"/>
                <w:sz w:val="20"/>
                <w:szCs w:val="20"/>
              </w:rPr>
              <w:t>是</w:t>
            </w:r>
          </w:p>
        </w:tc>
      </w:tr>
      <w:tr w:rsidR="006758C6" w:rsidTr="00703AEB">
        <w:trPr>
          <w:trHeight w:val="91"/>
        </w:trPr>
        <w:tc>
          <w:tcPr>
            <w:tcW w:w="611" w:type="pct"/>
            <w:tcBorders>
              <w:top w:val="single" w:sz="4" w:space="0" w:color="auto"/>
            </w:tcBorders>
            <w:vAlign w:val="center"/>
          </w:tcPr>
          <w:p w:rsidR="006758C6" w:rsidRDefault="006758C6" w:rsidP="00DC61FF">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铅</w:t>
            </w:r>
          </w:p>
        </w:tc>
        <w:tc>
          <w:tcPr>
            <w:tcW w:w="551" w:type="pct"/>
            <w:vAlign w:val="center"/>
          </w:tcPr>
          <w:p w:rsidR="006758C6" w:rsidRDefault="006758C6" w:rsidP="00DC61FF">
            <w:pPr>
              <w:widowControl w:val="0"/>
              <w:jc w:val="center"/>
              <w:rPr>
                <w:rFonts w:ascii="Times New Roman" w:hAnsi="Times New Roman" w:cs="Times New Roman"/>
                <w:sz w:val="20"/>
                <w:szCs w:val="20"/>
              </w:rPr>
            </w:pPr>
            <w:r>
              <w:rPr>
                <w:rFonts w:ascii="Times New Roman" w:hAnsi="Times New Roman" w:cs="Times New Roman"/>
                <w:sz w:val="20"/>
                <w:szCs w:val="20"/>
              </w:rPr>
              <w:t>0.1</w:t>
            </w:r>
          </w:p>
        </w:tc>
        <w:tc>
          <w:tcPr>
            <w:tcW w:w="709" w:type="pct"/>
            <w:vAlign w:val="center"/>
          </w:tcPr>
          <w:p w:rsidR="006758C6" w:rsidRDefault="006758C6" w:rsidP="00DC61FF">
            <w:pPr>
              <w:widowControl w:val="0"/>
              <w:jc w:val="center"/>
              <w:rPr>
                <w:rFonts w:ascii="Times New Roman" w:hAnsi="Times New Roman" w:cs="Times New Roman"/>
                <w:sz w:val="20"/>
                <w:szCs w:val="20"/>
              </w:rPr>
            </w:pPr>
            <w:r>
              <w:rPr>
                <w:rFonts w:ascii="Times New Roman" w:hAnsi="Times New Roman" w:cs="Times New Roman"/>
                <w:sz w:val="20"/>
                <w:szCs w:val="20"/>
              </w:rPr>
              <w:t>13.0</w:t>
            </w:r>
          </w:p>
        </w:tc>
        <w:tc>
          <w:tcPr>
            <w:tcW w:w="551" w:type="pct"/>
            <w:vAlign w:val="center"/>
          </w:tcPr>
          <w:p w:rsidR="006758C6" w:rsidRDefault="006758C6" w:rsidP="00DC61FF">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hint="eastAsia"/>
                <w:sz w:val="20"/>
                <w:szCs w:val="20"/>
              </w:rPr>
              <w:t>240</w:t>
            </w:r>
          </w:p>
        </w:tc>
        <w:tc>
          <w:tcPr>
            <w:tcW w:w="629" w:type="pct"/>
            <w:vAlign w:val="center"/>
          </w:tcPr>
          <w:p w:rsidR="006758C6" w:rsidRDefault="006758C6" w:rsidP="00B1744A">
            <w:pPr>
              <w:widowControl w:val="0"/>
              <w:jc w:val="center"/>
              <w:rPr>
                <w:rFonts w:ascii="Times New Roman" w:hAnsi="Times New Roman" w:cs="Times New Roman"/>
                <w:sz w:val="20"/>
                <w:szCs w:val="20"/>
              </w:rPr>
            </w:pPr>
            <w:r>
              <w:rPr>
                <w:rFonts w:ascii="Times New Roman" w:hAnsi="Times New Roman" w:cs="Times New Roman"/>
                <w:sz w:val="20"/>
                <w:szCs w:val="20"/>
              </w:rPr>
              <w:t>是</w:t>
            </w:r>
          </w:p>
        </w:tc>
        <w:tc>
          <w:tcPr>
            <w:tcW w:w="709" w:type="pct"/>
            <w:vAlign w:val="center"/>
          </w:tcPr>
          <w:p w:rsidR="006758C6" w:rsidRDefault="006758C6" w:rsidP="00DC61FF">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13.6</w:t>
            </w:r>
          </w:p>
        </w:tc>
        <w:tc>
          <w:tcPr>
            <w:tcW w:w="630" w:type="pct"/>
            <w:vAlign w:val="center"/>
          </w:tcPr>
          <w:p w:rsidR="006758C6" w:rsidRDefault="006758C6" w:rsidP="00DC61FF">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hint="eastAsia"/>
                <w:sz w:val="20"/>
                <w:szCs w:val="20"/>
              </w:rPr>
              <w:t>170</w:t>
            </w:r>
          </w:p>
        </w:tc>
        <w:tc>
          <w:tcPr>
            <w:tcW w:w="610" w:type="pct"/>
            <w:vAlign w:val="center"/>
          </w:tcPr>
          <w:p w:rsidR="006758C6" w:rsidRDefault="006758C6" w:rsidP="00DC61FF">
            <w:pPr>
              <w:widowControl w:val="0"/>
              <w:jc w:val="center"/>
              <w:rPr>
                <w:rFonts w:ascii="Times New Roman" w:hAnsi="Times New Roman" w:cs="Times New Roman"/>
                <w:sz w:val="20"/>
                <w:szCs w:val="20"/>
              </w:rPr>
            </w:pPr>
            <w:r>
              <w:rPr>
                <w:rFonts w:ascii="Times New Roman" w:hAnsi="Times New Roman" w:cs="Times New Roman"/>
                <w:sz w:val="20"/>
                <w:szCs w:val="20"/>
              </w:rPr>
              <w:t>是</w:t>
            </w:r>
          </w:p>
        </w:tc>
      </w:tr>
      <w:tr w:rsidR="006758C6" w:rsidTr="00703AEB">
        <w:trPr>
          <w:trHeight w:val="229"/>
        </w:trPr>
        <w:tc>
          <w:tcPr>
            <w:tcW w:w="611" w:type="pct"/>
            <w:vAlign w:val="center"/>
          </w:tcPr>
          <w:p w:rsidR="006758C6" w:rsidRDefault="006758C6" w:rsidP="00DC61FF">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汞</w:t>
            </w:r>
          </w:p>
        </w:tc>
        <w:tc>
          <w:tcPr>
            <w:tcW w:w="551" w:type="pct"/>
            <w:vAlign w:val="center"/>
          </w:tcPr>
          <w:p w:rsidR="006758C6" w:rsidRDefault="006758C6" w:rsidP="00DC61FF">
            <w:pPr>
              <w:widowControl w:val="0"/>
              <w:jc w:val="center"/>
              <w:rPr>
                <w:rFonts w:ascii="Times New Roman" w:hAnsi="Times New Roman" w:cs="Times New Roman"/>
                <w:sz w:val="20"/>
                <w:szCs w:val="20"/>
              </w:rPr>
            </w:pPr>
            <w:r>
              <w:rPr>
                <w:rFonts w:ascii="Times New Roman" w:hAnsi="Times New Roman" w:cs="Times New Roman"/>
                <w:sz w:val="20"/>
                <w:szCs w:val="20"/>
              </w:rPr>
              <w:t>0.002</w:t>
            </w:r>
          </w:p>
        </w:tc>
        <w:tc>
          <w:tcPr>
            <w:tcW w:w="709" w:type="pct"/>
            <w:vAlign w:val="center"/>
          </w:tcPr>
          <w:p w:rsidR="006758C6" w:rsidRDefault="006758C6" w:rsidP="00DC61FF">
            <w:pPr>
              <w:widowControl w:val="0"/>
              <w:jc w:val="center"/>
              <w:rPr>
                <w:rFonts w:ascii="Times New Roman" w:hAnsi="Times New Roman" w:cs="Times New Roman"/>
                <w:sz w:val="20"/>
                <w:szCs w:val="20"/>
              </w:rPr>
            </w:pPr>
            <w:r>
              <w:rPr>
                <w:rFonts w:ascii="Times New Roman" w:hAnsi="Times New Roman" w:cs="Times New Roman"/>
                <w:sz w:val="20"/>
                <w:szCs w:val="20"/>
              </w:rPr>
              <w:t>0.032</w:t>
            </w:r>
          </w:p>
        </w:tc>
        <w:tc>
          <w:tcPr>
            <w:tcW w:w="551" w:type="pct"/>
            <w:vAlign w:val="center"/>
          </w:tcPr>
          <w:p w:rsidR="006758C6" w:rsidRDefault="006758C6" w:rsidP="00DC61FF">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hint="eastAsia"/>
                <w:sz w:val="20"/>
                <w:szCs w:val="20"/>
              </w:rPr>
              <w:t>1.0</w:t>
            </w:r>
          </w:p>
        </w:tc>
        <w:tc>
          <w:tcPr>
            <w:tcW w:w="629" w:type="pct"/>
            <w:vAlign w:val="center"/>
          </w:tcPr>
          <w:p w:rsidR="006758C6" w:rsidRDefault="006758C6" w:rsidP="00B1744A">
            <w:pPr>
              <w:widowControl w:val="0"/>
              <w:jc w:val="center"/>
              <w:rPr>
                <w:rFonts w:ascii="Times New Roman" w:hAnsi="Times New Roman" w:cs="Times New Roman"/>
                <w:sz w:val="20"/>
                <w:szCs w:val="20"/>
              </w:rPr>
            </w:pPr>
            <w:r>
              <w:rPr>
                <w:rFonts w:ascii="Times New Roman" w:hAnsi="Times New Roman" w:cs="Times New Roman"/>
                <w:sz w:val="20"/>
                <w:szCs w:val="20"/>
              </w:rPr>
              <w:t>是</w:t>
            </w:r>
          </w:p>
        </w:tc>
        <w:tc>
          <w:tcPr>
            <w:tcW w:w="709" w:type="pct"/>
            <w:vAlign w:val="center"/>
          </w:tcPr>
          <w:p w:rsidR="006758C6" w:rsidRDefault="006758C6" w:rsidP="00DC61FF">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0.082</w:t>
            </w:r>
          </w:p>
        </w:tc>
        <w:tc>
          <w:tcPr>
            <w:tcW w:w="630" w:type="pct"/>
            <w:vAlign w:val="center"/>
          </w:tcPr>
          <w:p w:rsidR="006758C6" w:rsidRDefault="006758C6" w:rsidP="00DC61FF">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hint="eastAsia"/>
                <w:sz w:val="20"/>
                <w:szCs w:val="20"/>
              </w:rPr>
              <w:t>3.4</w:t>
            </w:r>
          </w:p>
        </w:tc>
        <w:tc>
          <w:tcPr>
            <w:tcW w:w="610" w:type="pct"/>
            <w:vAlign w:val="center"/>
          </w:tcPr>
          <w:p w:rsidR="006758C6" w:rsidRDefault="006758C6" w:rsidP="00DC61FF">
            <w:pPr>
              <w:widowControl w:val="0"/>
              <w:jc w:val="center"/>
              <w:rPr>
                <w:rFonts w:ascii="Times New Roman" w:hAnsi="Times New Roman" w:cs="Times New Roman"/>
                <w:sz w:val="20"/>
                <w:szCs w:val="20"/>
              </w:rPr>
            </w:pPr>
            <w:r>
              <w:rPr>
                <w:rFonts w:ascii="Times New Roman" w:hAnsi="Times New Roman" w:cs="Times New Roman"/>
                <w:sz w:val="20"/>
                <w:szCs w:val="20"/>
              </w:rPr>
              <w:t>是</w:t>
            </w:r>
          </w:p>
        </w:tc>
      </w:tr>
      <w:tr w:rsidR="006758C6" w:rsidTr="00703AEB">
        <w:trPr>
          <w:trHeight w:val="90"/>
        </w:trPr>
        <w:tc>
          <w:tcPr>
            <w:tcW w:w="611" w:type="pct"/>
            <w:tcBorders>
              <w:bottom w:val="single" w:sz="4" w:space="0" w:color="auto"/>
            </w:tcBorders>
            <w:vAlign w:val="center"/>
          </w:tcPr>
          <w:p w:rsidR="006758C6" w:rsidRDefault="006758C6" w:rsidP="00DC61FF">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镍</w:t>
            </w:r>
          </w:p>
        </w:tc>
        <w:tc>
          <w:tcPr>
            <w:tcW w:w="551" w:type="pct"/>
            <w:vAlign w:val="center"/>
          </w:tcPr>
          <w:p w:rsidR="006758C6" w:rsidRDefault="006758C6" w:rsidP="00DC61FF">
            <w:pPr>
              <w:widowControl w:val="0"/>
              <w:jc w:val="center"/>
              <w:rPr>
                <w:rFonts w:ascii="Times New Roman" w:hAnsi="Times New Roman" w:cs="Times New Roman"/>
                <w:sz w:val="20"/>
                <w:szCs w:val="20"/>
              </w:rPr>
            </w:pPr>
            <w:r>
              <w:rPr>
                <w:rFonts w:ascii="Times New Roman" w:hAnsi="Times New Roman" w:cs="Times New Roman"/>
                <w:sz w:val="20"/>
                <w:szCs w:val="20"/>
              </w:rPr>
              <w:t>3</w:t>
            </w:r>
          </w:p>
        </w:tc>
        <w:tc>
          <w:tcPr>
            <w:tcW w:w="709" w:type="pct"/>
            <w:vAlign w:val="center"/>
          </w:tcPr>
          <w:p w:rsidR="006758C6" w:rsidRDefault="006758C6" w:rsidP="00DC61FF">
            <w:pPr>
              <w:widowControl w:val="0"/>
              <w:jc w:val="center"/>
              <w:rPr>
                <w:rFonts w:ascii="Times New Roman" w:hAnsi="Times New Roman" w:cs="Times New Roman"/>
                <w:sz w:val="20"/>
                <w:szCs w:val="20"/>
              </w:rPr>
            </w:pPr>
            <w:r>
              <w:rPr>
                <w:rFonts w:ascii="Times New Roman" w:hAnsi="Times New Roman" w:cs="Times New Roman"/>
                <w:sz w:val="20"/>
                <w:szCs w:val="20"/>
              </w:rPr>
              <w:t>34</w:t>
            </w:r>
          </w:p>
        </w:tc>
        <w:tc>
          <w:tcPr>
            <w:tcW w:w="551" w:type="pct"/>
            <w:vAlign w:val="center"/>
          </w:tcPr>
          <w:p w:rsidR="006758C6" w:rsidRDefault="006758C6" w:rsidP="00DC61FF">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hint="eastAsia"/>
                <w:sz w:val="20"/>
                <w:szCs w:val="20"/>
              </w:rPr>
              <w:t>190</w:t>
            </w:r>
          </w:p>
        </w:tc>
        <w:tc>
          <w:tcPr>
            <w:tcW w:w="629" w:type="pct"/>
            <w:vAlign w:val="center"/>
          </w:tcPr>
          <w:p w:rsidR="006758C6" w:rsidRDefault="006758C6" w:rsidP="00B1744A">
            <w:pPr>
              <w:widowControl w:val="0"/>
              <w:jc w:val="center"/>
              <w:rPr>
                <w:rFonts w:ascii="Times New Roman" w:hAnsi="Times New Roman" w:cs="Times New Roman"/>
                <w:sz w:val="20"/>
                <w:szCs w:val="20"/>
              </w:rPr>
            </w:pPr>
            <w:r>
              <w:rPr>
                <w:rFonts w:ascii="Times New Roman" w:hAnsi="Times New Roman" w:cs="Times New Roman"/>
                <w:sz w:val="20"/>
                <w:szCs w:val="20"/>
              </w:rPr>
              <w:t>是</w:t>
            </w:r>
          </w:p>
        </w:tc>
        <w:tc>
          <w:tcPr>
            <w:tcW w:w="709" w:type="pct"/>
            <w:vAlign w:val="center"/>
          </w:tcPr>
          <w:p w:rsidR="006758C6" w:rsidRDefault="006758C6" w:rsidP="00DC61FF">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32</w:t>
            </w:r>
          </w:p>
        </w:tc>
        <w:tc>
          <w:tcPr>
            <w:tcW w:w="630" w:type="pct"/>
            <w:vAlign w:val="center"/>
          </w:tcPr>
          <w:p w:rsidR="006758C6" w:rsidRDefault="006758C6" w:rsidP="00DC61FF">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hint="eastAsia"/>
                <w:sz w:val="20"/>
                <w:szCs w:val="20"/>
              </w:rPr>
              <w:t>190</w:t>
            </w:r>
          </w:p>
        </w:tc>
        <w:tc>
          <w:tcPr>
            <w:tcW w:w="610" w:type="pct"/>
            <w:vAlign w:val="center"/>
          </w:tcPr>
          <w:p w:rsidR="006758C6" w:rsidRDefault="006758C6" w:rsidP="00DC61FF">
            <w:pPr>
              <w:widowControl w:val="0"/>
              <w:jc w:val="center"/>
              <w:rPr>
                <w:rFonts w:ascii="Times New Roman" w:hAnsi="Times New Roman" w:cs="Times New Roman"/>
                <w:sz w:val="20"/>
                <w:szCs w:val="20"/>
              </w:rPr>
            </w:pPr>
            <w:r>
              <w:rPr>
                <w:rFonts w:ascii="Times New Roman" w:hAnsi="Times New Roman" w:cs="Times New Roman"/>
                <w:sz w:val="20"/>
                <w:szCs w:val="20"/>
              </w:rPr>
              <w:t>是</w:t>
            </w:r>
          </w:p>
        </w:tc>
      </w:tr>
      <w:tr w:rsidR="006758C6" w:rsidTr="00703AEB">
        <w:trPr>
          <w:trHeight w:val="123"/>
        </w:trPr>
        <w:tc>
          <w:tcPr>
            <w:tcW w:w="611" w:type="pct"/>
            <w:vAlign w:val="center"/>
          </w:tcPr>
          <w:p w:rsidR="006758C6" w:rsidRDefault="006758C6" w:rsidP="00DC61FF">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铬</w:t>
            </w:r>
          </w:p>
        </w:tc>
        <w:tc>
          <w:tcPr>
            <w:tcW w:w="551" w:type="pct"/>
            <w:vAlign w:val="center"/>
          </w:tcPr>
          <w:p w:rsidR="006758C6" w:rsidRDefault="006758C6" w:rsidP="00DC61FF">
            <w:pPr>
              <w:widowControl w:val="0"/>
              <w:jc w:val="center"/>
              <w:rPr>
                <w:rFonts w:ascii="Times New Roman" w:hAnsi="Times New Roman" w:cs="Times New Roman"/>
                <w:sz w:val="20"/>
                <w:szCs w:val="20"/>
              </w:rPr>
            </w:pPr>
            <w:r>
              <w:rPr>
                <w:rFonts w:ascii="Times New Roman" w:hAnsi="Times New Roman" w:cs="Times New Roman"/>
                <w:sz w:val="20"/>
                <w:szCs w:val="20"/>
              </w:rPr>
              <w:t>4</w:t>
            </w:r>
          </w:p>
        </w:tc>
        <w:tc>
          <w:tcPr>
            <w:tcW w:w="709" w:type="pct"/>
            <w:vAlign w:val="center"/>
          </w:tcPr>
          <w:p w:rsidR="006758C6" w:rsidRDefault="006758C6" w:rsidP="00DC61FF">
            <w:pPr>
              <w:widowControl w:val="0"/>
              <w:jc w:val="center"/>
              <w:rPr>
                <w:rFonts w:ascii="Times New Roman" w:hAnsi="Times New Roman" w:cs="Times New Roman"/>
                <w:sz w:val="20"/>
                <w:szCs w:val="20"/>
              </w:rPr>
            </w:pPr>
            <w:r>
              <w:rPr>
                <w:rFonts w:ascii="Times New Roman" w:hAnsi="Times New Roman" w:cs="Times New Roman"/>
                <w:sz w:val="20"/>
                <w:szCs w:val="20"/>
              </w:rPr>
              <w:t>30</w:t>
            </w:r>
          </w:p>
        </w:tc>
        <w:tc>
          <w:tcPr>
            <w:tcW w:w="551" w:type="pct"/>
            <w:vAlign w:val="center"/>
          </w:tcPr>
          <w:p w:rsidR="006758C6" w:rsidRDefault="006758C6" w:rsidP="00DC61FF">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hint="eastAsia"/>
                <w:sz w:val="20"/>
                <w:szCs w:val="20"/>
              </w:rPr>
              <w:t>350</w:t>
            </w:r>
          </w:p>
        </w:tc>
        <w:tc>
          <w:tcPr>
            <w:tcW w:w="629" w:type="pct"/>
            <w:vAlign w:val="center"/>
          </w:tcPr>
          <w:p w:rsidR="006758C6" w:rsidRDefault="006758C6" w:rsidP="00B1744A">
            <w:pPr>
              <w:widowControl w:val="0"/>
              <w:jc w:val="center"/>
              <w:rPr>
                <w:rFonts w:ascii="Times New Roman" w:hAnsi="Times New Roman" w:cs="Times New Roman"/>
                <w:sz w:val="20"/>
                <w:szCs w:val="20"/>
              </w:rPr>
            </w:pPr>
            <w:r>
              <w:rPr>
                <w:rFonts w:ascii="Times New Roman" w:hAnsi="Times New Roman" w:cs="Times New Roman"/>
                <w:sz w:val="20"/>
                <w:szCs w:val="20"/>
              </w:rPr>
              <w:t>是</w:t>
            </w:r>
          </w:p>
        </w:tc>
        <w:tc>
          <w:tcPr>
            <w:tcW w:w="709" w:type="pct"/>
            <w:vAlign w:val="center"/>
          </w:tcPr>
          <w:p w:rsidR="006758C6" w:rsidRDefault="006758C6" w:rsidP="00DC61FF">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49</w:t>
            </w:r>
          </w:p>
        </w:tc>
        <w:tc>
          <w:tcPr>
            <w:tcW w:w="630" w:type="pct"/>
            <w:vAlign w:val="center"/>
          </w:tcPr>
          <w:p w:rsidR="006758C6" w:rsidRDefault="006758C6" w:rsidP="00DC61FF">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hint="eastAsia"/>
                <w:sz w:val="20"/>
                <w:szCs w:val="20"/>
              </w:rPr>
              <w:t>250</w:t>
            </w:r>
          </w:p>
        </w:tc>
        <w:tc>
          <w:tcPr>
            <w:tcW w:w="610" w:type="pct"/>
            <w:vAlign w:val="center"/>
          </w:tcPr>
          <w:p w:rsidR="006758C6" w:rsidRDefault="006758C6" w:rsidP="00DC61FF">
            <w:pPr>
              <w:widowControl w:val="0"/>
              <w:jc w:val="center"/>
              <w:rPr>
                <w:rFonts w:ascii="Times New Roman" w:hAnsi="Times New Roman" w:cs="Times New Roman"/>
                <w:sz w:val="20"/>
                <w:szCs w:val="20"/>
              </w:rPr>
            </w:pPr>
            <w:r>
              <w:rPr>
                <w:rFonts w:ascii="Times New Roman" w:hAnsi="Times New Roman" w:cs="Times New Roman"/>
                <w:sz w:val="20"/>
                <w:szCs w:val="20"/>
              </w:rPr>
              <w:t>是</w:t>
            </w:r>
          </w:p>
        </w:tc>
      </w:tr>
      <w:tr w:rsidR="006758C6" w:rsidTr="00703AEB">
        <w:trPr>
          <w:trHeight w:val="90"/>
        </w:trPr>
        <w:tc>
          <w:tcPr>
            <w:tcW w:w="611" w:type="pct"/>
            <w:vAlign w:val="center"/>
          </w:tcPr>
          <w:p w:rsidR="006758C6" w:rsidRDefault="006758C6" w:rsidP="00DC61FF">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锌</w:t>
            </w:r>
          </w:p>
        </w:tc>
        <w:tc>
          <w:tcPr>
            <w:tcW w:w="551" w:type="pct"/>
            <w:vAlign w:val="center"/>
          </w:tcPr>
          <w:p w:rsidR="006758C6" w:rsidRDefault="006758C6" w:rsidP="00DC61FF">
            <w:pPr>
              <w:widowControl w:val="0"/>
              <w:jc w:val="center"/>
              <w:rPr>
                <w:rFonts w:ascii="Times New Roman" w:hAnsi="Times New Roman" w:cs="Times New Roman"/>
                <w:sz w:val="20"/>
                <w:szCs w:val="20"/>
              </w:rPr>
            </w:pPr>
            <w:r>
              <w:rPr>
                <w:rFonts w:ascii="Times New Roman" w:hAnsi="Times New Roman" w:cs="Times New Roman"/>
                <w:sz w:val="20"/>
                <w:szCs w:val="20"/>
              </w:rPr>
              <w:t>1</w:t>
            </w:r>
          </w:p>
        </w:tc>
        <w:tc>
          <w:tcPr>
            <w:tcW w:w="709" w:type="pct"/>
            <w:vAlign w:val="center"/>
          </w:tcPr>
          <w:p w:rsidR="006758C6" w:rsidRDefault="006758C6" w:rsidP="00DC61FF">
            <w:pPr>
              <w:widowControl w:val="0"/>
              <w:jc w:val="center"/>
              <w:rPr>
                <w:rFonts w:ascii="Times New Roman" w:hAnsi="Times New Roman" w:cs="Times New Roman"/>
                <w:sz w:val="20"/>
                <w:szCs w:val="20"/>
              </w:rPr>
            </w:pPr>
            <w:r>
              <w:rPr>
                <w:rFonts w:ascii="Times New Roman" w:hAnsi="Times New Roman" w:cs="Times New Roman"/>
                <w:sz w:val="20"/>
                <w:szCs w:val="20"/>
              </w:rPr>
              <w:t>97</w:t>
            </w:r>
          </w:p>
        </w:tc>
        <w:tc>
          <w:tcPr>
            <w:tcW w:w="551" w:type="pct"/>
            <w:vAlign w:val="center"/>
          </w:tcPr>
          <w:p w:rsidR="006758C6" w:rsidRDefault="006758C6" w:rsidP="00DC61FF">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hint="eastAsia"/>
                <w:sz w:val="20"/>
                <w:szCs w:val="20"/>
              </w:rPr>
              <w:t>300</w:t>
            </w:r>
          </w:p>
        </w:tc>
        <w:tc>
          <w:tcPr>
            <w:tcW w:w="629" w:type="pct"/>
            <w:vAlign w:val="center"/>
          </w:tcPr>
          <w:p w:rsidR="006758C6" w:rsidRDefault="006758C6" w:rsidP="00B1744A">
            <w:pPr>
              <w:widowControl w:val="0"/>
              <w:jc w:val="center"/>
              <w:rPr>
                <w:rFonts w:ascii="Times New Roman" w:hAnsi="Times New Roman" w:cs="Times New Roman"/>
                <w:sz w:val="20"/>
                <w:szCs w:val="20"/>
              </w:rPr>
            </w:pPr>
            <w:r>
              <w:rPr>
                <w:rFonts w:ascii="Times New Roman" w:hAnsi="Times New Roman" w:cs="Times New Roman"/>
                <w:sz w:val="20"/>
                <w:szCs w:val="20"/>
              </w:rPr>
              <w:t>是</w:t>
            </w:r>
          </w:p>
        </w:tc>
        <w:tc>
          <w:tcPr>
            <w:tcW w:w="709" w:type="pct"/>
            <w:vAlign w:val="center"/>
          </w:tcPr>
          <w:p w:rsidR="006758C6" w:rsidRDefault="006758C6" w:rsidP="00DC61FF">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117</w:t>
            </w:r>
          </w:p>
        </w:tc>
        <w:tc>
          <w:tcPr>
            <w:tcW w:w="630" w:type="pct"/>
            <w:vAlign w:val="center"/>
          </w:tcPr>
          <w:p w:rsidR="006758C6" w:rsidRDefault="006758C6" w:rsidP="00DC61FF">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hint="eastAsia"/>
                <w:sz w:val="20"/>
                <w:szCs w:val="20"/>
              </w:rPr>
              <w:t>300</w:t>
            </w:r>
          </w:p>
        </w:tc>
        <w:tc>
          <w:tcPr>
            <w:tcW w:w="610" w:type="pct"/>
            <w:vAlign w:val="center"/>
          </w:tcPr>
          <w:p w:rsidR="006758C6" w:rsidRDefault="006758C6" w:rsidP="00DC61FF">
            <w:pPr>
              <w:widowControl w:val="0"/>
              <w:jc w:val="center"/>
              <w:rPr>
                <w:rFonts w:ascii="Times New Roman" w:hAnsi="Times New Roman" w:cs="Times New Roman"/>
                <w:sz w:val="20"/>
                <w:szCs w:val="20"/>
              </w:rPr>
            </w:pPr>
            <w:r>
              <w:rPr>
                <w:rFonts w:ascii="Times New Roman" w:hAnsi="Times New Roman" w:cs="Times New Roman"/>
                <w:sz w:val="20"/>
                <w:szCs w:val="20"/>
              </w:rPr>
              <w:t>是</w:t>
            </w:r>
          </w:p>
        </w:tc>
      </w:tr>
      <w:tr w:rsidR="00703AEB" w:rsidTr="00703AEB">
        <w:trPr>
          <w:trHeight w:val="90"/>
        </w:trPr>
        <w:tc>
          <w:tcPr>
            <w:tcW w:w="611" w:type="pct"/>
            <w:vAlign w:val="center"/>
          </w:tcPr>
          <w:p w:rsidR="00DC61FF" w:rsidRDefault="00DC61FF" w:rsidP="00DC61FF">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石油烃</w:t>
            </w:r>
          </w:p>
        </w:tc>
        <w:tc>
          <w:tcPr>
            <w:tcW w:w="551" w:type="pct"/>
            <w:vAlign w:val="center"/>
          </w:tcPr>
          <w:p w:rsidR="00DC61FF" w:rsidRDefault="00DC61FF" w:rsidP="00DC61FF">
            <w:pPr>
              <w:widowControl w:val="0"/>
              <w:jc w:val="center"/>
              <w:rPr>
                <w:rFonts w:ascii="Times New Roman" w:hAnsi="Times New Roman" w:cs="Times New Roman"/>
                <w:sz w:val="20"/>
                <w:szCs w:val="20"/>
              </w:rPr>
            </w:pPr>
            <w:r>
              <w:rPr>
                <w:rFonts w:ascii="Times New Roman" w:hAnsi="Times New Roman" w:cs="Times New Roman"/>
                <w:sz w:val="20"/>
                <w:szCs w:val="20"/>
              </w:rPr>
              <w:t>6</w:t>
            </w:r>
          </w:p>
        </w:tc>
        <w:tc>
          <w:tcPr>
            <w:tcW w:w="709" w:type="pct"/>
            <w:vAlign w:val="center"/>
          </w:tcPr>
          <w:p w:rsidR="00DC61FF" w:rsidRDefault="00DC61FF" w:rsidP="00DC61FF">
            <w:pPr>
              <w:widowControl w:val="0"/>
              <w:jc w:val="center"/>
              <w:rPr>
                <w:rFonts w:ascii="Times New Roman" w:hAnsi="Times New Roman" w:cs="Times New Roman"/>
                <w:sz w:val="20"/>
                <w:szCs w:val="20"/>
              </w:rPr>
            </w:pPr>
            <w:r>
              <w:rPr>
                <w:rFonts w:ascii="Times New Roman" w:hAnsi="Times New Roman" w:cs="Times New Roman"/>
                <w:sz w:val="20"/>
                <w:szCs w:val="20"/>
              </w:rPr>
              <w:t>/</w:t>
            </w:r>
          </w:p>
        </w:tc>
        <w:tc>
          <w:tcPr>
            <w:tcW w:w="551" w:type="pct"/>
            <w:vAlign w:val="center"/>
          </w:tcPr>
          <w:p w:rsidR="00DC61FF" w:rsidRDefault="0041493B" w:rsidP="00DC61FF">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hint="eastAsia"/>
                <w:sz w:val="20"/>
                <w:szCs w:val="20"/>
              </w:rPr>
              <w:t>/</w:t>
            </w:r>
          </w:p>
        </w:tc>
        <w:tc>
          <w:tcPr>
            <w:tcW w:w="629" w:type="pct"/>
            <w:vAlign w:val="center"/>
          </w:tcPr>
          <w:p w:rsidR="00DC61FF" w:rsidRDefault="0041493B" w:rsidP="00DC61FF">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hint="eastAsia"/>
                <w:sz w:val="20"/>
                <w:szCs w:val="20"/>
              </w:rPr>
              <w:t>/</w:t>
            </w:r>
          </w:p>
        </w:tc>
        <w:tc>
          <w:tcPr>
            <w:tcW w:w="709" w:type="pct"/>
            <w:vAlign w:val="center"/>
          </w:tcPr>
          <w:p w:rsidR="00DC61FF" w:rsidRDefault="00DC61FF" w:rsidP="00DC61FF">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w:t>
            </w:r>
          </w:p>
        </w:tc>
        <w:tc>
          <w:tcPr>
            <w:tcW w:w="630" w:type="pct"/>
            <w:vAlign w:val="center"/>
          </w:tcPr>
          <w:p w:rsidR="00DC61FF" w:rsidRDefault="00DC61FF" w:rsidP="00DC61FF">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w:t>
            </w:r>
          </w:p>
        </w:tc>
        <w:tc>
          <w:tcPr>
            <w:tcW w:w="610" w:type="pct"/>
            <w:vAlign w:val="center"/>
          </w:tcPr>
          <w:p w:rsidR="00DC61FF" w:rsidRDefault="00DC61FF" w:rsidP="00DC61FF">
            <w:pPr>
              <w:widowControl w:val="0"/>
              <w:jc w:val="center"/>
              <w:rPr>
                <w:rFonts w:ascii="Times New Roman" w:hAnsi="Times New Roman" w:cs="Times New Roman"/>
                <w:sz w:val="20"/>
                <w:szCs w:val="20"/>
              </w:rPr>
            </w:pPr>
            <w:r>
              <w:rPr>
                <w:rFonts w:ascii="Times New Roman" w:hAnsi="Times New Roman" w:cs="Times New Roman"/>
                <w:sz w:val="20"/>
                <w:szCs w:val="20"/>
              </w:rPr>
              <w:t>/</w:t>
            </w:r>
          </w:p>
        </w:tc>
      </w:tr>
    </w:tbl>
    <w:p w:rsidR="00117432" w:rsidRDefault="000E53D2">
      <w:pPr>
        <w:widowControl w:val="0"/>
        <w:spacing w:line="360" w:lineRule="auto"/>
        <w:ind w:firstLineChars="200" w:firstLine="480"/>
        <w:rPr>
          <w:rFonts w:ascii="Times New Roman" w:hAnsi="Times New Roman" w:cs="Times New Roman"/>
          <w:kern w:val="2"/>
        </w:rPr>
      </w:pPr>
      <w:r>
        <w:rPr>
          <w:rFonts w:ascii="Times New Roman" w:hAnsi="Times New Roman" w:cs="Times New Roman"/>
          <w:kern w:val="2"/>
        </w:rPr>
        <w:t>S1</w:t>
      </w:r>
      <w:r>
        <w:rPr>
          <w:rFonts w:ascii="Times New Roman" w:hAnsi="Times New Roman" w:cs="Times New Roman"/>
          <w:kern w:val="2"/>
        </w:rPr>
        <w:t>、</w:t>
      </w:r>
      <w:r>
        <w:rPr>
          <w:rFonts w:ascii="Times New Roman" w:hAnsi="Times New Roman" w:cs="Times New Roman"/>
          <w:kern w:val="2"/>
        </w:rPr>
        <w:t>S4</w:t>
      </w:r>
      <w:r>
        <w:rPr>
          <w:rFonts w:ascii="Times New Roman" w:hAnsi="Times New Roman" w:cs="Times New Roman"/>
          <w:kern w:val="2"/>
        </w:rPr>
        <w:t>点位各监测因子除</w:t>
      </w:r>
      <w:r w:rsidR="000430D1">
        <w:rPr>
          <w:rFonts w:ascii="Times New Roman" w:hAnsi="Times New Roman" w:cs="Times New Roman" w:hint="eastAsia"/>
          <w:kern w:val="2"/>
        </w:rPr>
        <w:t>S1</w:t>
      </w:r>
      <w:r w:rsidR="000430D1">
        <w:rPr>
          <w:rFonts w:ascii="Times New Roman" w:hAnsi="Times New Roman" w:cs="Times New Roman" w:hint="eastAsia"/>
          <w:kern w:val="2"/>
        </w:rPr>
        <w:t>点位</w:t>
      </w:r>
      <w:r>
        <w:rPr>
          <w:rFonts w:ascii="Times New Roman" w:hAnsi="Times New Roman" w:cs="Times New Roman"/>
          <w:kern w:val="2"/>
        </w:rPr>
        <w:t>砷</w:t>
      </w:r>
      <w:r w:rsidR="000430D1">
        <w:rPr>
          <w:rFonts w:ascii="Times New Roman" w:hAnsi="Times New Roman" w:cs="Times New Roman" w:hint="eastAsia"/>
          <w:kern w:val="2"/>
        </w:rPr>
        <w:t>超标</w:t>
      </w:r>
      <w:r>
        <w:rPr>
          <w:rFonts w:ascii="Times New Roman" w:hAnsi="Times New Roman" w:cs="Times New Roman"/>
          <w:kern w:val="2"/>
        </w:rPr>
        <w:t>以外，均满足</w:t>
      </w:r>
      <w:r>
        <w:rPr>
          <w:rFonts w:ascii="Times New Roman" w:hAnsi="Times New Roman" w:cs="Times New Roman"/>
          <w:snapToGrid w:val="0"/>
        </w:rPr>
        <w:t>《土壤环境质量</w:t>
      </w:r>
      <w:r>
        <w:rPr>
          <w:rFonts w:ascii="Times New Roman" w:hAnsi="Times New Roman" w:cs="Times New Roman"/>
          <w:snapToGrid w:val="0"/>
        </w:rPr>
        <w:t xml:space="preserve"> </w:t>
      </w:r>
      <w:r>
        <w:rPr>
          <w:rFonts w:ascii="Times New Roman" w:hAnsi="Times New Roman" w:cs="Times New Roman"/>
          <w:snapToGrid w:val="0"/>
        </w:rPr>
        <w:t>农用地土壤污染风险管控标准》（试行）（</w:t>
      </w:r>
      <w:r>
        <w:rPr>
          <w:rFonts w:ascii="Times New Roman" w:hAnsi="Times New Roman" w:cs="Times New Roman"/>
          <w:snapToGrid w:val="0"/>
        </w:rPr>
        <w:t>GB15618-2018</w:t>
      </w:r>
      <w:r>
        <w:rPr>
          <w:rFonts w:ascii="Times New Roman" w:hAnsi="Times New Roman" w:cs="Times New Roman"/>
          <w:snapToGrid w:val="0"/>
        </w:rPr>
        <w:t>）</w:t>
      </w:r>
      <w:r>
        <w:rPr>
          <w:rFonts w:ascii="Times New Roman" w:hAnsi="Times New Roman" w:cs="Times New Roman"/>
          <w:kern w:val="2"/>
        </w:rPr>
        <w:t>标准表中</w:t>
      </w:r>
      <w:r>
        <w:rPr>
          <w:rFonts w:ascii="Times New Roman" w:hAnsi="Times New Roman" w:cs="Times New Roman"/>
          <w:kern w:val="2"/>
        </w:rPr>
        <w:t>1</w:t>
      </w:r>
      <w:r>
        <w:rPr>
          <w:rFonts w:ascii="Times New Roman" w:hAnsi="Times New Roman" w:cs="Times New Roman"/>
          <w:kern w:val="2"/>
        </w:rPr>
        <w:t>风险</w:t>
      </w:r>
      <w:r w:rsidR="000430D1">
        <w:rPr>
          <w:rFonts w:ascii="Times New Roman" w:hAnsi="Times New Roman" w:cs="Times New Roman" w:hint="eastAsia"/>
          <w:kern w:val="2"/>
        </w:rPr>
        <w:t>筛选</w:t>
      </w:r>
      <w:r>
        <w:rPr>
          <w:rFonts w:ascii="Times New Roman" w:hAnsi="Times New Roman" w:cs="Times New Roman"/>
          <w:kern w:val="2"/>
        </w:rPr>
        <w:t>限值。</w:t>
      </w:r>
      <w:r w:rsidR="00C15A8C">
        <w:rPr>
          <w:rFonts w:ascii="Times New Roman" w:hAnsi="Times New Roman" w:cs="Times New Roman" w:hint="eastAsia"/>
          <w:kern w:val="2"/>
        </w:rPr>
        <w:t>砷超标原因为</w:t>
      </w:r>
      <w:r w:rsidR="000430D1">
        <w:rPr>
          <w:rFonts w:ascii="Times New Roman" w:hAnsi="Times New Roman" w:cs="Times New Roman" w:hint="eastAsia"/>
          <w:kern w:val="2"/>
        </w:rPr>
        <w:t>S1</w:t>
      </w:r>
      <w:r w:rsidR="000430D1">
        <w:rPr>
          <w:rFonts w:ascii="Times New Roman" w:hAnsi="Times New Roman" w:cs="Times New Roman" w:hint="eastAsia"/>
          <w:kern w:val="2"/>
        </w:rPr>
        <w:t>采样点位为农田表层样，可能存在</w:t>
      </w:r>
      <w:r w:rsidR="00FC22AE">
        <w:rPr>
          <w:rFonts w:ascii="Times New Roman" w:hAnsi="Times New Roman" w:cs="Times New Roman" w:hint="eastAsia"/>
          <w:kern w:val="2"/>
        </w:rPr>
        <w:t>农业面源污染。</w:t>
      </w:r>
    </w:p>
    <w:p w:rsidR="00117432" w:rsidRDefault="000E53D2">
      <w:pPr>
        <w:widowControl w:val="0"/>
        <w:spacing w:line="360" w:lineRule="auto"/>
        <w:ind w:firstLineChars="200" w:firstLine="480"/>
        <w:rPr>
          <w:rFonts w:ascii="Times New Roman" w:hAnsi="Times New Roman" w:cs="Times New Roman"/>
          <w:kern w:val="2"/>
        </w:rPr>
      </w:pPr>
      <w:r>
        <w:rPr>
          <w:rFonts w:ascii="Times New Roman" w:hAnsi="Times New Roman" w:cs="Times New Roman"/>
          <w:kern w:val="2"/>
        </w:rPr>
        <w:t>厂界外建设用地监测结果见下表</w:t>
      </w:r>
      <w:r>
        <w:rPr>
          <w:rFonts w:ascii="Times New Roman" w:hAnsi="Times New Roman" w:cs="Times New Roman"/>
          <w:kern w:val="2"/>
        </w:rPr>
        <w:t>3.8-4</w:t>
      </w:r>
      <w:r>
        <w:rPr>
          <w:rFonts w:ascii="Times New Roman" w:hAnsi="Times New Roman" w:cs="Times New Roman"/>
          <w:kern w:val="2"/>
        </w:rPr>
        <w:t>。</w:t>
      </w:r>
    </w:p>
    <w:p w:rsidR="00117432" w:rsidRDefault="000E53D2">
      <w:pPr>
        <w:widowControl w:val="0"/>
        <w:numPr>
          <w:ilvl w:val="0"/>
          <w:numId w:val="25"/>
        </w:numPr>
        <w:adjustRightInd w:val="0"/>
        <w:snapToGrid w:val="0"/>
        <w:spacing w:line="360" w:lineRule="auto"/>
        <w:jc w:val="center"/>
        <w:rPr>
          <w:rFonts w:ascii="Times New Roman" w:eastAsia="黑体" w:hAnsi="Times New Roman" w:cs="Times New Roman"/>
          <w:szCs w:val="21"/>
        </w:rPr>
      </w:pPr>
      <w:r>
        <w:rPr>
          <w:rFonts w:ascii="Times New Roman" w:eastAsia="黑体" w:hAnsi="Times New Roman" w:cs="Times New Roman"/>
          <w:szCs w:val="21"/>
        </w:rPr>
        <w:lastRenderedPageBreak/>
        <w:t xml:space="preserve">  S2</w:t>
      </w:r>
      <w:r>
        <w:rPr>
          <w:rFonts w:ascii="Times New Roman" w:eastAsia="黑体" w:hAnsi="Times New Roman" w:cs="Times New Roman"/>
          <w:szCs w:val="21"/>
        </w:rPr>
        <w:t>、</w:t>
      </w:r>
      <w:r>
        <w:rPr>
          <w:rFonts w:ascii="Times New Roman" w:eastAsia="黑体" w:hAnsi="Times New Roman" w:cs="Times New Roman"/>
          <w:szCs w:val="21"/>
        </w:rPr>
        <w:t>S3</w:t>
      </w:r>
      <w:r>
        <w:rPr>
          <w:rFonts w:ascii="Times New Roman" w:eastAsia="黑体" w:hAnsi="Times New Roman" w:cs="Times New Roman"/>
          <w:szCs w:val="21"/>
        </w:rPr>
        <w:t>点位土壤环境质量现状监测统计结果</w:t>
      </w:r>
      <w:r>
        <w:rPr>
          <w:rFonts w:ascii="Times New Roman" w:eastAsia="黑体" w:hAnsi="Times New Roman" w:cs="Times New Roman"/>
          <w:szCs w:val="21"/>
        </w:rPr>
        <w:t xml:space="preserve">  </w:t>
      </w:r>
      <w:r>
        <w:rPr>
          <w:rFonts w:ascii="Times New Roman" w:eastAsia="黑体" w:hAnsi="Times New Roman" w:cs="Times New Roman"/>
          <w:szCs w:val="21"/>
        </w:rPr>
        <w:t>单位：</w:t>
      </w:r>
      <w:r>
        <w:rPr>
          <w:rFonts w:ascii="Times New Roman" w:eastAsia="黑体" w:hAnsi="Times New Roman" w:cs="Times New Roman"/>
          <w:szCs w:val="21"/>
        </w:rPr>
        <w:t>mg/kg</w:t>
      </w:r>
    </w:p>
    <w:tbl>
      <w:tblPr>
        <w:tblW w:w="4997" w:type="pc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firstRow="1" w:lastRow="0" w:firstColumn="1" w:lastColumn="0" w:noHBand="0" w:noVBand="1"/>
      </w:tblPr>
      <w:tblGrid>
        <w:gridCol w:w="2044"/>
        <w:gridCol w:w="1586"/>
        <w:gridCol w:w="1375"/>
        <w:gridCol w:w="1375"/>
        <w:gridCol w:w="1780"/>
        <w:gridCol w:w="839"/>
      </w:tblGrid>
      <w:tr w:rsidR="00117432">
        <w:trPr>
          <w:trHeight w:val="90"/>
        </w:trPr>
        <w:tc>
          <w:tcPr>
            <w:tcW w:w="1135" w:type="pct"/>
            <w:vAlign w:val="center"/>
          </w:tcPr>
          <w:p w:rsidR="00117432" w:rsidRDefault="000E53D2">
            <w:pPr>
              <w:widowControl w:val="0"/>
              <w:adjustRightInd w:val="0"/>
              <w:snapToGrid w:val="0"/>
              <w:ind w:leftChars="-100" w:left="-240" w:rightChars="-100" w:right="-240"/>
              <w:jc w:val="center"/>
              <w:rPr>
                <w:rFonts w:ascii="Times New Roman" w:hAnsi="Times New Roman" w:cs="Times New Roman"/>
                <w:b/>
                <w:sz w:val="21"/>
                <w:szCs w:val="21"/>
              </w:rPr>
            </w:pPr>
            <w:r>
              <w:rPr>
                <w:rFonts w:ascii="Times New Roman" w:hAnsi="Times New Roman" w:cs="Times New Roman"/>
                <w:b/>
                <w:sz w:val="21"/>
                <w:szCs w:val="21"/>
              </w:rPr>
              <w:t>监测点位</w:t>
            </w:r>
          </w:p>
        </w:tc>
        <w:tc>
          <w:tcPr>
            <w:tcW w:w="880" w:type="pct"/>
            <w:vMerge w:val="restart"/>
            <w:vAlign w:val="center"/>
          </w:tcPr>
          <w:p w:rsidR="00117432" w:rsidRDefault="000E53D2">
            <w:pPr>
              <w:widowControl w:val="0"/>
              <w:ind w:leftChars="-50" w:left="-120" w:rightChars="-50" w:right="-120"/>
              <w:jc w:val="center"/>
              <w:rPr>
                <w:rFonts w:ascii="Times New Roman" w:hAnsi="Times New Roman" w:cs="Times New Roman"/>
                <w:b/>
                <w:sz w:val="21"/>
                <w:szCs w:val="21"/>
              </w:rPr>
            </w:pPr>
            <w:r>
              <w:rPr>
                <w:rFonts w:ascii="Times New Roman" w:hAnsi="Times New Roman" w:cs="Times New Roman"/>
                <w:b/>
                <w:sz w:val="21"/>
                <w:szCs w:val="21"/>
              </w:rPr>
              <w:t>检出限</w:t>
            </w:r>
          </w:p>
        </w:tc>
        <w:tc>
          <w:tcPr>
            <w:tcW w:w="764" w:type="pct"/>
            <w:vAlign w:val="center"/>
          </w:tcPr>
          <w:p w:rsidR="00117432" w:rsidRDefault="000E53D2">
            <w:pPr>
              <w:widowControl w:val="0"/>
              <w:ind w:leftChars="-50" w:left="-120" w:rightChars="-50" w:right="-120"/>
              <w:jc w:val="center"/>
              <w:rPr>
                <w:rFonts w:ascii="Times New Roman" w:hAnsi="Times New Roman" w:cs="Times New Roman"/>
                <w:b/>
                <w:sz w:val="21"/>
                <w:szCs w:val="21"/>
              </w:rPr>
            </w:pPr>
            <w:r>
              <w:rPr>
                <w:rFonts w:ascii="Times New Roman" w:hAnsi="Times New Roman" w:cs="Times New Roman"/>
                <w:b/>
                <w:sz w:val="21"/>
                <w:szCs w:val="21"/>
              </w:rPr>
              <w:t>S2</w:t>
            </w:r>
          </w:p>
        </w:tc>
        <w:tc>
          <w:tcPr>
            <w:tcW w:w="764" w:type="pct"/>
            <w:vAlign w:val="center"/>
          </w:tcPr>
          <w:p w:rsidR="00117432" w:rsidRDefault="000E53D2">
            <w:pPr>
              <w:widowControl w:val="0"/>
              <w:ind w:leftChars="-50" w:left="-120" w:rightChars="-50" w:right="-120"/>
              <w:jc w:val="center"/>
              <w:rPr>
                <w:rFonts w:ascii="Times New Roman" w:hAnsi="Times New Roman" w:cs="Times New Roman"/>
                <w:b/>
                <w:sz w:val="21"/>
                <w:szCs w:val="21"/>
              </w:rPr>
            </w:pPr>
            <w:r>
              <w:rPr>
                <w:rFonts w:ascii="Times New Roman" w:hAnsi="Times New Roman" w:cs="Times New Roman"/>
                <w:b/>
                <w:sz w:val="21"/>
                <w:szCs w:val="21"/>
              </w:rPr>
              <w:t>S3</w:t>
            </w:r>
          </w:p>
        </w:tc>
        <w:tc>
          <w:tcPr>
            <w:tcW w:w="988" w:type="pct"/>
            <w:vMerge w:val="restart"/>
            <w:tcBorders>
              <w:left w:val="single" w:sz="4" w:space="0" w:color="auto"/>
            </w:tcBorders>
            <w:vAlign w:val="center"/>
          </w:tcPr>
          <w:p w:rsidR="00117432" w:rsidRDefault="000E53D2">
            <w:pPr>
              <w:widowControl w:val="0"/>
              <w:adjustRightInd w:val="0"/>
              <w:snapToGrid w:val="0"/>
              <w:ind w:leftChars="-50" w:left="-120" w:rightChars="-50" w:right="-120"/>
              <w:jc w:val="center"/>
              <w:rPr>
                <w:rFonts w:ascii="Times New Roman" w:hAnsi="Times New Roman" w:cs="Times New Roman"/>
                <w:b/>
                <w:sz w:val="21"/>
                <w:szCs w:val="21"/>
              </w:rPr>
            </w:pPr>
            <w:r>
              <w:rPr>
                <w:rFonts w:ascii="Times New Roman" w:hAnsi="Times New Roman" w:cs="Times New Roman"/>
                <w:b/>
                <w:sz w:val="21"/>
                <w:szCs w:val="21"/>
              </w:rPr>
              <w:t>标准值</w:t>
            </w:r>
          </w:p>
        </w:tc>
        <w:tc>
          <w:tcPr>
            <w:tcW w:w="466" w:type="pct"/>
            <w:vMerge w:val="restart"/>
            <w:vAlign w:val="center"/>
          </w:tcPr>
          <w:p w:rsidR="00117432" w:rsidRDefault="000E53D2">
            <w:pPr>
              <w:widowControl w:val="0"/>
              <w:adjustRightInd w:val="0"/>
              <w:snapToGrid w:val="0"/>
              <w:ind w:leftChars="-50" w:left="-120" w:rightChars="-50" w:right="-120"/>
              <w:jc w:val="center"/>
              <w:rPr>
                <w:rFonts w:ascii="Times New Roman" w:hAnsi="Times New Roman" w:cs="Times New Roman"/>
                <w:b/>
                <w:sz w:val="21"/>
                <w:szCs w:val="21"/>
              </w:rPr>
            </w:pPr>
            <w:r>
              <w:rPr>
                <w:rFonts w:ascii="Times New Roman" w:hAnsi="Times New Roman" w:cs="Times New Roman"/>
                <w:b/>
                <w:sz w:val="21"/>
                <w:szCs w:val="21"/>
              </w:rPr>
              <w:t>是否</w:t>
            </w:r>
          </w:p>
          <w:p w:rsidR="00117432" w:rsidRDefault="000E53D2">
            <w:pPr>
              <w:widowControl w:val="0"/>
              <w:adjustRightInd w:val="0"/>
              <w:snapToGrid w:val="0"/>
              <w:ind w:leftChars="-50" w:left="-120" w:rightChars="-50" w:right="-120"/>
              <w:jc w:val="center"/>
              <w:rPr>
                <w:rFonts w:ascii="Times New Roman" w:hAnsi="Times New Roman" w:cs="Times New Roman"/>
                <w:b/>
                <w:sz w:val="21"/>
                <w:szCs w:val="21"/>
              </w:rPr>
            </w:pPr>
            <w:r>
              <w:rPr>
                <w:rFonts w:ascii="Times New Roman" w:hAnsi="Times New Roman" w:cs="Times New Roman"/>
                <w:b/>
                <w:sz w:val="21"/>
                <w:szCs w:val="21"/>
              </w:rPr>
              <w:t>达标</w:t>
            </w:r>
          </w:p>
        </w:tc>
      </w:tr>
      <w:tr w:rsidR="00117432">
        <w:trPr>
          <w:trHeight w:val="90"/>
        </w:trPr>
        <w:tc>
          <w:tcPr>
            <w:tcW w:w="1135" w:type="pct"/>
            <w:vAlign w:val="center"/>
          </w:tcPr>
          <w:p w:rsidR="00117432" w:rsidRDefault="000E53D2">
            <w:pPr>
              <w:widowControl w:val="0"/>
              <w:adjustRightInd w:val="0"/>
              <w:snapToGrid w:val="0"/>
              <w:ind w:leftChars="-100" w:left="-240" w:rightChars="-100" w:right="-240"/>
              <w:jc w:val="center"/>
              <w:rPr>
                <w:rFonts w:ascii="Times New Roman" w:hAnsi="Times New Roman" w:cs="Times New Roman"/>
                <w:b/>
                <w:sz w:val="21"/>
                <w:szCs w:val="21"/>
              </w:rPr>
            </w:pPr>
            <w:r>
              <w:rPr>
                <w:rFonts w:ascii="Times New Roman" w:hAnsi="Times New Roman" w:cs="Times New Roman"/>
                <w:b/>
                <w:sz w:val="21"/>
                <w:szCs w:val="21"/>
              </w:rPr>
              <w:t>监测因子</w:t>
            </w:r>
          </w:p>
        </w:tc>
        <w:tc>
          <w:tcPr>
            <w:tcW w:w="880" w:type="pct"/>
            <w:vMerge/>
            <w:vAlign w:val="center"/>
          </w:tcPr>
          <w:p w:rsidR="00117432" w:rsidRDefault="00117432">
            <w:pPr>
              <w:widowControl w:val="0"/>
              <w:ind w:leftChars="-50" w:left="-120" w:rightChars="-50" w:right="-120"/>
              <w:jc w:val="center"/>
              <w:rPr>
                <w:rFonts w:ascii="Times New Roman" w:hAnsi="Times New Roman" w:cs="Times New Roman"/>
                <w:b/>
                <w:sz w:val="21"/>
                <w:szCs w:val="21"/>
              </w:rPr>
            </w:pPr>
          </w:p>
        </w:tc>
        <w:tc>
          <w:tcPr>
            <w:tcW w:w="764" w:type="pct"/>
            <w:vAlign w:val="center"/>
          </w:tcPr>
          <w:p w:rsidR="00117432" w:rsidRDefault="000E53D2">
            <w:pPr>
              <w:widowControl w:val="0"/>
              <w:ind w:leftChars="-50" w:left="-120" w:rightChars="-50" w:right="-120"/>
              <w:jc w:val="center"/>
              <w:rPr>
                <w:rFonts w:ascii="Times New Roman" w:hAnsi="Times New Roman" w:cs="Times New Roman"/>
                <w:b/>
                <w:sz w:val="21"/>
                <w:szCs w:val="21"/>
              </w:rPr>
            </w:pPr>
            <w:r>
              <w:rPr>
                <w:rFonts w:ascii="Times New Roman" w:hAnsi="Times New Roman" w:cs="Times New Roman"/>
                <w:b/>
                <w:sz w:val="21"/>
                <w:szCs w:val="21"/>
              </w:rPr>
              <w:t>0-0.2</w:t>
            </w:r>
          </w:p>
        </w:tc>
        <w:tc>
          <w:tcPr>
            <w:tcW w:w="764" w:type="pct"/>
            <w:vAlign w:val="center"/>
          </w:tcPr>
          <w:p w:rsidR="00117432" w:rsidRDefault="000E53D2">
            <w:pPr>
              <w:widowControl w:val="0"/>
              <w:ind w:leftChars="-50" w:left="-120" w:rightChars="-50" w:right="-120"/>
              <w:jc w:val="center"/>
              <w:rPr>
                <w:rFonts w:ascii="Times New Roman" w:hAnsi="Times New Roman" w:cs="Times New Roman"/>
                <w:b/>
                <w:sz w:val="21"/>
                <w:szCs w:val="21"/>
              </w:rPr>
            </w:pPr>
            <w:r>
              <w:rPr>
                <w:rFonts w:ascii="Times New Roman" w:hAnsi="Times New Roman" w:cs="Times New Roman"/>
                <w:b/>
                <w:sz w:val="21"/>
                <w:szCs w:val="21"/>
              </w:rPr>
              <w:t>0-0.2</w:t>
            </w:r>
          </w:p>
        </w:tc>
        <w:tc>
          <w:tcPr>
            <w:tcW w:w="988" w:type="pct"/>
            <w:vMerge/>
            <w:tcBorders>
              <w:left w:val="single" w:sz="4" w:space="0" w:color="auto"/>
            </w:tcBorders>
            <w:vAlign w:val="center"/>
          </w:tcPr>
          <w:p w:rsidR="00117432" w:rsidRDefault="00117432">
            <w:pPr>
              <w:widowControl w:val="0"/>
              <w:adjustRightInd w:val="0"/>
              <w:snapToGrid w:val="0"/>
              <w:ind w:leftChars="-50" w:left="-120" w:rightChars="-50" w:right="-120"/>
              <w:jc w:val="center"/>
              <w:rPr>
                <w:rFonts w:ascii="Times New Roman" w:hAnsi="Times New Roman" w:cs="Times New Roman"/>
                <w:sz w:val="21"/>
                <w:szCs w:val="21"/>
              </w:rPr>
            </w:pPr>
          </w:p>
        </w:tc>
        <w:tc>
          <w:tcPr>
            <w:tcW w:w="466" w:type="pct"/>
            <w:vMerge/>
            <w:vAlign w:val="center"/>
          </w:tcPr>
          <w:p w:rsidR="00117432" w:rsidRDefault="00117432">
            <w:pPr>
              <w:widowControl w:val="0"/>
              <w:adjustRightInd w:val="0"/>
              <w:snapToGrid w:val="0"/>
              <w:ind w:leftChars="-50" w:left="-120" w:rightChars="-50" w:right="-120"/>
              <w:jc w:val="center"/>
              <w:rPr>
                <w:rFonts w:ascii="Times New Roman" w:hAnsi="Times New Roman" w:cs="Times New Roman"/>
                <w:sz w:val="21"/>
                <w:szCs w:val="21"/>
              </w:rPr>
            </w:pPr>
          </w:p>
        </w:tc>
      </w:tr>
      <w:tr w:rsidR="00117432">
        <w:trPr>
          <w:trHeight w:val="90"/>
        </w:trPr>
        <w:tc>
          <w:tcPr>
            <w:tcW w:w="113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四氯化碳</w:t>
            </w:r>
          </w:p>
        </w:tc>
        <w:tc>
          <w:tcPr>
            <w:tcW w:w="88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0.0013</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988" w:type="pct"/>
            <w:tcBorders>
              <w:lef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0.9</w:t>
            </w:r>
          </w:p>
        </w:tc>
        <w:tc>
          <w:tcPr>
            <w:tcW w:w="46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117432">
        <w:trPr>
          <w:trHeight w:val="90"/>
        </w:trPr>
        <w:tc>
          <w:tcPr>
            <w:tcW w:w="113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氯仿</w:t>
            </w:r>
          </w:p>
        </w:tc>
        <w:tc>
          <w:tcPr>
            <w:tcW w:w="88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0.0011</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988" w:type="pct"/>
            <w:tcBorders>
              <w:lef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0.3</w:t>
            </w:r>
          </w:p>
        </w:tc>
        <w:tc>
          <w:tcPr>
            <w:tcW w:w="46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117432">
        <w:trPr>
          <w:trHeight w:val="90"/>
        </w:trPr>
        <w:tc>
          <w:tcPr>
            <w:tcW w:w="113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氯甲烷</w:t>
            </w:r>
          </w:p>
        </w:tc>
        <w:tc>
          <w:tcPr>
            <w:tcW w:w="88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0.0010</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988" w:type="pct"/>
            <w:tcBorders>
              <w:lef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12</w:t>
            </w:r>
          </w:p>
        </w:tc>
        <w:tc>
          <w:tcPr>
            <w:tcW w:w="46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117432">
        <w:trPr>
          <w:trHeight w:val="90"/>
        </w:trPr>
        <w:tc>
          <w:tcPr>
            <w:tcW w:w="113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1,1-</w:t>
            </w:r>
            <w:r>
              <w:rPr>
                <w:rFonts w:ascii="Times New Roman" w:hAnsi="Times New Roman" w:cs="Times New Roman"/>
                <w:sz w:val="21"/>
                <w:szCs w:val="21"/>
              </w:rPr>
              <w:t>二氯乙烷</w:t>
            </w:r>
          </w:p>
        </w:tc>
        <w:tc>
          <w:tcPr>
            <w:tcW w:w="88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0.0012</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988" w:type="pct"/>
            <w:tcBorders>
              <w:left w:val="single" w:sz="4" w:space="0" w:color="auto"/>
            </w:tcBorders>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3</w:t>
            </w:r>
          </w:p>
        </w:tc>
        <w:tc>
          <w:tcPr>
            <w:tcW w:w="46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117432">
        <w:trPr>
          <w:trHeight w:val="90"/>
        </w:trPr>
        <w:tc>
          <w:tcPr>
            <w:tcW w:w="113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1,2-</w:t>
            </w:r>
            <w:r>
              <w:rPr>
                <w:rFonts w:ascii="Times New Roman" w:hAnsi="Times New Roman" w:cs="Times New Roman"/>
                <w:sz w:val="21"/>
                <w:szCs w:val="21"/>
              </w:rPr>
              <w:t>二氯乙烷</w:t>
            </w:r>
          </w:p>
        </w:tc>
        <w:tc>
          <w:tcPr>
            <w:tcW w:w="88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0.0013</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988"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0.52</w:t>
            </w:r>
          </w:p>
        </w:tc>
        <w:tc>
          <w:tcPr>
            <w:tcW w:w="46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117432">
        <w:trPr>
          <w:trHeight w:val="90"/>
        </w:trPr>
        <w:tc>
          <w:tcPr>
            <w:tcW w:w="113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1,1-</w:t>
            </w:r>
            <w:r>
              <w:rPr>
                <w:rFonts w:ascii="Times New Roman" w:hAnsi="Times New Roman" w:cs="Times New Roman"/>
                <w:sz w:val="21"/>
                <w:szCs w:val="21"/>
              </w:rPr>
              <w:t>二氯乙烯</w:t>
            </w:r>
          </w:p>
        </w:tc>
        <w:tc>
          <w:tcPr>
            <w:tcW w:w="88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0.0010</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988"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12</w:t>
            </w:r>
          </w:p>
        </w:tc>
        <w:tc>
          <w:tcPr>
            <w:tcW w:w="46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117432">
        <w:trPr>
          <w:trHeight w:val="90"/>
        </w:trPr>
        <w:tc>
          <w:tcPr>
            <w:tcW w:w="113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顺式</w:t>
            </w:r>
            <w:r>
              <w:rPr>
                <w:rFonts w:ascii="Times New Roman" w:hAnsi="Times New Roman" w:cs="Times New Roman"/>
                <w:sz w:val="21"/>
                <w:szCs w:val="21"/>
              </w:rPr>
              <w:t>-1,2-</w:t>
            </w:r>
            <w:r>
              <w:rPr>
                <w:rFonts w:ascii="Times New Roman" w:hAnsi="Times New Roman" w:cs="Times New Roman"/>
                <w:sz w:val="21"/>
                <w:szCs w:val="21"/>
              </w:rPr>
              <w:t>二氯乙烯</w:t>
            </w:r>
          </w:p>
        </w:tc>
        <w:tc>
          <w:tcPr>
            <w:tcW w:w="88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0.0013</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988"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66</w:t>
            </w:r>
          </w:p>
        </w:tc>
        <w:tc>
          <w:tcPr>
            <w:tcW w:w="46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117432">
        <w:trPr>
          <w:trHeight w:val="90"/>
        </w:trPr>
        <w:tc>
          <w:tcPr>
            <w:tcW w:w="113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反式</w:t>
            </w:r>
            <w:r>
              <w:rPr>
                <w:rFonts w:ascii="Times New Roman" w:hAnsi="Times New Roman" w:cs="Times New Roman"/>
                <w:sz w:val="21"/>
                <w:szCs w:val="21"/>
              </w:rPr>
              <w:t>-1,2-</w:t>
            </w:r>
            <w:r>
              <w:rPr>
                <w:rFonts w:ascii="Times New Roman" w:hAnsi="Times New Roman" w:cs="Times New Roman"/>
                <w:sz w:val="21"/>
                <w:szCs w:val="21"/>
              </w:rPr>
              <w:t>二氯乙烯</w:t>
            </w:r>
          </w:p>
        </w:tc>
        <w:tc>
          <w:tcPr>
            <w:tcW w:w="88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0.0014</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988"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10</w:t>
            </w:r>
          </w:p>
        </w:tc>
        <w:tc>
          <w:tcPr>
            <w:tcW w:w="46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117432">
        <w:trPr>
          <w:trHeight w:val="90"/>
        </w:trPr>
        <w:tc>
          <w:tcPr>
            <w:tcW w:w="113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二氯甲烷</w:t>
            </w:r>
          </w:p>
        </w:tc>
        <w:tc>
          <w:tcPr>
            <w:tcW w:w="88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0.0015</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988"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94</w:t>
            </w:r>
          </w:p>
        </w:tc>
        <w:tc>
          <w:tcPr>
            <w:tcW w:w="46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117432">
        <w:trPr>
          <w:trHeight w:val="90"/>
        </w:trPr>
        <w:tc>
          <w:tcPr>
            <w:tcW w:w="113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1,2-</w:t>
            </w:r>
            <w:r>
              <w:rPr>
                <w:rFonts w:ascii="Times New Roman" w:hAnsi="Times New Roman" w:cs="Times New Roman"/>
                <w:sz w:val="21"/>
                <w:szCs w:val="21"/>
              </w:rPr>
              <w:t>二氯丙烷</w:t>
            </w:r>
          </w:p>
        </w:tc>
        <w:tc>
          <w:tcPr>
            <w:tcW w:w="88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0.0011</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988"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w:t>
            </w:r>
          </w:p>
        </w:tc>
        <w:tc>
          <w:tcPr>
            <w:tcW w:w="46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117432">
        <w:trPr>
          <w:trHeight w:val="90"/>
        </w:trPr>
        <w:tc>
          <w:tcPr>
            <w:tcW w:w="113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1,1,1,2-</w:t>
            </w:r>
            <w:r>
              <w:rPr>
                <w:rFonts w:ascii="Times New Roman" w:hAnsi="Times New Roman" w:cs="Times New Roman"/>
                <w:sz w:val="21"/>
                <w:szCs w:val="21"/>
              </w:rPr>
              <w:t>四氯乙烷</w:t>
            </w:r>
          </w:p>
        </w:tc>
        <w:tc>
          <w:tcPr>
            <w:tcW w:w="88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0.0012</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988"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2.6</w:t>
            </w:r>
          </w:p>
        </w:tc>
        <w:tc>
          <w:tcPr>
            <w:tcW w:w="46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117432">
        <w:trPr>
          <w:trHeight w:val="90"/>
        </w:trPr>
        <w:tc>
          <w:tcPr>
            <w:tcW w:w="113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1,1,2,2-</w:t>
            </w:r>
            <w:r>
              <w:rPr>
                <w:rFonts w:ascii="Times New Roman" w:hAnsi="Times New Roman" w:cs="Times New Roman"/>
                <w:sz w:val="21"/>
                <w:szCs w:val="21"/>
              </w:rPr>
              <w:t>四氯乙烷</w:t>
            </w:r>
          </w:p>
        </w:tc>
        <w:tc>
          <w:tcPr>
            <w:tcW w:w="88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0.0012</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988"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1.6</w:t>
            </w:r>
          </w:p>
        </w:tc>
        <w:tc>
          <w:tcPr>
            <w:tcW w:w="46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117432">
        <w:trPr>
          <w:trHeight w:val="90"/>
        </w:trPr>
        <w:tc>
          <w:tcPr>
            <w:tcW w:w="113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四氯乙烯</w:t>
            </w:r>
          </w:p>
        </w:tc>
        <w:tc>
          <w:tcPr>
            <w:tcW w:w="88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0.0014</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988"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11</w:t>
            </w:r>
          </w:p>
        </w:tc>
        <w:tc>
          <w:tcPr>
            <w:tcW w:w="46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117432">
        <w:trPr>
          <w:trHeight w:val="90"/>
        </w:trPr>
        <w:tc>
          <w:tcPr>
            <w:tcW w:w="113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1,1,1-</w:t>
            </w:r>
            <w:r>
              <w:rPr>
                <w:rFonts w:ascii="Times New Roman" w:hAnsi="Times New Roman" w:cs="Times New Roman"/>
                <w:sz w:val="21"/>
                <w:szCs w:val="21"/>
              </w:rPr>
              <w:t>三氯乙烷</w:t>
            </w:r>
          </w:p>
        </w:tc>
        <w:tc>
          <w:tcPr>
            <w:tcW w:w="88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0.0013</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988"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701</w:t>
            </w:r>
          </w:p>
        </w:tc>
        <w:tc>
          <w:tcPr>
            <w:tcW w:w="46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117432">
        <w:trPr>
          <w:trHeight w:val="90"/>
        </w:trPr>
        <w:tc>
          <w:tcPr>
            <w:tcW w:w="113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1,1,2-</w:t>
            </w:r>
            <w:r>
              <w:rPr>
                <w:rFonts w:ascii="Times New Roman" w:hAnsi="Times New Roman" w:cs="Times New Roman"/>
                <w:sz w:val="21"/>
                <w:szCs w:val="21"/>
              </w:rPr>
              <w:t>三氯乙烷</w:t>
            </w:r>
          </w:p>
        </w:tc>
        <w:tc>
          <w:tcPr>
            <w:tcW w:w="88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0.0012</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988"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0.6</w:t>
            </w:r>
          </w:p>
        </w:tc>
        <w:tc>
          <w:tcPr>
            <w:tcW w:w="46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117432">
        <w:trPr>
          <w:trHeight w:val="90"/>
        </w:trPr>
        <w:tc>
          <w:tcPr>
            <w:tcW w:w="113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三氯乙烯</w:t>
            </w:r>
          </w:p>
        </w:tc>
        <w:tc>
          <w:tcPr>
            <w:tcW w:w="88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0.0012</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988"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0.7</w:t>
            </w:r>
          </w:p>
        </w:tc>
        <w:tc>
          <w:tcPr>
            <w:tcW w:w="46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117432">
        <w:trPr>
          <w:trHeight w:val="90"/>
        </w:trPr>
        <w:tc>
          <w:tcPr>
            <w:tcW w:w="113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1,2,3-</w:t>
            </w:r>
            <w:r>
              <w:rPr>
                <w:rFonts w:ascii="Times New Roman" w:hAnsi="Times New Roman" w:cs="Times New Roman"/>
                <w:sz w:val="21"/>
                <w:szCs w:val="21"/>
              </w:rPr>
              <w:t>三氯丙烷</w:t>
            </w:r>
          </w:p>
        </w:tc>
        <w:tc>
          <w:tcPr>
            <w:tcW w:w="88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0.0012</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988"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0.05</w:t>
            </w:r>
          </w:p>
        </w:tc>
        <w:tc>
          <w:tcPr>
            <w:tcW w:w="46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117432">
        <w:trPr>
          <w:trHeight w:val="90"/>
        </w:trPr>
        <w:tc>
          <w:tcPr>
            <w:tcW w:w="113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氯乙烯</w:t>
            </w:r>
          </w:p>
        </w:tc>
        <w:tc>
          <w:tcPr>
            <w:tcW w:w="88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0.0010</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988"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0.12</w:t>
            </w:r>
          </w:p>
        </w:tc>
        <w:tc>
          <w:tcPr>
            <w:tcW w:w="46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117432">
        <w:trPr>
          <w:trHeight w:val="90"/>
        </w:trPr>
        <w:tc>
          <w:tcPr>
            <w:tcW w:w="113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苯</w:t>
            </w:r>
          </w:p>
        </w:tc>
        <w:tc>
          <w:tcPr>
            <w:tcW w:w="88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0.0019</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988"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w:t>
            </w:r>
          </w:p>
        </w:tc>
        <w:tc>
          <w:tcPr>
            <w:tcW w:w="46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117432">
        <w:trPr>
          <w:trHeight w:val="90"/>
        </w:trPr>
        <w:tc>
          <w:tcPr>
            <w:tcW w:w="113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氯苯</w:t>
            </w:r>
          </w:p>
        </w:tc>
        <w:tc>
          <w:tcPr>
            <w:tcW w:w="88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0.0012</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988"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68</w:t>
            </w:r>
          </w:p>
        </w:tc>
        <w:tc>
          <w:tcPr>
            <w:tcW w:w="46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117432">
        <w:trPr>
          <w:trHeight w:val="90"/>
        </w:trPr>
        <w:tc>
          <w:tcPr>
            <w:tcW w:w="113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1,2-</w:t>
            </w:r>
            <w:r>
              <w:rPr>
                <w:rFonts w:ascii="Times New Roman" w:hAnsi="Times New Roman" w:cs="Times New Roman"/>
                <w:sz w:val="21"/>
                <w:szCs w:val="21"/>
              </w:rPr>
              <w:t>二氯苯</w:t>
            </w:r>
          </w:p>
        </w:tc>
        <w:tc>
          <w:tcPr>
            <w:tcW w:w="88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0.0015</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988"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560</w:t>
            </w:r>
          </w:p>
        </w:tc>
        <w:tc>
          <w:tcPr>
            <w:tcW w:w="46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117432">
        <w:trPr>
          <w:trHeight w:val="214"/>
        </w:trPr>
        <w:tc>
          <w:tcPr>
            <w:tcW w:w="113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1,4-</w:t>
            </w:r>
            <w:r>
              <w:rPr>
                <w:rFonts w:ascii="Times New Roman" w:hAnsi="Times New Roman" w:cs="Times New Roman"/>
                <w:sz w:val="21"/>
                <w:szCs w:val="21"/>
              </w:rPr>
              <w:t>二氯苯</w:t>
            </w:r>
          </w:p>
        </w:tc>
        <w:tc>
          <w:tcPr>
            <w:tcW w:w="88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0.0015</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988"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5.6</w:t>
            </w:r>
          </w:p>
        </w:tc>
        <w:tc>
          <w:tcPr>
            <w:tcW w:w="46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117432">
        <w:trPr>
          <w:trHeight w:val="90"/>
        </w:trPr>
        <w:tc>
          <w:tcPr>
            <w:tcW w:w="113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乙苯</w:t>
            </w:r>
          </w:p>
        </w:tc>
        <w:tc>
          <w:tcPr>
            <w:tcW w:w="88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0.0012</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988"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7.2</w:t>
            </w:r>
          </w:p>
        </w:tc>
        <w:tc>
          <w:tcPr>
            <w:tcW w:w="46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117432">
        <w:trPr>
          <w:trHeight w:val="90"/>
        </w:trPr>
        <w:tc>
          <w:tcPr>
            <w:tcW w:w="113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苯乙烯</w:t>
            </w:r>
          </w:p>
        </w:tc>
        <w:tc>
          <w:tcPr>
            <w:tcW w:w="88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0.0011</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988"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1290</w:t>
            </w:r>
          </w:p>
        </w:tc>
        <w:tc>
          <w:tcPr>
            <w:tcW w:w="46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117432">
        <w:trPr>
          <w:trHeight w:val="90"/>
        </w:trPr>
        <w:tc>
          <w:tcPr>
            <w:tcW w:w="113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甲苯</w:t>
            </w:r>
          </w:p>
        </w:tc>
        <w:tc>
          <w:tcPr>
            <w:tcW w:w="88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0.0013</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988"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1200</w:t>
            </w:r>
          </w:p>
        </w:tc>
        <w:tc>
          <w:tcPr>
            <w:tcW w:w="46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117432">
        <w:trPr>
          <w:trHeight w:val="90"/>
        </w:trPr>
        <w:tc>
          <w:tcPr>
            <w:tcW w:w="113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间，对</w:t>
            </w:r>
            <w:r>
              <w:rPr>
                <w:rFonts w:ascii="Times New Roman" w:hAnsi="Times New Roman" w:cs="Times New Roman"/>
                <w:sz w:val="21"/>
                <w:szCs w:val="21"/>
              </w:rPr>
              <w:t>-</w:t>
            </w:r>
            <w:r>
              <w:rPr>
                <w:rFonts w:ascii="Times New Roman" w:hAnsi="Times New Roman" w:cs="Times New Roman"/>
                <w:sz w:val="21"/>
                <w:szCs w:val="21"/>
              </w:rPr>
              <w:t>二甲苯</w:t>
            </w:r>
          </w:p>
        </w:tc>
        <w:tc>
          <w:tcPr>
            <w:tcW w:w="88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0.0012</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988"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163</w:t>
            </w:r>
          </w:p>
        </w:tc>
        <w:tc>
          <w:tcPr>
            <w:tcW w:w="46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117432">
        <w:trPr>
          <w:trHeight w:val="90"/>
        </w:trPr>
        <w:tc>
          <w:tcPr>
            <w:tcW w:w="113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邻</w:t>
            </w:r>
            <w:r>
              <w:rPr>
                <w:rFonts w:ascii="Times New Roman" w:hAnsi="Times New Roman" w:cs="Times New Roman"/>
                <w:sz w:val="21"/>
                <w:szCs w:val="21"/>
              </w:rPr>
              <w:t>-</w:t>
            </w:r>
            <w:r>
              <w:rPr>
                <w:rFonts w:ascii="Times New Roman" w:hAnsi="Times New Roman" w:cs="Times New Roman"/>
                <w:sz w:val="21"/>
                <w:szCs w:val="21"/>
              </w:rPr>
              <w:t>二甲苯</w:t>
            </w:r>
          </w:p>
        </w:tc>
        <w:tc>
          <w:tcPr>
            <w:tcW w:w="88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0.0012</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988"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222</w:t>
            </w:r>
          </w:p>
        </w:tc>
        <w:tc>
          <w:tcPr>
            <w:tcW w:w="46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117432">
        <w:trPr>
          <w:trHeight w:val="90"/>
        </w:trPr>
        <w:tc>
          <w:tcPr>
            <w:tcW w:w="113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硝基苯</w:t>
            </w:r>
          </w:p>
        </w:tc>
        <w:tc>
          <w:tcPr>
            <w:tcW w:w="88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0.09</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988"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34</w:t>
            </w:r>
          </w:p>
        </w:tc>
        <w:tc>
          <w:tcPr>
            <w:tcW w:w="46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117432">
        <w:trPr>
          <w:trHeight w:val="90"/>
        </w:trPr>
        <w:tc>
          <w:tcPr>
            <w:tcW w:w="113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苯胺</w:t>
            </w:r>
          </w:p>
        </w:tc>
        <w:tc>
          <w:tcPr>
            <w:tcW w:w="88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0.1</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988"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92</w:t>
            </w:r>
          </w:p>
        </w:tc>
        <w:tc>
          <w:tcPr>
            <w:tcW w:w="46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117432">
        <w:trPr>
          <w:trHeight w:val="90"/>
        </w:trPr>
        <w:tc>
          <w:tcPr>
            <w:tcW w:w="113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2-</w:t>
            </w:r>
            <w:r>
              <w:rPr>
                <w:rFonts w:ascii="Times New Roman" w:hAnsi="Times New Roman" w:cs="Times New Roman"/>
                <w:sz w:val="21"/>
                <w:szCs w:val="21"/>
              </w:rPr>
              <w:t>氯酚</w:t>
            </w:r>
          </w:p>
        </w:tc>
        <w:tc>
          <w:tcPr>
            <w:tcW w:w="88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0.06</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988"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250</w:t>
            </w:r>
          </w:p>
        </w:tc>
        <w:tc>
          <w:tcPr>
            <w:tcW w:w="46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117432">
        <w:trPr>
          <w:trHeight w:val="131"/>
        </w:trPr>
        <w:tc>
          <w:tcPr>
            <w:tcW w:w="113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苯并</w:t>
            </w:r>
            <w:r>
              <w:rPr>
                <w:rFonts w:ascii="Times New Roman" w:hAnsi="Times New Roman" w:cs="Times New Roman"/>
                <w:sz w:val="21"/>
                <w:szCs w:val="21"/>
              </w:rPr>
              <w:t>(a)</w:t>
            </w:r>
            <w:r>
              <w:rPr>
                <w:rFonts w:ascii="Times New Roman" w:hAnsi="Times New Roman" w:cs="Times New Roman"/>
                <w:sz w:val="21"/>
                <w:szCs w:val="21"/>
              </w:rPr>
              <w:t>蒽</w:t>
            </w:r>
          </w:p>
        </w:tc>
        <w:tc>
          <w:tcPr>
            <w:tcW w:w="88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0.1</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988"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5.5</w:t>
            </w:r>
          </w:p>
        </w:tc>
        <w:tc>
          <w:tcPr>
            <w:tcW w:w="46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117432">
        <w:trPr>
          <w:trHeight w:val="90"/>
        </w:trPr>
        <w:tc>
          <w:tcPr>
            <w:tcW w:w="113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苯并</w:t>
            </w:r>
            <w:r>
              <w:rPr>
                <w:rFonts w:ascii="Times New Roman" w:hAnsi="Times New Roman" w:cs="Times New Roman"/>
                <w:sz w:val="21"/>
                <w:szCs w:val="21"/>
              </w:rPr>
              <w:t>(a)</w:t>
            </w:r>
            <w:r>
              <w:rPr>
                <w:rFonts w:ascii="Times New Roman" w:hAnsi="Times New Roman" w:cs="Times New Roman"/>
                <w:sz w:val="21"/>
                <w:szCs w:val="21"/>
              </w:rPr>
              <w:t>芘</w:t>
            </w:r>
          </w:p>
        </w:tc>
        <w:tc>
          <w:tcPr>
            <w:tcW w:w="88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0.1</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988"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0.55</w:t>
            </w:r>
          </w:p>
        </w:tc>
        <w:tc>
          <w:tcPr>
            <w:tcW w:w="46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117432">
        <w:trPr>
          <w:trHeight w:val="90"/>
        </w:trPr>
        <w:tc>
          <w:tcPr>
            <w:tcW w:w="113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苯并</w:t>
            </w:r>
            <w:r>
              <w:rPr>
                <w:rFonts w:ascii="Times New Roman" w:hAnsi="Times New Roman" w:cs="Times New Roman"/>
                <w:sz w:val="21"/>
                <w:szCs w:val="21"/>
              </w:rPr>
              <w:t>(b)</w:t>
            </w:r>
            <w:r>
              <w:rPr>
                <w:rFonts w:ascii="Times New Roman" w:hAnsi="Times New Roman" w:cs="Times New Roman"/>
                <w:sz w:val="21"/>
                <w:szCs w:val="21"/>
              </w:rPr>
              <w:t>荧蒽</w:t>
            </w:r>
          </w:p>
        </w:tc>
        <w:tc>
          <w:tcPr>
            <w:tcW w:w="88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0.2</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988"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5.5</w:t>
            </w:r>
          </w:p>
        </w:tc>
        <w:tc>
          <w:tcPr>
            <w:tcW w:w="46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117432">
        <w:trPr>
          <w:trHeight w:val="90"/>
        </w:trPr>
        <w:tc>
          <w:tcPr>
            <w:tcW w:w="113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苯并</w:t>
            </w:r>
            <w:r>
              <w:rPr>
                <w:rFonts w:ascii="Times New Roman" w:hAnsi="Times New Roman" w:cs="Times New Roman"/>
                <w:sz w:val="21"/>
                <w:szCs w:val="21"/>
              </w:rPr>
              <w:t>(k)</w:t>
            </w:r>
            <w:r>
              <w:rPr>
                <w:rFonts w:ascii="Times New Roman" w:hAnsi="Times New Roman" w:cs="Times New Roman"/>
                <w:sz w:val="21"/>
                <w:szCs w:val="21"/>
              </w:rPr>
              <w:t>荧蒽</w:t>
            </w:r>
          </w:p>
        </w:tc>
        <w:tc>
          <w:tcPr>
            <w:tcW w:w="88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0.1</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988"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55</w:t>
            </w:r>
          </w:p>
        </w:tc>
        <w:tc>
          <w:tcPr>
            <w:tcW w:w="46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117432">
        <w:trPr>
          <w:trHeight w:val="90"/>
        </w:trPr>
        <w:tc>
          <w:tcPr>
            <w:tcW w:w="113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䓛</w:t>
            </w:r>
          </w:p>
        </w:tc>
        <w:tc>
          <w:tcPr>
            <w:tcW w:w="88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0.1</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988"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490</w:t>
            </w:r>
          </w:p>
        </w:tc>
        <w:tc>
          <w:tcPr>
            <w:tcW w:w="46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117432">
        <w:trPr>
          <w:trHeight w:val="90"/>
        </w:trPr>
        <w:tc>
          <w:tcPr>
            <w:tcW w:w="113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二苯并</w:t>
            </w:r>
            <w:r>
              <w:rPr>
                <w:rFonts w:ascii="Times New Roman" w:hAnsi="Times New Roman" w:cs="Times New Roman"/>
                <w:sz w:val="21"/>
                <w:szCs w:val="21"/>
              </w:rPr>
              <w:t>(a,h)</w:t>
            </w:r>
            <w:r>
              <w:rPr>
                <w:rFonts w:ascii="Times New Roman" w:hAnsi="Times New Roman" w:cs="Times New Roman"/>
                <w:sz w:val="21"/>
                <w:szCs w:val="21"/>
              </w:rPr>
              <w:t>蒽</w:t>
            </w:r>
          </w:p>
        </w:tc>
        <w:tc>
          <w:tcPr>
            <w:tcW w:w="88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0.1</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988"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0.55</w:t>
            </w:r>
          </w:p>
        </w:tc>
        <w:tc>
          <w:tcPr>
            <w:tcW w:w="46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117432">
        <w:trPr>
          <w:trHeight w:val="90"/>
        </w:trPr>
        <w:tc>
          <w:tcPr>
            <w:tcW w:w="113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茚并</w:t>
            </w:r>
            <w:r>
              <w:rPr>
                <w:rFonts w:ascii="Times New Roman" w:hAnsi="Times New Roman" w:cs="Times New Roman"/>
                <w:sz w:val="21"/>
                <w:szCs w:val="21"/>
              </w:rPr>
              <w:t>(1,2,3-cd)</w:t>
            </w:r>
            <w:r>
              <w:rPr>
                <w:rFonts w:ascii="Times New Roman" w:hAnsi="Times New Roman" w:cs="Times New Roman"/>
                <w:sz w:val="21"/>
                <w:szCs w:val="21"/>
              </w:rPr>
              <w:t>芘</w:t>
            </w:r>
          </w:p>
        </w:tc>
        <w:tc>
          <w:tcPr>
            <w:tcW w:w="88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0.1</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988"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5.5</w:t>
            </w:r>
          </w:p>
        </w:tc>
        <w:tc>
          <w:tcPr>
            <w:tcW w:w="46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117432">
        <w:trPr>
          <w:trHeight w:val="90"/>
        </w:trPr>
        <w:tc>
          <w:tcPr>
            <w:tcW w:w="113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萘</w:t>
            </w:r>
          </w:p>
        </w:tc>
        <w:tc>
          <w:tcPr>
            <w:tcW w:w="88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0.09</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764"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988"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25</w:t>
            </w:r>
          </w:p>
        </w:tc>
        <w:tc>
          <w:tcPr>
            <w:tcW w:w="466"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bl>
    <w:p w:rsidR="00117432" w:rsidRDefault="000E53D2">
      <w:pPr>
        <w:widowControl w:val="0"/>
        <w:spacing w:line="360" w:lineRule="auto"/>
        <w:ind w:firstLineChars="200" w:firstLine="480"/>
        <w:rPr>
          <w:rFonts w:ascii="Times New Roman" w:hAnsi="Times New Roman" w:cs="Times New Roman"/>
          <w:kern w:val="2"/>
        </w:rPr>
      </w:pPr>
      <w:r>
        <w:rPr>
          <w:rFonts w:ascii="Times New Roman" w:hAnsi="Times New Roman" w:cs="Times New Roman"/>
          <w:kern w:val="2"/>
        </w:rPr>
        <w:t>S2</w:t>
      </w:r>
      <w:r>
        <w:rPr>
          <w:rFonts w:ascii="Times New Roman" w:hAnsi="Times New Roman" w:cs="Times New Roman"/>
          <w:kern w:val="2"/>
        </w:rPr>
        <w:t>、</w:t>
      </w:r>
      <w:r>
        <w:rPr>
          <w:rFonts w:ascii="Times New Roman" w:hAnsi="Times New Roman" w:cs="Times New Roman"/>
          <w:kern w:val="2"/>
        </w:rPr>
        <w:t>S3</w:t>
      </w:r>
      <w:r>
        <w:rPr>
          <w:rFonts w:ascii="Times New Roman" w:hAnsi="Times New Roman" w:cs="Times New Roman"/>
          <w:kern w:val="2"/>
        </w:rPr>
        <w:t>点位各监测因子监测因子满足《土壤环境质量</w:t>
      </w:r>
      <w:r>
        <w:rPr>
          <w:rFonts w:ascii="Times New Roman" w:hAnsi="Times New Roman" w:cs="Times New Roman"/>
          <w:kern w:val="2"/>
        </w:rPr>
        <w:t xml:space="preserve"> </w:t>
      </w:r>
      <w:r>
        <w:rPr>
          <w:rFonts w:ascii="Times New Roman" w:hAnsi="Times New Roman" w:cs="Times New Roman"/>
          <w:kern w:val="2"/>
        </w:rPr>
        <w:t>建设用地土壤污染风险管控标准》</w:t>
      </w:r>
      <w:r>
        <w:rPr>
          <w:rFonts w:ascii="Times New Roman" w:hAnsi="Times New Roman" w:cs="Times New Roman"/>
          <w:kern w:val="2"/>
        </w:rPr>
        <w:t>(</w:t>
      </w:r>
      <w:r>
        <w:rPr>
          <w:rFonts w:ascii="Times New Roman" w:hAnsi="Times New Roman" w:cs="Times New Roman"/>
          <w:kern w:val="2"/>
        </w:rPr>
        <w:t>试行</w:t>
      </w:r>
      <w:r>
        <w:rPr>
          <w:rFonts w:ascii="Times New Roman" w:hAnsi="Times New Roman" w:cs="Times New Roman"/>
          <w:kern w:val="2"/>
        </w:rPr>
        <w:t>)(GB36600-2018)</w:t>
      </w:r>
      <w:r>
        <w:rPr>
          <w:rFonts w:ascii="Times New Roman" w:hAnsi="Times New Roman" w:cs="Times New Roman"/>
          <w:kern w:val="2"/>
        </w:rPr>
        <w:t>标准表</w:t>
      </w:r>
      <w:r>
        <w:rPr>
          <w:rFonts w:ascii="Times New Roman" w:hAnsi="Times New Roman" w:cs="Times New Roman"/>
          <w:kern w:val="2"/>
        </w:rPr>
        <w:t>1</w:t>
      </w:r>
      <w:r>
        <w:rPr>
          <w:rFonts w:ascii="Times New Roman" w:hAnsi="Times New Roman" w:cs="Times New Roman"/>
          <w:kern w:val="2"/>
        </w:rPr>
        <w:t>第一类用地筛选值要求限值。</w:t>
      </w:r>
    </w:p>
    <w:p w:rsidR="00307F7B" w:rsidRDefault="00307F7B" w:rsidP="00307F7B">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根据厂区实际情况：</w:t>
      </w:r>
      <w:r>
        <w:rPr>
          <w:rFonts w:ascii="Times New Roman" w:hAnsi="Times New Roman" w:cs="Times New Roman"/>
          <w:kern w:val="2"/>
        </w:rPr>
        <w:t>S5</w:t>
      </w:r>
      <w:r>
        <w:rPr>
          <w:rFonts w:ascii="Times New Roman" w:hAnsi="Times New Roman" w:cs="Times New Roman"/>
          <w:kern w:val="2"/>
        </w:rPr>
        <w:t>、</w:t>
      </w:r>
      <w:r>
        <w:rPr>
          <w:rFonts w:ascii="Times New Roman" w:hAnsi="Times New Roman" w:cs="Times New Roman"/>
          <w:kern w:val="2"/>
        </w:rPr>
        <w:t>S10</w:t>
      </w:r>
      <w:r>
        <w:rPr>
          <w:rFonts w:ascii="Times New Roman" w:hAnsi="Times New Roman" w:cs="Times New Roman"/>
          <w:kern w:val="2"/>
        </w:rPr>
        <w:t>点位</w:t>
      </w:r>
      <w:r>
        <w:rPr>
          <w:rFonts w:ascii="Times New Roman" w:hAnsi="Times New Roman" w:cs="Times New Roman"/>
          <w:kern w:val="2"/>
        </w:rPr>
        <w:t>0.5m</w:t>
      </w:r>
      <w:r>
        <w:rPr>
          <w:rFonts w:ascii="Times New Roman" w:hAnsi="Times New Roman" w:cs="Times New Roman"/>
          <w:kern w:val="2"/>
        </w:rPr>
        <w:t>以下为石块，取不到土壤样品，</w:t>
      </w:r>
      <w:r>
        <w:rPr>
          <w:rFonts w:ascii="Times New Roman" w:hAnsi="Times New Roman" w:cs="Times New Roman"/>
          <w:kern w:val="2"/>
        </w:rPr>
        <w:t>S9</w:t>
      </w:r>
      <w:r>
        <w:rPr>
          <w:rFonts w:ascii="Times New Roman" w:hAnsi="Times New Roman" w:cs="Times New Roman"/>
          <w:kern w:val="2"/>
        </w:rPr>
        <w:t>点位</w:t>
      </w:r>
      <w:r>
        <w:rPr>
          <w:rFonts w:ascii="Times New Roman" w:hAnsi="Times New Roman" w:cs="Times New Roman"/>
          <w:kern w:val="2"/>
        </w:rPr>
        <w:t>0-0.5m</w:t>
      </w:r>
      <w:r>
        <w:rPr>
          <w:rFonts w:ascii="Times New Roman" w:hAnsi="Times New Roman" w:cs="Times New Roman"/>
          <w:kern w:val="2"/>
        </w:rPr>
        <w:t>为回填土及碎石、</w:t>
      </w:r>
      <w:r>
        <w:rPr>
          <w:rFonts w:ascii="Times New Roman" w:hAnsi="Times New Roman" w:cs="Times New Roman"/>
          <w:kern w:val="2"/>
        </w:rPr>
        <w:t>1.5m</w:t>
      </w:r>
      <w:r>
        <w:rPr>
          <w:rFonts w:ascii="Times New Roman" w:hAnsi="Times New Roman" w:cs="Times New Roman"/>
          <w:kern w:val="2"/>
        </w:rPr>
        <w:t>以下为石块，取不到土壤样品，故本项目柱状样取样</w:t>
      </w:r>
      <w:r>
        <w:rPr>
          <w:rFonts w:ascii="Times New Roman" w:hAnsi="Times New Roman" w:cs="Times New Roman"/>
          <w:kern w:val="2"/>
        </w:rPr>
        <w:lastRenderedPageBreak/>
        <w:t>情况为</w:t>
      </w:r>
      <w:r>
        <w:rPr>
          <w:rFonts w:ascii="Times New Roman" w:hAnsi="Times New Roman" w:cs="Times New Roman"/>
          <w:kern w:val="2"/>
        </w:rPr>
        <w:t>S5</w:t>
      </w:r>
      <w:r>
        <w:rPr>
          <w:rFonts w:ascii="Times New Roman" w:hAnsi="Times New Roman" w:cs="Times New Roman"/>
          <w:kern w:val="2"/>
        </w:rPr>
        <w:t>：</w:t>
      </w:r>
      <w:r>
        <w:rPr>
          <w:rFonts w:ascii="Times New Roman" w:hAnsi="Times New Roman" w:cs="Times New Roman"/>
          <w:kern w:val="2"/>
        </w:rPr>
        <w:t>0-0.5m</w:t>
      </w:r>
      <w:r>
        <w:rPr>
          <w:rFonts w:ascii="Times New Roman" w:hAnsi="Times New Roman" w:cs="Times New Roman"/>
          <w:kern w:val="2"/>
        </w:rPr>
        <w:t>，</w:t>
      </w:r>
      <w:r>
        <w:rPr>
          <w:rFonts w:ascii="Times New Roman" w:hAnsi="Times New Roman" w:cs="Times New Roman"/>
          <w:kern w:val="2"/>
        </w:rPr>
        <w:t>S9</w:t>
      </w:r>
      <w:r>
        <w:rPr>
          <w:rFonts w:ascii="Times New Roman" w:hAnsi="Times New Roman" w:cs="Times New Roman"/>
          <w:kern w:val="2"/>
        </w:rPr>
        <w:t>：</w:t>
      </w:r>
      <w:r>
        <w:rPr>
          <w:rFonts w:ascii="Times New Roman" w:hAnsi="Times New Roman" w:cs="Times New Roman"/>
          <w:kern w:val="2"/>
        </w:rPr>
        <w:t>0.5-1.5m</w:t>
      </w:r>
      <w:r>
        <w:rPr>
          <w:rFonts w:ascii="Times New Roman" w:hAnsi="Times New Roman" w:cs="Times New Roman"/>
          <w:kern w:val="2"/>
        </w:rPr>
        <w:t>，</w:t>
      </w:r>
      <w:r>
        <w:rPr>
          <w:rFonts w:ascii="Times New Roman" w:hAnsi="Times New Roman" w:cs="Times New Roman"/>
          <w:kern w:val="2"/>
        </w:rPr>
        <w:t>S10</w:t>
      </w:r>
      <w:r>
        <w:rPr>
          <w:rFonts w:ascii="Times New Roman" w:hAnsi="Times New Roman" w:cs="Times New Roman"/>
          <w:kern w:val="2"/>
        </w:rPr>
        <w:t>：</w:t>
      </w:r>
      <w:r>
        <w:rPr>
          <w:rFonts w:ascii="Times New Roman" w:hAnsi="Times New Roman" w:cs="Times New Roman"/>
          <w:kern w:val="2"/>
        </w:rPr>
        <w:t>0-0.5m</w:t>
      </w:r>
      <w:r>
        <w:rPr>
          <w:rFonts w:ascii="Times New Roman" w:hAnsi="Times New Roman" w:cs="Times New Roman"/>
          <w:kern w:val="2"/>
        </w:rPr>
        <w:t>。土壤采样现场照片见下图：</w:t>
      </w:r>
    </w:p>
    <w:tbl>
      <w:tblPr>
        <w:tblStyle w:val="af1"/>
        <w:tblW w:w="0" w:type="auto"/>
        <w:tblLook w:val="04A0" w:firstRow="1" w:lastRow="0" w:firstColumn="1" w:lastColumn="0" w:noHBand="0" w:noVBand="1"/>
      </w:tblPr>
      <w:tblGrid>
        <w:gridCol w:w="4502"/>
        <w:gridCol w:w="4502"/>
      </w:tblGrid>
      <w:tr w:rsidR="00307F7B" w:rsidTr="00B1744A">
        <w:tc>
          <w:tcPr>
            <w:tcW w:w="4502" w:type="dxa"/>
          </w:tcPr>
          <w:p w:rsidR="00307F7B" w:rsidRDefault="00307F7B" w:rsidP="00B1744A">
            <w:pPr>
              <w:spacing w:beforeLines="50" w:before="120" w:afterLines="50" w:after="120"/>
              <w:ind w:leftChars="-50" w:left="-120" w:rightChars="-50" w:right="-120"/>
              <w:jc w:val="center"/>
              <w:rPr>
                <w:rFonts w:ascii="Times New Roman" w:hAnsi="Times New Roman" w:cs="Times New Roman"/>
                <w:kern w:val="2"/>
              </w:rPr>
            </w:pPr>
            <w:r>
              <w:rPr>
                <w:rFonts w:ascii="Times New Roman" w:hAnsi="Times New Roman" w:cs="Times New Roman"/>
                <w:noProof/>
                <w:kern w:val="2"/>
              </w:rPr>
              <w:drawing>
                <wp:inline distT="0" distB="0" distL="0" distR="0" wp14:anchorId="568E0843" wp14:editId="21DFDC84">
                  <wp:extent cx="2409190" cy="3211195"/>
                  <wp:effectExtent l="0" t="0" r="0" b="8255"/>
                  <wp:docPr id="8" name="图片 8" descr="C:\Users\ADMINI~1\AppData\Local\Temp\WeChat Files\a3680a9532bcf6e538b1812caabc171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1\AppData\Local\Temp\WeChat Files\a3680a9532bcf6e538b1812caabc1710_.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420286" cy="3226451"/>
                          </a:xfrm>
                          <a:prstGeom prst="rect">
                            <a:avLst/>
                          </a:prstGeom>
                          <a:noFill/>
                          <a:ln>
                            <a:noFill/>
                          </a:ln>
                        </pic:spPr>
                      </pic:pic>
                    </a:graphicData>
                  </a:graphic>
                </wp:inline>
              </w:drawing>
            </w:r>
          </w:p>
        </w:tc>
        <w:tc>
          <w:tcPr>
            <w:tcW w:w="4502" w:type="dxa"/>
          </w:tcPr>
          <w:p w:rsidR="00307F7B" w:rsidRDefault="00307F7B" w:rsidP="00B1744A">
            <w:pPr>
              <w:spacing w:beforeLines="50" w:before="120" w:afterLines="50" w:after="120"/>
              <w:ind w:leftChars="-50" w:left="-120" w:rightChars="-50" w:right="-120"/>
              <w:jc w:val="center"/>
              <w:rPr>
                <w:rFonts w:ascii="Times New Roman" w:hAnsi="Times New Roman" w:cs="Times New Roman"/>
                <w:kern w:val="2"/>
              </w:rPr>
            </w:pPr>
            <w:r>
              <w:rPr>
                <w:rFonts w:ascii="Times New Roman" w:hAnsi="Times New Roman" w:cs="Times New Roman"/>
                <w:noProof/>
                <w:kern w:val="2"/>
              </w:rPr>
              <w:drawing>
                <wp:inline distT="0" distB="0" distL="0" distR="0" wp14:anchorId="241B7631" wp14:editId="4C91FF28">
                  <wp:extent cx="2416810" cy="3221990"/>
                  <wp:effectExtent l="0" t="0" r="2540" b="0"/>
                  <wp:docPr id="15" name="图片 15" descr="C:\Users\ADMINI~1\AppData\Local\Temp\WeChat Files\c0b779bdbc411b7a8eb3dcf6a0425cf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1\AppData\Local\Temp\WeChat Files\c0b779bdbc411b7a8eb3dcf6a0425cf0_.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421141" cy="3227592"/>
                          </a:xfrm>
                          <a:prstGeom prst="rect">
                            <a:avLst/>
                          </a:prstGeom>
                          <a:noFill/>
                          <a:ln>
                            <a:noFill/>
                          </a:ln>
                        </pic:spPr>
                      </pic:pic>
                    </a:graphicData>
                  </a:graphic>
                </wp:inline>
              </w:drawing>
            </w:r>
          </w:p>
        </w:tc>
      </w:tr>
      <w:tr w:rsidR="00307F7B" w:rsidTr="00B1744A">
        <w:tc>
          <w:tcPr>
            <w:tcW w:w="9004" w:type="dxa"/>
            <w:gridSpan w:val="2"/>
          </w:tcPr>
          <w:p w:rsidR="00307F7B" w:rsidRDefault="00307F7B" w:rsidP="00B1744A">
            <w:pPr>
              <w:spacing w:beforeLines="50" w:before="120" w:afterLines="50" w:after="120"/>
              <w:ind w:leftChars="-50" w:left="-120" w:rightChars="-50" w:right="-120"/>
              <w:jc w:val="center"/>
              <w:rPr>
                <w:rFonts w:ascii="Times New Roman" w:hAnsi="Times New Roman" w:cs="Times New Roman"/>
                <w:kern w:val="2"/>
                <w:sz w:val="21"/>
              </w:rPr>
            </w:pPr>
            <w:r>
              <w:rPr>
                <w:rFonts w:ascii="Times New Roman" w:hAnsi="Times New Roman" w:cs="Times New Roman"/>
                <w:kern w:val="2"/>
                <w:sz w:val="21"/>
              </w:rPr>
              <w:t>土壤采样现场照片</w:t>
            </w:r>
          </w:p>
        </w:tc>
      </w:tr>
    </w:tbl>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厂区内柱状样监测结果见下表</w:t>
      </w:r>
      <w:r>
        <w:rPr>
          <w:rFonts w:ascii="Times New Roman" w:hAnsi="Times New Roman" w:cs="Times New Roman"/>
          <w:kern w:val="2"/>
        </w:rPr>
        <w:t>3.8-5.</w:t>
      </w:r>
    </w:p>
    <w:p w:rsidR="00117432" w:rsidRDefault="000E53D2">
      <w:pPr>
        <w:widowControl w:val="0"/>
        <w:numPr>
          <w:ilvl w:val="0"/>
          <w:numId w:val="25"/>
        </w:numPr>
        <w:adjustRightInd w:val="0"/>
        <w:snapToGrid w:val="0"/>
        <w:spacing w:line="360" w:lineRule="auto"/>
        <w:jc w:val="center"/>
        <w:rPr>
          <w:rFonts w:ascii="Times New Roman" w:eastAsia="黑体" w:hAnsi="Times New Roman" w:cs="Times New Roman"/>
          <w:szCs w:val="21"/>
        </w:rPr>
      </w:pPr>
      <w:r>
        <w:rPr>
          <w:rFonts w:ascii="Times New Roman" w:eastAsia="黑体" w:hAnsi="Times New Roman" w:cs="Times New Roman"/>
          <w:szCs w:val="21"/>
        </w:rPr>
        <w:t>土壤环境质量现状监测统计结果</w:t>
      </w:r>
      <w:r>
        <w:rPr>
          <w:rFonts w:ascii="Times New Roman" w:eastAsia="黑体" w:hAnsi="Times New Roman" w:cs="Times New Roman"/>
          <w:szCs w:val="21"/>
        </w:rPr>
        <w:t xml:space="preserve">   </w:t>
      </w:r>
      <w:r>
        <w:rPr>
          <w:rFonts w:ascii="Times New Roman" w:eastAsia="黑体" w:hAnsi="Times New Roman" w:cs="Times New Roman"/>
          <w:szCs w:val="21"/>
        </w:rPr>
        <w:t>单位：</w:t>
      </w:r>
      <w:r>
        <w:rPr>
          <w:rFonts w:ascii="Times New Roman" w:eastAsia="黑体" w:hAnsi="Times New Roman" w:cs="Times New Roman"/>
          <w:szCs w:val="21"/>
        </w:rPr>
        <w:t>mg/kg</w:t>
      </w:r>
    </w:p>
    <w:tbl>
      <w:tblPr>
        <w:tblW w:w="5000" w:type="pc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firstRow="1" w:lastRow="0" w:firstColumn="1" w:lastColumn="0" w:noHBand="0" w:noVBand="1"/>
      </w:tblPr>
      <w:tblGrid>
        <w:gridCol w:w="1951"/>
        <w:gridCol w:w="1200"/>
        <w:gridCol w:w="1195"/>
        <w:gridCol w:w="1190"/>
        <w:gridCol w:w="1190"/>
        <w:gridCol w:w="1550"/>
        <w:gridCol w:w="728"/>
      </w:tblGrid>
      <w:tr w:rsidR="006965E8" w:rsidTr="006965E8">
        <w:trPr>
          <w:trHeight w:val="352"/>
        </w:trPr>
        <w:tc>
          <w:tcPr>
            <w:tcW w:w="1083" w:type="pct"/>
            <w:vAlign w:val="center"/>
          </w:tcPr>
          <w:p w:rsidR="006965E8" w:rsidRDefault="006965E8">
            <w:pPr>
              <w:widowControl w:val="0"/>
              <w:adjustRightInd w:val="0"/>
              <w:snapToGrid w:val="0"/>
              <w:ind w:leftChars="-100" w:left="-240" w:rightChars="-100" w:right="-240"/>
              <w:jc w:val="center"/>
              <w:rPr>
                <w:rFonts w:ascii="Times New Roman" w:hAnsi="Times New Roman" w:cs="Times New Roman"/>
                <w:b/>
                <w:sz w:val="21"/>
                <w:szCs w:val="21"/>
              </w:rPr>
            </w:pPr>
            <w:r>
              <w:rPr>
                <w:rFonts w:ascii="Times New Roman" w:hAnsi="Times New Roman" w:cs="Times New Roman"/>
                <w:b/>
                <w:sz w:val="21"/>
                <w:szCs w:val="21"/>
              </w:rPr>
              <w:t>监测点位</w:t>
            </w:r>
          </w:p>
        </w:tc>
        <w:tc>
          <w:tcPr>
            <w:tcW w:w="666" w:type="pct"/>
            <w:vMerge w:val="restart"/>
            <w:vAlign w:val="center"/>
          </w:tcPr>
          <w:p w:rsidR="006965E8" w:rsidRDefault="006965E8">
            <w:pPr>
              <w:widowControl w:val="0"/>
              <w:ind w:leftChars="-50" w:left="-120" w:rightChars="-50" w:right="-120"/>
              <w:jc w:val="center"/>
              <w:rPr>
                <w:rFonts w:ascii="Times New Roman" w:hAnsi="Times New Roman" w:cs="Times New Roman"/>
                <w:b/>
                <w:sz w:val="21"/>
                <w:szCs w:val="21"/>
              </w:rPr>
            </w:pPr>
            <w:r>
              <w:rPr>
                <w:rFonts w:ascii="Times New Roman" w:hAnsi="Times New Roman" w:cs="Times New Roman"/>
                <w:b/>
                <w:sz w:val="21"/>
                <w:szCs w:val="21"/>
              </w:rPr>
              <w:t>检出限</w:t>
            </w:r>
          </w:p>
        </w:tc>
        <w:tc>
          <w:tcPr>
            <w:tcW w:w="663" w:type="pct"/>
            <w:vAlign w:val="center"/>
          </w:tcPr>
          <w:p w:rsidR="006965E8" w:rsidRDefault="006965E8">
            <w:pPr>
              <w:widowControl w:val="0"/>
              <w:ind w:leftChars="-50" w:left="-120" w:rightChars="-50" w:right="-120"/>
              <w:jc w:val="center"/>
              <w:rPr>
                <w:rFonts w:ascii="Times New Roman" w:hAnsi="Times New Roman" w:cs="Times New Roman"/>
                <w:b/>
                <w:sz w:val="21"/>
                <w:szCs w:val="21"/>
              </w:rPr>
            </w:pPr>
            <w:r>
              <w:rPr>
                <w:rFonts w:ascii="Times New Roman" w:hAnsi="Times New Roman" w:cs="Times New Roman"/>
                <w:b/>
                <w:sz w:val="21"/>
                <w:szCs w:val="21"/>
              </w:rPr>
              <w:t>S5</w:t>
            </w:r>
          </w:p>
        </w:tc>
        <w:tc>
          <w:tcPr>
            <w:tcW w:w="661" w:type="pct"/>
            <w:vAlign w:val="center"/>
          </w:tcPr>
          <w:p w:rsidR="006965E8" w:rsidRDefault="006965E8">
            <w:pPr>
              <w:widowControl w:val="0"/>
              <w:adjustRightInd w:val="0"/>
              <w:snapToGrid w:val="0"/>
              <w:ind w:leftChars="-50" w:left="-120" w:rightChars="-50" w:right="-120"/>
              <w:jc w:val="center"/>
              <w:rPr>
                <w:rFonts w:ascii="Times New Roman" w:hAnsi="Times New Roman" w:cs="Times New Roman"/>
                <w:b/>
                <w:sz w:val="21"/>
                <w:szCs w:val="21"/>
              </w:rPr>
            </w:pPr>
            <w:r>
              <w:rPr>
                <w:rFonts w:ascii="Times New Roman" w:hAnsi="Times New Roman" w:cs="Times New Roman"/>
                <w:b/>
                <w:sz w:val="21"/>
                <w:szCs w:val="21"/>
              </w:rPr>
              <w:t>S9</w:t>
            </w:r>
          </w:p>
        </w:tc>
        <w:tc>
          <w:tcPr>
            <w:tcW w:w="661" w:type="pct"/>
            <w:tcBorders>
              <w:right w:val="single" w:sz="4" w:space="0" w:color="auto"/>
            </w:tcBorders>
            <w:vAlign w:val="center"/>
          </w:tcPr>
          <w:p w:rsidR="006965E8" w:rsidRDefault="006965E8">
            <w:pPr>
              <w:widowControl w:val="0"/>
              <w:adjustRightInd w:val="0"/>
              <w:snapToGrid w:val="0"/>
              <w:ind w:leftChars="-50" w:left="-120" w:rightChars="-50" w:right="-120"/>
              <w:jc w:val="center"/>
              <w:rPr>
                <w:rFonts w:ascii="Times New Roman" w:hAnsi="Times New Roman" w:cs="Times New Roman"/>
                <w:b/>
                <w:sz w:val="21"/>
                <w:szCs w:val="21"/>
              </w:rPr>
            </w:pPr>
            <w:r>
              <w:rPr>
                <w:rFonts w:ascii="Times New Roman" w:hAnsi="Times New Roman" w:cs="Times New Roman"/>
                <w:b/>
                <w:sz w:val="21"/>
                <w:szCs w:val="21"/>
              </w:rPr>
              <w:t>S10</w:t>
            </w:r>
          </w:p>
        </w:tc>
        <w:tc>
          <w:tcPr>
            <w:tcW w:w="861" w:type="pct"/>
            <w:vMerge w:val="restart"/>
            <w:tcBorders>
              <w:left w:val="single" w:sz="4" w:space="0" w:color="auto"/>
            </w:tcBorders>
            <w:vAlign w:val="center"/>
          </w:tcPr>
          <w:p w:rsidR="006965E8" w:rsidRDefault="006965E8">
            <w:pPr>
              <w:widowControl w:val="0"/>
              <w:adjustRightInd w:val="0"/>
              <w:snapToGrid w:val="0"/>
              <w:ind w:leftChars="-50" w:left="-120" w:rightChars="-50" w:right="-120"/>
              <w:jc w:val="center"/>
              <w:rPr>
                <w:rFonts w:ascii="Times New Roman" w:hAnsi="Times New Roman" w:cs="Times New Roman"/>
                <w:b/>
                <w:sz w:val="21"/>
                <w:szCs w:val="21"/>
              </w:rPr>
            </w:pPr>
            <w:r>
              <w:rPr>
                <w:rFonts w:ascii="Times New Roman" w:hAnsi="Times New Roman" w:cs="Times New Roman"/>
                <w:b/>
                <w:sz w:val="21"/>
                <w:szCs w:val="21"/>
              </w:rPr>
              <w:t>标准值</w:t>
            </w:r>
          </w:p>
        </w:tc>
        <w:tc>
          <w:tcPr>
            <w:tcW w:w="404" w:type="pct"/>
            <w:vMerge w:val="restart"/>
            <w:vAlign w:val="center"/>
          </w:tcPr>
          <w:p w:rsidR="006965E8" w:rsidRDefault="006965E8">
            <w:pPr>
              <w:widowControl w:val="0"/>
              <w:adjustRightInd w:val="0"/>
              <w:snapToGrid w:val="0"/>
              <w:ind w:leftChars="-50" w:left="-120" w:rightChars="-50" w:right="-120"/>
              <w:jc w:val="center"/>
              <w:rPr>
                <w:rFonts w:ascii="Times New Roman" w:hAnsi="Times New Roman" w:cs="Times New Roman"/>
                <w:b/>
                <w:sz w:val="21"/>
                <w:szCs w:val="21"/>
              </w:rPr>
            </w:pPr>
            <w:r>
              <w:rPr>
                <w:rFonts w:ascii="Times New Roman" w:hAnsi="Times New Roman" w:cs="Times New Roman"/>
                <w:b/>
                <w:sz w:val="21"/>
                <w:szCs w:val="21"/>
              </w:rPr>
              <w:t>是否</w:t>
            </w:r>
          </w:p>
          <w:p w:rsidR="006965E8" w:rsidRDefault="006965E8">
            <w:pPr>
              <w:widowControl w:val="0"/>
              <w:adjustRightInd w:val="0"/>
              <w:snapToGrid w:val="0"/>
              <w:ind w:leftChars="-50" w:left="-120" w:rightChars="-50" w:right="-120"/>
              <w:jc w:val="center"/>
              <w:rPr>
                <w:rFonts w:ascii="Times New Roman" w:hAnsi="Times New Roman" w:cs="Times New Roman"/>
                <w:b/>
                <w:sz w:val="21"/>
                <w:szCs w:val="21"/>
              </w:rPr>
            </w:pPr>
            <w:r>
              <w:rPr>
                <w:rFonts w:ascii="Times New Roman" w:hAnsi="Times New Roman" w:cs="Times New Roman"/>
                <w:b/>
                <w:sz w:val="21"/>
                <w:szCs w:val="21"/>
              </w:rPr>
              <w:t>达标</w:t>
            </w:r>
          </w:p>
        </w:tc>
      </w:tr>
      <w:tr w:rsidR="006965E8" w:rsidTr="006965E8">
        <w:trPr>
          <w:trHeight w:val="90"/>
        </w:trPr>
        <w:tc>
          <w:tcPr>
            <w:tcW w:w="1083" w:type="pct"/>
            <w:vAlign w:val="center"/>
          </w:tcPr>
          <w:p w:rsidR="006965E8" w:rsidRDefault="006965E8">
            <w:pPr>
              <w:widowControl w:val="0"/>
              <w:adjustRightInd w:val="0"/>
              <w:snapToGrid w:val="0"/>
              <w:ind w:leftChars="-100" w:left="-240" w:rightChars="-100" w:right="-240"/>
              <w:jc w:val="center"/>
              <w:rPr>
                <w:rFonts w:ascii="Times New Roman" w:hAnsi="Times New Roman" w:cs="Times New Roman"/>
                <w:b/>
                <w:sz w:val="21"/>
                <w:szCs w:val="21"/>
              </w:rPr>
            </w:pPr>
            <w:r>
              <w:rPr>
                <w:rFonts w:ascii="Times New Roman" w:hAnsi="Times New Roman" w:cs="Times New Roman"/>
                <w:b/>
                <w:sz w:val="21"/>
                <w:szCs w:val="21"/>
              </w:rPr>
              <w:t>监测因子</w:t>
            </w:r>
          </w:p>
        </w:tc>
        <w:tc>
          <w:tcPr>
            <w:tcW w:w="666" w:type="pct"/>
            <w:vMerge/>
            <w:vAlign w:val="center"/>
          </w:tcPr>
          <w:p w:rsidR="006965E8" w:rsidRDefault="006965E8">
            <w:pPr>
              <w:widowControl w:val="0"/>
              <w:ind w:leftChars="-50" w:left="-120" w:rightChars="-50" w:right="-120"/>
              <w:jc w:val="center"/>
              <w:rPr>
                <w:rFonts w:ascii="Times New Roman" w:hAnsi="Times New Roman" w:cs="Times New Roman"/>
                <w:b/>
                <w:sz w:val="21"/>
                <w:szCs w:val="21"/>
              </w:rPr>
            </w:pPr>
          </w:p>
        </w:tc>
        <w:tc>
          <w:tcPr>
            <w:tcW w:w="663" w:type="pct"/>
            <w:vAlign w:val="center"/>
          </w:tcPr>
          <w:p w:rsidR="006965E8" w:rsidRDefault="006965E8">
            <w:pPr>
              <w:jc w:val="center"/>
              <w:rPr>
                <w:rFonts w:ascii="Times New Roman" w:hAnsi="Times New Roman" w:cs="Times New Roman"/>
                <w:b/>
                <w:sz w:val="21"/>
                <w:szCs w:val="21"/>
              </w:rPr>
            </w:pPr>
            <w:r>
              <w:rPr>
                <w:rFonts w:ascii="Times New Roman" w:hAnsi="Times New Roman" w:cs="Times New Roman"/>
                <w:b/>
                <w:sz w:val="21"/>
                <w:szCs w:val="21"/>
              </w:rPr>
              <w:t>0-0.5m</w:t>
            </w:r>
          </w:p>
        </w:tc>
        <w:tc>
          <w:tcPr>
            <w:tcW w:w="661" w:type="pct"/>
            <w:vAlign w:val="center"/>
          </w:tcPr>
          <w:p w:rsidR="006965E8" w:rsidRDefault="006965E8">
            <w:pPr>
              <w:jc w:val="center"/>
              <w:rPr>
                <w:rFonts w:ascii="Times New Roman" w:hAnsi="Times New Roman" w:cs="Times New Roman"/>
                <w:b/>
                <w:sz w:val="21"/>
                <w:szCs w:val="21"/>
              </w:rPr>
            </w:pPr>
            <w:r>
              <w:rPr>
                <w:rFonts w:ascii="Times New Roman" w:hAnsi="Times New Roman" w:cs="Times New Roman"/>
                <w:b/>
                <w:sz w:val="21"/>
                <w:szCs w:val="21"/>
              </w:rPr>
              <w:t>0-0.5m</w:t>
            </w:r>
          </w:p>
          <w:p w:rsidR="006965E8" w:rsidRDefault="006965E8">
            <w:pPr>
              <w:jc w:val="center"/>
              <w:rPr>
                <w:rFonts w:ascii="Times New Roman" w:hAnsi="Times New Roman" w:cs="Times New Roman"/>
                <w:b/>
                <w:sz w:val="21"/>
                <w:szCs w:val="21"/>
              </w:rPr>
            </w:pPr>
            <w:r>
              <w:rPr>
                <w:rFonts w:ascii="Times New Roman" w:hAnsi="Times New Roman" w:cs="Times New Roman"/>
                <w:b/>
                <w:sz w:val="21"/>
                <w:szCs w:val="21"/>
              </w:rPr>
              <w:t>0.5-1.5m</w:t>
            </w:r>
          </w:p>
        </w:tc>
        <w:tc>
          <w:tcPr>
            <w:tcW w:w="661" w:type="pct"/>
            <w:vAlign w:val="center"/>
          </w:tcPr>
          <w:p w:rsidR="006965E8" w:rsidRDefault="006965E8">
            <w:pPr>
              <w:jc w:val="center"/>
              <w:rPr>
                <w:rFonts w:ascii="Times New Roman" w:hAnsi="Times New Roman" w:cs="Times New Roman"/>
                <w:b/>
                <w:sz w:val="21"/>
                <w:szCs w:val="21"/>
              </w:rPr>
            </w:pPr>
            <w:r>
              <w:rPr>
                <w:rFonts w:ascii="Times New Roman" w:hAnsi="Times New Roman" w:cs="Times New Roman"/>
                <w:b/>
                <w:sz w:val="21"/>
                <w:szCs w:val="21"/>
              </w:rPr>
              <w:t>0-0.5m</w:t>
            </w:r>
          </w:p>
        </w:tc>
        <w:tc>
          <w:tcPr>
            <w:tcW w:w="861" w:type="pct"/>
            <w:vMerge/>
            <w:tcBorders>
              <w:left w:val="single" w:sz="4" w:space="0" w:color="auto"/>
            </w:tcBorders>
            <w:vAlign w:val="center"/>
          </w:tcPr>
          <w:p w:rsidR="006965E8" w:rsidRDefault="006965E8">
            <w:pPr>
              <w:widowControl w:val="0"/>
              <w:adjustRightInd w:val="0"/>
              <w:snapToGrid w:val="0"/>
              <w:ind w:leftChars="-50" w:left="-120" w:rightChars="-50" w:right="-120"/>
              <w:jc w:val="center"/>
              <w:rPr>
                <w:rFonts w:ascii="Times New Roman" w:hAnsi="Times New Roman" w:cs="Times New Roman"/>
                <w:sz w:val="21"/>
                <w:szCs w:val="21"/>
              </w:rPr>
            </w:pPr>
          </w:p>
        </w:tc>
        <w:tc>
          <w:tcPr>
            <w:tcW w:w="404" w:type="pct"/>
            <w:vMerge/>
            <w:vAlign w:val="center"/>
          </w:tcPr>
          <w:p w:rsidR="006965E8" w:rsidRDefault="006965E8">
            <w:pPr>
              <w:widowControl w:val="0"/>
              <w:adjustRightInd w:val="0"/>
              <w:snapToGrid w:val="0"/>
              <w:ind w:leftChars="-50" w:left="-120" w:rightChars="-50" w:right="-120"/>
              <w:jc w:val="center"/>
              <w:rPr>
                <w:rFonts w:ascii="Times New Roman" w:hAnsi="Times New Roman" w:cs="Times New Roman"/>
                <w:sz w:val="21"/>
                <w:szCs w:val="21"/>
              </w:rPr>
            </w:pPr>
          </w:p>
        </w:tc>
      </w:tr>
      <w:tr w:rsidR="006965E8" w:rsidTr="006965E8">
        <w:trPr>
          <w:trHeight w:val="197"/>
        </w:trPr>
        <w:tc>
          <w:tcPr>
            <w:tcW w:w="1083" w:type="pct"/>
            <w:vAlign w:val="center"/>
          </w:tcPr>
          <w:p w:rsidR="006965E8" w:rsidRDefault="006965E8">
            <w:pPr>
              <w:widowControl w:val="0"/>
              <w:ind w:leftChars="-50" w:left="-120" w:rightChars="-50" w:right="-120"/>
              <w:jc w:val="center"/>
              <w:rPr>
                <w:rFonts w:ascii="Times New Roman" w:hAnsi="Times New Roman" w:cs="Times New Roman"/>
                <w:b/>
                <w:sz w:val="21"/>
                <w:szCs w:val="21"/>
              </w:rPr>
            </w:pPr>
            <w:r>
              <w:rPr>
                <w:rFonts w:ascii="Times New Roman" w:hAnsi="Times New Roman" w:cs="Times New Roman"/>
                <w:sz w:val="21"/>
                <w:szCs w:val="21"/>
              </w:rPr>
              <w:t>砷</w:t>
            </w:r>
          </w:p>
        </w:tc>
        <w:tc>
          <w:tcPr>
            <w:tcW w:w="666"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0.01</w:t>
            </w:r>
          </w:p>
        </w:tc>
        <w:tc>
          <w:tcPr>
            <w:tcW w:w="663"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w:t>
            </w:r>
          </w:p>
        </w:tc>
        <w:tc>
          <w:tcPr>
            <w:tcW w:w="6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w:t>
            </w:r>
          </w:p>
        </w:tc>
        <w:tc>
          <w:tcPr>
            <w:tcW w:w="6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19.3</w:t>
            </w:r>
          </w:p>
        </w:tc>
        <w:tc>
          <w:tcPr>
            <w:tcW w:w="861" w:type="pct"/>
            <w:tcBorders>
              <w:left w:val="single" w:sz="4" w:space="0" w:color="auto"/>
            </w:tcBorders>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60</w:t>
            </w:r>
          </w:p>
        </w:tc>
        <w:tc>
          <w:tcPr>
            <w:tcW w:w="404" w:type="pct"/>
            <w:vAlign w:val="center"/>
          </w:tcPr>
          <w:p w:rsidR="006965E8" w:rsidRDefault="006965E8">
            <w:pPr>
              <w:widowControl w:val="0"/>
              <w:adjustRightInd w:val="0"/>
              <w:snapToGrid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是</w:t>
            </w:r>
          </w:p>
        </w:tc>
      </w:tr>
      <w:tr w:rsidR="006965E8" w:rsidTr="006965E8">
        <w:trPr>
          <w:trHeight w:val="90"/>
        </w:trPr>
        <w:tc>
          <w:tcPr>
            <w:tcW w:w="1083" w:type="pct"/>
            <w:vAlign w:val="center"/>
          </w:tcPr>
          <w:p w:rsidR="006965E8" w:rsidRDefault="006965E8">
            <w:pPr>
              <w:widowControl w:val="0"/>
              <w:ind w:leftChars="-50" w:left="-120" w:rightChars="-50" w:right="-120"/>
              <w:jc w:val="center"/>
              <w:rPr>
                <w:rFonts w:ascii="Times New Roman" w:hAnsi="Times New Roman" w:cs="Times New Roman"/>
                <w:b/>
                <w:sz w:val="21"/>
                <w:szCs w:val="21"/>
              </w:rPr>
            </w:pPr>
            <w:r>
              <w:rPr>
                <w:rFonts w:ascii="Times New Roman" w:hAnsi="Times New Roman" w:cs="Times New Roman"/>
                <w:sz w:val="21"/>
                <w:szCs w:val="21"/>
              </w:rPr>
              <w:t>镉</w:t>
            </w:r>
          </w:p>
        </w:tc>
        <w:tc>
          <w:tcPr>
            <w:tcW w:w="666"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0.01</w:t>
            </w:r>
          </w:p>
        </w:tc>
        <w:tc>
          <w:tcPr>
            <w:tcW w:w="663"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w:t>
            </w:r>
          </w:p>
        </w:tc>
        <w:tc>
          <w:tcPr>
            <w:tcW w:w="6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w:t>
            </w:r>
          </w:p>
        </w:tc>
        <w:tc>
          <w:tcPr>
            <w:tcW w:w="6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0.17</w:t>
            </w:r>
          </w:p>
        </w:tc>
        <w:tc>
          <w:tcPr>
            <w:tcW w:w="861" w:type="pct"/>
            <w:tcBorders>
              <w:left w:val="single" w:sz="4" w:space="0" w:color="auto"/>
            </w:tcBorders>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65</w:t>
            </w:r>
          </w:p>
        </w:tc>
        <w:tc>
          <w:tcPr>
            <w:tcW w:w="404" w:type="pct"/>
            <w:vAlign w:val="center"/>
          </w:tcPr>
          <w:p w:rsidR="006965E8" w:rsidRDefault="006965E8">
            <w:pPr>
              <w:widowControl w:val="0"/>
              <w:adjustRightInd w:val="0"/>
              <w:snapToGrid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是</w:t>
            </w:r>
          </w:p>
        </w:tc>
      </w:tr>
      <w:tr w:rsidR="006965E8" w:rsidTr="006965E8">
        <w:trPr>
          <w:trHeight w:val="90"/>
        </w:trPr>
        <w:tc>
          <w:tcPr>
            <w:tcW w:w="1083" w:type="pct"/>
            <w:vAlign w:val="center"/>
          </w:tcPr>
          <w:p w:rsidR="006965E8" w:rsidRDefault="006965E8">
            <w:pPr>
              <w:widowControl w:val="0"/>
              <w:ind w:leftChars="-50" w:left="-120" w:rightChars="-50" w:right="-120"/>
              <w:jc w:val="center"/>
              <w:rPr>
                <w:rFonts w:ascii="Times New Roman" w:hAnsi="Times New Roman" w:cs="Times New Roman"/>
                <w:b/>
                <w:sz w:val="21"/>
                <w:szCs w:val="21"/>
              </w:rPr>
            </w:pPr>
            <w:r>
              <w:rPr>
                <w:rFonts w:ascii="Times New Roman" w:hAnsi="Times New Roman" w:cs="Times New Roman"/>
                <w:sz w:val="21"/>
                <w:szCs w:val="21"/>
              </w:rPr>
              <w:t>铜</w:t>
            </w:r>
          </w:p>
        </w:tc>
        <w:tc>
          <w:tcPr>
            <w:tcW w:w="666"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1</w:t>
            </w:r>
          </w:p>
        </w:tc>
        <w:tc>
          <w:tcPr>
            <w:tcW w:w="663"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w:t>
            </w:r>
          </w:p>
        </w:tc>
        <w:tc>
          <w:tcPr>
            <w:tcW w:w="6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w:t>
            </w:r>
          </w:p>
        </w:tc>
        <w:tc>
          <w:tcPr>
            <w:tcW w:w="6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43</w:t>
            </w:r>
          </w:p>
        </w:tc>
        <w:tc>
          <w:tcPr>
            <w:tcW w:w="861" w:type="pct"/>
            <w:tcBorders>
              <w:left w:val="single" w:sz="4" w:space="0" w:color="auto"/>
            </w:tcBorders>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5.7</w:t>
            </w:r>
          </w:p>
        </w:tc>
        <w:tc>
          <w:tcPr>
            <w:tcW w:w="404" w:type="pct"/>
            <w:vAlign w:val="center"/>
          </w:tcPr>
          <w:p w:rsidR="006965E8" w:rsidRDefault="006965E8">
            <w:pPr>
              <w:widowControl w:val="0"/>
              <w:adjustRightInd w:val="0"/>
              <w:snapToGrid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是</w:t>
            </w:r>
          </w:p>
        </w:tc>
      </w:tr>
      <w:tr w:rsidR="006965E8" w:rsidTr="006965E8">
        <w:trPr>
          <w:trHeight w:val="90"/>
        </w:trPr>
        <w:tc>
          <w:tcPr>
            <w:tcW w:w="1083" w:type="pct"/>
            <w:vAlign w:val="center"/>
          </w:tcPr>
          <w:p w:rsidR="006965E8" w:rsidRDefault="006965E8">
            <w:pPr>
              <w:widowControl w:val="0"/>
              <w:ind w:leftChars="-50" w:left="-120" w:rightChars="-50" w:right="-120"/>
              <w:jc w:val="center"/>
              <w:rPr>
                <w:rFonts w:ascii="Times New Roman" w:hAnsi="Times New Roman" w:cs="Times New Roman"/>
                <w:b/>
                <w:sz w:val="21"/>
                <w:szCs w:val="21"/>
              </w:rPr>
            </w:pPr>
            <w:r>
              <w:rPr>
                <w:rFonts w:ascii="Times New Roman" w:hAnsi="Times New Roman" w:cs="Times New Roman"/>
                <w:sz w:val="21"/>
                <w:szCs w:val="21"/>
              </w:rPr>
              <w:t>铅</w:t>
            </w:r>
          </w:p>
        </w:tc>
        <w:tc>
          <w:tcPr>
            <w:tcW w:w="666"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0.1</w:t>
            </w:r>
          </w:p>
        </w:tc>
        <w:tc>
          <w:tcPr>
            <w:tcW w:w="663"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w:t>
            </w:r>
          </w:p>
        </w:tc>
        <w:tc>
          <w:tcPr>
            <w:tcW w:w="6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w:t>
            </w:r>
          </w:p>
        </w:tc>
        <w:tc>
          <w:tcPr>
            <w:tcW w:w="6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10.8</w:t>
            </w:r>
          </w:p>
        </w:tc>
        <w:tc>
          <w:tcPr>
            <w:tcW w:w="861" w:type="pct"/>
            <w:tcBorders>
              <w:left w:val="single" w:sz="4" w:space="0" w:color="auto"/>
            </w:tcBorders>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18000</w:t>
            </w:r>
          </w:p>
        </w:tc>
        <w:tc>
          <w:tcPr>
            <w:tcW w:w="404" w:type="pct"/>
            <w:vAlign w:val="center"/>
          </w:tcPr>
          <w:p w:rsidR="006965E8" w:rsidRDefault="006965E8">
            <w:pPr>
              <w:widowControl w:val="0"/>
              <w:adjustRightInd w:val="0"/>
              <w:snapToGrid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是</w:t>
            </w:r>
          </w:p>
        </w:tc>
      </w:tr>
      <w:tr w:rsidR="006965E8" w:rsidTr="006965E8">
        <w:trPr>
          <w:trHeight w:val="90"/>
        </w:trPr>
        <w:tc>
          <w:tcPr>
            <w:tcW w:w="1083" w:type="pct"/>
            <w:vAlign w:val="center"/>
          </w:tcPr>
          <w:p w:rsidR="006965E8" w:rsidRDefault="006965E8">
            <w:pPr>
              <w:widowControl w:val="0"/>
              <w:ind w:leftChars="-50" w:left="-120" w:rightChars="-50" w:right="-120"/>
              <w:jc w:val="center"/>
              <w:rPr>
                <w:rFonts w:ascii="Times New Roman" w:hAnsi="Times New Roman" w:cs="Times New Roman"/>
                <w:b/>
                <w:sz w:val="21"/>
                <w:szCs w:val="21"/>
              </w:rPr>
            </w:pPr>
            <w:r>
              <w:rPr>
                <w:rFonts w:ascii="Times New Roman" w:hAnsi="Times New Roman" w:cs="Times New Roman"/>
                <w:sz w:val="21"/>
                <w:szCs w:val="21"/>
              </w:rPr>
              <w:t>汞</w:t>
            </w:r>
          </w:p>
        </w:tc>
        <w:tc>
          <w:tcPr>
            <w:tcW w:w="666"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0.002</w:t>
            </w:r>
          </w:p>
        </w:tc>
        <w:tc>
          <w:tcPr>
            <w:tcW w:w="663"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w:t>
            </w:r>
          </w:p>
        </w:tc>
        <w:tc>
          <w:tcPr>
            <w:tcW w:w="6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w:t>
            </w:r>
          </w:p>
        </w:tc>
        <w:tc>
          <w:tcPr>
            <w:tcW w:w="6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0.031</w:t>
            </w:r>
          </w:p>
        </w:tc>
        <w:tc>
          <w:tcPr>
            <w:tcW w:w="861" w:type="pct"/>
            <w:tcBorders>
              <w:left w:val="single" w:sz="4" w:space="0" w:color="auto"/>
            </w:tcBorders>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800</w:t>
            </w:r>
          </w:p>
        </w:tc>
        <w:tc>
          <w:tcPr>
            <w:tcW w:w="404" w:type="pct"/>
            <w:vAlign w:val="center"/>
          </w:tcPr>
          <w:p w:rsidR="006965E8" w:rsidRDefault="006965E8">
            <w:pPr>
              <w:widowControl w:val="0"/>
              <w:adjustRightInd w:val="0"/>
              <w:snapToGrid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是</w:t>
            </w:r>
          </w:p>
        </w:tc>
      </w:tr>
      <w:tr w:rsidR="006965E8" w:rsidTr="006965E8">
        <w:trPr>
          <w:trHeight w:val="90"/>
        </w:trPr>
        <w:tc>
          <w:tcPr>
            <w:tcW w:w="1083" w:type="pct"/>
            <w:vAlign w:val="center"/>
          </w:tcPr>
          <w:p w:rsidR="006965E8" w:rsidRDefault="006965E8">
            <w:pPr>
              <w:widowControl w:val="0"/>
              <w:ind w:leftChars="-50" w:left="-120" w:rightChars="-50" w:right="-120"/>
              <w:jc w:val="center"/>
              <w:rPr>
                <w:rFonts w:ascii="Times New Roman" w:hAnsi="Times New Roman" w:cs="Times New Roman"/>
                <w:b/>
                <w:sz w:val="21"/>
                <w:szCs w:val="21"/>
              </w:rPr>
            </w:pPr>
            <w:r>
              <w:rPr>
                <w:rFonts w:ascii="Times New Roman" w:hAnsi="Times New Roman" w:cs="Times New Roman"/>
                <w:sz w:val="21"/>
                <w:szCs w:val="21"/>
              </w:rPr>
              <w:t>镍</w:t>
            </w:r>
          </w:p>
        </w:tc>
        <w:tc>
          <w:tcPr>
            <w:tcW w:w="666"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3</w:t>
            </w:r>
          </w:p>
        </w:tc>
        <w:tc>
          <w:tcPr>
            <w:tcW w:w="663"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w:t>
            </w:r>
          </w:p>
        </w:tc>
        <w:tc>
          <w:tcPr>
            <w:tcW w:w="6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w:t>
            </w:r>
          </w:p>
        </w:tc>
        <w:tc>
          <w:tcPr>
            <w:tcW w:w="6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35</w:t>
            </w:r>
          </w:p>
        </w:tc>
        <w:tc>
          <w:tcPr>
            <w:tcW w:w="861" w:type="pct"/>
            <w:tcBorders>
              <w:left w:val="single" w:sz="4" w:space="0" w:color="auto"/>
            </w:tcBorders>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38</w:t>
            </w:r>
          </w:p>
        </w:tc>
        <w:tc>
          <w:tcPr>
            <w:tcW w:w="404" w:type="pct"/>
            <w:vAlign w:val="center"/>
          </w:tcPr>
          <w:p w:rsidR="006965E8" w:rsidRDefault="006965E8">
            <w:pPr>
              <w:widowControl w:val="0"/>
              <w:adjustRightInd w:val="0"/>
              <w:snapToGrid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是</w:t>
            </w:r>
          </w:p>
        </w:tc>
      </w:tr>
      <w:tr w:rsidR="006965E8" w:rsidTr="006965E8">
        <w:trPr>
          <w:trHeight w:val="90"/>
        </w:trPr>
        <w:tc>
          <w:tcPr>
            <w:tcW w:w="1083" w:type="pct"/>
            <w:vAlign w:val="center"/>
          </w:tcPr>
          <w:p w:rsidR="006965E8" w:rsidRDefault="006965E8">
            <w:pPr>
              <w:widowControl w:val="0"/>
              <w:ind w:leftChars="-50" w:left="-120" w:rightChars="-50" w:right="-120"/>
              <w:jc w:val="center"/>
              <w:rPr>
                <w:rFonts w:ascii="Times New Roman" w:hAnsi="Times New Roman" w:cs="Times New Roman"/>
                <w:b/>
                <w:sz w:val="21"/>
                <w:szCs w:val="21"/>
              </w:rPr>
            </w:pPr>
            <w:r>
              <w:rPr>
                <w:rFonts w:ascii="Times New Roman" w:hAnsi="Times New Roman" w:cs="Times New Roman"/>
                <w:sz w:val="21"/>
                <w:szCs w:val="21"/>
              </w:rPr>
              <w:t>铬（六价）</w:t>
            </w:r>
          </w:p>
        </w:tc>
        <w:tc>
          <w:tcPr>
            <w:tcW w:w="666"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2</w:t>
            </w:r>
          </w:p>
        </w:tc>
        <w:tc>
          <w:tcPr>
            <w:tcW w:w="663"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w:t>
            </w:r>
          </w:p>
        </w:tc>
        <w:tc>
          <w:tcPr>
            <w:tcW w:w="6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w:t>
            </w:r>
          </w:p>
        </w:tc>
        <w:tc>
          <w:tcPr>
            <w:tcW w:w="6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ND</w:t>
            </w:r>
          </w:p>
        </w:tc>
        <w:tc>
          <w:tcPr>
            <w:tcW w:w="861" w:type="pct"/>
            <w:tcBorders>
              <w:left w:val="single" w:sz="4" w:space="0" w:color="auto"/>
            </w:tcBorders>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900</w:t>
            </w:r>
          </w:p>
        </w:tc>
        <w:tc>
          <w:tcPr>
            <w:tcW w:w="404" w:type="pct"/>
            <w:vAlign w:val="center"/>
          </w:tcPr>
          <w:p w:rsidR="006965E8" w:rsidRDefault="006965E8">
            <w:pPr>
              <w:widowControl w:val="0"/>
              <w:adjustRightInd w:val="0"/>
              <w:snapToGrid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是</w:t>
            </w:r>
          </w:p>
        </w:tc>
      </w:tr>
      <w:tr w:rsidR="006965E8" w:rsidTr="006965E8">
        <w:trPr>
          <w:trHeight w:val="90"/>
        </w:trPr>
        <w:tc>
          <w:tcPr>
            <w:tcW w:w="108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四氯化碳</w:t>
            </w:r>
          </w:p>
        </w:tc>
        <w:tc>
          <w:tcPr>
            <w:tcW w:w="666"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0.0013</w:t>
            </w:r>
          </w:p>
        </w:tc>
        <w:tc>
          <w:tcPr>
            <w:tcW w:w="663"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ND</w:t>
            </w:r>
          </w:p>
        </w:tc>
        <w:tc>
          <w:tcPr>
            <w:tcW w:w="861" w:type="pct"/>
            <w:tcBorders>
              <w:left w:val="single" w:sz="4" w:space="0" w:color="auto"/>
            </w:tcBorders>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2.8</w:t>
            </w:r>
          </w:p>
        </w:tc>
        <w:tc>
          <w:tcPr>
            <w:tcW w:w="404"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6965E8" w:rsidTr="006965E8">
        <w:trPr>
          <w:trHeight w:val="90"/>
        </w:trPr>
        <w:tc>
          <w:tcPr>
            <w:tcW w:w="108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氯仿</w:t>
            </w:r>
          </w:p>
        </w:tc>
        <w:tc>
          <w:tcPr>
            <w:tcW w:w="666"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0.0011</w:t>
            </w:r>
          </w:p>
        </w:tc>
        <w:tc>
          <w:tcPr>
            <w:tcW w:w="663"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ND</w:t>
            </w:r>
          </w:p>
        </w:tc>
        <w:tc>
          <w:tcPr>
            <w:tcW w:w="861" w:type="pct"/>
            <w:tcBorders>
              <w:left w:val="single" w:sz="4" w:space="0" w:color="auto"/>
            </w:tcBorders>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0.9</w:t>
            </w:r>
          </w:p>
        </w:tc>
        <w:tc>
          <w:tcPr>
            <w:tcW w:w="404"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6965E8" w:rsidTr="006965E8">
        <w:trPr>
          <w:trHeight w:val="90"/>
        </w:trPr>
        <w:tc>
          <w:tcPr>
            <w:tcW w:w="108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氯甲烷</w:t>
            </w:r>
          </w:p>
        </w:tc>
        <w:tc>
          <w:tcPr>
            <w:tcW w:w="666"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0.0010</w:t>
            </w:r>
          </w:p>
        </w:tc>
        <w:tc>
          <w:tcPr>
            <w:tcW w:w="663"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ND</w:t>
            </w:r>
          </w:p>
        </w:tc>
        <w:tc>
          <w:tcPr>
            <w:tcW w:w="861" w:type="pct"/>
            <w:tcBorders>
              <w:left w:val="single" w:sz="4" w:space="0" w:color="auto"/>
            </w:tcBorders>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37</w:t>
            </w:r>
          </w:p>
        </w:tc>
        <w:tc>
          <w:tcPr>
            <w:tcW w:w="404"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6965E8" w:rsidTr="006965E8">
        <w:trPr>
          <w:trHeight w:val="90"/>
        </w:trPr>
        <w:tc>
          <w:tcPr>
            <w:tcW w:w="108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1,1-</w:t>
            </w:r>
            <w:r>
              <w:rPr>
                <w:rFonts w:ascii="Times New Roman" w:hAnsi="Times New Roman" w:cs="Times New Roman"/>
                <w:sz w:val="21"/>
                <w:szCs w:val="21"/>
              </w:rPr>
              <w:t>二氯乙烷</w:t>
            </w:r>
          </w:p>
        </w:tc>
        <w:tc>
          <w:tcPr>
            <w:tcW w:w="666"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0.0012</w:t>
            </w:r>
          </w:p>
        </w:tc>
        <w:tc>
          <w:tcPr>
            <w:tcW w:w="66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861" w:type="pct"/>
            <w:tcBorders>
              <w:left w:val="single" w:sz="4" w:space="0" w:color="auto"/>
            </w:tcBorders>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9</w:t>
            </w:r>
          </w:p>
        </w:tc>
        <w:tc>
          <w:tcPr>
            <w:tcW w:w="404"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6965E8" w:rsidTr="006965E8">
        <w:trPr>
          <w:trHeight w:val="90"/>
        </w:trPr>
        <w:tc>
          <w:tcPr>
            <w:tcW w:w="108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1,2-</w:t>
            </w:r>
            <w:r>
              <w:rPr>
                <w:rFonts w:ascii="Times New Roman" w:hAnsi="Times New Roman" w:cs="Times New Roman"/>
                <w:sz w:val="21"/>
                <w:szCs w:val="21"/>
              </w:rPr>
              <w:t>二氯乙烷</w:t>
            </w:r>
          </w:p>
        </w:tc>
        <w:tc>
          <w:tcPr>
            <w:tcW w:w="666"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0.0013</w:t>
            </w:r>
          </w:p>
        </w:tc>
        <w:tc>
          <w:tcPr>
            <w:tcW w:w="66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8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5</w:t>
            </w:r>
          </w:p>
        </w:tc>
        <w:tc>
          <w:tcPr>
            <w:tcW w:w="404"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6965E8" w:rsidTr="006965E8">
        <w:trPr>
          <w:trHeight w:val="90"/>
        </w:trPr>
        <w:tc>
          <w:tcPr>
            <w:tcW w:w="108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1,1-</w:t>
            </w:r>
            <w:r>
              <w:rPr>
                <w:rFonts w:ascii="Times New Roman" w:hAnsi="Times New Roman" w:cs="Times New Roman"/>
                <w:sz w:val="21"/>
                <w:szCs w:val="21"/>
              </w:rPr>
              <w:t>二氯乙烯</w:t>
            </w:r>
          </w:p>
        </w:tc>
        <w:tc>
          <w:tcPr>
            <w:tcW w:w="666"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0.0010</w:t>
            </w:r>
          </w:p>
        </w:tc>
        <w:tc>
          <w:tcPr>
            <w:tcW w:w="66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8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66</w:t>
            </w:r>
          </w:p>
        </w:tc>
        <w:tc>
          <w:tcPr>
            <w:tcW w:w="404"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6965E8" w:rsidTr="006965E8">
        <w:trPr>
          <w:trHeight w:val="90"/>
        </w:trPr>
        <w:tc>
          <w:tcPr>
            <w:tcW w:w="108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顺式</w:t>
            </w:r>
            <w:r>
              <w:rPr>
                <w:rFonts w:ascii="Times New Roman" w:hAnsi="Times New Roman" w:cs="Times New Roman"/>
                <w:sz w:val="21"/>
                <w:szCs w:val="21"/>
              </w:rPr>
              <w:t>-1,2-</w:t>
            </w:r>
            <w:r>
              <w:rPr>
                <w:rFonts w:ascii="Times New Roman" w:hAnsi="Times New Roman" w:cs="Times New Roman"/>
                <w:sz w:val="21"/>
                <w:szCs w:val="21"/>
              </w:rPr>
              <w:t>二氯乙烯</w:t>
            </w:r>
          </w:p>
        </w:tc>
        <w:tc>
          <w:tcPr>
            <w:tcW w:w="666"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0.0013</w:t>
            </w:r>
          </w:p>
        </w:tc>
        <w:tc>
          <w:tcPr>
            <w:tcW w:w="66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8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596</w:t>
            </w:r>
          </w:p>
        </w:tc>
        <w:tc>
          <w:tcPr>
            <w:tcW w:w="404"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6965E8" w:rsidTr="006965E8">
        <w:trPr>
          <w:trHeight w:val="90"/>
        </w:trPr>
        <w:tc>
          <w:tcPr>
            <w:tcW w:w="108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反式</w:t>
            </w:r>
            <w:r>
              <w:rPr>
                <w:rFonts w:ascii="Times New Roman" w:hAnsi="Times New Roman" w:cs="Times New Roman"/>
                <w:sz w:val="21"/>
                <w:szCs w:val="21"/>
              </w:rPr>
              <w:t>-1,2-</w:t>
            </w:r>
            <w:r>
              <w:rPr>
                <w:rFonts w:ascii="Times New Roman" w:hAnsi="Times New Roman" w:cs="Times New Roman"/>
                <w:sz w:val="21"/>
                <w:szCs w:val="21"/>
              </w:rPr>
              <w:t>二氯乙烯</w:t>
            </w:r>
          </w:p>
        </w:tc>
        <w:tc>
          <w:tcPr>
            <w:tcW w:w="666"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0.0014</w:t>
            </w:r>
          </w:p>
        </w:tc>
        <w:tc>
          <w:tcPr>
            <w:tcW w:w="66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8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54</w:t>
            </w:r>
          </w:p>
        </w:tc>
        <w:tc>
          <w:tcPr>
            <w:tcW w:w="404"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6965E8" w:rsidTr="006965E8">
        <w:trPr>
          <w:trHeight w:val="90"/>
        </w:trPr>
        <w:tc>
          <w:tcPr>
            <w:tcW w:w="108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二氯甲烷</w:t>
            </w:r>
          </w:p>
        </w:tc>
        <w:tc>
          <w:tcPr>
            <w:tcW w:w="666"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0.0015</w:t>
            </w:r>
          </w:p>
        </w:tc>
        <w:tc>
          <w:tcPr>
            <w:tcW w:w="66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8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616</w:t>
            </w:r>
          </w:p>
        </w:tc>
        <w:tc>
          <w:tcPr>
            <w:tcW w:w="404"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6965E8" w:rsidTr="006965E8">
        <w:trPr>
          <w:trHeight w:val="90"/>
        </w:trPr>
        <w:tc>
          <w:tcPr>
            <w:tcW w:w="108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1,2-</w:t>
            </w:r>
            <w:r>
              <w:rPr>
                <w:rFonts w:ascii="Times New Roman" w:hAnsi="Times New Roman" w:cs="Times New Roman"/>
                <w:sz w:val="21"/>
                <w:szCs w:val="21"/>
              </w:rPr>
              <w:t>二氯丙烷</w:t>
            </w:r>
          </w:p>
        </w:tc>
        <w:tc>
          <w:tcPr>
            <w:tcW w:w="666"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0.0011</w:t>
            </w:r>
          </w:p>
        </w:tc>
        <w:tc>
          <w:tcPr>
            <w:tcW w:w="66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8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5</w:t>
            </w:r>
          </w:p>
        </w:tc>
        <w:tc>
          <w:tcPr>
            <w:tcW w:w="404"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6965E8" w:rsidTr="006965E8">
        <w:trPr>
          <w:trHeight w:val="90"/>
        </w:trPr>
        <w:tc>
          <w:tcPr>
            <w:tcW w:w="108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1,1,1,2-</w:t>
            </w:r>
            <w:r>
              <w:rPr>
                <w:rFonts w:ascii="Times New Roman" w:hAnsi="Times New Roman" w:cs="Times New Roman"/>
                <w:sz w:val="21"/>
                <w:szCs w:val="21"/>
              </w:rPr>
              <w:t>四氯乙烷</w:t>
            </w:r>
          </w:p>
        </w:tc>
        <w:tc>
          <w:tcPr>
            <w:tcW w:w="666"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0.0012</w:t>
            </w:r>
          </w:p>
        </w:tc>
        <w:tc>
          <w:tcPr>
            <w:tcW w:w="66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8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10</w:t>
            </w:r>
          </w:p>
        </w:tc>
        <w:tc>
          <w:tcPr>
            <w:tcW w:w="404"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6965E8" w:rsidTr="006965E8">
        <w:trPr>
          <w:trHeight w:val="90"/>
        </w:trPr>
        <w:tc>
          <w:tcPr>
            <w:tcW w:w="108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1,1,2,2-</w:t>
            </w:r>
            <w:r>
              <w:rPr>
                <w:rFonts w:ascii="Times New Roman" w:hAnsi="Times New Roman" w:cs="Times New Roman"/>
                <w:sz w:val="21"/>
                <w:szCs w:val="21"/>
              </w:rPr>
              <w:t>四氯乙烷</w:t>
            </w:r>
          </w:p>
        </w:tc>
        <w:tc>
          <w:tcPr>
            <w:tcW w:w="666"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0.0012</w:t>
            </w:r>
          </w:p>
        </w:tc>
        <w:tc>
          <w:tcPr>
            <w:tcW w:w="66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8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6.8</w:t>
            </w:r>
          </w:p>
        </w:tc>
        <w:tc>
          <w:tcPr>
            <w:tcW w:w="404"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6965E8" w:rsidTr="006965E8">
        <w:trPr>
          <w:trHeight w:val="90"/>
        </w:trPr>
        <w:tc>
          <w:tcPr>
            <w:tcW w:w="108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四氯乙烯</w:t>
            </w:r>
          </w:p>
        </w:tc>
        <w:tc>
          <w:tcPr>
            <w:tcW w:w="666"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0.0014</w:t>
            </w:r>
          </w:p>
        </w:tc>
        <w:tc>
          <w:tcPr>
            <w:tcW w:w="66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8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53</w:t>
            </w:r>
          </w:p>
        </w:tc>
        <w:tc>
          <w:tcPr>
            <w:tcW w:w="404"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6965E8" w:rsidTr="006965E8">
        <w:trPr>
          <w:trHeight w:val="90"/>
        </w:trPr>
        <w:tc>
          <w:tcPr>
            <w:tcW w:w="108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lastRenderedPageBreak/>
              <w:t>1,1,1-</w:t>
            </w:r>
            <w:r>
              <w:rPr>
                <w:rFonts w:ascii="Times New Roman" w:hAnsi="Times New Roman" w:cs="Times New Roman"/>
                <w:sz w:val="21"/>
                <w:szCs w:val="21"/>
              </w:rPr>
              <w:t>三氯乙烷</w:t>
            </w:r>
          </w:p>
        </w:tc>
        <w:tc>
          <w:tcPr>
            <w:tcW w:w="666"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0.0013</w:t>
            </w:r>
          </w:p>
        </w:tc>
        <w:tc>
          <w:tcPr>
            <w:tcW w:w="66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8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840</w:t>
            </w:r>
          </w:p>
        </w:tc>
        <w:tc>
          <w:tcPr>
            <w:tcW w:w="404"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6965E8" w:rsidTr="006965E8">
        <w:trPr>
          <w:trHeight w:val="90"/>
        </w:trPr>
        <w:tc>
          <w:tcPr>
            <w:tcW w:w="108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1,1,2-</w:t>
            </w:r>
            <w:r>
              <w:rPr>
                <w:rFonts w:ascii="Times New Roman" w:hAnsi="Times New Roman" w:cs="Times New Roman"/>
                <w:sz w:val="21"/>
                <w:szCs w:val="21"/>
              </w:rPr>
              <w:t>三氯乙烷</w:t>
            </w:r>
          </w:p>
        </w:tc>
        <w:tc>
          <w:tcPr>
            <w:tcW w:w="666"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0.0012</w:t>
            </w:r>
          </w:p>
        </w:tc>
        <w:tc>
          <w:tcPr>
            <w:tcW w:w="66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8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2.8</w:t>
            </w:r>
          </w:p>
        </w:tc>
        <w:tc>
          <w:tcPr>
            <w:tcW w:w="404"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6965E8" w:rsidTr="006965E8">
        <w:trPr>
          <w:trHeight w:val="90"/>
        </w:trPr>
        <w:tc>
          <w:tcPr>
            <w:tcW w:w="108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三氯乙烯</w:t>
            </w:r>
          </w:p>
        </w:tc>
        <w:tc>
          <w:tcPr>
            <w:tcW w:w="666"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0.0012</w:t>
            </w:r>
          </w:p>
        </w:tc>
        <w:tc>
          <w:tcPr>
            <w:tcW w:w="66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8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2.8</w:t>
            </w:r>
          </w:p>
        </w:tc>
        <w:tc>
          <w:tcPr>
            <w:tcW w:w="404"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6965E8" w:rsidTr="006965E8">
        <w:trPr>
          <w:trHeight w:val="90"/>
        </w:trPr>
        <w:tc>
          <w:tcPr>
            <w:tcW w:w="108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1,2,3-</w:t>
            </w:r>
            <w:r>
              <w:rPr>
                <w:rFonts w:ascii="Times New Roman" w:hAnsi="Times New Roman" w:cs="Times New Roman"/>
                <w:sz w:val="21"/>
                <w:szCs w:val="21"/>
              </w:rPr>
              <w:t>三氯丙烷</w:t>
            </w:r>
          </w:p>
        </w:tc>
        <w:tc>
          <w:tcPr>
            <w:tcW w:w="666"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0.0012</w:t>
            </w:r>
          </w:p>
        </w:tc>
        <w:tc>
          <w:tcPr>
            <w:tcW w:w="66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8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0.5</w:t>
            </w:r>
          </w:p>
        </w:tc>
        <w:tc>
          <w:tcPr>
            <w:tcW w:w="404"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6965E8" w:rsidTr="006965E8">
        <w:trPr>
          <w:trHeight w:val="90"/>
        </w:trPr>
        <w:tc>
          <w:tcPr>
            <w:tcW w:w="108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氯乙烯</w:t>
            </w:r>
          </w:p>
        </w:tc>
        <w:tc>
          <w:tcPr>
            <w:tcW w:w="666"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0.0010</w:t>
            </w:r>
          </w:p>
        </w:tc>
        <w:tc>
          <w:tcPr>
            <w:tcW w:w="66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8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0.43</w:t>
            </w:r>
          </w:p>
        </w:tc>
        <w:tc>
          <w:tcPr>
            <w:tcW w:w="404"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6965E8" w:rsidTr="006965E8">
        <w:trPr>
          <w:trHeight w:val="90"/>
        </w:trPr>
        <w:tc>
          <w:tcPr>
            <w:tcW w:w="108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苯</w:t>
            </w:r>
          </w:p>
        </w:tc>
        <w:tc>
          <w:tcPr>
            <w:tcW w:w="666"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0.0019</w:t>
            </w:r>
          </w:p>
        </w:tc>
        <w:tc>
          <w:tcPr>
            <w:tcW w:w="66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8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4</w:t>
            </w:r>
          </w:p>
        </w:tc>
        <w:tc>
          <w:tcPr>
            <w:tcW w:w="404"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6965E8" w:rsidTr="006965E8">
        <w:trPr>
          <w:trHeight w:val="90"/>
        </w:trPr>
        <w:tc>
          <w:tcPr>
            <w:tcW w:w="108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氯苯</w:t>
            </w:r>
          </w:p>
        </w:tc>
        <w:tc>
          <w:tcPr>
            <w:tcW w:w="666"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0.0012</w:t>
            </w:r>
          </w:p>
        </w:tc>
        <w:tc>
          <w:tcPr>
            <w:tcW w:w="66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8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270</w:t>
            </w:r>
          </w:p>
        </w:tc>
        <w:tc>
          <w:tcPr>
            <w:tcW w:w="404"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6965E8" w:rsidTr="006965E8">
        <w:trPr>
          <w:trHeight w:val="90"/>
        </w:trPr>
        <w:tc>
          <w:tcPr>
            <w:tcW w:w="108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1,2-</w:t>
            </w:r>
            <w:r>
              <w:rPr>
                <w:rFonts w:ascii="Times New Roman" w:hAnsi="Times New Roman" w:cs="Times New Roman"/>
                <w:sz w:val="21"/>
                <w:szCs w:val="21"/>
              </w:rPr>
              <w:t>二氯苯</w:t>
            </w:r>
          </w:p>
        </w:tc>
        <w:tc>
          <w:tcPr>
            <w:tcW w:w="666"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0.0015</w:t>
            </w:r>
          </w:p>
        </w:tc>
        <w:tc>
          <w:tcPr>
            <w:tcW w:w="66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8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560</w:t>
            </w:r>
          </w:p>
        </w:tc>
        <w:tc>
          <w:tcPr>
            <w:tcW w:w="404"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6965E8" w:rsidTr="006965E8">
        <w:trPr>
          <w:trHeight w:val="214"/>
        </w:trPr>
        <w:tc>
          <w:tcPr>
            <w:tcW w:w="108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1,4-</w:t>
            </w:r>
            <w:r>
              <w:rPr>
                <w:rFonts w:ascii="Times New Roman" w:hAnsi="Times New Roman" w:cs="Times New Roman"/>
                <w:sz w:val="21"/>
                <w:szCs w:val="21"/>
              </w:rPr>
              <w:t>二氯苯</w:t>
            </w:r>
          </w:p>
        </w:tc>
        <w:tc>
          <w:tcPr>
            <w:tcW w:w="666"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0.0015</w:t>
            </w:r>
          </w:p>
        </w:tc>
        <w:tc>
          <w:tcPr>
            <w:tcW w:w="66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8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20</w:t>
            </w:r>
          </w:p>
        </w:tc>
        <w:tc>
          <w:tcPr>
            <w:tcW w:w="404"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6965E8" w:rsidTr="006965E8">
        <w:trPr>
          <w:trHeight w:val="90"/>
        </w:trPr>
        <w:tc>
          <w:tcPr>
            <w:tcW w:w="108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乙苯</w:t>
            </w:r>
          </w:p>
        </w:tc>
        <w:tc>
          <w:tcPr>
            <w:tcW w:w="666"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0.0012</w:t>
            </w:r>
          </w:p>
        </w:tc>
        <w:tc>
          <w:tcPr>
            <w:tcW w:w="66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8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28</w:t>
            </w:r>
          </w:p>
        </w:tc>
        <w:tc>
          <w:tcPr>
            <w:tcW w:w="404"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6965E8" w:rsidTr="006965E8">
        <w:trPr>
          <w:trHeight w:val="90"/>
        </w:trPr>
        <w:tc>
          <w:tcPr>
            <w:tcW w:w="108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苯乙烯</w:t>
            </w:r>
          </w:p>
        </w:tc>
        <w:tc>
          <w:tcPr>
            <w:tcW w:w="666"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0.0011</w:t>
            </w:r>
          </w:p>
        </w:tc>
        <w:tc>
          <w:tcPr>
            <w:tcW w:w="66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8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1290</w:t>
            </w:r>
          </w:p>
        </w:tc>
        <w:tc>
          <w:tcPr>
            <w:tcW w:w="404"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6965E8" w:rsidTr="006965E8">
        <w:trPr>
          <w:trHeight w:val="90"/>
        </w:trPr>
        <w:tc>
          <w:tcPr>
            <w:tcW w:w="108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甲苯</w:t>
            </w:r>
          </w:p>
        </w:tc>
        <w:tc>
          <w:tcPr>
            <w:tcW w:w="666"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0.0013</w:t>
            </w:r>
          </w:p>
        </w:tc>
        <w:tc>
          <w:tcPr>
            <w:tcW w:w="66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8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1200</w:t>
            </w:r>
          </w:p>
        </w:tc>
        <w:tc>
          <w:tcPr>
            <w:tcW w:w="404"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6965E8" w:rsidTr="006965E8">
        <w:trPr>
          <w:trHeight w:val="90"/>
        </w:trPr>
        <w:tc>
          <w:tcPr>
            <w:tcW w:w="108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间，对</w:t>
            </w:r>
            <w:r>
              <w:rPr>
                <w:rFonts w:ascii="Times New Roman" w:hAnsi="Times New Roman" w:cs="Times New Roman"/>
                <w:sz w:val="21"/>
                <w:szCs w:val="21"/>
              </w:rPr>
              <w:t>-</w:t>
            </w:r>
            <w:r>
              <w:rPr>
                <w:rFonts w:ascii="Times New Roman" w:hAnsi="Times New Roman" w:cs="Times New Roman"/>
                <w:sz w:val="21"/>
                <w:szCs w:val="21"/>
              </w:rPr>
              <w:t>二甲苯</w:t>
            </w:r>
          </w:p>
        </w:tc>
        <w:tc>
          <w:tcPr>
            <w:tcW w:w="666"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0.0012</w:t>
            </w:r>
          </w:p>
        </w:tc>
        <w:tc>
          <w:tcPr>
            <w:tcW w:w="66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8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570</w:t>
            </w:r>
          </w:p>
        </w:tc>
        <w:tc>
          <w:tcPr>
            <w:tcW w:w="404"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6965E8" w:rsidTr="006965E8">
        <w:trPr>
          <w:trHeight w:val="90"/>
        </w:trPr>
        <w:tc>
          <w:tcPr>
            <w:tcW w:w="108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邻</w:t>
            </w:r>
            <w:r>
              <w:rPr>
                <w:rFonts w:ascii="Times New Roman" w:hAnsi="Times New Roman" w:cs="Times New Roman"/>
                <w:sz w:val="21"/>
                <w:szCs w:val="21"/>
              </w:rPr>
              <w:t>-</w:t>
            </w:r>
            <w:r>
              <w:rPr>
                <w:rFonts w:ascii="Times New Roman" w:hAnsi="Times New Roman" w:cs="Times New Roman"/>
                <w:sz w:val="21"/>
                <w:szCs w:val="21"/>
              </w:rPr>
              <w:t>二甲苯</w:t>
            </w:r>
          </w:p>
        </w:tc>
        <w:tc>
          <w:tcPr>
            <w:tcW w:w="666"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0.0012</w:t>
            </w:r>
          </w:p>
        </w:tc>
        <w:tc>
          <w:tcPr>
            <w:tcW w:w="66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8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640</w:t>
            </w:r>
          </w:p>
        </w:tc>
        <w:tc>
          <w:tcPr>
            <w:tcW w:w="404"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6965E8" w:rsidTr="006965E8">
        <w:trPr>
          <w:trHeight w:val="90"/>
        </w:trPr>
        <w:tc>
          <w:tcPr>
            <w:tcW w:w="108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硝基苯</w:t>
            </w:r>
          </w:p>
        </w:tc>
        <w:tc>
          <w:tcPr>
            <w:tcW w:w="666"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0.09</w:t>
            </w:r>
          </w:p>
        </w:tc>
        <w:tc>
          <w:tcPr>
            <w:tcW w:w="66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8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76</w:t>
            </w:r>
          </w:p>
        </w:tc>
        <w:tc>
          <w:tcPr>
            <w:tcW w:w="404"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6965E8" w:rsidTr="006965E8">
        <w:trPr>
          <w:trHeight w:val="90"/>
        </w:trPr>
        <w:tc>
          <w:tcPr>
            <w:tcW w:w="108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苯胺</w:t>
            </w:r>
          </w:p>
        </w:tc>
        <w:tc>
          <w:tcPr>
            <w:tcW w:w="666"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0.1</w:t>
            </w:r>
          </w:p>
        </w:tc>
        <w:tc>
          <w:tcPr>
            <w:tcW w:w="66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8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260</w:t>
            </w:r>
          </w:p>
        </w:tc>
        <w:tc>
          <w:tcPr>
            <w:tcW w:w="404"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6965E8" w:rsidTr="006965E8">
        <w:trPr>
          <w:trHeight w:val="90"/>
        </w:trPr>
        <w:tc>
          <w:tcPr>
            <w:tcW w:w="108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2-</w:t>
            </w:r>
            <w:r>
              <w:rPr>
                <w:rFonts w:ascii="Times New Roman" w:hAnsi="Times New Roman" w:cs="Times New Roman"/>
                <w:sz w:val="21"/>
                <w:szCs w:val="21"/>
              </w:rPr>
              <w:t>氯酚</w:t>
            </w:r>
          </w:p>
        </w:tc>
        <w:tc>
          <w:tcPr>
            <w:tcW w:w="666"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0.06</w:t>
            </w:r>
          </w:p>
        </w:tc>
        <w:tc>
          <w:tcPr>
            <w:tcW w:w="66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8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2256</w:t>
            </w:r>
          </w:p>
        </w:tc>
        <w:tc>
          <w:tcPr>
            <w:tcW w:w="404"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6965E8" w:rsidTr="006965E8">
        <w:trPr>
          <w:trHeight w:val="131"/>
        </w:trPr>
        <w:tc>
          <w:tcPr>
            <w:tcW w:w="108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苯并</w:t>
            </w:r>
            <w:r>
              <w:rPr>
                <w:rFonts w:ascii="Times New Roman" w:hAnsi="Times New Roman" w:cs="Times New Roman"/>
                <w:sz w:val="21"/>
                <w:szCs w:val="21"/>
              </w:rPr>
              <w:t>(a)</w:t>
            </w:r>
            <w:r>
              <w:rPr>
                <w:rFonts w:ascii="Times New Roman" w:hAnsi="Times New Roman" w:cs="Times New Roman"/>
                <w:sz w:val="21"/>
                <w:szCs w:val="21"/>
              </w:rPr>
              <w:t>蒽</w:t>
            </w:r>
          </w:p>
        </w:tc>
        <w:tc>
          <w:tcPr>
            <w:tcW w:w="666"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0.1</w:t>
            </w:r>
          </w:p>
        </w:tc>
        <w:tc>
          <w:tcPr>
            <w:tcW w:w="66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8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15</w:t>
            </w:r>
          </w:p>
        </w:tc>
        <w:tc>
          <w:tcPr>
            <w:tcW w:w="404"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6965E8" w:rsidTr="006965E8">
        <w:trPr>
          <w:trHeight w:val="90"/>
        </w:trPr>
        <w:tc>
          <w:tcPr>
            <w:tcW w:w="108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苯并</w:t>
            </w:r>
            <w:r>
              <w:rPr>
                <w:rFonts w:ascii="Times New Roman" w:hAnsi="Times New Roman" w:cs="Times New Roman"/>
                <w:sz w:val="21"/>
                <w:szCs w:val="21"/>
              </w:rPr>
              <w:t>(a)</w:t>
            </w:r>
            <w:r>
              <w:rPr>
                <w:rFonts w:ascii="Times New Roman" w:hAnsi="Times New Roman" w:cs="Times New Roman"/>
                <w:sz w:val="21"/>
                <w:szCs w:val="21"/>
              </w:rPr>
              <w:t>芘</w:t>
            </w:r>
          </w:p>
        </w:tc>
        <w:tc>
          <w:tcPr>
            <w:tcW w:w="666"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0.1</w:t>
            </w:r>
          </w:p>
        </w:tc>
        <w:tc>
          <w:tcPr>
            <w:tcW w:w="66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8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1.5</w:t>
            </w:r>
          </w:p>
        </w:tc>
        <w:tc>
          <w:tcPr>
            <w:tcW w:w="404"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6965E8" w:rsidTr="006965E8">
        <w:trPr>
          <w:trHeight w:val="90"/>
        </w:trPr>
        <w:tc>
          <w:tcPr>
            <w:tcW w:w="108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苯并</w:t>
            </w:r>
            <w:r>
              <w:rPr>
                <w:rFonts w:ascii="Times New Roman" w:hAnsi="Times New Roman" w:cs="Times New Roman"/>
                <w:sz w:val="21"/>
                <w:szCs w:val="21"/>
              </w:rPr>
              <w:t>(b)</w:t>
            </w:r>
            <w:r>
              <w:rPr>
                <w:rFonts w:ascii="Times New Roman" w:hAnsi="Times New Roman" w:cs="Times New Roman"/>
                <w:sz w:val="21"/>
                <w:szCs w:val="21"/>
              </w:rPr>
              <w:t>荧蒽</w:t>
            </w:r>
          </w:p>
        </w:tc>
        <w:tc>
          <w:tcPr>
            <w:tcW w:w="666"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0.2</w:t>
            </w:r>
          </w:p>
        </w:tc>
        <w:tc>
          <w:tcPr>
            <w:tcW w:w="66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8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15</w:t>
            </w:r>
          </w:p>
        </w:tc>
        <w:tc>
          <w:tcPr>
            <w:tcW w:w="404"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6965E8" w:rsidTr="006965E8">
        <w:trPr>
          <w:trHeight w:val="90"/>
        </w:trPr>
        <w:tc>
          <w:tcPr>
            <w:tcW w:w="108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苯并</w:t>
            </w:r>
            <w:r>
              <w:rPr>
                <w:rFonts w:ascii="Times New Roman" w:hAnsi="Times New Roman" w:cs="Times New Roman"/>
                <w:sz w:val="21"/>
                <w:szCs w:val="21"/>
              </w:rPr>
              <w:t>(k)</w:t>
            </w:r>
            <w:r>
              <w:rPr>
                <w:rFonts w:ascii="Times New Roman" w:hAnsi="Times New Roman" w:cs="Times New Roman"/>
                <w:sz w:val="21"/>
                <w:szCs w:val="21"/>
              </w:rPr>
              <w:t>荧蒽</w:t>
            </w:r>
          </w:p>
        </w:tc>
        <w:tc>
          <w:tcPr>
            <w:tcW w:w="666"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0.1</w:t>
            </w:r>
          </w:p>
        </w:tc>
        <w:tc>
          <w:tcPr>
            <w:tcW w:w="66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8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151</w:t>
            </w:r>
          </w:p>
        </w:tc>
        <w:tc>
          <w:tcPr>
            <w:tcW w:w="404"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6965E8" w:rsidTr="006965E8">
        <w:trPr>
          <w:trHeight w:val="90"/>
        </w:trPr>
        <w:tc>
          <w:tcPr>
            <w:tcW w:w="108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䓛</w:t>
            </w:r>
          </w:p>
        </w:tc>
        <w:tc>
          <w:tcPr>
            <w:tcW w:w="666"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0.1</w:t>
            </w:r>
          </w:p>
        </w:tc>
        <w:tc>
          <w:tcPr>
            <w:tcW w:w="66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8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1293</w:t>
            </w:r>
          </w:p>
        </w:tc>
        <w:tc>
          <w:tcPr>
            <w:tcW w:w="404"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6965E8" w:rsidTr="006965E8">
        <w:trPr>
          <w:trHeight w:val="90"/>
        </w:trPr>
        <w:tc>
          <w:tcPr>
            <w:tcW w:w="108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二苯并</w:t>
            </w:r>
            <w:r>
              <w:rPr>
                <w:rFonts w:ascii="Times New Roman" w:hAnsi="Times New Roman" w:cs="Times New Roman"/>
                <w:sz w:val="21"/>
                <w:szCs w:val="21"/>
              </w:rPr>
              <w:t>(a,h)</w:t>
            </w:r>
            <w:r>
              <w:rPr>
                <w:rFonts w:ascii="Times New Roman" w:hAnsi="Times New Roman" w:cs="Times New Roman"/>
                <w:sz w:val="21"/>
                <w:szCs w:val="21"/>
              </w:rPr>
              <w:t>蒽</w:t>
            </w:r>
          </w:p>
        </w:tc>
        <w:tc>
          <w:tcPr>
            <w:tcW w:w="666"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0.1</w:t>
            </w:r>
          </w:p>
        </w:tc>
        <w:tc>
          <w:tcPr>
            <w:tcW w:w="66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8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1.5</w:t>
            </w:r>
          </w:p>
        </w:tc>
        <w:tc>
          <w:tcPr>
            <w:tcW w:w="404"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6965E8" w:rsidTr="006965E8">
        <w:trPr>
          <w:trHeight w:val="90"/>
        </w:trPr>
        <w:tc>
          <w:tcPr>
            <w:tcW w:w="108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茚并</w:t>
            </w:r>
            <w:r>
              <w:rPr>
                <w:rFonts w:ascii="Times New Roman" w:hAnsi="Times New Roman" w:cs="Times New Roman"/>
                <w:sz w:val="21"/>
                <w:szCs w:val="21"/>
              </w:rPr>
              <w:t>(1,2,3-cd)</w:t>
            </w:r>
            <w:r>
              <w:rPr>
                <w:rFonts w:ascii="Times New Roman" w:hAnsi="Times New Roman" w:cs="Times New Roman"/>
                <w:sz w:val="21"/>
                <w:szCs w:val="21"/>
              </w:rPr>
              <w:t>芘</w:t>
            </w:r>
          </w:p>
        </w:tc>
        <w:tc>
          <w:tcPr>
            <w:tcW w:w="666"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0.1</w:t>
            </w:r>
          </w:p>
        </w:tc>
        <w:tc>
          <w:tcPr>
            <w:tcW w:w="66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8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15</w:t>
            </w:r>
          </w:p>
        </w:tc>
        <w:tc>
          <w:tcPr>
            <w:tcW w:w="404"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6965E8" w:rsidTr="006965E8">
        <w:trPr>
          <w:trHeight w:val="90"/>
        </w:trPr>
        <w:tc>
          <w:tcPr>
            <w:tcW w:w="108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萘</w:t>
            </w:r>
          </w:p>
        </w:tc>
        <w:tc>
          <w:tcPr>
            <w:tcW w:w="666"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0.09</w:t>
            </w:r>
          </w:p>
        </w:tc>
        <w:tc>
          <w:tcPr>
            <w:tcW w:w="66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8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70</w:t>
            </w:r>
          </w:p>
        </w:tc>
        <w:tc>
          <w:tcPr>
            <w:tcW w:w="404"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6965E8" w:rsidTr="006965E8">
        <w:trPr>
          <w:trHeight w:val="90"/>
        </w:trPr>
        <w:tc>
          <w:tcPr>
            <w:tcW w:w="108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石油烃</w:t>
            </w:r>
          </w:p>
        </w:tc>
        <w:tc>
          <w:tcPr>
            <w:tcW w:w="666"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6</w:t>
            </w:r>
          </w:p>
        </w:tc>
        <w:tc>
          <w:tcPr>
            <w:tcW w:w="663"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10</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7</w:t>
            </w:r>
          </w:p>
        </w:tc>
        <w:tc>
          <w:tcPr>
            <w:tcW w:w="661"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21</w:t>
            </w:r>
          </w:p>
        </w:tc>
        <w:tc>
          <w:tcPr>
            <w:tcW w:w="861" w:type="pct"/>
            <w:vAlign w:val="center"/>
          </w:tcPr>
          <w:p w:rsidR="006965E8" w:rsidRDefault="006965E8">
            <w:pPr>
              <w:jc w:val="center"/>
              <w:rPr>
                <w:rFonts w:ascii="Times New Roman" w:hAnsi="Times New Roman" w:cs="Times New Roman"/>
                <w:sz w:val="21"/>
                <w:szCs w:val="21"/>
              </w:rPr>
            </w:pPr>
            <w:r>
              <w:rPr>
                <w:rFonts w:ascii="Times New Roman" w:hAnsi="Times New Roman" w:cs="Times New Roman"/>
                <w:sz w:val="21"/>
                <w:szCs w:val="21"/>
              </w:rPr>
              <w:t>4500</w:t>
            </w:r>
          </w:p>
        </w:tc>
        <w:tc>
          <w:tcPr>
            <w:tcW w:w="404" w:type="pct"/>
            <w:vAlign w:val="center"/>
          </w:tcPr>
          <w:p w:rsidR="006965E8" w:rsidRDefault="006965E8">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bl>
    <w:p w:rsidR="00117432" w:rsidRDefault="000E53D2">
      <w:pPr>
        <w:widowControl w:val="0"/>
        <w:spacing w:beforeLines="50" w:before="120" w:line="360" w:lineRule="auto"/>
        <w:ind w:firstLineChars="200" w:firstLine="480"/>
        <w:jc w:val="both"/>
        <w:rPr>
          <w:rFonts w:ascii="Times New Roman" w:hAnsi="Times New Roman" w:cs="Times New Roman"/>
          <w:kern w:val="2"/>
        </w:rPr>
      </w:pPr>
      <w:r>
        <w:rPr>
          <w:rFonts w:ascii="Times New Roman" w:hAnsi="Times New Roman" w:cs="Times New Roman"/>
          <w:kern w:val="2"/>
        </w:rPr>
        <w:t>厂界内</w:t>
      </w:r>
      <w:r>
        <w:rPr>
          <w:rFonts w:ascii="Times New Roman" w:hAnsi="Times New Roman" w:cs="Times New Roman"/>
          <w:kern w:val="2"/>
        </w:rPr>
        <w:t>S5</w:t>
      </w:r>
      <w:r>
        <w:rPr>
          <w:rFonts w:ascii="Times New Roman" w:hAnsi="Times New Roman" w:cs="Times New Roman"/>
          <w:kern w:val="2"/>
        </w:rPr>
        <w:t>、</w:t>
      </w:r>
      <w:r>
        <w:rPr>
          <w:rFonts w:ascii="Times New Roman" w:hAnsi="Times New Roman" w:cs="Times New Roman"/>
          <w:kern w:val="2"/>
        </w:rPr>
        <w:t>S9</w:t>
      </w:r>
      <w:r>
        <w:rPr>
          <w:rFonts w:ascii="Times New Roman" w:hAnsi="Times New Roman" w:cs="Times New Roman"/>
          <w:kern w:val="2"/>
        </w:rPr>
        <w:t>、</w:t>
      </w:r>
      <w:r>
        <w:rPr>
          <w:rFonts w:ascii="Times New Roman" w:hAnsi="Times New Roman" w:cs="Times New Roman"/>
          <w:kern w:val="2"/>
        </w:rPr>
        <w:t>S10</w:t>
      </w:r>
      <w:r>
        <w:rPr>
          <w:rFonts w:ascii="Times New Roman" w:hAnsi="Times New Roman" w:cs="Times New Roman"/>
          <w:kern w:val="2"/>
        </w:rPr>
        <w:t>的各监测因子满足《土壤环境质量</w:t>
      </w:r>
      <w:r>
        <w:rPr>
          <w:rFonts w:ascii="Times New Roman" w:hAnsi="Times New Roman" w:cs="Times New Roman"/>
          <w:kern w:val="2"/>
        </w:rPr>
        <w:t xml:space="preserve"> </w:t>
      </w:r>
      <w:r>
        <w:rPr>
          <w:rFonts w:ascii="Times New Roman" w:hAnsi="Times New Roman" w:cs="Times New Roman"/>
          <w:kern w:val="2"/>
        </w:rPr>
        <w:t>建设用地土壤污染风险管控标准》</w:t>
      </w:r>
      <w:r>
        <w:rPr>
          <w:rFonts w:ascii="Times New Roman" w:hAnsi="Times New Roman" w:cs="Times New Roman"/>
          <w:kern w:val="2"/>
        </w:rPr>
        <w:t>(</w:t>
      </w:r>
      <w:r>
        <w:rPr>
          <w:rFonts w:ascii="Times New Roman" w:hAnsi="Times New Roman" w:cs="Times New Roman"/>
          <w:kern w:val="2"/>
        </w:rPr>
        <w:t>试行</w:t>
      </w:r>
      <w:r>
        <w:rPr>
          <w:rFonts w:ascii="Times New Roman" w:hAnsi="Times New Roman" w:cs="Times New Roman"/>
          <w:kern w:val="2"/>
        </w:rPr>
        <w:t>)(GB36600-2018)</w:t>
      </w:r>
      <w:r>
        <w:rPr>
          <w:rFonts w:ascii="Times New Roman" w:hAnsi="Times New Roman" w:cs="Times New Roman"/>
          <w:kern w:val="2"/>
        </w:rPr>
        <w:t>标准表</w:t>
      </w:r>
      <w:r>
        <w:rPr>
          <w:rFonts w:ascii="Times New Roman" w:hAnsi="Times New Roman" w:cs="Times New Roman"/>
          <w:kern w:val="2"/>
        </w:rPr>
        <w:t>1</w:t>
      </w:r>
      <w:r>
        <w:rPr>
          <w:rFonts w:ascii="Times New Roman" w:hAnsi="Times New Roman" w:cs="Times New Roman"/>
          <w:kern w:val="2"/>
        </w:rPr>
        <w:t>第二类用地筛选值要求限值。</w:t>
      </w:r>
    </w:p>
    <w:p w:rsidR="00117432" w:rsidRDefault="000E53D2">
      <w:pPr>
        <w:widowControl w:val="0"/>
        <w:spacing w:beforeLines="50" w:before="120" w:line="360" w:lineRule="auto"/>
        <w:ind w:firstLineChars="200" w:firstLine="480"/>
        <w:rPr>
          <w:rFonts w:ascii="Times New Roman" w:hAnsi="Times New Roman" w:cs="Times New Roman"/>
          <w:kern w:val="2"/>
        </w:rPr>
      </w:pPr>
      <w:r>
        <w:rPr>
          <w:rFonts w:ascii="Times New Roman" w:hAnsi="Times New Roman" w:cs="Times New Roman"/>
          <w:kern w:val="2"/>
        </w:rPr>
        <w:t>厂区内表层样监测结果见下表</w:t>
      </w:r>
      <w:r>
        <w:rPr>
          <w:rFonts w:ascii="Times New Roman" w:hAnsi="Times New Roman" w:cs="Times New Roman"/>
          <w:kern w:val="2"/>
        </w:rPr>
        <w:t>3.8-6.</w:t>
      </w:r>
    </w:p>
    <w:p w:rsidR="00117432" w:rsidRDefault="000E53D2">
      <w:pPr>
        <w:widowControl w:val="0"/>
        <w:numPr>
          <w:ilvl w:val="0"/>
          <w:numId w:val="26"/>
        </w:numPr>
        <w:adjustRightInd w:val="0"/>
        <w:snapToGrid w:val="0"/>
        <w:spacing w:line="360" w:lineRule="auto"/>
        <w:jc w:val="center"/>
        <w:rPr>
          <w:rFonts w:ascii="Times New Roman" w:eastAsia="黑体" w:hAnsi="Times New Roman" w:cs="Times New Roman"/>
          <w:szCs w:val="21"/>
        </w:rPr>
      </w:pPr>
      <w:r>
        <w:rPr>
          <w:rFonts w:ascii="Times New Roman" w:eastAsia="黑体" w:hAnsi="Times New Roman" w:cs="Times New Roman"/>
          <w:szCs w:val="21"/>
        </w:rPr>
        <w:t xml:space="preserve">  S11</w:t>
      </w:r>
      <w:r>
        <w:rPr>
          <w:rFonts w:ascii="Times New Roman" w:eastAsia="黑体" w:hAnsi="Times New Roman" w:cs="Times New Roman"/>
          <w:szCs w:val="21"/>
        </w:rPr>
        <w:t>点位土壤环境质量现状监测统计结果</w:t>
      </w:r>
      <w:r>
        <w:rPr>
          <w:rFonts w:ascii="Times New Roman" w:eastAsia="黑体" w:hAnsi="Times New Roman" w:cs="Times New Roman"/>
          <w:szCs w:val="21"/>
        </w:rPr>
        <w:t xml:space="preserve">   </w:t>
      </w:r>
      <w:r>
        <w:rPr>
          <w:rFonts w:ascii="Times New Roman" w:eastAsia="黑体" w:hAnsi="Times New Roman" w:cs="Times New Roman"/>
          <w:szCs w:val="21"/>
        </w:rPr>
        <w:t>单位：</w:t>
      </w:r>
      <w:r>
        <w:rPr>
          <w:rFonts w:ascii="Times New Roman" w:eastAsia="黑体" w:hAnsi="Times New Roman" w:cs="Times New Roman"/>
          <w:szCs w:val="21"/>
        </w:rPr>
        <w:t>mg/kg</w:t>
      </w:r>
    </w:p>
    <w:tbl>
      <w:tblPr>
        <w:tblW w:w="5000" w:type="pc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firstRow="1" w:lastRow="0" w:firstColumn="1" w:lastColumn="0" w:noHBand="0" w:noVBand="1"/>
      </w:tblPr>
      <w:tblGrid>
        <w:gridCol w:w="2698"/>
        <w:gridCol w:w="1012"/>
        <w:gridCol w:w="1828"/>
        <w:gridCol w:w="2350"/>
        <w:gridCol w:w="1116"/>
      </w:tblGrid>
      <w:tr w:rsidR="00117432">
        <w:trPr>
          <w:trHeight w:val="298"/>
        </w:trPr>
        <w:tc>
          <w:tcPr>
            <w:tcW w:w="1498" w:type="pct"/>
            <w:tcBorders>
              <w:bottom w:val="single" w:sz="4" w:space="0" w:color="auto"/>
            </w:tcBorders>
            <w:vAlign w:val="center"/>
          </w:tcPr>
          <w:p w:rsidR="00117432" w:rsidRDefault="000E53D2">
            <w:pPr>
              <w:widowControl w:val="0"/>
              <w:adjustRightInd w:val="0"/>
              <w:snapToGrid w:val="0"/>
              <w:ind w:leftChars="-100" w:left="-240" w:rightChars="-100" w:right="-240"/>
              <w:jc w:val="center"/>
              <w:rPr>
                <w:rFonts w:ascii="Times New Roman" w:hAnsi="Times New Roman" w:cs="Times New Roman"/>
                <w:b/>
                <w:sz w:val="20"/>
                <w:szCs w:val="20"/>
              </w:rPr>
            </w:pPr>
            <w:r>
              <w:rPr>
                <w:rFonts w:ascii="Times New Roman" w:hAnsi="Times New Roman" w:cs="Times New Roman"/>
                <w:b/>
                <w:sz w:val="20"/>
                <w:szCs w:val="20"/>
              </w:rPr>
              <w:t>监测点位</w:t>
            </w:r>
          </w:p>
        </w:tc>
        <w:tc>
          <w:tcPr>
            <w:tcW w:w="562" w:type="pct"/>
            <w:vMerge w:val="restart"/>
            <w:vAlign w:val="center"/>
          </w:tcPr>
          <w:p w:rsidR="00117432" w:rsidRDefault="000E53D2">
            <w:pPr>
              <w:widowControl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检出限</w:t>
            </w:r>
          </w:p>
        </w:tc>
        <w:tc>
          <w:tcPr>
            <w:tcW w:w="1015" w:type="pct"/>
            <w:tcBorders>
              <w:left w:val="single" w:sz="4" w:space="0" w:color="auto"/>
              <w:bottom w:val="single" w:sz="4" w:space="0" w:color="auto"/>
              <w:right w:val="single" w:sz="4" w:space="0" w:color="auto"/>
            </w:tcBorders>
            <w:vAlign w:val="center"/>
          </w:tcPr>
          <w:p w:rsidR="00117432" w:rsidRDefault="000E53D2">
            <w:pPr>
              <w:widowControl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S11</w:t>
            </w:r>
          </w:p>
        </w:tc>
        <w:tc>
          <w:tcPr>
            <w:tcW w:w="1305" w:type="pct"/>
            <w:vMerge w:val="restart"/>
            <w:tcBorders>
              <w:left w:val="single" w:sz="4" w:space="0" w:color="auto"/>
            </w:tcBorders>
            <w:vAlign w:val="center"/>
          </w:tcPr>
          <w:p w:rsidR="00117432" w:rsidRDefault="000E53D2">
            <w:pPr>
              <w:widowControl w:val="0"/>
              <w:adjustRightInd w:val="0"/>
              <w:snapToGrid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标准值</w:t>
            </w:r>
          </w:p>
        </w:tc>
        <w:tc>
          <w:tcPr>
            <w:tcW w:w="620" w:type="pct"/>
            <w:vMerge w:val="restart"/>
            <w:tcBorders>
              <w:left w:val="single" w:sz="4" w:space="0" w:color="auto"/>
            </w:tcBorders>
            <w:vAlign w:val="center"/>
          </w:tcPr>
          <w:p w:rsidR="00117432" w:rsidRDefault="000E53D2">
            <w:pPr>
              <w:widowControl w:val="0"/>
              <w:adjustRightInd w:val="0"/>
              <w:snapToGrid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是否</w:t>
            </w:r>
          </w:p>
          <w:p w:rsidR="00117432" w:rsidRDefault="000E53D2">
            <w:pPr>
              <w:widowControl w:val="0"/>
              <w:adjustRightInd w:val="0"/>
              <w:snapToGrid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达标</w:t>
            </w:r>
          </w:p>
        </w:tc>
      </w:tr>
      <w:tr w:rsidR="00117432">
        <w:trPr>
          <w:trHeight w:val="233"/>
        </w:trPr>
        <w:tc>
          <w:tcPr>
            <w:tcW w:w="1498" w:type="pct"/>
            <w:tcBorders>
              <w:top w:val="single" w:sz="4" w:space="0" w:color="auto"/>
            </w:tcBorders>
            <w:vAlign w:val="center"/>
          </w:tcPr>
          <w:p w:rsidR="00117432" w:rsidRDefault="000E53D2">
            <w:pPr>
              <w:widowControl w:val="0"/>
              <w:adjustRightInd w:val="0"/>
              <w:snapToGrid w:val="0"/>
              <w:ind w:leftChars="-100" w:left="-240" w:rightChars="-100" w:right="-240"/>
              <w:jc w:val="center"/>
              <w:rPr>
                <w:rFonts w:ascii="Times New Roman" w:hAnsi="Times New Roman" w:cs="Times New Roman"/>
                <w:sz w:val="20"/>
                <w:szCs w:val="20"/>
              </w:rPr>
            </w:pPr>
            <w:r>
              <w:rPr>
                <w:rFonts w:ascii="Times New Roman" w:hAnsi="Times New Roman" w:cs="Times New Roman"/>
                <w:b/>
                <w:sz w:val="20"/>
                <w:szCs w:val="20"/>
              </w:rPr>
              <w:t>监测因子</w:t>
            </w:r>
          </w:p>
        </w:tc>
        <w:tc>
          <w:tcPr>
            <w:tcW w:w="562" w:type="pct"/>
            <w:vMerge/>
            <w:vAlign w:val="center"/>
          </w:tcPr>
          <w:p w:rsidR="00117432" w:rsidRDefault="00117432">
            <w:pPr>
              <w:widowControl w:val="0"/>
              <w:ind w:leftChars="-50" w:left="-120" w:rightChars="-50" w:right="-120"/>
              <w:jc w:val="center"/>
              <w:rPr>
                <w:rFonts w:ascii="Times New Roman" w:hAnsi="Times New Roman" w:cs="Times New Roman"/>
                <w:b/>
                <w:sz w:val="20"/>
                <w:szCs w:val="20"/>
              </w:rPr>
            </w:pPr>
          </w:p>
        </w:tc>
        <w:tc>
          <w:tcPr>
            <w:tcW w:w="1015" w:type="pct"/>
            <w:tcBorders>
              <w:top w:val="single" w:sz="4" w:space="0" w:color="auto"/>
              <w:left w:val="single" w:sz="4" w:space="0" w:color="auto"/>
              <w:right w:val="single" w:sz="4" w:space="0" w:color="auto"/>
            </w:tcBorders>
            <w:vAlign w:val="center"/>
          </w:tcPr>
          <w:p w:rsidR="00117432" w:rsidRDefault="000E53D2">
            <w:pPr>
              <w:widowControl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0-0.2m</w:t>
            </w:r>
          </w:p>
        </w:tc>
        <w:tc>
          <w:tcPr>
            <w:tcW w:w="1305" w:type="pct"/>
            <w:vMerge/>
            <w:tcBorders>
              <w:left w:val="single" w:sz="4" w:space="0" w:color="auto"/>
            </w:tcBorders>
            <w:vAlign w:val="center"/>
          </w:tcPr>
          <w:p w:rsidR="00117432" w:rsidRDefault="00117432">
            <w:pPr>
              <w:widowControl w:val="0"/>
              <w:ind w:leftChars="-50" w:left="-120" w:rightChars="-50" w:right="-120"/>
              <w:jc w:val="center"/>
              <w:rPr>
                <w:rFonts w:ascii="Times New Roman" w:hAnsi="Times New Roman" w:cs="Times New Roman"/>
                <w:sz w:val="20"/>
                <w:szCs w:val="20"/>
              </w:rPr>
            </w:pPr>
          </w:p>
        </w:tc>
        <w:tc>
          <w:tcPr>
            <w:tcW w:w="620" w:type="pct"/>
            <w:vMerge/>
            <w:tcBorders>
              <w:left w:val="single" w:sz="4" w:space="0" w:color="auto"/>
            </w:tcBorders>
            <w:vAlign w:val="center"/>
          </w:tcPr>
          <w:p w:rsidR="00117432" w:rsidRDefault="00117432">
            <w:pPr>
              <w:widowControl w:val="0"/>
              <w:ind w:leftChars="-50" w:left="-120" w:rightChars="-50" w:right="-120"/>
              <w:jc w:val="center"/>
              <w:rPr>
                <w:rFonts w:ascii="Times New Roman" w:hAnsi="Times New Roman" w:cs="Times New Roman"/>
                <w:sz w:val="20"/>
                <w:szCs w:val="20"/>
              </w:rPr>
            </w:pPr>
          </w:p>
        </w:tc>
      </w:tr>
      <w:tr w:rsidR="00117432">
        <w:trPr>
          <w:trHeight w:val="229"/>
        </w:trPr>
        <w:tc>
          <w:tcPr>
            <w:tcW w:w="1498" w:type="pct"/>
            <w:tcBorders>
              <w:top w:val="single" w:sz="4" w:space="0" w:color="auto"/>
            </w:tcBorders>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砷</w:t>
            </w:r>
          </w:p>
        </w:tc>
        <w:tc>
          <w:tcPr>
            <w:tcW w:w="562" w:type="pct"/>
            <w:vAlign w:val="center"/>
          </w:tcPr>
          <w:p w:rsidR="00117432" w:rsidRDefault="000E53D2">
            <w:pPr>
              <w:widowControl w:val="0"/>
              <w:jc w:val="center"/>
              <w:rPr>
                <w:rFonts w:ascii="Times New Roman" w:hAnsi="Times New Roman" w:cs="Times New Roman"/>
                <w:sz w:val="20"/>
                <w:szCs w:val="20"/>
              </w:rPr>
            </w:pPr>
            <w:r>
              <w:rPr>
                <w:rFonts w:ascii="Times New Roman" w:hAnsi="Times New Roman" w:cs="Times New Roman"/>
                <w:sz w:val="20"/>
                <w:szCs w:val="20"/>
              </w:rPr>
              <w:t>0.01</w:t>
            </w:r>
          </w:p>
        </w:tc>
        <w:tc>
          <w:tcPr>
            <w:tcW w:w="1015" w:type="pct"/>
            <w:vAlign w:val="center"/>
          </w:tcPr>
          <w:p w:rsidR="00117432" w:rsidRDefault="000E53D2">
            <w:pPr>
              <w:widowControl w:val="0"/>
              <w:jc w:val="center"/>
              <w:rPr>
                <w:rFonts w:ascii="Times New Roman" w:hAnsi="Times New Roman" w:cs="Times New Roman"/>
                <w:sz w:val="20"/>
                <w:szCs w:val="20"/>
              </w:rPr>
            </w:pPr>
            <w:r>
              <w:rPr>
                <w:rFonts w:ascii="Times New Roman" w:hAnsi="Times New Roman" w:cs="Times New Roman"/>
                <w:sz w:val="20"/>
                <w:szCs w:val="20"/>
              </w:rPr>
              <w:t>23.7</w:t>
            </w:r>
          </w:p>
        </w:tc>
        <w:tc>
          <w:tcPr>
            <w:tcW w:w="1305" w:type="pct"/>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60</w:t>
            </w:r>
          </w:p>
        </w:tc>
        <w:tc>
          <w:tcPr>
            <w:tcW w:w="620" w:type="pct"/>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是</w:t>
            </w:r>
          </w:p>
        </w:tc>
      </w:tr>
      <w:tr w:rsidR="00117432">
        <w:trPr>
          <w:trHeight w:val="135"/>
        </w:trPr>
        <w:tc>
          <w:tcPr>
            <w:tcW w:w="1498" w:type="pct"/>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镉</w:t>
            </w:r>
          </w:p>
        </w:tc>
        <w:tc>
          <w:tcPr>
            <w:tcW w:w="562" w:type="pct"/>
            <w:vAlign w:val="center"/>
          </w:tcPr>
          <w:p w:rsidR="00117432" w:rsidRDefault="000E53D2">
            <w:pPr>
              <w:widowControl w:val="0"/>
              <w:jc w:val="center"/>
              <w:rPr>
                <w:rFonts w:ascii="Times New Roman" w:hAnsi="Times New Roman" w:cs="Times New Roman"/>
                <w:sz w:val="20"/>
                <w:szCs w:val="20"/>
              </w:rPr>
            </w:pPr>
            <w:r>
              <w:rPr>
                <w:rFonts w:ascii="Times New Roman" w:hAnsi="Times New Roman" w:cs="Times New Roman"/>
                <w:sz w:val="20"/>
                <w:szCs w:val="20"/>
              </w:rPr>
              <w:t>0.01</w:t>
            </w:r>
          </w:p>
        </w:tc>
        <w:tc>
          <w:tcPr>
            <w:tcW w:w="1015" w:type="pct"/>
            <w:vAlign w:val="center"/>
          </w:tcPr>
          <w:p w:rsidR="00117432" w:rsidRDefault="000E53D2">
            <w:pPr>
              <w:widowControl w:val="0"/>
              <w:jc w:val="center"/>
              <w:rPr>
                <w:rFonts w:ascii="Times New Roman" w:hAnsi="Times New Roman" w:cs="Times New Roman"/>
                <w:sz w:val="20"/>
                <w:szCs w:val="20"/>
              </w:rPr>
            </w:pPr>
            <w:r>
              <w:rPr>
                <w:rFonts w:ascii="Times New Roman" w:hAnsi="Times New Roman" w:cs="Times New Roman"/>
                <w:sz w:val="20"/>
                <w:szCs w:val="20"/>
              </w:rPr>
              <w:t>0.10</w:t>
            </w:r>
          </w:p>
        </w:tc>
        <w:tc>
          <w:tcPr>
            <w:tcW w:w="1305" w:type="pct"/>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65</w:t>
            </w:r>
          </w:p>
        </w:tc>
        <w:tc>
          <w:tcPr>
            <w:tcW w:w="620" w:type="pct"/>
            <w:vAlign w:val="center"/>
          </w:tcPr>
          <w:p w:rsidR="00117432" w:rsidRDefault="000E53D2">
            <w:pPr>
              <w:widowControl w:val="0"/>
              <w:jc w:val="center"/>
              <w:rPr>
                <w:rFonts w:ascii="Times New Roman" w:hAnsi="Times New Roman" w:cs="Times New Roman"/>
                <w:sz w:val="20"/>
                <w:szCs w:val="20"/>
              </w:rPr>
            </w:pPr>
            <w:r>
              <w:rPr>
                <w:rFonts w:ascii="Times New Roman" w:hAnsi="Times New Roman" w:cs="Times New Roman"/>
                <w:sz w:val="20"/>
                <w:szCs w:val="20"/>
              </w:rPr>
              <w:t>是</w:t>
            </w:r>
          </w:p>
        </w:tc>
      </w:tr>
      <w:tr w:rsidR="00272107">
        <w:trPr>
          <w:trHeight w:val="135"/>
        </w:trPr>
        <w:tc>
          <w:tcPr>
            <w:tcW w:w="1498" w:type="pct"/>
            <w:tcBorders>
              <w:bottom w:val="single" w:sz="4" w:space="0" w:color="auto"/>
            </w:tcBorders>
            <w:vAlign w:val="center"/>
          </w:tcPr>
          <w:p w:rsidR="00272107" w:rsidRDefault="00272107" w:rsidP="00B1744A">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六价铬</w:t>
            </w:r>
          </w:p>
        </w:tc>
        <w:tc>
          <w:tcPr>
            <w:tcW w:w="562" w:type="pct"/>
            <w:vAlign w:val="center"/>
          </w:tcPr>
          <w:p w:rsidR="00272107" w:rsidRDefault="00272107" w:rsidP="00B1744A">
            <w:pPr>
              <w:widowControl w:val="0"/>
              <w:jc w:val="center"/>
              <w:rPr>
                <w:rFonts w:ascii="Times New Roman" w:hAnsi="Times New Roman" w:cs="Times New Roman"/>
                <w:sz w:val="20"/>
                <w:szCs w:val="20"/>
              </w:rPr>
            </w:pPr>
            <w:r>
              <w:rPr>
                <w:rFonts w:ascii="Times New Roman" w:hAnsi="Times New Roman" w:cs="Times New Roman"/>
                <w:sz w:val="20"/>
                <w:szCs w:val="20"/>
              </w:rPr>
              <w:t>2</w:t>
            </w:r>
          </w:p>
        </w:tc>
        <w:tc>
          <w:tcPr>
            <w:tcW w:w="1015" w:type="pct"/>
            <w:vAlign w:val="center"/>
          </w:tcPr>
          <w:p w:rsidR="00272107" w:rsidRDefault="00272107" w:rsidP="00B1744A">
            <w:pPr>
              <w:widowControl w:val="0"/>
              <w:jc w:val="center"/>
              <w:rPr>
                <w:rFonts w:ascii="Times New Roman" w:hAnsi="Times New Roman" w:cs="Times New Roman"/>
                <w:sz w:val="20"/>
                <w:szCs w:val="20"/>
              </w:rPr>
            </w:pPr>
            <w:r>
              <w:rPr>
                <w:rFonts w:ascii="Times New Roman" w:hAnsi="Times New Roman" w:cs="Times New Roman"/>
                <w:sz w:val="20"/>
                <w:szCs w:val="20"/>
              </w:rPr>
              <w:t>ND</w:t>
            </w:r>
          </w:p>
        </w:tc>
        <w:tc>
          <w:tcPr>
            <w:tcW w:w="1305" w:type="pct"/>
            <w:vAlign w:val="center"/>
          </w:tcPr>
          <w:p w:rsidR="00272107" w:rsidRDefault="00272107">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5.7</w:t>
            </w:r>
          </w:p>
        </w:tc>
        <w:tc>
          <w:tcPr>
            <w:tcW w:w="620" w:type="pct"/>
            <w:vAlign w:val="center"/>
          </w:tcPr>
          <w:p w:rsidR="00272107" w:rsidRDefault="00272107">
            <w:pPr>
              <w:widowControl w:val="0"/>
              <w:jc w:val="center"/>
              <w:rPr>
                <w:rFonts w:ascii="Times New Roman" w:hAnsi="Times New Roman" w:cs="Times New Roman"/>
                <w:sz w:val="20"/>
                <w:szCs w:val="20"/>
              </w:rPr>
            </w:pPr>
            <w:r>
              <w:rPr>
                <w:rFonts w:ascii="Times New Roman" w:hAnsi="Times New Roman" w:cs="Times New Roman"/>
                <w:sz w:val="20"/>
                <w:szCs w:val="20"/>
              </w:rPr>
              <w:t>是</w:t>
            </w:r>
          </w:p>
        </w:tc>
      </w:tr>
      <w:tr w:rsidR="00272107">
        <w:trPr>
          <w:trHeight w:val="91"/>
        </w:trPr>
        <w:tc>
          <w:tcPr>
            <w:tcW w:w="1498" w:type="pct"/>
            <w:tcBorders>
              <w:top w:val="single" w:sz="4" w:space="0" w:color="auto"/>
            </w:tcBorders>
            <w:vAlign w:val="center"/>
          </w:tcPr>
          <w:p w:rsidR="00272107" w:rsidRDefault="00272107" w:rsidP="00B1744A">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铜</w:t>
            </w:r>
          </w:p>
        </w:tc>
        <w:tc>
          <w:tcPr>
            <w:tcW w:w="562" w:type="pct"/>
            <w:vAlign w:val="center"/>
          </w:tcPr>
          <w:p w:rsidR="00272107" w:rsidRDefault="00272107" w:rsidP="00B1744A">
            <w:pPr>
              <w:widowControl w:val="0"/>
              <w:jc w:val="center"/>
              <w:rPr>
                <w:rFonts w:ascii="Times New Roman" w:hAnsi="Times New Roman" w:cs="Times New Roman"/>
                <w:sz w:val="20"/>
                <w:szCs w:val="20"/>
              </w:rPr>
            </w:pPr>
            <w:r>
              <w:rPr>
                <w:rFonts w:ascii="Times New Roman" w:hAnsi="Times New Roman" w:cs="Times New Roman"/>
                <w:sz w:val="20"/>
                <w:szCs w:val="20"/>
              </w:rPr>
              <w:t>1</w:t>
            </w:r>
          </w:p>
        </w:tc>
        <w:tc>
          <w:tcPr>
            <w:tcW w:w="1015" w:type="pct"/>
            <w:vAlign w:val="center"/>
          </w:tcPr>
          <w:p w:rsidR="00272107" w:rsidRDefault="00272107" w:rsidP="00B1744A">
            <w:pPr>
              <w:widowControl w:val="0"/>
              <w:jc w:val="center"/>
              <w:rPr>
                <w:rFonts w:ascii="Times New Roman" w:hAnsi="Times New Roman" w:cs="Times New Roman"/>
                <w:sz w:val="20"/>
                <w:szCs w:val="20"/>
              </w:rPr>
            </w:pPr>
            <w:r>
              <w:rPr>
                <w:rFonts w:ascii="Times New Roman" w:hAnsi="Times New Roman" w:cs="Times New Roman"/>
                <w:sz w:val="20"/>
                <w:szCs w:val="20"/>
              </w:rPr>
              <w:t>46</w:t>
            </w:r>
          </w:p>
        </w:tc>
        <w:tc>
          <w:tcPr>
            <w:tcW w:w="1305" w:type="pct"/>
            <w:vAlign w:val="center"/>
          </w:tcPr>
          <w:p w:rsidR="00272107" w:rsidRDefault="00272107">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18000</w:t>
            </w:r>
          </w:p>
        </w:tc>
        <w:tc>
          <w:tcPr>
            <w:tcW w:w="620" w:type="pct"/>
            <w:vAlign w:val="center"/>
          </w:tcPr>
          <w:p w:rsidR="00272107" w:rsidRDefault="00272107">
            <w:pPr>
              <w:widowControl w:val="0"/>
              <w:jc w:val="center"/>
              <w:rPr>
                <w:rFonts w:ascii="Times New Roman" w:hAnsi="Times New Roman" w:cs="Times New Roman"/>
                <w:sz w:val="20"/>
                <w:szCs w:val="20"/>
              </w:rPr>
            </w:pPr>
            <w:r>
              <w:rPr>
                <w:rFonts w:ascii="Times New Roman" w:hAnsi="Times New Roman" w:cs="Times New Roman"/>
                <w:sz w:val="20"/>
                <w:szCs w:val="20"/>
              </w:rPr>
              <w:t>是</w:t>
            </w:r>
          </w:p>
        </w:tc>
      </w:tr>
      <w:tr w:rsidR="00272107">
        <w:trPr>
          <w:trHeight w:val="229"/>
        </w:trPr>
        <w:tc>
          <w:tcPr>
            <w:tcW w:w="1498" w:type="pct"/>
            <w:vAlign w:val="center"/>
          </w:tcPr>
          <w:p w:rsidR="00272107" w:rsidRDefault="00272107" w:rsidP="00B1744A">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铅</w:t>
            </w:r>
          </w:p>
        </w:tc>
        <w:tc>
          <w:tcPr>
            <w:tcW w:w="562" w:type="pct"/>
            <w:vAlign w:val="center"/>
          </w:tcPr>
          <w:p w:rsidR="00272107" w:rsidRDefault="00272107" w:rsidP="00B1744A">
            <w:pPr>
              <w:widowControl w:val="0"/>
              <w:jc w:val="center"/>
              <w:rPr>
                <w:rFonts w:ascii="Times New Roman" w:hAnsi="Times New Roman" w:cs="Times New Roman"/>
                <w:sz w:val="20"/>
                <w:szCs w:val="20"/>
              </w:rPr>
            </w:pPr>
            <w:r>
              <w:rPr>
                <w:rFonts w:ascii="Times New Roman" w:hAnsi="Times New Roman" w:cs="Times New Roman"/>
                <w:sz w:val="20"/>
                <w:szCs w:val="20"/>
              </w:rPr>
              <w:t>0.1</w:t>
            </w:r>
          </w:p>
        </w:tc>
        <w:tc>
          <w:tcPr>
            <w:tcW w:w="1015" w:type="pct"/>
            <w:vAlign w:val="center"/>
          </w:tcPr>
          <w:p w:rsidR="00272107" w:rsidRDefault="00272107" w:rsidP="00B1744A">
            <w:pPr>
              <w:widowControl w:val="0"/>
              <w:jc w:val="center"/>
              <w:rPr>
                <w:rFonts w:ascii="Times New Roman" w:hAnsi="Times New Roman" w:cs="Times New Roman"/>
                <w:sz w:val="20"/>
                <w:szCs w:val="20"/>
              </w:rPr>
            </w:pPr>
            <w:r>
              <w:rPr>
                <w:rFonts w:ascii="Times New Roman" w:hAnsi="Times New Roman" w:cs="Times New Roman"/>
                <w:sz w:val="20"/>
                <w:szCs w:val="20"/>
              </w:rPr>
              <w:t>14.5</w:t>
            </w:r>
          </w:p>
        </w:tc>
        <w:tc>
          <w:tcPr>
            <w:tcW w:w="1305" w:type="pct"/>
            <w:vAlign w:val="center"/>
          </w:tcPr>
          <w:p w:rsidR="00272107" w:rsidRDefault="00272107">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800</w:t>
            </w:r>
          </w:p>
        </w:tc>
        <w:tc>
          <w:tcPr>
            <w:tcW w:w="620" w:type="pct"/>
            <w:vAlign w:val="center"/>
          </w:tcPr>
          <w:p w:rsidR="00272107" w:rsidRDefault="00272107">
            <w:pPr>
              <w:widowControl w:val="0"/>
              <w:jc w:val="center"/>
              <w:rPr>
                <w:rFonts w:ascii="Times New Roman" w:hAnsi="Times New Roman" w:cs="Times New Roman"/>
                <w:sz w:val="20"/>
                <w:szCs w:val="20"/>
              </w:rPr>
            </w:pPr>
            <w:r>
              <w:rPr>
                <w:rFonts w:ascii="Times New Roman" w:hAnsi="Times New Roman" w:cs="Times New Roman"/>
                <w:sz w:val="20"/>
                <w:szCs w:val="20"/>
              </w:rPr>
              <w:t>是</w:t>
            </w:r>
          </w:p>
        </w:tc>
      </w:tr>
      <w:tr w:rsidR="00272107">
        <w:trPr>
          <w:trHeight w:val="90"/>
        </w:trPr>
        <w:tc>
          <w:tcPr>
            <w:tcW w:w="1498" w:type="pct"/>
            <w:tcBorders>
              <w:bottom w:val="single" w:sz="4" w:space="0" w:color="auto"/>
            </w:tcBorders>
            <w:vAlign w:val="center"/>
          </w:tcPr>
          <w:p w:rsidR="00272107" w:rsidRDefault="00272107" w:rsidP="00B1744A">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汞</w:t>
            </w:r>
          </w:p>
        </w:tc>
        <w:tc>
          <w:tcPr>
            <w:tcW w:w="562" w:type="pct"/>
            <w:vAlign w:val="center"/>
          </w:tcPr>
          <w:p w:rsidR="00272107" w:rsidRDefault="00272107" w:rsidP="00B1744A">
            <w:pPr>
              <w:widowControl w:val="0"/>
              <w:jc w:val="center"/>
              <w:rPr>
                <w:rFonts w:ascii="Times New Roman" w:hAnsi="Times New Roman" w:cs="Times New Roman"/>
                <w:sz w:val="20"/>
                <w:szCs w:val="20"/>
              </w:rPr>
            </w:pPr>
            <w:r>
              <w:rPr>
                <w:rFonts w:ascii="Times New Roman" w:hAnsi="Times New Roman" w:cs="Times New Roman"/>
                <w:sz w:val="20"/>
                <w:szCs w:val="20"/>
              </w:rPr>
              <w:t>0.002</w:t>
            </w:r>
          </w:p>
        </w:tc>
        <w:tc>
          <w:tcPr>
            <w:tcW w:w="1015" w:type="pct"/>
            <w:vAlign w:val="center"/>
          </w:tcPr>
          <w:p w:rsidR="00272107" w:rsidRDefault="00272107" w:rsidP="00B1744A">
            <w:pPr>
              <w:widowControl w:val="0"/>
              <w:jc w:val="center"/>
              <w:rPr>
                <w:rFonts w:ascii="Times New Roman" w:hAnsi="Times New Roman" w:cs="Times New Roman"/>
                <w:sz w:val="20"/>
                <w:szCs w:val="20"/>
              </w:rPr>
            </w:pPr>
            <w:r>
              <w:rPr>
                <w:rFonts w:ascii="Times New Roman" w:hAnsi="Times New Roman" w:cs="Times New Roman"/>
                <w:sz w:val="20"/>
                <w:szCs w:val="20"/>
              </w:rPr>
              <w:t>0.023</w:t>
            </w:r>
          </w:p>
        </w:tc>
        <w:tc>
          <w:tcPr>
            <w:tcW w:w="1305" w:type="pct"/>
            <w:vAlign w:val="center"/>
          </w:tcPr>
          <w:p w:rsidR="00272107" w:rsidRDefault="00272107">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38</w:t>
            </w:r>
          </w:p>
        </w:tc>
        <w:tc>
          <w:tcPr>
            <w:tcW w:w="620" w:type="pct"/>
            <w:vAlign w:val="center"/>
          </w:tcPr>
          <w:p w:rsidR="00272107" w:rsidRDefault="00272107">
            <w:pPr>
              <w:widowControl w:val="0"/>
              <w:jc w:val="center"/>
              <w:rPr>
                <w:rFonts w:ascii="Times New Roman" w:hAnsi="Times New Roman" w:cs="Times New Roman"/>
                <w:sz w:val="20"/>
                <w:szCs w:val="20"/>
              </w:rPr>
            </w:pPr>
            <w:r>
              <w:rPr>
                <w:rFonts w:ascii="Times New Roman" w:hAnsi="Times New Roman" w:cs="Times New Roman"/>
                <w:sz w:val="20"/>
                <w:szCs w:val="20"/>
              </w:rPr>
              <w:t>是</w:t>
            </w:r>
          </w:p>
        </w:tc>
      </w:tr>
      <w:tr w:rsidR="00272107">
        <w:trPr>
          <w:trHeight w:val="59"/>
        </w:trPr>
        <w:tc>
          <w:tcPr>
            <w:tcW w:w="1498" w:type="pct"/>
            <w:tcBorders>
              <w:top w:val="single" w:sz="4" w:space="0" w:color="auto"/>
            </w:tcBorders>
            <w:vAlign w:val="center"/>
          </w:tcPr>
          <w:p w:rsidR="00272107" w:rsidRDefault="00272107" w:rsidP="00B1744A">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镍</w:t>
            </w:r>
          </w:p>
        </w:tc>
        <w:tc>
          <w:tcPr>
            <w:tcW w:w="562" w:type="pct"/>
            <w:vAlign w:val="center"/>
          </w:tcPr>
          <w:p w:rsidR="00272107" w:rsidRDefault="00272107" w:rsidP="00B1744A">
            <w:pPr>
              <w:widowControl w:val="0"/>
              <w:jc w:val="center"/>
              <w:rPr>
                <w:rFonts w:ascii="Times New Roman" w:hAnsi="Times New Roman" w:cs="Times New Roman"/>
                <w:sz w:val="20"/>
                <w:szCs w:val="20"/>
              </w:rPr>
            </w:pPr>
            <w:r>
              <w:rPr>
                <w:rFonts w:ascii="Times New Roman" w:hAnsi="Times New Roman" w:cs="Times New Roman"/>
                <w:sz w:val="20"/>
                <w:szCs w:val="20"/>
              </w:rPr>
              <w:t>3</w:t>
            </w:r>
          </w:p>
        </w:tc>
        <w:tc>
          <w:tcPr>
            <w:tcW w:w="1015" w:type="pct"/>
            <w:vAlign w:val="center"/>
          </w:tcPr>
          <w:p w:rsidR="00272107" w:rsidRDefault="00272107" w:rsidP="00B1744A">
            <w:pPr>
              <w:widowControl w:val="0"/>
              <w:jc w:val="center"/>
              <w:rPr>
                <w:rFonts w:ascii="Times New Roman" w:hAnsi="Times New Roman" w:cs="Times New Roman"/>
                <w:sz w:val="20"/>
                <w:szCs w:val="20"/>
              </w:rPr>
            </w:pPr>
            <w:r>
              <w:rPr>
                <w:rFonts w:ascii="Times New Roman" w:hAnsi="Times New Roman" w:cs="Times New Roman"/>
                <w:sz w:val="20"/>
                <w:szCs w:val="20"/>
              </w:rPr>
              <w:t>34</w:t>
            </w:r>
          </w:p>
        </w:tc>
        <w:tc>
          <w:tcPr>
            <w:tcW w:w="1305" w:type="pct"/>
            <w:vAlign w:val="center"/>
          </w:tcPr>
          <w:p w:rsidR="00272107" w:rsidRDefault="00272107">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900</w:t>
            </w:r>
          </w:p>
        </w:tc>
        <w:tc>
          <w:tcPr>
            <w:tcW w:w="620" w:type="pct"/>
            <w:vAlign w:val="center"/>
          </w:tcPr>
          <w:p w:rsidR="00272107" w:rsidRDefault="00272107">
            <w:pPr>
              <w:widowControl w:val="0"/>
              <w:jc w:val="center"/>
              <w:rPr>
                <w:rFonts w:ascii="Times New Roman" w:hAnsi="Times New Roman" w:cs="Times New Roman"/>
                <w:sz w:val="20"/>
                <w:szCs w:val="20"/>
              </w:rPr>
            </w:pPr>
            <w:r>
              <w:rPr>
                <w:rFonts w:ascii="Times New Roman" w:hAnsi="Times New Roman" w:cs="Times New Roman"/>
                <w:sz w:val="20"/>
                <w:szCs w:val="20"/>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四氯化碳</w:t>
            </w:r>
          </w:p>
        </w:tc>
        <w:tc>
          <w:tcPr>
            <w:tcW w:w="562"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0.0013</w:t>
            </w:r>
          </w:p>
        </w:tc>
        <w:tc>
          <w:tcPr>
            <w:tcW w:w="101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2.8</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氯仿</w:t>
            </w:r>
          </w:p>
        </w:tc>
        <w:tc>
          <w:tcPr>
            <w:tcW w:w="562"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0.0011</w:t>
            </w:r>
          </w:p>
        </w:tc>
        <w:tc>
          <w:tcPr>
            <w:tcW w:w="101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0.9</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氯甲烷</w:t>
            </w:r>
          </w:p>
        </w:tc>
        <w:tc>
          <w:tcPr>
            <w:tcW w:w="562"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0.0010</w:t>
            </w:r>
          </w:p>
        </w:tc>
        <w:tc>
          <w:tcPr>
            <w:tcW w:w="101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37</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1,1-</w:t>
            </w:r>
            <w:r>
              <w:rPr>
                <w:rFonts w:ascii="Times New Roman" w:hAnsi="Times New Roman" w:cs="Times New Roman"/>
                <w:sz w:val="21"/>
                <w:szCs w:val="21"/>
              </w:rPr>
              <w:t>二氯乙烷</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0.0012</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9</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1,2-</w:t>
            </w:r>
            <w:r>
              <w:rPr>
                <w:rFonts w:ascii="Times New Roman" w:hAnsi="Times New Roman" w:cs="Times New Roman"/>
                <w:sz w:val="21"/>
                <w:szCs w:val="21"/>
              </w:rPr>
              <w:t>二氯乙烷</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0.0013</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5</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1,1-</w:t>
            </w:r>
            <w:r>
              <w:rPr>
                <w:rFonts w:ascii="Times New Roman" w:hAnsi="Times New Roman" w:cs="Times New Roman"/>
                <w:sz w:val="21"/>
                <w:szCs w:val="21"/>
              </w:rPr>
              <w:t>二氯乙烯</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0.0010</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66</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lastRenderedPageBreak/>
              <w:t>顺式</w:t>
            </w:r>
            <w:r>
              <w:rPr>
                <w:rFonts w:ascii="Times New Roman" w:hAnsi="Times New Roman" w:cs="Times New Roman"/>
                <w:sz w:val="21"/>
                <w:szCs w:val="21"/>
              </w:rPr>
              <w:t>-1,2-</w:t>
            </w:r>
            <w:r>
              <w:rPr>
                <w:rFonts w:ascii="Times New Roman" w:hAnsi="Times New Roman" w:cs="Times New Roman"/>
                <w:sz w:val="21"/>
                <w:szCs w:val="21"/>
              </w:rPr>
              <w:t>二氯乙烯</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0.0013</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596</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反式</w:t>
            </w:r>
            <w:r>
              <w:rPr>
                <w:rFonts w:ascii="Times New Roman" w:hAnsi="Times New Roman" w:cs="Times New Roman"/>
                <w:sz w:val="21"/>
                <w:szCs w:val="21"/>
              </w:rPr>
              <w:t>-1,2-</w:t>
            </w:r>
            <w:r>
              <w:rPr>
                <w:rFonts w:ascii="Times New Roman" w:hAnsi="Times New Roman" w:cs="Times New Roman"/>
                <w:sz w:val="21"/>
                <w:szCs w:val="21"/>
              </w:rPr>
              <w:t>二氯乙烯</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0.0014</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54</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二氯甲烷</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0.0015</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616</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1,2-</w:t>
            </w:r>
            <w:r>
              <w:rPr>
                <w:rFonts w:ascii="Times New Roman" w:hAnsi="Times New Roman" w:cs="Times New Roman"/>
                <w:sz w:val="21"/>
                <w:szCs w:val="21"/>
              </w:rPr>
              <w:t>二氯丙烷</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0.0011</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5</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1,1,1,2-</w:t>
            </w:r>
            <w:r>
              <w:rPr>
                <w:rFonts w:ascii="Times New Roman" w:hAnsi="Times New Roman" w:cs="Times New Roman"/>
                <w:sz w:val="21"/>
                <w:szCs w:val="21"/>
              </w:rPr>
              <w:t>四氯乙烷</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0.0012</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10</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1,1,2,2-</w:t>
            </w:r>
            <w:r>
              <w:rPr>
                <w:rFonts w:ascii="Times New Roman" w:hAnsi="Times New Roman" w:cs="Times New Roman"/>
                <w:sz w:val="21"/>
                <w:szCs w:val="21"/>
              </w:rPr>
              <w:t>四氯乙烷</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0.0012</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6.8</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四氯乙烯</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0.0014</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53</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1,1,1-</w:t>
            </w:r>
            <w:r>
              <w:rPr>
                <w:rFonts w:ascii="Times New Roman" w:hAnsi="Times New Roman" w:cs="Times New Roman"/>
                <w:sz w:val="21"/>
                <w:szCs w:val="21"/>
              </w:rPr>
              <w:t>三氯乙烷</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0.0013</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840</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1,1,2-</w:t>
            </w:r>
            <w:r>
              <w:rPr>
                <w:rFonts w:ascii="Times New Roman" w:hAnsi="Times New Roman" w:cs="Times New Roman"/>
                <w:sz w:val="21"/>
                <w:szCs w:val="21"/>
              </w:rPr>
              <w:t>三氯乙烷</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0.0012</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2.8</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三氯乙烯</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0.0012</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2.8</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1,2,3-</w:t>
            </w:r>
            <w:r>
              <w:rPr>
                <w:rFonts w:ascii="Times New Roman" w:hAnsi="Times New Roman" w:cs="Times New Roman"/>
                <w:sz w:val="21"/>
                <w:szCs w:val="21"/>
              </w:rPr>
              <w:t>三氯丙烷</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0.0012</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0.5</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氯乙烯</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0.0010</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0.43</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苯</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0.0019</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4</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氯苯</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0.0012</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270</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1,2-</w:t>
            </w:r>
            <w:r>
              <w:rPr>
                <w:rFonts w:ascii="Times New Roman" w:hAnsi="Times New Roman" w:cs="Times New Roman"/>
                <w:sz w:val="21"/>
                <w:szCs w:val="21"/>
              </w:rPr>
              <w:t>二氯苯</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0.0015</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560</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1,4-</w:t>
            </w:r>
            <w:r>
              <w:rPr>
                <w:rFonts w:ascii="Times New Roman" w:hAnsi="Times New Roman" w:cs="Times New Roman"/>
                <w:sz w:val="21"/>
                <w:szCs w:val="21"/>
              </w:rPr>
              <w:t>二氯苯</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0.0015</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20</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乙苯</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0.0012</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28</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苯乙烯</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0.0011</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1290</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甲苯</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0.0013</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1200</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间，对</w:t>
            </w:r>
            <w:r>
              <w:rPr>
                <w:rFonts w:ascii="Times New Roman" w:hAnsi="Times New Roman" w:cs="Times New Roman"/>
                <w:sz w:val="21"/>
                <w:szCs w:val="21"/>
              </w:rPr>
              <w:t>-</w:t>
            </w:r>
            <w:r>
              <w:rPr>
                <w:rFonts w:ascii="Times New Roman" w:hAnsi="Times New Roman" w:cs="Times New Roman"/>
                <w:sz w:val="21"/>
                <w:szCs w:val="21"/>
              </w:rPr>
              <w:t>二甲苯</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0.0012</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570</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邻</w:t>
            </w:r>
            <w:r>
              <w:rPr>
                <w:rFonts w:ascii="Times New Roman" w:hAnsi="Times New Roman" w:cs="Times New Roman"/>
                <w:sz w:val="21"/>
                <w:szCs w:val="21"/>
              </w:rPr>
              <w:t>-</w:t>
            </w:r>
            <w:r>
              <w:rPr>
                <w:rFonts w:ascii="Times New Roman" w:hAnsi="Times New Roman" w:cs="Times New Roman"/>
                <w:sz w:val="21"/>
                <w:szCs w:val="21"/>
              </w:rPr>
              <w:t>二甲苯</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0.0012</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640</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硝基苯</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0.09</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76</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苯胺</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0.1</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260</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2-</w:t>
            </w:r>
            <w:r>
              <w:rPr>
                <w:rFonts w:ascii="Times New Roman" w:hAnsi="Times New Roman" w:cs="Times New Roman"/>
                <w:sz w:val="21"/>
                <w:szCs w:val="21"/>
              </w:rPr>
              <w:t>氯酚</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0.06</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2256</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苯并</w:t>
            </w:r>
            <w:r>
              <w:rPr>
                <w:rFonts w:ascii="Times New Roman" w:hAnsi="Times New Roman" w:cs="Times New Roman"/>
                <w:sz w:val="21"/>
                <w:szCs w:val="21"/>
              </w:rPr>
              <w:t>(a)</w:t>
            </w:r>
            <w:r>
              <w:rPr>
                <w:rFonts w:ascii="Times New Roman" w:hAnsi="Times New Roman" w:cs="Times New Roman"/>
                <w:sz w:val="21"/>
                <w:szCs w:val="21"/>
              </w:rPr>
              <w:t>蒽</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0.1</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15</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苯并</w:t>
            </w:r>
            <w:r>
              <w:rPr>
                <w:rFonts w:ascii="Times New Roman" w:hAnsi="Times New Roman" w:cs="Times New Roman"/>
                <w:sz w:val="21"/>
                <w:szCs w:val="21"/>
              </w:rPr>
              <w:t>(a)</w:t>
            </w:r>
            <w:r>
              <w:rPr>
                <w:rFonts w:ascii="Times New Roman" w:hAnsi="Times New Roman" w:cs="Times New Roman"/>
                <w:sz w:val="21"/>
                <w:szCs w:val="21"/>
              </w:rPr>
              <w:t>芘</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0.1</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1.5</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苯并</w:t>
            </w:r>
            <w:r>
              <w:rPr>
                <w:rFonts w:ascii="Times New Roman" w:hAnsi="Times New Roman" w:cs="Times New Roman"/>
                <w:sz w:val="21"/>
                <w:szCs w:val="21"/>
              </w:rPr>
              <w:t>(b)</w:t>
            </w:r>
            <w:r>
              <w:rPr>
                <w:rFonts w:ascii="Times New Roman" w:hAnsi="Times New Roman" w:cs="Times New Roman"/>
                <w:sz w:val="21"/>
                <w:szCs w:val="21"/>
              </w:rPr>
              <w:t>荧蒽</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0.2</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15</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苯并</w:t>
            </w:r>
            <w:r>
              <w:rPr>
                <w:rFonts w:ascii="Times New Roman" w:hAnsi="Times New Roman" w:cs="Times New Roman"/>
                <w:sz w:val="21"/>
                <w:szCs w:val="21"/>
              </w:rPr>
              <w:t>(k)</w:t>
            </w:r>
            <w:r>
              <w:rPr>
                <w:rFonts w:ascii="Times New Roman" w:hAnsi="Times New Roman" w:cs="Times New Roman"/>
                <w:sz w:val="21"/>
                <w:szCs w:val="21"/>
              </w:rPr>
              <w:t>荧蒽</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0.1</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151</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䓛</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0.1</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1293</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二苯并</w:t>
            </w:r>
            <w:r>
              <w:rPr>
                <w:rFonts w:ascii="Times New Roman" w:hAnsi="Times New Roman" w:cs="Times New Roman"/>
                <w:sz w:val="21"/>
                <w:szCs w:val="21"/>
              </w:rPr>
              <w:t>(a,h)</w:t>
            </w:r>
            <w:r>
              <w:rPr>
                <w:rFonts w:ascii="Times New Roman" w:hAnsi="Times New Roman" w:cs="Times New Roman"/>
                <w:sz w:val="21"/>
                <w:szCs w:val="21"/>
              </w:rPr>
              <w:t>蒽</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0.1</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1.5</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茚并</w:t>
            </w:r>
            <w:r>
              <w:rPr>
                <w:rFonts w:ascii="Times New Roman" w:hAnsi="Times New Roman" w:cs="Times New Roman"/>
                <w:sz w:val="21"/>
                <w:szCs w:val="21"/>
              </w:rPr>
              <w:t>(1,2,3-cd)</w:t>
            </w:r>
            <w:r>
              <w:rPr>
                <w:rFonts w:ascii="Times New Roman" w:hAnsi="Times New Roman" w:cs="Times New Roman"/>
                <w:sz w:val="21"/>
                <w:szCs w:val="21"/>
              </w:rPr>
              <w:t>芘</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0.1</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15</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萘</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0.09</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70</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四氯化碳</w:t>
            </w:r>
          </w:p>
        </w:tc>
        <w:tc>
          <w:tcPr>
            <w:tcW w:w="562"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0.0013</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9</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4500</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氯仿</w:t>
            </w:r>
          </w:p>
        </w:tc>
        <w:tc>
          <w:tcPr>
            <w:tcW w:w="562"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0.0011</w:t>
            </w:r>
          </w:p>
        </w:tc>
        <w:tc>
          <w:tcPr>
            <w:tcW w:w="101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2.8</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氯甲烷</w:t>
            </w:r>
          </w:p>
        </w:tc>
        <w:tc>
          <w:tcPr>
            <w:tcW w:w="562"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0.0010</w:t>
            </w:r>
          </w:p>
        </w:tc>
        <w:tc>
          <w:tcPr>
            <w:tcW w:w="101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0.9</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1,1-</w:t>
            </w:r>
            <w:r>
              <w:rPr>
                <w:rFonts w:ascii="Times New Roman" w:hAnsi="Times New Roman" w:cs="Times New Roman"/>
                <w:sz w:val="21"/>
                <w:szCs w:val="21"/>
              </w:rPr>
              <w:t>二氯乙烷</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0.0012</w:t>
            </w:r>
          </w:p>
        </w:tc>
        <w:tc>
          <w:tcPr>
            <w:tcW w:w="101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37</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1,2-</w:t>
            </w:r>
            <w:r>
              <w:rPr>
                <w:rFonts w:ascii="Times New Roman" w:hAnsi="Times New Roman" w:cs="Times New Roman"/>
                <w:sz w:val="21"/>
                <w:szCs w:val="21"/>
              </w:rPr>
              <w:t>二氯乙烷</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0.0013</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9</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1,1-</w:t>
            </w:r>
            <w:r>
              <w:rPr>
                <w:rFonts w:ascii="Times New Roman" w:hAnsi="Times New Roman" w:cs="Times New Roman"/>
                <w:sz w:val="21"/>
                <w:szCs w:val="21"/>
              </w:rPr>
              <w:t>二氯乙烯</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0.0010</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5</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顺式</w:t>
            </w:r>
            <w:r>
              <w:rPr>
                <w:rFonts w:ascii="Times New Roman" w:hAnsi="Times New Roman" w:cs="Times New Roman"/>
                <w:sz w:val="21"/>
                <w:szCs w:val="21"/>
              </w:rPr>
              <w:t>-1,2-</w:t>
            </w:r>
            <w:r>
              <w:rPr>
                <w:rFonts w:ascii="Times New Roman" w:hAnsi="Times New Roman" w:cs="Times New Roman"/>
                <w:sz w:val="21"/>
                <w:szCs w:val="21"/>
              </w:rPr>
              <w:t>二氯乙烯</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0.0013</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66</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反式</w:t>
            </w:r>
            <w:r>
              <w:rPr>
                <w:rFonts w:ascii="Times New Roman" w:hAnsi="Times New Roman" w:cs="Times New Roman"/>
                <w:sz w:val="21"/>
                <w:szCs w:val="21"/>
              </w:rPr>
              <w:t>-1,2-</w:t>
            </w:r>
            <w:r>
              <w:rPr>
                <w:rFonts w:ascii="Times New Roman" w:hAnsi="Times New Roman" w:cs="Times New Roman"/>
                <w:sz w:val="21"/>
                <w:szCs w:val="21"/>
              </w:rPr>
              <w:t>二氯乙烯</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0.0014</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596</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二氯甲烷</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0.0015</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54</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1,2-</w:t>
            </w:r>
            <w:r>
              <w:rPr>
                <w:rFonts w:ascii="Times New Roman" w:hAnsi="Times New Roman" w:cs="Times New Roman"/>
                <w:sz w:val="21"/>
                <w:szCs w:val="21"/>
              </w:rPr>
              <w:t>二氯丙烷</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0.0011</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616</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1,1,1,2-</w:t>
            </w:r>
            <w:r>
              <w:rPr>
                <w:rFonts w:ascii="Times New Roman" w:hAnsi="Times New Roman" w:cs="Times New Roman"/>
                <w:sz w:val="21"/>
                <w:szCs w:val="21"/>
              </w:rPr>
              <w:t>四氯乙烷</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0.0012</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5</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1,1,2,2-</w:t>
            </w:r>
            <w:r>
              <w:rPr>
                <w:rFonts w:ascii="Times New Roman" w:hAnsi="Times New Roman" w:cs="Times New Roman"/>
                <w:sz w:val="21"/>
                <w:szCs w:val="21"/>
              </w:rPr>
              <w:t>四氯乙烷</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0.0012</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10</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四氯乙烯</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0.0014</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6.8</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1,1,1-</w:t>
            </w:r>
            <w:r>
              <w:rPr>
                <w:rFonts w:ascii="Times New Roman" w:hAnsi="Times New Roman" w:cs="Times New Roman"/>
                <w:sz w:val="21"/>
                <w:szCs w:val="21"/>
              </w:rPr>
              <w:t>三氯乙烷</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0.0013</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53</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1,1,2-</w:t>
            </w:r>
            <w:r>
              <w:rPr>
                <w:rFonts w:ascii="Times New Roman" w:hAnsi="Times New Roman" w:cs="Times New Roman"/>
                <w:sz w:val="21"/>
                <w:szCs w:val="21"/>
              </w:rPr>
              <w:t>三氯乙烷</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0.0012</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840</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三氯乙烯</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0.0012</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2.8</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lastRenderedPageBreak/>
              <w:t>1,2,3-</w:t>
            </w:r>
            <w:r>
              <w:rPr>
                <w:rFonts w:ascii="Times New Roman" w:hAnsi="Times New Roman" w:cs="Times New Roman"/>
                <w:sz w:val="21"/>
                <w:szCs w:val="21"/>
              </w:rPr>
              <w:t>三氯丙烷</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0.0012</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2.8</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氯乙烯</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0.0010</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0.5</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苯</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0.0019</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0.43</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氯苯</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0.0012</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4</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1,2-</w:t>
            </w:r>
            <w:r>
              <w:rPr>
                <w:rFonts w:ascii="Times New Roman" w:hAnsi="Times New Roman" w:cs="Times New Roman"/>
                <w:sz w:val="21"/>
                <w:szCs w:val="21"/>
              </w:rPr>
              <w:t>二氯苯</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0.0015</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270</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1,4-</w:t>
            </w:r>
            <w:r>
              <w:rPr>
                <w:rFonts w:ascii="Times New Roman" w:hAnsi="Times New Roman" w:cs="Times New Roman"/>
                <w:sz w:val="21"/>
                <w:szCs w:val="21"/>
              </w:rPr>
              <w:t>二氯苯</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0.0015</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560</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乙苯</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0.0012</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20</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苯乙烯</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0.0011</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28</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甲苯</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0.0013</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1290</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间，对</w:t>
            </w:r>
            <w:r>
              <w:rPr>
                <w:rFonts w:ascii="Times New Roman" w:hAnsi="Times New Roman" w:cs="Times New Roman"/>
                <w:sz w:val="21"/>
                <w:szCs w:val="21"/>
              </w:rPr>
              <w:t>-</w:t>
            </w:r>
            <w:r>
              <w:rPr>
                <w:rFonts w:ascii="Times New Roman" w:hAnsi="Times New Roman" w:cs="Times New Roman"/>
                <w:sz w:val="21"/>
                <w:szCs w:val="21"/>
              </w:rPr>
              <w:t>二甲苯</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0.0012</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1200</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邻</w:t>
            </w:r>
            <w:r>
              <w:rPr>
                <w:rFonts w:ascii="Times New Roman" w:hAnsi="Times New Roman" w:cs="Times New Roman"/>
                <w:sz w:val="21"/>
                <w:szCs w:val="21"/>
              </w:rPr>
              <w:t>-</w:t>
            </w:r>
            <w:r>
              <w:rPr>
                <w:rFonts w:ascii="Times New Roman" w:hAnsi="Times New Roman" w:cs="Times New Roman"/>
                <w:sz w:val="21"/>
                <w:szCs w:val="21"/>
              </w:rPr>
              <w:t>二甲苯</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0.0012</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570</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硝基苯</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0.09</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640</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苯胺</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0.1</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76</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2-</w:t>
            </w:r>
            <w:r>
              <w:rPr>
                <w:rFonts w:ascii="Times New Roman" w:hAnsi="Times New Roman" w:cs="Times New Roman"/>
                <w:sz w:val="21"/>
                <w:szCs w:val="21"/>
              </w:rPr>
              <w:t>氯酚</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0.06</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260</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苯并</w:t>
            </w:r>
            <w:r>
              <w:rPr>
                <w:rFonts w:ascii="Times New Roman" w:hAnsi="Times New Roman" w:cs="Times New Roman"/>
                <w:sz w:val="21"/>
                <w:szCs w:val="21"/>
              </w:rPr>
              <w:t>(a)</w:t>
            </w:r>
            <w:r>
              <w:rPr>
                <w:rFonts w:ascii="Times New Roman" w:hAnsi="Times New Roman" w:cs="Times New Roman"/>
                <w:sz w:val="21"/>
                <w:szCs w:val="21"/>
              </w:rPr>
              <w:t>蒽</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0.1</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2256</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苯并</w:t>
            </w:r>
            <w:r>
              <w:rPr>
                <w:rFonts w:ascii="Times New Roman" w:hAnsi="Times New Roman" w:cs="Times New Roman"/>
                <w:sz w:val="21"/>
                <w:szCs w:val="21"/>
              </w:rPr>
              <w:t>(a)</w:t>
            </w:r>
            <w:r>
              <w:rPr>
                <w:rFonts w:ascii="Times New Roman" w:hAnsi="Times New Roman" w:cs="Times New Roman"/>
                <w:sz w:val="21"/>
                <w:szCs w:val="21"/>
              </w:rPr>
              <w:t>芘</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0.1</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15</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苯并</w:t>
            </w:r>
            <w:r>
              <w:rPr>
                <w:rFonts w:ascii="Times New Roman" w:hAnsi="Times New Roman" w:cs="Times New Roman"/>
                <w:sz w:val="21"/>
                <w:szCs w:val="21"/>
              </w:rPr>
              <w:t>(b)</w:t>
            </w:r>
            <w:r>
              <w:rPr>
                <w:rFonts w:ascii="Times New Roman" w:hAnsi="Times New Roman" w:cs="Times New Roman"/>
                <w:sz w:val="21"/>
                <w:szCs w:val="21"/>
              </w:rPr>
              <w:t>荧蒽</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0.2</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1.5</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苯并</w:t>
            </w:r>
            <w:r>
              <w:rPr>
                <w:rFonts w:ascii="Times New Roman" w:hAnsi="Times New Roman" w:cs="Times New Roman"/>
                <w:sz w:val="21"/>
                <w:szCs w:val="21"/>
              </w:rPr>
              <w:t>(k)</w:t>
            </w:r>
            <w:r>
              <w:rPr>
                <w:rFonts w:ascii="Times New Roman" w:hAnsi="Times New Roman" w:cs="Times New Roman"/>
                <w:sz w:val="21"/>
                <w:szCs w:val="21"/>
              </w:rPr>
              <w:t>荧蒽</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0.1</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15</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䓛</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0.1</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151</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二苯并</w:t>
            </w:r>
            <w:r>
              <w:rPr>
                <w:rFonts w:ascii="Times New Roman" w:hAnsi="Times New Roman" w:cs="Times New Roman"/>
                <w:sz w:val="21"/>
                <w:szCs w:val="21"/>
              </w:rPr>
              <w:t>(a,h)</w:t>
            </w:r>
            <w:r>
              <w:rPr>
                <w:rFonts w:ascii="Times New Roman" w:hAnsi="Times New Roman" w:cs="Times New Roman"/>
                <w:sz w:val="21"/>
                <w:szCs w:val="21"/>
              </w:rPr>
              <w:t>蒽</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0.1</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1293</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茚并</w:t>
            </w:r>
            <w:r>
              <w:rPr>
                <w:rFonts w:ascii="Times New Roman" w:hAnsi="Times New Roman" w:cs="Times New Roman"/>
                <w:sz w:val="21"/>
                <w:szCs w:val="21"/>
              </w:rPr>
              <w:t>(1,2,3-cd)</w:t>
            </w:r>
            <w:r>
              <w:rPr>
                <w:rFonts w:ascii="Times New Roman" w:hAnsi="Times New Roman" w:cs="Times New Roman"/>
                <w:sz w:val="21"/>
                <w:szCs w:val="21"/>
              </w:rPr>
              <w:t>芘</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0.1</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1.5</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萘</w:t>
            </w:r>
          </w:p>
        </w:tc>
        <w:tc>
          <w:tcPr>
            <w:tcW w:w="562"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0.09</w:t>
            </w:r>
          </w:p>
        </w:tc>
        <w:tc>
          <w:tcPr>
            <w:tcW w:w="1015"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ND</w:t>
            </w:r>
          </w:p>
        </w:tc>
        <w:tc>
          <w:tcPr>
            <w:tcW w:w="1305" w:type="pct"/>
            <w:vAlign w:val="center"/>
          </w:tcPr>
          <w:p w:rsidR="00272107" w:rsidRDefault="00272107">
            <w:pPr>
              <w:jc w:val="center"/>
              <w:rPr>
                <w:rFonts w:ascii="Times New Roman" w:hAnsi="Times New Roman" w:cs="Times New Roman"/>
                <w:sz w:val="21"/>
                <w:szCs w:val="21"/>
              </w:rPr>
            </w:pPr>
            <w:r>
              <w:rPr>
                <w:rFonts w:ascii="Times New Roman" w:hAnsi="Times New Roman" w:cs="Times New Roman"/>
                <w:sz w:val="21"/>
                <w:szCs w:val="21"/>
              </w:rPr>
              <w:t>15</w:t>
            </w:r>
          </w:p>
        </w:tc>
        <w:tc>
          <w:tcPr>
            <w:tcW w:w="620" w:type="pct"/>
            <w:vAlign w:val="center"/>
          </w:tcPr>
          <w:p w:rsidR="00272107" w:rsidRDefault="00272107">
            <w:pPr>
              <w:widowControl w:val="0"/>
              <w:jc w:val="center"/>
              <w:rPr>
                <w:rFonts w:ascii="Times New Roman" w:hAnsi="Times New Roman" w:cs="Times New Roman"/>
                <w:sz w:val="21"/>
                <w:szCs w:val="21"/>
              </w:rPr>
            </w:pPr>
            <w:r>
              <w:rPr>
                <w:rFonts w:ascii="Times New Roman" w:hAnsi="Times New Roman" w:cs="Times New Roman"/>
                <w:sz w:val="21"/>
                <w:szCs w:val="21"/>
              </w:rPr>
              <w:t>是</w:t>
            </w:r>
          </w:p>
        </w:tc>
      </w:tr>
      <w:tr w:rsidR="00272107">
        <w:trPr>
          <w:trHeight w:val="90"/>
        </w:trPr>
        <w:tc>
          <w:tcPr>
            <w:tcW w:w="1498" w:type="pct"/>
            <w:vAlign w:val="center"/>
          </w:tcPr>
          <w:p w:rsidR="00272107" w:rsidRDefault="00272107">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石油烃</w:t>
            </w:r>
          </w:p>
        </w:tc>
        <w:tc>
          <w:tcPr>
            <w:tcW w:w="562" w:type="pct"/>
            <w:vAlign w:val="center"/>
          </w:tcPr>
          <w:p w:rsidR="00272107" w:rsidRDefault="00272107">
            <w:pPr>
              <w:widowControl w:val="0"/>
              <w:jc w:val="center"/>
              <w:rPr>
                <w:rFonts w:ascii="Times New Roman" w:hAnsi="Times New Roman" w:cs="Times New Roman"/>
                <w:sz w:val="20"/>
                <w:szCs w:val="20"/>
              </w:rPr>
            </w:pPr>
            <w:r>
              <w:rPr>
                <w:rFonts w:ascii="Times New Roman" w:hAnsi="Times New Roman" w:cs="Times New Roman"/>
                <w:sz w:val="20"/>
                <w:szCs w:val="20"/>
              </w:rPr>
              <w:t>6</w:t>
            </w:r>
          </w:p>
        </w:tc>
        <w:tc>
          <w:tcPr>
            <w:tcW w:w="1015" w:type="pct"/>
            <w:vAlign w:val="center"/>
          </w:tcPr>
          <w:p w:rsidR="00272107" w:rsidRDefault="00272107">
            <w:pPr>
              <w:widowControl w:val="0"/>
              <w:jc w:val="center"/>
              <w:rPr>
                <w:rFonts w:ascii="Times New Roman" w:hAnsi="Times New Roman" w:cs="Times New Roman"/>
                <w:sz w:val="20"/>
                <w:szCs w:val="20"/>
              </w:rPr>
            </w:pPr>
            <w:r>
              <w:rPr>
                <w:rFonts w:ascii="Times New Roman" w:hAnsi="Times New Roman" w:cs="Times New Roman"/>
                <w:sz w:val="20"/>
                <w:szCs w:val="20"/>
              </w:rPr>
              <w:t>9</w:t>
            </w:r>
          </w:p>
        </w:tc>
        <w:tc>
          <w:tcPr>
            <w:tcW w:w="1305" w:type="pct"/>
            <w:vAlign w:val="center"/>
          </w:tcPr>
          <w:p w:rsidR="00272107" w:rsidRDefault="00272107">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4500</w:t>
            </w:r>
          </w:p>
        </w:tc>
        <w:tc>
          <w:tcPr>
            <w:tcW w:w="620" w:type="pct"/>
            <w:vAlign w:val="center"/>
          </w:tcPr>
          <w:p w:rsidR="00272107" w:rsidRDefault="00272107">
            <w:pPr>
              <w:widowControl w:val="0"/>
              <w:jc w:val="center"/>
              <w:rPr>
                <w:rFonts w:ascii="Times New Roman" w:hAnsi="Times New Roman" w:cs="Times New Roman"/>
                <w:sz w:val="20"/>
                <w:szCs w:val="20"/>
              </w:rPr>
            </w:pPr>
            <w:r>
              <w:rPr>
                <w:rFonts w:ascii="Times New Roman" w:hAnsi="Times New Roman" w:cs="Times New Roman"/>
                <w:sz w:val="20"/>
                <w:szCs w:val="20"/>
              </w:rPr>
              <w:t>是</w:t>
            </w:r>
          </w:p>
        </w:tc>
      </w:tr>
    </w:tbl>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根据监测结果，厂区内</w:t>
      </w:r>
      <w:r>
        <w:rPr>
          <w:rFonts w:ascii="Times New Roman" w:hAnsi="Times New Roman" w:cs="Times New Roman"/>
          <w:kern w:val="2"/>
        </w:rPr>
        <w:t>S11</w:t>
      </w:r>
      <w:r>
        <w:rPr>
          <w:rFonts w:ascii="Times New Roman" w:hAnsi="Times New Roman" w:cs="Times New Roman"/>
          <w:kern w:val="2"/>
        </w:rPr>
        <w:t>点位各监测因子满足《土壤环境质量</w:t>
      </w:r>
      <w:r>
        <w:rPr>
          <w:rFonts w:ascii="Times New Roman" w:hAnsi="Times New Roman" w:cs="Times New Roman"/>
          <w:kern w:val="2"/>
        </w:rPr>
        <w:t xml:space="preserve"> </w:t>
      </w:r>
      <w:r>
        <w:rPr>
          <w:rFonts w:ascii="Times New Roman" w:hAnsi="Times New Roman" w:cs="Times New Roman"/>
          <w:kern w:val="2"/>
        </w:rPr>
        <w:t>建设用地土壤污染风险管控标准》（试行）（</w:t>
      </w:r>
      <w:r>
        <w:rPr>
          <w:rFonts w:ascii="Times New Roman" w:hAnsi="Times New Roman" w:cs="Times New Roman"/>
          <w:kern w:val="2"/>
        </w:rPr>
        <w:t>GB36600-2018</w:t>
      </w:r>
      <w:r>
        <w:rPr>
          <w:rFonts w:ascii="Times New Roman" w:hAnsi="Times New Roman" w:cs="Times New Roman"/>
          <w:kern w:val="2"/>
        </w:rPr>
        <w:t>）标准表</w:t>
      </w:r>
      <w:r>
        <w:rPr>
          <w:rFonts w:ascii="Times New Roman" w:hAnsi="Times New Roman" w:cs="Times New Roman"/>
          <w:kern w:val="2"/>
        </w:rPr>
        <w:t>1</w:t>
      </w:r>
      <w:r>
        <w:rPr>
          <w:rFonts w:ascii="Times New Roman" w:hAnsi="Times New Roman" w:cs="Times New Roman"/>
          <w:kern w:val="2"/>
        </w:rPr>
        <w:t>第二类用地筛选值要求限值。</w:t>
      </w:r>
    </w:p>
    <w:p w:rsidR="00117432" w:rsidRDefault="00117432">
      <w:pPr>
        <w:widowControl w:val="0"/>
        <w:spacing w:beforeLines="50" w:before="120" w:line="360" w:lineRule="auto"/>
        <w:ind w:firstLineChars="200" w:firstLine="480"/>
        <w:jc w:val="both"/>
        <w:rPr>
          <w:rFonts w:ascii="Times New Roman" w:hAnsi="Times New Roman" w:cs="Times New Roman"/>
          <w:kern w:val="2"/>
        </w:rPr>
        <w:sectPr w:rsidR="00117432">
          <w:pgSz w:w="11907" w:h="16840"/>
          <w:pgMar w:top="1418" w:right="1418" w:bottom="1418" w:left="1701" w:header="851" w:footer="1134" w:gutter="0"/>
          <w:cols w:space="720"/>
          <w:docGrid w:linePitch="312"/>
        </w:sectPr>
      </w:pPr>
    </w:p>
    <w:p w:rsidR="00117432" w:rsidRDefault="000E53D2">
      <w:pPr>
        <w:pStyle w:val="12"/>
        <w:widowControl w:val="0"/>
        <w:numPr>
          <w:ilvl w:val="0"/>
          <w:numId w:val="4"/>
        </w:numPr>
        <w:spacing w:before="120" w:after="120"/>
        <w:ind w:left="0"/>
      </w:pPr>
      <w:r>
        <w:lastRenderedPageBreak/>
        <w:t xml:space="preserve"> </w:t>
      </w:r>
      <w:bookmarkStart w:id="133" w:name="_Toc45803022"/>
      <w:r>
        <w:t>环境影响预测与评价</w:t>
      </w:r>
      <w:bookmarkEnd w:id="133"/>
    </w:p>
    <w:p w:rsidR="00117432" w:rsidRDefault="000E53D2">
      <w:pPr>
        <w:widowControl w:val="0"/>
        <w:autoSpaceDE w:val="0"/>
        <w:autoSpaceDN w:val="0"/>
        <w:adjustRightInd w:val="0"/>
        <w:spacing w:line="360" w:lineRule="auto"/>
        <w:ind w:firstLine="480"/>
        <w:jc w:val="both"/>
        <w:rPr>
          <w:rFonts w:ascii="Times New Roman" w:hAnsi="Times New Roman" w:cs="Times New Roman"/>
          <w:szCs w:val="20"/>
          <w:lang w:val="zh-CN"/>
        </w:rPr>
      </w:pPr>
      <w:r>
        <w:rPr>
          <w:rFonts w:ascii="Times New Roman" w:hAnsi="Times New Roman" w:cs="Times New Roman"/>
        </w:rPr>
        <w:t>本项目生产装置在已建成的厂房内施行，施工内容较少</w:t>
      </w:r>
      <w:r>
        <w:rPr>
          <w:rFonts w:ascii="Times New Roman" w:hAnsi="Times New Roman" w:cs="Times New Roman"/>
          <w:szCs w:val="20"/>
          <w:lang w:val="zh-CN"/>
        </w:rPr>
        <w:t>。项目施工期对环境影响相对较小，本评价不具体对施工期环境影响进行分析，主要考虑运营期工程影响及污染源情况。</w:t>
      </w:r>
    </w:p>
    <w:p w:rsidR="00117432" w:rsidRDefault="000E53D2">
      <w:pPr>
        <w:pStyle w:val="aff2"/>
        <w:widowControl w:val="0"/>
        <w:numPr>
          <w:ilvl w:val="1"/>
          <w:numId w:val="5"/>
        </w:numPr>
        <w:spacing w:beforeLines="25" w:before="60" w:afterLines="25" w:after="60" w:line="360" w:lineRule="auto"/>
        <w:ind w:left="0" w:firstLine="0"/>
        <w:outlineLvl w:val="1"/>
        <w:rPr>
          <w:rFonts w:ascii="Times New Roman" w:hAnsi="Times New Roman" w:cs="Times New Roman"/>
          <w:b/>
          <w:sz w:val="30"/>
          <w:szCs w:val="30"/>
        </w:rPr>
      </w:pPr>
      <w:bookmarkStart w:id="134" w:name="_Toc45803023"/>
      <w:r>
        <w:rPr>
          <w:rFonts w:ascii="Times New Roman" w:hAnsi="Times New Roman" w:cs="Times New Roman"/>
          <w:b/>
          <w:sz w:val="30"/>
          <w:szCs w:val="30"/>
        </w:rPr>
        <w:t>大气环境影响预测与评价</w:t>
      </w:r>
      <w:bookmarkEnd w:id="134"/>
    </w:p>
    <w:p w:rsidR="00117432" w:rsidRDefault="000E53D2">
      <w:pPr>
        <w:widowControl w:val="0"/>
        <w:numPr>
          <w:ilvl w:val="2"/>
          <w:numId w:val="5"/>
        </w:numPr>
        <w:tabs>
          <w:tab w:val="left" w:pos="567"/>
          <w:tab w:val="left" w:pos="851"/>
        </w:tabs>
        <w:adjustRightInd w:val="0"/>
        <w:spacing w:beforeLines="25" w:before="60" w:afterLines="25" w:after="60" w:line="360" w:lineRule="auto"/>
        <w:ind w:left="0" w:firstLine="0"/>
        <w:outlineLvl w:val="2"/>
        <w:rPr>
          <w:rFonts w:ascii="Times New Roman" w:hAnsi="Times New Roman" w:cs="Times New Roman"/>
          <w:b/>
          <w:sz w:val="28"/>
          <w:szCs w:val="28"/>
        </w:rPr>
      </w:pPr>
      <w:r>
        <w:rPr>
          <w:rFonts w:ascii="Times New Roman" w:hAnsi="Times New Roman" w:cs="Times New Roman"/>
          <w:b/>
          <w:sz w:val="28"/>
          <w:szCs w:val="28"/>
        </w:rPr>
        <w:t>气象分析</w:t>
      </w:r>
    </w:p>
    <w:p w:rsidR="00117432" w:rsidRDefault="000E53D2">
      <w:pPr>
        <w:widowControl w:val="0"/>
        <w:numPr>
          <w:ilvl w:val="3"/>
          <w:numId w:val="5"/>
        </w:numPr>
        <w:tabs>
          <w:tab w:val="left" w:pos="567"/>
          <w:tab w:val="left" w:pos="851"/>
        </w:tabs>
        <w:adjustRightInd w:val="0"/>
        <w:spacing w:beforeLines="25" w:before="60" w:afterLines="25" w:after="60" w:line="360" w:lineRule="auto"/>
        <w:ind w:left="0" w:firstLine="0"/>
        <w:outlineLvl w:val="3"/>
        <w:rPr>
          <w:rFonts w:ascii="Times New Roman" w:hAnsi="Times New Roman" w:cs="Times New Roman"/>
          <w:b/>
          <w:sz w:val="28"/>
          <w:szCs w:val="28"/>
        </w:rPr>
      </w:pPr>
      <w:r>
        <w:rPr>
          <w:rFonts w:ascii="Times New Roman" w:hAnsi="Times New Roman" w:cs="Times New Roman"/>
          <w:b/>
          <w:sz w:val="28"/>
          <w:szCs w:val="28"/>
        </w:rPr>
        <w:t>多年气象特征分析</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lang w:val="zh-TW"/>
        </w:rPr>
        <w:t>本项目位于湖南岳阳绿色化工产业园长岭片区，本评价地面气象数据采用</w:t>
      </w:r>
      <w:r>
        <w:rPr>
          <w:rFonts w:ascii="Times New Roman" w:hAnsi="Times New Roman" w:cs="Times New Roman"/>
          <w:kern w:val="2"/>
          <w:lang w:val="zh-TW" w:eastAsia="zh-TW"/>
        </w:rPr>
        <w:t>岳阳</w:t>
      </w:r>
      <w:r>
        <w:rPr>
          <w:rFonts w:ascii="Times New Roman" w:hAnsi="Times New Roman" w:cs="Times New Roman"/>
          <w:lang w:val="zh-TW" w:eastAsia="zh-TW"/>
        </w:rPr>
        <w:t>气象站（</w:t>
      </w:r>
      <w:r>
        <w:rPr>
          <w:rFonts w:ascii="Times New Roman" w:hAnsi="Times New Roman" w:cs="Times New Roman"/>
          <w:lang w:val="zh-TW" w:eastAsia="zh-TW"/>
        </w:rPr>
        <w:t>57584</w:t>
      </w:r>
      <w:r>
        <w:rPr>
          <w:rFonts w:ascii="Times New Roman" w:hAnsi="Times New Roman" w:cs="Times New Roman"/>
          <w:lang w:val="zh-TW" w:eastAsia="zh-TW"/>
        </w:rPr>
        <w:t>）</w:t>
      </w:r>
      <w:r>
        <w:rPr>
          <w:rFonts w:ascii="Times New Roman" w:hAnsi="Times New Roman" w:cs="Times New Roman"/>
          <w:lang w:val="zh-TW"/>
        </w:rPr>
        <w:t>数据</w:t>
      </w:r>
      <w:r>
        <w:rPr>
          <w:rFonts w:ascii="Times New Roman" w:hAnsi="Times New Roman" w:cs="Times New Roman"/>
          <w:lang w:val="zh-TW" w:eastAsia="zh-TW"/>
        </w:rPr>
        <w:t>，</w:t>
      </w:r>
      <w:r>
        <w:rPr>
          <w:rFonts w:ascii="Times New Roman" w:hAnsi="Times New Roman" w:cs="Times New Roman"/>
          <w:lang w:val="zh-TW"/>
        </w:rPr>
        <w:t>该气象站据本项目约</w:t>
      </w:r>
      <w:r>
        <w:rPr>
          <w:rFonts w:ascii="Times New Roman" w:hAnsi="Times New Roman" w:cs="Times New Roman"/>
          <w:lang w:val="zh-TW"/>
        </w:rPr>
        <w:t>32.3km</w:t>
      </w:r>
      <w:r>
        <w:rPr>
          <w:rFonts w:ascii="Times New Roman" w:hAnsi="Times New Roman" w:cs="Times New Roman"/>
          <w:lang w:val="zh-TW"/>
        </w:rPr>
        <w:t>，</w:t>
      </w:r>
      <w:r>
        <w:rPr>
          <w:rFonts w:ascii="Times New Roman" w:hAnsi="Times New Roman" w:cs="Times New Roman"/>
          <w:kern w:val="2"/>
        </w:rPr>
        <w:t>与本项目区地理特征相似，可以用作本项目气象资料使用。</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根据岳阳气象站</w:t>
      </w:r>
      <w:r>
        <w:rPr>
          <w:rFonts w:ascii="Times New Roman" w:hAnsi="Times New Roman" w:cs="Times New Roman"/>
          <w:kern w:val="2"/>
        </w:rPr>
        <w:t>1998~2017</w:t>
      </w:r>
      <w:r>
        <w:rPr>
          <w:rFonts w:ascii="Times New Roman" w:hAnsi="Times New Roman" w:cs="Times New Roman"/>
          <w:kern w:val="2"/>
        </w:rPr>
        <w:t>年气象数据统计分析，具体情况如下。</w:t>
      </w:r>
    </w:p>
    <w:p w:rsidR="00117432" w:rsidRDefault="000E53D2">
      <w:pPr>
        <w:widowControl w:val="0"/>
        <w:numPr>
          <w:ilvl w:val="0"/>
          <w:numId w:val="27"/>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岳阳气象站常规气象项目统计（</w:t>
      </w:r>
      <w:r>
        <w:rPr>
          <w:rFonts w:ascii="Times New Roman" w:eastAsia="黑体" w:hAnsi="Times New Roman" w:cs="Times New Roman"/>
          <w:snapToGrid w:val="0"/>
        </w:rPr>
        <w:t>1998-2017</w:t>
      </w:r>
      <w:r>
        <w:rPr>
          <w:rFonts w:ascii="Times New Roman" w:eastAsia="黑体" w:hAnsi="Times New Roman" w:cs="Times New Roman"/>
          <w:snapToGrid w:val="0"/>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97"/>
        <w:gridCol w:w="2830"/>
        <w:gridCol w:w="1740"/>
        <w:gridCol w:w="1586"/>
        <w:gridCol w:w="1445"/>
      </w:tblGrid>
      <w:tr w:rsidR="00117432">
        <w:trPr>
          <w:trHeight w:hRule="exact" w:val="340"/>
          <w:jc w:val="center"/>
        </w:trPr>
        <w:tc>
          <w:tcPr>
            <w:tcW w:w="4127" w:type="dxa"/>
            <w:gridSpan w:val="2"/>
            <w:shd w:val="clear" w:color="auto" w:fill="auto"/>
            <w:tcMar>
              <w:top w:w="80" w:type="dxa"/>
              <w:left w:w="80" w:type="dxa"/>
              <w:bottom w:w="80" w:type="dxa"/>
              <w:right w:w="80" w:type="dxa"/>
            </w:tcMar>
            <w:vAlign w:val="center"/>
          </w:tcPr>
          <w:p w:rsidR="00117432" w:rsidRDefault="000E53D2">
            <w:pPr>
              <w:pStyle w:val="Aff7"/>
              <w:autoSpaceDE w:val="0"/>
              <w:autoSpaceDN w:val="0"/>
              <w:jc w:val="center"/>
              <w:rPr>
                <w:rFonts w:cs="Times New Roman"/>
                <w:color w:val="auto"/>
                <w:lang w:eastAsia="en-US"/>
              </w:rPr>
            </w:pPr>
            <w:r>
              <w:rPr>
                <w:rFonts w:eastAsia="宋体" w:cs="Times New Roman"/>
                <w:color w:val="auto"/>
                <w:lang w:val="zh-TW" w:eastAsia="zh-TW"/>
              </w:rPr>
              <w:t>统计项目</w:t>
            </w:r>
          </w:p>
        </w:tc>
        <w:tc>
          <w:tcPr>
            <w:tcW w:w="1740" w:type="dxa"/>
            <w:shd w:val="clear" w:color="auto" w:fill="auto"/>
            <w:tcMar>
              <w:top w:w="80" w:type="dxa"/>
              <w:left w:w="80" w:type="dxa"/>
              <w:bottom w:w="80" w:type="dxa"/>
              <w:right w:w="80" w:type="dxa"/>
            </w:tcMar>
            <w:vAlign w:val="center"/>
          </w:tcPr>
          <w:p w:rsidR="00117432" w:rsidRDefault="000E53D2">
            <w:pPr>
              <w:pStyle w:val="Aff7"/>
              <w:autoSpaceDE w:val="0"/>
              <w:autoSpaceDN w:val="0"/>
              <w:jc w:val="center"/>
              <w:rPr>
                <w:rFonts w:cs="Times New Roman"/>
                <w:color w:val="auto"/>
                <w:lang w:eastAsia="en-US"/>
              </w:rPr>
            </w:pPr>
            <w:r>
              <w:rPr>
                <w:rFonts w:eastAsia="宋体" w:cs="Times New Roman"/>
                <w:color w:val="auto"/>
                <w:lang w:val="zh-TW" w:eastAsia="zh-TW"/>
              </w:rPr>
              <w:t>统计值</w:t>
            </w:r>
          </w:p>
        </w:tc>
        <w:tc>
          <w:tcPr>
            <w:tcW w:w="1586" w:type="dxa"/>
            <w:shd w:val="clear" w:color="auto" w:fill="auto"/>
            <w:tcMar>
              <w:top w:w="80" w:type="dxa"/>
              <w:left w:w="80" w:type="dxa"/>
              <w:bottom w:w="80" w:type="dxa"/>
              <w:right w:w="80" w:type="dxa"/>
            </w:tcMar>
            <w:vAlign w:val="center"/>
          </w:tcPr>
          <w:p w:rsidR="00117432" w:rsidRDefault="000E53D2">
            <w:pPr>
              <w:pStyle w:val="Aff7"/>
              <w:autoSpaceDE w:val="0"/>
              <w:autoSpaceDN w:val="0"/>
              <w:jc w:val="center"/>
              <w:rPr>
                <w:rFonts w:cs="Times New Roman"/>
                <w:color w:val="auto"/>
                <w:lang w:eastAsia="en-US"/>
              </w:rPr>
            </w:pPr>
            <w:r>
              <w:rPr>
                <w:rFonts w:eastAsia="宋体" w:cs="Times New Roman"/>
                <w:color w:val="auto"/>
                <w:lang w:val="zh-TW" w:eastAsia="zh-TW"/>
              </w:rPr>
              <w:t>极值出现时间</w:t>
            </w:r>
          </w:p>
        </w:tc>
        <w:tc>
          <w:tcPr>
            <w:tcW w:w="1445" w:type="dxa"/>
            <w:shd w:val="clear" w:color="auto" w:fill="auto"/>
            <w:tcMar>
              <w:top w:w="80" w:type="dxa"/>
              <w:left w:w="80" w:type="dxa"/>
              <w:bottom w:w="80" w:type="dxa"/>
              <w:right w:w="80" w:type="dxa"/>
            </w:tcMar>
            <w:vAlign w:val="center"/>
          </w:tcPr>
          <w:p w:rsidR="00117432" w:rsidRDefault="000E53D2">
            <w:pPr>
              <w:pStyle w:val="Aff7"/>
              <w:autoSpaceDE w:val="0"/>
              <w:autoSpaceDN w:val="0"/>
              <w:jc w:val="center"/>
              <w:rPr>
                <w:rFonts w:cs="Times New Roman"/>
                <w:color w:val="auto"/>
                <w:lang w:eastAsia="en-US"/>
              </w:rPr>
            </w:pPr>
            <w:r>
              <w:rPr>
                <w:rFonts w:eastAsia="宋体" w:cs="Times New Roman"/>
                <w:color w:val="auto"/>
                <w:lang w:val="zh-TW" w:eastAsia="zh-TW"/>
              </w:rPr>
              <w:t>极值</w:t>
            </w:r>
          </w:p>
        </w:tc>
      </w:tr>
      <w:tr w:rsidR="00117432">
        <w:trPr>
          <w:trHeight w:hRule="exact" w:val="340"/>
          <w:jc w:val="center"/>
        </w:trPr>
        <w:tc>
          <w:tcPr>
            <w:tcW w:w="4127" w:type="dxa"/>
            <w:gridSpan w:val="2"/>
            <w:shd w:val="clear" w:color="auto" w:fill="auto"/>
            <w:tcMar>
              <w:top w:w="80" w:type="dxa"/>
              <w:left w:w="80" w:type="dxa"/>
              <w:bottom w:w="80" w:type="dxa"/>
              <w:right w:w="80" w:type="dxa"/>
            </w:tcMar>
            <w:vAlign w:val="center"/>
          </w:tcPr>
          <w:p w:rsidR="00117432" w:rsidRDefault="000E53D2">
            <w:pPr>
              <w:pStyle w:val="Aff7"/>
              <w:autoSpaceDE w:val="0"/>
              <w:autoSpaceDN w:val="0"/>
              <w:jc w:val="center"/>
              <w:rPr>
                <w:rFonts w:cs="Times New Roman"/>
                <w:color w:val="auto"/>
                <w:lang w:eastAsia="en-US"/>
              </w:rPr>
            </w:pPr>
            <w:r>
              <w:rPr>
                <w:rFonts w:eastAsia="宋体" w:cs="Times New Roman"/>
                <w:color w:val="auto"/>
                <w:lang w:val="zh-TW" w:eastAsia="zh-TW"/>
              </w:rPr>
              <w:t>多年平均气温（</w:t>
            </w:r>
            <w:r>
              <w:rPr>
                <w:rFonts w:ascii="宋体" w:eastAsia="宋体" w:hAnsi="宋体" w:cs="宋体" w:hint="eastAsia"/>
                <w:color w:val="auto"/>
                <w:lang w:eastAsia="en-US"/>
              </w:rPr>
              <w:t>℃</w:t>
            </w:r>
            <w:r>
              <w:rPr>
                <w:rFonts w:eastAsia="宋体" w:cs="Times New Roman"/>
                <w:color w:val="auto"/>
                <w:lang w:val="zh-TW" w:eastAsia="zh-TW"/>
              </w:rPr>
              <w:t>）</w:t>
            </w:r>
          </w:p>
        </w:tc>
        <w:tc>
          <w:tcPr>
            <w:tcW w:w="1740" w:type="dxa"/>
            <w:shd w:val="clear" w:color="auto" w:fill="auto"/>
            <w:tcMar>
              <w:top w:w="80" w:type="dxa"/>
              <w:left w:w="80" w:type="dxa"/>
              <w:bottom w:w="80" w:type="dxa"/>
              <w:right w:w="80" w:type="dxa"/>
            </w:tcMar>
            <w:vAlign w:val="center"/>
          </w:tcPr>
          <w:p w:rsidR="00117432" w:rsidRDefault="000E53D2">
            <w:pPr>
              <w:pStyle w:val="Aff7"/>
              <w:autoSpaceDE w:val="0"/>
              <w:autoSpaceDN w:val="0"/>
              <w:jc w:val="center"/>
              <w:rPr>
                <w:rFonts w:cs="Times New Roman"/>
                <w:color w:val="auto"/>
                <w:lang w:eastAsia="en-US"/>
              </w:rPr>
            </w:pPr>
            <w:r>
              <w:rPr>
                <w:rFonts w:eastAsia="宋体" w:cs="Times New Roman"/>
                <w:color w:val="auto"/>
                <w:lang w:val="zh-TW" w:eastAsia="zh-TW"/>
              </w:rPr>
              <w:t>17.9</w:t>
            </w:r>
          </w:p>
        </w:tc>
        <w:tc>
          <w:tcPr>
            <w:tcW w:w="1586" w:type="dxa"/>
            <w:shd w:val="clear" w:color="auto" w:fill="auto"/>
            <w:tcMar>
              <w:top w:w="80" w:type="dxa"/>
              <w:left w:w="80" w:type="dxa"/>
              <w:bottom w:w="80" w:type="dxa"/>
              <w:right w:w="80" w:type="dxa"/>
            </w:tcMar>
            <w:vAlign w:val="center"/>
          </w:tcPr>
          <w:p w:rsidR="00117432" w:rsidRDefault="00117432">
            <w:pPr>
              <w:widowControl w:val="0"/>
              <w:autoSpaceDE w:val="0"/>
              <w:autoSpaceDN w:val="0"/>
              <w:jc w:val="center"/>
              <w:rPr>
                <w:rFonts w:ascii="Times New Roman" w:hAnsi="Times New Roman" w:cs="Times New Roman"/>
              </w:rPr>
            </w:pPr>
          </w:p>
        </w:tc>
        <w:tc>
          <w:tcPr>
            <w:tcW w:w="1445" w:type="dxa"/>
            <w:shd w:val="clear" w:color="auto" w:fill="auto"/>
            <w:tcMar>
              <w:top w:w="80" w:type="dxa"/>
              <w:left w:w="80" w:type="dxa"/>
              <w:bottom w:w="80" w:type="dxa"/>
              <w:right w:w="80" w:type="dxa"/>
            </w:tcMar>
            <w:vAlign w:val="center"/>
          </w:tcPr>
          <w:p w:rsidR="00117432" w:rsidRDefault="00117432">
            <w:pPr>
              <w:widowControl w:val="0"/>
              <w:autoSpaceDE w:val="0"/>
              <w:autoSpaceDN w:val="0"/>
              <w:jc w:val="center"/>
              <w:rPr>
                <w:rFonts w:ascii="Times New Roman" w:hAnsi="Times New Roman" w:cs="Times New Roman"/>
              </w:rPr>
            </w:pPr>
          </w:p>
        </w:tc>
      </w:tr>
      <w:tr w:rsidR="00117432">
        <w:trPr>
          <w:trHeight w:hRule="exact" w:val="340"/>
          <w:jc w:val="center"/>
        </w:trPr>
        <w:tc>
          <w:tcPr>
            <w:tcW w:w="4127" w:type="dxa"/>
            <w:gridSpan w:val="2"/>
            <w:shd w:val="clear" w:color="auto" w:fill="auto"/>
            <w:tcMar>
              <w:top w:w="80" w:type="dxa"/>
              <w:left w:w="80" w:type="dxa"/>
              <w:bottom w:w="80" w:type="dxa"/>
              <w:right w:w="80" w:type="dxa"/>
            </w:tcMar>
            <w:vAlign w:val="center"/>
          </w:tcPr>
          <w:p w:rsidR="00117432" w:rsidRDefault="000E53D2">
            <w:pPr>
              <w:pStyle w:val="Aff7"/>
              <w:autoSpaceDE w:val="0"/>
              <w:autoSpaceDN w:val="0"/>
              <w:jc w:val="center"/>
              <w:rPr>
                <w:rFonts w:cs="Times New Roman"/>
                <w:color w:val="auto"/>
              </w:rPr>
            </w:pPr>
            <w:r>
              <w:rPr>
                <w:rFonts w:eastAsia="宋体" w:cs="Times New Roman"/>
                <w:color w:val="auto"/>
                <w:lang w:val="zh-TW" w:eastAsia="zh-TW"/>
              </w:rPr>
              <w:t>累年极端最高气温（</w:t>
            </w:r>
            <w:r>
              <w:rPr>
                <w:rFonts w:ascii="宋体" w:eastAsia="宋体" w:hAnsi="宋体" w:cs="宋体" w:hint="eastAsia"/>
                <w:color w:val="auto"/>
              </w:rPr>
              <w:t>℃</w:t>
            </w:r>
            <w:r>
              <w:rPr>
                <w:rFonts w:eastAsia="宋体" w:cs="Times New Roman"/>
                <w:color w:val="auto"/>
                <w:lang w:val="zh-TW" w:eastAsia="zh-TW"/>
              </w:rPr>
              <w:t>）</w:t>
            </w:r>
          </w:p>
        </w:tc>
        <w:tc>
          <w:tcPr>
            <w:tcW w:w="1740" w:type="dxa"/>
            <w:shd w:val="clear" w:color="auto" w:fill="auto"/>
            <w:tcMar>
              <w:top w:w="80" w:type="dxa"/>
              <w:left w:w="80" w:type="dxa"/>
              <w:bottom w:w="80" w:type="dxa"/>
              <w:right w:w="80" w:type="dxa"/>
            </w:tcMar>
            <w:vAlign w:val="center"/>
          </w:tcPr>
          <w:p w:rsidR="00117432" w:rsidRDefault="000E53D2">
            <w:pPr>
              <w:pStyle w:val="Aff7"/>
              <w:autoSpaceDE w:val="0"/>
              <w:autoSpaceDN w:val="0"/>
              <w:jc w:val="center"/>
              <w:rPr>
                <w:rFonts w:cs="Times New Roman"/>
                <w:color w:val="auto"/>
                <w:lang w:eastAsia="en-US"/>
              </w:rPr>
            </w:pPr>
            <w:r>
              <w:rPr>
                <w:rFonts w:eastAsia="宋体" w:cs="Times New Roman"/>
                <w:color w:val="auto"/>
                <w:lang w:val="zh-TW" w:eastAsia="zh-TW"/>
              </w:rPr>
              <w:t>36.7</w:t>
            </w:r>
          </w:p>
        </w:tc>
        <w:tc>
          <w:tcPr>
            <w:tcW w:w="1586" w:type="dxa"/>
            <w:shd w:val="clear" w:color="auto" w:fill="auto"/>
            <w:tcMar>
              <w:top w:w="80" w:type="dxa"/>
              <w:left w:w="80" w:type="dxa"/>
              <w:bottom w:w="80" w:type="dxa"/>
              <w:right w:w="80" w:type="dxa"/>
            </w:tcMar>
            <w:vAlign w:val="center"/>
          </w:tcPr>
          <w:p w:rsidR="00117432" w:rsidRDefault="000E53D2">
            <w:pPr>
              <w:pStyle w:val="Aff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jc w:val="center"/>
              <w:rPr>
                <w:rFonts w:ascii="Times New Roman" w:hAnsi="Times New Roman" w:cs="Times New Roman"/>
                <w:color w:val="auto"/>
                <w:lang w:eastAsia="en-US"/>
              </w:rPr>
            </w:pPr>
            <w:r>
              <w:rPr>
                <w:rFonts w:ascii="Times New Roman" w:eastAsia="宋体" w:hAnsi="Times New Roman" w:cs="Times New Roman"/>
                <w:color w:val="auto"/>
                <w:sz w:val="21"/>
                <w:szCs w:val="21"/>
                <w:lang w:eastAsia="en-US"/>
              </w:rPr>
              <w:t>2009-07-19</w:t>
            </w:r>
          </w:p>
        </w:tc>
        <w:tc>
          <w:tcPr>
            <w:tcW w:w="1445" w:type="dxa"/>
            <w:shd w:val="clear" w:color="auto" w:fill="auto"/>
            <w:tcMar>
              <w:top w:w="80" w:type="dxa"/>
              <w:left w:w="80" w:type="dxa"/>
              <w:bottom w:w="80" w:type="dxa"/>
              <w:right w:w="80" w:type="dxa"/>
            </w:tcMar>
            <w:vAlign w:val="center"/>
          </w:tcPr>
          <w:p w:rsidR="00117432" w:rsidRDefault="000E53D2">
            <w:pPr>
              <w:pStyle w:val="Aff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jc w:val="center"/>
              <w:rPr>
                <w:rFonts w:ascii="Times New Roman" w:hAnsi="Times New Roman" w:cs="Times New Roman"/>
                <w:color w:val="auto"/>
                <w:lang w:eastAsia="en-US"/>
              </w:rPr>
            </w:pPr>
            <w:r>
              <w:rPr>
                <w:rFonts w:ascii="Times New Roman" w:eastAsia="宋体" w:hAnsi="Times New Roman" w:cs="Times New Roman"/>
                <w:color w:val="auto"/>
                <w:sz w:val="21"/>
                <w:szCs w:val="21"/>
                <w:lang w:eastAsia="en-US"/>
              </w:rPr>
              <w:t>39.2</w:t>
            </w:r>
          </w:p>
        </w:tc>
      </w:tr>
      <w:tr w:rsidR="00117432">
        <w:trPr>
          <w:trHeight w:hRule="exact" w:val="340"/>
          <w:jc w:val="center"/>
        </w:trPr>
        <w:tc>
          <w:tcPr>
            <w:tcW w:w="4127" w:type="dxa"/>
            <w:gridSpan w:val="2"/>
            <w:shd w:val="clear" w:color="auto" w:fill="auto"/>
            <w:tcMar>
              <w:top w:w="80" w:type="dxa"/>
              <w:left w:w="80" w:type="dxa"/>
              <w:bottom w:w="80" w:type="dxa"/>
              <w:right w:w="80" w:type="dxa"/>
            </w:tcMar>
            <w:vAlign w:val="center"/>
          </w:tcPr>
          <w:p w:rsidR="00117432" w:rsidRDefault="000E53D2">
            <w:pPr>
              <w:pStyle w:val="Aff7"/>
              <w:autoSpaceDE w:val="0"/>
              <w:autoSpaceDN w:val="0"/>
              <w:jc w:val="center"/>
              <w:rPr>
                <w:rFonts w:cs="Times New Roman"/>
                <w:color w:val="auto"/>
              </w:rPr>
            </w:pPr>
            <w:r>
              <w:rPr>
                <w:rFonts w:eastAsia="宋体" w:cs="Times New Roman"/>
                <w:color w:val="auto"/>
                <w:lang w:val="zh-TW" w:eastAsia="zh-TW"/>
              </w:rPr>
              <w:t>累年极端最低气温（</w:t>
            </w:r>
            <w:r>
              <w:rPr>
                <w:rFonts w:ascii="宋体" w:eastAsia="宋体" w:hAnsi="宋体" w:cs="宋体" w:hint="eastAsia"/>
                <w:color w:val="auto"/>
              </w:rPr>
              <w:t>℃</w:t>
            </w:r>
            <w:r>
              <w:rPr>
                <w:rFonts w:eastAsia="宋体" w:cs="Times New Roman"/>
                <w:color w:val="auto"/>
                <w:lang w:val="zh-TW" w:eastAsia="zh-TW"/>
              </w:rPr>
              <w:t>）</w:t>
            </w:r>
          </w:p>
        </w:tc>
        <w:tc>
          <w:tcPr>
            <w:tcW w:w="1740" w:type="dxa"/>
            <w:shd w:val="clear" w:color="auto" w:fill="auto"/>
            <w:tcMar>
              <w:top w:w="80" w:type="dxa"/>
              <w:left w:w="80" w:type="dxa"/>
              <w:bottom w:w="80" w:type="dxa"/>
              <w:right w:w="80" w:type="dxa"/>
            </w:tcMar>
            <w:vAlign w:val="center"/>
          </w:tcPr>
          <w:p w:rsidR="00117432" w:rsidRDefault="000E53D2">
            <w:pPr>
              <w:pStyle w:val="Aff7"/>
              <w:autoSpaceDE w:val="0"/>
              <w:autoSpaceDN w:val="0"/>
              <w:jc w:val="center"/>
              <w:rPr>
                <w:rFonts w:cs="Times New Roman"/>
                <w:color w:val="auto"/>
                <w:lang w:eastAsia="en-US"/>
              </w:rPr>
            </w:pPr>
            <w:r>
              <w:rPr>
                <w:rFonts w:eastAsia="宋体" w:cs="Times New Roman"/>
                <w:color w:val="auto"/>
                <w:lang w:eastAsia="en-US"/>
              </w:rPr>
              <w:t>-2.4</w:t>
            </w:r>
          </w:p>
        </w:tc>
        <w:tc>
          <w:tcPr>
            <w:tcW w:w="1586" w:type="dxa"/>
            <w:shd w:val="clear" w:color="auto" w:fill="auto"/>
            <w:tcMar>
              <w:top w:w="80" w:type="dxa"/>
              <w:left w:w="80" w:type="dxa"/>
              <w:bottom w:w="80" w:type="dxa"/>
              <w:right w:w="80" w:type="dxa"/>
            </w:tcMar>
            <w:vAlign w:val="center"/>
          </w:tcPr>
          <w:p w:rsidR="00117432" w:rsidRDefault="000E53D2">
            <w:pPr>
              <w:pStyle w:val="Aff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jc w:val="center"/>
              <w:rPr>
                <w:rFonts w:ascii="Times New Roman" w:hAnsi="Times New Roman" w:cs="Times New Roman"/>
                <w:color w:val="auto"/>
                <w:lang w:eastAsia="en-US"/>
              </w:rPr>
            </w:pPr>
            <w:r>
              <w:rPr>
                <w:rFonts w:ascii="Times New Roman" w:eastAsia="宋体" w:hAnsi="Times New Roman" w:cs="Times New Roman"/>
                <w:color w:val="auto"/>
                <w:sz w:val="21"/>
                <w:szCs w:val="21"/>
                <w:lang w:eastAsia="en-US"/>
              </w:rPr>
              <w:t>2013-01-04</w:t>
            </w:r>
          </w:p>
        </w:tc>
        <w:tc>
          <w:tcPr>
            <w:tcW w:w="1445" w:type="dxa"/>
            <w:shd w:val="clear" w:color="auto" w:fill="auto"/>
            <w:tcMar>
              <w:top w:w="80" w:type="dxa"/>
              <w:left w:w="80" w:type="dxa"/>
              <w:bottom w:w="80" w:type="dxa"/>
              <w:right w:w="80" w:type="dxa"/>
            </w:tcMar>
            <w:vAlign w:val="center"/>
          </w:tcPr>
          <w:p w:rsidR="00117432" w:rsidRDefault="000E53D2">
            <w:pPr>
              <w:pStyle w:val="Aff7"/>
              <w:autoSpaceDE w:val="0"/>
              <w:autoSpaceDN w:val="0"/>
              <w:jc w:val="center"/>
              <w:rPr>
                <w:rFonts w:cs="Times New Roman"/>
                <w:color w:val="auto"/>
                <w:lang w:eastAsia="en-US"/>
              </w:rPr>
            </w:pPr>
            <w:r>
              <w:rPr>
                <w:rFonts w:eastAsia="宋体" w:cs="Times New Roman"/>
                <w:color w:val="auto"/>
                <w:lang w:val="zh-TW" w:eastAsia="zh-TW"/>
              </w:rPr>
              <w:t>-4.2</w:t>
            </w:r>
          </w:p>
        </w:tc>
      </w:tr>
      <w:tr w:rsidR="00117432">
        <w:trPr>
          <w:trHeight w:hRule="exact" w:val="340"/>
          <w:jc w:val="center"/>
        </w:trPr>
        <w:tc>
          <w:tcPr>
            <w:tcW w:w="4127" w:type="dxa"/>
            <w:gridSpan w:val="2"/>
            <w:shd w:val="clear" w:color="auto" w:fill="auto"/>
            <w:tcMar>
              <w:top w:w="80" w:type="dxa"/>
              <w:left w:w="80" w:type="dxa"/>
              <w:bottom w:w="80" w:type="dxa"/>
              <w:right w:w="80" w:type="dxa"/>
            </w:tcMar>
            <w:vAlign w:val="center"/>
          </w:tcPr>
          <w:p w:rsidR="00117432" w:rsidRDefault="000E53D2">
            <w:pPr>
              <w:pStyle w:val="Aff7"/>
              <w:autoSpaceDE w:val="0"/>
              <w:autoSpaceDN w:val="0"/>
              <w:jc w:val="center"/>
              <w:rPr>
                <w:rFonts w:cs="Times New Roman"/>
                <w:color w:val="auto"/>
              </w:rPr>
            </w:pPr>
            <w:r>
              <w:rPr>
                <w:rFonts w:eastAsia="宋体" w:cs="Times New Roman"/>
                <w:color w:val="auto"/>
                <w:lang w:val="zh-TW" w:eastAsia="zh-TW"/>
              </w:rPr>
              <w:t>多年平均气压（</w:t>
            </w:r>
            <w:r>
              <w:rPr>
                <w:rFonts w:eastAsia="宋体" w:cs="Times New Roman"/>
                <w:color w:val="auto"/>
              </w:rPr>
              <w:t>hPa</w:t>
            </w:r>
            <w:r>
              <w:rPr>
                <w:rFonts w:eastAsia="宋体" w:cs="Times New Roman"/>
                <w:color w:val="auto"/>
                <w:lang w:val="zh-TW" w:eastAsia="zh-TW"/>
              </w:rPr>
              <w:t>）</w:t>
            </w:r>
          </w:p>
        </w:tc>
        <w:tc>
          <w:tcPr>
            <w:tcW w:w="1740" w:type="dxa"/>
            <w:shd w:val="clear" w:color="auto" w:fill="auto"/>
            <w:tcMar>
              <w:top w:w="80" w:type="dxa"/>
              <w:left w:w="80" w:type="dxa"/>
              <w:bottom w:w="80" w:type="dxa"/>
              <w:right w:w="80" w:type="dxa"/>
            </w:tcMar>
            <w:vAlign w:val="center"/>
          </w:tcPr>
          <w:p w:rsidR="00117432" w:rsidRDefault="000E53D2">
            <w:pPr>
              <w:pStyle w:val="Aff7"/>
              <w:autoSpaceDE w:val="0"/>
              <w:autoSpaceDN w:val="0"/>
              <w:jc w:val="center"/>
              <w:rPr>
                <w:rFonts w:cs="Times New Roman"/>
                <w:color w:val="auto"/>
                <w:lang w:eastAsia="en-US"/>
              </w:rPr>
            </w:pPr>
            <w:r>
              <w:rPr>
                <w:rFonts w:eastAsia="宋体" w:cs="Times New Roman"/>
                <w:color w:val="auto"/>
                <w:lang w:val="zh-TW" w:eastAsia="zh-TW"/>
              </w:rPr>
              <w:t>1009.7</w:t>
            </w:r>
          </w:p>
        </w:tc>
        <w:tc>
          <w:tcPr>
            <w:tcW w:w="1586" w:type="dxa"/>
            <w:shd w:val="clear" w:color="auto" w:fill="auto"/>
            <w:tcMar>
              <w:top w:w="80" w:type="dxa"/>
              <w:left w:w="80" w:type="dxa"/>
              <w:bottom w:w="80" w:type="dxa"/>
              <w:right w:w="80" w:type="dxa"/>
            </w:tcMar>
            <w:vAlign w:val="center"/>
          </w:tcPr>
          <w:p w:rsidR="00117432" w:rsidRDefault="00117432">
            <w:pPr>
              <w:widowControl w:val="0"/>
              <w:autoSpaceDE w:val="0"/>
              <w:autoSpaceDN w:val="0"/>
              <w:jc w:val="center"/>
              <w:rPr>
                <w:rFonts w:ascii="Times New Roman" w:hAnsi="Times New Roman" w:cs="Times New Roman"/>
              </w:rPr>
            </w:pPr>
          </w:p>
        </w:tc>
        <w:tc>
          <w:tcPr>
            <w:tcW w:w="1445" w:type="dxa"/>
            <w:shd w:val="clear" w:color="auto" w:fill="auto"/>
            <w:tcMar>
              <w:top w:w="80" w:type="dxa"/>
              <w:left w:w="80" w:type="dxa"/>
              <w:bottom w:w="80" w:type="dxa"/>
              <w:right w:w="80" w:type="dxa"/>
            </w:tcMar>
            <w:vAlign w:val="center"/>
          </w:tcPr>
          <w:p w:rsidR="00117432" w:rsidRDefault="00117432">
            <w:pPr>
              <w:widowControl w:val="0"/>
              <w:autoSpaceDE w:val="0"/>
              <w:autoSpaceDN w:val="0"/>
              <w:jc w:val="center"/>
              <w:rPr>
                <w:rFonts w:ascii="Times New Roman" w:hAnsi="Times New Roman" w:cs="Times New Roman"/>
              </w:rPr>
            </w:pPr>
          </w:p>
        </w:tc>
      </w:tr>
      <w:tr w:rsidR="00117432">
        <w:trPr>
          <w:trHeight w:hRule="exact" w:val="340"/>
          <w:jc w:val="center"/>
        </w:trPr>
        <w:tc>
          <w:tcPr>
            <w:tcW w:w="4127" w:type="dxa"/>
            <w:gridSpan w:val="2"/>
            <w:shd w:val="clear" w:color="auto" w:fill="auto"/>
            <w:tcMar>
              <w:top w:w="80" w:type="dxa"/>
              <w:left w:w="80" w:type="dxa"/>
              <w:bottom w:w="80" w:type="dxa"/>
              <w:right w:w="80" w:type="dxa"/>
            </w:tcMar>
            <w:vAlign w:val="center"/>
          </w:tcPr>
          <w:p w:rsidR="00117432" w:rsidRDefault="000E53D2">
            <w:pPr>
              <w:pStyle w:val="Aff7"/>
              <w:autoSpaceDE w:val="0"/>
              <w:autoSpaceDN w:val="0"/>
              <w:jc w:val="center"/>
              <w:rPr>
                <w:rFonts w:cs="Times New Roman"/>
                <w:color w:val="auto"/>
              </w:rPr>
            </w:pPr>
            <w:r>
              <w:rPr>
                <w:rFonts w:eastAsia="宋体" w:cs="Times New Roman"/>
                <w:color w:val="auto"/>
                <w:lang w:val="zh-TW" w:eastAsia="zh-TW"/>
              </w:rPr>
              <w:t>多年平均水汽压（</w:t>
            </w:r>
            <w:r>
              <w:rPr>
                <w:rFonts w:eastAsia="宋体" w:cs="Times New Roman"/>
                <w:color w:val="auto"/>
              </w:rPr>
              <w:t>hPa</w:t>
            </w:r>
            <w:r>
              <w:rPr>
                <w:rFonts w:eastAsia="宋体" w:cs="Times New Roman"/>
                <w:color w:val="auto"/>
                <w:lang w:val="zh-TW" w:eastAsia="zh-TW"/>
              </w:rPr>
              <w:t>）</w:t>
            </w:r>
          </w:p>
        </w:tc>
        <w:tc>
          <w:tcPr>
            <w:tcW w:w="1740" w:type="dxa"/>
            <w:shd w:val="clear" w:color="auto" w:fill="auto"/>
            <w:tcMar>
              <w:top w:w="80" w:type="dxa"/>
              <w:left w:w="80" w:type="dxa"/>
              <w:bottom w:w="80" w:type="dxa"/>
              <w:right w:w="80" w:type="dxa"/>
            </w:tcMar>
            <w:vAlign w:val="center"/>
          </w:tcPr>
          <w:p w:rsidR="00117432" w:rsidRDefault="000E53D2">
            <w:pPr>
              <w:pStyle w:val="Aff7"/>
              <w:autoSpaceDE w:val="0"/>
              <w:autoSpaceDN w:val="0"/>
              <w:jc w:val="center"/>
              <w:rPr>
                <w:rFonts w:cs="Times New Roman"/>
                <w:color w:val="auto"/>
                <w:lang w:eastAsia="en-US"/>
              </w:rPr>
            </w:pPr>
            <w:r>
              <w:rPr>
                <w:rFonts w:eastAsia="宋体" w:cs="Times New Roman"/>
                <w:color w:val="auto"/>
                <w:lang w:eastAsia="en-US"/>
              </w:rPr>
              <w:t>17.3</w:t>
            </w:r>
          </w:p>
        </w:tc>
        <w:tc>
          <w:tcPr>
            <w:tcW w:w="1586" w:type="dxa"/>
            <w:shd w:val="clear" w:color="auto" w:fill="auto"/>
            <w:tcMar>
              <w:top w:w="80" w:type="dxa"/>
              <w:left w:w="80" w:type="dxa"/>
              <w:bottom w:w="80" w:type="dxa"/>
              <w:right w:w="80" w:type="dxa"/>
            </w:tcMar>
            <w:vAlign w:val="center"/>
          </w:tcPr>
          <w:p w:rsidR="00117432" w:rsidRDefault="00117432">
            <w:pPr>
              <w:widowControl w:val="0"/>
              <w:autoSpaceDE w:val="0"/>
              <w:autoSpaceDN w:val="0"/>
              <w:jc w:val="center"/>
              <w:rPr>
                <w:rFonts w:ascii="Times New Roman" w:hAnsi="Times New Roman" w:cs="Times New Roman"/>
              </w:rPr>
            </w:pPr>
          </w:p>
        </w:tc>
        <w:tc>
          <w:tcPr>
            <w:tcW w:w="1445" w:type="dxa"/>
            <w:shd w:val="clear" w:color="auto" w:fill="auto"/>
            <w:tcMar>
              <w:top w:w="80" w:type="dxa"/>
              <w:left w:w="80" w:type="dxa"/>
              <w:bottom w:w="80" w:type="dxa"/>
              <w:right w:w="80" w:type="dxa"/>
            </w:tcMar>
            <w:vAlign w:val="center"/>
          </w:tcPr>
          <w:p w:rsidR="00117432" w:rsidRDefault="00117432">
            <w:pPr>
              <w:widowControl w:val="0"/>
              <w:autoSpaceDE w:val="0"/>
              <w:autoSpaceDN w:val="0"/>
              <w:jc w:val="center"/>
              <w:rPr>
                <w:rFonts w:ascii="Times New Roman" w:hAnsi="Times New Roman" w:cs="Times New Roman"/>
              </w:rPr>
            </w:pPr>
          </w:p>
        </w:tc>
      </w:tr>
      <w:tr w:rsidR="00117432">
        <w:trPr>
          <w:trHeight w:hRule="exact" w:val="340"/>
          <w:jc w:val="center"/>
        </w:trPr>
        <w:tc>
          <w:tcPr>
            <w:tcW w:w="4127" w:type="dxa"/>
            <w:gridSpan w:val="2"/>
            <w:shd w:val="clear" w:color="auto" w:fill="auto"/>
            <w:tcMar>
              <w:top w:w="80" w:type="dxa"/>
              <w:left w:w="80" w:type="dxa"/>
              <w:bottom w:w="80" w:type="dxa"/>
              <w:right w:w="80" w:type="dxa"/>
            </w:tcMar>
            <w:vAlign w:val="center"/>
          </w:tcPr>
          <w:p w:rsidR="00117432" w:rsidRDefault="000E53D2">
            <w:pPr>
              <w:pStyle w:val="Aff7"/>
              <w:autoSpaceDE w:val="0"/>
              <w:autoSpaceDN w:val="0"/>
              <w:jc w:val="center"/>
              <w:rPr>
                <w:rFonts w:cs="Times New Roman"/>
                <w:color w:val="auto"/>
                <w:lang w:eastAsia="en-US"/>
              </w:rPr>
            </w:pPr>
            <w:r>
              <w:rPr>
                <w:rFonts w:eastAsia="宋体" w:cs="Times New Roman"/>
                <w:color w:val="auto"/>
                <w:lang w:val="zh-TW" w:eastAsia="zh-TW"/>
              </w:rPr>
              <w:t>多年平均相对湿度</w:t>
            </w:r>
            <w:r>
              <w:rPr>
                <w:rFonts w:eastAsia="宋体" w:cs="Times New Roman"/>
                <w:color w:val="auto"/>
                <w:lang w:eastAsia="en-US"/>
              </w:rPr>
              <w:t>(%)</w:t>
            </w:r>
          </w:p>
        </w:tc>
        <w:tc>
          <w:tcPr>
            <w:tcW w:w="1740" w:type="dxa"/>
            <w:shd w:val="clear" w:color="auto" w:fill="auto"/>
            <w:tcMar>
              <w:top w:w="80" w:type="dxa"/>
              <w:left w:w="80" w:type="dxa"/>
              <w:bottom w:w="80" w:type="dxa"/>
              <w:right w:w="80" w:type="dxa"/>
            </w:tcMar>
            <w:vAlign w:val="center"/>
          </w:tcPr>
          <w:p w:rsidR="00117432" w:rsidRDefault="000E53D2">
            <w:pPr>
              <w:widowControl w:val="0"/>
              <w:autoSpaceDE w:val="0"/>
              <w:autoSpaceDN w:val="0"/>
              <w:jc w:val="center"/>
              <w:rPr>
                <w:rFonts w:ascii="Times New Roman" w:hAnsi="Times New Roman" w:cs="Times New Roman"/>
              </w:rPr>
            </w:pPr>
            <w:r>
              <w:rPr>
                <w:rFonts w:ascii="Times New Roman" w:hAnsi="Times New Roman" w:cs="Times New Roman"/>
                <w:kern w:val="2"/>
                <w:sz w:val="21"/>
                <w:szCs w:val="21"/>
              </w:rPr>
              <w:t>75.5</w:t>
            </w:r>
          </w:p>
        </w:tc>
        <w:tc>
          <w:tcPr>
            <w:tcW w:w="1586" w:type="dxa"/>
            <w:shd w:val="clear" w:color="auto" w:fill="auto"/>
            <w:tcMar>
              <w:top w:w="80" w:type="dxa"/>
              <w:left w:w="80" w:type="dxa"/>
              <w:bottom w:w="80" w:type="dxa"/>
              <w:right w:w="80" w:type="dxa"/>
            </w:tcMar>
            <w:vAlign w:val="center"/>
          </w:tcPr>
          <w:p w:rsidR="00117432" w:rsidRDefault="00117432">
            <w:pPr>
              <w:widowControl w:val="0"/>
              <w:autoSpaceDE w:val="0"/>
              <w:autoSpaceDN w:val="0"/>
              <w:jc w:val="center"/>
              <w:rPr>
                <w:rFonts w:ascii="Times New Roman" w:hAnsi="Times New Roman" w:cs="Times New Roman"/>
              </w:rPr>
            </w:pPr>
          </w:p>
        </w:tc>
        <w:tc>
          <w:tcPr>
            <w:tcW w:w="1445" w:type="dxa"/>
            <w:shd w:val="clear" w:color="auto" w:fill="auto"/>
            <w:tcMar>
              <w:top w:w="80" w:type="dxa"/>
              <w:left w:w="80" w:type="dxa"/>
              <w:bottom w:w="80" w:type="dxa"/>
              <w:right w:w="80" w:type="dxa"/>
            </w:tcMar>
            <w:vAlign w:val="center"/>
          </w:tcPr>
          <w:p w:rsidR="00117432" w:rsidRDefault="00117432">
            <w:pPr>
              <w:widowControl w:val="0"/>
              <w:autoSpaceDE w:val="0"/>
              <w:autoSpaceDN w:val="0"/>
              <w:jc w:val="center"/>
              <w:rPr>
                <w:rFonts w:ascii="Times New Roman" w:hAnsi="Times New Roman" w:cs="Times New Roman"/>
              </w:rPr>
            </w:pPr>
          </w:p>
        </w:tc>
      </w:tr>
      <w:tr w:rsidR="00117432">
        <w:trPr>
          <w:trHeight w:hRule="exact" w:val="340"/>
          <w:jc w:val="center"/>
        </w:trPr>
        <w:tc>
          <w:tcPr>
            <w:tcW w:w="4127" w:type="dxa"/>
            <w:gridSpan w:val="2"/>
            <w:shd w:val="clear" w:color="auto" w:fill="auto"/>
            <w:tcMar>
              <w:top w:w="80" w:type="dxa"/>
              <w:left w:w="80" w:type="dxa"/>
              <w:bottom w:w="80" w:type="dxa"/>
              <w:right w:w="80" w:type="dxa"/>
            </w:tcMar>
            <w:vAlign w:val="center"/>
          </w:tcPr>
          <w:p w:rsidR="00117432" w:rsidRDefault="000E53D2">
            <w:pPr>
              <w:pStyle w:val="Aff7"/>
              <w:autoSpaceDE w:val="0"/>
              <w:autoSpaceDN w:val="0"/>
              <w:jc w:val="center"/>
              <w:rPr>
                <w:rFonts w:cs="Times New Roman"/>
                <w:color w:val="auto"/>
                <w:lang w:eastAsia="en-US"/>
              </w:rPr>
            </w:pPr>
            <w:r>
              <w:rPr>
                <w:rFonts w:eastAsia="宋体" w:cs="Times New Roman"/>
                <w:color w:val="auto"/>
                <w:lang w:val="zh-TW" w:eastAsia="zh-TW"/>
              </w:rPr>
              <w:t>多年平均降雨量</w:t>
            </w:r>
            <w:r>
              <w:rPr>
                <w:rFonts w:eastAsia="宋体" w:cs="Times New Roman"/>
                <w:color w:val="auto"/>
                <w:lang w:eastAsia="en-US"/>
              </w:rPr>
              <w:t>(mm)</w:t>
            </w:r>
          </w:p>
        </w:tc>
        <w:tc>
          <w:tcPr>
            <w:tcW w:w="1740" w:type="dxa"/>
            <w:shd w:val="clear" w:color="auto" w:fill="auto"/>
            <w:tcMar>
              <w:top w:w="80" w:type="dxa"/>
              <w:left w:w="80" w:type="dxa"/>
              <w:bottom w:w="80" w:type="dxa"/>
              <w:right w:w="80" w:type="dxa"/>
            </w:tcMar>
            <w:vAlign w:val="center"/>
          </w:tcPr>
          <w:p w:rsidR="00117432" w:rsidRDefault="000E53D2">
            <w:pPr>
              <w:widowControl w:val="0"/>
              <w:autoSpaceDE w:val="0"/>
              <w:autoSpaceDN w:val="0"/>
              <w:jc w:val="center"/>
              <w:rPr>
                <w:rFonts w:ascii="Times New Roman" w:hAnsi="Times New Roman" w:cs="Times New Roman"/>
              </w:rPr>
            </w:pPr>
            <w:r>
              <w:rPr>
                <w:rFonts w:ascii="Times New Roman" w:hAnsi="Times New Roman" w:cs="Times New Roman"/>
                <w:kern w:val="2"/>
                <w:sz w:val="21"/>
                <w:szCs w:val="21"/>
              </w:rPr>
              <w:t>1380.6</w:t>
            </w:r>
          </w:p>
        </w:tc>
        <w:tc>
          <w:tcPr>
            <w:tcW w:w="1586" w:type="dxa"/>
            <w:shd w:val="clear" w:color="auto" w:fill="auto"/>
            <w:tcMar>
              <w:top w:w="80" w:type="dxa"/>
              <w:left w:w="80" w:type="dxa"/>
              <w:bottom w:w="80" w:type="dxa"/>
              <w:right w:w="80" w:type="dxa"/>
            </w:tcMar>
            <w:vAlign w:val="center"/>
          </w:tcPr>
          <w:p w:rsidR="00117432" w:rsidRDefault="000E53D2">
            <w:pPr>
              <w:widowControl w:val="0"/>
              <w:autoSpaceDE w:val="0"/>
              <w:autoSpaceDN w:val="0"/>
              <w:jc w:val="center"/>
              <w:rPr>
                <w:rFonts w:ascii="Times New Roman" w:hAnsi="Times New Roman" w:cs="Times New Roman"/>
              </w:rPr>
            </w:pPr>
            <w:r>
              <w:rPr>
                <w:rFonts w:ascii="Times New Roman" w:hAnsi="Times New Roman" w:cs="Times New Roman"/>
                <w:kern w:val="2"/>
                <w:sz w:val="21"/>
                <w:szCs w:val="21"/>
              </w:rPr>
              <w:t>2017-06-23</w:t>
            </w:r>
          </w:p>
        </w:tc>
        <w:tc>
          <w:tcPr>
            <w:tcW w:w="1445" w:type="dxa"/>
            <w:shd w:val="clear" w:color="auto" w:fill="auto"/>
            <w:tcMar>
              <w:top w:w="80" w:type="dxa"/>
              <w:left w:w="80" w:type="dxa"/>
              <w:bottom w:w="80" w:type="dxa"/>
              <w:right w:w="80" w:type="dxa"/>
            </w:tcMar>
            <w:vAlign w:val="center"/>
          </w:tcPr>
          <w:p w:rsidR="00117432" w:rsidRDefault="000E53D2">
            <w:pPr>
              <w:pStyle w:val="Aff7"/>
              <w:autoSpaceDE w:val="0"/>
              <w:autoSpaceDN w:val="0"/>
              <w:jc w:val="center"/>
              <w:rPr>
                <w:rFonts w:cs="Times New Roman"/>
                <w:color w:val="auto"/>
                <w:lang w:eastAsia="en-US"/>
              </w:rPr>
            </w:pPr>
            <w:r>
              <w:rPr>
                <w:rFonts w:eastAsia="宋体" w:cs="Times New Roman"/>
                <w:color w:val="auto"/>
                <w:lang w:val="zh-TW" w:eastAsia="zh-TW"/>
              </w:rPr>
              <w:t>239.0</w:t>
            </w:r>
          </w:p>
        </w:tc>
      </w:tr>
      <w:tr w:rsidR="00117432">
        <w:trPr>
          <w:trHeight w:hRule="exact" w:val="340"/>
          <w:jc w:val="center"/>
        </w:trPr>
        <w:tc>
          <w:tcPr>
            <w:tcW w:w="1297" w:type="dxa"/>
            <w:vMerge w:val="restart"/>
            <w:shd w:val="clear" w:color="auto" w:fill="auto"/>
            <w:tcMar>
              <w:top w:w="80" w:type="dxa"/>
              <w:left w:w="80" w:type="dxa"/>
              <w:bottom w:w="80" w:type="dxa"/>
              <w:right w:w="80" w:type="dxa"/>
            </w:tcMar>
            <w:vAlign w:val="center"/>
          </w:tcPr>
          <w:p w:rsidR="00117432" w:rsidRDefault="000E53D2">
            <w:pPr>
              <w:pStyle w:val="Aff7"/>
              <w:autoSpaceDE w:val="0"/>
              <w:autoSpaceDN w:val="0"/>
              <w:jc w:val="center"/>
              <w:rPr>
                <w:rFonts w:cs="Times New Roman"/>
                <w:color w:val="auto"/>
                <w:lang w:eastAsia="en-US"/>
              </w:rPr>
            </w:pPr>
            <w:r>
              <w:rPr>
                <w:rFonts w:eastAsia="宋体" w:cs="Times New Roman"/>
                <w:color w:val="auto"/>
                <w:lang w:val="zh-TW" w:eastAsia="zh-TW"/>
              </w:rPr>
              <w:t>灾害天气统计</w:t>
            </w:r>
          </w:p>
        </w:tc>
        <w:tc>
          <w:tcPr>
            <w:tcW w:w="2830" w:type="dxa"/>
            <w:shd w:val="clear" w:color="auto" w:fill="auto"/>
            <w:tcMar>
              <w:top w:w="80" w:type="dxa"/>
              <w:left w:w="80" w:type="dxa"/>
              <w:bottom w:w="80" w:type="dxa"/>
              <w:right w:w="80" w:type="dxa"/>
            </w:tcMar>
            <w:vAlign w:val="center"/>
          </w:tcPr>
          <w:p w:rsidR="00117432" w:rsidRDefault="000E53D2">
            <w:pPr>
              <w:pStyle w:val="Aff7"/>
              <w:autoSpaceDE w:val="0"/>
              <w:autoSpaceDN w:val="0"/>
              <w:jc w:val="center"/>
              <w:rPr>
                <w:rFonts w:cs="Times New Roman"/>
                <w:color w:val="auto"/>
                <w:lang w:eastAsia="en-US"/>
              </w:rPr>
            </w:pPr>
            <w:r>
              <w:rPr>
                <w:rFonts w:eastAsia="宋体" w:cs="Times New Roman"/>
                <w:color w:val="auto"/>
                <w:lang w:val="zh-TW" w:eastAsia="zh-TW"/>
              </w:rPr>
              <w:t>多年平均沙暴日数</w:t>
            </w:r>
            <w:r>
              <w:rPr>
                <w:rFonts w:eastAsia="宋体" w:cs="Times New Roman"/>
                <w:color w:val="auto"/>
                <w:lang w:eastAsia="en-US"/>
              </w:rPr>
              <w:t>(d)</w:t>
            </w:r>
          </w:p>
        </w:tc>
        <w:tc>
          <w:tcPr>
            <w:tcW w:w="1740" w:type="dxa"/>
            <w:shd w:val="clear" w:color="auto" w:fill="auto"/>
            <w:tcMar>
              <w:top w:w="80" w:type="dxa"/>
              <w:left w:w="80" w:type="dxa"/>
              <w:bottom w:w="80" w:type="dxa"/>
              <w:right w:w="80" w:type="dxa"/>
            </w:tcMar>
            <w:vAlign w:val="center"/>
          </w:tcPr>
          <w:p w:rsidR="00117432" w:rsidRDefault="000E53D2">
            <w:pPr>
              <w:pStyle w:val="Aff7"/>
              <w:autoSpaceDE w:val="0"/>
              <w:autoSpaceDN w:val="0"/>
              <w:jc w:val="center"/>
              <w:rPr>
                <w:rFonts w:cs="Times New Roman"/>
                <w:color w:val="auto"/>
                <w:lang w:eastAsia="en-US"/>
              </w:rPr>
            </w:pPr>
            <w:r>
              <w:rPr>
                <w:rFonts w:eastAsia="宋体" w:cs="Times New Roman"/>
                <w:color w:val="auto"/>
                <w:lang w:eastAsia="en-US"/>
              </w:rPr>
              <w:t>0.0</w:t>
            </w:r>
          </w:p>
        </w:tc>
        <w:tc>
          <w:tcPr>
            <w:tcW w:w="1586" w:type="dxa"/>
            <w:shd w:val="clear" w:color="auto" w:fill="auto"/>
            <w:tcMar>
              <w:top w:w="80" w:type="dxa"/>
              <w:left w:w="80" w:type="dxa"/>
              <w:bottom w:w="80" w:type="dxa"/>
              <w:right w:w="80" w:type="dxa"/>
            </w:tcMar>
            <w:vAlign w:val="center"/>
          </w:tcPr>
          <w:p w:rsidR="00117432" w:rsidRDefault="00117432">
            <w:pPr>
              <w:widowControl w:val="0"/>
              <w:autoSpaceDE w:val="0"/>
              <w:autoSpaceDN w:val="0"/>
              <w:jc w:val="center"/>
              <w:rPr>
                <w:rFonts w:ascii="Times New Roman" w:hAnsi="Times New Roman" w:cs="Times New Roman"/>
              </w:rPr>
            </w:pPr>
          </w:p>
        </w:tc>
        <w:tc>
          <w:tcPr>
            <w:tcW w:w="1445" w:type="dxa"/>
            <w:shd w:val="clear" w:color="auto" w:fill="auto"/>
            <w:tcMar>
              <w:top w:w="80" w:type="dxa"/>
              <w:left w:w="80" w:type="dxa"/>
              <w:bottom w:w="80" w:type="dxa"/>
              <w:right w:w="80" w:type="dxa"/>
            </w:tcMar>
            <w:vAlign w:val="center"/>
          </w:tcPr>
          <w:p w:rsidR="00117432" w:rsidRDefault="00117432">
            <w:pPr>
              <w:widowControl w:val="0"/>
              <w:autoSpaceDE w:val="0"/>
              <w:autoSpaceDN w:val="0"/>
              <w:jc w:val="center"/>
              <w:rPr>
                <w:rFonts w:ascii="Times New Roman" w:hAnsi="Times New Roman" w:cs="Times New Roman"/>
              </w:rPr>
            </w:pPr>
          </w:p>
        </w:tc>
      </w:tr>
      <w:tr w:rsidR="00117432">
        <w:trPr>
          <w:trHeight w:hRule="exact" w:val="340"/>
          <w:jc w:val="center"/>
        </w:trPr>
        <w:tc>
          <w:tcPr>
            <w:tcW w:w="1297" w:type="dxa"/>
            <w:vMerge/>
            <w:shd w:val="clear" w:color="auto" w:fill="auto"/>
            <w:vAlign w:val="center"/>
          </w:tcPr>
          <w:p w:rsidR="00117432" w:rsidRDefault="00117432">
            <w:pPr>
              <w:widowControl w:val="0"/>
              <w:autoSpaceDE w:val="0"/>
              <w:autoSpaceDN w:val="0"/>
              <w:jc w:val="center"/>
              <w:rPr>
                <w:rFonts w:ascii="Times New Roman" w:hAnsi="Times New Roman" w:cs="Times New Roman"/>
              </w:rPr>
            </w:pPr>
          </w:p>
        </w:tc>
        <w:tc>
          <w:tcPr>
            <w:tcW w:w="2830" w:type="dxa"/>
            <w:shd w:val="clear" w:color="auto" w:fill="auto"/>
            <w:tcMar>
              <w:top w:w="80" w:type="dxa"/>
              <w:left w:w="80" w:type="dxa"/>
              <w:bottom w:w="80" w:type="dxa"/>
              <w:right w:w="80" w:type="dxa"/>
            </w:tcMar>
            <w:vAlign w:val="center"/>
          </w:tcPr>
          <w:p w:rsidR="00117432" w:rsidRDefault="000E53D2">
            <w:pPr>
              <w:pStyle w:val="Aff7"/>
              <w:autoSpaceDE w:val="0"/>
              <w:autoSpaceDN w:val="0"/>
              <w:jc w:val="center"/>
              <w:rPr>
                <w:rFonts w:cs="Times New Roman"/>
                <w:color w:val="auto"/>
                <w:lang w:eastAsia="en-US"/>
              </w:rPr>
            </w:pPr>
            <w:r>
              <w:rPr>
                <w:rFonts w:eastAsia="宋体" w:cs="Times New Roman"/>
                <w:color w:val="auto"/>
                <w:lang w:val="zh-TW" w:eastAsia="zh-TW"/>
              </w:rPr>
              <w:t>多年平均雷暴日数</w:t>
            </w:r>
            <w:r>
              <w:rPr>
                <w:rFonts w:eastAsia="宋体" w:cs="Times New Roman"/>
                <w:color w:val="auto"/>
                <w:lang w:eastAsia="en-US"/>
              </w:rPr>
              <w:t>(d)</w:t>
            </w:r>
          </w:p>
        </w:tc>
        <w:tc>
          <w:tcPr>
            <w:tcW w:w="1740" w:type="dxa"/>
            <w:shd w:val="clear" w:color="auto" w:fill="auto"/>
            <w:tcMar>
              <w:top w:w="80" w:type="dxa"/>
              <w:left w:w="80" w:type="dxa"/>
              <w:bottom w:w="80" w:type="dxa"/>
              <w:right w:w="80" w:type="dxa"/>
            </w:tcMar>
            <w:vAlign w:val="center"/>
          </w:tcPr>
          <w:p w:rsidR="00117432" w:rsidRDefault="000E53D2">
            <w:pPr>
              <w:pStyle w:val="Aff7"/>
              <w:autoSpaceDE w:val="0"/>
              <w:autoSpaceDN w:val="0"/>
              <w:jc w:val="center"/>
              <w:rPr>
                <w:rFonts w:cs="Times New Roman"/>
                <w:color w:val="auto"/>
                <w:lang w:eastAsia="en-US"/>
              </w:rPr>
            </w:pPr>
            <w:r>
              <w:rPr>
                <w:rFonts w:eastAsia="宋体" w:cs="Times New Roman"/>
                <w:color w:val="auto"/>
                <w:lang w:eastAsia="en-US"/>
              </w:rPr>
              <w:t>24.0</w:t>
            </w:r>
          </w:p>
        </w:tc>
        <w:tc>
          <w:tcPr>
            <w:tcW w:w="1586" w:type="dxa"/>
            <w:shd w:val="clear" w:color="auto" w:fill="auto"/>
            <w:tcMar>
              <w:top w:w="80" w:type="dxa"/>
              <w:left w:w="80" w:type="dxa"/>
              <w:bottom w:w="80" w:type="dxa"/>
              <w:right w:w="80" w:type="dxa"/>
            </w:tcMar>
            <w:vAlign w:val="center"/>
          </w:tcPr>
          <w:p w:rsidR="00117432" w:rsidRDefault="00117432">
            <w:pPr>
              <w:widowControl w:val="0"/>
              <w:autoSpaceDE w:val="0"/>
              <w:autoSpaceDN w:val="0"/>
              <w:jc w:val="center"/>
              <w:rPr>
                <w:rFonts w:ascii="Times New Roman" w:hAnsi="Times New Roman" w:cs="Times New Roman"/>
              </w:rPr>
            </w:pPr>
          </w:p>
        </w:tc>
        <w:tc>
          <w:tcPr>
            <w:tcW w:w="1445" w:type="dxa"/>
            <w:shd w:val="clear" w:color="auto" w:fill="auto"/>
            <w:tcMar>
              <w:top w:w="80" w:type="dxa"/>
              <w:left w:w="80" w:type="dxa"/>
              <w:bottom w:w="80" w:type="dxa"/>
              <w:right w:w="80" w:type="dxa"/>
            </w:tcMar>
            <w:vAlign w:val="center"/>
          </w:tcPr>
          <w:p w:rsidR="00117432" w:rsidRDefault="00117432">
            <w:pPr>
              <w:widowControl w:val="0"/>
              <w:autoSpaceDE w:val="0"/>
              <w:autoSpaceDN w:val="0"/>
              <w:jc w:val="center"/>
              <w:rPr>
                <w:rFonts w:ascii="Times New Roman" w:hAnsi="Times New Roman" w:cs="Times New Roman"/>
              </w:rPr>
            </w:pPr>
          </w:p>
        </w:tc>
      </w:tr>
      <w:tr w:rsidR="00117432">
        <w:trPr>
          <w:trHeight w:hRule="exact" w:val="340"/>
          <w:jc w:val="center"/>
        </w:trPr>
        <w:tc>
          <w:tcPr>
            <w:tcW w:w="1297" w:type="dxa"/>
            <w:vMerge/>
            <w:shd w:val="clear" w:color="auto" w:fill="auto"/>
            <w:vAlign w:val="center"/>
          </w:tcPr>
          <w:p w:rsidR="00117432" w:rsidRDefault="00117432">
            <w:pPr>
              <w:widowControl w:val="0"/>
              <w:autoSpaceDE w:val="0"/>
              <w:autoSpaceDN w:val="0"/>
              <w:jc w:val="center"/>
              <w:rPr>
                <w:rFonts w:ascii="Times New Roman" w:hAnsi="Times New Roman" w:cs="Times New Roman"/>
              </w:rPr>
            </w:pPr>
          </w:p>
        </w:tc>
        <w:tc>
          <w:tcPr>
            <w:tcW w:w="2830" w:type="dxa"/>
            <w:shd w:val="clear" w:color="auto" w:fill="auto"/>
            <w:tcMar>
              <w:top w:w="80" w:type="dxa"/>
              <w:left w:w="80" w:type="dxa"/>
              <w:bottom w:w="80" w:type="dxa"/>
              <w:right w:w="80" w:type="dxa"/>
            </w:tcMar>
            <w:vAlign w:val="center"/>
          </w:tcPr>
          <w:p w:rsidR="00117432" w:rsidRDefault="000E53D2">
            <w:pPr>
              <w:pStyle w:val="Aff7"/>
              <w:autoSpaceDE w:val="0"/>
              <w:autoSpaceDN w:val="0"/>
              <w:jc w:val="center"/>
              <w:rPr>
                <w:rFonts w:cs="Times New Roman"/>
                <w:color w:val="auto"/>
                <w:lang w:eastAsia="en-US"/>
              </w:rPr>
            </w:pPr>
            <w:r>
              <w:rPr>
                <w:rFonts w:eastAsia="宋体" w:cs="Times New Roman"/>
                <w:color w:val="auto"/>
                <w:lang w:val="zh-TW" w:eastAsia="zh-TW"/>
              </w:rPr>
              <w:t>多年平均冰雹日数</w:t>
            </w:r>
            <w:r>
              <w:rPr>
                <w:rFonts w:eastAsia="宋体" w:cs="Times New Roman"/>
                <w:color w:val="auto"/>
                <w:lang w:eastAsia="en-US"/>
              </w:rPr>
              <w:t>(d)</w:t>
            </w:r>
          </w:p>
        </w:tc>
        <w:tc>
          <w:tcPr>
            <w:tcW w:w="1740" w:type="dxa"/>
            <w:shd w:val="clear" w:color="auto" w:fill="auto"/>
            <w:tcMar>
              <w:top w:w="80" w:type="dxa"/>
              <w:left w:w="80" w:type="dxa"/>
              <w:bottom w:w="80" w:type="dxa"/>
              <w:right w:w="80" w:type="dxa"/>
            </w:tcMar>
            <w:vAlign w:val="center"/>
          </w:tcPr>
          <w:p w:rsidR="00117432" w:rsidRDefault="000E53D2">
            <w:pPr>
              <w:pStyle w:val="Aff7"/>
              <w:autoSpaceDE w:val="0"/>
              <w:autoSpaceDN w:val="0"/>
              <w:jc w:val="center"/>
              <w:rPr>
                <w:rFonts w:cs="Times New Roman"/>
                <w:color w:val="auto"/>
                <w:lang w:eastAsia="en-US"/>
              </w:rPr>
            </w:pPr>
            <w:r>
              <w:rPr>
                <w:rFonts w:eastAsia="宋体" w:cs="Times New Roman"/>
                <w:color w:val="auto"/>
                <w:lang w:eastAsia="en-US"/>
              </w:rPr>
              <w:t>0.4</w:t>
            </w:r>
          </w:p>
        </w:tc>
        <w:tc>
          <w:tcPr>
            <w:tcW w:w="1586" w:type="dxa"/>
            <w:shd w:val="clear" w:color="auto" w:fill="auto"/>
            <w:tcMar>
              <w:top w:w="80" w:type="dxa"/>
              <w:left w:w="80" w:type="dxa"/>
              <w:bottom w:w="80" w:type="dxa"/>
              <w:right w:w="80" w:type="dxa"/>
            </w:tcMar>
            <w:vAlign w:val="center"/>
          </w:tcPr>
          <w:p w:rsidR="00117432" w:rsidRDefault="00117432">
            <w:pPr>
              <w:widowControl w:val="0"/>
              <w:autoSpaceDE w:val="0"/>
              <w:autoSpaceDN w:val="0"/>
              <w:jc w:val="center"/>
              <w:rPr>
                <w:rFonts w:ascii="Times New Roman" w:hAnsi="Times New Roman" w:cs="Times New Roman"/>
              </w:rPr>
            </w:pPr>
          </w:p>
        </w:tc>
        <w:tc>
          <w:tcPr>
            <w:tcW w:w="1445" w:type="dxa"/>
            <w:shd w:val="clear" w:color="auto" w:fill="auto"/>
            <w:tcMar>
              <w:top w:w="80" w:type="dxa"/>
              <w:left w:w="80" w:type="dxa"/>
              <w:bottom w:w="80" w:type="dxa"/>
              <w:right w:w="80" w:type="dxa"/>
            </w:tcMar>
            <w:vAlign w:val="center"/>
          </w:tcPr>
          <w:p w:rsidR="00117432" w:rsidRDefault="00117432">
            <w:pPr>
              <w:widowControl w:val="0"/>
              <w:autoSpaceDE w:val="0"/>
              <w:autoSpaceDN w:val="0"/>
              <w:jc w:val="center"/>
              <w:rPr>
                <w:rFonts w:ascii="Times New Roman" w:hAnsi="Times New Roman" w:cs="Times New Roman"/>
              </w:rPr>
            </w:pPr>
          </w:p>
        </w:tc>
      </w:tr>
      <w:tr w:rsidR="00117432">
        <w:trPr>
          <w:trHeight w:hRule="exact" w:val="340"/>
          <w:jc w:val="center"/>
        </w:trPr>
        <w:tc>
          <w:tcPr>
            <w:tcW w:w="1297" w:type="dxa"/>
            <w:vMerge/>
            <w:shd w:val="clear" w:color="auto" w:fill="auto"/>
            <w:vAlign w:val="center"/>
          </w:tcPr>
          <w:p w:rsidR="00117432" w:rsidRDefault="00117432">
            <w:pPr>
              <w:widowControl w:val="0"/>
              <w:autoSpaceDE w:val="0"/>
              <w:autoSpaceDN w:val="0"/>
              <w:jc w:val="center"/>
              <w:rPr>
                <w:rFonts w:ascii="Times New Roman" w:hAnsi="Times New Roman" w:cs="Times New Roman"/>
              </w:rPr>
            </w:pPr>
          </w:p>
        </w:tc>
        <w:tc>
          <w:tcPr>
            <w:tcW w:w="2830" w:type="dxa"/>
            <w:shd w:val="clear" w:color="auto" w:fill="auto"/>
            <w:tcMar>
              <w:top w:w="80" w:type="dxa"/>
              <w:left w:w="80" w:type="dxa"/>
              <w:bottom w:w="80" w:type="dxa"/>
              <w:right w:w="80" w:type="dxa"/>
            </w:tcMar>
            <w:vAlign w:val="center"/>
          </w:tcPr>
          <w:p w:rsidR="00117432" w:rsidRDefault="000E53D2">
            <w:pPr>
              <w:pStyle w:val="Aff7"/>
              <w:autoSpaceDE w:val="0"/>
              <w:autoSpaceDN w:val="0"/>
              <w:jc w:val="center"/>
              <w:rPr>
                <w:rFonts w:cs="Times New Roman"/>
                <w:color w:val="auto"/>
                <w:lang w:eastAsia="en-US"/>
              </w:rPr>
            </w:pPr>
            <w:r>
              <w:rPr>
                <w:rFonts w:eastAsia="宋体" w:cs="Times New Roman"/>
                <w:color w:val="auto"/>
                <w:lang w:val="zh-TW" w:eastAsia="zh-TW"/>
              </w:rPr>
              <w:t>多年平均大风日数</w:t>
            </w:r>
            <w:r>
              <w:rPr>
                <w:rFonts w:eastAsia="宋体" w:cs="Times New Roman"/>
                <w:color w:val="auto"/>
                <w:lang w:eastAsia="en-US"/>
              </w:rPr>
              <w:t>(d)</w:t>
            </w:r>
          </w:p>
        </w:tc>
        <w:tc>
          <w:tcPr>
            <w:tcW w:w="1740" w:type="dxa"/>
            <w:shd w:val="clear" w:color="auto" w:fill="auto"/>
            <w:tcMar>
              <w:top w:w="80" w:type="dxa"/>
              <w:left w:w="80" w:type="dxa"/>
              <w:bottom w:w="80" w:type="dxa"/>
              <w:right w:w="80" w:type="dxa"/>
            </w:tcMar>
            <w:vAlign w:val="center"/>
          </w:tcPr>
          <w:p w:rsidR="00117432" w:rsidRDefault="000E53D2">
            <w:pPr>
              <w:pStyle w:val="Aff7"/>
              <w:autoSpaceDE w:val="0"/>
              <w:autoSpaceDN w:val="0"/>
              <w:jc w:val="center"/>
              <w:rPr>
                <w:rFonts w:cs="Times New Roman"/>
                <w:color w:val="auto"/>
                <w:lang w:eastAsia="en-US"/>
              </w:rPr>
            </w:pPr>
            <w:r>
              <w:rPr>
                <w:rFonts w:eastAsia="宋体" w:cs="Times New Roman"/>
                <w:color w:val="auto"/>
                <w:lang w:eastAsia="en-US"/>
              </w:rPr>
              <w:t>3.1</w:t>
            </w:r>
          </w:p>
        </w:tc>
        <w:tc>
          <w:tcPr>
            <w:tcW w:w="1586" w:type="dxa"/>
            <w:shd w:val="clear" w:color="auto" w:fill="auto"/>
            <w:tcMar>
              <w:top w:w="80" w:type="dxa"/>
              <w:left w:w="80" w:type="dxa"/>
              <w:bottom w:w="80" w:type="dxa"/>
              <w:right w:w="80" w:type="dxa"/>
            </w:tcMar>
            <w:vAlign w:val="center"/>
          </w:tcPr>
          <w:p w:rsidR="00117432" w:rsidRDefault="00117432">
            <w:pPr>
              <w:widowControl w:val="0"/>
              <w:autoSpaceDE w:val="0"/>
              <w:autoSpaceDN w:val="0"/>
              <w:jc w:val="center"/>
              <w:rPr>
                <w:rFonts w:ascii="Times New Roman" w:hAnsi="Times New Roman" w:cs="Times New Roman"/>
              </w:rPr>
            </w:pPr>
          </w:p>
        </w:tc>
        <w:tc>
          <w:tcPr>
            <w:tcW w:w="1445" w:type="dxa"/>
            <w:shd w:val="clear" w:color="auto" w:fill="auto"/>
            <w:tcMar>
              <w:top w:w="80" w:type="dxa"/>
              <w:left w:w="80" w:type="dxa"/>
              <w:bottom w:w="80" w:type="dxa"/>
              <w:right w:w="80" w:type="dxa"/>
            </w:tcMar>
            <w:vAlign w:val="center"/>
          </w:tcPr>
          <w:p w:rsidR="00117432" w:rsidRDefault="00117432">
            <w:pPr>
              <w:widowControl w:val="0"/>
              <w:autoSpaceDE w:val="0"/>
              <w:autoSpaceDN w:val="0"/>
              <w:jc w:val="center"/>
              <w:rPr>
                <w:rFonts w:ascii="Times New Roman" w:hAnsi="Times New Roman" w:cs="Times New Roman"/>
              </w:rPr>
            </w:pPr>
          </w:p>
        </w:tc>
      </w:tr>
      <w:tr w:rsidR="00117432">
        <w:trPr>
          <w:trHeight w:hRule="exact" w:val="340"/>
          <w:jc w:val="center"/>
        </w:trPr>
        <w:tc>
          <w:tcPr>
            <w:tcW w:w="4127" w:type="dxa"/>
            <w:gridSpan w:val="2"/>
            <w:shd w:val="clear" w:color="auto" w:fill="auto"/>
            <w:tcMar>
              <w:top w:w="80" w:type="dxa"/>
              <w:left w:w="80" w:type="dxa"/>
              <w:bottom w:w="80" w:type="dxa"/>
              <w:right w:w="80" w:type="dxa"/>
            </w:tcMar>
            <w:vAlign w:val="center"/>
          </w:tcPr>
          <w:p w:rsidR="00117432" w:rsidRDefault="000E53D2">
            <w:pPr>
              <w:pStyle w:val="Aff7"/>
              <w:autoSpaceDE w:val="0"/>
              <w:autoSpaceDN w:val="0"/>
              <w:jc w:val="center"/>
              <w:rPr>
                <w:rFonts w:cs="Times New Roman"/>
                <w:color w:val="auto"/>
              </w:rPr>
            </w:pPr>
            <w:r>
              <w:rPr>
                <w:rFonts w:eastAsia="宋体" w:cs="Times New Roman"/>
                <w:color w:val="auto"/>
                <w:lang w:val="zh-TW" w:eastAsia="zh-TW"/>
              </w:rPr>
              <w:t>多年实测极大风速（</w:t>
            </w:r>
            <w:r>
              <w:rPr>
                <w:rFonts w:eastAsia="宋体" w:cs="Times New Roman"/>
                <w:color w:val="auto"/>
              </w:rPr>
              <w:t>m/s</w:t>
            </w:r>
            <w:r>
              <w:rPr>
                <w:rFonts w:eastAsia="宋体" w:cs="Times New Roman"/>
                <w:color w:val="auto"/>
                <w:lang w:val="zh-TW" w:eastAsia="zh-TW"/>
              </w:rPr>
              <w:t>）、相应风向</w:t>
            </w:r>
          </w:p>
        </w:tc>
        <w:tc>
          <w:tcPr>
            <w:tcW w:w="1740" w:type="dxa"/>
            <w:shd w:val="clear" w:color="auto" w:fill="auto"/>
            <w:tcMar>
              <w:top w:w="80" w:type="dxa"/>
              <w:left w:w="80" w:type="dxa"/>
              <w:bottom w:w="80" w:type="dxa"/>
              <w:right w:w="80" w:type="dxa"/>
            </w:tcMar>
            <w:vAlign w:val="center"/>
          </w:tcPr>
          <w:p w:rsidR="00117432" w:rsidRDefault="000E53D2">
            <w:pPr>
              <w:pStyle w:val="Aff7"/>
              <w:autoSpaceDE w:val="0"/>
              <w:autoSpaceDN w:val="0"/>
              <w:jc w:val="center"/>
              <w:rPr>
                <w:rFonts w:cs="Times New Roman"/>
                <w:color w:val="auto"/>
                <w:lang w:eastAsia="en-US"/>
              </w:rPr>
            </w:pPr>
            <w:r>
              <w:rPr>
                <w:rFonts w:eastAsia="宋体" w:cs="Times New Roman"/>
                <w:color w:val="auto"/>
                <w:lang w:eastAsia="en-US"/>
              </w:rPr>
              <w:t>8.2</w:t>
            </w:r>
          </w:p>
        </w:tc>
        <w:tc>
          <w:tcPr>
            <w:tcW w:w="1586" w:type="dxa"/>
            <w:shd w:val="clear" w:color="auto" w:fill="auto"/>
            <w:tcMar>
              <w:top w:w="80" w:type="dxa"/>
              <w:left w:w="80" w:type="dxa"/>
              <w:bottom w:w="80" w:type="dxa"/>
              <w:right w:w="80" w:type="dxa"/>
            </w:tcMar>
            <w:vAlign w:val="center"/>
          </w:tcPr>
          <w:p w:rsidR="00117432" w:rsidRDefault="000E53D2">
            <w:pPr>
              <w:pStyle w:val="Aff7"/>
              <w:autoSpaceDE w:val="0"/>
              <w:autoSpaceDN w:val="0"/>
              <w:jc w:val="center"/>
              <w:rPr>
                <w:rFonts w:cs="Times New Roman"/>
                <w:color w:val="auto"/>
                <w:lang w:eastAsia="en-US"/>
              </w:rPr>
            </w:pPr>
            <w:r>
              <w:rPr>
                <w:rFonts w:eastAsia="宋体" w:cs="Times New Roman"/>
                <w:color w:val="auto"/>
                <w:lang w:eastAsia="en-US"/>
              </w:rPr>
              <w:t>2002-04-04</w:t>
            </w:r>
          </w:p>
        </w:tc>
        <w:tc>
          <w:tcPr>
            <w:tcW w:w="1445" w:type="dxa"/>
            <w:shd w:val="clear" w:color="auto" w:fill="auto"/>
            <w:tcMar>
              <w:top w:w="80" w:type="dxa"/>
              <w:left w:w="80" w:type="dxa"/>
              <w:bottom w:w="80" w:type="dxa"/>
              <w:right w:w="80" w:type="dxa"/>
            </w:tcMar>
            <w:vAlign w:val="center"/>
          </w:tcPr>
          <w:p w:rsidR="00117432" w:rsidRDefault="000E53D2">
            <w:pPr>
              <w:pStyle w:val="Aff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jc w:val="center"/>
              <w:rPr>
                <w:rFonts w:ascii="Times New Roman" w:eastAsia="Songti SC Regular" w:hAnsi="Times New Roman" w:cs="Times New Roman"/>
                <w:color w:val="auto"/>
                <w:sz w:val="21"/>
                <w:szCs w:val="21"/>
                <w:lang w:eastAsia="en-US"/>
              </w:rPr>
            </w:pPr>
            <w:r>
              <w:rPr>
                <w:rFonts w:ascii="Times New Roman" w:eastAsia="宋体" w:hAnsi="Times New Roman" w:cs="Times New Roman"/>
                <w:color w:val="auto"/>
                <w:sz w:val="21"/>
                <w:szCs w:val="21"/>
                <w:lang w:eastAsia="en-US"/>
              </w:rPr>
              <w:t>29.8</w:t>
            </w:r>
          </w:p>
          <w:p w:rsidR="00117432" w:rsidRDefault="000E53D2">
            <w:pPr>
              <w:pStyle w:val="Aff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jc w:val="center"/>
              <w:rPr>
                <w:rFonts w:ascii="Times New Roman" w:hAnsi="Times New Roman" w:cs="Times New Roman"/>
                <w:color w:val="auto"/>
                <w:lang w:eastAsia="en-US"/>
              </w:rPr>
            </w:pPr>
            <w:r>
              <w:rPr>
                <w:rFonts w:ascii="Times New Roman" w:eastAsia="宋体" w:hAnsi="Times New Roman" w:cs="Times New Roman"/>
                <w:color w:val="auto"/>
                <w:sz w:val="21"/>
                <w:szCs w:val="21"/>
                <w:lang w:eastAsia="en-US"/>
              </w:rPr>
              <w:t>WNW</w:t>
            </w:r>
          </w:p>
        </w:tc>
      </w:tr>
      <w:tr w:rsidR="00117432">
        <w:trPr>
          <w:trHeight w:hRule="exact" w:val="340"/>
          <w:jc w:val="center"/>
        </w:trPr>
        <w:tc>
          <w:tcPr>
            <w:tcW w:w="4127" w:type="dxa"/>
            <w:gridSpan w:val="2"/>
            <w:shd w:val="clear" w:color="auto" w:fill="auto"/>
            <w:tcMar>
              <w:top w:w="80" w:type="dxa"/>
              <w:left w:w="80" w:type="dxa"/>
              <w:bottom w:w="80" w:type="dxa"/>
              <w:right w:w="80" w:type="dxa"/>
            </w:tcMar>
            <w:vAlign w:val="center"/>
          </w:tcPr>
          <w:p w:rsidR="00117432" w:rsidRDefault="000E53D2">
            <w:pPr>
              <w:pStyle w:val="Aff7"/>
              <w:autoSpaceDE w:val="0"/>
              <w:autoSpaceDN w:val="0"/>
              <w:jc w:val="center"/>
              <w:rPr>
                <w:rFonts w:cs="Times New Roman"/>
                <w:color w:val="auto"/>
              </w:rPr>
            </w:pPr>
            <w:r>
              <w:rPr>
                <w:rFonts w:eastAsia="宋体" w:cs="Times New Roman"/>
                <w:color w:val="auto"/>
                <w:lang w:val="zh-TW" w:eastAsia="zh-TW"/>
              </w:rPr>
              <w:t>多年平均风速（</w:t>
            </w:r>
            <w:r>
              <w:rPr>
                <w:rFonts w:eastAsia="宋体" w:cs="Times New Roman"/>
                <w:color w:val="auto"/>
              </w:rPr>
              <w:t>m/s</w:t>
            </w:r>
            <w:r>
              <w:rPr>
                <w:rFonts w:eastAsia="宋体" w:cs="Times New Roman"/>
                <w:color w:val="auto"/>
                <w:lang w:val="zh-TW" w:eastAsia="zh-TW"/>
              </w:rPr>
              <w:t>）</w:t>
            </w:r>
          </w:p>
        </w:tc>
        <w:tc>
          <w:tcPr>
            <w:tcW w:w="1740" w:type="dxa"/>
            <w:shd w:val="clear" w:color="auto" w:fill="auto"/>
            <w:tcMar>
              <w:top w:w="80" w:type="dxa"/>
              <w:left w:w="80" w:type="dxa"/>
              <w:bottom w:w="80" w:type="dxa"/>
              <w:right w:w="80" w:type="dxa"/>
            </w:tcMar>
            <w:vAlign w:val="center"/>
          </w:tcPr>
          <w:p w:rsidR="00117432" w:rsidRDefault="000E53D2">
            <w:pPr>
              <w:widowControl w:val="0"/>
              <w:autoSpaceDE w:val="0"/>
              <w:autoSpaceDN w:val="0"/>
              <w:jc w:val="center"/>
              <w:rPr>
                <w:rFonts w:ascii="Times New Roman" w:hAnsi="Times New Roman" w:cs="Times New Roman"/>
              </w:rPr>
            </w:pPr>
            <w:r>
              <w:rPr>
                <w:rFonts w:ascii="Times New Roman" w:hAnsi="Times New Roman" w:cs="Times New Roman"/>
                <w:kern w:val="2"/>
                <w:sz w:val="21"/>
                <w:szCs w:val="21"/>
              </w:rPr>
              <w:t>2.6</w:t>
            </w:r>
          </w:p>
        </w:tc>
        <w:tc>
          <w:tcPr>
            <w:tcW w:w="1586" w:type="dxa"/>
            <w:shd w:val="clear" w:color="auto" w:fill="auto"/>
            <w:tcMar>
              <w:top w:w="80" w:type="dxa"/>
              <w:left w:w="80" w:type="dxa"/>
              <w:bottom w:w="80" w:type="dxa"/>
              <w:right w:w="80" w:type="dxa"/>
            </w:tcMar>
            <w:vAlign w:val="center"/>
          </w:tcPr>
          <w:p w:rsidR="00117432" w:rsidRDefault="00117432">
            <w:pPr>
              <w:widowControl w:val="0"/>
              <w:autoSpaceDE w:val="0"/>
              <w:autoSpaceDN w:val="0"/>
              <w:jc w:val="center"/>
              <w:rPr>
                <w:rFonts w:ascii="Times New Roman" w:hAnsi="Times New Roman" w:cs="Times New Roman"/>
              </w:rPr>
            </w:pPr>
          </w:p>
        </w:tc>
        <w:tc>
          <w:tcPr>
            <w:tcW w:w="1445" w:type="dxa"/>
            <w:shd w:val="clear" w:color="auto" w:fill="auto"/>
            <w:tcMar>
              <w:top w:w="80" w:type="dxa"/>
              <w:left w:w="80" w:type="dxa"/>
              <w:bottom w:w="80" w:type="dxa"/>
              <w:right w:w="80" w:type="dxa"/>
            </w:tcMar>
            <w:vAlign w:val="center"/>
          </w:tcPr>
          <w:p w:rsidR="00117432" w:rsidRDefault="00117432">
            <w:pPr>
              <w:widowControl w:val="0"/>
              <w:autoSpaceDE w:val="0"/>
              <w:autoSpaceDN w:val="0"/>
              <w:jc w:val="center"/>
              <w:rPr>
                <w:rFonts w:ascii="Times New Roman" w:hAnsi="Times New Roman" w:cs="Times New Roman"/>
              </w:rPr>
            </w:pPr>
          </w:p>
        </w:tc>
      </w:tr>
      <w:tr w:rsidR="00117432">
        <w:trPr>
          <w:trHeight w:hRule="exact" w:val="340"/>
          <w:jc w:val="center"/>
        </w:trPr>
        <w:tc>
          <w:tcPr>
            <w:tcW w:w="4127" w:type="dxa"/>
            <w:gridSpan w:val="2"/>
            <w:shd w:val="clear" w:color="auto" w:fill="auto"/>
            <w:tcMar>
              <w:top w:w="80" w:type="dxa"/>
              <w:left w:w="80" w:type="dxa"/>
              <w:bottom w:w="80" w:type="dxa"/>
              <w:right w:w="80" w:type="dxa"/>
            </w:tcMar>
            <w:vAlign w:val="center"/>
          </w:tcPr>
          <w:p w:rsidR="00117432" w:rsidRDefault="000E53D2">
            <w:pPr>
              <w:pStyle w:val="Aff7"/>
              <w:autoSpaceDE w:val="0"/>
              <w:autoSpaceDN w:val="0"/>
              <w:jc w:val="center"/>
              <w:rPr>
                <w:rFonts w:cs="Times New Roman"/>
                <w:color w:val="auto"/>
              </w:rPr>
            </w:pPr>
            <w:r>
              <w:rPr>
                <w:rFonts w:eastAsia="宋体" w:cs="Times New Roman"/>
                <w:color w:val="auto"/>
                <w:lang w:val="zh-TW" w:eastAsia="zh-TW"/>
              </w:rPr>
              <w:t>多年主导风向、风向频率</w:t>
            </w:r>
            <w:r>
              <w:rPr>
                <w:rFonts w:eastAsia="宋体" w:cs="Times New Roman"/>
                <w:color w:val="auto"/>
              </w:rPr>
              <w:t>(%)</w:t>
            </w:r>
          </w:p>
        </w:tc>
        <w:tc>
          <w:tcPr>
            <w:tcW w:w="1740" w:type="dxa"/>
            <w:shd w:val="clear" w:color="auto" w:fill="auto"/>
            <w:tcMar>
              <w:top w:w="80" w:type="dxa"/>
              <w:left w:w="80" w:type="dxa"/>
              <w:bottom w:w="80" w:type="dxa"/>
              <w:right w:w="80" w:type="dxa"/>
            </w:tcMar>
            <w:vAlign w:val="center"/>
          </w:tcPr>
          <w:p w:rsidR="00117432" w:rsidRDefault="000E53D2">
            <w:pPr>
              <w:pStyle w:val="Aff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jc w:val="center"/>
              <w:rPr>
                <w:rFonts w:ascii="Times New Roman" w:eastAsia="Songti SC Regular" w:hAnsi="Times New Roman" w:cs="Times New Roman"/>
                <w:color w:val="auto"/>
                <w:sz w:val="21"/>
                <w:szCs w:val="21"/>
                <w:lang w:eastAsia="en-US"/>
              </w:rPr>
            </w:pPr>
            <w:r>
              <w:rPr>
                <w:rFonts w:ascii="Times New Roman" w:eastAsia="宋体" w:hAnsi="Times New Roman" w:cs="Times New Roman"/>
                <w:color w:val="auto"/>
                <w:sz w:val="21"/>
                <w:szCs w:val="21"/>
                <w:lang w:eastAsia="en-US"/>
              </w:rPr>
              <w:t>NNE</w:t>
            </w:r>
          </w:p>
          <w:p w:rsidR="00117432" w:rsidRDefault="000E53D2">
            <w:pPr>
              <w:pStyle w:val="Aff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jc w:val="center"/>
              <w:rPr>
                <w:rFonts w:ascii="Times New Roman" w:hAnsi="Times New Roman" w:cs="Times New Roman"/>
                <w:color w:val="auto"/>
                <w:lang w:eastAsia="en-US"/>
              </w:rPr>
            </w:pPr>
            <w:r>
              <w:rPr>
                <w:rFonts w:ascii="Times New Roman" w:eastAsia="宋体" w:hAnsi="Times New Roman" w:cs="Times New Roman"/>
                <w:color w:val="auto"/>
                <w:sz w:val="21"/>
                <w:szCs w:val="21"/>
                <w:lang w:eastAsia="en-US"/>
              </w:rPr>
              <w:t>16.5</w:t>
            </w:r>
          </w:p>
        </w:tc>
        <w:tc>
          <w:tcPr>
            <w:tcW w:w="1586" w:type="dxa"/>
            <w:shd w:val="clear" w:color="auto" w:fill="auto"/>
            <w:tcMar>
              <w:top w:w="80" w:type="dxa"/>
              <w:left w:w="80" w:type="dxa"/>
              <w:bottom w:w="80" w:type="dxa"/>
              <w:right w:w="80" w:type="dxa"/>
            </w:tcMar>
            <w:vAlign w:val="center"/>
          </w:tcPr>
          <w:p w:rsidR="00117432" w:rsidRDefault="00117432">
            <w:pPr>
              <w:widowControl w:val="0"/>
              <w:autoSpaceDE w:val="0"/>
              <w:autoSpaceDN w:val="0"/>
              <w:jc w:val="center"/>
              <w:rPr>
                <w:rFonts w:ascii="Times New Roman" w:hAnsi="Times New Roman" w:cs="Times New Roman"/>
              </w:rPr>
            </w:pPr>
          </w:p>
        </w:tc>
        <w:tc>
          <w:tcPr>
            <w:tcW w:w="1445" w:type="dxa"/>
            <w:shd w:val="clear" w:color="auto" w:fill="auto"/>
            <w:tcMar>
              <w:top w:w="80" w:type="dxa"/>
              <w:left w:w="80" w:type="dxa"/>
              <w:bottom w:w="80" w:type="dxa"/>
              <w:right w:w="80" w:type="dxa"/>
            </w:tcMar>
            <w:vAlign w:val="center"/>
          </w:tcPr>
          <w:p w:rsidR="00117432" w:rsidRDefault="00117432">
            <w:pPr>
              <w:widowControl w:val="0"/>
              <w:autoSpaceDE w:val="0"/>
              <w:autoSpaceDN w:val="0"/>
              <w:jc w:val="center"/>
              <w:rPr>
                <w:rFonts w:ascii="Times New Roman" w:hAnsi="Times New Roman" w:cs="Times New Roman"/>
              </w:rPr>
            </w:pPr>
          </w:p>
        </w:tc>
      </w:tr>
      <w:tr w:rsidR="00117432">
        <w:trPr>
          <w:trHeight w:hRule="exact" w:val="340"/>
          <w:jc w:val="center"/>
        </w:trPr>
        <w:tc>
          <w:tcPr>
            <w:tcW w:w="4127" w:type="dxa"/>
            <w:gridSpan w:val="2"/>
            <w:shd w:val="clear" w:color="auto" w:fill="auto"/>
            <w:tcMar>
              <w:top w:w="80" w:type="dxa"/>
              <w:left w:w="80" w:type="dxa"/>
              <w:bottom w:w="80" w:type="dxa"/>
              <w:right w:w="80" w:type="dxa"/>
            </w:tcMar>
            <w:vAlign w:val="center"/>
          </w:tcPr>
          <w:p w:rsidR="00117432" w:rsidRDefault="000E53D2">
            <w:pPr>
              <w:pStyle w:val="Aff7"/>
              <w:autoSpaceDE w:val="0"/>
              <w:autoSpaceDN w:val="0"/>
              <w:jc w:val="center"/>
              <w:rPr>
                <w:rFonts w:eastAsia="宋体" w:cs="Times New Roman"/>
                <w:color w:val="auto"/>
                <w:lang w:val="zh-TW" w:eastAsia="zh-TW"/>
              </w:rPr>
            </w:pPr>
            <w:r>
              <w:rPr>
                <w:rFonts w:eastAsia="宋体" w:cs="Times New Roman"/>
                <w:color w:val="auto"/>
                <w:lang w:val="zh-TW" w:eastAsia="zh-TW"/>
              </w:rPr>
              <w:t>多年静风频率</w:t>
            </w:r>
            <w:r>
              <w:rPr>
                <w:rFonts w:eastAsia="宋体" w:cs="Times New Roman"/>
                <w:color w:val="auto"/>
                <w:lang w:val="zh-TW" w:eastAsia="zh-TW"/>
              </w:rPr>
              <w:t>(</w:t>
            </w:r>
            <w:r>
              <w:rPr>
                <w:rFonts w:eastAsia="宋体" w:cs="Times New Roman"/>
                <w:color w:val="auto"/>
                <w:lang w:val="zh-TW" w:eastAsia="zh-TW"/>
              </w:rPr>
              <w:t>风速</w:t>
            </w:r>
            <w:r>
              <w:rPr>
                <w:rFonts w:eastAsia="宋体" w:cs="Times New Roman"/>
                <w:color w:val="auto"/>
                <w:lang w:val="zh-TW" w:eastAsia="zh-TW"/>
              </w:rPr>
              <w:t>&lt;0.2m/s)</w:t>
            </w:r>
            <w:r>
              <w:rPr>
                <w:rFonts w:eastAsia="宋体" w:cs="Times New Roman"/>
                <w:color w:val="auto"/>
              </w:rPr>
              <w:t>(%)</w:t>
            </w:r>
          </w:p>
        </w:tc>
        <w:tc>
          <w:tcPr>
            <w:tcW w:w="1740" w:type="dxa"/>
            <w:shd w:val="clear" w:color="auto" w:fill="auto"/>
            <w:tcMar>
              <w:top w:w="80" w:type="dxa"/>
              <w:left w:w="80" w:type="dxa"/>
              <w:bottom w:w="80" w:type="dxa"/>
              <w:right w:w="80" w:type="dxa"/>
            </w:tcMar>
            <w:vAlign w:val="center"/>
          </w:tcPr>
          <w:p w:rsidR="00117432" w:rsidRDefault="000E53D2">
            <w:pPr>
              <w:pStyle w:val="Aff6"/>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jc w:val="center"/>
              <w:rPr>
                <w:rFonts w:ascii="Times New Roman" w:hAnsi="Times New Roman" w:cs="Times New Roman"/>
                <w:color w:val="auto"/>
                <w:sz w:val="21"/>
                <w:szCs w:val="21"/>
                <w:lang w:eastAsia="en-US"/>
              </w:rPr>
            </w:pPr>
            <w:r>
              <w:rPr>
                <w:rFonts w:ascii="Times New Roman" w:eastAsia="宋体" w:hAnsi="Times New Roman" w:cs="Times New Roman"/>
                <w:color w:val="auto"/>
                <w:sz w:val="21"/>
                <w:szCs w:val="21"/>
                <w:lang w:val="zh-TW" w:eastAsia="zh-TW"/>
              </w:rPr>
              <w:t>6.0</w:t>
            </w:r>
          </w:p>
        </w:tc>
        <w:tc>
          <w:tcPr>
            <w:tcW w:w="1586" w:type="dxa"/>
            <w:shd w:val="clear" w:color="auto" w:fill="auto"/>
            <w:tcMar>
              <w:top w:w="80" w:type="dxa"/>
              <w:left w:w="80" w:type="dxa"/>
              <w:bottom w:w="80" w:type="dxa"/>
              <w:right w:w="80" w:type="dxa"/>
            </w:tcMar>
            <w:vAlign w:val="center"/>
          </w:tcPr>
          <w:p w:rsidR="00117432" w:rsidRDefault="00117432">
            <w:pPr>
              <w:widowControl w:val="0"/>
              <w:autoSpaceDE w:val="0"/>
              <w:autoSpaceDN w:val="0"/>
              <w:jc w:val="center"/>
              <w:rPr>
                <w:rFonts w:ascii="Times New Roman" w:hAnsi="Times New Roman" w:cs="Times New Roman"/>
              </w:rPr>
            </w:pPr>
          </w:p>
        </w:tc>
        <w:tc>
          <w:tcPr>
            <w:tcW w:w="1445" w:type="dxa"/>
            <w:shd w:val="clear" w:color="auto" w:fill="auto"/>
            <w:tcMar>
              <w:top w:w="80" w:type="dxa"/>
              <w:left w:w="80" w:type="dxa"/>
              <w:bottom w:w="80" w:type="dxa"/>
              <w:right w:w="80" w:type="dxa"/>
            </w:tcMar>
            <w:vAlign w:val="center"/>
          </w:tcPr>
          <w:p w:rsidR="00117432" w:rsidRDefault="00117432">
            <w:pPr>
              <w:widowControl w:val="0"/>
              <w:autoSpaceDE w:val="0"/>
              <w:autoSpaceDN w:val="0"/>
              <w:jc w:val="center"/>
              <w:rPr>
                <w:rFonts w:ascii="Times New Roman" w:hAnsi="Times New Roman" w:cs="Times New Roman"/>
              </w:rPr>
            </w:pPr>
          </w:p>
        </w:tc>
      </w:tr>
    </w:tbl>
    <w:p w:rsidR="00117432" w:rsidRDefault="00117432">
      <w:pPr>
        <w:pStyle w:val="Aff7"/>
        <w:ind w:left="756" w:hanging="756"/>
        <w:jc w:val="center"/>
        <w:rPr>
          <w:rFonts w:eastAsia="Songti SC Bold" w:cs="Times New Roman"/>
          <w:color w:val="auto"/>
          <w:kern w:val="0"/>
        </w:rPr>
      </w:pP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1</w:t>
      </w:r>
      <w:r>
        <w:rPr>
          <w:rFonts w:ascii="Times New Roman" w:hAnsi="Times New Roman" w:cs="Times New Roman"/>
          <w:kern w:val="2"/>
        </w:rPr>
        <w:t>、风速</w:t>
      </w:r>
    </w:p>
    <w:p w:rsidR="00117432" w:rsidRDefault="000E53D2">
      <w:pPr>
        <w:widowControl w:val="0"/>
        <w:spacing w:line="360" w:lineRule="auto"/>
        <w:ind w:firstLineChars="200" w:firstLine="480"/>
        <w:jc w:val="both"/>
        <w:rPr>
          <w:rFonts w:ascii="Times New Roman" w:hAnsi="Times New Roman" w:cs="Times New Roman"/>
        </w:rPr>
      </w:pPr>
      <w:r>
        <w:rPr>
          <w:rFonts w:ascii="Times New Roman" w:hAnsi="Times New Roman" w:cs="Times New Roman"/>
        </w:rPr>
        <w:lastRenderedPageBreak/>
        <w:t>岳阳气象站月平均风速如下表，</w:t>
      </w:r>
      <w:r>
        <w:rPr>
          <w:rFonts w:ascii="Times New Roman" w:hAnsi="Times New Roman" w:cs="Times New Roman"/>
        </w:rPr>
        <w:t>07</w:t>
      </w:r>
      <w:r>
        <w:rPr>
          <w:rFonts w:ascii="Times New Roman" w:hAnsi="Times New Roman" w:cs="Times New Roman"/>
        </w:rPr>
        <w:t>月平均风速最大（</w:t>
      </w:r>
      <w:r>
        <w:rPr>
          <w:rFonts w:ascii="Times New Roman" w:hAnsi="Times New Roman" w:cs="Times New Roman"/>
        </w:rPr>
        <w:t>3.04</w:t>
      </w:r>
      <w:r>
        <w:rPr>
          <w:rFonts w:ascii="Times New Roman" w:hAnsi="Times New Roman" w:cs="Times New Roman"/>
        </w:rPr>
        <w:t>米</w:t>
      </w:r>
      <w:r>
        <w:rPr>
          <w:rFonts w:ascii="Times New Roman" w:hAnsi="Times New Roman" w:cs="Times New Roman"/>
        </w:rPr>
        <w:t>/</w:t>
      </w:r>
      <w:r>
        <w:rPr>
          <w:rFonts w:ascii="Times New Roman" w:hAnsi="Times New Roman" w:cs="Times New Roman"/>
        </w:rPr>
        <w:t>秒），</w:t>
      </w:r>
      <w:r>
        <w:rPr>
          <w:rFonts w:ascii="Times New Roman" w:hAnsi="Times New Roman" w:cs="Times New Roman"/>
        </w:rPr>
        <w:t>06</w:t>
      </w:r>
      <w:r>
        <w:rPr>
          <w:rFonts w:ascii="Times New Roman" w:hAnsi="Times New Roman" w:cs="Times New Roman"/>
        </w:rPr>
        <w:t>月风最小（</w:t>
      </w:r>
      <w:r>
        <w:rPr>
          <w:rFonts w:ascii="Times New Roman" w:hAnsi="Times New Roman" w:cs="Times New Roman"/>
        </w:rPr>
        <w:t>2.33</w:t>
      </w:r>
      <w:r>
        <w:rPr>
          <w:rFonts w:ascii="Times New Roman" w:hAnsi="Times New Roman" w:cs="Times New Roman"/>
        </w:rPr>
        <w:t>米</w:t>
      </w:r>
      <w:r>
        <w:rPr>
          <w:rFonts w:ascii="Times New Roman" w:hAnsi="Times New Roman" w:cs="Times New Roman"/>
        </w:rPr>
        <w:t>/</w:t>
      </w:r>
      <w:r>
        <w:rPr>
          <w:rFonts w:ascii="Times New Roman" w:hAnsi="Times New Roman" w:cs="Times New Roman"/>
        </w:rPr>
        <w:t>秒）。</w:t>
      </w:r>
    </w:p>
    <w:p w:rsidR="00117432" w:rsidRDefault="000E53D2">
      <w:pPr>
        <w:widowControl w:val="0"/>
        <w:numPr>
          <w:ilvl w:val="0"/>
          <w:numId w:val="27"/>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岳阳气象站月平均风速统计（单位</w:t>
      </w:r>
      <w:r>
        <w:rPr>
          <w:rFonts w:ascii="Times New Roman" w:eastAsia="黑体" w:hAnsi="Times New Roman" w:cs="Times New Roman"/>
          <w:snapToGrid w:val="0"/>
        </w:rPr>
        <w:t>m/s</w:t>
      </w:r>
      <w:r>
        <w:rPr>
          <w:rFonts w:ascii="Times New Roman" w:eastAsia="黑体" w:hAnsi="Times New Roman" w:cs="Times New Roman"/>
          <w:snapToGrid w:val="0"/>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25"/>
        <w:gridCol w:w="658"/>
        <w:gridCol w:w="654"/>
        <w:gridCol w:w="653"/>
        <w:gridCol w:w="655"/>
        <w:gridCol w:w="653"/>
        <w:gridCol w:w="655"/>
        <w:gridCol w:w="657"/>
        <w:gridCol w:w="653"/>
        <w:gridCol w:w="653"/>
        <w:gridCol w:w="653"/>
        <w:gridCol w:w="651"/>
        <w:gridCol w:w="653"/>
      </w:tblGrid>
      <w:tr w:rsidR="00117432">
        <w:trPr>
          <w:trHeight w:val="30"/>
          <w:jc w:val="center"/>
        </w:trPr>
        <w:tc>
          <w:tcPr>
            <w:tcW w:w="1025" w:type="dxa"/>
            <w:shd w:val="clear" w:color="auto" w:fill="auto"/>
            <w:tcMar>
              <w:top w:w="80" w:type="dxa"/>
              <w:left w:w="80" w:type="dxa"/>
              <w:bottom w:w="80" w:type="dxa"/>
              <w:right w:w="80" w:type="dxa"/>
            </w:tcMar>
            <w:vAlign w:val="center"/>
          </w:tcPr>
          <w:p w:rsidR="00117432" w:rsidRDefault="000E53D2">
            <w:pPr>
              <w:widowControl w:val="0"/>
              <w:jc w:val="center"/>
              <w:rPr>
                <w:rFonts w:ascii="Times New Roman" w:hAnsi="Times New Roman" w:cs="Times New Roman"/>
                <w:snapToGrid w:val="0"/>
                <w:kern w:val="24"/>
                <w:sz w:val="21"/>
                <w:szCs w:val="21"/>
              </w:rPr>
            </w:pPr>
            <w:r>
              <w:rPr>
                <w:rFonts w:ascii="Times New Roman" w:hAnsi="Times New Roman" w:cs="Times New Roman"/>
                <w:snapToGrid w:val="0"/>
                <w:kern w:val="24"/>
                <w:sz w:val="21"/>
                <w:szCs w:val="21"/>
              </w:rPr>
              <w:t>月份</w:t>
            </w:r>
          </w:p>
        </w:tc>
        <w:tc>
          <w:tcPr>
            <w:tcW w:w="658" w:type="dxa"/>
            <w:shd w:val="clear" w:color="auto" w:fill="auto"/>
            <w:vAlign w:val="center"/>
          </w:tcPr>
          <w:p w:rsidR="00117432" w:rsidRDefault="000E53D2">
            <w:pPr>
              <w:widowControl w:val="0"/>
              <w:jc w:val="center"/>
              <w:rPr>
                <w:rFonts w:ascii="Times New Roman" w:hAnsi="Times New Roman" w:cs="Times New Roman"/>
                <w:snapToGrid w:val="0"/>
                <w:kern w:val="24"/>
                <w:sz w:val="21"/>
                <w:szCs w:val="21"/>
              </w:rPr>
            </w:pPr>
            <w:r>
              <w:rPr>
                <w:rFonts w:ascii="Times New Roman" w:hAnsi="Times New Roman" w:cs="Times New Roman"/>
                <w:snapToGrid w:val="0"/>
                <w:kern w:val="24"/>
                <w:sz w:val="21"/>
                <w:szCs w:val="21"/>
              </w:rPr>
              <w:t>1</w:t>
            </w:r>
          </w:p>
        </w:tc>
        <w:tc>
          <w:tcPr>
            <w:tcW w:w="654" w:type="dxa"/>
            <w:shd w:val="clear" w:color="auto" w:fill="auto"/>
            <w:vAlign w:val="center"/>
          </w:tcPr>
          <w:p w:rsidR="00117432" w:rsidRDefault="000E53D2">
            <w:pPr>
              <w:widowControl w:val="0"/>
              <w:jc w:val="center"/>
              <w:rPr>
                <w:rFonts w:ascii="Times New Roman" w:hAnsi="Times New Roman" w:cs="Times New Roman"/>
                <w:snapToGrid w:val="0"/>
                <w:kern w:val="24"/>
                <w:sz w:val="21"/>
                <w:szCs w:val="21"/>
              </w:rPr>
            </w:pPr>
            <w:r>
              <w:rPr>
                <w:rFonts w:ascii="Times New Roman" w:hAnsi="Times New Roman" w:cs="Times New Roman"/>
                <w:snapToGrid w:val="0"/>
                <w:kern w:val="24"/>
                <w:sz w:val="21"/>
                <w:szCs w:val="21"/>
              </w:rPr>
              <w:t>2</w:t>
            </w:r>
          </w:p>
        </w:tc>
        <w:tc>
          <w:tcPr>
            <w:tcW w:w="653" w:type="dxa"/>
            <w:shd w:val="clear" w:color="auto" w:fill="auto"/>
            <w:vAlign w:val="center"/>
          </w:tcPr>
          <w:p w:rsidR="00117432" w:rsidRDefault="000E53D2">
            <w:pPr>
              <w:widowControl w:val="0"/>
              <w:jc w:val="center"/>
              <w:rPr>
                <w:rFonts w:ascii="Times New Roman" w:hAnsi="Times New Roman" w:cs="Times New Roman"/>
                <w:snapToGrid w:val="0"/>
                <w:kern w:val="24"/>
                <w:sz w:val="21"/>
                <w:szCs w:val="21"/>
              </w:rPr>
            </w:pPr>
            <w:r>
              <w:rPr>
                <w:rFonts w:ascii="Times New Roman" w:hAnsi="Times New Roman" w:cs="Times New Roman"/>
                <w:snapToGrid w:val="0"/>
                <w:kern w:val="24"/>
                <w:sz w:val="21"/>
                <w:szCs w:val="21"/>
              </w:rPr>
              <w:t>3</w:t>
            </w:r>
          </w:p>
        </w:tc>
        <w:tc>
          <w:tcPr>
            <w:tcW w:w="655" w:type="dxa"/>
            <w:shd w:val="clear" w:color="auto" w:fill="auto"/>
            <w:vAlign w:val="center"/>
          </w:tcPr>
          <w:p w:rsidR="00117432" w:rsidRDefault="000E53D2">
            <w:pPr>
              <w:widowControl w:val="0"/>
              <w:jc w:val="center"/>
              <w:rPr>
                <w:rFonts w:ascii="Times New Roman" w:hAnsi="Times New Roman" w:cs="Times New Roman"/>
                <w:snapToGrid w:val="0"/>
                <w:kern w:val="24"/>
                <w:sz w:val="21"/>
                <w:szCs w:val="21"/>
              </w:rPr>
            </w:pPr>
            <w:r>
              <w:rPr>
                <w:rFonts w:ascii="Times New Roman" w:hAnsi="Times New Roman" w:cs="Times New Roman"/>
                <w:snapToGrid w:val="0"/>
                <w:kern w:val="24"/>
                <w:sz w:val="21"/>
                <w:szCs w:val="21"/>
              </w:rPr>
              <w:t>4</w:t>
            </w:r>
          </w:p>
        </w:tc>
        <w:tc>
          <w:tcPr>
            <w:tcW w:w="653" w:type="dxa"/>
            <w:shd w:val="clear" w:color="auto" w:fill="auto"/>
            <w:vAlign w:val="center"/>
          </w:tcPr>
          <w:p w:rsidR="00117432" w:rsidRDefault="000E53D2">
            <w:pPr>
              <w:widowControl w:val="0"/>
              <w:jc w:val="center"/>
              <w:rPr>
                <w:rFonts w:ascii="Times New Roman" w:hAnsi="Times New Roman" w:cs="Times New Roman"/>
                <w:snapToGrid w:val="0"/>
                <w:kern w:val="24"/>
                <w:sz w:val="21"/>
                <w:szCs w:val="21"/>
              </w:rPr>
            </w:pPr>
            <w:r>
              <w:rPr>
                <w:rFonts w:ascii="Times New Roman" w:hAnsi="Times New Roman" w:cs="Times New Roman"/>
                <w:snapToGrid w:val="0"/>
                <w:kern w:val="24"/>
                <w:sz w:val="21"/>
                <w:szCs w:val="21"/>
              </w:rPr>
              <w:t>5</w:t>
            </w:r>
          </w:p>
        </w:tc>
        <w:tc>
          <w:tcPr>
            <w:tcW w:w="655" w:type="dxa"/>
            <w:shd w:val="clear" w:color="auto" w:fill="auto"/>
            <w:vAlign w:val="center"/>
          </w:tcPr>
          <w:p w:rsidR="00117432" w:rsidRDefault="000E53D2">
            <w:pPr>
              <w:widowControl w:val="0"/>
              <w:jc w:val="center"/>
              <w:rPr>
                <w:rFonts w:ascii="Times New Roman" w:hAnsi="Times New Roman" w:cs="Times New Roman"/>
                <w:snapToGrid w:val="0"/>
                <w:kern w:val="24"/>
                <w:sz w:val="21"/>
                <w:szCs w:val="21"/>
              </w:rPr>
            </w:pPr>
            <w:r>
              <w:rPr>
                <w:rFonts w:ascii="Times New Roman" w:hAnsi="Times New Roman" w:cs="Times New Roman"/>
                <w:snapToGrid w:val="0"/>
                <w:kern w:val="24"/>
                <w:sz w:val="21"/>
                <w:szCs w:val="21"/>
              </w:rPr>
              <w:t>6</w:t>
            </w:r>
          </w:p>
        </w:tc>
        <w:tc>
          <w:tcPr>
            <w:tcW w:w="657" w:type="dxa"/>
            <w:shd w:val="clear" w:color="auto" w:fill="auto"/>
            <w:vAlign w:val="center"/>
          </w:tcPr>
          <w:p w:rsidR="00117432" w:rsidRDefault="000E53D2">
            <w:pPr>
              <w:widowControl w:val="0"/>
              <w:jc w:val="center"/>
              <w:rPr>
                <w:rFonts w:ascii="Times New Roman" w:hAnsi="Times New Roman" w:cs="Times New Roman"/>
                <w:snapToGrid w:val="0"/>
                <w:kern w:val="24"/>
                <w:sz w:val="21"/>
                <w:szCs w:val="21"/>
              </w:rPr>
            </w:pPr>
            <w:r>
              <w:rPr>
                <w:rFonts w:ascii="Times New Roman" w:hAnsi="Times New Roman" w:cs="Times New Roman"/>
                <w:snapToGrid w:val="0"/>
                <w:kern w:val="24"/>
                <w:sz w:val="21"/>
                <w:szCs w:val="21"/>
              </w:rPr>
              <w:t>7</w:t>
            </w:r>
          </w:p>
        </w:tc>
        <w:tc>
          <w:tcPr>
            <w:tcW w:w="653" w:type="dxa"/>
            <w:shd w:val="clear" w:color="auto" w:fill="auto"/>
            <w:vAlign w:val="center"/>
          </w:tcPr>
          <w:p w:rsidR="00117432" w:rsidRDefault="000E53D2">
            <w:pPr>
              <w:widowControl w:val="0"/>
              <w:jc w:val="center"/>
              <w:rPr>
                <w:rFonts w:ascii="Times New Roman" w:hAnsi="Times New Roman" w:cs="Times New Roman"/>
                <w:snapToGrid w:val="0"/>
                <w:kern w:val="24"/>
                <w:sz w:val="21"/>
                <w:szCs w:val="21"/>
              </w:rPr>
            </w:pPr>
            <w:r>
              <w:rPr>
                <w:rFonts w:ascii="Times New Roman" w:hAnsi="Times New Roman" w:cs="Times New Roman"/>
                <w:snapToGrid w:val="0"/>
                <w:kern w:val="24"/>
                <w:sz w:val="21"/>
                <w:szCs w:val="21"/>
              </w:rPr>
              <w:t>8</w:t>
            </w:r>
          </w:p>
        </w:tc>
        <w:tc>
          <w:tcPr>
            <w:tcW w:w="653" w:type="dxa"/>
            <w:shd w:val="clear" w:color="auto" w:fill="auto"/>
            <w:vAlign w:val="center"/>
          </w:tcPr>
          <w:p w:rsidR="00117432" w:rsidRDefault="000E53D2">
            <w:pPr>
              <w:widowControl w:val="0"/>
              <w:jc w:val="center"/>
              <w:rPr>
                <w:rFonts w:ascii="Times New Roman" w:hAnsi="Times New Roman" w:cs="Times New Roman"/>
                <w:snapToGrid w:val="0"/>
                <w:kern w:val="24"/>
                <w:sz w:val="21"/>
                <w:szCs w:val="21"/>
              </w:rPr>
            </w:pPr>
            <w:r>
              <w:rPr>
                <w:rFonts w:ascii="Times New Roman" w:hAnsi="Times New Roman" w:cs="Times New Roman"/>
                <w:snapToGrid w:val="0"/>
                <w:kern w:val="24"/>
                <w:sz w:val="21"/>
                <w:szCs w:val="21"/>
              </w:rPr>
              <w:t>9</w:t>
            </w:r>
          </w:p>
        </w:tc>
        <w:tc>
          <w:tcPr>
            <w:tcW w:w="653" w:type="dxa"/>
            <w:shd w:val="clear" w:color="auto" w:fill="auto"/>
            <w:vAlign w:val="center"/>
          </w:tcPr>
          <w:p w:rsidR="00117432" w:rsidRDefault="000E53D2">
            <w:pPr>
              <w:widowControl w:val="0"/>
              <w:jc w:val="center"/>
              <w:rPr>
                <w:rFonts w:ascii="Times New Roman" w:hAnsi="Times New Roman" w:cs="Times New Roman"/>
                <w:snapToGrid w:val="0"/>
                <w:kern w:val="24"/>
                <w:sz w:val="21"/>
                <w:szCs w:val="21"/>
              </w:rPr>
            </w:pPr>
            <w:r>
              <w:rPr>
                <w:rFonts w:ascii="Times New Roman" w:hAnsi="Times New Roman" w:cs="Times New Roman"/>
                <w:snapToGrid w:val="0"/>
                <w:kern w:val="24"/>
                <w:sz w:val="21"/>
                <w:szCs w:val="21"/>
              </w:rPr>
              <w:t>10</w:t>
            </w:r>
          </w:p>
        </w:tc>
        <w:tc>
          <w:tcPr>
            <w:tcW w:w="651" w:type="dxa"/>
            <w:shd w:val="clear" w:color="auto" w:fill="auto"/>
            <w:vAlign w:val="center"/>
          </w:tcPr>
          <w:p w:rsidR="00117432" w:rsidRDefault="000E53D2">
            <w:pPr>
              <w:widowControl w:val="0"/>
              <w:jc w:val="center"/>
              <w:rPr>
                <w:rFonts w:ascii="Times New Roman" w:hAnsi="Times New Roman" w:cs="Times New Roman"/>
                <w:snapToGrid w:val="0"/>
                <w:kern w:val="24"/>
                <w:sz w:val="21"/>
                <w:szCs w:val="21"/>
              </w:rPr>
            </w:pPr>
            <w:r>
              <w:rPr>
                <w:rFonts w:ascii="Times New Roman" w:hAnsi="Times New Roman" w:cs="Times New Roman"/>
                <w:snapToGrid w:val="0"/>
                <w:kern w:val="24"/>
                <w:sz w:val="21"/>
                <w:szCs w:val="21"/>
              </w:rPr>
              <w:t>11</w:t>
            </w:r>
          </w:p>
        </w:tc>
        <w:tc>
          <w:tcPr>
            <w:tcW w:w="653" w:type="dxa"/>
            <w:shd w:val="clear" w:color="auto" w:fill="auto"/>
            <w:vAlign w:val="center"/>
          </w:tcPr>
          <w:p w:rsidR="00117432" w:rsidRDefault="000E53D2">
            <w:pPr>
              <w:widowControl w:val="0"/>
              <w:jc w:val="center"/>
              <w:rPr>
                <w:rFonts w:ascii="Times New Roman" w:hAnsi="Times New Roman" w:cs="Times New Roman"/>
                <w:snapToGrid w:val="0"/>
                <w:kern w:val="24"/>
                <w:sz w:val="21"/>
                <w:szCs w:val="21"/>
              </w:rPr>
            </w:pPr>
            <w:r>
              <w:rPr>
                <w:rFonts w:ascii="Times New Roman" w:hAnsi="Times New Roman" w:cs="Times New Roman"/>
                <w:snapToGrid w:val="0"/>
                <w:kern w:val="24"/>
                <w:sz w:val="21"/>
                <w:szCs w:val="21"/>
              </w:rPr>
              <w:t>12</w:t>
            </w:r>
          </w:p>
        </w:tc>
      </w:tr>
      <w:tr w:rsidR="00117432">
        <w:trPr>
          <w:trHeight w:val="279"/>
          <w:jc w:val="center"/>
        </w:trPr>
        <w:tc>
          <w:tcPr>
            <w:tcW w:w="1025" w:type="dxa"/>
            <w:shd w:val="clear" w:color="auto" w:fill="auto"/>
            <w:tcMar>
              <w:top w:w="80" w:type="dxa"/>
              <w:left w:w="80" w:type="dxa"/>
              <w:bottom w:w="80" w:type="dxa"/>
              <w:right w:w="80" w:type="dxa"/>
            </w:tcMar>
            <w:vAlign w:val="center"/>
          </w:tcPr>
          <w:p w:rsidR="00117432" w:rsidRDefault="000E53D2">
            <w:pPr>
              <w:widowControl w:val="0"/>
              <w:jc w:val="center"/>
              <w:rPr>
                <w:rFonts w:ascii="Times New Roman" w:hAnsi="Times New Roman" w:cs="Times New Roman"/>
                <w:snapToGrid w:val="0"/>
                <w:kern w:val="24"/>
                <w:sz w:val="21"/>
                <w:szCs w:val="21"/>
              </w:rPr>
            </w:pPr>
            <w:r>
              <w:rPr>
                <w:rFonts w:ascii="Times New Roman" w:hAnsi="Times New Roman" w:cs="Times New Roman"/>
                <w:snapToGrid w:val="0"/>
                <w:kern w:val="24"/>
                <w:sz w:val="21"/>
                <w:szCs w:val="21"/>
              </w:rPr>
              <w:t>平均风速</w:t>
            </w:r>
          </w:p>
        </w:tc>
        <w:tc>
          <w:tcPr>
            <w:tcW w:w="658" w:type="dxa"/>
            <w:shd w:val="clear" w:color="auto" w:fill="auto"/>
            <w:vAlign w:val="center"/>
          </w:tcPr>
          <w:p w:rsidR="00117432" w:rsidRDefault="000E53D2">
            <w:pPr>
              <w:widowControl w:val="0"/>
              <w:jc w:val="center"/>
              <w:rPr>
                <w:rFonts w:ascii="Times New Roman" w:hAnsi="Times New Roman" w:cs="Times New Roman"/>
                <w:snapToGrid w:val="0"/>
                <w:kern w:val="24"/>
                <w:sz w:val="21"/>
                <w:szCs w:val="21"/>
              </w:rPr>
            </w:pPr>
            <w:r>
              <w:rPr>
                <w:rFonts w:ascii="Times New Roman" w:hAnsi="Times New Roman" w:cs="Times New Roman"/>
                <w:snapToGrid w:val="0"/>
                <w:kern w:val="24"/>
                <w:sz w:val="21"/>
                <w:szCs w:val="21"/>
              </w:rPr>
              <w:t>2.5</w:t>
            </w:r>
          </w:p>
        </w:tc>
        <w:tc>
          <w:tcPr>
            <w:tcW w:w="654" w:type="dxa"/>
            <w:shd w:val="clear" w:color="auto" w:fill="auto"/>
            <w:vAlign w:val="center"/>
          </w:tcPr>
          <w:p w:rsidR="00117432" w:rsidRDefault="000E53D2">
            <w:pPr>
              <w:widowControl w:val="0"/>
              <w:jc w:val="center"/>
              <w:rPr>
                <w:rFonts w:ascii="Times New Roman" w:hAnsi="Times New Roman" w:cs="Times New Roman"/>
                <w:snapToGrid w:val="0"/>
                <w:kern w:val="24"/>
                <w:sz w:val="21"/>
                <w:szCs w:val="21"/>
              </w:rPr>
            </w:pPr>
            <w:r>
              <w:rPr>
                <w:rFonts w:ascii="Times New Roman" w:hAnsi="Times New Roman" w:cs="Times New Roman"/>
                <w:snapToGrid w:val="0"/>
                <w:kern w:val="24"/>
                <w:sz w:val="21"/>
                <w:szCs w:val="21"/>
              </w:rPr>
              <w:t>2.7</w:t>
            </w:r>
          </w:p>
        </w:tc>
        <w:tc>
          <w:tcPr>
            <w:tcW w:w="653" w:type="dxa"/>
            <w:shd w:val="clear" w:color="auto" w:fill="auto"/>
            <w:vAlign w:val="center"/>
          </w:tcPr>
          <w:p w:rsidR="00117432" w:rsidRDefault="000E53D2">
            <w:pPr>
              <w:widowControl w:val="0"/>
              <w:jc w:val="center"/>
              <w:rPr>
                <w:rFonts w:ascii="Times New Roman" w:hAnsi="Times New Roman" w:cs="Times New Roman"/>
                <w:snapToGrid w:val="0"/>
                <w:kern w:val="24"/>
                <w:sz w:val="21"/>
                <w:szCs w:val="21"/>
              </w:rPr>
            </w:pPr>
            <w:r>
              <w:rPr>
                <w:rFonts w:ascii="Times New Roman" w:hAnsi="Times New Roman" w:cs="Times New Roman"/>
                <w:snapToGrid w:val="0"/>
                <w:kern w:val="24"/>
                <w:sz w:val="21"/>
                <w:szCs w:val="21"/>
              </w:rPr>
              <w:t>2.7</w:t>
            </w:r>
          </w:p>
        </w:tc>
        <w:tc>
          <w:tcPr>
            <w:tcW w:w="655" w:type="dxa"/>
            <w:shd w:val="clear" w:color="auto" w:fill="auto"/>
            <w:vAlign w:val="center"/>
          </w:tcPr>
          <w:p w:rsidR="00117432" w:rsidRDefault="000E53D2">
            <w:pPr>
              <w:widowControl w:val="0"/>
              <w:jc w:val="center"/>
              <w:rPr>
                <w:rFonts w:ascii="Times New Roman" w:hAnsi="Times New Roman" w:cs="Times New Roman"/>
                <w:snapToGrid w:val="0"/>
                <w:kern w:val="24"/>
                <w:sz w:val="21"/>
                <w:szCs w:val="21"/>
              </w:rPr>
            </w:pPr>
            <w:r>
              <w:rPr>
                <w:rFonts w:ascii="Times New Roman" w:hAnsi="Times New Roman" w:cs="Times New Roman"/>
                <w:snapToGrid w:val="0"/>
                <w:kern w:val="24"/>
                <w:sz w:val="21"/>
                <w:szCs w:val="21"/>
              </w:rPr>
              <w:t>2.8</w:t>
            </w:r>
          </w:p>
        </w:tc>
        <w:tc>
          <w:tcPr>
            <w:tcW w:w="653" w:type="dxa"/>
            <w:shd w:val="clear" w:color="auto" w:fill="auto"/>
            <w:vAlign w:val="center"/>
          </w:tcPr>
          <w:p w:rsidR="00117432" w:rsidRDefault="000E53D2">
            <w:pPr>
              <w:widowControl w:val="0"/>
              <w:jc w:val="center"/>
              <w:rPr>
                <w:rFonts w:ascii="Times New Roman" w:hAnsi="Times New Roman" w:cs="Times New Roman"/>
                <w:snapToGrid w:val="0"/>
                <w:kern w:val="24"/>
                <w:sz w:val="21"/>
                <w:szCs w:val="21"/>
              </w:rPr>
            </w:pPr>
            <w:r>
              <w:rPr>
                <w:rFonts w:ascii="Times New Roman" w:hAnsi="Times New Roman" w:cs="Times New Roman"/>
                <w:snapToGrid w:val="0"/>
                <w:kern w:val="24"/>
                <w:sz w:val="21"/>
                <w:szCs w:val="21"/>
              </w:rPr>
              <w:t>2.6</w:t>
            </w:r>
          </w:p>
        </w:tc>
        <w:tc>
          <w:tcPr>
            <w:tcW w:w="655" w:type="dxa"/>
            <w:shd w:val="clear" w:color="auto" w:fill="auto"/>
            <w:vAlign w:val="center"/>
          </w:tcPr>
          <w:p w:rsidR="00117432" w:rsidRDefault="000E53D2">
            <w:pPr>
              <w:widowControl w:val="0"/>
              <w:jc w:val="center"/>
              <w:rPr>
                <w:rFonts w:ascii="Times New Roman" w:hAnsi="Times New Roman" w:cs="Times New Roman"/>
                <w:snapToGrid w:val="0"/>
                <w:kern w:val="24"/>
                <w:sz w:val="21"/>
                <w:szCs w:val="21"/>
              </w:rPr>
            </w:pPr>
            <w:r>
              <w:rPr>
                <w:rFonts w:ascii="Times New Roman" w:hAnsi="Times New Roman" w:cs="Times New Roman"/>
                <w:snapToGrid w:val="0"/>
                <w:kern w:val="24"/>
                <w:sz w:val="21"/>
                <w:szCs w:val="21"/>
              </w:rPr>
              <w:t>2.3</w:t>
            </w:r>
          </w:p>
        </w:tc>
        <w:tc>
          <w:tcPr>
            <w:tcW w:w="657" w:type="dxa"/>
            <w:shd w:val="clear" w:color="auto" w:fill="auto"/>
            <w:vAlign w:val="center"/>
          </w:tcPr>
          <w:p w:rsidR="00117432" w:rsidRDefault="000E53D2">
            <w:pPr>
              <w:widowControl w:val="0"/>
              <w:jc w:val="center"/>
              <w:rPr>
                <w:rFonts w:ascii="Times New Roman" w:hAnsi="Times New Roman" w:cs="Times New Roman"/>
                <w:snapToGrid w:val="0"/>
                <w:kern w:val="24"/>
                <w:sz w:val="21"/>
                <w:szCs w:val="21"/>
              </w:rPr>
            </w:pPr>
            <w:r>
              <w:rPr>
                <w:rFonts w:ascii="Times New Roman" w:hAnsi="Times New Roman" w:cs="Times New Roman"/>
                <w:snapToGrid w:val="0"/>
                <w:kern w:val="24"/>
                <w:sz w:val="21"/>
                <w:szCs w:val="21"/>
              </w:rPr>
              <w:t>3.0</w:t>
            </w:r>
          </w:p>
        </w:tc>
        <w:tc>
          <w:tcPr>
            <w:tcW w:w="653" w:type="dxa"/>
            <w:shd w:val="clear" w:color="auto" w:fill="auto"/>
            <w:vAlign w:val="center"/>
          </w:tcPr>
          <w:p w:rsidR="00117432" w:rsidRDefault="000E53D2">
            <w:pPr>
              <w:widowControl w:val="0"/>
              <w:jc w:val="center"/>
              <w:rPr>
                <w:rFonts w:ascii="Times New Roman" w:hAnsi="Times New Roman" w:cs="Times New Roman"/>
                <w:snapToGrid w:val="0"/>
                <w:kern w:val="24"/>
                <w:sz w:val="21"/>
                <w:szCs w:val="21"/>
              </w:rPr>
            </w:pPr>
            <w:r>
              <w:rPr>
                <w:rFonts w:ascii="Times New Roman" w:hAnsi="Times New Roman" w:cs="Times New Roman"/>
                <w:snapToGrid w:val="0"/>
                <w:kern w:val="24"/>
                <w:sz w:val="21"/>
                <w:szCs w:val="21"/>
              </w:rPr>
              <w:t>2.8</w:t>
            </w:r>
          </w:p>
        </w:tc>
        <w:tc>
          <w:tcPr>
            <w:tcW w:w="653" w:type="dxa"/>
            <w:shd w:val="clear" w:color="auto" w:fill="auto"/>
            <w:vAlign w:val="center"/>
          </w:tcPr>
          <w:p w:rsidR="00117432" w:rsidRDefault="000E53D2">
            <w:pPr>
              <w:widowControl w:val="0"/>
              <w:jc w:val="center"/>
              <w:rPr>
                <w:rFonts w:ascii="Times New Roman" w:hAnsi="Times New Roman" w:cs="Times New Roman"/>
                <w:snapToGrid w:val="0"/>
                <w:kern w:val="24"/>
                <w:sz w:val="21"/>
                <w:szCs w:val="21"/>
              </w:rPr>
            </w:pPr>
            <w:r>
              <w:rPr>
                <w:rFonts w:ascii="Times New Roman" w:hAnsi="Times New Roman" w:cs="Times New Roman"/>
                <w:snapToGrid w:val="0"/>
                <w:kern w:val="24"/>
                <w:sz w:val="21"/>
                <w:szCs w:val="21"/>
              </w:rPr>
              <w:t>2.6</w:t>
            </w:r>
          </w:p>
        </w:tc>
        <w:tc>
          <w:tcPr>
            <w:tcW w:w="653" w:type="dxa"/>
            <w:shd w:val="clear" w:color="auto" w:fill="auto"/>
            <w:vAlign w:val="center"/>
          </w:tcPr>
          <w:p w:rsidR="00117432" w:rsidRDefault="000E53D2">
            <w:pPr>
              <w:widowControl w:val="0"/>
              <w:jc w:val="center"/>
              <w:rPr>
                <w:rFonts w:ascii="Times New Roman" w:hAnsi="Times New Roman" w:cs="Times New Roman"/>
                <w:snapToGrid w:val="0"/>
                <w:kern w:val="24"/>
                <w:sz w:val="21"/>
                <w:szCs w:val="21"/>
              </w:rPr>
            </w:pPr>
            <w:r>
              <w:rPr>
                <w:rFonts w:ascii="Times New Roman" w:hAnsi="Times New Roman" w:cs="Times New Roman"/>
                <w:snapToGrid w:val="0"/>
                <w:kern w:val="24"/>
                <w:sz w:val="21"/>
                <w:szCs w:val="21"/>
              </w:rPr>
              <w:t>2.4</w:t>
            </w:r>
          </w:p>
        </w:tc>
        <w:tc>
          <w:tcPr>
            <w:tcW w:w="651" w:type="dxa"/>
            <w:shd w:val="clear" w:color="auto" w:fill="auto"/>
            <w:vAlign w:val="center"/>
          </w:tcPr>
          <w:p w:rsidR="00117432" w:rsidRDefault="000E53D2">
            <w:pPr>
              <w:widowControl w:val="0"/>
              <w:jc w:val="center"/>
              <w:rPr>
                <w:rFonts w:ascii="Times New Roman" w:hAnsi="Times New Roman" w:cs="Times New Roman"/>
                <w:snapToGrid w:val="0"/>
                <w:kern w:val="24"/>
                <w:sz w:val="21"/>
                <w:szCs w:val="21"/>
              </w:rPr>
            </w:pPr>
            <w:r>
              <w:rPr>
                <w:rFonts w:ascii="Times New Roman" w:hAnsi="Times New Roman" w:cs="Times New Roman"/>
                <w:snapToGrid w:val="0"/>
                <w:kern w:val="24"/>
                <w:sz w:val="21"/>
                <w:szCs w:val="21"/>
              </w:rPr>
              <w:t>2.4</w:t>
            </w:r>
          </w:p>
        </w:tc>
        <w:tc>
          <w:tcPr>
            <w:tcW w:w="653" w:type="dxa"/>
            <w:shd w:val="clear" w:color="auto" w:fill="auto"/>
            <w:vAlign w:val="center"/>
          </w:tcPr>
          <w:p w:rsidR="00117432" w:rsidRDefault="000E53D2">
            <w:pPr>
              <w:widowControl w:val="0"/>
              <w:jc w:val="center"/>
              <w:rPr>
                <w:rFonts w:ascii="Times New Roman" w:hAnsi="Times New Roman" w:cs="Times New Roman"/>
                <w:snapToGrid w:val="0"/>
                <w:kern w:val="24"/>
                <w:sz w:val="21"/>
                <w:szCs w:val="21"/>
              </w:rPr>
            </w:pPr>
            <w:r>
              <w:rPr>
                <w:rFonts w:ascii="Times New Roman" w:hAnsi="Times New Roman" w:cs="Times New Roman"/>
                <w:snapToGrid w:val="0"/>
                <w:kern w:val="24"/>
                <w:sz w:val="21"/>
                <w:szCs w:val="21"/>
              </w:rPr>
              <w:t>2.5</w:t>
            </w:r>
          </w:p>
        </w:tc>
      </w:tr>
    </w:tbl>
    <w:p w:rsidR="00117432" w:rsidRDefault="00117432">
      <w:pPr>
        <w:widowControl w:val="0"/>
        <w:ind w:left="756" w:firstLineChars="200" w:firstLine="420"/>
        <w:jc w:val="center"/>
        <w:rPr>
          <w:rFonts w:ascii="Times New Roman" w:hAnsi="Times New Roman" w:cs="Times New Roman"/>
          <w:kern w:val="2"/>
          <w:sz w:val="21"/>
          <w:szCs w:val="21"/>
        </w:rPr>
      </w:pPr>
    </w:p>
    <w:p w:rsidR="00117432" w:rsidRDefault="000E53D2">
      <w:pPr>
        <w:widowControl w:val="0"/>
        <w:spacing w:line="360" w:lineRule="auto"/>
        <w:ind w:firstLine="476"/>
        <w:jc w:val="both"/>
        <w:rPr>
          <w:rFonts w:ascii="Times New Roman" w:eastAsia="Arial Unicode MS" w:hAnsi="Times New Roman" w:cs="Times New Roman"/>
        </w:rPr>
      </w:pPr>
      <w:r>
        <w:rPr>
          <w:rFonts w:ascii="Times New Roman" w:hAnsi="Times New Roman" w:cs="Times New Roman"/>
        </w:rPr>
        <w:t>2</w:t>
      </w:r>
      <w:r>
        <w:rPr>
          <w:rFonts w:ascii="Times New Roman" w:hAnsi="Times New Roman" w:cs="Times New Roman"/>
        </w:rPr>
        <w:t>、风向</w:t>
      </w:r>
    </w:p>
    <w:p w:rsidR="00117432" w:rsidRDefault="000E53D2">
      <w:pPr>
        <w:widowControl w:val="0"/>
        <w:spacing w:line="360" w:lineRule="auto"/>
        <w:ind w:firstLine="480"/>
        <w:jc w:val="both"/>
        <w:rPr>
          <w:rFonts w:ascii="Times New Roman" w:eastAsia="Arial Unicode MS" w:hAnsi="Times New Roman" w:cs="Times New Roman"/>
        </w:rPr>
      </w:pPr>
      <w:r>
        <w:rPr>
          <w:rFonts w:ascii="Times New Roman" w:hAnsi="Times New Roman" w:cs="Times New Roman"/>
        </w:rPr>
        <w:t>近</w:t>
      </w:r>
      <w:r>
        <w:rPr>
          <w:rFonts w:ascii="Times New Roman" w:hAnsi="Times New Roman" w:cs="Times New Roman"/>
        </w:rPr>
        <w:t>20</w:t>
      </w:r>
      <w:r>
        <w:rPr>
          <w:rFonts w:ascii="Times New Roman" w:hAnsi="Times New Roman" w:cs="Times New Roman"/>
        </w:rPr>
        <w:t>年资料分析的风向玫瑰图下图所示，岳阳气象站主要风向为</w:t>
      </w:r>
      <w:r>
        <w:rPr>
          <w:rFonts w:ascii="Times New Roman" w:hAnsi="Times New Roman" w:cs="Times New Roman"/>
        </w:rPr>
        <w:t>NNE</w:t>
      </w:r>
      <w:r>
        <w:rPr>
          <w:rFonts w:ascii="Times New Roman" w:hAnsi="Times New Roman" w:cs="Times New Roman"/>
        </w:rPr>
        <w:t>和</w:t>
      </w:r>
      <w:r>
        <w:rPr>
          <w:rFonts w:ascii="Times New Roman" w:hAnsi="Times New Roman" w:cs="Times New Roman"/>
        </w:rPr>
        <w:t>N</w:t>
      </w:r>
      <w:r>
        <w:rPr>
          <w:rFonts w:ascii="Times New Roman" w:hAnsi="Times New Roman" w:cs="Times New Roman"/>
        </w:rPr>
        <w:t>、</w:t>
      </w:r>
      <w:r>
        <w:rPr>
          <w:rFonts w:ascii="Times New Roman" w:hAnsi="Times New Roman" w:cs="Times New Roman"/>
        </w:rPr>
        <w:t>NE</w:t>
      </w:r>
      <w:r>
        <w:rPr>
          <w:rFonts w:ascii="Times New Roman" w:hAnsi="Times New Roman" w:cs="Times New Roman"/>
        </w:rPr>
        <w:t>、</w:t>
      </w:r>
      <w:r>
        <w:rPr>
          <w:rFonts w:ascii="Times New Roman" w:hAnsi="Times New Roman" w:cs="Times New Roman"/>
        </w:rPr>
        <w:t>S</w:t>
      </w:r>
      <w:r>
        <w:rPr>
          <w:rFonts w:ascii="Times New Roman" w:hAnsi="Times New Roman" w:cs="Times New Roman"/>
        </w:rPr>
        <w:t>，占</w:t>
      </w:r>
      <w:r>
        <w:rPr>
          <w:rFonts w:ascii="Times New Roman" w:hAnsi="Times New Roman" w:cs="Times New Roman"/>
        </w:rPr>
        <w:t>48.9</w:t>
      </w:r>
      <w:r>
        <w:rPr>
          <w:rFonts w:ascii="Times New Roman" w:hAnsi="Times New Roman" w:cs="Times New Roman"/>
        </w:rPr>
        <w:t>％，其中以</w:t>
      </w:r>
      <w:r>
        <w:rPr>
          <w:rFonts w:ascii="Times New Roman" w:hAnsi="Times New Roman" w:cs="Times New Roman"/>
        </w:rPr>
        <w:t>NNE</w:t>
      </w:r>
      <w:r>
        <w:rPr>
          <w:rFonts w:ascii="Times New Roman" w:hAnsi="Times New Roman" w:cs="Times New Roman"/>
        </w:rPr>
        <w:t>为主风向，占到全年</w:t>
      </w:r>
      <w:r>
        <w:rPr>
          <w:rFonts w:ascii="Times New Roman" w:hAnsi="Times New Roman" w:cs="Times New Roman"/>
        </w:rPr>
        <w:t>16.5</w:t>
      </w:r>
      <w:r>
        <w:rPr>
          <w:rFonts w:ascii="Times New Roman" w:hAnsi="Times New Roman" w:cs="Times New Roman"/>
        </w:rPr>
        <w:t>％左右。</w:t>
      </w:r>
    </w:p>
    <w:p w:rsidR="00117432" w:rsidRDefault="000E53D2">
      <w:pPr>
        <w:pStyle w:val="104"/>
        <w:jc w:val="center"/>
        <w:rPr>
          <w:rFonts w:eastAsia="Songti SC Regular" w:cs="Times New Roman"/>
          <w:color w:val="auto"/>
        </w:rPr>
      </w:pPr>
      <w:r>
        <w:rPr>
          <w:rFonts w:eastAsia="宋体" w:cs="Times New Roman"/>
          <w:noProof/>
          <w:color w:val="auto"/>
        </w:rPr>
        <w:drawing>
          <wp:inline distT="0" distB="0" distL="0" distR="0">
            <wp:extent cx="4705350" cy="3533775"/>
            <wp:effectExtent l="0" t="0" r="0" b="9525"/>
            <wp:docPr id="9" name="Drawing 0" descr="说明: 57584_wf_avg_y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0" descr="说明: 57584_wf_avg_year.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4705350" cy="3533775"/>
                    </a:xfrm>
                    <a:prstGeom prst="rect">
                      <a:avLst/>
                    </a:prstGeom>
                    <a:noFill/>
                    <a:ln>
                      <a:noFill/>
                    </a:ln>
                  </pic:spPr>
                </pic:pic>
              </a:graphicData>
            </a:graphic>
          </wp:inline>
        </w:drawing>
      </w:r>
    </w:p>
    <w:p w:rsidR="00117432" w:rsidRDefault="000E53D2">
      <w:pPr>
        <w:widowControl w:val="0"/>
        <w:numPr>
          <w:ilvl w:val="0"/>
          <w:numId w:val="28"/>
        </w:numPr>
        <w:adjustRightInd w:val="0"/>
        <w:snapToGrid w:val="0"/>
        <w:spacing w:line="360" w:lineRule="auto"/>
        <w:jc w:val="center"/>
        <w:rPr>
          <w:rFonts w:ascii="Times New Roman" w:eastAsia="Songti SC Regular" w:hAnsi="Times New Roman" w:cs="Times New Roman"/>
          <w:sz w:val="21"/>
          <w:szCs w:val="21"/>
        </w:rPr>
      </w:pPr>
      <w:r>
        <w:rPr>
          <w:rFonts w:ascii="Times New Roman" w:eastAsia="黑体" w:hAnsi="Times New Roman" w:cs="Times New Roman"/>
          <w:snapToGrid w:val="0"/>
        </w:rPr>
        <w:t>岳阳风向玫瑰图（静风频率</w:t>
      </w:r>
      <w:r>
        <w:rPr>
          <w:rFonts w:ascii="Times New Roman" w:eastAsia="黑体" w:hAnsi="Times New Roman" w:cs="Times New Roman"/>
          <w:snapToGrid w:val="0"/>
        </w:rPr>
        <w:t xml:space="preserve"> 6.0%</w:t>
      </w:r>
      <w:r>
        <w:rPr>
          <w:rFonts w:ascii="Times New Roman" w:eastAsia="黑体" w:hAnsi="Times New Roman" w:cs="Times New Roman"/>
          <w:snapToGrid w:val="0"/>
        </w:rPr>
        <w:t>）</w:t>
      </w:r>
      <w:r>
        <w:rPr>
          <w:rFonts w:ascii="Times New Roman" w:hAnsi="Times New Roman" w:cs="Times New Roman"/>
          <w:sz w:val="21"/>
          <w:szCs w:val="21"/>
          <w:lang w:val="zh-TW" w:eastAsia="zh-TW"/>
        </w:rPr>
        <w:tab/>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3</w:t>
      </w:r>
      <w:r>
        <w:rPr>
          <w:rFonts w:ascii="Times New Roman" w:hAnsi="Times New Roman" w:cs="Times New Roman"/>
          <w:kern w:val="2"/>
        </w:rPr>
        <w:t>、气温</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岳阳气象站</w:t>
      </w:r>
      <w:r>
        <w:rPr>
          <w:rFonts w:ascii="Times New Roman" w:hAnsi="Times New Roman" w:cs="Times New Roman"/>
          <w:kern w:val="2"/>
        </w:rPr>
        <w:t>07</w:t>
      </w:r>
      <w:r>
        <w:rPr>
          <w:rFonts w:ascii="Times New Roman" w:hAnsi="Times New Roman" w:cs="Times New Roman"/>
          <w:kern w:val="2"/>
        </w:rPr>
        <w:t>月气温最高（</w:t>
      </w:r>
      <w:r>
        <w:rPr>
          <w:rFonts w:ascii="Times New Roman" w:hAnsi="Times New Roman" w:cs="Times New Roman"/>
          <w:kern w:val="2"/>
        </w:rPr>
        <w:t>29.39</w:t>
      </w:r>
      <w:r>
        <w:rPr>
          <w:rFonts w:hint="eastAsia"/>
          <w:kern w:val="2"/>
        </w:rPr>
        <w:t>℃</w:t>
      </w:r>
      <w:r>
        <w:rPr>
          <w:rFonts w:ascii="Times New Roman" w:hAnsi="Times New Roman" w:cs="Times New Roman"/>
          <w:kern w:val="2"/>
        </w:rPr>
        <w:t>），</w:t>
      </w:r>
      <w:r>
        <w:rPr>
          <w:rFonts w:ascii="Times New Roman" w:hAnsi="Times New Roman" w:cs="Times New Roman"/>
          <w:kern w:val="2"/>
        </w:rPr>
        <w:t>01</w:t>
      </w:r>
      <w:r>
        <w:rPr>
          <w:rFonts w:ascii="Times New Roman" w:hAnsi="Times New Roman" w:cs="Times New Roman"/>
          <w:kern w:val="2"/>
        </w:rPr>
        <w:t>月气温最低（</w:t>
      </w:r>
      <w:r>
        <w:rPr>
          <w:rFonts w:ascii="Times New Roman" w:hAnsi="Times New Roman" w:cs="Times New Roman"/>
          <w:kern w:val="2"/>
        </w:rPr>
        <w:t>5.38</w:t>
      </w:r>
      <w:r>
        <w:rPr>
          <w:rFonts w:hint="eastAsia"/>
          <w:kern w:val="2"/>
        </w:rPr>
        <w:t>℃</w:t>
      </w:r>
      <w:r>
        <w:rPr>
          <w:rFonts w:ascii="Times New Roman" w:hAnsi="Times New Roman" w:cs="Times New Roman"/>
          <w:kern w:val="2"/>
        </w:rPr>
        <w:t>），近</w:t>
      </w:r>
      <w:r>
        <w:rPr>
          <w:rFonts w:ascii="Times New Roman" w:hAnsi="Times New Roman" w:cs="Times New Roman"/>
          <w:kern w:val="2"/>
        </w:rPr>
        <w:t>20</w:t>
      </w:r>
      <w:r>
        <w:rPr>
          <w:rFonts w:ascii="Times New Roman" w:hAnsi="Times New Roman" w:cs="Times New Roman"/>
          <w:kern w:val="2"/>
        </w:rPr>
        <w:t>年极端最高气温出现在</w:t>
      </w:r>
      <w:r>
        <w:rPr>
          <w:rFonts w:ascii="Times New Roman" w:hAnsi="Times New Roman" w:cs="Times New Roman"/>
          <w:kern w:val="2"/>
        </w:rPr>
        <w:t>2009-07-19</w:t>
      </w:r>
      <w:r>
        <w:rPr>
          <w:rFonts w:ascii="Times New Roman" w:hAnsi="Times New Roman" w:cs="Times New Roman"/>
          <w:kern w:val="2"/>
        </w:rPr>
        <w:t>（</w:t>
      </w:r>
      <w:r>
        <w:rPr>
          <w:rFonts w:ascii="Times New Roman" w:hAnsi="Times New Roman" w:cs="Times New Roman"/>
          <w:kern w:val="2"/>
        </w:rPr>
        <w:t>39.2</w:t>
      </w:r>
      <w:r>
        <w:rPr>
          <w:rFonts w:ascii="Times New Roman" w:hAnsi="Times New Roman" w:cs="Times New Roman"/>
          <w:kern w:val="2"/>
        </w:rPr>
        <w:t>），近</w:t>
      </w:r>
      <w:r>
        <w:rPr>
          <w:rFonts w:ascii="Times New Roman" w:hAnsi="Times New Roman" w:cs="Times New Roman"/>
          <w:kern w:val="2"/>
        </w:rPr>
        <w:t>20</w:t>
      </w:r>
      <w:r>
        <w:rPr>
          <w:rFonts w:ascii="Times New Roman" w:hAnsi="Times New Roman" w:cs="Times New Roman"/>
          <w:kern w:val="2"/>
        </w:rPr>
        <w:t>年极端最低气温出现在</w:t>
      </w:r>
      <w:r>
        <w:rPr>
          <w:rFonts w:ascii="Times New Roman" w:hAnsi="Times New Roman" w:cs="Times New Roman"/>
          <w:kern w:val="2"/>
        </w:rPr>
        <w:t>2013-01-04</w:t>
      </w:r>
      <w:r>
        <w:rPr>
          <w:rFonts w:ascii="Times New Roman" w:hAnsi="Times New Roman" w:cs="Times New Roman"/>
          <w:kern w:val="2"/>
        </w:rPr>
        <w:t>（</w:t>
      </w:r>
      <w:r>
        <w:rPr>
          <w:rFonts w:ascii="Times New Roman" w:hAnsi="Times New Roman" w:cs="Times New Roman"/>
          <w:kern w:val="2"/>
        </w:rPr>
        <w:t>-4.2</w:t>
      </w:r>
      <w:r>
        <w:rPr>
          <w:rFonts w:ascii="Times New Roman" w:hAnsi="Times New Roman" w:cs="Times New Roman"/>
          <w:kern w:val="2"/>
        </w:rPr>
        <w:t>）。</w:t>
      </w:r>
    </w:p>
    <w:p w:rsidR="00117432" w:rsidRDefault="000E53D2">
      <w:pPr>
        <w:pStyle w:val="affa"/>
        <w:spacing w:line="360" w:lineRule="auto"/>
        <w:ind w:firstLine="0"/>
        <w:jc w:val="center"/>
        <w:rPr>
          <w:rFonts w:ascii="Times New Roman" w:eastAsia="Songti SC Regular" w:hAnsi="Times New Roman" w:cs="Times New Roman"/>
          <w:color w:val="auto"/>
        </w:rPr>
      </w:pPr>
      <w:r>
        <w:rPr>
          <w:rFonts w:ascii="Times New Roman" w:eastAsia="宋体" w:hAnsi="Times New Roman" w:cs="Times New Roman"/>
          <w:noProof/>
          <w:color w:val="auto"/>
        </w:rPr>
        <w:lastRenderedPageBreak/>
        <w:drawing>
          <wp:inline distT="0" distB="0" distL="0" distR="0">
            <wp:extent cx="5076825" cy="3810000"/>
            <wp:effectExtent l="0" t="0" r="9525" b="0"/>
            <wp:docPr id="10" name="Drawing 2" descr="说明: 57584_t_avg_mon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2" descr="说明: 57584_t_avg_month.png"/>
                    <pic:cNvPicPr>
                      <a:picLocks noChangeAspect="1" noChangeArrowheads="1"/>
                    </pic:cNvPicPr>
                  </pic:nvPicPr>
                  <pic:blipFill>
                    <a:blip r:embed="rId56" cstate="print">
                      <a:grayscl/>
                      <a:extLst>
                        <a:ext uri="{28A0092B-C50C-407E-A947-70E740481C1C}">
                          <a14:useLocalDpi xmlns:a14="http://schemas.microsoft.com/office/drawing/2010/main" val="0"/>
                        </a:ext>
                      </a:extLst>
                    </a:blip>
                    <a:srcRect/>
                    <a:stretch>
                      <a:fillRect/>
                    </a:stretch>
                  </pic:blipFill>
                  <pic:spPr>
                    <a:xfrm>
                      <a:off x="0" y="0"/>
                      <a:ext cx="5076825" cy="3810000"/>
                    </a:xfrm>
                    <a:prstGeom prst="rect">
                      <a:avLst/>
                    </a:prstGeom>
                    <a:noFill/>
                    <a:ln>
                      <a:noFill/>
                    </a:ln>
                  </pic:spPr>
                </pic:pic>
              </a:graphicData>
            </a:graphic>
          </wp:inline>
        </w:drawing>
      </w:r>
    </w:p>
    <w:p w:rsidR="00117432" w:rsidRDefault="000E53D2">
      <w:pPr>
        <w:widowControl w:val="0"/>
        <w:numPr>
          <w:ilvl w:val="0"/>
          <w:numId w:val="28"/>
        </w:numPr>
        <w:adjustRightInd w:val="0"/>
        <w:snapToGrid w:val="0"/>
        <w:spacing w:line="360" w:lineRule="auto"/>
        <w:ind w:left="1985" w:firstLine="0"/>
        <w:jc w:val="center"/>
        <w:rPr>
          <w:rFonts w:ascii="Times New Roman" w:eastAsia="Songti SC Regular" w:hAnsi="Times New Roman" w:cs="Times New Roman"/>
          <w:sz w:val="21"/>
          <w:szCs w:val="21"/>
        </w:rPr>
      </w:pPr>
      <w:r>
        <w:rPr>
          <w:rFonts w:ascii="Times New Roman" w:eastAsia="黑体" w:hAnsi="Times New Roman" w:cs="Times New Roman"/>
          <w:snapToGrid w:val="0"/>
        </w:rPr>
        <w:t xml:space="preserve"> </w:t>
      </w:r>
      <w:r>
        <w:rPr>
          <w:rFonts w:ascii="Times New Roman" w:eastAsia="黑体" w:hAnsi="Times New Roman" w:cs="Times New Roman"/>
          <w:snapToGrid w:val="0"/>
        </w:rPr>
        <w:t>岳阳月平均气温（单位：</w:t>
      </w:r>
      <w:r>
        <w:rPr>
          <w:rFonts w:hint="eastAsia"/>
          <w:snapToGrid w:val="0"/>
        </w:rPr>
        <w:t>℃</w:t>
      </w:r>
      <w:r>
        <w:rPr>
          <w:rFonts w:ascii="Times New Roman" w:eastAsia="黑体" w:hAnsi="Times New Roman" w:cs="Times New Roman"/>
          <w:snapToGrid w:val="0"/>
        </w:rPr>
        <w:t>）</w:t>
      </w:r>
    </w:p>
    <w:p w:rsidR="00117432" w:rsidRDefault="000E53D2">
      <w:pPr>
        <w:widowControl w:val="0"/>
        <w:numPr>
          <w:ilvl w:val="3"/>
          <w:numId w:val="5"/>
        </w:numPr>
        <w:tabs>
          <w:tab w:val="left" w:pos="567"/>
          <w:tab w:val="left" w:pos="851"/>
        </w:tabs>
        <w:adjustRightInd w:val="0"/>
        <w:spacing w:beforeLines="25" w:before="60" w:afterLines="25" w:after="60" w:line="360" w:lineRule="auto"/>
        <w:ind w:left="0" w:firstLine="0"/>
        <w:outlineLvl w:val="3"/>
        <w:rPr>
          <w:rFonts w:ascii="Times New Roman" w:hAnsi="Times New Roman" w:cs="Times New Roman"/>
          <w:b/>
          <w:sz w:val="28"/>
          <w:szCs w:val="28"/>
        </w:rPr>
      </w:pPr>
      <w:r>
        <w:rPr>
          <w:rFonts w:ascii="Times New Roman" w:hAnsi="Times New Roman" w:cs="Times New Roman"/>
          <w:b/>
          <w:sz w:val="28"/>
          <w:szCs w:val="28"/>
        </w:rPr>
        <w:t>基准年气象特征分析</w:t>
      </w:r>
    </w:p>
    <w:p w:rsidR="00117432" w:rsidRDefault="000E53D2">
      <w:pPr>
        <w:widowControl w:val="0"/>
        <w:numPr>
          <w:ilvl w:val="4"/>
          <w:numId w:val="5"/>
        </w:numPr>
        <w:tabs>
          <w:tab w:val="left" w:pos="567"/>
          <w:tab w:val="left" w:pos="851"/>
          <w:tab w:val="left" w:pos="1134"/>
        </w:tabs>
        <w:adjustRightInd w:val="0"/>
        <w:spacing w:beforeLines="25" w:before="60" w:afterLines="25" w:after="60" w:line="360" w:lineRule="auto"/>
        <w:ind w:left="0" w:firstLine="0"/>
        <w:outlineLvl w:val="4"/>
        <w:rPr>
          <w:rFonts w:ascii="Times New Roman" w:hAnsi="Times New Roman" w:cs="Times New Roman"/>
          <w:b/>
          <w:sz w:val="28"/>
          <w:szCs w:val="28"/>
        </w:rPr>
      </w:pPr>
      <w:r>
        <w:rPr>
          <w:rFonts w:ascii="Times New Roman" w:hAnsi="Times New Roman" w:cs="Times New Roman"/>
          <w:b/>
          <w:sz w:val="28"/>
          <w:szCs w:val="28"/>
        </w:rPr>
        <w:t>地面气象资料</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本评价的基准年为</w:t>
      </w:r>
      <w:r>
        <w:rPr>
          <w:rFonts w:ascii="Times New Roman" w:hAnsi="Times New Roman" w:cs="Times New Roman"/>
          <w:kern w:val="2"/>
        </w:rPr>
        <w:t>2017</w:t>
      </w:r>
      <w:r>
        <w:rPr>
          <w:rFonts w:ascii="Times New Roman" w:hAnsi="Times New Roman" w:cs="Times New Roman"/>
          <w:kern w:val="2"/>
        </w:rPr>
        <w:t>年，采用岳阳市气象站</w:t>
      </w:r>
      <w:r>
        <w:rPr>
          <w:rFonts w:ascii="Times New Roman" w:hAnsi="Times New Roman" w:cs="Times New Roman"/>
          <w:kern w:val="2"/>
        </w:rPr>
        <w:t>2017</w:t>
      </w:r>
      <w:r>
        <w:rPr>
          <w:rFonts w:ascii="Times New Roman" w:hAnsi="Times New Roman" w:cs="Times New Roman"/>
          <w:kern w:val="2"/>
        </w:rPr>
        <w:t>年</w:t>
      </w:r>
      <w:r>
        <w:rPr>
          <w:rFonts w:ascii="Times New Roman" w:hAnsi="Times New Roman" w:cs="Times New Roman"/>
          <w:kern w:val="2"/>
        </w:rPr>
        <w:t>1</w:t>
      </w:r>
      <w:r>
        <w:rPr>
          <w:rFonts w:ascii="Times New Roman" w:hAnsi="Times New Roman" w:cs="Times New Roman"/>
          <w:kern w:val="2"/>
        </w:rPr>
        <w:t>月</w:t>
      </w:r>
      <w:r>
        <w:rPr>
          <w:rFonts w:ascii="Times New Roman" w:hAnsi="Times New Roman" w:cs="Times New Roman"/>
          <w:kern w:val="2"/>
        </w:rPr>
        <w:t>1</w:t>
      </w:r>
      <w:r>
        <w:rPr>
          <w:rFonts w:ascii="Times New Roman" w:hAnsi="Times New Roman" w:cs="Times New Roman"/>
          <w:kern w:val="2"/>
        </w:rPr>
        <w:t>日</w:t>
      </w:r>
      <w:r>
        <w:rPr>
          <w:rFonts w:ascii="Times New Roman" w:hAnsi="Times New Roman" w:cs="Times New Roman"/>
          <w:kern w:val="2"/>
        </w:rPr>
        <w:t>~2017</w:t>
      </w:r>
      <w:r>
        <w:rPr>
          <w:rFonts w:ascii="Times New Roman" w:hAnsi="Times New Roman" w:cs="Times New Roman"/>
          <w:kern w:val="2"/>
        </w:rPr>
        <w:t>年</w:t>
      </w:r>
      <w:r>
        <w:rPr>
          <w:rFonts w:ascii="Times New Roman" w:hAnsi="Times New Roman" w:cs="Times New Roman"/>
          <w:kern w:val="2"/>
        </w:rPr>
        <w:t>12</w:t>
      </w:r>
      <w:r>
        <w:rPr>
          <w:rFonts w:ascii="Times New Roman" w:hAnsi="Times New Roman" w:cs="Times New Roman"/>
          <w:kern w:val="2"/>
        </w:rPr>
        <w:t>月</w:t>
      </w:r>
      <w:r>
        <w:rPr>
          <w:rFonts w:ascii="Times New Roman" w:hAnsi="Times New Roman" w:cs="Times New Roman"/>
          <w:kern w:val="2"/>
        </w:rPr>
        <w:t>31</w:t>
      </w:r>
      <w:r>
        <w:rPr>
          <w:rFonts w:ascii="Times New Roman" w:hAnsi="Times New Roman" w:cs="Times New Roman"/>
          <w:kern w:val="2"/>
        </w:rPr>
        <w:t>日一年的气象资料作为地面气象资料。</w:t>
      </w:r>
    </w:p>
    <w:p w:rsidR="00117432" w:rsidRDefault="000E53D2">
      <w:pPr>
        <w:widowControl w:val="0"/>
        <w:numPr>
          <w:ilvl w:val="0"/>
          <w:numId w:val="27"/>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 xml:space="preserve"> </w:t>
      </w:r>
      <w:r>
        <w:rPr>
          <w:rFonts w:ascii="Times New Roman" w:eastAsia="黑体" w:hAnsi="Times New Roman" w:cs="Times New Roman"/>
          <w:snapToGrid w:val="0"/>
        </w:rPr>
        <w:t>观测气象数据信息</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7"/>
        <w:gridCol w:w="974"/>
        <w:gridCol w:w="976"/>
        <w:gridCol w:w="1132"/>
        <w:gridCol w:w="1052"/>
        <w:gridCol w:w="981"/>
        <w:gridCol w:w="741"/>
        <w:gridCol w:w="886"/>
        <w:gridCol w:w="1121"/>
      </w:tblGrid>
      <w:tr w:rsidR="00117432">
        <w:trPr>
          <w:trHeight w:val="340"/>
          <w:tblHeader/>
          <w:jc w:val="center"/>
        </w:trPr>
        <w:tc>
          <w:tcPr>
            <w:tcW w:w="977" w:type="dxa"/>
            <w:vMerge w:val="restart"/>
            <w:shd w:val="clear" w:color="auto" w:fill="auto"/>
            <w:vAlign w:val="center"/>
          </w:tcPr>
          <w:p w:rsidR="00117432" w:rsidRDefault="000E53D2">
            <w:pPr>
              <w:pStyle w:val="aff4"/>
              <w:widowControl w:val="0"/>
              <w:spacing w:before="24" w:after="24"/>
              <w:rPr>
                <w:rFonts w:ascii="Times New Roman" w:hAnsi="Times New Roman" w:cs="Times New Roman"/>
                <w:sz w:val="20"/>
              </w:rPr>
            </w:pPr>
            <w:r>
              <w:rPr>
                <w:rFonts w:ascii="Times New Roman" w:hAnsi="Times New Roman" w:cs="Times New Roman"/>
                <w:sz w:val="20"/>
              </w:rPr>
              <w:t>气象站</w:t>
            </w:r>
            <w:r>
              <w:rPr>
                <w:rFonts w:ascii="Times New Roman" w:hAnsi="Times New Roman" w:cs="Times New Roman"/>
                <w:sz w:val="20"/>
              </w:rPr>
              <w:br/>
            </w:r>
            <w:r>
              <w:rPr>
                <w:rFonts w:ascii="Times New Roman" w:hAnsi="Times New Roman" w:cs="Times New Roman"/>
                <w:sz w:val="20"/>
              </w:rPr>
              <w:t>名称</w:t>
            </w:r>
          </w:p>
        </w:tc>
        <w:tc>
          <w:tcPr>
            <w:tcW w:w="974" w:type="dxa"/>
            <w:vMerge w:val="restart"/>
            <w:shd w:val="clear" w:color="auto" w:fill="auto"/>
            <w:vAlign w:val="center"/>
          </w:tcPr>
          <w:p w:rsidR="00117432" w:rsidRDefault="000E53D2">
            <w:pPr>
              <w:pStyle w:val="aff4"/>
              <w:widowControl w:val="0"/>
              <w:spacing w:before="24" w:after="24"/>
              <w:rPr>
                <w:rFonts w:ascii="Times New Roman" w:hAnsi="Times New Roman" w:cs="Times New Roman"/>
                <w:sz w:val="20"/>
              </w:rPr>
            </w:pPr>
            <w:r>
              <w:rPr>
                <w:rFonts w:ascii="Times New Roman" w:hAnsi="Times New Roman" w:cs="Times New Roman"/>
                <w:sz w:val="20"/>
              </w:rPr>
              <w:t>气象站</w:t>
            </w:r>
            <w:r>
              <w:rPr>
                <w:rFonts w:ascii="Times New Roman" w:hAnsi="Times New Roman" w:cs="Times New Roman"/>
                <w:sz w:val="20"/>
              </w:rPr>
              <w:br/>
            </w:r>
            <w:r>
              <w:rPr>
                <w:rFonts w:ascii="Times New Roman" w:hAnsi="Times New Roman" w:cs="Times New Roman"/>
                <w:sz w:val="20"/>
              </w:rPr>
              <w:t>编号</w:t>
            </w:r>
          </w:p>
        </w:tc>
        <w:tc>
          <w:tcPr>
            <w:tcW w:w="976" w:type="dxa"/>
            <w:vMerge w:val="restart"/>
            <w:shd w:val="clear" w:color="auto" w:fill="auto"/>
            <w:vAlign w:val="center"/>
          </w:tcPr>
          <w:p w:rsidR="00117432" w:rsidRDefault="000E53D2">
            <w:pPr>
              <w:pStyle w:val="aff4"/>
              <w:widowControl w:val="0"/>
              <w:spacing w:before="24" w:after="24"/>
              <w:rPr>
                <w:rFonts w:ascii="Times New Roman" w:hAnsi="Times New Roman" w:cs="Times New Roman"/>
                <w:sz w:val="20"/>
              </w:rPr>
            </w:pPr>
            <w:r>
              <w:rPr>
                <w:rFonts w:ascii="Times New Roman" w:hAnsi="Times New Roman" w:cs="Times New Roman"/>
                <w:sz w:val="20"/>
              </w:rPr>
              <w:t>气象站</w:t>
            </w:r>
            <w:r>
              <w:rPr>
                <w:rFonts w:ascii="Times New Roman" w:hAnsi="Times New Roman" w:cs="Times New Roman"/>
                <w:sz w:val="20"/>
              </w:rPr>
              <w:br/>
            </w:r>
            <w:r>
              <w:rPr>
                <w:rFonts w:ascii="Times New Roman" w:hAnsi="Times New Roman" w:cs="Times New Roman"/>
                <w:sz w:val="20"/>
              </w:rPr>
              <w:t>等级</w:t>
            </w:r>
          </w:p>
        </w:tc>
        <w:tc>
          <w:tcPr>
            <w:tcW w:w="2184" w:type="dxa"/>
            <w:gridSpan w:val="2"/>
            <w:shd w:val="clear" w:color="auto" w:fill="auto"/>
            <w:vAlign w:val="center"/>
          </w:tcPr>
          <w:p w:rsidR="00117432" w:rsidRDefault="000E53D2">
            <w:pPr>
              <w:pStyle w:val="aff4"/>
              <w:widowControl w:val="0"/>
              <w:spacing w:before="24" w:after="24"/>
              <w:rPr>
                <w:rFonts w:ascii="Times New Roman" w:hAnsi="Times New Roman" w:cs="Times New Roman"/>
                <w:sz w:val="20"/>
              </w:rPr>
            </w:pPr>
            <w:r>
              <w:rPr>
                <w:rFonts w:ascii="Times New Roman" w:hAnsi="Times New Roman" w:cs="Times New Roman"/>
                <w:sz w:val="20"/>
              </w:rPr>
              <w:t>气象站经纬度</w:t>
            </w:r>
          </w:p>
        </w:tc>
        <w:tc>
          <w:tcPr>
            <w:tcW w:w="981" w:type="dxa"/>
            <w:vMerge w:val="restart"/>
            <w:shd w:val="clear" w:color="auto" w:fill="auto"/>
            <w:vAlign w:val="center"/>
          </w:tcPr>
          <w:p w:rsidR="00117432" w:rsidRDefault="000E53D2">
            <w:pPr>
              <w:pStyle w:val="aff4"/>
              <w:widowControl w:val="0"/>
              <w:spacing w:before="24" w:after="24"/>
              <w:rPr>
                <w:rFonts w:ascii="Times New Roman" w:hAnsi="Times New Roman" w:cs="Times New Roman"/>
                <w:sz w:val="20"/>
              </w:rPr>
            </w:pPr>
            <w:r>
              <w:rPr>
                <w:rFonts w:ascii="Times New Roman" w:hAnsi="Times New Roman" w:cs="Times New Roman"/>
                <w:sz w:val="20"/>
              </w:rPr>
              <w:t>相对距离</w:t>
            </w:r>
            <w:r>
              <w:rPr>
                <w:rFonts w:ascii="Times New Roman" w:hAnsi="Times New Roman" w:cs="Times New Roman"/>
                <w:sz w:val="20"/>
              </w:rPr>
              <w:t>/km</w:t>
            </w:r>
          </w:p>
        </w:tc>
        <w:tc>
          <w:tcPr>
            <w:tcW w:w="741" w:type="dxa"/>
            <w:vMerge w:val="restart"/>
            <w:shd w:val="clear" w:color="auto" w:fill="auto"/>
            <w:vAlign w:val="center"/>
          </w:tcPr>
          <w:p w:rsidR="00117432" w:rsidRDefault="000E53D2">
            <w:pPr>
              <w:pStyle w:val="aff4"/>
              <w:widowControl w:val="0"/>
              <w:spacing w:before="24" w:after="24"/>
              <w:rPr>
                <w:rFonts w:ascii="Times New Roman" w:hAnsi="Times New Roman" w:cs="Times New Roman"/>
                <w:sz w:val="20"/>
              </w:rPr>
            </w:pPr>
            <w:r>
              <w:rPr>
                <w:rFonts w:ascii="Times New Roman" w:hAnsi="Times New Roman" w:cs="Times New Roman"/>
                <w:sz w:val="20"/>
              </w:rPr>
              <w:t>海拔高度</w:t>
            </w:r>
            <w:r>
              <w:rPr>
                <w:rFonts w:ascii="Times New Roman" w:hAnsi="Times New Roman" w:cs="Times New Roman"/>
                <w:sz w:val="20"/>
              </w:rPr>
              <w:t>/m</w:t>
            </w:r>
          </w:p>
        </w:tc>
        <w:tc>
          <w:tcPr>
            <w:tcW w:w="886" w:type="dxa"/>
            <w:vMerge w:val="restart"/>
            <w:shd w:val="clear" w:color="auto" w:fill="auto"/>
            <w:vAlign w:val="center"/>
          </w:tcPr>
          <w:p w:rsidR="00117432" w:rsidRDefault="000E53D2">
            <w:pPr>
              <w:pStyle w:val="aff4"/>
              <w:widowControl w:val="0"/>
              <w:spacing w:before="24" w:after="24"/>
              <w:rPr>
                <w:rFonts w:ascii="Times New Roman" w:hAnsi="Times New Roman" w:cs="Times New Roman"/>
                <w:sz w:val="20"/>
              </w:rPr>
            </w:pPr>
            <w:r>
              <w:rPr>
                <w:rFonts w:ascii="Times New Roman" w:hAnsi="Times New Roman" w:cs="Times New Roman"/>
                <w:sz w:val="20"/>
              </w:rPr>
              <w:t>数据年份</w:t>
            </w:r>
          </w:p>
        </w:tc>
        <w:tc>
          <w:tcPr>
            <w:tcW w:w="1121" w:type="dxa"/>
            <w:vMerge w:val="restart"/>
            <w:shd w:val="clear" w:color="auto" w:fill="auto"/>
            <w:vAlign w:val="center"/>
          </w:tcPr>
          <w:p w:rsidR="00117432" w:rsidRDefault="000E53D2">
            <w:pPr>
              <w:pStyle w:val="aff4"/>
              <w:widowControl w:val="0"/>
              <w:spacing w:before="24" w:after="24"/>
              <w:rPr>
                <w:rFonts w:ascii="Times New Roman" w:hAnsi="Times New Roman" w:cs="Times New Roman"/>
                <w:sz w:val="20"/>
              </w:rPr>
            </w:pPr>
            <w:r>
              <w:rPr>
                <w:rFonts w:ascii="Times New Roman" w:hAnsi="Times New Roman" w:cs="Times New Roman"/>
                <w:sz w:val="20"/>
              </w:rPr>
              <w:t>气象要素</w:t>
            </w:r>
          </w:p>
        </w:tc>
      </w:tr>
      <w:tr w:rsidR="00117432">
        <w:trPr>
          <w:trHeight w:val="340"/>
          <w:jc w:val="center"/>
        </w:trPr>
        <w:tc>
          <w:tcPr>
            <w:tcW w:w="977" w:type="dxa"/>
            <w:vMerge/>
            <w:shd w:val="clear" w:color="auto" w:fill="auto"/>
            <w:vAlign w:val="center"/>
          </w:tcPr>
          <w:p w:rsidR="00117432" w:rsidRDefault="00117432">
            <w:pPr>
              <w:pStyle w:val="aff4"/>
              <w:widowControl w:val="0"/>
              <w:spacing w:before="24" w:after="24"/>
              <w:rPr>
                <w:rFonts w:ascii="Times New Roman" w:hAnsi="Times New Roman" w:cs="Times New Roman"/>
                <w:sz w:val="20"/>
              </w:rPr>
            </w:pPr>
          </w:p>
        </w:tc>
        <w:tc>
          <w:tcPr>
            <w:tcW w:w="974" w:type="dxa"/>
            <w:vMerge/>
            <w:shd w:val="clear" w:color="auto" w:fill="auto"/>
            <w:vAlign w:val="center"/>
          </w:tcPr>
          <w:p w:rsidR="00117432" w:rsidRDefault="00117432">
            <w:pPr>
              <w:pStyle w:val="aff4"/>
              <w:widowControl w:val="0"/>
              <w:spacing w:before="24" w:after="24"/>
              <w:rPr>
                <w:rFonts w:ascii="Times New Roman" w:hAnsi="Times New Roman" w:cs="Times New Roman"/>
                <w:sz w:val="20"/>
              </w:rPr>
            </w:pPr>
          </w:p>
        </w:tc>
        <w:tc>
          <w:tcPr>
            <w:tcW w:w="976" w:type="dxa"/>
            <w:vMerge/>
            <w:shd w:val="clear" w:color="auto" w:fill="auto"/>
            <w:vAlign w:val="center"/>
          </w:tcPr>
          <w:p w:rsidR="00117432" w:rsidRDefault="00117432">
            <w:pPr>
              <w:pStyle w:val="aff4"/>
              <w:widowControl w:val="0"/>
              <w:spacing w:before="24" w:after="24"/>
              <w:rPr>
                <w:rFonts w:ascii="Times New Roman" w:hAnsi="Times New Roman" w:cs="Times New Roman"/>
                <w:sz w:val="20"/>
              </w:rPr>
            </w:pPr>
          </w:p>
        </w:tc>
        <w:tc>
          <w:tcPr>
            <w:tcW w:w="1132" w:type="dxa"/>
            <w:shd w:val="clear" w:color="auto" w:fill="auto"/>
            <w:vAlign w:val="center"/>
          </w:tcPr>
          <w:p w:rsidR="00117432" w:rsidRDefault="000E53D2">
            <w:pPr>
              <w:widowControl w:val="0"/>
              <w:spacing w:beforeLines="20" w:before="48" w:afterLines="20" w:after="48"/>
              <w:jc w:val="center"/>
              <w:rPr>
                <w:rFonts w:ascii="Times New Roman" w:hAnsi="Times New Roman" w:cs="Times New Roman"/>
                <w:snapToGrid w:val="0"/>
                <w:kern w:val="24"/>
                <w:sz w:val="20"/>
                <w:szCs w:val="20"/>
              </w:rPr>
            </w:pPr>
            <w:r>
              <w:rPr>
                <w:rFonts w:ascii="Times New Roman" w:hAnsi="Times New Roman" w:cs="Times New Roman"/>
                <w:snapToGrid w:val="0"/>
                <w:kern w:val="24"/>
                <w:sz w:val="20"/>
                <w:szCs w:val="20"/>
              </w:rPr>
              <w:t>经度</w:t>
            </w:r>
          </w:p>
        </w:tc>
        <w:tc>
          <w:tcPr>
            <w:tcW w:w="1052" w:type="dxa"/>
            <w:shd w:val="clear" w:color="auto" w:fill="auto"/>
            <w:vAlign w:val="center"/>
          </w:tcPr>
          <w:p w:rsidR="00117432" w:rsidRDefault="000E53D2">
            <w:pPr>
              <w:widowControl w:val="0"/>
              <w:spacing w:beforeLines="20" w:before="48" w:afterLines="20" w:after="48"/>
              <w:jc w:val="center"/>
              <w:rPr>
                <w:rFonts w:ascii="Times New Roman" w:hAnsi="Times New Roman" w:cs="Times New Roman"/>
                <w:snapToGrid w:val="0"/>
                <w:kern w:val="24"/>
                <w:sz w:val="20"/>
                <w:szCs w:val="20"/>
              </w:rPr>
            </w:pPr>
            <w:r>
              <w:rPr>
                <w:rFonts w:ascii="Times New Roman" w:hAnsi="Times New Roman" w:cs="Times New Roman"/>
                <w:snapToGrid w:val="0"/>
                <w:kern w:val="24"/>
                <w:sz w:val="20"/>
                <w:szCs w:val="20"/>
              </w:rPr>
              <w:t>纬度</w:t>
            </w:r>
          </w:p>
        </w:tc>
        <w:tc>
          <w:tcPr>
            <w:tcW w:w="981" w:type="dxa"/>
            <w:vMerge/>
            <w:shd w:val="clear" w:color="auto" w:fill="auto"/>
            <w:vAlign w:val="center"/>
          </w:tcPr>
          <w:p w:rsidR="00117432" w:rsidRDefault="00117432">
            <w:pPr>
              <w:pStyle w:val="aff4"/>
              <w:widowControl w:val="0"/>
              <w:spacing w:before="24" w:after="24"/>
              <w:rPr>
                <w:rFonts w:ascii="Times New Roman" w:hAnsi="Times New Roman" w:cs="Times New Roman"/>
                <w:sz w:val="20"/>
              </w:rPr>
            </w:pPr>
          </w:p>
        </w:tc>
        <w:tc>
          <w:tcPr>
            <w:tcW w:w="741" w:type="dxa"/>
            <w:vMerge/>
            <w:shd w:val="clear" w:color="auto" w:fill="auto"/>
            <w:vAlign w:val="center"/>
          </w:tcPr>
          <w:p w:rsidR="00117432" w:rsidRDefault="00117432">
            <w:pPr>
              <w:pStyle w:val="aff4"/>
              <w:widowControl w:val="0"/>
              <w:spacing w:before="24" w:after="24"/>
              <w:rPr>
                <w:rFonts w:ascii="Times New Roman" w:hAnsi="Times New Roman" w:cs="Times New Roman"/>
                <w:sz w:val="20"/>
              </w:rPr>
            </w:pPr>
          </w:p>
        </w:tc>
        <w:tc>
          <w:tcPr>
            <w:tcW w:w="886" w:type="dxa"/>
            <w:vMerge/>
            <w:shd w:val="clear" w:color="auto" w:fill="auto"/>
            <w:vAlign w:val="center"/>
          </w:tcPr>
          <w:p w:rsidR="00117432" w:rsidRDefault="00117432">
            <w:pPr>
              <w:pStyle w:val="aff4"/>
              <w:widowControl w:val="0"/>
              <w:spacing w:before="24" w:after="24"/>
              <w:rPr>
                <w:rFonts w:ascii="Times New Roman" w:hAnsi="Times New Roman" w:cs="Times New Roman"/>
                <w:sz w:val="20"/>
              </w:rPr>
            </w:pPr>
          </w:p>
        </w:tc>
        <w:tc>
          <w:tcPr>
            <w:tcW w:w="1121" w:type="dxa"/>
            <w:vMerge/>
            <w:shd w:val="clear" w:color="auto" w:fill="auto"/>
            <w:vAlign w:val="center"/>
          </w:tcPr>
          <w:p w:rsidR="00117432" w:rsidRDefault="00117432">
            <w:pPr>
              <w:pStyle w:val="aff4"/>
              <w:widowControl w:val="0"/>
              <w:spacing w:before="24" w:after="24"/>
              <w:rPr>
                <w:rFonts w:ascii="Times New Roman" w:hAnsi="Times New Roman" w:cs="Times New Roman"/>
                <w:sz w:val="20"/>
              </w:rPr>
            </w:pPr>
          </w:p>
        </w:tc>
      </w:tr>
      <w:tr w:rsidR="00117432">
        <w:trPr>
          <w:trHeight w:val="340"/>
          <w:jc w:val="center"/>
        </w:trPr>
        <w:tc>
          <w:tcPr>
            <w:tcW w:w="977" w:type="dxa"/>
            <w:shd w:val="clear" w:color="auto" w:fill="auto"/>
            <w:vAlign w:val="center"/>
          </w:tcPr>
          <w:p w:rsidR="00117432" w:rsidRDefault="000E53D2">
            <w:pPr>
              <w:pStyle w:val="aff4"/>
              <w:widowControl w:val="0"/>
              <w:spacing w:before="24" w:after="24"/>
              <w:rPr>
                <w:rFonts w:ascii="Times New Roman" w:hAnsi="Times New Roman" w:cs="Times New Roman"/>
                <w:sz w:val="20"/>
              </w:rPr>
            </w:pPr>
            <w:r>
              <w:rPr>
                <w:rFonts w:ascii="Times New Roman" w:hAnsi="Times New Roman" w:cs="Times New Roman"/>
                <w:snapToGrid w:val="0"/>
                <w:kern w:val="24"/>
                <w:sz w:val="20"/>
              </w:rPr>
              <w:t>岳阳气象站</w:t>
            </w:r>
          </w:p>
        </w:tc>
        <w:tc>
          <w:tcPr>
            <w:tcW w:w="974" w:type="dxa"/>
            <w:shd w:val="clear" w:color="auto" w:fill="auto"/>
            <w:vAlign w:val="center"/>
          </w:tcPr>
          <w:p w:rsidR="00117432" w:rsidRDefault="000E53D2">
            <w:pPr>
              <w:pStyle w:val="aff4"/>
              <w:widowControl w:val="0"/>
              <w:spacing w:before="24" w:after="24"/>
              <w:rPr>
                <w:rFonts w:ascii="Times New Roman" w:hAnsi="Times New Roman" w:cs="Times New Roman"/>
                <w:sz w:val="20"/>
              </w:rPr>
            </w:pPr>
            <w:r>
              <w:rPr>
                <w:rFonts w:ascii="Times New Roman" w:hAnsi="Times New Roman" w:cs="Times New Roman"/>
                <w:snapToGrid w:val="0"/>
                <w:kern w:val="24"/>
                <w:sz w:val="20"/>
              </w:rPr>
              <w:t>57584</w:t>
            </w:r>
          </w:p>
        </w:tc>
        <w:tc>
          <w:tcPr>
            <w:tcW w:w="976" w:type="dxa"/>
            <w:shd w:val="clear" w:color="auto" w:fill="auto"/>
            <w:vAlign w:val="center"/>
          </w:tcPr>
          <w:p w:rsidR="00117432" w:rsidRDefault="000E53D2">
            <w:pPr>
              <w:pStyle w:val="aff4"/>
              <w:widowControl w:val="0"/>
              <w:spacing w:before="24" w:after="24"/>
              <w:rPr>
                <w:rFonts w:ascii="Times New Roman" w:hAnsi="Times New Roman" w:cs="Times New Roman"/>
                <w:sz w:val="20"/>
              </w:rPr>
            </w:pPr>
            <w:r>
              <w:rPr>
                <w:rFonts w:ascii="Times New Roman" w:hAnsi="Times New Roman" w:cs="Times New Roman"/>
                <w:sz w:val="20"/>
              </w:rPr>
              <w:t>基本站</w:t>
            </w:r>
          </w:p>
        </w:tc>
        <w:tc>
          <w:tcPr>
            <w:tcW w:w="1132" w:type="dxa"/>
            <w:shd w:val="clear" w:color="auto" w:fill="auto"/>
            <w:vAlign w:val="center"/>
          </w:tcPr>
          <w:p w:rsidR="00117432" w:rsidRDefault="000E53D2">
            <w:pPr>
              <w:widowControl w:val="0"/>
              <w:spacing w:beforeLines="20" w:before="48" w:afterLines="20" w:after="48"/>
              <w:jc w:val="center"/>
              <w:rPr>
                <w:rFonts w:ascii="Times New Roman" w:hAnsi="Times New Roman" w:cs="Times New Roman"/>
                <w:snapToGrid w:val="0"/>
                <w:kern w:val="24"/>
                <w:sz w:val="20"/>
                <w:szCs w:val="20"/>
              </w:rPr>
            </w:pPr>
            <w:r>
              <w:rPr>
                <w:rFonts w:ascii="Times New Roman" w:hAnsi="Times New Roman" w:cs="Times New Roman"/>
                <w:snapToGrid w:val="0"/>
                <w:kern w:val="24"/>
                <w:sz w:val="20"/>
                <w:szCs w:val="20"/>
              </w:rPr>
              <w:t>113.08E</w:t>
            </w:r>
          </w:p>
        </w:tc>
        <w:tc>
          <w:tcPr>
            <w:tcW w:w="1052" w:type="dxa"/>
            <w:shd w:val="clear" w:color="auto" w:fill="auto"/>
            <w:vAlign w:val="center"/>
          </w:tcPr>
          <w:p w:rsidR="00117432" w:rsidRDefault="000E53D2">
            <w:pPr>
              <w:widowControl w:val="0"/>
              <w:spacing w:beforeLines="20" w:before="48" w:afterLines="20" w:after="48"/>
              <w:jc w:val="center"/>
              <w:rPr>
                <w:rFonts w:ascii="Times New Roman" w:hAnsi="Times New Roman" w:cs="Times New Roman"/>
                <w:snapToGrid w:val="0"/>
                <w:kern w:val="24"/>
                <w:sz w:val="20"/>
                <w:szCs w:val="20"/>
              </w:rPr>
            </w:pPr>
            <w:r>
              <w:rPr>
                <w:rFonts w:ascii="Times New Roman" w:hAnsi="Times New Roman" w:cs="Times New Roman"/>
                <w:snapToGrid w:val="0"/>
                <w:kern w:val="24"/>
                <w:sz w:val="20"/>
                <w:szCs w:val="20"/>
              </w:rPr>
              <w:t>29.38N</w:t>
            </w:r>
          </w:p>
        </w:tc>
        <w:tc>
          <w:tcPr>
            <w:tcW w:w="981" w:type="dxa"/>
            <w:shd w:val="clear" w:color="auto" w:fill="auto"/>
            <w:vAlign w:val="center"/>
          </w:tcPr>
          <w:p w:rsidR="00117432" w:rsidRDefault="000E53D2">
            <w:pPr>
              <w:pStyle w:val="aff4"/>
              <w:widowControl w:val="0"/>
              <w:spacing w:before="24" w:after="24"/>
              <w:rPr>
                <w:rFonts w:ascii="Times New Roman" w:hAnsi="Times New Roman" w:cs="Times New Roman"/>
                <w:sz w:val="20"/>
              </w:rPr>
            </w:pPr>
            <w:r>
              <w:rPr>
                <w:rFonts w:ascii="Times New Roman" w:hAnsi="Times New Roman" w:cs="Times New Roman"/>
                <w:sz w:val="20"/>
              </w:rPr>
              <w:t>20.2</w:t>
            </w:r>
          </w:p>
        </w:tc>
        <w:tc>
          <w:tcPr>
            <w:tcW w:w="741" w:type="dxa"/>
            <w:shd w:val="clear" w:color="auto" w:fill="auto"/>
            <w:vAlign w:val="center"/>
          </w:tcPr>
          <w:p w:rsidR="00117432" w:rsidRDefault="000E53D2">
            <w:pPr>
              <w:pStyle w:val="aff4"/>
              <w:widowControl w:val="0"/>
              <w:spacing w:before="24" w:after="24"/>
              <w:rPr>
                <w:rFonts w:ascii="Times New Roman" w:hAnsi="Times New Roman" w:cs="Times New Roman"/>
                <w:sz w:val="20"/>
              </w:rPr>
            </w:pPr>
            <w:r>
              <w:rPr>
                <w:rFonts w:ascii="Times New Roman" w:hAnsi="Times New Roman" w:cs="Times New Roman"/>
                <w:sz w:val="20"/>
              </w:rPr>
              <w:t>53m</w:t>
            </w:r>
          </w:p>
        </w:tc>
        <w:tc>
          <w:tcPr>
            <w:tcW w:w="886" w:type="dxa"/>
            <w:shd w:val="clear" w:color="auto" w:fill="auto"/>
            <w:vAlign w:val="center"/>
          </w:tcPr>
          <w:p w:rsidR="00117432" w:rsidRDefault="000E53D2">
            <w:pPr>
              <w:pStyle w:val="aff4"/>
              <w:widowControl w:val="0"/>
              <w:spacing w:before="24" w:after="24"/>
              <w:rPr>
                <w:rFonts w:ascii="Times New Roman" w:hAnsi="Times New Roman" w:cs="Times New Roman"/>
                <w:sz w:val="20"/>
              </w:rPr>
            </w:pPr>
            <w:r>
              <w:rPr>
                <w:rFonts w:ascii="Times New Roman" w:hAnsi="Times New Roman" w:cs="Times New Roman"/>
                <w:sz w:val="20"/>
              </w:rPr>
              <w:t>2017</w:t>
            </w:r>
          </w:p>
        </w:tc>
        <w:tc>
          <w:tcPr>
            <w:tcW w:w="1121" w:type="dxa"/>
            <w:shd w:val="clear" w:color="auto" w:fill="auto"/>
            <w:vAlign w:val="center"/>
          </w:tcPr>
          <w:p w:rsidR="00117432" w:rsidRDefault="000E53D2">
            <w:pPr>
              <w:pStyle w:val="aff4"/>
              <w:widowControl w:val="0"/>
              <w:spacing w:before="24" w:after="24"/>
              <w:rPr>
                <w:rFonts w:ascii="Times New Roman" w:hAnsi="Times New Roman" w:cs="Times New Roman"/>
                <w:sz w:val="20"/>
              </w:rPr>
            </w:pPr>
            <w:r>
              <w:rPr>
                <w:rFonts w:ascii="Times New Roman" w:hAnsi="Times New Roman" w:cs="Times New Roman"/>
                <w:sz w:val="20"/>
              </w:rPr>
              <w:t>温度、风向、风速、总云、低云</w:t>
            </w:r>
          </w:p>
        </w:tc>
      </w:tr>
    </w:tbl>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根据岳阳气象站</w:t>
      </w:r>
      <w:r>
        <w:rPr>
          <w:rFonts w:ascii="Times New Roman" w:hAnsi="Times New Roman" w:cs="Times New Roman"/>
          <w:kern w:val="2"/>
        </w:rPr>
        <w:t>2017</w:t>
      </w:r>
      <w:r>
        <w:rPr>
          <w:rFonts w:ascii="Times New Roman" w:hAnsi="Times New Roman" w:cs="Times New Roman"/>
          <w:kern w:val="2"/>
        </w:rPr>
        <w:t>年全年小时数据对当地的温度、风速、风向风频等进行统计，具体情况如下：</w:t>
      </w:r>
    </w:p>
    <w:p w:rsidR="00117432" w:rsidRDefault="000E53D2">
      <w:pPr>
        <w:widowControl w:val="0"/>
        <w:spacing w:line="360" w:lineRule="auto"/>
        <w:ind w:firstLineChars="200" w:firstLine="480"/>
        <w:jc w:val="both"/>
        <w:rPr>
          <w:rFonts w:ascii="Times New Roman" w:hAnsi="Times New Roman" w:cs="Times New Roman"/>
        </w:rPr>
      </w:pPr>
      <w:r>
        <w:rPr>
          <w:rFonts w:ascii="Times New Roman" w:hAnsi="Times New Roman" w:cs="Times New Roman"/>
        </w:rPr>
        <w:t>1</w:t>
      </w:r>
      <w:r>
        <w:rPr>
          <w:rFonts w:ascii="Times New Roman" w:hAnsi="Times New Roman" w:cs="Times New Roman"/>
        </w:rPr>
        <w:t>、温度</w:t>
      </w:r>
    </w:p>
    <w:p w:rsidR="00117432" w:rsidRDefault="000E53D2">
      <w:pPr>
        <w:widowControl w:val="0"/>
        <w:numPr>
          <w:ilvl w:val="0"/>
          <w:numId w:val="27"/>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 xml:space="preserve">  2017</w:t>
      </w:r>
      <w:r>
        <w:rPr>
          <w:rFonts w:ascii="Times New Roman" w:eastAsia="黑体" w:hAnsi="Times New Roman" w:cs="Times New Roman"/>
          <w:snapToGrid w:val="0"/>
        </w:rPr>
        <w:t>年平均温度的月变化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606"/>
        <w:gridCol w:w="606"/>
        <w:gridCol w:w="702"/>
        <w:gridCol w:w="702"/>
        <w:gridCol w:w="702"/>
        <w:gridCol w:w="702"/>
        <w:gridCol w:w="702"/>
        <w:gridCol w:w="702"/>
        <w:gridCol w:w="702"/>
        <w:gridCol w:w="702"/>
        <w:gridCol w:w="702"/>
        <w:gridCol w:w="606"/>
      </w:tblGrid>
      <w:tr w:rsidR="00117432">
        <w:trPr>
          <w:trHeight w:val="488"/>
          <w:jc w:val="center"/>
        </w:trPr>
        <w:tc>
          <w:tcPr>
            <w:tcW w:w="591" w:type="dxa"/>
            <w:vAlign w:val="center"/>
          </w:tcPr>
          <w:p w:rsidR="00117432" w:rsidRDefault="000E53D2">
            <w:pPr>
              <w:widowControl w:val="0"/>
              <w:ind w:leftChars="-50" w:left="-120" w:rightChars="-50" w:right="-120"/>
              <w:jc w:val="center"/>
              <w:rPr>
                <w:rFonts w:ascii="Times New Roman" w:hAnsi="Times New Roman" w:cs="Times New Roman"/>
                <w:kern w:val="2"/>
                <w:sz w:val="20"/>
                <w:szCs w:val="20"/>
              </w:rPr>
            </w:pPr>
            <w:r>
              <w:rPr>
                <w:rFonts w:ascii="Times New Roman" w:hAnsi="Times New Roman" w:cs="Times New Roman"/>
                <w:kern w:val="2"/>
                <w:sz w:val="20"/>
                <w:szCs w:val="20"/>
              </w:rPr>
              <w:t>月份</w:t>
            </w:r>
          </w:p>
        </w:tc>
        <w:tc>
          <w:tcPr>
            <w:tcW w:w="606" w:type="dxa"/>
            <w:vAlign w:val="center"/>
          </w:tcPr>
          <w:p w:rsidR="00117432" w:rsidRDefault="000E53D2">
            <w:pPr>
              <w:widowControl w:val="0"/>
              <w:ind w:leftChars="-50" w:left="-120" w:rightChars="-50" w:right="-120"/>
              <w:jc w:val="center"/>
              <w:rPr>
                <w:rFonts w:ascii="Times New Roman" w:hAnsi="Times New Roman" w:cs="Times New Roman"/>
                <w:kern w:val="2"/>
                <w:sz w:val="20"/>
                <w:szCs w:val="20"/>
              </w:rPr>
            </w:pPr>
            <w:r>
              <w:rPr>
                <w:rFonts w:ascii="Times New Roman" w:hAnsi="Times New Roman" w:cs="Times New Roman"/>
                <w:kern w:val="2"/>
                <w:sz w:val="20"/>
                <w:szCs w:val="20"/>
              </w:rPr>
              <w:t>1</w:t>
            </w:r>
            <w:r>
              <w:rPr>
                <w:rFonts w:ascii="Times New Roman" w:hAnsi="Times New Roman" w:cs="Times New Roman"/>
                <w:kern w:val="2"/>
                <w:sz w:val="20"/>
                <w:szCs w:val="20"/>
              </w:rPr>
              <w:t>月</w:t>
            </w:r>
          </w:p>
        </w:tc>
        <w:tc>
          <w:tcPr>
            <w:tcW w:w="606" w:type="dxa"/>
            <w:vAlign w:val="center"/>
          </w:tcPr>
          <w:p w:rsidR="00117432" w:rsidRDefault="000E53D2">
            <w:pPr>
              <w:widowControl w:val="0"/>
              <w:ind w:leftChars="-50" w:left="-120" w:rightChars="-50" w:right="-120"/>
              <w:jc w:val="center"/>
              <w:rPr>
                <w:rFonts w:ascii="Times New Roman" w:hAnsi="Times New Roman" w:cs="Times New Roman"/>
                <w:kern w:val="2"/>
                <w:sz w:val="20"/>
                <w:szCs w:val="20"/>
              </w:rPr>
            </w:pPr>
            <w:r>
              <w:rPr>
                <w:rFonts w:ascii="Times New Roman" w:hAnsi="Times New Roman" w:cs="Times New Roman"/>
                <w:kern w:val="2"/>
                <w:sz w:val="20"/>
                <w:szCs w:val="20"/>
              </w:rPr>
              <w:t>2</w:t>
            </w:r>
            <w:r>
              <w:rPr>
                <w:rFonts w:ascii="Times New Roman" w:hAnsi="Times New Roman" w:cs="Times New Roman"/>
                <w:kern w:val="2"/>
                <w:sz w:val="20"/>
                <w:szCs w:val="20"/>
              </w:rPr>
              <w:t>月</w:t>
            </w:r>
          </w:p>
        </w:tc>
        <w:tc>
          <w:tcPr>
            <w:tcW w:w="702" w:type="dxa"/>
            <w:vAlign w:val="center"/>
          </w:tcPr>
          <w:p w:rsidR="00117432" w:rsidRDefault="000E53D2">
            <w:pPr>
              <w:widowControl w:val="0"/>
              <w:ind w:leftChars="-50" w:left="-120" w:rightChars="-50" w:right="-120"/>
              <w:jc w:val="center"/>
              <w:rPr>
                <w:rFonts w:ascii="Times New Roman" w:hAnsi="Times New Roman" w:cs="Times New Roman"/>
                <w:kern w:val="2"/>
                <w:sz w:val="20"/>
                <w:szCs w:val="20"/>
              </w:rPr>
            </w:pPr>
            <w:r>
              <w:rPr>
                <w:rFonts w:ascii="Times New Roman" w:hAnsi="Times New Roman" w:cs="Times New Roman"/>
                <w:kern w:val="2"/>
                <w:sz w:val="20"/>
                <w:szCs w:val="20"/>
              </w:rPr>
              <w:t>3</w:t>
            </w:r>
            <w:r>
              <w:rPr>
                <w:rFonts w:ascii="Times New Roman" w:hAnsi="Times New Roman" w:cs="Times New Roman"/>
                <w:kern w:val="2"/>
                <w:sz w:val="20"/>
                <w:szCs w:val="20"/>
              </w:rPr>
              <w:t>月</w:t>
            </w:r>
          </w:p>
        </w:tc>
        <w:tc>
          <w:tcPr>
            <w:tcW w:w="702" w:type="dxa"/>
            <w:vAlign w:val="center"/>
          </w:tcPr>
          <w:p w:rsidR="00117432" w:rsidRDefault="000E53D2">
            <w:pPr>
              <w:widowControl w:val="0"/>
              <w:ind w:leftChars="-50" w:left="-120" w:rightChars="-50" w:right="-120"/>
              <w:jc w:val="center"/>
              <w:rPr>
                <w:rFonts w:ascii="Times New Roman" w:hAnsi="Times New Roman" w:cs="Times New Roman"/>
                <w:kern w:val="2"/>
                <w:sz w:val="20"/>
                <w:szCs w:val="20"/>
              </w:rPr>
            </w:pPr>
            <w:r>
              <w:rPr>
                <w:rFonts w:ascii="Times New Roman" w:hAnsi="Times New Roman" w:cs="Times New Roman"/>
                <w:kern w:val="2"/>
                <w:sz w:val="20"/>
                <w:szCs w:val="20"/>
              </w:rPr>
              <w:t>4</w:t>
            </w:r>
            <w:r>
              <w:rPr>
                <w:rFonts w:ascii="Times New Roman" w:hAnsi="Times New Roman" w:cs="Times New Roman"/>
                <w:kern w:val="2"/>
                <w:sz w:val="20"/>
                <w:szCs w:val="20"/>
              </w:rPr>
              <w:t>月</w:t>
            </w:r>
          </w:p>
        </w:tc>
        <w:tc>
          <w:tcPr>
            <w:tcW w:w="702" w:type="dxa"/>
            <w:vAlign w:val="center"/>
          </w:tcPr>
          <w:p w:rsidR="00117432" w:rsidRDefault="000E53D2">
            <w:pPr>
              <w:widowControl w:val="0"/>
              <w:ind w:leftChars="-50" w:left="-120" w:rightChars="-50" w:right="-120"/>
              <w:jc w:val="center"/>
              <w:rPr>
                <w:rFonts w:ascii="Times New Roman" w:hAnsi="Times New Roman" w:cs="Times New Roman"/>
                <w:kern w:val="2"/>
                <w:sz w:val="20"/>
                <w:szCs w:val="20"/>
              </w:rPr>
            </w:pPr>
            <w:r>
              <w:rPr>
                <w:rFonts w:ascii="Times New Roman" w:hAnsi="Times New Roman" w:cs="Times New Roman"/>
                <w:kern w:val="2"/>
                <w:sz w:val="20"/>
                <w:szCs w:val="20"/>
              </w:rPr>
              <w:t>5</w:t>
            </w:r>
            <w:r>
              <w:rPr>
                <w:rFonts w:ascii="Times New Roman" w:hAnsi="Times New Roman" w:cs="Times New Roman"/>
                <w:kern w:val="2"/>
                <w:sz w:val="20"/>
                <w:szCs w:val="20"/>
              </w:rPr>
              <w:t>月</w:t>
            </w:r>
          </w:p>
        </w:tc>
        <w:tc>
          <w:tcPr>
            <w:tcW w:w="702" w:type="dxa"/>
            <w:vAlign w:val="center"/>
          </w:tcPr>
          <w:p w:rsidR="00117432" w:rsidRDefault="000E53D2">
            <w:pPr>
              <w:widowControl w:val="0"/>
              <w:ind w:leftChars="-50" w:left="-120" w:rightChars="-50" w:right="-120"/>
              <w:jc w:val="center"/>
              <w:rPr>
                <w:rFonts w:ascii="Times New Roman" w:hAnsi="Times New Roman" w:cs="Times New Roman"/>
                <w:kern w:val="2"/>
                <w:sz w:val="20"/>
                <w:szCs w:val="20"/>
              </w:rPr>
            </w:pPr>
            <w:r>
              <w:rPr>
                <w:rFonts w:ascii="Times New Roman" w:hAnsi="Times New Roman" w:cs="Times New Roman"/>
                <w:kern w:val="2"/>
                <w:sz w:val="20"/>
                <w:szCs w:val="20"/>
              </w:rPr>
              <w:t>6</w:t>
            </w:r>
            <w:r>
              <w:rPr>
                <w:rFonts w:ascii="Times New Roman" w:hAnsi="Times New Roman" w:cs="Times New Roman"/>
                <w:kern w:val="2"/>
                <w:sz w:val="20"/>
                <w:szCs w:val="20"/>
              </w:rPr>
              <w:t>月</w:t>
            </w:r>
          </w:p>
        </w:tc>
        <w:tc>
          <w:tcPr>
            <w:tcW w:w="702" w:type="dxa"/>
            <w:vAlign w:val="center"/>
          </w:tcPr>
          <w:p w:rsidR="00117432" w:rsidRDefault="000E53D2">
            <w:pPr>
              <w:widowControl w:val="0"/>
              <w:ind w:leftChars="-50" w:left="-120" w:rightChars="-50" w:right="-120"/>
              <w:jc w:val="center"/>
              <w:rPr>
                <w:rFonts w:ascii="Times New Roman" w:hAnsi="Times New Roman" w:cs="Times New Roman"/>
                <w:kern w:val="2"/>
                <w:sz w:val="20"/>
                <w:szCs w:val="20"/>
              </w:rPr>
            </w:pPr>
            <w:r>
              <w:rPr>
                <w:rFonts w:ascii="Times New Roman" w:hAnsi="Times New Roman" w:cs="Times New Roman"/>
                <w:kern w:val="2"/>
                <w:sz w:val="20"/>
                <w:szCs w:val="20"/>
              </w:rPr>
              <w:t>7</w:t>
            </w:r>
            <w:r>
              <w:rPr>
                <w:rFonts w:ascii="Times New Roman" w:hAnsi="Times New Roman" w:cs="Times New Roman"/>
                <w:kern w:val="2"/>
                <w:sz w:val="20"/>
                <w:szCs w:val="20"/>
              </w:rPr>
              <w:t>月</w:t>
            </w:r>
          </w:p>
        </w:tc>
        <w:tc>
          <w:tcPr>
            <w:tcW w:w="702" w:type="dxa"/>
            <w:vAlign w:val="center"/>
          </w:tcPr>
          <w:p w:rsidR="00117432" w:rsidRDefault="000E53D2">
            <w:pPr>
              <w:widowControl w:val="0"/>
              <w:ind w:leftChars="-50" w:left="-120" w:rightChars="-50" w:right="-120"/>
              <w:jc w:val="center"/>
              <w:rPr>
                <w:rFonts w:ascii="Times New Roman" w:hAnsi="Times New Roman" w:cs="Times New Roman"/>
                <w:kern w:val="2"/>
                <w:sz w:val="20"/>
                <w:szCs w:val="20"/>
              </w:rPr>
            </w:pPr>
            <w:r>
              <w:rPr>
                <w:rFonts w:ascii="Times New Roman" w:hAnsi="Times New Roman" w:cs="Times New Roman"/>
                <w:kern w:val="2"/>
                <w:sz w:val="20"/>
                <w:szCs w:val="20"/>
              </w:rPr>
              <w:t>8</w:t>
            </w:r>
            <w:r>
              <w:rPr>
                <w:rFonts w:ascii="Times New Roman" w:hAnsi="Times New Roman" w:cs="Times New Roman"/>
                <w:kern w:val="2"/>
                <w:sz w:val="20"/>
                <w:szCs w:val="20"/>
              </w:rPr>
              <w:t>月</w:t>
            </w:r>
          </w:p>
        </w:tc>
        <w:tc>
          <w:tcPr>
            <w:tcW w:w="702" w:type="dxa"/>
            <w:vAlign w:val="center"/>
          </w:tcPr>
          <w:p w:rsidR="00117432" w:rsidRDefault="000E53D2">
            <w:pPr>
              <w:widowControl w:val="0"/>
              <w:ind w:leftChars="-50" w:left="-120" w:rightChars="-50" w:right="-120"/>
              <w:jc w:val="center"/>
              <w:rPr>
                <w:rFonts w:ascii="Times New Roman" w:hAnsi="Times New Roman" w:cs="Times New Roman"/>
                <w:kern w:val="2"/>
                <w:sz w:val="20"/>
                <w:szCs w:val="20"/>
              </w:rPr>
            </w:pPr>
            <w:r>
              <w:rPr>
                <w:rFonts w:ascii="Times New Roman" w:hAnsi="Times New Roman" w:cs="Times New Roman"/>
                <w:kern w:val="2"/>
                <w:sz w:val="20"/>
                <w:szCs w:val="20"/>
              </w:rPr>
              <w:t>9</w:t>
            </w:r>
            <w:r>
              <w:rPr>
                <w:rFonts w:ascii="Times New Roman" w:hAnsi="Times New Roman" w:cs="Times New Roman"/>
                <w:kern w:val="2"/>
                <w:sz w:val="20"/>
                <w:szCs w:val="20"/>
              </w:rPr>
              <w:t>月</w:t>
            </w:r>
          </w:p>
        </w:tc>
        <w:tc>
          <w:tcPr>
            <w:tcW w:w="702" w:type="dxa"/>
            <w:vAlign w:val="center"/>
          </w:tcPr>
          <w:p w:rsidR="00117432" w:rsidRDefault="000E53D2">
            <w:pPr>
              <w:widowControl w:val="0"/>
              <w:ind w:leftChars="-50" w:left="-120" w:rightChars="-50" w:right="-120"/>
              <w:jc w:val="center"/>
              <w:rPr>
                <w:rFonts w:ascii="Times New Roman" w:hAnsi="Times New Roman" w:cs="Times New Roman"/>
                <w:kern w:val="2"/>
                <w:sz w:val="20"/>
                <w:szCs w:val="20"/>
              </w:rPr>
            </w:pPr>
            <w:r>
              <w:rPr>
                <w:rFonts w:ascii="Times New Roman" w:hAnsi="Times New Roman" w:cs="Times New Roman"/>
                <w:kern w:val="2"/>
                <w:sz w:val="20"/>
                <w:szCs w:val="20"/>
              </w:rPr>
              <w:t>10</w:t>
            </w:r>
            <w:r>
              <w:rPr>
                <w:rFonts w:ascii="Times New Roman" w:hAnsi="Times New Roman" w:cs="Times New Roman"/>
                <w:kern w:val="2"/>
                <w:sz w:val="20"/>
                <w:szCs w:val="20"/>
              </w:rPr>
              <w:t>月</w:t>
            </w:r>
          </w:p>
        </w:tc>
        <w:tc>
          <w:tcPr>
            <w:tcW w:w="702" w:type="dxa"/>
            <w:vAlign w:val="center"/>
          </w:tcPr>
          <w:p w:rsidR="00117432" w:rsidRDefault="000E53D2">
            <w:pPr>
              <w:widowControl w:val="0"/>
              <w:ind w:leftChars="-50" w:left="-120" w:rightChars="-50" w:right="-120"/>
              <w:jc w:val="center"/>
              <w:rPr>
                <w:rFonts w:ascii="Times New Roman" w:hAnsi="Times New Roman" w:cs="Times New Roman"/>
                <w:kern w:val="2"/>
                <w:sz w:val="20"/>
                <w:szCs w:val="20"/>
              </w:rPr>
            </w:pPr>
            <w:r>
              <w:rPr>
                <w:rFonts w:ascii="Times New Roman" w:hAnsi="Times New Roman" w:cs="Times New Roman"/>
                <w:kern w:val="2"/>
                <w:sz w:val="20"/>
                <w:szCs w:val="20"/>
              </w:rPr>
              <w:t>11</w:t>
            </w:r>
            <w:r>
              <w:rPr>
                <w:rFonts w:ascii="Times New Roman" w:hAnsi="Times New Roman" w:cs="Times New Roman"/>
                <w:kern w:val="2"/>
                <w:sz w:val="20"/>
                <w:szCs w:val="20"/>
              </w:rPr>
              <w:t>月</w:t>
            </w:r>
          </w:p>
        </w:tc>
        <w:tc>
          <w:tcPr>
            <w:tcW w:w="606" w:type="dxa"/>
            <w:vAlign w:val="center"/>
          </w:tcPr>
          <w:p w:rsidR="00117432" w:rsidRDefault="000E53D2">
            <w:pPr>
              <w:widowControl w:val="0"/>
              <w:ind w:leftChars="-50" w:left="-120" w:rightChars="-50" w:right="-120"/>
              <w:jc w:val="center"/>
              <w:rPr>
                <w:rFonts w:ascii="Times New Roman" w:hAnsi="Times New Roman" w:cs="Times New Roman"/>
                <w:kern w:val="2"/>
                <w:sz w:val="20"/>
                <w:szCs w:val="20"/>
              </w:rPr>
            </w:pPr>
            <w:r>
              <w:rPr>
                <w:rFonts w:ascii="Times New Roman" w:hAnsi="Times New Roman" w:cs="Times New Roman"/>
                <w:kern w:val="2"/>
                <w:sz w:val="20"/>
                <w:szCs w:val="20"/>
              </w:rPr>
              <w:t>12</w:t>
            </w:r>
            <w:r>
              <w:rPr>
                <w:rFonts w:ascii="Times New Roman" w:hAnsi="Times New Roman" w:cs="Times New Roman"/>
                <w:kern w:val="2"/>
                <w:sz w:val="20"/>
                <w:szCs w:val="20"/>
              </w:rPr>
              <w:t>月</w:t>
            </w:r>
          </w:p>
        </w:tc>
      </w:tr>
      <w:tr w:rsidR="00117432">
        <w:trPr>
          <w:trHeight w:val="488"/>
          <w:jc w:val="center"/>
        </w:trPr>
        <w:tc>
          <w:tcPr>
            <w:tcW w:w="591" w:type="dxa"/>
            <w:vAlign w:val="center"/>
          </w:tcPr>
          <w:p w:rsidR="00117432" w:rsidRDefault="000E53D2">
            <w:pPr>
              <w:widowControl w:val="0"/>
              <w:ind w:leftChars="-50" w:left="-120" w:rightChars="-50" w:right="-120"/>
              <w:jc w:val="center"/>
              <w:rPr>
                <w:rFonts w:ascii="Times New Roman" w:hAnsi="Times New Roman" w:cs="Times New Roman"/>
                <w:kern w:val="2"/>
                <w:sz w:val="20"/>
                <w:szCs w:val="20"/>
              </w:rPr>
            </w:pPr>
            <w:r>
              <w:rPr>
                <w:rFonts w:ascii="Times New Roman" w:hAnsi="Times New Roman" w:cs="Times New Roman"/>
                <w:kern w:val="2"/>
                <w:sz w:val="20"/>
                <w:szCs w:val="20"/>
              </w:rPr>
              <w:t>温度（</w:t>
            </w:r>
            <w:r>
              <w:rPr>
                <w:rFonts w:ascii="Times New Roman" w:hAnsi="Times New Roman" w:cs="Times New Roman"/>
                <w:kern w:val="2"/>
                <w:sz w:val="20"/>
                <w:szCs w:val="20"/>
              </w:rPr>
              <w:t>ºC</w:t>
            </w:r>
            <w:r>
              <w:rPr>
                <w:rFonts w:ascii="Times New Roman" w:hAnsi="Times New Roman" w:cs="Times New Roman"/>
                <w:kern w:val="2"/>
                <w:sz w:val="20"/>
                <w:szCs w:val="20"/>
              </w:rPr>
              <w:t>）</w:t>
            </w:r>
          </w:p>
        </w:tc>
        <w:tc>
          <w:tcPr>
            <w:tcW w:w="606" w:type="dxa"/>
            <w:vAlign w:val="center"/>
          </w:tcPr>
          <w:p w:rsidR="00117432" w:rsidRDefault="000E53D2">
            <w:pPr>
              <w:widowControl w:val="0"/>
              <w:jc w:val="center"/>
              <w:rPr>
                <w:rFonts w:ascii="Times New Roman" w:hAnsi="Times New Roman" w:cs="Times New Roman"/>
                <w:kern w:val="2"/>
                <w:sz w:val="20"/>
                <w:szCs w:val="20"/>
              </w:rPr>
            </w:pPr>
            <w:r>
              <w:rPr>
                <w:rFonts w:ascii="Times New Roman" w:hAnsi="Times New Roman" w:cs="Times New Roman"/>
                <w:kern w:val="2"/>
                <w:sz w:val="20"/>
                <w:szCs w:val="20"/>
              </w:rPr>
              <w:t>7.78</w:t>
            </w:r>
          </w:p>
        </w:tc>
        <w:tc>
          <w:tcPr>
            <w:tcW w:w="606" w:type="dxa"/>
            <w:vAlign w:val="center"/>
          </w:tcPr>
          <w:p w:rsidR="00117432" w:rsidRDefault="000E53D2">
            <w:pPr>
              <w:widowControl w:val="0"/>
              <w:jc w:val="center"/>
              <w:rPr>
                <w:rFonts w:ascii="Times New Roman" w:hAnsi="Times New Roman" w:cs="Times New Roman"/>
                <w:kern w:val="2"/>
                <w:sz w:val="20"/>
                <w:szCs w:val="20"/>
              </w:rPr>
            </w:pPr>
            <w:r>
              <w:rPr>
                <w:rFonts w:ascii="Times New Roman" w:hAnsi="Times New Roman" w:cs="Times New Roman"/>
                <w:kern w:val="2"/>
                <w:sz w:val="20"/>
                <w:szCs w:val="20"/>
              </w:rPr>
              <w:t>9.00</w:t>
            </w:r>
          </w:p>
        </w:tc>
        <w:tc>
          <w:tcPr>
            <w:tcW w:w="702" w:type="dxa"/>
            <w:vAlign w:val="center"/>
          </w:tcPr>
          <w:p w:rsidR="00117432" w:rsidRDefault="000E53D2">
            <w:pPr>
              <w:widowControl w:val="0"/>
              <w:jc w:val="center"/>
              <w:rPr>
                <w:rFonts w:ascii="Times New Roman" w:hAnsi="Times New Roman" w:cs="Times New Roman"/>
                <w:kern w:val="2"/>
                <w:sz w:val="20"/>
                <w:szCs w:val="20"/>
              </w:rPr>
            </w:pPr>
            <w:r>
              <w:rPr>
                <w:rFonts w:ascii="Times New Roman" w:hAnsi="Times New Roman" w:cs="Times New Roman"/>
                <w:kern w:val="2"/>
                <w:sz w:val="20"/>
                <w:szCs w:val="20"/>
              </w:rPr>
              <w:t>12.16</w:t>
            </w:r>
          </w:p>
        </w:tc>
        <w:tc>
          <w:tcPr>
            <w:tcW w:w="702" w:type="dxa"/>
            <w:vAlign w:val="center"/>
          </w:tcPr>
          <w:p w:rsidR="00117432" w:rsidRDefault="000E53D2">
            <w:pPr>
              <w:widowControl w:val="0"/>
              <w:jc w:val="center"/>
              <w:rPr>
                <w:rFonts w:ascii="Times New Roman" w:hAnsi="Times New Roman" w:cs="Times New Roman"/>
                <w:kern w:val="2"/>
                <w:sz w:val="20"/>
                <w:szCs w:val="20"/>
              </w:rPr>
            </w:pPr>
            <w:r>
              <w:rPr>
                <w:rFonts w:ascii="Times New Roman" w:hAnsi="Times New Roman" w:cs="Times New Roman"/>
                <w:kern w:val="2"/>
                <w:sz w:val="20"/>
                <w:szCs w:val="20"/>
              </w:rPr>
              <w:t>18.68</w:t>
            </w:r>
          </w:p>
        </w:tc>
        <w:tc>
          <w:tcPr>
            <w:tcW w:w="702" w:type="dxa"/>
            <w:vAlign w:val="center"/>
          </w:tcPr>
          <w:p w:rsidR="00117432" w:rsidRDefault="000E53D2">
            <w:pPr>
              <w:widowControl w:val="0"/>
              <w:jc w:val="center"/>
              <w:rPr>
                <w:rFonts w:ascii="Times New Roman" w:hAnsi="Times New Roman" w:cs="Times New Roman"/>
                <w:kern w:val="2"/>
                <w:sz w:val="20"/>
                <w:szCs w:val="20"/>
              </w:rPr>
            </w:pPr>
            <w:r>
              <w:rPr>
                <w:rFonts w:ascii="Times New Roman" w:hAnsi="Times New Roman" w:cs="Times New Roman"/>
                <w:kern w:val="2"/>
                <w:sz w:val="20"/>
                <w:szCs w:val="20"/>
              </w:rPr>
              <w:t>23.50</w:t>
            </w:r>
          </w:p>
        </w:tc>
        <w:tc>
          <w:tcPr>
            <w:tcW w:w="702" w:type="dxa"/>
            <w:vAlign w:val="center"/>
          </w:tcPr>
          <w:p w:rsidR="00117432" w:rsidRDefault="000E53D2">
            <w:pPr>
              <w:widowControl w:val="0"/>
              <w:jc w:val="center"/>
              <w:rPr>
                <w:rFonts w:ascii="Times New Roman" w:hAnsi="Times New Roman" w:cs="Times New Roman"/>
                <w:kern w:val="2"/>
                <w:sz w:val="20"/>
                <w:szCs w:val="20"/>
              </w:rPr>
            </w:pPr>
            <w:r>
              <w:rPr>
                <w:rFonts w:ascii="Times New Roman" w:hAnsi="Times New Roman" w:cs="Times New Roman"/>
                <w:kern w:val="2"/>
                <w:sz w:val="20"/>
                <w:szCs w:val="20"/>
              </w:rPr>
              <w:t>24.75</w:t>
            </w:r>
          </w:p>
        </w:tc>
        <w:tc>
          <w:tcPr>
            <w:tcW w:w="702" w:type="dxa"/>
            <w:vAlign w:val="center"/>
          </w:tcPr>
          <w:p w:rsidR="00117432" w:rsidRDefault="000E53D2">
            <w:pPr>
              <w:widowControl w:val="0"/>
              <w:jc w:val="center"/>
              <w:rPr>
                <w:rFonts w:ascii="Times New Roman" w:hAnsi="Times New Roman" w:cs="Times New Roman"/>
                <w:kern w:val="2"/>
                <w:sz w:val="20"/>
                <w:szCs w:val="20"/>
              </w:rPr>
            </w:pPr>
            <w:r>
              <w:rPr>
                <w:rFonts w:ascii="Times New Roman" w:hAnsi="Times New Roman" w:cs="Times New Roman"/>
                <w:kern w:val="2"/>
                <w:sz w:val="20"/>
                <w:szCs w:val="20"/>
              </w:rPr>
              <w:t>30.51</w:t>
            </w:r>
          </w:p>
        </w:tc>
        <w:tc>
          <w:tcPr>
            <w:tcW w:w="702" w:type="dxa"/>
            <w:vAlign w:val="center"/>
          </w:tcPr>
          <w:p w:rsidR="00117432" w:rsidRDefault="000E53D2">
            <w:pPr>
              <w:widowControl w:val="0"/>
              <w:jc w:val="center"/>
              <w:rPr>
                <w:rFonts w:ascii="Times New Roman" w:hAnsi="Times New Roman" w:cs="Times New Roman"/>
                <w:kern w:val="2"/>
                <w:sz w:val="20"/>
                <w:szCs w:val="20"/>
              </w:rPr>
            </w:pPr>
            <w:r>
              <w:rPr>
                <w:rFonts w:ascii="Times New Roman" w:hAnsi="Times New Roman" w:cs="Times New Roman"/>
                <w:kern w:val="2"/>
                <w:sz w:val="20"/>
                <w:szCs w:val="20"/>
              </w:rPr>
              <w:t>29.21</w:t>
            </w:r>
          </w:p>
        </w:tc>
        <w:tc>
          <w:tcPr>
            <w:tcW w:w="702" w:type="dxa"/>
            <w:vAlign w:val="center"/>
          </w:tcPr>
          <w:p w:rsidR="00117432" w:rsidRDefault="000E53D2">
            <w:pPr>
              <w:widowControl w:val="0"/>
              <w:jc w:val="center"/>
              <w:rPr>
                <w:rFonts w:ascii="Times New Roman" w:hAnsi="Times New Roman" w:cs="Times New Roman"/>
                <w:kern w:val="2"/>
                <w:sz w:val="20"/>
                <w:szCs w:val="20"/>
              </w:rPr>
            </w:pPr>
            <w:r>
              <w:rPr>
                <w:rFonts w:ascii="Times New Roman" w:hAnsi="Times New Roman" w:cs="Times New Roman"/>
                <w:kern w:val="2"/>
                <w:sz w:val="20"/>
                <w:szCs w:val="20"/>
              </w:rPr>
              <w:t>24.65</w:t>
            </w:r>
          </w:p>
        </w:tc>
        <w:tc>
          <w:tcPr>
            <w:tcW w:w="702" w:type="dxa"/>
            <w:vAlign w:val="center"/>
          </w:tcPr>
          <w:p w:rsidR="00117432" w:rsidRDefault="000E53D2">
            <w:pPr>
              <w:widowControl w:val="0"/>
              <w:jc w:val="center"/>
              <w:rPr>
                <w:rFonts w:ascii="Times New Roman" w:hAnsi="Times New Roman" w:cs="Times New Roman"/>
                <w:kern w:val="2"/>
                <w:sz w:val="20"/>
                <w:szCs w:val="20"/>
              </w:rPr>
            </w:pPr>
            <w:r>
              <w:rPr>
                <w:rFonts w:ascii="Times New Roman" w:hAnsi="Times New Roman" w:cs="Times New Roman"/>
                <w:kern w:val="2"/>
                <w:sz w:val="20"/>
                <w:szCs w:val="20"/>
              </w:rPr>
              <w:t>17.70</w:t>
            </w:r>
          </w:p>
        </w:tc>
        <w:tc>
          <w:tcPr>
            <w:tcW w:w="702" w:type="dxa"/>
            <w:vAlign w:val="center"/>
          </w:tcPr>
          <w:p w:rsidR="00117432" w:rsidRDefault="000E53D2">
            <w:pPr>
              <w:widowControl w:val="0"/>
              <w:jc w:val="center"/>
              <w:rPr>
                <w:rFonts w:ascii="Times New Roman" w:hAnsi="Times New Roman" w:cs="Times New Roman"/>
                <w:kern w:val="2"/>
                <w:sz w:val="20"/>
                <w:szCs w:val="20"/>
              </w:rPr>
            </w:pPr>
            <w:r>
              <w:rPr>
                <w:rFonts w:ascii="Times New Roman" w:hAnsi="Times New Roman" w:cs="Times New Roman"/>
                <w:kern w:val="2"/>
                <w:sz w:val="20"/>
                <w:szCs w:val="20"/>
              </w:rPr>
              <w:t>13.59</w:t>
            </w:r>
          </w:p>
        </w:tc>
        <w:tc>
          <w:tcPr>
            <w:tcW w:w="606" w:type="dxa"/>
            <w:vAlign w:val="center"/>
          </w:tcPr>
          <w:p w:rsidR="00117432" w:rsidRDefault="000E53D2">
            <w:pPr>
              <w:widowControl w:val="0"/>
              <w:jc w:val="center"/>
              <w:rPr>
                <w:rFonts w:ascii="Times New Roman" w:hAnsi="Times New Roman" w:cs="Times New Roman"/>
                <w:kern w:val="2"/>
                <w:sz w:val="20"/>
                <w:szCs w:val="20"/>
              </w:rPr>
            </w:pPr>
            <w:r>
              <w:rPr>
                <w:rFonts w:ascii="Times New Roman" w:hAnsi="Times New Roman" w:cs="Times New Roman"/>
                <w:kern w:val="2"/>
                <w:sz w:val="20"/>
                <w:szCs w:val="20"/>
              </w:rPr>
              <w:t>8.55</w:t>
            </w:r>
          </w:p>
        </w:tc>
      </w:tr>
    </w:tbl>
    <w:p w:rsidR="00117432" w:rsidRDefault="000E53D2">
      <w:pPr>
        <w:widowControl w:val="0"/>
        <w:adjustRightInd w:val="0"/>
        <w:snapToGrid w:val="0"/>
        <w:spacing w:line="360" w:lineRule="auto"/>
        <w:ind w:leftChars="-100" w:left="-240"/>
        <w:jc w:val="center"/>
        <w:rPr>
          <w:rFonts w:ascii="Times New Roman" w:hAnsi="Times New Roman" w:cs="Times New Roman"/>
          <w:snapToGrid w:val="0"/>
          <w:kern w:val="2"/>
        </w:rPr>
      </w:pPr>
      <w:r>
        <w:rPr>
          <w:rFonts w:ascii="Times New Roman" w:hAnsi="Times New Roman" w:cs="Times New Roman"/>
          <w:noProof/>
        </w:rPr>
        <w:lastRenderedPageBreak/>
        <w:drawing>
          <wp:inline distT="0" distB="0" distL="0" distR="0">
            <wp:extent cx="5486400" cy="177165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57" cstate="print">
                      <a:grayscl/>
                      <a:extLst>
                        <a:ext uri="{28A0092B-C50C-407E-A947-70E740481C1C}">
                          <a14:useLocalDpi xmlns:a14="http://schemas.microsoft.com/office/drawing/2010/main" val="0"/>
                        </a:ext>
                      </a:extLst>
                    </a:blip>
                    <a:srcRect t="4616"/>
                    <a:stretch>
                      <a:fillRect/>
                    </a:stretch>
                  </pic:blipFill>
                  <pic:spPr>
                    <a:xfrm>
                      <a:off x="0" y="0"/>
                      <a:ext cx="5486400" cy="1771650"/>
                    </a:xfrm>
                    <a:prstGeom prst="rect">
                      <a:avLst/>
                    </a:prstGeom>
                    <a:noFill/>
                    <a:ln>
                      <a:noFill/>
                    </a:ln>
                  </pic:spPr>
                </pic:pic>
              </a:graphicData>
            </a:graphic>
          </wp:inline>
        </w:drawing>
      </w:r>
    </w:p>
    <w:p w:rsidR="00117432" w:rsidRDefault="000E53D2">
      <w:pPr>
        <w:widowControl w:val="0"/>
        <w:numPr>
          <w:ilvl w:val="0"/>
          <w:numId w:val="28"/>
        </w:numPr>
        <w:adjustRightInd w:val="0"/>
        <w:snapToGrid w:val="0"/>
        <w:spacing w:line="360" w:lineRule="auto"/>
        <w:jc w:val="center"/>
        <w:rPr>
          <w:rFonts w:ascii="Times New Roman" w:eastAsia="黑体" w:hAnsi="Times New Roman" w:cs="Times New Roman"/>
          <w:snapToGrid w:val="0"/>
        </w:rPr>
      </w:pPr>
      <w:r>
        <w:rPr>
          <w:rFonts w:ascii="Times New Roman" w:eastAsia="黑体" w:hAnsi="Times New Roman" w:cs="Times New Roman"/>
          <w:snapToGrid w:val="0"/>
        </w:rPr>
        <w:t>2017</w:t>
      </w:r>
      <w:r>
        <w:rPr>
          <w:rFonts w:ascii="Times New Roman" w:eastAsia="黑体" w:hAnsi="Times New Roman" w:cs="Times New Roman"/>
          <w:snapToGrid w:val="0"/>
        </w:rPr>
        <w:t>年年平均气温月变化曲线</w:t>
      </w:r>
    </w:p>
    <w:p w:rsidR="00117432" w:rsidRDefault="000E53D2">
      <w:pPr>
        <w:widowControl w:val="0"/>
        <w:ind w:firstLineChars="200" w:firstLine="480"/>
        <w:jc w:val="both"/>
        <w:rPr>
          <w:rFonts w:ascii="Times New Roman" w:hAnsi="Times New Roman" w:cs="Times New Roman"/>
        </w:rPr>
      </w:pPr>
      <w:r>
        <w:rPr>
          <w:rFonts w:ascii="Times New Roman" w:hAnsi="Times New Roman" w:cs="Times New Roman"/>
        </w:rPr>
        <w:t>2</w:t>
      </w:r>
      <w:r>
        <w:rPr>
          <w:rFonts w:ascii="Times New Roman" w:hAnsi="Times New Roman" w:cs="Times New Roman"/>
        </w:rPr>
        <w:t>、风速</w:t>
      </w:r>
    </w:p>
    <w:p w:rsidR="00117432" w:rsidRDefault="000E53D2">
      <w:pPr>
        <w:widowControl w:val="0"/>
        <w:numPr>
          <w:ilvl w:val="0"/>
          <w:numId w:val="27"/>
        </w:numPr>
        <w:adjustRightInd w:val="0"/>
        <w:snapToGrid w:val="0"/>
        <w:spacing w:line="360" w:lineRule="auto"/>
        <w:ind w:left="0" w:firstLine="0"/>
        <w:jc w:val="center"/>
        <w:rPr>
          <w:rFonts w:ascii="Times New Roman" w:eastAsia="黑体" w:hAnsi="Times New Roman" w:cs="Times New Roman"/>
          <w:kern w:val="2"/>
          <w:sz w:val="21"/>
          <w:szCs w:val="21"/>
        </w:rPr>
      </w:pPr>
      <w:r>
        <w:rPr>
          <w:rFonts w:ascii="Times New Roman" w:eastAsia="黑体" w:hAnsi="Times New Roman" w:cs="Times New Roman"/>
          <w:snapToGrid w:val="0"/>
        </w:rPr>
        <w:t xml:space="preserve"> 2017</w:t>
      </w:r>
      <w:r>
        <w:rPr>
          <w:rFonts w:ascii="Times New Roman" w:eastAsia="黑体" w:hAnsi="Times New Roman" w:cs="Times New Roman"/>
          <w:snapToGrid w:val="0"/>
        </w:rPr>
        <w:t>年年平均风速的月变化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4"/>
        <w:gridCol w:w="634"/>
        <w:gridCol w:w="634"/>
        <w:gridCol w:w="634"/>
        <w:gridCol w:w="634"/>
        <w:gridCol w:w="634"/>
        <w:gridCol w:w="634"/>
        <w:gridCol w:w="634"/>
        <w:gridCol w:w="634"/>
        <w:gridCol w:w="634"/>
        <w:gridCol w:w="646"/>
        <w:gridCol w:w="645"/>
        <w:gridCol w:w="555"/>
      </w:tblGrid>
      <w:tr w:rsidR="00117432">
        <w:trPr>
          <w:trHeight w:val="461"/>
        </w:trPr>
        <w:tc>
          <w:tcPr>
            <w:tcW w:w="984" w:type="dxa"/>
            <w:vAlign w:val="center"/>
          </w:tcPr>
          <w:p w:rsidR="00117432" w:rsidRDefault="000E53D2">
            <w:pPr>
              <w:widowControl w:val="0"/>
              <w:ind w:leftChars="-50" w:left="-120" w:rightChars="-50" w:right="-120"/>
              <w:jc w:val="center"/>
              <w:rPr>
                <w:rFonts w:ascii="Times New Roman" w:hAnsi="Times New Roman" w:cs="Times New Roman"/>
                <w:kern w:val="2"/>
                <w:sz w:val="20"/>
                <w:szCs w:val="20"/>
              </w:rPr>
            </w:pPr>
            <w:r>
              <w:rPr>
                <w:rFonts w:ascii="Times New Roman" w:hAnsi="Times New Roman" w:cs="Times New Roman"/>
                <w:kern w:val="2"/>
                <w:sz w:val="20"/>
                <w:szCs w:val="20"/>
              </w:rPr>
              <w:t>月份</w:t>
            </w:r>
          </w:p>
        </w:tc>
        <w:tc>
          <w:tcPr>
            <w:tcW w:w="634" w:type="dxa"/>
            <w:vAlign w:val="center"/>
          </w:tcPr>
          <w:p w:rsidR="00117432" w:rsidRDefault="000E53D2">
            <w:pPr>
              <w:widowControl w:val="0"/>
              <w:ind w:leftChars="-50" w:left="-120" w:rightChars="-50" w:right="-120"/>
              <w:jc w:val="center"/>
              <w:rPr>
                <w:rFonts w:ascii="Times New Roman" w:hAnsi="Times New Roman" w:cs="Times New Roman"/>
                <w:kern w:val="2"/>
                <w:sz w:val="20"/>
                <w:szCs w:val="20"/>
              </w:rPr>
            </w:pPr>
            <w:r>
              <w:rPr>
                <w:rFonts w:ascii="Times New Roman" w:hAnsi="Times New Roman" w:cs="Times New Roman"/>
                <w:kern w:val="2"/>
                <w:sz w:val="20"/>
                <w:szCs w:val="20"/>
              </w:rPr>
              <w:t>1</w:t>
            </w:r>
            <w:r>
              <w:rPr>
                <w:rFonts w:ascii="Times New Roman" w:hAnsi="Times New Roman" w:cs="Times New Roman"/>
                <w:kern w:val="2"/>
                <w:sz w:val="20"/>
                <w:szCs w:val="20"/>
              </w:rPr>
              <w:t>月</w:t>
            </w:r>
          </w:p>
        </w:tc>
        <w:tc>
          <w:tcPr>
            <w:tcW w:w="634" w:type="dxa"/>
            <w:vAlign w:val="center"/>
          </w:tcPr>
          <w:p w:rsidR="00117432" w:rsidRDefault="000E53D2">
            <w:pPr>
              <w:widowControl w:val="0"/>
              <w:ind w:leftChars="-50" w:left="-120" w:rightChars="-50" w:right="-120"/>
              <w:jc w:val="center"/>
              <w:rPr>
                <w:rFonts w:ascii="Times New Roman" w:hAnsi="Times New Roman" w:cs="Times New Roman"/>
                <w:kern w:val="2"/>
                <w:sz w:val="20"/>
                <w:szCs w:val="20"/>
              </w:rPr>
            </w:pPr>
            <w:r>
              <w:rPr>
                <w:rFonts w:ascii="Times New Roman" w:hAnsi="Times New Roman" w:cs="Times New Roman"/>
                <w:kern w:val="2"/>
                <w:sz w:val="20"/>
                <w:szCs w:val="20"/>
              </w:rPr>
              <w:t>2</w:t>
            </w:r>
            <w:r>
              <w:rPr>
                <w:rFonts w:ascii="Times New Roman" w:hAnsi="Times New Roman" w:cs="Times New Roman"/>
                <w:kern w:val="2"/>
                <w:sz w:val="20"/>
                <w:szCs w:val="20"/>
              </w:rPr>
              <w:t>月</w:t>
            </w:r>
          </w:p>
        </w:tc>
        <w:tc>
          <w:tcPr>
            <w:tcW w:w="634" w:type="dxa"/>
            <w:vAlign w:val="center"/>
          </w:tcPr>
          <w:p w:rsidR="00117432" w:rsidRDefault="000E53D2">
            <w:pPr>
              <w:widowControl w:val="0"/>
              <w:ind w:leftChars="-50" w:left="-120" w:rightChars="-50" w:right="-120"/>
              <w:jc w:val="center"/>
              <w:rPr>
                <w:rFonts w:ascii="Times New Roman" w:hAnsi="Times New Roman" w:cs="Times New Roman"/>
                <w:kern w:val="2"/>
                <w:sz w:val="20"/>
                <w:szCs w:val="20"/>
              </w:rPr>
            </w:pPr>
            <w:r>
              <w:rPr>
                <w:rFonts w:ascii="Times New Roman" w:hAnsi="Times New Roman" w:cs="Times New Roman"/>
                <w:kern w:val="2"/>
                <w:sz w:val="20"/>
                <w:szCs w:val="20"/>
              </w:rPr>
              <w:t>3</w:t>
            </w:r>
            <w:r>
              <w:rPr>
                <w:rFonts w:ascii="Times New Roman" w:hAnsi="Times New Roman" w:cs="Times New Roman"/>
                <w:kern w:val="2"/>
                <w:sz w:val="20"/>
                <w:szCs w:val="20"/>
              </w:rPr>
              <w:t>月</w:t>
            </w:r>
          </w:p>
        </w:tc>
        <w:tc>
          <w:tcPr>
            <w:tcW w:w="634" w:type="dxa"/>
            <w:vAlign w:val="center"/>
          </w:tcPr>
          <w:p w:rsidR="00117432" w:rsidRDefault="000E53D2">
            <w:pPr>
              <w:widowControl w:val="0"/>
              <w:ind w:leftChars="-50" w:left="-120" w:rightChars="-50" w:right="-120"/>
              <w:jc w:val="center"/>
              <w:rPr>
                <w:rFonts w:ascii="Times New Roman" w:hAnsi="Times New Roman" w:cs="Times New Roman"/>
                <w:kern w:val="2"/>
                <w:sz w:val="20"/>
                <w:szCs w:val="20"/>
              </w:rPr>
            </w:pPr>
            <w:r>
              <w:rPr>
                <w:rFonts w:ascii="Times New Roman" w:hAnsi="Times New Roman" w:cs="Times New Roman"/>
                <w:kern w:val="2"/>
                <w:sz w:val="20"/>
                <w:szCs w:val="20"/>
              </w:rPr>
              <w:t>4</w:t>
            </w:r>
            <w:r>
              <w:rPr>
                <w:rFonts w:ascii="Times New Roman" w:hAnsi="Times New Roman" w:cs="Times New Roman"/>
                <w:kern w:val="2"/>
                <w:sz w:val="20"/>
                <w:szCs w:val="20"/>
              </w:rPr>
              <w:t>月</w:t>
            </w:r>
          </w:p>
        </w:tc>
        <w:tc>
          <w:tcPr>
            <w:tcW w:w="634" w:type="dxa"/>
            <w:vAlign w:val="center"/>
          </w:tcPr>
          <w:p w:rsidR="00117432" w:rsidRDefault="000E53D2">
            <w:pPr>
              <w:widowControl w:val="0"/>
              <w:ind w:leftChars="-50" w:left="-120" w:rightChars="-50" w:right="-120"/>
              <w:jc w:val="center"/>
              <w:rPr>
                <w:rFonts w:ascii="Times New Roman" w:hAnsi="Times New Roman" w:cs="Times New Roman"/>
                <w:kern w:val="2"/>
                <w:sz w:val="20"/>
                <w:szCs w:val="20"/>
              </w:rPr>
            </w:pPr>
            <w:r>
              <w:rPr>
                <w:rFonts w:ascii="Times New Roman" w:hAnsi="Times New Roman" w:cs="Times New Roman"/>
                <w:kern w:val="2"/>
                <w:sz w:val="20"/>
                <w:szCs w:val="20"/>
              </w:rPr>
              <w:t>5</w:t>
            </w:r>
            <w:r>
              <w:rPr>
                <w:rFonts w:ascii="Times New Roman" w:hAnsi="Times New Roman" w:cs="Times New Roman"/>
                <w:kern w:val="2"/>
                <w:sz w:val="20"/>
                <w:szCs w:val="20"/>
              </w:rPr>
              <w:t>月</w:t>
            </w:r>
          </w:p>
        </w:tc>
        <w:tc>
          <w:tcPr>
            <w:tcW w:w="634" w:type="dxa"/>
            <w:vAlign w:val="center"/>
          </w:tcPr>
          <w:p w:rsidR="00117432" w:rsidRDefault="000E53D2">
            <w:pPr>
              <w:widowControl w:val="0"/>
              <w:ind w:leftChars="-50" w:left="-120" w:rightChars="-50" w:right="-120"/>
              <w:jc w:val="center"/>
              <w:rPr>
                <w:rFonts w:ascii="Times New Roman" w:hAnsi="Times New Roman" w:cs="Times New Roman"/>
                <w:kern w:val="2"/>
                <w:sz w:val="20"/>
                <w:szCs w:val="20"/>
              </w:rPr>
            </w:pPr>
            <w:r>
              <w:rPr>
                <w:rFonts w:ascii="Times New Roman" w:hAnsi="Times New Roman" w:cs="Times New Roman"/>
                <w:kern w:val="2"/>
                <w:sz w:val="20"/>
                <w:szCs w:val="20"/>
              </w:rPr>
              <w:t>6</w:t>
            </w:r>
            <w:r>
              <w:rPr>
                <w:rFonts w:ascii="Times New Roman" w:hAnsi="Times New Roman" w:cs="Times New Roman"/>
                <w:kern w:val="2"/>
                <w:sz w:val="20"/>
                <w:szCs w:val="20"/>
              </w:rPr>
              <w:t>月</w:t>
            </w:r>
          </w:p>
        </w:tc>
        <w:tc>
          <w:tcPr>
            <w:tcW w:w="634" w:type="dxa"/>
            <w:vAlign w:val="center"/>
          </w:tcPr>
          <w:p w:rsidR="00117432" w:rsidRDefault="000E53D2">
            <w:pPr>
              <w:widowControl w:val="0"/>
              <w:ind w:leftChars="-50" w:left="-120" w:rightChars="-50" w:right="-120"/>
              <w:jc w:val="center"/>
              <w:rPr>
                <w:rFonts w:ascii="Times New Roman" w:hAnsi="Times New Roman" w:cs="Times New Roman"/>
                <w:kern w:val="2"/>
                <w:sz w:val="20"/>
                <w:szCs w:val="20"/>
              </w:rPr>
            </w:pPr>
            <w:r>
              <w:rPr>
                <w:rFonts w:ascii="Times New Roman" w:hAnsi="Times New Roman" w:cs="Times New Roman"/>
                <w:kern w:val="2"/>
                <w:sz w:val="20"/>
                <w:szCs w:val="20"/>
              </w:rPr>
              <w:t>7</w:t>
            </w:r>
            <w:r>
              <w:rPr>
                <w:rFonts w:ascii="Times New Roman" w:hAnsi="Times New Roman" w:cs="Times New Roman"/>
                <w:kern w:val="2"/>
                <w:sz w:val="20"/>
                <w:szCs w:val="20"/>
              </w:rPr>
              <w:t>月</w:t>
            </w:r>
          </w:p>
        </w:tc>
        <w:tc>
          <w:tcPr>
            <w:tcW w:w="634" w:type="dxa"/>
            <w:vAlign w:val="center"/>
          </w:tcPr>
          <w:p w:rsidR="00117432" w:rsidRDefault="000E53D2">
            <w:pPr>
              <w:widowControl w:val="0"/>
              <w:ind w:leftChars="-50" w:left="-120" w:rightChars="-50" w:right="-120"/>
              <w:jc w:val="center"/>
              <w:rPr>
                <w:rFonts w:ascii="Times New Roman" w:hAnsi="Times New Roman" w:cs="Times New Roman"/>
                <w:kern w:val="2"/>
                <w:sz w:val="20"/>
                <w:szCs w:val="20"/>
              </w:rPr>
            </w:pPr>
            <w:r>
              <w:rPr>
                <w:rFonts w:ascii="Times New Roman" w:hAnsi="Times New Roman" w:cs="Times New Roman"/>
                <w:kern w:val="2"/>
                <w:sz w:val="20"/>
                <w:szCs w:val="20"/>
              </w:rPr>
              <w:t>8</w:t>
            </w:r>
            <w:r>
              <w:rPr>
                <w:rFonts w:ascii="Times New Roman" w:hAnsi="Times New Roman" w:cs="Times New Roman"/>
                <w:kern w:val="2"/>
                <w:sz w:val="20"/>
                <w:szCs w:val="20"/>
              </w:rPr>
              <w:t>月</w:t>
            </w:r>
          </w:p>
        </w:tc>
        <w:tc>
          <w:tcPr>
            <w:tcW w:w="634" w:type="dxa"/>
            <w:vAlign w:val="center"/>
          </w:tcPr>
          <w:p w:rsidR="00117432" w:rsidRDefault="000E53D2">
            <w:pPr>
              <w:widowControl w:val="0"/>
              <w:ind w:leftChars="-50" w:left="-120" w:rightChars="-50" w:right="-120"/>
              <w:jc w:val="center"/>
              <w:rPr>
                <w:rFonts w:ascii="Times New Roman" w:hAnsi="Times New Roman" w:cs="Times New Roman"/>
                <w:kern w:val="2"/>
                <w:sz w:val="20"/>
                <w:szCs w:val="20"/>
              </w:rPr>
            </w:pPr>
            <w:r>
              <w:rPr>
                <w:rFonts w:ascii="Times New Roman" w:hAnsi="Times New Roman" w:cs="Times New Roman"/>
                <w:kern w:val="2"/>
                <w:sz w:val="20"/>
                <w:szCs w:val="20"/>
              </w:rPr>
              <w:t>9</w:t>
            </w:r>
            <w:r>
              <w:rPr>
                <w:rFonts w:ascii="Times New Roman" w:hAnsi="Times New Roman" w:cs="Times New Roman"/>
                <w:kern w:val="2"/>
                <w:sz w:val="20"/>
                <w:szCs w:val="20"/>
              </w:rPr>
              <w:t>月</w:t>
            </w:r>
          </w:p>
        </w:tc>
        <w:tc>
          <w:tcPr>
            <w:tcW w:w="646" w:type="dxa"/>
            <w:vAlign w:val="center"/>
          </w:tcPr>
          <w:p w:rsidR="00117432" w:rsidRDefault="000E53D2">
            <w:pPr>
              <w:widowControl w:val="0"/>
              <w:ind w:leftChars="-50" w:left="-120" w:rightChars="-50" w:right="-120"/>
              <w:jc w:val="center"/>
              <w:rPr>
                <w:rFonts w:ascii="Times New Roman" w:hAnsi="Times New Roman" w:cs="Times New Roman"/>
                <w:kern w:val="2"/>
                <w:sz w:val="20"/>
                <w:szCs w:val="20"/>
              </w:rPr>
            </w:pPr>
            <w:r>
              <w:rPr>
                <w:rFonts w:ascii="Times New Roman" w:hAnsi="Times New Roman" w:cs="Times New Roman"/>
                <w:kern w:val="2"/>
                <w:sz w:val="20"/>
                <w:szCs w:val="20"/>
              </w:rPr>
              <w:t>10</w:t>
            </w:r>
            <w:r>
              <w:rPr>
                <w:rFonts w:ascii="Times New Roman" w:hAnsi="Times New Roman" w:cs="Times New Roman"/>
                <w:kern w:val="2"/>
                <w:sz w:val="20"/>
                <w:szCs w:val="20"/>
              </w:rPr>
              <w:t>月</w:t>
            </w:r>
          </w:p>
        </w:tc>
        <w:tc>
          <w:tcPr>
            <w:tcW w:w="645" w:type="dxa"/>
            <w:vAlign w:val="center"/>
          </w:tcPr>
          <w:p w:rsidR="00117432" w:rsidRDefault="000E53D2">
            <w:pPr>
              <w:widowControl w:val="0"/>
              <w:ind w:leftChars="-50" w:left="-120" w:rightChars="-50" w:right="-120"/>
              <w:jc w:val="center"/>
              <w:rPr>
                <w:rFonts w:ascii="Times New Roman" w:hAnsi="Times New Roman" w:cs="Times New Roman"/>
                <w:kern w:val="2"/>
                <w:sz w:val="20"/>
                <w:szCs w:val="20"/>
              </w:rPr>
            </w:pPr>
            <w:r>
              <w:rPr>
                <w:rFonts w:ascii="Times New Roman" w:hAnsi="Times New Roman" w:cs="Times New Roman"/>
                <w:kern w:val="2"/>
                <w:sz w:val="20"/>
                <w:szCs w:val="20"/>
              </w:rPr>
              <w:t>11</w:t>
            </w:r>
            <w:r>
              <w:rPr>
                <w:rFonts w:ascii="Times New Roman" w:hAnsi="Times New Roman" w:cs="Times New Roman"/>
                <w:kern w:val="2"/>
                <w:sz w:val="20"/>
                <w:szCs w:val="20"/>
              </w:rPr>
              <w:t>月</w:t>
            </w:r>
          </w:p>
        </w:tc>
        <w:tc>
          <w:tcPr>
            <w:tcW w:w="555" w:type="dxa"/>
            <w:vAlign w:val="center"/>
          </w:tcPr>
          <w:p w:rsidR="00117432" w:rsidRDefault="000E53D2">
            <w:pPr>
              <w:widowControl w:val="0"/>
              <w:ind w:leftChars="-50" w:left="-120" w:rightChars="-50" w:right="-120"/>
              <w:jc w:val="center"/>
              <w:rPr>
                <w:rFonts w:ascii="Times New Roman" w:hAnsi="Times New Roman" w:cs="Times New Roman"/>
                <w:kern w:val="2"/>
                <w:sz w:val="20"/>
                <w:szCs w:val="20"/>
              </w:rPr>
            </w:pPr>
            <w:r>
              <w:rPr>
                <w:rFonts w:ascii="Times New Roman" w:hAnsi="Times New Roman" w:cs="Times New Roman"/>
                <w:kern w:val="2"/>
                <w:sz w:val="20"/>
                <w:szCs w:val="20"/>
              </w:rPr>
              <w:t>12</w:t>
            </w:r>
            <w:r>
              <w:rPr>
                <w:rFonts w:ascii="Times New Roman" w:hAnsi="Times New Roman" w:cs="Times New Roman"/>
                <w:kern w:val="2"/>
                <w:sz w:val="20"/>
                <w:szCs w:val="20"/>
              </w:rPr>
              <w:t>月</w:t>
            </w:r>
          </w:p>
        </w:tc>
      </w:tr>
      <w:tr w:rsidR="00117432">
        <w:trPr>
          <w:trHeight w:val="461"/>
        </w:trPr>
        <w:tc>
          <w:tcPr>
            <w:tcW w:w="984" w:type="dxa"/>
            <w:vAlign w:val="center"/>
          </w:tcPr>
          <w:p w:rsidR="00117432" w:rsidRDefault="000E53D2">
            <w:pPr>
              <w:widowControl w:val="0"/>
              <w:ind w:leftChars="-50" w:left="-120" w:rightChars="-50" w:right="-120"/>
              <w:jc w:val="center"/>
              <w:rPr>
                <w:rFonts w:ascii="Times New Roman" w:hAnsi="Times New Roman" w:cs="Times New Roman"/>
                <w:kern w:val="2"/>
                <w:sz w:val="20"/>
                <w:szCs w:val="20"/>
              </w:rPr>
            </w:pPr>
            <w:r>
              <w:rPr>
                <w:rFonts w:ascii="Times New Roman" w:hAnsi="Times New Roman" w:cs="Times New Roman"/>
                <w:kern w:val="2"/>
                <w:sz w:val="20"/>
                <w:szCs w:val="20"/>
              </w:rPr>
              <w:t>风速（</w:t>
            </w:r>
            <w:r>
              <w:rPr>
                <w:rFonts w:ascii="Times New Roman" w:hAnsi="Times New Roman" w:cs="Times New Roman"/>
                <w:kern w:val="2"/>
                <w:sz w:val="20"/>
                <w:szCs w:val="20"/>
              </w:rPr>
              <w:t>m/s</w:t>
            </w:r>
            <w:r>
              <w:rPr>
                <w:rFonts w:ascii="Times New Roman" w:hAnsi="Times New Roman" w:cs="Times New Roman"/>
                <w:kern w:val="2"/>
                <w:sz w:val="20"/>
                <w:szCs w:val="20"/>
              </w:rPr>
              <w:t>）</w:t>
            </w:r>
          </w:p>
        </w:tc>
        <w:tc>
          <w:tcPr>
            <w:tcW w:w="634" w:type="dxa"/>
            <w:vAlign w:val="center"/>
          </w:tcPr>
          <w:p w:rsidR="00117432" w:rsidRDefault="000E53D2">
            <w:pPr>
              <w:widowControl w:val="0"/>
              <w:ind w:leftChars="-50" w:left="-120" w:rightChars="-50" w:right="-120"/>
              <w:jc w:val="center"/>
              <w:rPr>
                <w:rFonts w:ascii="Times New Roman" w:hAnsi="Times New Roman" w:cs="Times New Roman"/>
                <w:kern w:val="2"/>
                <w:sz w:val="20"/>
                <w:szCs w:val="20"/>
              </w:rPr>
            </w:pPr>
            <w:r>
              <w:rPr>
                <w:rFonts w:ascii="Times New Roman" w:hAnsi="Times New Roman" w:cs="Times New Roman"/>
                <w:kern w:val="2"/>
                <w:sz w:val="20"/>
                <w:szCs w:val="20"/>
              </w:rPr>
              <w:t>2.35</w:t>
            </w:r>
          </w:p>
        </w:tc>
        <w:tc>
          <w:tcPr>
            <w:tcW w:w="634" w:type="dxa"/>
            <w:vAlign w:val="center"/>
          </w:tcPr>
          <w:p w:rsidR="00117432" w:rsidRDefault="000E53D2">
            <w:pPr>
              <w:widowControl w:val="0"/>
              <w:ind w:leftChars="-50" w:left="-120" w:rightChars="-50" w:right="-120"/>
              <w:jc w:val="center"/>
              <w:rPr>
                <w:rFonts w:ascii="Times New Roman" w:hAnsi="Times New Roman" w:cs="Times New Roman"/>
                <w:kern w:val="2"/>
                <w:sz w:val="20"/>
                <w:szCs w:val="20"/>
              </w:rPr>
            </w:pPr>
            <w:r>
              <w:rPr>
                <w:rFonts w:ascii="Times New Roman" w:hAnsi="Times New Roman" w:cs="Times New Roman"/>
                <w:kern w:val="2"/>
                <w:sz w:val="20"/>
                <w:szCs w:val="20"/>
              </w:rPr>
              <w:t>2.54</w:t>
            </w:r>
          </w:p>
        </w:tc>
        <w:tc>
          <w:tcPr>
            <w:tcW w:w="634" w:type="dxa"/>
            <w:vAlign w:val="center"/>
          </w:tcPr>
          <w:p w:rsidR="00117432" w:rsidRDefault="000E53D2">
            <w:pPr>
              <w:widowControl w:val="0"/>
              <w:ind w:leftChars="-50" w:left="-120" w:rightChars="-50" w:right="-120"/>
              <w:jc w:val="center"/>
              <w:rPr>
                <w:rFonts w:ascii="Times New Roman" w:hAnsi="Times New Roman" w:cs="Times New Roman"/>
                <w:kern w:val="2"/>
                <w:sz w:val="20"/>
                <w:szCs w:val="20"/>
              </w:rPr>
            </w:pPr>
            <w:r>
              <w:rPr>
                <w:rFonts w:ascii="Times New Roman" w:hAnsi="Times New Roman" w:cs="Times New Roman"/>
                <w:kern w:val="2"/>
                <w:sz w:val="20"/>
                <w:szCs w:val="20"/>
              </w:rPr>
              <w:t>2.32</w:t>
            </w:r>
          </w:p>
        </w:tc>
        <w:tc>
          <w:tcPr>
            <w:tcW w:w="634" w:type="dxa"/>
            <w:vAlign w:val="center"/>
          </w:tcPr>
          <w:p w:rsidR="00117432" w:rsidRDefault="000E53D2">
            <w:pPr>
              <w:widowControl w:val="0"/>
              <w:ind w:leftChars="-50" w:left="-120" w:rightChars="-50" w:right="-120"/>
              <w:jc w:val="center"/>
              <w:rPr>
                <w:rFonts w:ascii="Times New Roman" w:hAnsi="Times New Roman" w:cs="Times New Roman"/>
                <w:kern w:val="2"/>
                <w:sz w:val="20"/>
                <w:szCs w:val="20"/>
              </w:rPr>
            </w:pPr>
            <w:r>
              <w:rPr>
                <w:rFonts w:ascii="Times New Roman" w:hAnsi="Times New Roman" w:cs="Times New Roman"/>
                <w:kern w:val="2"/>
                <w:sz w:val="20"/>
                <w:szCs w:val="20"/>
              </w:rPr>
              <w:t>2.90</w:t>
            </w:r>
          </w:p>
        </w:tc>
        <w:tc>
          <w:tcPr>
            <w:tcW w:w="634" w:type="dxa"/>
            <w:vAlign w:val="center"/>
          </w:tcPr>
          <w:p w:rsidR="00117432" w:rsidRDefault="000E53D2">
            <w:pPr>
              <w:widowControl w:val="0"/>
              <w:ind w:leftChars="-50" w:left="-120" w:rightChars="-50" w:right="-120"/>
              <w:jc w:val="center"/>
              <w:rPr>
                <w:rFonts w:ascii="Times New Roman" w:hAnsi="Times New Roman" w:cs="Times New Roman"/>
                <w:kern w:val="2"/>
                <w:sz w:val="20"/>
                <w:szCs w:val="20"/>
              </w:rPr>
            </w:pPr>
            <w:r>
              <w:rPr>
                <w:rFonts w:ascii="Times New Roman" w:hAnsi="Times New Roman" w:cs="Times New Roman"/>
                <w:kern w:val="2"/>
                <w:sz w:val="20"/>
                <w:szCs w:val="20"/>
              </w:rPr>
              <w:t>2.66</w:t>
            </w:r>
          </w:p>
        </w:tc>
        <w:tc>
          <w:tcPr>
            <w:tcW w:w="634" w:type="dxa"/>
            <w:vAlign w:val="center"/>
          </w:tcPr>
          <w:p w:rsidR="00117432" w:rsidRDefault="000E53D2">
            <w:pPr>
              <w:widowControl w:val="0"/>
              <w:ind w:leftChars="-50" w:left="-120" w:rightChars="-50" w:right="-120"/>
              <w:jc w:val="center"/>
              <w:rPr>
                <w:rFonts w:ascii="Times New Roman" w:hAnsi="Times New Roman" w:cs="Times New Roman"/>
                <w:kern w:val="2"/>
                <w:sz w:val="20"/>
                <w:szCs w:val="20"/>
              </w:rPr>
            </w:pPr>
            <w:r>
              <w:rPr>
                <w:rFonts w:ascii="Times New Roman" w:hAnsi="Times New Roman" w:cs="Times New Roman"/>
                <w:kern w:val="2"/>
                <w:sz w:val="20"/>
                <w:szCs w:val="20"/>
              </w:rPr>
              <w:t>2.37</w:t>
            </w:r>
          </w:p>
        </w:tc>
        <w:tc>
          <w:tcPr>
            <w:tcW w:w="634" w:type="dxa"/>
            <w:vAlign w:val="center"/>
          </w:tcPr>
          <w:p w:rsidR="00117432" w:rsidRDefault="000E53D2">
            <w:pPr>
              <w:widowControl w:val="0"/>
              <w:ind w:leftChars="-50" w:left="-120" w:rightChars="-50" w:right="-120"/>
              <w:jc w:val="center"/>
              <w:rPr>
                <w:rFonts w:ascii="Times New Roman" w:hAnsi="Times New Roman" w:cs="Times New Roman"/>
                <w:kern w:val="2"/>
                <w:sz w:val="20"/>
                <w:szCs w:val="20"/>
              </w:rPr>
            </w:pPr>
            <w:r>
              <w:rPr>
                <w:rFonts w:ascii="Times New Roman" w:hAnsi="Times New Roman" w:cs="Times New Roman"/>
                <w:kern w:val="2"/>
                <w:sz w:val="20"/>
                <w:szCs w:val="20"/>
              </w:rPr>
              <w:t>3.43</w:t>
            </w:r>
          </w:p>
        </w:tc>
        <w:tc>
          <w:tcPr>
            <w:tcW w:w="634" w:type="dxa"/>
            <w:vAlign w:val="center"/>
          </w:tcPr>
          <w:p w:rsidR="00117432" w:rsidRDefault="000E53D2">
            <w:pPr>
              <w:widowControl w:val="0"/>
              <w:ind w:leftChars="-50" w:left="-120" w:rightChars="-50" w:right="-120"/>
              <w:jc w:val="center"/>
              <w:rPr>
                <w:rFonts w:ascii="Times New Roman" w:hAnsi="Times New Roman" w:cs="Times New Roman"/>
                <w:kern w:val="2"/>
                <w:sz w:val="20"/>
                <w:szCs w:val="20"/>
              </w:rPr>
            </w:pPr>
            <w:r>
              <w:rPr>
                <w:rFonts w:ascii="Times New Roman" w:hAnsi="Times New Roman" w:cs="Times New Roman"/>
                <w:kern w:val="2"/>
                <w:sz w:val="20"/>
                <w:szCs w:val="20"/>
              </w:rPr>
              <w:t>2.85</w:t>
            </w:r>
          </w:p>
        </w:tc>
        <w:tc>
          <w:tcPr>
            <w:tcW w:w="634" w:type="dxa"/>
            <w:vAlign w:val="center"/>
          </w:tcPr>
          <w:p w:rsidR="00117432" w:rsidRDefault="000E53D2">
            <w:pPr>
              <w:widowControl w:val="0"/>
              <w:ind w:leftChars="-50" w:left="-120" w:rightChars="-50" w:right="-120"/>
              <w:jc w:val="center"/>
              <w:rPr>
                <w:rFonts w:ascii="Times New Roman" w:hAnsi="Times New Roman" w:cs="Times New Roman"/>
                <w:kern w:val="2"/>
                <w:sz w:val="20"/>
                <w:szCs w:val="20"/>
              </w:rPr>
            </w:pPr>
            <w:r>
              <w:rPr>
                <w:rFonts w:ascii="Times New Roman" w:hAnsi="Times New Roman" w:cs="Times New Roman"/>
                <w:kern w:val="2"/>
                <w:sz w:val="20"/>
                <w:szCs w:val="20"/>
              </w:rPr>
              <w:t>2.23</w:t>
            </w:r>
          </w:p>
        </w:tc>
        <w:tc>
          <w:tcPr>
            <w:tcW w:w="646" w:type="dxa"/>
            <w:vAlign w:val="center"/>
          </w:tcPr>
          <w:p w:rsidR="00117432" w:rsidRDefault="000E53D2">
            <w:pPr>
              <w:widowControl w:val="0"/>
              <w:ind w:leftChars="-50" w:left="-120" w:rightChars="-50" w:right="-120"/>
              <w:jc w:val="center"/>
              <w:rPr>
                <w:rFonts w:ascii="Times New Roman" w:hAnsi="Times New Roman" w:cs="Times New Roman"/>
                <w:kern w:val="2"/>
                <w:sz w:val="20"/>
                <w:szCs w:val="20"/>
              </w:rPr>
            </w:pPr>
            <w:r>
              <w:rPr>
                <w:rFonts w:ascii="Times New Roman" w:hAnsi="Times New Roman" w:cs="Times New Roman"/>
                <w:kern w:val="2"/>
                <w:sz w:val="20"/>
                <w:szCs w:val="20"/>
              </w:rPr>
              <w:t>2.68</w:t>
            </w:r>
          </w:p>
        </w:tc>
        <w:tc>
          <w:tcPr>
            <w:tcW w:w="645" w:type="dxa"/>
            <w:vAlign w:val="center"/>
          </w:tcPr>
          <w:p w:rsidR="00117432" w:rsidRDefault="000E53D2">
            <w:pPr>
              <w:widowControl w:val="0"/>
              <w:ind w:leftChars="-50" w:left="-120" w:rightChars="-50" w:right="-120"/>
              <w:jc w:val="center"/>
              <w:rPr>
                <w:rFonts w:ascii="Times New Roman" w:hAnsi="Times New Roman" w:cs="Times New Roman"/>
                <w:kern w:val="2"/>
                <w:sz w:val="20"/>
                <w:szCs w:val="20"/>
              </w:rPr>
            </w:pPr>
            <w:r>
              <w:rPr>
                <w:rFonts w:ascii="Times New Roman" w:hAnsi="Times New Roman" w:cs="Times New Roman"/>
                <w:kern w:val="2"/>
                <w:sz w:val="20"/>
                <w:szCs w:val="20"/>
              </w:rPr>
              <w:t>2.12</w:t>
            </w:r>
          </w:p>
        </w:tc>
        <w:tc>
          <w:tcPr>
            <w:tcW w:w="555" w:type="dxa"/>
            <w:vAlign w:val="center"/>
          </w:tcPr>
          <w:p w:rsidR="00117432" w:rsidRDefault="000E53D2">
            <w:pPr>
              <w:widowControl w:val="0"/>
              <w:ind w:leftChars="-50" w:left="-120" w:rightChars="-50" w:right="-120"/>
              <w:jc w:val="center"/>
              <w:rPr>
                <w:rFonts w:ascii="Times New Roman" w:hAnsi="Times New Roman" w:cs="Times New Roman"/>
                <w:kern w:val="2"/>
                <w:sz w:val="20"/>
                <w:szCs w:val="20"/>
              </w:rPr>
            </w:pPr>
            <w:r>
              <w:rPr>
                <w:rFonts w:ascii="Times New Roman" w:hAnsi="Times New Roman" w:cs="Times New Roman"/>
                <w:kern w:val="2"/>
                <w:sz w:val="20"/>
                <w:szCs w:val="20"/>
              </w:rPr>
              <w:t>2.02</w:t>
            </w:r>
          </w:p>
        </w:tc>
      </w:tr>
    </w:tbl>
    <w:p w:rsidR="00117432" w:rsidRDefault="000E53D2">
      <w:pPr>
        <w:widowControl w:val="0"/>
        <w:adjustRightInd w:val="0"/>
        <w:snapToGrid w:val="0"/>
        <w:spacing w:line="360" w:lineRule="auto"/>
        <w:ind w:leftChars="-100" w:left="-240"/>
        <w:jc w:val="center"/>
        <w:rPr>
          <w:rFonts w:ascii="Times New Roman" w:hAnsi="Times New Roman" w:cs="Times New Roman"/>
          <w:snapToGrid w:val="0"/>
          <w:kern w:val="2"/>
        </w:rPr>
      </w:pPr>
      <w:r>
        <w:rPr>
          <w:rFonts w:ascii="Times New Roman" w:hAnsi="Times New Roman" w:cs="Times New Roman"/>
          <w:noProof/>
        </w:rPr>
        <w:drawing>
          <wp:inline distT="0" distB="0" distL="0" distR="0">
            <wp:extent cx="5419725" cy="1781175"/>
            <wp:effectExtent l="0" t="0" r="9525" b="952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noChangeArrowheads="1"/>
                    </pic:cNvPicPr>
                  </pic:nvPicPr>
                  <pic:blipFill>
                    <a:blip r:embed="rId58" cstate="print">
                      <a:grayscl/>
                      <a:extLst>
                        <a:ext uri="{28A0092B-C50C-407E-A947-70E740481C1C}">
                          <a14:useLocalDpi xmlns:a14="http://schemas.microsoft.com/office/drawing/2010/main" val="0"/>
                        </a:ext>
                      </a:extLst>
                    </a:blip>
                    <a:srcRect l="1215" t="9662"/>
                    <a:stretch>
                      <a:fillRect/>
                    </a:stretch>
                  </pic:blipFill>
                  <pic:spPr>
                    <a:xfrm>
                      <a:off x="0" y="0"/>
                      <a:ext cx="5419725" cy="1781175"/>
                    </a:xfrm>
                    <a:prstGeom prst="rect">
                      <a:avLst/>
                    </a:prstGeom>
                    <a:noFill/>
                    <a:ln>
                      <a:noFill/>
                    </a:ln>
                  </pic:spPr>
                </pic:pic>
              </a:graphicData>
            </a:graphic>
          </wp:inline>
        </w:drawing>
      </w:r>
    </w:p>
    <w:p w:rsidR="00117432" w:rsidRDefault="000E53D2">
      <w:pPr>
        <w:widowControl w:val="0"/>
        <w:numPr>
          <w:ilvl w:val="0"/>
          <w:numId w:val="28"/>
        </w:numPr>
        <w:adjustRightInd w:val="0"/>
        <w:snapToGrid w:val="0"/>
        <w:spacing w:line="360" w:lineRule="auto"/>
        <w:jc w:val="center"/>
        <w:rPr>
          <w:rFonts w:ascii="Times New Roman" w:eastAsia="黑体" w:hAnsi="Times New Roman" w:cs="Times New Roman"/>
          <w:snapToGrid w:val="0"/>
        </w:rPr>
      </w:pPr>
      <w:r>
        <w:rPr>
          <w:rFonts w:ascii="Times New Roman" w:eastAsia="黑体" w:hAnsi="Times New Roman" w:cs="Times New Roman"/>
          <w:snapToGrid w:val="0"/>
        </w:rPr>
        <w:t>2017</w:t>
      </w:r>
      <w:r>
        <w:rPr>
          <w:rFonts w:ascii="Times New Roman" w:eastAsia="黑体" w:hAnsi="Times New Roman" w:cs="Times New Roman"/>
          <w:snapToGrid w:val="0"/>
        </w:rPr>
        <w:t>年年平均风速月变化曲线</w:t>
      </w:r>
    </w:p>
    <w:p w:rsidR="00117432" w:rsidRDefault="000E53D2">
      <w:pPr>
        <w:widowControl w:val="0"/>
        <w:ind w:firstLineChars="200" w:firstLine="480"/>
        <w:jc w:val="both"/>
        <w:rPr>
          <w:rFonts w:ascii="Times New Roman" w:hAnsi="Times New Roman" w:cs="Times New Roman"/>
        </w:rPr>
      </w:pPr>
      <w:r>
        <w:rPr>
          <w:rFonts w:ascii="Times New Roman" w:hAnsi="Times New Roman" w:cs="Times New Roman"/>
        </w:rPr>
        <w:t>3</w:t>
      </w:r>
      <w:r>
        <w:rPr>
          <w:rFonts w:ascii="Times New Roman" w:hAnsi="Times New Roman" w:cs="Times New Roman"/>
        </w:rPr>
        <w:t>、风向、风频</w:t>
      </w:r>
    </w:p>
    <w:p w:rsidR="00117432" w:rsidRDefault="000E53D2">
      <w:pPr>
        <w:widowControl w:val="0"/>
        <w:numPr>
          <w:ilvl w:val="0"/>
          <w:numId w:val="27"/>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 xml:space="preserve">  2017</w:t>
      </w:r>
      <w:r>
        <w:rPr>
          <w:rFonts w:ascii="Times New Roman" w:eastAsia="黑体" w:hAnsi="Times New Roman" w:cs="Times New Roman"/>
          <w:snapToGrid w:val="0"/>
        </w:rPr>
        <w:t>年年均风频的月变化及年变化情况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2"/>
        <w:gridCol w:w="527"/>
        <w:gridCol w:w="528"/>
        <w:gridCol w:w="528"/>
        <w:gridCol w:w="440"/>
        <w:gridCol w:w="428"/>
        <w:gridCol w:w="428"/>
        <w:gridCol w:w="428"/>
        <w:gridCol w:w="428"/>
        <w:gridCol w:w="528"/>
        <w:gridCol w:w="528"/>
        <w:gridCol w:w="528"/>
        <w:gridCol w:w="543"/>
        <w:gridCol w:w="428"/>
        <w:gridCol w:w="578"/>
        <w:gridCol w:w="428"/>
        <w:gridCol w:w="513"/>
        <w:gridCol w:w="426"/>
      </w:tblGrid>
      <w:tr w:rsidR="00117432">
        <w:trPr>
          <w:trHeight w:val="284"/>
          <w:tblHeader/>
          <w:jc w:val="center"/>
        </w:trPr>
        <w:tc>
          <w:tcPr>
            <w:tcW w:w="324" w:type="pct"/>
            <w:vAlign w:val="center"/>
          </w:tcPr>
          <w:p w:rsidR="00117432" w:rsidRDefault="000E53D2">
            <w:pPr>
              <w:widowControl w:val="0"/>
              <w:adjustRightInd w:val="0"/>
              <w:snapToGrid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风向</w:t>
            </w:r>
          </w:p>
          <w:p w:rsidR="00117432" w:rsidRDefault="000E53D2">
            <w:pPr>
              <w:widowControl w:val="0"/>
              <w:adjustRightInd w:val="0"/>
              <w:snapToGrid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风频</w:t>
            </w:r>
            <w:r>
              <w:rPr>
                <w:rFonts w:ascii="Times New Roman" w:hAnsi="Times New Roman" w:cs="Times New Roman"/>
                <w:b/>
                <w:sz w:val="20"/>
                <w:szCs w:val="20"/>
              </w:rPr>
              <w:t>%</w:t>
            </w:r>
          </w:p>
        </w:tc>
        <w:tc>
          <w:tcPr>
            <w:tcW w:w="299" w:type="pct"/>
            <w:noWrap/>
            <w:tcMar>
              <w:top w:w="14" w:type="dxa"/>
              <w:left w:w="14" w:type="dxa"/>
              <w:bottom w:w="0" w:type="dxa"/>
              <w:right w:w="14" w:type="dxa"/>
            </w:tcMar>
            <w:vAlign w:val="center"/>
          </w:tcPr>
          <w:p w:rsidR="00117432" w:rsidRDefault="000E53D2">
            <w:pPr>
              <w:widowControl w:val="0"/>
              <w:adjustRightInd w:val="0"/>
              <w:snapToGrid w:val="0"/>
              <w:jc w:val="center"/>
              <w:rPr>
                <w:rFonts w:ascii="Times New Roman" w:hAnsi="Times New Roman" w:cs="Times New Roman"/>
                <w:b/>
                <w:sz w:val="20"/>
                <w:szCs w:val="20"/>
              </w:rPr>
            </w:pPr>
            <w:r>
              <w:rPr>
                <w:rFonts w:ascii="Times New Roman" w:hAnsi="Times New Roman" w:cs="Times New Roman"/>
                <w:b/>
                <w:sz w:val="20"/>
                <w:szCs w:val="20"/>
              </w:rPr>
              <w:t>N</w:t>
            </w:r>
          </w:p>
        </w:tc>
        <w:tc>
          <w:tcPr>
            <w:tcW w:w="300" w:type="pct"/>
            <w:noWrap/>
            <w:tcMar>
              <w:top w:w="14" w:type="dxa"/>
              <w:left w:w="14" w:type="dxa"/>
              <w:bottom w:w="0" w:type="dxa"/>
              <w:right w:w="14" w:type="dxa"/>
            </w:tcMar>
            <w:vAlign w:val="center"/>
          </w:tcPr>
          <w:p w:rsidR="00117432" w:rsidRDefault="000E53D2">
            <w:pPr>
              <w:widowControl w:val="0"/>
              <w:adjustRightInd w:val="0"/>
              <w:snapToGrid w:val="0"/>
              <w:jc w:val="center"/>
              <w:rPr>
                <w:rFonts w:ascii="Times New Roman" w:hAnsi="Times New Roman" w:cs="Times New Roman"/>
                <w:b/>
                <w:sz w:val="20"/>
                <w:szCs w:val="20"/>
              </w:rPr>
            </w:pPr>
            <w:r>
              <w:rPr>
                <w:rFonts w:ascii="Times New Roman" w:hAnsi="Times New Roman" w:cs="Times New Roman"/>
                <w:b/>
                <w:sz w:val="20"/>
                <w:szCs w:val="20"/>
              </w:rPr>
              <w:t>NNE</w:t>
            </w:r>
          </w:p>
        </w:tc>
        <w:tc>
          <w:tcPr>
            <w:tcW w:w="300" w:type="pct"/>
            <w:noWrap/>
            <w:tcMar>
              <w:top w:w="14" w:type="dxa"/>
              <w:left w:w="14" w:type="dxa"/>
              <w:bottom w:w="0" w:type="dxa"/>
              <w:right w:w="14" w:type="dxa"/>
            </w:tcMar>
            <w:vAlign w:val="center"/>
          </w:tcPr>
          <w:p w:rsidR="00117432" w:rsidRDefault="000E53D2">
            <w:pPr>
              <w:widowControl w:val="0"/>
              <w:adjustRightInd w:val="0"/>
              <w:snapToGrid w:val="0"/>
              <w:jc w:val="center"/>
              <w:rPr>
                <w:rFonts w:ascii="Times New Roman" w:hAnsi="Times New Roman" w:cs="Times New Roman"/>
                <w:b/>
                <w:sz w:val="20"/>
                <w:szCs w:val="20"/>
              </w:rPr>
            </w:pPr>
            <w:r>
              <w:rPr>
                <w:rFonts w:ascii="Times New Roman" w:hAnsi="Times New Roman" w:cs="Times New Roman"/>
                <w:b/>
                <w:sz w:val="20"/>
                <w:szCs w:val="20"/>
              </w:rPr>
              <w:t>NE</w:t>
            </w:r>
          </w:p>
        </w:tc>
        <w:tc>
          <w:tcPr>
            <w:tcW w:w="250" w:type="pct"/>
            <w:noWrap/>
            <w:tcMar>
              <w:top w:w="14" w:type="dxa"/>
              <w:left w:w="14" w:type="dxa"/>
              <w:bottom w:w="0" w:type="dxa"/>
              <w:right w:w="14" w:type="dxa"/>
            </w:tcMar>
            <w:vAlign w:val="center"/>
          </w:tcPr>
          <w:p w:rsidR="00117432" w:rsidRDefault="000E53D2">
            <w:pPr>
              <w:widowControl w:val="0"/>
              <w:adjustRightInd w:val="0"/>
              <w:snapToGrid w:val="0"/>
              <w:jc w:val="center"/>
              <w:rPr>
                <w:rFonts w:ascii="Times New Roman" w:hAnsi="Times New Roman" w:cs="Times New Roman"/>
                <w:b/>
                <w:sz w:val="20"/>
                <w:szCs w:val="20"/>
              </w:rPr>
            </w:pPr>
            <w:r>
              <w:rPr>
                <w:rFonts w:ascii="Times New Roman" w:hAnsi="Times New Roman" w:cs="Times New Roman"/>
                <w:b/>
                <w:sz w:val="20"/>
                <w:szCs w:val="20"/>
              </w:rPr>
              <w:t>ENE</w:t>
            </w:r>
          </w:p>
        </w:tc>
        <w:tc>
          <w:tcPr>
            <w:tcW w:w="243" w:type="pct"/>
            <w:noWrap/>
            <w:tcMar>
              <w:top w:w="14" w:type="dxa"/>
              <w:left w:w="14" w:type="dxa"/>
              <w:bottom w:w="0" w:type="dxa"/>
              <w:right w:w="14" w:type="dxa"/>
            </w:tcMar>
            <w:vAlign w:val="center"/>
          </w:tcPr>
          <w:p w:rsidR="00117432" w:rsidRDefault="000E53D2">
            <w:pPr>
              <w:widowControl w:val="0"/>
              <w:adjustRightInd w:val="0"/>
              <w:snapToGrid w:val="0"/>
              <w:jc w:val="center"/>
              <w:rPr>
                <w:rFonts w:ascii="Times New Roman" w:hAnsi="Times New Roman" w:cs="Times New Roman"/>
                <w:b/>
                <w:sz w:val="20"/>
                <w:szCs w:val="20"/>
              </w:rPr>
            </w:pPr>
            <w:r>
              <w:rPr>
                <w:rFonts w:ascii="Times New Roman" w:hAnsi="Times New Roman" w:cs="Times New Roman"/>
                <w:b/>
                <w:sz w:val="20"/>
                <w:szCs w:val="20"/>
              </w:rPr>
              <w:t>E</w:t>
            </w:r>
          </w:p>
        </w:tc>
        <w:tc>
          <w:tcPr>
            <w:tcW w:w="243" w:type="pct"/>
            <w:noWrap/>
            <w:tcMar>
              <w:top w:w="14" w:type="dxa"/>
              <w:left w:w="14" w:type="dxa"/>
              <w:bottom w:w="0" w:type="dxa"/>
              <w:right w:w="14" w:type="dxa"/>
            </w:tcMar>
            <w:vAlign w:val="center"/>
          </w:tcPr>
          <w:p w:rsidR="00117432" w:rsidRDefault="000E53D2">
            <w:pPr>
              <w:widowControl w:val="0"/>
              <w:adjustRightInd w:val="0"/>
              <w:snapToGrid w:val="0"/>
              <w:jc w:val="center"/>
              <w:rPr>
                <w:rFonts w:ascii="Times New Roman" w:hAnsi="Times New Roman" w:cs="Times New Roman"/>
                <w:b/>
                <w:sz w:val="20"/>
                <w:szCs w:val="20"/>
              </w:rPr>
            </w:pPr>
            <w:r>
              <w:rPr>
                <w:rFonts w:ascii="Times New Roman" w:hAnsi="Times New Roman" w:cs="Times New Roman"/>
                <w:b/>
                <w:sz w:val="20"/>
                <w:szCs w:val="20"/>
              </w:rPr>
              <w:t>ESE</w:t>
            </w:r>
          </w:p>
        </w:tc>
        <w:tc>
          <w:tcPr>
            <w:tcW w:w="243" w:type="pct"/>
            <w:noWrap/>
            <w:tcMar>
              <w:top w:w="14" w:type="dxa"/>
              <w:left w:w="14" w:type="dxa"/>
              <w:bottom w:w="0" w:type="dxa"/>
              <w:right w:w="14" w:type="dxa"/>
            </w:tcMar>
            <w:vAlign w:val="center"/>
          </w:tcPr>
          <w:p w:rsidR="00117432" w:rsidRDefault="000E53D2">
            <w:pPr>
              <w:widowControl w:val="0"/>
              <w:adjustRightInd w:val="0"/>
              <w:snapToGrid w:val="0"/>
              <w:jc w:val="center"/>
              <w:rPr>
                <w:rFonts w:ascii="Times New Roman" w:hAnsi="Times New Roman" w:cs="Times New Roman"/>
                <w:b/>
                <w:sz w:val="20"/>
                <w:szCs w:val="20"/>
              </w:rPr>
            </w:pPr>
            <w:r>
              <w:rPr>
                <w:rFonts w:ascii="Times New Roman" w:hAnsi="Times New Roman" w:cs="Times New Roman"/>
                <w:b/>
                <w:sz w:val="20"/>
                <w:szCs w:val="20"/>
              </w:rPr>
              <w:t>SE</w:t>
            </w:r>
          </w:p>
        </w:tc>
        <w:tc>
          <w:tcPr>
            <w:tcW w:w="243" w:type="pct"/>
            <w:noWrap/>
            <w:tcMar>
              <w:top w:w="14" w:type="dxa"/>
              <w:left w:w="14" w:type="dxa"/>
              <w:bottom w:w="0" w:type="dxa"/>
              <w:right w:w="14" w:type="dxa"/>
            </w:tcMar>
            <w:vAlign w:val="center"/>
          </w:tcPr>
          <w:p w:rsidR="00117432" w:rsidRDefault="000E53D2">
            <w:pPr>
              <w:widowControl w:val="0"/>
              <w:adjustRightInd w:val="0"/>
              <w:snapToGrid w:val="0"/>
              <w:jc w:val="center"/>
              <w:rPr>
                <w:rFonts w:ascii="Times New Roman" w:hAnsi="Times New Roman" w:cs="Times New Roman"/>
                <w:b/>
                <w:sz w:val="20"/>
                <w:szCs w:val="20"/>
              </w:rPr>
            </w:pPr>
            <w:r>
              <w:rPr>
                <w:rFonts w:ascii="Times New Roman" w:hAnsi="Times New Roman" w:cs="Times New Roman"/>
                <w:b/>
                <w:sz w:val="20"/>
                <w:szCs w:val="20"/>
              </w:rPr>
              <w:t>SSE</w:t>
            </w:r>
          </w:p>
        </w:tc>
        <w:tc>
          <w:tcPr>
            <w:tcW w:w="300" w:type="pct"/>
            <w:noWrap/>
            <w:tcMar>
              <w:top w:w="14" w:type="dxa"/>
              <w:left w:w="14" w:type="dxa"/>
              <w:bottom w:w="0" w:type="dxa"/>
              <w:right w:w="14" w:type="dxa"/>
            </w:tcMar>
            <w:vAlign w:val="center"/>
          </w:tcPr>
          <w:p w:rsidR="00117432" w:rsidRDefault="000E53D2">
            <w:pPr>
              <w:widowControl w:val="0"/>
              <w:adjustRightInd w:val="0"/>
              <w:snapToGrid w:val="0"/>
              <w:jc w:val="center"/>
              <w:rPr>
                <w:rFonts w:ascii="Times New Roman" w:hAnsi="Times New Roman" w:cs="Times New Roman"/>
                <w:b/>
                <w:sz w:val="20"/>
                <w:szCs w:val="20"/>
              </w:rPr>
            </w:pPr>
            <w:r>
              <w:rPr>
                <w:rFonts w:ascii="Times New Roman" w:hAnsi="Times New Roman" w:cs="Times New Roman"/>
                <w:b/>
                <w:sz w:val="20"/>
                <w:szCs w:val="20"/>
              </w:rPr>
              <w:t>S</w:t>
            </w:r>
          </w:p>
        </w:tc>
        <w:tc>
          <w:tcPr>
            <w:tcW w:w="300" w:type="pct"/>
            <w:noWrap/>
            <w:tcMar>
              <w:top w:w="14" w:type="dxa"/>
              <w:left w:w="14" w:type="dxa"/>
              <w:bottom w:w="0" w:type="dxa"/>
              <w:right w:w="14" w:type="dxa"/>
            </w:tcMar>
            <w:vAlign w:val="center"/>
          </w:tcPr>
          <w:p w:rsidR="00117432" w:rsidRDefault="000E53D2">
            <w:pPr>
              <w:widowControl w:val="0"/>
              <w:adjustRightInd w:val="0"/>
              <w:snapToGrid w:val="0"/>
              <w:jc w:val="center"/>
              <w:rPr>
                <w:rFonts w:ascii="Times New Roman" w:hAnsi="Times New Roman" w:cs="Times New Roman"/>
                <w:b/>
                <w:sz w:val="20"/>
                <w:szCs w:val="20"/>
              </w:rPr>
            </w:pPr>
            <w:r>
              <w:rPr>
                <w:rFonts w:ascii="Times New Roman" w:hAnsi="Times New Roman" w:cs="Times New Roman"/>
                <w:b/>
                <w:sz w:val="20"/>
                <w:szCs w:val="20"/>
              </w:rPr>
              <w:t>SSW</w:t>
            </w:r>
          </w:p>
        </w:tc>
        <w:tc>
          <w:tcPr>
            <w:tcW w:w="300" w:type="pct"/>
            <w:noWrap/>
            <w:tcMar>
              <w:top w:w="14" w:type="dxa"/>
              <w:left w:w="14" w:type="dxa"/>
              <w:bottom w:w="0" w:type="dxa"/>
              <w:right w:w="14" w:type="dxa"/>
            </w:tcMar>
            <w:vAlign w:val="center"/>
          </w:tcPr>
          <w:p w:rsidR="00117432" w:rsidRDefault="000E53D2">
            <w:pPr>
              <w:widowControl w:val="0"/>
              <w:adjustRightInd w:val="0"/>
              <w:snapToGrid w:val="0"/>
              <w:jc w:val="center"/>
              <w:rPr>
                <w:rFonts w:ascii="Times New Roman" w:hAnsi="Times New Roman" w:cs="Times New Roman"/>
                <w:b/>
                <w:sz w:val="20"/>
                <w:szCs w:val="20"/>
              </w:rPr>
            </w:pPr>
            <w:r>
              <w:rPr>
                <w:rFonts w:ascii="Times New Roman" w:hAnsi="Times New Roman" w:cs="Times New Roman"/>
                <w:b/>
                <w:sz w:val="20"/>
                <w:szCs w:val="20"/>
              </w:rPr>
              <w:t>SW</w:t>
            </w:r>
          </w:p>
        </w:tc>
        <w:tc>
          <w:tcPr>
            <w:tcW w:w="308" w:type="pct"/>
            <w:noWrap/>
            <w:tcMar>
              <w:top w:w="14" w:type="dxa"/>
              <w:left w:w="14" w:type="dxa"/>
              <w:bottom w:w="0" w:type="dxa"/>
              <w:right w:w="14" w:type="dxa"/>
            </w:tcMar>
            <w:vAlign w:val="center"/>
          </w:tcPr>
          <w:p w:rsidR="00117432" w:rsidRDefault="000E53D2">
            <w:pPr>
              <w:widowControl w:val="0"/>
              <w:adjustRightInd w:val="0"/>
              <w:snapToGrid w:val="0"/>
              <w:jc w:val="center"/>
              <w:rPr>
                <w:rFonts w:ascii="Times New Roman" w:hAnsi="Times New Roman" w:cs="Times New Roman"/>
                <w:b/>
                <w:sz w:val="20"/>
                <w:szCs w:val="20"/>
              </w:rPr>
            </w:pPr>
            <w:r>
              <w:rPr>
                <w:rFonts w:ascii="Times New Roman" w:hAnsi="Times New Roman" w:cs="Times New Roman"/>
                <w:b/>
                <w:sz w:val="20"/>
                <w:szCs w:val="20"/>
              </w:rPr>
              <w:t>WSW</w:t>
            </w:r>
          </w:p>
        </w:tc>
        <w:tc>
          <w:tcPr>
            <w:tcW w:w="243" w:type="pct"/>
            <w:noWrap/>
            <w:tcMar>
              <w:top w:w="14" w:type="dxa"/>
              <w:left w:w="14" w:type="dxa"/>
              <w:bottom w:w="0" w:type="dxa"/>
              <w:right w:w="14" w:type="dxa"/>
            </w:tcMar>
            <w:vAlign w:val="center"/>
          </w:tcPr>
          <w:p w:rsidR="00117432" w:rsidRDefault="000E53D2">
            <w:pPr>
              <w:widowControl w:val="0"/>
              <w:adjustRightInd w:val="0"/>
              <w:snapToGrid w:val="0"/>
              <w:jc w:val="center"/>
              <w:rPr>
                <w:rFonts w:ascii="Times New Roman" w:hAnsi="Times New Roman" w:cs="Times New Roman"/>
                <w:b/>
                <w:sz w:val="20"/>
                <w:szCs w:val="20"/>
              </w:rPr>
            </w:pPr>
            <w:r>
              <w:rPr>
                <w:rFonts w:ascii="Times New Roman" w:hAnsi="Times New Roman" w:cs="Times New Roman"/>
                <w:b/>
                <w:sz w:val="20"/>
                <w:szCs w:val="20"/>
              </w:rPr>
              <w:t>W</w:t>
            </w:r>
          </w:p>
        </w:tc>
        <w:tc>
          <w:tcPr>
            <w:tcW w:w="328" w:type="pct"/>
            <w:noWrap/>
            <w:tcMar>
              <w:top w:w="14" w:type="dxa"/>
              <w:left w:w="14" w:type="dxa"/>
              <w:bottom w:w="0" w:type="dxa"/>
              <w:right w:w="14" w:type="dxa"/>
            </w:tcMar>
            <w:vAlign w:val="center"/>
          </w:tcPr>
          <w:p w:rsidR="00117432" w:rsidRDefault="000E53D2">
            <w:pPr>
              <w:widowControl w:val="0"/>
              <w:adjustRightInd w:val="0"/>
              <w:snapToGrid w:val="0"/>
              <w:jc w:val="center"/>
              <w:rPr>
                <w:rFonts w:ascii="Times New Roman" w:hAnsi="Times New Roman" w:cs="Times New Roman"/>
                <w:b/>
                <w:sz w:val="20"/>
                <w:szCs w:val="20"/>
              </w:rPr>
            </w:pPr>
            <w:r>
              <w:rPr>
                <w:rFonts w:ascii="Times New Roman" w:hAnsi="Times New Roman" w:cs="Times New Roman"/>
                <w:b/>
                <w:sz w:val="20"/>
                <w:szCs w:val="20"/>
              </w:rPr>
              <w:t>WNW</w:t>
            </w:r>
          </w:p>
        </w:tc>
        <w:tc>
          <w:tcPr>
            <w:tcW w:w="243" w:type="pct"/>
            <w:noWrap/>
            <w:tcMar>
              <w:top w:w="14" w:type="dxa"/>
              <w:left w:w="14" w:type="dxa"/>
              <w:bottom w:w="0" w:type="dxa"/>
              <w:right w:w="14" w:type="dxa"/>
            </w:tcMar>
            <w:vAlign w:val="center"/>
          </w:tcPr>
          <w:p w:rsidR="00117432" w:rsidRDefault="000E53D2">
            <w:pPr>
              <w:widowControl w:val="0"/>
              <w:adjustRightInd w:val="0"/>
              <w:snapToGrid w:val="0"/>
              <w:jc w:val="center"/>
              <w:rPr>
                <w:rFonts w:ascii="Times New Roman" w:hAnsi="Times New Roman" w:cs="Times New Roman"/>
                <w:b/>
                <w:sz w:val="20"/>
                <w:szCs w:val="20"/>
              </w:rPr>
            </w:pPr>
            <w:r>
              <w:rPr>
                <w:rFonts w:ascii="Times New Roman" w:hAnsi="Times New Roman" w:cs="Times New Roman"/>
                <w:b/>
                <w:sz w:val="20"/>
                <w:szCs w:val="20"/>
              </w:rPr>
              <w:t>NW</w:t>
            </w:r>
          </w:p>
        </w:tc>
        <w:tc>
          <w:tcPr>
            <w:tcW w:w="291" w:type="pct"/>
            <w:vAlign w:val="center"/>
          </w:tcPr>
          <w:p w:rsidR="00117432" w:rsidRDefault="000E53D2">
            <w:pPr>
              <w:widowControl w:val="0"/>
              <w:adjustRightInd w:val="0"/>
              <w:snapToGrid w:val="0"/>
              <w:jc w:val="center"/>
              <w:rPr>
                <w:rFonts w:ascii="Times New Roman" w:hAnsi="Times New Roman" w:cs="Times New Roman"/>
                <w:b/>
                <w:sz w:val="20"/>
                <w:szCs w:val="20"/>
              </w:rPr>
            </w:pPr>
            <w:r>
              <w:rPr>
                <w:rFonts w:ascii="Times New Roman" w:hAnsi="Times New Roman" w:cs="Times New Roman"/>
                <w:b/>
                <w:sz w:val="20"/>
                <w:szCs w:val="20"/>
              </w:rPr>
              <w:t>NNW</w:t>
            </w:r>
          </w:p>
        </w:tc>
        <w:tc>
          <w:tcPr>
            <w:tcW w:w="243" w:type="pct"/>
            <w:noWrap/>
            <w:tcMar>
              <w:top w:w="14" w:type="dxa"/>
              <w:left w:w="14" w:type="dxa"/>
              <w:bottom w:w="0" w:type="dxa"/>
              <w:right w:w="14" w:type="dxa"/>
            </w:tcMar>
            <w:vAlign w:val="center"/>
          </w:tcPr>
          <w:p w:rsidR="00117432" w:rsidRDefault="000E53D2">
            <w:pPr>
              <w:widowControl w:val="0"/>
              <w:adjustRightInd w:val="0"/>
              <w:snapToGrid w:val="0"/>
              <w:jc w:val="center"/>
              <w:rPr>
                <w:rFonts w:ascii="Times New Roman" w:hAnsi="Times New Roman" w:cs="Times New Roman"/>
                <w:b/>
                <w:sz w:val="20"/>
                <w:szCs w:val="20"/>
              </w:rPr>
            </w:pPr>
            <w:r>
              <w:rPr>
                <w:rFonts w:ascii="Times New Roman" w:hAnsi="Times New Roman" w:cs="Times New Roman"/>
                <w:b/>
                <w:sz w:val="20"/>
                <w:szCs w:val="20"/>
              </w:rPr>
              <w:t>C</w:t>
            </w:r>
          </w:p>
        </w:tc>
      </w:tr>
      <w:tr w:rsidR="00117432">
        <w:trPr>
          <w:trHeight w:val="284"/>
          <w:jc w:val="center"/>
        </w:trPr>
        <w:tc>
          <w:tcPr>
            <w:tcW w:w="324" w:type="pct"/>
            <w:vAlign w:val="center"/>
          </w:tcPr>
          <w:p w:rsidR="00117432" w:rsidRDefault="000E53D2">
            <w:pPr>
              <w:widowControl w:val="0"/>
              <w:adjustRightInd w:val="0"/>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月</w:t>
            </w:r>
          </w:p>
        </w:tc>
        <w:tc>
          <w:tcPr>
            <w:tcW w:w="299"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28.49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31.18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14.11 </w:t>
            </w:r>
          </w:p>
        </w:tc>
        <w:tc>
          <w:tcPr>
            <w:tcW w:w="25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3.76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3.23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2.15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1.88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0.40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1.34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1.21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2.69 </w:t>
            </w:r>
          </w:p>
        </w:tc>
        <w:tc>
          <w:tcPr>
            <w:tcW w:w="308"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1.48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1.08 </w:t>
            </w:r>
          </w:p>
        </w:tc>
        <w:tc>
          <w:tcPr>
            <w:tcW w:w="328"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2.15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1.34 </w:t>
            </w:r>
          </w:p>
        </w:tc>
        <w:tc>
          <w:tcPr>
            <w:tcW w:w="291" w:type="pct"/>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3.49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0.00 </w:t>
            </w:r>
          </w:p>
        </w:tc>
      </w:tr>
      <w:tr w:rsidR="00117432">
        <w:trPr>
          <w:trHeight w:val="284"/>
          <w:jc w:val="center"/>
        </w:trPr>
        <w:tc>
          <w:tcPr>
            <w:tcW w:w="324" w:type="pct"/>
            <w:vAlign w:val="center"/>
          </w:tcPr>
          <w:p w:rsidR="00117432" w:rsidRDefault="000E53D2">
            <w:pPr>
              <w:widowControl w:val="0"/>
              <w:adjustRightInd w:val="0"/>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rPr>
              <w:t>月</w:t>
            </w:r>
          </w:p>
        </w:tc>
        <w:tc>
          <w:tcPr>
            <w:tcW w:w="299"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30.06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13.84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6.40 </w:t>
            </w:r>
          </w:p>
        </w:tc>
        <w:tc>
          <w:tcPr>
            <w:tcW w:w="25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3.27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3.13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3.42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5.06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5.36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5.80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5.21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5.06 </w:t>
            </w:r>
          </w:p>
        </w:tc>
        <w:tc>
          <w:tcPr>
            <w:tcW w:w="308"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2.98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4.02 </w:t>
            </w:r>
          </w:p>
        </w:tc>
        <w:tc>
          <w:tcPr>
            <w:tcW w:w="328"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2.23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1.34 </w:t>
            </w:r>
          </w:p>
        </w:tc>
        <w:tc>
          <w:tcPr>
            <w:tcW w:w="291" w:type="pct"/>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2.53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0.30 </w:t>
            </w:r>
          </w:p>
        </w:tc>
      </w:tr>
      <w:tr w:rsidR="00117432">
        <w:trPr>
          <w:trHeight w:val="284"/>
          <w:jc w:val="center"/>
        </w:trPr>
        <w:tc>
          <w:tcPr>
            <w:tcW w:w="324" w:type="pct"/>
            <w:vAlign w:val="center"/>
          </w:tcPr>
          <w:p w:rsidR="00117432" w:rsidRDefault="000E53D2">
            <w:pPr>
              <w:widowControl w:val="0"/>
              <w:adjustRightInd w:val="0"/>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rPr>
              <w:t>月</w:t>
            </w:r>
          </w:p>
        </w:tc>
        <w:tc>
          <w:tcPr>
            <w:tcW w:w="299"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27.02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19.22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11.16 </w:t>
            </w:r>
          </w:p>
        </w:tc>
        <w:tc>
          <w:tcPr>
            <w:tcW w:w="25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3.76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3.49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2.55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4.03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2.42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5.11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2.96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4.03 </w:t>
            </w:r>
          </w:p>
        </w:tc>
        <w:tc>
          <w:tcPr>
            <w:tcW w:w="308"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2.42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1.88 </w:t>
            </w:r>
          </w:p>
        </w:tc>
        <w:tc>
          <w:tcPr>
            <w:tcW w:w="328"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0.94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3.49 </w:t>
            </w:r>
          </w:p>
        </w:tc>
        <w:tc>
          <w:tcPr>
            <w:tcW w:w="291" w:type="pct"/>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5.51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0.00 </w:t>
            </w:r>
          </w:p>
        </w:tc>
      </w:tr>
      <w:tr w:rsidR="00117432">
        <w:trPr>
          <w:trHeight w:val="284"/>
          <w:jc w:val="center"/>
        </w:trPr>
        <w:tc>
          <w:tcPr>
            <w:tcW w:w="324" w:type="pct"/>
            <w:vAlign w:val="center"/>
          </w:tcPr>
          <w:p w:rsidR="00117432" w:rsidRDefault="000E53D2">
            <w:pPr>
              <w:widowControl w:val="0"/>
              <w:adjustRightInd w:val="0"/>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rPr>
              <w:t>月</w:t>
            </w:r>
          </w:p>
        </w:tc>
        <w:tc>
          <w:tcPr>
            <w:tcW w:w="299"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19.58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9.72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5.97 </w:t>
            </w:r>
          </w:p>
        </w:tc>
        <w:tc>
          <w:tcPr>
            <w:tcW w:w="25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1.94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1.67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4.58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9.17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8.06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12.08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4.86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11.94 </w:t>
            </w:r>
          </w:p>
        </w:tc>
        <w:tc>
          <w:tcPr>
            <w:tcW w:w="308"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2.08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1.94 </w:t>
            </w:r>
          </w:p>
        </w:tc>
        <w:tc>
          <w:tcPr>
            <w:tcW w:w="328"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1.39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1.94 </w:t>
            </w:r>
          </w:p>
        </w:tc>
        <w:tc>
          <w:tcPr>
            <w:tcW w:w="291" w:type="pct"/>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2.92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0.14 </w:t>
            </w:r>
          </w:p>
        </w:tc>
      </w:tr>
      <w:tr w:rsidR="00117432">
        <w:trPr>
          <w:trHeight w:val="284"/>
          <w:jc w:val="center"/>
        </w:trPr>
        <w:tc>
          <w:tcPr>
            <w:tcW w:w="324" w:type="pct"/>
            <w:vAlign w:val="center"/>
          </w:tcPr>
          <w:p w:rsidR="00117432" w:rsidRDefault="000E53D2">
            <w:pPr>
              <w:widowControl w:val="0"/>
              <w:adjustRightInd w:val="0"/>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rPr>
              <w:t>月</w:t>
            </w:r>
          </w:p>
        </w:tc>
        <w:tc>
          <w:tcPr>
            <w:tcW w:w="299"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18.01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11.02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6.32 </w:t>
            </w:r>
          </w:p>
        </w:tc>
        <w:tc>
          <w:tcPr>
            <w:tcW w:w="25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2.02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3.36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6.85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9.14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3.49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9.01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6.99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11.96 </w:t>
            </w:r>
          </w:p>
        </w:tc>
        <w:tc>
          <w:tcPr>
            <w:tcW w:w="308"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3.90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2.28 </w:t>
            </w:r>
          </w:p>
        </w:tc>
        <w:tc>
          <w:tcPr>
            <w:tcW w:w="328"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0.27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1.88 </w:t>
            </w:r>
          </w:p>
        </w:tc>
        <w:tc>
          <w:tcPr>
            <w:tcW w:w="291" w:type="pct"/>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3.36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0.13 </w:t>
            </w:r>
          </w:p>
        </w:tc>
      </w:tr>
      <w:tr w:rsidR="00117432">
        <w:trPr>
          <w:trHeight w:val="284"/>
          <w:jc w:val="center"/>
        </w:trPr>
        <w:tc>
          <w:tcPr>
            <w:tcW w:w="324" w:type="pct"/>
            <w:vAlign w:val="center"/>
          </w:tcPr>
          <w:p w:rsidR="00117432" w:rsidRDefault="000E53D2">
            <w:pPr>
              <w:widowControl w:val="0"/>
              <w:adjustRightInd w:val="0"/>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rPr>
              <w:t>月</w:t>
            </w:r>
          </w:p>
        </w:tc>
        <w:tc>
          <w:tcPr>
            <w:tcW w:w="299"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14.17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9.58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7.78 </w:t>
            </w:r>
          </w:p>
        </w:tc>
        <w:tc>
          <w:tcPr>
            <w:tcW w:w="25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2.64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1.39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3.33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7.78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4.86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12.22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7.78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11.39 </w:t>
            </w:r>
          </w:p>
        </w:tc>
        <w:tc>
          <w:tcPr>
            <w:tcW w:w="308"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6.11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3.33 </w:t>
            </w:r>
          </w:p>
        </w:tc>
        <w:tc>
          <w:tcPr>
            <w:tcW w:w="328"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1.53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1.81 </w:t>
            </w:r>
          </w:p>
        </w:tc>
        <w:tc>
          <w:tcPr>
            <w:tcW w:w="291" w:type="pct"/>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4.03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0.28 </w:t>
            </w:r>
          </w:p>
        </w:tc>
      </w:tr>
      <w:tr w:rsidR="00117432">
        <w:trPr>
          <w:trHeight w:val="284"/>
          <w:jc w:val="center"/>
        </w:trPr>
        <w:tc>
          <w:tcPr>
            <w:tcW w:w="324" w:type="pct"/>
            <w:vAlign w:val="center"/>
          </w:tcPr>
          <w:p w:rsidR="00117432" w:rsidRDefault="000E53D2">
            <w:pPr>
              <w:widowControl w:val="0"/>
              <w:adjustRightInd w:val="0"/>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rPr>
              <w:t>月</w:t>
            </w:r>
          </w:p>
        </w:tc>
        <w:tc>
          <w:tcPr>
            <w:tcW w:w="299"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9.81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1.34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0.94 </w:t>
            </w:r>
          </w:p>
        </w:tc>
        <w:tc>
          <w:tcPr>
            <w:tcW w:w="25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1.48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0.94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1.48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8.06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8.60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33.33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15.59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7.12 </w:t>
            </w:r>
          </w:p>
        </w:tc>
        <w:tc>
          <w:tcPr>
            <w:tcW w:w="308"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4.84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4.17 </w:t>
            </w:r>
          </w:p>
        </w:tc>
        <w:tc>
          <w:tcPr>
            <w:tcW w:w="328"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0.67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0.13 </w:t>
            </w:r>
          </w:p>
        </w:tc>
        <w:tc>
          <w:tcPr>
            <w:tcW w:w="291" w:type="pct"/>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1.34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0.13 </w:t>
            </w:r>
          </w:p>
        </w:tc>
      </w:tr>
      <w:tr w:rsidR="00117432">
        <w:trPr>
          <w:trHeight w:val="284"/>
          <w:jc w:val="center"/>
        </w:trPr>
        <w:tc>
          <w:tcPr>
            <w:tcW w:w="324" w:type="pct"/>
            <w:vAlign w:val="center"/>
          </w:tcPr>
          <w:p w:rsidR="00117432" w:rsidRDefault="000E53D2">
            <w:pPr>
              <w:widowControl w:val="0"/>
              <w:adjustRightInd w:val="0"/>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rPr>
              <w:t>月</w:t>
            </w:r>
          </w:p>
        </w:tc>
        <w:tc>
          <w:tcPr>
            <w:tcW w:w="299"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19.09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7.12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7.12 </w:t>
            </w:r>
          </w:p>
        </w:tc>
        <w:tc>
          <w:tcPr>
            <w:tcW w:w="25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3.76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1.48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1.88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5.24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5.91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16.13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7.39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7.39 </w:t>
            </w:r>
          </w:p>
        </w:tc>
        <w:tc>
          <w:tcPr>
            <w:tcW w:w="308"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5.11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3.76 </w:t>
            </w:r>
          </w:p>
        </w:tc>
        <w:tc>
          <w:tcPr>
            <w:tcW w:w="328"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1.48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1.75 </w:t>
            </w:r>
          </w:p>
        </w:tc>
        <w:tc>
          <w:tcPr>
            <w:tcW w:w="291" w:type="pct"/>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5.24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0.13 </w:t>
            </w:r>
          </w:p>
        </w:tc>
      </w:tr>
      <w:tr w:rsidR="00117432">
        <w:trPr>
          <w:trHeight w:val="284"/>
          <w:jc w:val="center"/>
        </w:trPr>
        <w:tc>
          <w:tcPr>
            <w:tcW w:w="324" w:type="pct"/>
            <w:vAlign w:val="center"/>
          </w:tcPr>
          <w:p w:rsidR="00117432" w:rsidRDefault="000E53D2">
            <w:pPr>
              <w:widowControl w:val="0"/>
              <w:adjustRightInd w:val="0"/>
              <w:snapToGrid w:val="0"/>
              <w:jc w:val="center"/>
              <w:rPr>
                <w:rFonts w:ascii="Times New Roman" w:hAnsi="Times New Roman" w:cs="Times New Roman"/>
                <w:sz w:val="20"/>
                <w:szCs w:val="20"/>
              </w:rPr>
            </w:pPr>
            <w:r>
              <w:rPr>
                <w:rFonts w:ascii="Times New Roman" w:hAnsi="Times New Roman" w:cs="Times New Roman"/>
                <w:sz w:val="20"/>
                <w:szCs w:val="20"/>
              </w:rPr>
              <w:t>9</w:t>
            </w:r>
            <w:r>
              <w:rPr>
                <w:rFonts w:ascii="Times New Roman" w:hAnsi="Times New Roman" w:cs="Times New Roman"/>
                <w:sz w:val="20"/>
                <w:szCs w:val="20"/>
              </w:rPr>
              <w:t>月</w:t>
            </w:r>
          </w:p>
        </w:tc>
        <w:tc>
          <w:tcPr>
            <w:tcW w:w="299"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39.44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18.47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14.31 </w:t>
            </w:r>
          </w:p>
        </w:tc>
        <w:tc>
          <w:tcPr>
            <w:tcW w:w="25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4.58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1.67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0.97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1.11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0.97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1.25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0.69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2.08 </w:t>
            </w:r>
          </w:p>
        </w:tc>
        <w:tc>
          <w:tcPr>
            <w:tcW w:w="308"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4.86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2.50 </w:t>
            </w:r>
          </w:p>
        </w:tc>
        <w:tc>
          <w:tcPr>
            <w:tcW w:w="328"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0.83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1.11 </w:t>
            </w:r>
          </w:p>
        </w:tc>
        <w:tc>
          <w:tcPr>
            <w:tcW w:w="291" w:type="pct"/>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4.72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0.42 </w:t>
            </w:r>
          </w:p>
        </w:tc>
      </w:tr>
      <w:tr w:rsidR="00117432">
        <w:trPr>
          <w:trHeight w:val="284"/>
          <w:jc w:val="center"/>
        </w:trPr>
        <w:tc>
          <w:tcPr>
            <w:tcW w:w="324" w:type="pct"/>
            <w:vAlign w:val="center"/>
          </w:tcPr>
          <w:p w:rsidR="00117432" w:rsidRDefault="000E53D2">
            <w:pPr>
              <w:widowControl w:val="0"/>
              <w:adjustRightInd w:val="0"/>
              <w:snapToGrid w:val="0"/>
              <w:jc w:val="center"/>
              <w:rPr>
                <w:rFonts w:ascii="Times New Roman" w:hAnsi="Times New Roman" w:cs="Times New Roman"/>
                <w:sz w:val="20"/>
                <w:szCs w:val="20"/>
              </w:rPr>
            </w:pPr>
            <w:r>
              <w:rPr>
                <w:rFonts w:ascii="Times New Roman" w:hAnsi="Times New Roman" w:cs="Times New Roman"/>
                <w:sz w:val="20"/>
                <w:szCs w:val="20"/>
              </w:rPr>
              <w:t>10</w:t>
            </w:r>
            <w:r>
              <w:rPr>
                <w:rFonts w:ascii="Times New Roman" w:hAnsi="Times New Roman" w:cs="Times New Roman"/>
                <w:sz w:val="20"/>
                <w:szCs w:val="20"/>
              </w:rPr>
              <w:t>月</w:t>
            </w:r>
          </w:p>
        </w:tc>
        <w:tc>
          <w:tcPr>
            <w:tcW w:w="299"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49.33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21.10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7.80 </w:t>
            </w:r>
          </w:p>
        </w:tc>
        <w:tc>
          <w:tcPr>
            <w:tcW w:w="25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5.11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1.61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1.61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0.67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0.00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0.81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1.08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1.48 </w:t>
            </w:r>
          </w:p>
        </w:tc>
        <w:tc>
          <w:tcPr>
            <w:tcW w:w="308"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1.75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2.15 </w:t>
            </w:r>
          </w:p>
        </w:tc>
        <w:tc>
          <w:tcPr>
            <w:tcW w:w="328"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1.48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1.34 </w:t>
            </w:r>
          </w:p>
        </w:tc>
        <w:tc>
          <w:tcPr>
            <w:tcW w:w="291" w:type="pct"/>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1.48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1.21 </w:t>
            </w:r>
          </w:p>
        </w:tc>
      </w:tr>
      <w:tr w:rsidR="00117432">
        <w:trPr>
          <w:trHeight w:val="284"/>
          <w:jc w:val="center"/>
        </w:trPr>
        <w:tc>
          <w:tcPr>
            <w:tcW w:w="324" w:type="pct"/>
            <w:vAlign w:val="center"/>
          </w:tcPr>
          <w:p w:rsidR="00117432" w:rsidRDefault="000E53D2">
            <w:pPr>
              <w:widowControl w:val="0"/>
              <w:adjustRightInd w:val="0"/>
              <w:snapToGrid w:val="0"/>
              <w:jc w:val="center"/>
              <w:rPr>
                <w:rFonts w:ascii="Times New Roman" w:hAnsi="Times New Roman" w:cs="Times New Roman"/>
                <w:sz w:val="20"/>
                <w:szCs w:val="20"/>
              </w:rPr>
            </w:pPr>
            <w:r>
              <w:rPr>
                <w:rFonts w:ascii="Times New Roman" w:hAnsi="Times New Roman" w:cs="Times New Roman"/>
                <w:sz w:val="20"/>
                <w:szCs w:val="20"/>
              </w:rPr>
              <w:t>11</w:t>
            </w:r>
            <w:r>
              <w:rPr>
                <w:rFonts w:ascii="Times New Roman" w:hAnsi="Times New Roman" w:cs="Times New Roman"/>
                <w:sz w:val="20"/>
                <w:szCs w:val="20"/>
              </w:rPr>
              <w:t>月</w:t>
            </w:r>
          </w:p>
        </w:tc>
        <w:tc>
          <w:tcPr>
            <w:tcW w:w="299"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29.44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21.25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6.39 </w:t>
            </w:r>
          </w:p>
        </w:tc>
        <w:tc>
          <w:tcPr>
            <w:tcW w:w="25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4.44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6.94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4.31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3.33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2.08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1.81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1.39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4.17 </w:t>
            </w:r>
          </w:p>
        </w:tc>
        <w:tc>
          <w:tcPr>
            <w:tcW w:w="308"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3.19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3.47 </w:t>
            </w:r>
          </w:p>
        </w:tc>
        <w:tc>
          <w:tcPr>
            <w:tcW w:w="328"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1.67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2.22 </w:t>
            </w:r>
          </w:p>
        </w:tc>
        <w:tc>
          <w:tcPr>
            <w:tcW w:w="291" w:type="pct"/>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3.19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0.69 </w:t>
            </w:r>
          </w:p>
        </w:tc>
      </w:tr>
      <w:tr w:rsidR="00117432">
        <w:trPr>
          <w:trHeight w:val="284"/>
          <w:jc w:val="center"/>
        </w:trPr>
        <w:tc>
          <w:tcPr>
            <w:tcW w:w="324" w:type="pct"/>
            <w:vAlign w:val="center"/>
          </w:tcPr>
          <w:p w:rsidR="00117432" w:rsidRDefault="000E53D2">
            <w:pPr>
              <w:widowControl w:val="0"/>
              <w:adjustRightInd w:val="0"/>
              <w:snapToGrid w:val="0"/>
              <w:jc w:val="center"/>
              <w:rPr>
                <w:rFonts w:ascii="Times New Roman" w:hAnsi="Times New Roman" w:cs="Times New Roman"/>
                <w:sz w:val="20"/>
                <w:szCs w:val="20"/>
              </w:rPr>
            </w:pPr>
            <w:r>
              <w:rPr>
                <w:rFonts w:ascii="Times New Roman" w:hAnsi="Times New Roman" w:cs="Times New Roman"/>
                <w:sz w:val="20"/>
                <w:szCs w:val="20"/>
              </w:rPr>
              <w:t>12</w:t>
            </w:r>
            <w:r>
              <w:rPr>
                <w:rFonts w:ascii="Times New Roman" w:hAnsi="Times New Roman" w:cs="Times New Roman"/>
                <w:sz w:val="20"/>
                <w:szCs w:val="20"/>
              </w:rPr>
              <w:t>月</w:t>
            </w:r>
          </w:p>
        </w:tc>
        <w:tc>
          <w:tcPr>
            <w:tcW w:w="299"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18.41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22.45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13.17 </w:t>
            </w:r>
          </w:p>
        </w:tc>
        <w:tc>
          <w:tcPr>
            <w:tcW w:w="25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8.20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7.93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4.57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3.23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2.42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2.82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2.42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4.84 </w:t>
            </w:r>
          </w:p>
        </w:tc>
        <w:tc>
          <w:tcPr>
            <w:tcW w:w="308"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1.88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1.88 </w:t>
            </w:r>
          </w:p>
        </w:tc>
        <w:tc>
          <w:tcPr>
            <w:tcW w:w="328"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0.67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2.15 </w:t>
            </w:r>
          </w:p>
        </w:tc>
        <w:tc>
          <w:tcPr>
            <w:tcW w:w="291" w:type="pct"/>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2.15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0.81 </w:t>
            </w:r>
          </w:p>
        </w:tc>
      </w:tr>
      <w:tr w:rsidR="00117432">
        <w:trPr>
          <w:trHeight w:val="284"/>
          <w:jc w:val="center"/>
        </w:trPr>
        <w:tc>
          <w:tcPr>
            <w:tcW w:w="324" w:type="pct"/>
            <w:vAlign w:val="center"/>
          </w:tcPr>
          <w:p w:rsidR="00117432" w:rsidRDefault="000E53D2">
            <w:pPr>
              <w:widowControl w:val="0"/>
              <w:adjustRightInd w:val="0"/>
              <w:snapToGrid w:val="0"/>
              <w:jc w:val="center"/>
              <w:rPr>
                <w:rFonts w:ascii="Times New Roman" w:hAnsi="Times New Roman" w:cs="Times New Roman"/>
                <w:sz w:val="20"/>
                <w:szCs w:val="20"/>
              </w:rPr>
            </w:pPr>
            <w:r>
              <w:rPr>
                <w:rFonts w:ascii="Times New Roman" w:hAnsi="Times New Roman" w:cs="Times New Roman"/>
                <w:sz w:val="20"/>
                <w:szCs w:val="20"/>
              </w:rPr>
              <w:t>全年</w:t>
            </w:r>
          </w:p>
        </w:tc>
        <w:tc>
          <w:tcPr>
            <w:tcW w:w="299"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25.19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15.55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8.47 </w:t>
            </w:r>
          </w:p>
        </w:tc>
        <w:tc>
          <w:tcPr>
            <w:tcW w:w="25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3.76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3.07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3.14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4.89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3.70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8.52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4.81 </w:t>
            </w:r>
          </w:p>
        </w:tc>
        <w:tc>
          <w:tcPr>
            <w:tcW w:w="300"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6.18 </w:t>
            </w:r>
          </w:p>
        </w:tc>
        <w:tc>
          <w:tcPr>
            <w:tcW w:w="308"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3.38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2.69 </w:t>
            </w:r>
          </w:p>
        </w:tc>
        <w:tc>
          <w:tcPr>
            <w:tcW w:w="328"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1.27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1.71 </w:t>
            </w:r>
          </w:p>
        </w:tc>
        <w:tc>
          <w:tcPr>
            <w:tcW w:w="291" w:type="pct"/>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3.33 </w:t>
            </w:r>
          </w:p>
        </w:tc>
        <w:tc>
          <w:tcPr>
            <w:tcW w:w="243" w:type="pct"/>
            <w:noWrap/>
            <w:tcMar>
              <w:top w:w="14" w:type="dxa"/>
              <w:left w:w="14" w:type="dxa"/>
              <w:bottom w:w="0" w:type="dxa"/>
              <w:right w:w="14" w:type="dxa"/>
            </w:tcMar>
            <w:vAlign w:val="bottom"/>
          </w:tcPr>
          <w:p w:rsidR="00117432" w:rsidRDefault="000E53D2">
            <w:pPr>
              <w:widowControl w:val="0"/>
              <w:jc w:val="right"/>
              <w:rPr>
                <w:rFonts w:ascii="Times New Roman" w:hAnsi="Times New Roman" w:cs="Times New Roman"/>
                <w:sz w:val="20"/>
                <w:szCs w:val="20"/>
              </w:rPr>
            </w:pPr>
            <w:r>
              <w:rPr>
                <w:rFonts w:ascii="Times New Roman" w:hAnsi="Times New Roman" w:cs="Times New Roman"/>
                <w:sz w:val="20"/>
                <w:szCs w:val="20"/>
              </w:rPr>
              <w:t xml:space="preserve">0.35 </w:t>
            </w:r>
          </w:p>
        </w:tc>
      </w:tr>
    </w:tbl>
    <w:p w:rsidR="00117432" w:rsidRDefault="00117432">
      <w:pPr>
        <w:widowControl w:val="0"/>
        <w:jc w:val="both"/>
        <w:rPr>
          <w:rFonts w:ascii="Times New Roman" w:hAnsi="Times New Roman" w:cs="Times New Roman"/>
        </w:rPr>
      </w:pPr>
    </w:p>
    <w:p w:rsidR="00117432" w:rsidRDefault="000E53D2">
      <w:pPr>
        <w:widowControl w:val="0"/>
        <w:jc w:val="both"/>
        <w:rPr>
          <w:rFonts w:ascii="Times New Roman" w:hAnsi="Times New Roman" w:cs="Times New Roman"/>
        </w:rPr>
      </w:pPr>
      <w:r>
        <w:rPr>
          <w:rFonts w:ascii="Times New Roman" w:hAnsi="Times New Roman" w:cs="Times New Roman"/>
          <w:noProof/>
        </w:rPr>
        <w:drawing>
          <wp:inline distT="0" distB="0" distL="0" distR="0">
            <wp:extent cx="5486400" cy="5124450"/>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486400" cy="5124450"/>
                    </a:xfrm>
                    <a:prstGeom prst="rect">
                      <a:avLst/>
                    </a:prstGeom>
                    <a:noFill/>
                    <a:ln>
                      <a:noFill/>
                    </a:ln>
                  </pic:spPr>
                </pic:pic>
              </a:graphicData>
            </a:graphic>
          </wp:inline>
        </w:drawing>
      </w:r>
    </w:p>
    <w:p w:rsidR="00117432" w:rsidRDefault="000E53D2">
      <w:pPr>
        <w:widowControl w:val="0"/>
        <w:numPr>
          <w:ilvl w:val="0"/>
          <w:numId w:val="28"/>
        </w:numPr>
        <w:adjustRightInd w:val="0"/>
        <w:snapToGrid w:val="0"/>
        <w:spacing w:line="360" w:lineRule="auto"/>
        <w:ind w:left="0" w:firstLine="0"/>
        <w:jc w:val="center"/>
        <w:rPr>
          <w:rFonts w:ascii="Times New Roman" w:eastAsia="黑体" w:hAnsi="Times New Roman" w:cs="Times New Roman"/>
          <w:sz w:val="21"/>
        </w:rPr>
      </w:pPr>
      <w:r>
        <w:rPr>
          <w:rFonts w:ascii="Times New Roman" w:eastAsia="黑体" w:hAnsi="Times New Roman" w:cs="Times New Roman"/>
          <w:snapToGrid w:val="0"/>
        </w:rPr>
        <w:t xml:space="preserve"> 2017</w:t>
      </w:r>
      <w:r>
        <w:rPr>
          <w:rFonts w:ascii="Times New Roman" w:eastAsia="黑体" w:hAnsi="Times New Roman" w:cs="Times New Roman"/>
          <w:snapToGrid w:val="0"/>
        </w:rPr>
        <w:t>年风频玫瑰图</w:t>
      </w:r>
    </w:p>
    <w:p w:rsidR="00117432" w:rsidRDefault="000E53D2">
      <w:pPr>
        <w:widowControl w:val="0"/>
        <w:numPr>
          <w:ilvl w:val="4"/>
          <w:numId w:val="5"/>
        </w:numPr>
        <w:tabs>
          <w:tab w:val="left" w:pos="567"/>
          <w:tab w:val="left" w:pos="851"/>
          <w:tab w:val="left" w:pos="1134"/>
        </w:tabs>
        <w:adjustRightInd w:val="0"/>
        <w:spacing w:line="360" w:lineRule="auto"/>
        <w:ind w:left="0" w:firstLine="0"/>
        <w:outlineLvl w:val="4"/>
        <w:rPr>
          <w:rFonts w:ascii="Times New Roman" w:hAnsi="Times New Roman" w:cs="Times New Roman"/>
          <w:b/>
          <w:sz w:val="28"/>
          <w:szCs w:val="28"/>
        </w:rPr>
      </w:pPr>
      <w:r>
        <w:rPr>
          <w:rFonts w:ascii="Times New Roman" w:hAnsi="Times New Roman" w:cs="Times New Roman"/>
          <w:b/>
          <w:sz w:val="28"/>
          <w:szCs w:val="28"/>
        </w:rPr>
        <w:t>高空气象资料</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高空气象数据采用北京尚云环境有限公司提供的项目区模拟高空气象数据，其基本信息如下。</w:t>
      </w:r>
    </w:p>
    <w:p w:rsidR="00117432" w:rsidRDefault="000E53D2">
      <w:pPr>
        <w:widowControl w:val="0"/>
        <w:numPr>
          <w:ilvl w:val="0"/>
          <w:numId w:val="27"/>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 xml:space="preserve"> </w:t>
      </w:r>
      <w:r>
        <w:rPr>
          <w:rFonts w:ascii="Times New Roman" w:eastAsia="黑体" w:hAnsi="Times New Roman" w:cs="Times New Roman"/>
          <w:snapToGrid w:val="0"/>
        </w:rPr>
        <w:t>模拟气象数据信息</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8"/>
        <w:gridCol w:w="1019"/>
        <w:gridCol w:w="1603"/>
        <w:gridCol w:w="1412"/>
        <w:gridCol w:w="1842"/>
        <w:gridCol w:w="1889"/>
      </w:tblGrid>
      <w:tr w:rsidR="00117432">
        <w:trPr>
          <w:trHeight w:val="340"/>
          <w:tblHeader/>
          <w:jc w:val="center"/>
        </w:trPr>
        <w:tc>
          <w:tcPr>
            <w:tcW w:w="2137" w:type="dxa"/>
            <w:gridSpan w:val="2"/>
            <w:shd w:val="clear" w:color="auto" w:fill="auto"/>
            <w:vAlign w:val="center"/>
          </w:tcPr>
          <w:p w:rsidR="00117432" w:rsidRDefault="000E53D2">
            <w:pPr>
              <w:pStyle w:val="aff4"/>
              <w:widowControl w:val="0"/>
              <w:spacing w:before="24" w:after="24"/>
              <w:rPr>
                <w:rFonts w:ascii="Times New Roman" w:hAnsi="Times New Roman" w:cs="Times New Roman"/>
                <w:sz w:val="20"/>
              </w:rPr>
            </w:pPr>
            <w:r>
              <w:rPr>
                <w:rFonts w:ascii="Times New Roman" w:hAnsi="Times New Roman" w:cs="Times New Roman"/>
                <w:sz w:val="20"/>
              </w:rPr>
              <w:t>模拟点经纬度</w:t>
            </w:r>
          </w:p>
        </w:tc>
        <w:tc>
          <w:tcPr>
            <w:tcW w:w="1603" w:type="dxa"/>
            <w:vMerge w:val="restart"/>
            <w:shd w:val="clear" w:color="auto" w:fill="auto"/>
            <w:vAlign w:val="center"/>
          </w:tcPr>
          <w:p w:rsidR="00117432" w:rsidRDefault="000E53D2">
            <w:pPr>
              <w:pStyle w:val="aff4"/>
              <w:widowControl w:val="0"/>
              <w:spacing w:before="24" w:after="24"/>
              <w:rPr>
                <w:rFonts w:ascii="Times New Roman" w:hAnsi="Times New Roman" w:cs="Times New Roman"/>
                <w:sz w:val="20"/>
              </w:rPr>
            </w:pPr>
            <w:r>
              <w:rPr>
                <w:rFonts w:ascii="Times New Roman" w:hAnsi="Times New Roman" w:cs="Times New Roman"/>
                <w:sz w:val="20"/>
              </w:rPr>
              <w:t>相对距离</w:t>
            </w:r>
            <w:r>
              <w:rPr>
                <w:rFonts w:ascii="Times New Roman" w:hAnsi="Times New Roman" w:cs="Times New Roman"/>
                <w:sz w:val="20"/>
              </w:rPr>
              <w:t>/km</w:t>
            </w:r>
          </w:p>
        </w:tc>
        <w:tc>
          <w:tcPr>
            <w:tcW w:w="1412" w:type="dxa"/>
            <w:vMerge w:val="restart"/>
            <w:shd w:val="clear" w:color="auto" w:fill="auto"/>
            <w:vAlign w:val="center"/>
          </w:tcPr>
          <w:p w:rsidR="00117432" w:rsidRDefault="000E53D2">
            <w:pPr>
              <w:pStyle w:val="aff4"/>
              <w:widowControl w:val="0"/>
              <w:spacing w:before="24" w:after="24"/>
              <w:rPr>
                <w:rFonts w:ascii="Times New Roman" w:hAnsi="Times New Roman" w:cs="Times New Roman"/>
                <w:sz w:val="20"/>
              </w:rPr>
            </w:pPr>
            <w:r>
              <w:rPr>
                <w:rFonts w:ascii="Times New Roman" w:hAnsi="Times New Roman" w:cs="Times New Roman"/>
                <w:sz w:val="20"/>
              </w:rPr>
              <w:t>数据年份</w:t>
            </w:r>
          </w:p>
        </w:tc>
        <w:tc>
          <w:tcPr>
            <w:tcW w:w="1842" w:type="dxa"/>
            <w:vMerge w:val="restart"/>
            <w:shd w:val="clear" w:color="auto" w:fill="auto"/>
            <w:vAlign w:val="center"/>
          </w:tcPr>
          <w:p w:rsidR="00117432" w:rsidRDefault="000E53D2">
            <w:pPr>
              <w:pStyle w:val="aff4"/>
              <w:widowControl w:val="0"/>
              <w:spacing w:before="24" w:after="24"/>
              <w:rPr>
                <w:rFonts w:ascii="Times New Roman" w:hAnsi="Times New Roman" w:cs="Times New Roman"/>
                <w:sz w:val="20"/>
              </w:rPr>
            </w:pPr>
            <w:r>
              <w:rPr>
                <w:rFonts w:ascii="Times New Roman" w:hAnsi="Times New Roman" w:cs="Times New Roman"/>
                <w:sz w:val="20"/>
              </w:rPr>
              <w:t>模拟气象要素</w:t>
            </w:r>
          </w:p>
        </w:tc>
        <w:tc>
          <w:tcPr>
            <w:tcW w:w="1889" w:type="dxa"/>
            <w:vMerge w:val="restart"/>
            <w:shd w:val="clear" w:color="auto" w:fill="auto"/>
            <w:vAlign w:val="center"/>
          </w:tcPr>
          <w:p w:rsidR="00117432" w:rsidRDefault="000E53D2">
            <w:pPr>
              <w:pStyle w:val="aff4"/>
              <w:widowControl w:val="0"/>
              <w:spacing w:before="24" w:after="24"/>
              <w:rPr>
                <w:rFonts w:ascii="Times New Roman" w:hAnsi="Times New Roman" w:cs="Times New Roman"/>
                <w:sz w:val="20"/>
              </w:rPr>
            </w:pPr>
            <w:r>
              <w:rPr>
                <w:rFonts w:ascii="Times New Roman" w:hAnsi="Times New Roman" w:cs="Times New Roman"/>
                <w:sz w:val="20"/>
              </w:rPr>
              <w:t>模拟方式</w:t>
            </w:r>
          </w:p>
        </w:tc>
      </w:tr>
      <w:tr w:rsidR="00117432">
        <w:trPr>
          <w:trHeight w:val="340"/>
          <w:jc w:val="center"/>
        </w:trPr>
        <w:tc>
          <w:tcPr>
            <w:tcW w:w="1118" w:type="dxa"/>
            <w:shd w:val="clear" w:color="auto" w:fill="auto"/>
            <w:vAlign w:val="center"/>
          </w:tcPr>
          <w:p w:rsidR="00117432" w:rsidRDefault="000E53D2">
            <w:pPr>
              <w:widowControl w:val="0"/>
              <w:spacing w:beforeLines="20" w:before="48" w:afterLines="20" w:after="48"/>
              <w:jc w:val="center"/>
              <w:rPr>
                <w:rFonts w:ascii="Times New Roman" w:hAnsi="Times New Roman" w:cs="Times New Roman"/>
                <w:snapToGrid w:val="0"/>
                <w:kern w:val="24"/>
                <w:sz w:val="20"/>
                <w:szCs w:val="20"/>
              </w:rPr>
            </w:pPr>
            <w:r>
              <w:rPr>
                <w:rFonts w:ascii="Times New Roman" w:hAnsi="Times New Roman" w:cs="Times New Roman"/>
                <w:snapToGrid w:val="0"/>
                <w:kern w:val="24"/>
                <w:sz w:val="20"/>
                <w:szCs w:val="20"/>
              </w:rPr>
              <w:t>经度</w:t>
            </w:r>
          </w:p>
        </w:tc>
        <w:tc>
          <w:tcPr>
            <w:tcW w:w="1019" w:type="dxa"/>
            <w:shd w:val="clear" w:color="auto" w:fill="auto"/>
            <w:vAlign w:val="center"/>
          </w:tcPr>
          <w:p w:rsidR="00117432" w:rsidRDefault="000E53D2">
            <w:pPr>
              <w:widowControl w:val="0"/>
              <w:spacing w:beforeLines="20" w:before="48" w:afterLines="20" w:after="48"/>
              <w:jc w:val="center"/>
              <w:rPr>
                <w:rFonts w:ascii="Times New Roman" w:hAnsi="Times New Roman" w:cs="Times New Roman"/>
                <w:snapToGrid w:val="0"/>
                <w:kern w:val="24"/>
                <w:sz w:val="20"/>
                <w:szCs w:val="20"/>
              </w:rPr>
            </w:pPr>
            <w:r>
              <w:rPr>
                <w:rFonts w:ascii="Times New Roman" w:hAnsi="Times New Roman" w:cs="Times New Roman"/>
                <w:snapToGrid w:val="0"/>
                <w:kern w:val="24"/>
                <w:sz w:val="20"/>
                <w:szCs w:val="20"/>
              </w:rPr>
              <w:t>纬度</w:t>
            </w:r>
          </w:p>
        </w:tc>
        <w:tc>
          <w:tcPr>
            <w:tcW w:w="1603" w:type="dxa"/>
            <w:vMerge/>
            <w:shd w:val="clear" w:color="auto" w:fill="auto"/>
            <w:vAlign w:val="center"/>
          </w:tcPr>
          <w:p w:rsidR="00117432" w:rsidRDefault="00117432">
            <w:pPr>
              <w:pStyle w:val="aff4"/>
              <w:widowControl w:val="0"/>
              <w:spacing w:before="24" w:after="24"/>
              <w:rPr>
                <w:rFonts w:ascii="Times New Roman" w:hAnsi="Times New Roman" w:cs="Times New Roman"/>
                <w:sz w:val="20"/>
              </w:rPr>
            </w:pPr>
          </w:p>
        </w:tc>
        <w:tc>
          <w:tcPr>
            <w:tcW w:w="1412" w:type="dxa"/>
            <w:vMerge/>
            <w:shd w:val="clear" w:color="auto" w:fill="auto"/>
            <w:vAlign w:val="center"/>
          </w:tcPr>
          <w:p w:rsidR="00117432" w:rsidRDefault="00117432">
            <w:pPr>
              <w:pStyle w:val="aff4"/>
              <w:widowControl w:val="0"/>
              <w:spacing w:before="24" w:after="24"/>
              <w:rPr>
                <w:rFonts w:ascii="Times New Roman" w:hAnsi="Times New Roman" w:cs="Times New Roman"/>
                <w:sz w:val="20"/>
              </w:rPr>
            </w:pPr>
          </w:p>
        </w:tc>
        <w:tc>
          <w:tcPr>
            <w:tcW w:w="1842" w:type="dxa"/>
            <w:vMerge/>
            <w:shd w:val="clear" w:color="auto" w:fill="auto"/>
            <w:vAlign w:val="center"/>
          </w:tcPr>
          <w:p w:rsidR="00117432" w:rsidRDefault="00117432">
            <w:pPr>
              <w:pStyle w:val="aff4"/>
              <w:widowControl w:val="0"/>
              <w:spacing w:before="24" w:after="24"/>
              <w:rPr>
                <w:rFonts w:ascii="Times New Roman" w:hAnsi="Times New Roman" w:cs="Times New Roman"/>
                <w:sz w:val="20"/>
              </w:rPr>
            </w:pPr>
          </w:p>
        </w:tc>
        <w:tc>
          <w:tcPr>
            <w:tcW w:w="1889" w:type="dxa"/>
            <w:vMerge/>
            <w:shd w:val="clear" w:color="auto" w:fill="auto"/>
            <w:vAlign w:val="center"/>
          </w:tcPr>
          <w:p w:rsidR="00117432" w:rsidRDefault="00117432">
            <w:pPr>
              <w:pStyle w:val="aff4"/>
              <w:widowControl w:val="0"/>
              <w:spacing w:before="24" w:after="24"/>
              <w:rPr>
                <w:rFonts w:ascii="Times New Roman" w:hAnsi="Times New Roman" w:cs="Times New Roman"/>
                <w:sz w:val="20"/>
              </w:rPr>
            </w:pPr>
          </w:p>
        </w:tc>
      </w:tr>
      <w:tr w:rsidR="00117432">
        <w:trPr>
          <w:trHeight w:val="340"/>
          <w:jc w:val="center"/>
        </w:trPr>
        <w:tc>
          <w:tcPr>
            <w:tcW w:w="1118" w:type="dxa"/>
            <w:shd w:val="clear" w:color="auto" w:fill="auto"/>
            <w:vAlign w:val="center"/>
          </w:tcPr>
          <w:p w:rsidR="00117432" w:rsidRDefault="000E53D2">
            <w:pPr>
              <w:pStyle w:val="aff4"/>
              <w:widowControl w:val="0"/>
              <w:spacing w:before="24" w:after="24"/>
              <w:rPr>
                <w:rFonts w:ascii="Times New Roman" w:hAnsi="Times New Roman" w:cs="Times New Roman"/>
                <w:sz w:val="20"/>
              </w:rPr>
            </w:pPr>
            <w:r>
              <w:rPr>
                <w:rFonts w:ascii="Times New Roman" w:hAnsi="Times New Roman" w:cs="Times New Roman"/>
                <w:sz w:val="20"/>
              </w:rPr>
              <w:t>113.24E</w:t>
            </w:r>
          </w:p>
        </w:tc>
        <w:tc>
          <w:tcPr>
            <w:tcW w:w="1019" w:type="dxa"/>
            <w:shd w:val="clear" w:color="auto" w:fill="auto"/>
            <w:vAlign w:val="center"/>
          </w:tcPr>
          <w:p w:rsidR="00117432" w:rsidRDefault="000E53D2">
            <w:pPr>
              <w:pStyle w:val="aff4"/>
              <w:widowControl w:val="0"/>
              <w:spacing w:before="24" w:after="24"/>
              <w:rPr>
                <w:rFonts w:ascii="Times New Roman" w:hAnsi="Times New Roman" w:cs="Times New Roman"/>
                <w:sz w:val="20"/>
              </w:rPr>
            </w:pPr>
            <w:r>
              <w:rPr>
                <w:rFonts w:ascii="Times New Roman" w:hAnsi="Times New Roman" w:cs="Times New Roman"/>
                <w:sz w:val="20"/>
              </w:rPr>
              <w:t>29.50N</w:t>
            </w:r>
          </w:p>
        </w:tc>
        <w:tc>
          <w:tcPr>
            <w:tcW w:w="1603" w:type="dxa"/>
            <w:shd w:val="clear" w:color="auto" w:fill="auto"/>
            <w:vAlign w:val="center"/>
          </w:tcPr>
          <w:p w:rsidR="00117432" w:rsidRDefault="000E53D2">
            <w:pPr>
              <w:pStyle w:val="aff4"/>
              <w:widowControl w:val="0"/>
              <w:spacing w:before="24" w:after="24"/>
              <w:rPr>
                <w:rFonts w:ascii="Times New Roman" w:hAnsi="Times New Roman" w:cs="Times New Roman"/>
                <w:sz w:val="20"/>
              </w:rPr>
            </w:pPr>
            <w:r>
              <w:rPr>
                <w:rFonts w:ascii="Times New Roman" w:hAnsi="Times New Roman" w:cs="Times New Roman"/>
                <w:sz w:val="20"/>
              </w:rPr>
              <w:t>8.7</w:t>
            </w:r>
          </w:p>
        </w:tc>
        <w:tc>
          <w:tcPr>
            <w:tcW w:w="1412" w:type="dxa"/>
            <w:shd w:val="clear" w:color="auto" w:fill="auto"/>
            <w:vAlign w:val="center"/>
          </w:tcPr>
          <w:p w:rsidR="00117432" w:rsidRDefault="000E53D2">
            <w:pPr>
              <w:pStyle w:val="aff4"/>
              <w:widowControl w:val="0"/>
              <w:spacing w:before="24" w:after="24"/>
              <w:rPr>
                <w:rFonts w:ascii="Times New Roman" w:hAnsi="Times New Roman" w:cs="Times New Roman"/>
                <w:sz w:val="20"/>
              </w:rPr>
            </w:pPr>
            <w:r>
              <w:rPr>
                <w:rFonts w:ascii="Times New Roman" w:hAnsi="Times New Roman" w:cs="Times New Roman"/>
                <w:sz w:val="20"/>
              </w:rPr>
              <w:t>2017</w:t>
            </w:r>
          </w:p>
        </w:tc>
        <w:tc>
          <w:tcPr>
            <w:tcW w:w="1842" w:type="dxa"/>
            <w:shd w:val="clear" w:color="auto" w:fill="auto"/>
            <w:vAlign w:val="center"/>
          </w:tcPr>
          <w:p w:rsidR="00117432" w:rsidRDefault="000E53D2">
            <w:pPr>
              <w:pStyle w:val="aff4"/>
              <w:widowControl w:val="0"/>
              <w:spacing w:before="24" w:after="24"/>
              <w:rPr>
                <w:rFonts w:ascii="Times New Roman" w:hAnsi="Times New Roman" w:cs="Times New Roman"/>
                <w:sz w:val="20"/>
              </w:rPr>
            </w:pPr>
            <w:r>
              <w:rPr>
                <w:rFonts w:ascii="Times New Roman" w:hAnsi="Times New Roman" w:cs="Times New Roman"/>
                <w:sz w:val="20"/>
              </w:rPr>
              <w:t>气压、离地高度、干球温度</w:t>
            </w:r>
          </w:p>
        </w:tc>
        <w:tc>
          <w:tcPr>
            <w:tcW w:w="1889" w:type="dxa"/>
            <w:shd w:val="clear" w:color="auto" w:fill="auto"/>
            <w:vAlign w:val="center"/>
          </w:tcPr>
          <w:p w:rsidR="00117432" w:rsidRDefault="000E53D2">
            <w:pPr>
              <w:pStyle w:val="aff4"/>
              <w:widowControl w:val="0"/>
              <w:spacing w:before="24" w:after="24"/>
              <w:rPr>
                <w:rFonts w:ascii="Times New Roman" w:hAnsi="Times New Roman" w:cs="Times New Roman"/>
                <w:sz w:val="20"/>
              </w:rPr>
            </w:pPr>
            <w:r>
              <w:rPr>
                <w:rFonts w:ascii="Times New Roman" w:hAnsi="Times New Roman" w:cs="Times New Roman"/>
                <w:sz w:val="20"/>
              </w:rPr>
              <w:t>中尺度气象模型</w:t>
            </w:r>
            <w:r>
              <w:rPr>
                <w:rFonts w:ascii="Times New Roman" w:hAnsi="Times New Roman" w:cs="Times New Roman"/>
                <w:sz w:val="20"/>
              </w:rPr>
              <w:t>WRF</w:t>
            </w:r>
            <w:r>
              <w:rPr>
                <w:rFonts w:ascii="Times New Roman" w:hAnsi="Times New Roman" w:cs="Times New Roman"/>
                <w:sz w:val="20"/>
              </w:rPr>
              <w:t>模拟数据</w:t>
            </w:r>
          </w:p>
        </w:tc>
      </w:tr>
    </w:tbl>
    <w:p w:rsidR="00117432" w:rsidRDefault="000E53D2">
      <w:pPr>
        <w:widowControl w:val="0"/>
        <w:numPr>
          <w:ilvl w:val="2"/>
          <w:numId w:val="5"/>
        </w:numPr>
        <w:tabs>
          <w:tab w:val="left" w:pos="567"/>
          <w:tab w:val="left" w:pos="851"/>
        </w:tabs>
        <w:adjustRightInd w:val="0"/>
        <w:spacing w:beforeLines="25" w:before="60" w:line="360" w:lineRule="auto"/>
        <w:ind w:left="0" w:firstLine="0"/>
        <w:outlineLvl w:val="2"/>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lastRenderedPageBreak/>
        <w:t>地形数据</w:t>
      </w:r>
    </w:p>
    <w:p w:rsidR="00117432" w:rsidRDefault="000E53D2">
      <w:pPr>
        <w:widowControl w:val="0"/>
        <w:spacing w:line="360" w:lineRule="auto"/>
        <w:ind w:firstLine="442"/>
        <w:jc w:val="both"/>
        <w:rPr>
          <w:rFonts w:ascii="Times New Roman" w:hAnsi="Times New Roman" w:cs="Times New Roman"/>
          <w:kern w:val="2"/>
          <w:lang w:val="en-GB"/>
        </w:rPr>
      </w:pPr>
      <w:r>
        <w:rPr>
          <w:rFonts w:ascii="Times New Roman" w:hAnsi="Times New Roman" w:cs="Times New Roman"/>
          <w:kern w:val="2"/>
          <w:lang w:val="en-GB"/>
        </w:rPr>
        <w:t>本预测采用的地形资料取自</w:t>
      </w:r>
      <w:r>
        <w:rPr>
          <w:rFonts w:ascii="Times New Roman" w:hAnsi="Times New Roman" w:cs="Times New Roman"/>
          <w:kern w:val="2"/>
          <w:lang w:val="en-GB"/>
        </w:rPr>
        <w:t xml:space="preserve">SRTM </w:t>
      </w:r>
      <w:r>
        <w:rPr>
          <w:rFonts w:ascii="Times New Roman" w:hAnsi="Times New Roman" w:cs="Times New Roman"/>
          <w:kern w:val="2"/>
          <w:lang w:val="en-GB"/>
        </w:rPr>
        <w:t>数据库，分辨率</w:t>
      </w:r>
      <w:r>
        <w:rPr>
          <w:rFonts w:ascii="Times New Roman" w:hAnsi="Times New Roman" w:cs="Times New Roman"/>
          <w:kern w:val="2"/>
          <w:lang w:val="en-GB"/>
        </w:rPr>
        <w:t>90m</w:t>
      </w:r>
      <w:r>
        <w:rPr>
          <w:rFonts w:ascii="Times New Roman" w:hAnsi="Times New Roman" w:cs="Times New Roman"/>
          <w:kern w:val="2"/>
          <w:lang w:val="en-GB"/>
        </w:rPr>
        <w:t>。项目区地形高程如下图所示。</w:t>
      </w:r>
    </w:p>
    <w:p w:rsidR="00117432" w:rsidRDefault="000E53D2">
      <w:pPr>
        <w:widowControl w:val="0"/>
        <w:adjustRightInd w:val="0"/>
        <w:snapToGrid w:val="0"/>
        <w:ind w:leftChars="-100" w:left="-240"/>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9504" behindDoc="0" locked="0" layoutInCell="1" allowOverlap="1">
                <wp:simplePos x="0" y="0"/>
                <wp:positionH relativeFrom="column">
                  <wp:posOffset>2418080</wp:posOffset>
                </wp:positionH>
                <wp:positionV relativeFrom="paragraph">
                  <wp:posOffset>1684655</wp:posOffset>
                </wp:positionV>
                <wp:extent cx="135255" cy="111125"/>
                <wp:effectExtent l="0" t="0" r="17780" b="22225"/>
                <wp:wrapNone/>
                <wp:docPr id="26" name="流程图: 联系 26"/>
                <wp:cNvGraphicFramePr/>
                <a:graphic xmlns:a="http://schemas.openxmlformats.org/drawingml/2006/main">
                  <a:graphicData uri="http://schemas.microsoft.com/office/word/2010/wordprocessingShape">
                    <wps:wsp>
                      <wps:cNvSpPr/>
                      <wps:spPr>
                        <a:xfrm>
                          <a:off x="0" y="0"/>
                          <a:ext cx="135172" cy="111319"/>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75F" w:rsidRDefault="003B475F">
                            <w:pPr>
                              <w:jc w:val="center"/>
                            </w:pPr>
                            <w:r>
                              <w:rPr>
                                <w:rFonts w:hint="eastAsia"/>
                              </w:rPr>
                              <w:t>11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流程图: 联系 26" o:spid="_x0000_s1026" type="#_x0000_t120" style="position:absolute;left:0;text-align:left;margin-left:190.4pt;margin-top:132.65pt;width:10.65pt;height:8.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" fillcolor="red" strokecolor="red" strokeweight="2pt">
                <v:textbox>
                  <w:txbxContent>
                    <w:p w:rsidR="003B475F" w:rsidRDefault="003B475F">
                      <w:pPr>
                        <w:jc w:val="center"/>
                      </w:pPr>
                      <w:r>
                        <w:rPr>
                          <w:rFonts w:hint="eastAsia"/>
                        </w:rPr>
                        <w:t>11</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8480" behindDoc="0" locked="0" layoutInCell="1" allowOverlap="1">
                <wp:simplePos x="0" y="0"/>
                <wp:positionH relativeFrom="column">
                  <wp:posOffset>247650</wp:posOffset>
                </wp:positionH>
                <wp:positionV relativeFrom="paragraph">
                  <wp:posOffset>3052445</wp:posOffset>
                </wp:positionV>
                <wp:extent cx="1184275" cy="389255"/>
                <wp:effectExtent l="0" t="1314450" r="1139825" b="10795"/>
                <wp:wrapNone/>
                <wp:docPr id="24" name="圆角矩形标注 24"/>
                <wp:cNvGraphicFramePr/>
                <a:graphic xmlns:a="http://schemas.openxmlformats.org/drawingml/2006/main">
                  <a:graphicData uri="http://schemas.microsoft.com/office/word/2010/wordprocessingShape">
                    <wps:wsp>
                      <wps:cNvSpPr/>
                      <wps:spPr>
                        <a:xfrm>
                          <a:off x="0" y="0"/>
                          <a:ext cx="1184275" cy="389255"/>
                        </a:xfrm>
                        <a:prstGeom prst="wedgeRoundRectCallout">
                          <a:avLst>
                            <a:gd name="adj1" fmla="val 143662"/>
                            <a:gd name="adj2" fmla="val -390979"/>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75F" w:rsidRDefault="003B475F">
                            <w:pPr>
                              <w:jc w:val="center"/>
                              <w:rPr>
                                <w:color w:val="000000" w:themeColor="text1"/>
                              </w:rPr>
                            </w:pPr>
                            <w:r>
                              <w:rPr>
                                <w:rFonts w:hint="eastAsia"/>
                                <w:color w:val="000000" w:themeColor="text1"/>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24" o:spid="_x0000_s1027" type="#_x0000_t62" style="position:absolute;left:0;text-align:left;margin-left:19.5pt;margin-top:240.35pt;width:93.25pt;height:30.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" adj="41831,-73651" filled="f" strokecolor="black [3213]" strokeweight="2pt">
                <v:textbox>
                  <w:txbxContent>
                    <w:p w:rsidR="003B475F" w:rsidRDefault="003B475F">
                      <w:pPr>
                        <w:jc w:val="center"/>
                        <w:rPr>
                          <w:color w:val="000000" w:themeColor="text1"/>
                        </w:rPr>
                      </w:pPr>
                      <w:r>
                        <w:rPr>
                          <w:rFonts w:hint="eastAsia"/>
                          <w:color w:val="000000" w:themeColor="text1"/>
                        </w:rPr>
                        <w:t>项目位置</w:t>
                      </w:r>
                    </w:p>
                  </w:txbxContent>
                </v:textbox>
              </v:shape>
            </w:pict>
          </mc:Fallback>
        </mc:AlternateContent>
      </w:r>
      <w:r>
        <w:rPr>
          <w:rFonts w:ascii="Times New Roman" w:hAnsi="Times New Roman" w:cs="Times New Roman"/>
          <w:noProof/>
        </w:rPr>
        <w:drawing>
          <wp:inline distT="0" distB="0" distL="0" distR="0">
            <wp:extent cx="5580380" cy="403669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5580380" cy="4037087"/>
                    </a:xfrm>
                    <a:prstGeom prst="rect">
                      <a:avLst/>
                    </a:prstGeom>
                    <a:noFill/>
                    <a:ln>
                      <a:noFill/>
                    </a:ln>
                  </pic:spPr>
                </pic:pic>
              </a:graphicData>
            </a:graphic>
          </wp:inline>
        </w:drawing>
      </w:r>
    </w:p>
    <w:p w:rsidR="00117432" w:rsidRDefault="000E53D2">
      <w:pPr>
        <w:widowControl w:val="0"/>
        <w:numPr>
          <w:ilvl w:val="0"/>
          <w:numId w:val="28"/>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评价区地形高程示意图</w:t>
      </w:r>
    </w:p>
    <w:p w:rsidR="00117432" w:rsidRDefault="000E53D2">
      <w:pPr>
        <w:widowControl w:val="0"/>
        <w:numPr>
          <w:ilvl w:val="2"/>
          <w:numId w:val="5"/>
        </w:numPr>
        <w:tabs>
          <w:tab w:val="left" w:pos="567"/>
          <w:tab w:val="left" w:pos="851"/>
        </w:tabs>
        <w:adjustRightInd w:val="0"/>
        <w:spacing w:line="360" w:lineRule="auto"/>
        <w:ind w:left="0" w:firstLine="0"/>
        <w:outlineLvl w:val="2"/>
        <w:rPr>
          <w:rFonts w:ascii="Times New Roman" w:hAnsi="Times New Roman" w:cs="Times New Roman"/>
          <w:b/>
          <w:sz w:val="28"/>
          <w:szCs w:val="28"/>
        </w:rPr>
      </w:pPr>
      <w:r>
        <w:rPr>
          <w:rFonts w:ascii="Times New Roman" w:hAnsi="Times New Roman" w:cs="Times New Roman"/>
          <w:b/>
          <w:sz w:val="28"/>
          <w:szCs w:val="28"/>
        </w:rPr>
        <w:t>预测模型</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根据《环境影响评价技术导则</w:t>
      </w:r>
      <w:r>
        <w:rPr>
          <w:rFonts w:ascii="Times New Roman" w:hAnsi="Times New Roman" w:cs="Times New Roman"/>
          <w:kern w:val="2"/>
        </w:rPr>
        <w:t xml:space="preserve"> </w:t>
      </w:r>
      <w:r>
        <w:rPr>
          <w:rFonts w:ascii="Times New Roman" w:hAnsi="Times New Roman" w:cs="Times New Roman"/>
          <w:kern w:val="2"/>
        </w:rPr>
        <w:t>大气环境》（</w:t>
      </w:r>
      <w:r>
        <w:rPr>
          <w:rFonts w:ascii="Times New Roman" w:hAnsi="Times New Roman" w:cs="Times New Roman"/>
          <w:kern w:val="2"/>
        </w:rPr>
        <w:t>HJ2.2-2018</w:t>
      </w:r>
      <w:r>
        <w:rPr>
          <w:rFonts w:ascii="Times New Roman" w:hAnsi="Times New Roman" w:cs="Times New Roman"/>
          <w:kern w:val="2"/>
        </w:rPr>
        <w:t>），本项目大气评价等级为一级，本报告采用大气导则推荐的</w:t>
      </w:r>
      <w:r>
        <w:rPr>
          <w:rFonts w:ascii="Times New Roman" w:hAnsi="Times New Roman" w:cs="Times New Roman"/>
          <w:kern w:val="2"/>
        </w:rPr>
        <w:t>AERMOD</w:t>
      </w:r>
      <w:r>
        <w:rPr>
          <w:rFonts w:ascii="Times New Roman" w:hAnsi="Times New Roman" w:cs="Times New Roman"/>
          <w:kern w:val="2"/>
        </w:rPr>
        <w:t>模型，采用六五软件工作室及北京尚云环境有限公司开发的</w:t>
      </w:r>
      <w:r>
        <w:rPr>
          <w:rFonts w:ascii="Times New Roman" w:hAnsi="Times New Roman" w:cs="Times New Roman"/>
          <w:kern w:val="2"/>
        </w:rPr>
        <w:t>EIAProA2018</w:t>
      </w:r>
      <w:r>
        <w:rPr>
          <w:rFonts w:ascii="Times New Roman" w:hAnsi="Times New Roman" w:cs="Times New Roman"/>
          <w:kern w:val="2"/>
        </w:rPr>
        <w:t>版软件对项目大气环境影响进行预测评价。</w:t>
      </w:r>
    </w:p>
    <w:p w:rsidR="00117432" w:rsidRDefault="000E53D2">
      <w:pPr>
        <w:widowControl w:val="0"/>
        <w:numPr>
          <w:ilvl w:val="2"/>
          <w:numId w:val="5"/>
        </w:numPr>
        <w:tabs>
          <w:tab w:val="left" w:pos="567"/>
          <w:tab w:val="left" w:pos="851"/>
        </w:tabs>
        <w:adjustRightInd w:val="0"/>
        <w:spacing w:beforeLines="25" w:before="60" w:afterLines="25" w:after="60" w:line="360" w:lineRule="auto"/>
        <w:ind w:left="0" w:firstLine="0"/>
        <w:outlineLvl w:val="2"/>
        <w:rPr>
          <w:rFonts w:ascii="Times New Roman" w:hAnsi="Times New Roman" w:cs="Times New Roman"/>
          <w:b/>
          <w:sz w:val="28"/>
          <w:szCs w:val="28"/>
        </w:rPr>
      </w:pPr>
      <w:r>
        <w:rPr>
          <w:rFonts w:ascii="Times New Roman" w:hAnsi="Times New Roman" w:cs="Times New Roman"/>
          <w:b/>
          <w:sz w:val="28"/>
          <w:szCs w:val="28"/>
        </w:rPr>
        <w:t>预测范围和预测内容</w:t>
      </w:r>
    </w:p>
    <w:p w:rsidR="00117432" w:rsidRDefault="000E53D2">
      <w:pPr>
        <w:widowControl w:val="0"/>
        <w:numPr>
          <w:ilvl w:val="3"/>
          <w:numId w:val="5"/>
        </w:numPr>
        <w:tabs>
          <w:tab w:val="left" w:pos="567"/>
          <w:tab w:val="left" w:pos="851"/>
        </w:tabs>
        <w:adjustRightInd w:val="0"/>
        <w:spacing w:beforeLines="25" w:before="60" w:afterLines="25" w:after="60" w:line="360" w:lineRule="auto"/>
        <w:ind w:left="0" w:firstLine="0"/>
        <w:outlineLvl w:val="3"/>
        <w:rPr>
          <w:rFonts w:ascii="Times New Roman" w:hAnsi="Times New Roman" w:cs="Times New Roman"/>
          <w:b/>
          <w:sz w:val="28"/>
          <w:szCs w:val="28"/>
        </w:rPr>
      </w:pPr>
      <w:r>
        <w:rPr>
          <w:rFonts w:ascii="Times New Roman" w:hAnsi="Times New Roman" w:cs="Times New Roman"/>
          <w:b/>
          <w:sz w:val="28"/>
          <w:szCs w:val="28"/>
        </w:rPr>
        <w:t>预测范围</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根据本项目大气评价工作等级及评价范围，综合考虑</w:t>
      </w:r>
      <w:r>
        <w:rPr>
          <w:rFonts w:ascii="Times New Roman" w:hAnsi="Times New Roman" w:cs="Times New Roman" w:hint="eastAsia"/>
          <w:kern w:val="2"/>
        </w:rPr>
        <w:t>本</w:t>
      </w:r>
      <w:r>
        <w:rPr>
          <w:rFonts w:ascii="Times New Roman" w:hAnsi="Times New Roman" w:cs="Times New Roman"/>
          <w:kern w:val="2"/>
        </w:rPr>
        <w:t>项目实际建设情况，结合厂区周边环境特征和气象条件，本次大气环境影响预测范围以评价范围外扩</w:t>
      </w:r>
      <w:r>
        <w:rPr>
          <w:rFonts w:ascii="Times New Roman" w:hAnsi="Times New Roman" w:cs="Times New Roman"/>
          <w:kern w:val="2"/>
        </w:rPr>
        <w:t>0.5km</w:t>
      </w:r>
      <w:r>
        <w:rPr>
          <w:rFonts w:ascii="Times New Roman" w:hAnsi="Times New Roman" w:cs="Times New Roman"/>
          <w:kern w:val="2"/>
        </w:rPr>
        <w:t>，即以厂址中心，</w:t>
      </w:r>
      <w:r>
        <w:rPr>
          <w:rFonts w:ascii="Times New Roman" w:hAnsi="Times New Roman" w:cs="Times New Roman"/>
          <w:kern w:val="2"/>
        </w:rPr>
        <w:t>6km(</w:t>
      </w:r>
      <w:r>
        <w:rPr>
          <w:rFonts w:ascii="Times New Roman" w:hAnsi="Times New Roman" w:cs="Times New Roman"/>
          <w:kern w:val="2"/>
        </w:rPr>
        <w:t>东西向</w:t>
      </w:r>
      <w:r>
        <w:rPr>
          <w:rFonts w:ascii="Times New Roman" w:hAnsi="Times New Roman" w:cs="Times New Roman"/>
          <w:kern w:val="2"/>
        </w:rPr>
        <w:t>)×6km(</w:t>
      </w:r>
      <w:r>
        <w:rPr>
          <w:rFonts w:ascii="Times New Roman" w:hAnsi="Times New Roman" w:cs="Times New Roman"/>
          <w:kern w:val="2"/>
        </w:rPr>
        <w:t>南北向</w:t>
      </w:r>
      <w:r>
        <w:rPr>
          <w:rFonts w:ascii="Times New Roman" w:hAnsi="Times New Roman" w:cs="Times New Roman"/>
          <w:kern w:val="2"/>
        </w:rPr>
        <w:t>)</w:t>
      </w:r>
      <w:r>
        <w:rPr>
          <w:rFonts w:ascii="Times New Roman" w:hAnsi="Times New Roman" w:cs="Times New Roman"/>
          <w:kern w:val="2"/>
        </w:rPr>
        <w:t>的矩形区域。预测网格采用直角坐标网格，东西为</w:t>
      </w:r>
      <w:r>
        <w:rPr>
          <w:rFonts w:ascii="Times New Roman" w:hAnsi="Times New Roman" w:cs="Times New Roman"/>
          <w:kern w:val="2"/>
        </w:rPr>
        <w:t xml:space="preserve"> X </w:t>
      </w:r>
      <w:r>
        <w:rPr>
          <w:rFonts w:ascii="Times New Roman" w:hAnsi="Times New Roman" w:cs="Times New Roman"/>
          <w:kern w:val="2"/>
        </w:rPr>
        <w:t>轴，南北为</w:t>
      </w:r>
      <w:r>
        <w:rPr>
          <w:rFonts w:ascii="Times New Roman" w:hAnsi="Times New Roman" w:cs="Times New Roman"/>
          <w:kern w:val="2"/>
        </w:rPr>
        <w:t xml:space="preserve"> Y </w:t>
      </w:r>
      <w:r>
        <w:rPr>
          <w:rFonts w:ascii="Times New Roman" w:hAnsi="Times New Roman" w:cs="Times New Roman"/>
          <w:kern w:val="2"/>
        </w:rPr>
        <w:t>轴。网格间距为</w:t>
      </w:r>
      <w:r>
        <w:rPr>
          <w:rFonts w:ascii="Times New Roman" w:hAnsi="Times New Roman" w:cs="Times New Roman"/>
          <w:kern w:val="2"/>
        </w:rPr>
        <w:t>50m</w:t>
      </w:r>
      <w:r>
        <w:rPr>
          <w:rFonts w:ascii="Times New Roman" w:hAnsi="Times New Roman" w:cs="Times New Roman"/>
          <w:kern w:val="2"/>
        </w:rPr>
        <w:t>，预测范围见下图。</w:t>
      </w:r>
    </w:p>
    <w:p w:rsidR="00117432" w:rsidRDefault="000E53D2">
      <w:pPr>
        <w:widowControl w:val="0"/>
        <w:spacing w:line="360" w:lineRule="auto"/>
        <w:jc w:val="both"/>
        <w:rPr>
          <w:rFonts w:ascii="Times New Roman" w:hAnsi="Times New Roman" w:cs="Times New Roman"/>
          <w:b/>
          <w:sz w:val="28"/>
          <w:szCs w:val="28"/>
        </w:rPr>
      </w:pPr>
      <w:r>
        <w:rPr>
          <w:rFonts w:ascii="Times New Roman" w:hAnsi="Times New Roman" w:cs="Times New Roman"/>
          <w:noProof/>
        </w:rPr>
        <w:lastRenderedPageBreak/>
        <mc:AlternateContent>
          <mc:Choice Requires="wps">
            <w:drawing>
              <wp:anchor distT="0" distB="0" distL="114300" distR="114300" simplePos="0" relativeHeight="251660288" behindDoc="0" locked="0" layoutInCell="1" allowOverlap="1">
                <wp:simplePos x="0" y="0"/>
                <wp:positionH relativeFrom="column">
                  <wp:posOffset>4301490</wp:posOffset>
                </wp:positionH>
                <wp:positionV relativeFrom="paragraph">
                  <wp:posOffset>2566670</wp:posOffset>
                </wp:positionV>
                <wp:extent cx="1000125" cy="342900"/>
                <wp:effectExtent l="209550" t="476250" r="28575" b="19050"/>
                <wp:wrapNone/>
                <wp:docPr id="6"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342900"/>
                        </a:xfrm>
                        <a:prstGeom prst="wedgeRoundRectCallout">
                          <a:avLst>
                            <a:gd name="adj1" fmla="val -66968"/>
                            <a:gd name="adj2" fmla="val -175556"/>
                            <a:gd name="adj3" fmla="val 16667"/>
                          </a:avLst>
                        </a:prstGeom>
                        <a:solidFill>
                          <a:srgbClr val="FFFFFF"/>
                        </a:solidFill>
                        <a:ln w="9525">
                          <a:solidFill>
                            <a:srgbClr val="000000"/>
                          </a:solidFill>
                          <a:miter lim="800000"/>
                        </a:ln>
                      </wps:spPr>
                      <wps:txbx>
                        <w:txbxContent>
                          <w:p w:rsidR="003B475F" w:rsidRDefault="003B475F">
                            <w:pPr>
                              <w:jc w:val="center"/>
                            </w:pPr>
                            <w:r>
                              <w:rPr>
                                <w:rFonts w:hint="eastAsia"/>
                              </w:rPr>
                              <w:t>预</w:t>
                            </w:r>
                            <w:proofErr w:type="gramStart"/>
                            <w:r>
                              <w:rPr>
                                <w:rFonts w:hint="eastAsia"/>
                              </w:rPr>
                              <w:t>范</w:t>
                            </w:r>
                            <w:proofErr w:type="gramEnd"/>
                            <w:r>
                              <w:rPr>
                                <w:rFonts w:hint="eastAsia"/>
                              </w:rPr>
                              <w:t>范围</w:t>
                            </w:r>
                          </w:p>
                        </w:txbxContent>
                      </wps:txbx>
                      <wps:bodyPr rot="0" vert="horz" wrap="square" lIns="91440" tIns="45720" rIns="91440" bIns="45720" anchor="t" anchorCtr="0" upright="1">
                        <a:noAutofit/>
                      </wps:bodyPr>
                    </wps:wsp>
                  </a:graphicData>
                </a:graphic>
              </wp:anchor>
            </w:drawing>
          </mc:Choice>
          <mc:Fallback>
            <w:pict>
              <v:shape id="AutoShape 29" o:spid="_x0000_s1028" type="#_x0000_t62" style="position:absolute;left:0;text-align:left;margin-left:338.7pt;margin-top:202.1pt;width:78.75pt;height: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" adj="-3665,-27120">
                <v:textbox>
                  <w:txbxContent>
                    <w:p w:rsidR="003B475F" w:rsidRDefault="003B475F">
                      <w:pPr>
                        <w:jc w:val="center"/>
                      </w:pPr>
                      <w:r>
                        <w:rPr>
                          <w:rFonts w:hint="eastAsia"/>
                        </w:rPr>
                        <w:t>预</w:t>
                      </w:r>
                      <w:proofErr w:type="gramStart"/>
                      <w:r>
                        <w:rPr>
                          <w:rFonts w:hint="eastAsia"/>
                        </w:rPr>
                        <w:t>范</w:t>
                      </w:r>
                      <w:proofErr w:type="gramEnd"/>
                      <w:r>
                        <w:rPr>
                          <w:rFonts w:hint="eastAsia"/>
                        </w:rPr>
                        <w:t>范围</w:t>
                      </w:r>
                    </w:p>
                  </w:txbxContent>
                </v:textbox>
              </v:shape>
            </w:pict>
          </mc:Fallback>
        </mc:AlternateContent>
      </w:r>
      <w:r>
        <w:rPr>
          <w:rFonts w:ascii="Times New Roman" w:hAnsi="Times New Roman" w:cs="Times New Roman"/>
        </w:rPr>
        <w:t xml:space="preserve"> </w:t>
      </w:r>
      <w:r>
        <w:rPr>
          <w:rFonts w:ascii="Times New Roman" w:hAnsi="Times New Roman" w:cs="Times New Roman"/>
          <w:noProof/>
        </w:rPr>
        <w:drawing>
          <wp:inline distT="0" distB="0" distL="0" distR="0">
            <wp:extent cx="5486400" cy="41179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1"/>
                    <a:stretch>
                      <a:fillRect/>
                    </a:stretch>
                  </pic:blipFill>
                  <pic:spPr>
                    <a:xfrm>
                      <a:off x="0" y="0"/>
                      <a:ext cx="5486400" cy="4117975"/>
                    </a:xfrm>
                    <a:prstGeom prst="rect">
                      <a:avLst/>
                    </a:prstGeom>
                  </pic:spPr>
                </pic:pic>
              </a:graphicData>
            </a:graphic>
          </wp:inline>
        </w:drawing>
      </w:r>
    </w:p>
    <w:p w:rsidR="00117432" w:rsidRDefault="000E53D2">
      <w:pPr>
        <w:widowControl w:val="0"/>
        <w:numPr>
          <w:ilvl w:val="0"/>
          <w:numId w:val="28"/>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大气预测范围图</w:t>
      </w:r>
    </w:p>
    <w:p w:rsidR="00117432" w:rsidRDefault="000E53D2">
      <w:pPr>
        <w:widowControl w:val="0"/>
        <w:numPr>
          <w:ilvl w:val="3"/>
          <w:numId w:val="5"/>
        </w:numPr>
        <w:tabs>
          <w:tab w:val="left" w:pos="567"/>
          <w:tab w:val="left" w:pos="851"/>
        </w:tabs>
        <w:adjustRightInd w:val="0"/>
        <w:spacing w:line="360" w:lineRule="auto"/>
        <w:ind w:left="0" w:firstLine="0"/>
        <w:outlineLvl w:val="3"/>
        <w:rPr>
          <w:rFonts w:ascii="Times New Roman" w:hAnsi="Times New Roman" w:cs="Times New Roman"/>
          <w:b/>
          <w:sz w:val="28"/>
          <w:szCs w:val="28"/>
        </w:rPr>
      </w:pPr>
      <w:r>
        <w:rPr>
          <w:rFonts w:ascii="Times New Roman" w:hAnsi="Times New Roman" w:cs="Times New Roman"/>
          <w:b/>
          <w:sz w:val="28"/>
          <w:szCs w:val="28"/>
        </w:rPr>
        <w:t>预测因子</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由于本项目排放的</w:t>
      </w:r>
      <w:r>
        <w:rPr>
          <w:rFonts w:ascii="Times New Roman" w:hAnsi="Times New Roman" w:cs="Times New Roman"/>
          <w:kern w:val="2"/>
        </w:rPr>
        <w:t>SO</w:t>
      </w:r>
      <w:r>
        <w:rPr>
          <w:rFonts w:ascii="Times New Roman" w:hAnsi="Times New Roman" w:cs="Times New Roman"/>
          <w:kern w:val="2"/>
          <w:vertAlign w:val="subscript"/>
        </w:rPr>
        <w:t>2</w:t>
      </w:r>
      <w:r>
        <w:rPr>
          <w:rFonts w:ascii="Times New Roman" w:hAnsi="Times New Roman" w:cs="Times New Roman"/>
          <w:kern w:val="2"/>
        </w:rPr>
        <w:t>+NOx</w:t>
      </w:r>
      <w:r>
        <w:rPr>
          <w:rFonts w:ascii="Times New Roman" w:hAnsi="Times New Roman" w:cs="Times New Roman"/>
          <w:kern w:val="2"/>
        </w:rPr>
        <w:t>年排放量小于</w:t>
      </w:r>
      <w:r>
        <w:rPr>
          <w:rFonts w:ascii="Times New Roman" w:hAnsi="Times New Roman" w:cs="Times New Roman"/>
          <w:kern w:val="2"/>
        </w:rPr>
        <w:t>500t/a</w:t>
      </w:r>
      <w:r>
        <w:rPr>
          <w:rFonts w:ascii="Times New Roman" w:hAnsi="Times New Roman" w:cs="Times New Roman"/>
          <w:kern w:val="2"/>
        </w:rPr>
        <w:t>，故评价因子不考虑二次污染物</w:t>
      </w:r>
      <w:r>
        <w:rPr>
          <w:rFonts w:ascii="Times New Roman" w:hAnsi="Times New Roman" w:cs="Times New Roman"/>
          <w:kern w:val="2"/>
        </w:rPr>
        <w:t>PM</w:t>
      </w:r>
      <w:r>
        <w:rPr>
          <w:rFonts w:ascii="Times New Roman" w:hAnsi="Times New Roman" w:cs="Times New Roman"/>
          <w:kern w:val="2"/>
          <w:vertAlign w:val="subscript"/>
        </w:rPr>
        <w:t>2.5</w:t>
      </w:r>
      <w:r>
        <w:rPr>
          <w:rFonts w:ascii="Times New Roman" w:hAnsi="Times New Roman" w:cs="Times New Roman"/>
          <w:kern w:val="2"/>
        </w:rPr>
        <w:t>。</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本项目选取的预测因子为：</w:t>
      </w:r>
      <w:r>
        <w:rPr>
          <w:rFonts w:ascii="Times New Roman" w:hAnsi="Times New Roman" w:cs="Times New Roman"/>
          <w:kern w:val="2"/>
        </w:rPr>
        <w:t xml:space="preserve"> VOCs</w:t>
      </w:r>
      <w:r>
        <w:rPr>
          <w:rFonts w:ascii="Times New Roman" w:hAnsi="Times New Roman" w:cs="Times New Roman"/>
          <w:kern w:val="2"/>
        </w:rPr>
        <w:t>（以</w:t>
      </w:r>
      <w:r>
        <w:rPr>
          <w:rFonts w:ascii="Times New Roman" w:hAnsi="Times New Roman" w:cs="Times New Roman"/>
          <w:kern w:val="2"/>
        </w:rPr>
        <w:t>TVOC</w:t>
      </w:r>
      <w:r>
        <w:rPr>
          <w:rFonts w:ascii="Times New Roman" w:hAnsi="Times New Roman" w:cs="Times New Roman"/>
          <w:kern w:val="2"/>
        </w:rPr>
        <w:t>计）、酚类、颗粒物（以</w:t>
      </w:r>
      <w:r>
        <w:rPr>
          <w:rFonts w:ascii="Times New Roman" w:hAnsi="Times New Roman" w:cs="Times New Roman"/>
          <w:kern w:val="2"/>
        </w:rPr>
        <w:t>TSP</w:t>
      </w:r>
      <w:r>
        <w:rPr>
          <w:rFonts w:ascii="Times New Roman" w:hAnsi="Times New Roman" w:cs="Times New Roman"/>
          <w:kern w:val="2"/>
        </w:rPr>
        <w:t>计）。</w:t>
      </w:r>
    </w:p>
    <w:p w:rsidR="00117432" w:rsidRDefault="000E53D2">
      <w:pPr>
        <w:widowControl w:val="0"/>
        <w:numPr>
          <w:ilvl w:val="3"/>
          <w:numId w:val="5"/>
        </w:numPr>
        <w:tabs>
          <w:tab w:val="left" w:pos="567"/>
          <w:tab w:val="left" w:pos="851"/>
        </w:tabs>
        <w:adjustRightInd w:val="0"/>
        <w:spacing w:beforeLines="25" w:before="60" w:afterLines="25" w:after="60" w:line="360" w:lineRule="auto"/>
        <w:ind w:left="0" w:firstLine="0"/>
        <w:outlineLvl w:val="3"/>
        <w:rPr>
          <w:rFonts w:ascii="Times New Roman" w:hAnsi="Times New Roman" w:cs="Times New Roman"/>
          <w:b/>
          <w:sz w:val="28"/>
          <w:szCs w:val="28"/>
        </w:rPr>
      </w:pPr>
      <w:r>
        <w:rPr>
          <w:rFonts w:ascii="Times New Roman" w:hAnsi="Times New Roman" w:cs="Times New Roman"/>
          <w:b/>
          <w:sz w:val="28"/>
          <w:szCs w:val="28"/>
        </w:rPr>
        <w:t>预测内容</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根据</w:t>
      </w:r>
      <w:r>
        <w:rPr>
          <w:rFonts w:ascii="Times New Roman" w:hAnsi="Times New Roman" w:cs="Times New Roman" w:hint="eastAsia"/>
          <w:kern w:val="2"/>
        </w:rPr>
        <w:t>本</w:t>
      </w:r>
      <w:r>
        <w:rPr>
          <w:rFonts w:ascii="Times New Roman" w:hAnsi="Times New Roman" w:cs="Times New Roman"/>
          <w:kern w:val="2"/>
        </w:rPr>
        <w:t>项目污染物排放特点及大气导则的要求，结合该区域的污染气象特征，预测内容详下表。</w:t>
      </w:r>
    </w:p>
    <w:p w:rsidR="00117432" w:rsidRDefault="000E53D2">
      <w:pPr>
        <w:widowControl w:val="0"/>
        <w:numPr>
          <w:ilvl w:val="0"/>
          <w:numId w:val="27"/>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预测内容和评价要求表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2381"/>
        <w:gridCol w:w="1133"/>
        <w:gridCol w:w="1417"/>
        <w:gridCol w:w="3510"/>
      </w:tblGrid>
      <w:tr w:rsidR="00117432">
        <w:trPr>
          <w:jc w:val="center"/>
        </w:trPr>
        <w:tc>
          <w:tcPr>
            <w:tcW w:w="563" w:type="dxa"/>
            <w:vAlign w:val="center"/>
          </w:tcPr>
          <w:p w:rsidR="00117432" w:rsidRDefault="000E53D2">
            <w:pPr>
              <w:widowControl w:val="0"/>
              <w:spacing w:beforeLines="20" w:before="48" w:afterLines="20" w:after="48"/>
              <w:ind w:leftChars="-50" w:left="-120" w:rightChars="-50" w:right="-120"/>
              <w:jc w:val="center"/>
              <w:rPr>
                <w:rFonts w:ascii="Times New Roman" w:hAnsi="Times New Roman" w:cs="Times New Roman"/>
                <w:kern w:val="2"/>
                <w:sz w:val="20"/>
                <w:szCs w:val="20"/>
                <w:lang w:val="en-GB"/>
              </w:rPr>
            </w:pPr>
            <w:r>
              <w:rPr>
                <w:rFonts w:ascii="Times New Roman" w:hAnsi="Times New Roman" w:cs="Times New Roman"/>
                <w:kern w:val="2"/>
                <w:sz w:val="20"/>
                <w:szCs w:val="20"/>
                <w:lang w:val="en-GB"/>
              </w:rPr>
              <w:t>评价</w:t>
            </w:r>
          </w:p>
          <w:p w:rsidR="00117432" w:rsidRDefault="000E53D2">
            <w:pPr>
              <w:widowControl w:val="0"/>
              <w:spacing w:beforeLines="20" w:before="48" w:afterLines="20" w:after="48"/>
              <w:ind w:leftChars="-50" w:left="-120" w:rightChars="-50" w:right="-120"/>
              <w:jc w:val="center"/>
              <w:rPr>
                <w:rFonts w:ascii="Times New Roman" w:hAnsi="Times New Roman" w:cs="Times New Roman"/>
                <w:kern w:val="2"/>
                <w:sz w:val="20"/>
                <w:szCs w:val="20"/>
                <w:lang w:val="en-GB"/>
              </w:rPr>
            </w:pPr>
            <w:r>
              <w:rPr>
                <w:rFonts w:ascii="Times New Roman" w:hAnsi="Times New Roman" w:cs="Times New Roman"/>
                <w:kern w:val="2"/>
                <w:sz w:val="20"/>
                <w:szCs w:val="20"/>
                <w:lang w:val="en-GB"/>
              </w:rPr>
              <w:t>对象</w:t>
            </w:r>
          </w:p>
        </w:tc>
        <w:tc>
          <w:tcPr>
            <w:tcW w:w="2381" w:type="dxa"/>
            <w:vAlign w:val="center"/>
          </w:tcPr>
          <w:p w:rsidR="00117432" w:rsidRDefault="000E53D2">
            <w:pPr>
              <w:widowControl w:val="0"/>
              <w:spacing w:beforeLines="20" w:before="48" w:afterLines="20" w:after="48"/>
              <w:ind w:leftChars="-50" w:left="-120" w:rightChars="-50" w:right="-120"/>
              <w:jc w:val="center"/>
              <w:rPr>
                <w:rFonts w:ascii="Times New Roman" w:hAnsi="Times New Roman" w:cs="Times New Roman"/>
                <w:kern w:val="2"/>
                <w:sz w:val="20"/>
                <w:szCs w:val="20"/>
                <w:lang w:val="en-GB"/>
              </w:rPr>
            </w:pPr>
            <w:r>
              <w:rPr>
                <w:rFonts w:ascii="Times New Roman" w:hAnsi="Times New Roman" w:cs="Times New Roman"/>
                <w:kern w:val="2"/>
                <w:sz w:val="20"/>
                <w:szCs w:val="20"/>
                <w:lang w:val="en-GB"/>
              </w:rPr>
              <w:t>污染源</w:t>
            </w:r>
          </w:p>
        </w:tc>
        <w:tc>
          <w:tcPr>
            <w:tcW w:w="1133" w:type="dxa"/>
            <w:vAlign w:val="center"/>
          </w:tcPr>
          <w:p w:rsidR="00117432" w:rsidRDefault="000E53D2">
            <w:pPr>
              <w:widowControl w:val="0"/>
              <w:spacing w:beforeLines="20" w:before="48" w:afterLines="20" w:after="48"/>
              <w:ind w:leftChars="-50" w:left="-120" w:rightChars="-50" w:right="-120"/>
              <w:jc w:val="center"/>
              <w:rPr>
                <w:rFonts w:ascii="Times New Roman" w:hAnsi="Times New Roman" w:cs="Times New Roman"/>
                <w:kern w:val="2"/>
                <w:sz w:val="20"/>
                <w:szCs w:val="20"/>
                <w:lang w:val="en-GB"/>
              </w:rPr>
            </w:pPr>
            <w:r>
              <w:rPr>
                <w:rFonts w:ascii="Times New Roman" w:hAnsi="Times New Roman" w:cs="Times New Roman"/>
                <w:kern w:val="2"/>
                <w:sz w:val="20"/>
                <w:szCs w:val="20"/>
                <w:lang w:val="en-GB"/>
              </w:rPr>
              <w:t>排放形式</w:t>
            </w:r>
          </w:p>
        </w:tc>
        <w:tc>
          <w:tcPr>
            <w:tcW w:w="1417" w:type="dxa"/>
            <w:vAlign w:val="center"/>
          </w:tcPr>
          <w:p w:rsidR="00117432" w:rsidRDefault="000E53D2">
            <w:pPr>
              <w:widowControl w:val="0"/>
              <w:spacing w:beforeLines="20" w:before="48" w:afterLines="20" w:after="48"/>
              <w:ind w:leftChars="-50" w:left="-120" w:rightChars="-50" w:right="-120"/>
              <w:jc w:val="center"/>
              <w:rPr>
                <w:rFonts w:ascii="Times New Roman" w:hAnsi="Times New Roman" w:cs="Times New Roman"/>
                <w:kern w:val="2"/>
                <w:sz w:val="20"/>
                <w:szCs w:val="20"/>
                <w:lang w:val="en-GB"/>
              </w:rPr>
            </w:pPr>
            <w:r>
              <w:rPr>
                <w:rFonts w:ascii="Times New Roman" w:hAnsi="Times New Roman" w:cs="Times New Roman"/>
                <w:kern w:val="2"/>
                <w:sz w:val="20"/>
                <w:szCs w:val="20"/>
                <w:lang w:val="en-GB"/>
              </w:rPr>
              <w:t>预测内容</w:t>
            </w:r>
          </w:p>
        </w:tc>
        <w:tc>
          <w:tcPr>
            <w:tcW w:w="3510" w:type="dxa"/>
            <w:vAlign w:val="center"/>
          </w:tcPr>
          <w:p w:rsidR="00117432" w:rsidRDefault="000E53D2">
            <w:pPr>
              <w:widowControl w:val="0"/>
              <w:spacing w:beforeLines="20" w:before="48" w:afterLines="20" w:after="48"/>
              <w:ind w:leftChars="-50" w:left="-120" w:rightChars="-50" w:right="-120"/>
              <w:jc w:val="center"/>
              <w:rPr>
                <w:rFonts w:ascii="Times New Roman" w:hAnsi="Times New Roman" w:cs="Times New Roman"/>
                <w:kern w:val="2"/>
                <w:sz w:val="20"/>
                <w:szCs w:val="20"/>
                <w:lang w:val="en-GB"/>
              </w:rPr>
            </w:pPr>
            <w:r>
              <w:rPr>
                <w:rFonts w:ascii="Times New Roman" w:hAnsi="Times New Roman" w:cs="Times New Roman"/>
                <w:kern w:val="2"/>
                <w:sz w:val="20"/>
                <w:szCs w:val="20"/>
                <w:lang w:val="en-GB"/>
              </w:rPr>
              <w:t>评价内容</w:t>
            </w:r>
          </w:p>
        </w:tc>
      </w:tr>
      <w:tr w:rsidR="00117432">
        <w:trPr>
          <w:jc w:val="center"/>
        </w:trPr>
        <w:tc>
          <w:tcPr>
            <w:tcW w:w="563" w:type="dxa"/>
            <w:vMerge w:val="restart"/>
            <w:vAlign w:val="center"/>
          </w:tcPr>
          <w:p w:rsidR="00117432" w:rsidRDefault="000E53D2">
            <w:pPr>
              <w:widowControl w:val="0"/>
              <w:spacing w:beforeLines="20" w:before="48" w:afterLines="20" w:after="48"/>
              <w:ind w:leftChars="-50" w:left="-120" w:rightChars="-50" w:right="-120"/>
              <w:jc w:val="center"/>
              <w:rPr>
                <w:rFonts w:ascii="Times New Roman" w:hAnsi="Times New Roman" w:cs="Times New Roman"/>
                <w:kern w:val="2"/>
                <w:sz w:val="20"/>
                <w:szCs w:val="20"/>
                <w:lang w:val="en-GB"/>
              </w:rPr>
            </w:pPr>
            <w:r>
              <w:rPr>
                <w:rFonts w:ascii="Times New Roman" w:hAnsi="Times New Roman" w:cs="Times New Roman"/>
                <w:kern w:val="2"/>
                <w:sz w:val="20"/>
                <w:szCs w:val="20"/>
                <w:lang w:val="en-GB"/>
              </w:rPr>
              <w:t>预测情景</w:t>
            </w:r>
          </w:p>
        </w:tc>
        <w:tc>
          <w:tcPr>
            <w:tcW w:w="2381" w:type="dxa"/>
            <w:vAlign w:val="center"/>
          </w:tcPr>
          <w:p w:rsidR="00117432" w:rsidRDefault="000E53D2">
            <w:pPr>
              <w:widowControl w:val="0"/>
              <w:spacing w:beforeLines="20" w:before="48" w:afterLines="20" w:after="48"/>
              <w:ind w:leftChars="-50" w:left="-120" w:rightChars="-50" w:right="-120"/>
              <w:jc w:val="center"/>
              <w:rPr>
                <w:rFonts w:ascii="Times New Roman" w:hAnsi="Times New Roman" w:cs="Times New Roman"/>
                <w:kern w:val="2"/>
                <w:sz w:val="20"/>
                <w:szCs w:val="20"/>
                <w:lang w:val="en-GB"/>
              </w:rPr>
            </w:pPr>
            <w:r>
              <w:rPr>
                <w:rFonts w:ascii="Times New Roman" w:hAnsi="Times New Roman" w:cs="Times New Roman"/>
                <w:kern w:val="2"/>
                <w:sz w:val="20"/>
                <w:szCs w:val="20"/>
                <w:lang w:val="en-GB"/>
              </w:rPr>
              <w:t>本项目新增污染源</w:t>
            </w:r>
          </w:p>
        </w:tc>
        <w:tc>
          <w:tcPr>
            <w:tcW w:w="1133" w:type="dxa"/>
            <w:vAlign w:val="center"/>
          </w:tcPr>
          <w:p w:rsidR="00117432" w:rsidRDefault="000E53D2">
            <w:pPr>
              <w:widowControl w:val="0"/>
              <w:spacing w:beforeLines="20" w:before="48" w:afterLines="20" w:after="48"/>
              <w:ind w:leftChars="-50" w:left="-120" w:rightChars="-50" w:right="-120"/>
              <w:jc w:val="center"/>
              <w:rPr>
                <w:rFonts w:ascii="Times New Roman" w:hAnsi="Times New Roman" w:cs="Times New Roman"/>
                <w:kern w:val="2"/>
                <w:sz w:val="20"/>
                <w:szCs w:val="20"/>
                <w:lang w:val="en-GB"/>
              </w:rPr>
            </w:pPr>
            <w:r>
              <w:rPr>
                <w:rFonts w:ascii="Times New Roman" w:hAnsi="Times New Roman" w:cs="Times New Roman"/>
                <w:kern w:val="2"/>
                <w:sz w:val="20"/>
                <w:szCs w:val="20"/>
                <w:lang w:val="en-GB"/>
              </w:rPr>
              <w:t>正常排放</w:t>
            </w:r>
          </w:p>
        </w:tc>
        <w:tc>
          <w:tcPr>
            <w:tcW w:w="1417" w:type="dxa"/>
            <w:vAlign w:val="center"/>
          </w:tcPr>
          <w:p w:rsidR="00117432" w:rsidRDefault="000E53D2">
            <w:pPr>
              <w:widowControl w:val="0"/>
              <w:jc w:val="center"/>
              <w:rPr>
                <w:rFonts w:ascii="Times New Roman" w:hAnsi="Times New Roman" w:cs="Times New Roman"/>
                <w:kern w:val="2"/>
                <w:sz w:val="20"/>
                <w:szCs w:val="20"/>
                <w:lang w:val="en-GB"/>
              </w:rPr>
            </w:pPr>
            <w:r>
              <w:rPr>
                <w:rFonts w:ascii="Times New Roman" w:hAnsi="Times New Roman" w:cs="Times New Roman"/>
                <w:kern w:val="2"/>
                <w:sz w:val="20"/>
                <w:szCs w:val="20"/>
                <w:lang w:val="en-GB"/>
              </w:rPr>
              <w:t>短期浓度</w:t>
            </w:r>
          </w:p>
          <w:p w:rsidR="00117432" w:rsidRDefault="000E53D2">
            <w:pPr>
              <w:widowControl w:val="0"/>
              <w:jc w:val="center"/>
              <w:rPr>
                <w:rFonts w:ascii="Times New Roman" w:hAnsi="Times New Roman" w:cs="Times New Roman"/>
                <w:kern w:val="2"/>
                <w:sz w:val="20"/>
                <w:szCs w:val="20"/>
                <w:lang w:val="en-GB"/>
              </w:rPr>
            </w:pPr>
            <w:r>
              <w:rPr>
                <w:rFonts w:ascii="Times New Roman" w:hAnsi="Times New Roman" w:cs="Times New Roman"/>
                <w:kern w:val="2"/>
                <w:sz w:val="20"/>
                <w:szCs w:val="20"/>
                <w:lang w:val="en-GB"/>
              </w:rPr>
              <w:t>长期浓度</w:t>
            </w:r>
          </w:p>
        </w:tc>
        <w:tc>
          <w:tcPr>
            <w:tcW w:w="3510" w:type="dxa"/>
            <w:vAlign w:val="center"/>
          </w:tcPr>
          <w:p w:rsidR="00117432" w:rsidRDefault="000E53D2">
            <w:pPr>
              <w:widowControl w:val="0"/>
              <w:spacing w:beforeLines="20" w:before="48" w:afterLines="20" w:after="48"/>
              <w:ind w:leftChars="-50" w:left="-120" w:rightChars="-50" w:right="-120"/>
              <w:jc w:val="center"/>
              <w:rPr>
                <w:rFonts w:ascii="Times New Roman" w:hAnsi="Times New Roman" w:cs="Times New Roman"/>
                <w:kern w:val="2"/>
                <w:sz w:val="20"/>
                <w:szCs w:val="20"/>
                <w:lang w:val="en-GB"/>
              </w:rPr>
            </w:pPr>
            <w:r>
              <w:rPr>
                <w:rFonts w:ascii="Times New Roman" w:hAnsi="Times New Roman" w:cs="Times New Roman"/>
                <w:kern w:val="2"/>
                <w:sz w:val="20"/>
                <w:szCs w:val="20"/>
                <w:lang w:val="en-GB"/>
              </w:rPr>
              <w:t>最大浓度占标率</w:t>
            </w:r>
          </w:p>
        </w:tc>
      </w:tr>
      <w:tr w:rsidR="00117432">
        <w:trPr>
          <w:jc w:val="center"/>
        </w:trPr>
        <w:tc>
          <w:tcPr>
            <w:tcW w:w="563" w:type="dxa"/>
            <w:vMerge/>
            <w:vAlign w:val="center"/>
          </w:tcPr>
          <w:p w:rsidR="00117432" w:rsidRDefault="00117432">
            <w:pPr>
              <w:widowControl w:val="0"/>
              <w:spacing w:beforeLines="20" w:before="48" w:afterLines="20" w:after="48"/>
              <w:ind w:leftChars="-50" w:left="-120" w:rightChars="-50" w:right="-120"/>
              <w:jc w:val="center"/>
              <w:rPr>
                <w:rFonts w:ascii="Times New Roman" w:hAnsi="Times New Roman" w:cs="Times New Roman"/>
                <w:kern w:val="2"/>
                <w:sz w:val="20"/>
                <w:szCs w:val="20"/>
                <w:lang w:val="en-GB"/>
              </w:rPr>
            </w:pPr>
          </w:p>
        </w:tc>
        <w:tc>
          <w:tcPr>
            <w:tcW w:w="2381" w:type="dxa"/>
            <w:vAlign w:val="center"/>
          </w:tcPr>
          <w:p w:rsidR="00117432" w:rsidRDefault="000E53D2">
            <w:pPr>
              <w:widowControl w:val="0"/>
              <w:spacing w:beforeLines="20" w:before="48" w:afterLines="20" w:after="48"/>
              <w:ind w:leftChars="-50" w:left="-120" w:rightChars="-50" w:right="-120"/>
              <w:jc w:val="center"/>
              <w:rPr>
                <w:rFonts w:ascii="Times New Roman" w:hAnsi="Times New Roman" w:cs="Times New Roman"/>
                <w:kern w:val="2"/>
                <w:sz w:val="20"/>
                <w:szCs w:val="20"/>
                <w:lang w:val="en-GB"/>
              </w:rPr>
            </w:pPr>
            <w:r>
              <w:rPr>
                <w:rFonts w:ascii="Times New Roman" w:hAnsi="Times New Roman" w:cs="Times New Roman"/>
                <w:kern w:val="2"/>
                <w:sz w:val="20"/>
                <w:szCs w:val="20"/>
                <w:lang w:val="en-GB"/>
              </w:rPr>
              <w:t>本项目新增污染源</w:t>
            </w:r>
          </w:p>
          <w:p w:rsidR="00117432" w:rsidRDefault="000E53D2">
            <w:pPr>
              <w:widowControl w:val="0"/>
              <w:spacing w:beforeLines="20" w:before="48" w:afterLines="20" w:after="48"/>
              <w:ind w:leftChars="-50" w:left="-120" w:rightChars="-50" w:right="-120"/>
              <w:jc w:val="center"/>
              <w:rPr>
                <w:rFonts w:ascii="Times New Roman" w:hAnsi="Times New Roman" w:cs="Times New Roman"/>
                <w:b/>
                <w:kern w:val="2"/>
                <w:sz w:val="20"/>
                <w:szCs w:val="20"/>
                <w:lang w:val="en-GB"/>
              </w:rPr>
            </w:pPr>
            <w:r>
              <w:rPr>
                <w:rFonts w:ascii="Times New Roman" w:hAnsi="Times New Roman" w:cs="Times New Roman"/>
                <w:b/>
                <w:kern w:val="2"/>
                <w:sz w:val="20"/>
                <w:szCs w:val="20"/>
                <w:lang w:val="en-GB"/>
              </w:rPr>
              <w:t>—</w:t>
            </w:r>
          </w:p>
          <w:p w:rsidR="00117432" w:rsidRDefault="000E53D2">
            <w:pPr>
              <w:widowControl w:val="0"/>
              <w:spacing w:beforeLines="20" w:before="48" w:afterLines="20" w:after="48"/>
              <w:ind w:leftChars="-50" w:left="-120" w:rightChars="-50" w:right="-120"/>
              <w:jc w:val="center"/>
              <w:rPr>
                <w:rFonts w:ascii="Times New Roman" w:hAnsi="Times New Roman" w:cs="Times New Roman"/>
                <w:kern w:val="2"/>
                <w:sz w:val="20"/>
                <w:szCs w:val="20"/>
                <w:lang w:val="en-GB"/>
              </w:rPr>
            </w:pPr>
            <w:r>
              <w:rPr>
                <w:rFonts w:ascii="Times New Roman" w:hAnsi="Times New Roman" w:cs="Times New Roman"/>
                <w:kern w:val="2"/>
                <w:sz w:val="20"/>
                <w:szCs w:val="20"/>
                <w:lang w:val="en-GB"/>
              </w:rPr>
              <w:t xml:space="preserve"> “</w:t>
            </w:r>
            <w:r>
              <w:rPr>
                <w:rFonts w:ascii="Times New Roman" w:hAnsi="Times New Roman" w:cs="Times New Roman"/>
                <w:kern w:val="2"/>
                <w:sz w:val="20"/>
                <w:szCs w:val="20"/>
                <w:lang w:val="en-GB"/>
              </w:rPr>
              <w:t>以新带老</w:t>
            </w:r>
            <w:r>
              <w:rPr>
                <w:rFonts w:ascii="Times New Roman" w:hAnsi="Times New Roman" w:cs="Times New Roman"/>
                <w:kern w:val="2"/>
                <w:sz w:val="20"/>
                <w:szCs w:val="20"/>
                <w:lang w:val="en-GB"/>
              </w:rPr>
              <w:t>”</w:t>
            </w:r>
            <w:r>
              <w:rPr>
                <w:rFonts w:ascii="Times New Roman" w:hAnsi="Times New Roman" w:cs="Times New Roman"/>
                <w:kern w:val="2"/>
                <w:sz w:val="20"/>
                <w:szCs w:val="20"/>
                <w:lang w:val="en-GB"/>
              </w:rPr>
              <w:t>污染源</w:t>
            </w:r>
          </w:p>
          <w:p w:rsidR="00117432" w:rsidRDefault="000E53D2">
            <w:pPr>
              <w:widowControl w:val="0"/>
              <w:spacing w:beforeLines="20" w:before="48" w:afterLines="20" w:after="48"/>
              <w:ind w:leftChars="-50" w:left="-120" w:rightChars="-50" w:right="-120"/>
              <w:jc w:val="center"/>
              <w:rPr>
                <w:rFonts w:ascii="Times New Roman" w:hAnsi="Times New Roman" w:cs="Times New Roman"/>
                <w:kern w:val="2"/>
                <w:sz w:val="20"/>
                <w:szCs w:val="20"/>
                <w:lang w:val="en-GB"/>
              </w:rPr>
            </w:pPr>
            <w:r>
              <w:rPr>
                <w:rFonts w:ascii="Times New Roman" w:hAnsi="Times New Roman" w:cs="Times New Roman"/>
                <w:kern w:val="2"/>
                <w:sz w:val="20"/>
                <w:szCs w:val="20"/>
                <w:lang w:val="en-GB"/>
              </w:rPr>
              <w:t>+</w:t>
            </w:r>
          </w:p>
          <w:p w:rsidR="00117432" w:rsidRDefault="000E53D2">
            <w:pPr>
              <w:widowControl w:val="0"/>
              <w:spacing w:beforeLines="20" w:before="48" w:afterLines="20" w:after="48"/>
              <w:ind w:leftChars="-50" w:left="-120" w:rightChars="-50" w:right="-120"/>
              <w:jc w:val="center"/>
              <w:rPr>
                <w:rFonts w:ascii="Times New Roman" w:hAnsi="Times New Roman" w:cs="Times New Roman"/>
                <w:kern w:val="2"/>
                <w:sz w:val="20"/>
                <w:szCs w:val="20"/>
                <w:lang w:val="en-GB"/>
              </w:rPr>
            </w:pPr>
            <w:r>
              <w:rPr>
                <w:rFonts w:ascii="Times New Roman" w:hAnsi="Times New Roman" w:cs="Times New Roman"/>
                <w:kern w:val="2"/>
                <w:sz w:val="20"/>
                <w:szCs w:val="20"/>
                <w:lang w:val="en-GB"/>
              </w:rPr>
              <w:t>其他在建、拟建污染源</w:t>
            </w:r>
          </w:p>
        </w:tc>
        <w:tc>
          <w:tcPr>
            <w:tcW w:w="1133" w:type="dxa"/>
            <w:vAlign w:val="center"/>
          </w:tcPr>
          <w:p w:rsidR="00117432" w:rsidRDefault="000E53D2">
            <w:pPr>
              <w:widowControl w:val="0"/>
              <w:spacing w:beforeLines="20" w:before="48" w:afterLines="20" w:after="48"/>
              <w:ind w:leftChars="-50" w:left="-120" w:rightChars="-50" w:right="-120"/>
              <w:jc w:val="center"/>
              <w:rPr>
                <w:rFonts w:ascii="Times New Roman" w:hAnsi="Times New Roman" w:cs="Times New Roman"/>
                <w:kern w:val="2"/>
                <w:sz w:val="20"/>
                <w:szCs w:val="20"/>
                <w:lang w:val="en-GB"/>
              </w:rPr>
            </w:pPr>
            <w:r>
              <w:rPr>
                <w:rFonts w:ascii="Times New Roman" w:hAnsi="Times New Roman" w:cs="Times New Roman"/>
                <w:kern w:val="2"/>
                <w:sz w:val="20"/>
                <w:szCs w:val="20"/>
                <w:lang w:val="en-GB"/>
              </w:rPr>
              <w:t>正常排放</w:t>
            </w:r>
          </w:p>
        </w:tc>
        <w:tc>
          <w:tcPr>
            <w:tcW w:w="1417" w:type="dxa"/>
            <w:vAlign w:val="center"/>
          </w:tcPr>
          <w:p w:rsidR="00117432" w:rsidRDefault="000E53D2">
            <w:pPr>
              <w:widowControl w:val="0"/>
              <w:jc w:val="center"/>
              <w:rPr>
                <w:rFonts w:ascii="Times New Roman" w:hAnsi="Times New Roman" w:cs="Times New Roman"/>
                <w:kern w:val="2"/>
                <w:sz w:val="20"/>
                <w:szCs w:val="20"/>
                <w:lang w:val="en-GB"/>
              </w:rPr>
            </w:pPr>
            <w:r>
              <w:rPr>
                <w:rFonts w:ascii="Times New Roman" w:hAnsi="Times New Roman" w:cs="Times New Roman"/>
                <w:kern w:val="2"/>
                <w:sz w:val="20"/>
                <w:szCs w:val="20"/>
                <w:lang w:val="en-GB"/>
              </w:rPr>
              <w:t>短期浓度</w:t>
            </w:r>
          </w:p>
          <w:p w:rsidR="00117432" w:rsidRDefault="000E53D2">
            <w:pPr>
              <w:widowControl w:val="0"/>
              <w:jc w:val="center"/>
              <w:rPr>
                <w:rFonts w:ascii="Times New Roman" w:hAnsi="Times New Roman" w:cs="Times New Roman"/>
                <w:kern w:val="2"/>
                <w:sz w:val="20"/>
                <w:szCs w:val="20"/>
                <w:lang w:val="en-GB"/>
              </w:rPr>
            </w:pPr>
            <w:r>
              <w:rPr>
                <w:rFonts w:ascii="Times New Roman" w:hAnsi="Times New Roman" w:cs="Times New Roman"/>
                <w:kern w:val="2"/>
                <w:sz w:val="20"/>
                <w:szCs w:val="20"/>
                <w:lang w:val="en-GB"/>
              </w:rPr>
              <w:t>长期浓度</w:t>
            </w:r>
          </w:p>
        </w:tc>
        <w:tc>
          <w:tcPr>
            <w:tcW w:w="3510" w:type="dxa"/>
            <w:vAlign w:val="center"/>
          </w:tcPr>
          <w:p w:rsidR="00117432" w:rsidRDefault="000E53D2">
            <w:pPr>
              <w:widowControl w:val="0"/>
              <w:spacing w:beforeLines="20" w:before="48" w:afterLines="20" w:after="48"/>
              <w:ind w:rightChars="-50" w:right="-120"/>
              <w:rPr>
                <w:rFonts w:ascii="Times New Roman" w:hAnsi="Times New Roman" w:cs="Times New Roman"/>
                <w:kern w:val="2"/>
                <w:sz w:val="20"/>
                <w:szCs w:val="20"/>
                <w:lang w:val="en-GB"/>
              </w:rPr>
            </w:pPr>
            <w:r>
              <w:rPr>
                <w:rFonts w:ascii="Times New Roman" w:hAnsi="Times New Roman" w:cs="Times New Roman"/>
                <w:kern w:val="2"/>
                <w:sz w:val="20"/>
                <w:szCs w:val="20"/>
                <w:lang w:val="en-GB"/>
              </w:rPr>
              <w:t>酚类叠加</w:t>
            </w:r>
            <w:r>
              <w:rPr>
                <w:rFonts w:ascii="Times New Roman" w:hAnsi="Times New Roman" w:cs="Times New Roman"/>
                <w:kern w:val="2"/>
                <w:sz w:val="20"/>
                <w:szCs w:val="20"/>
                <w:lang w:val="en-GB"/>
              </w:rPr>
              <w:t>1</w:t>
            </w:r>
            <w:r>
              <w:rPr>
                <w:rFonts w:ascii="Times New Roman" w:hAnsi="Times New Roman" w:cs="Times New Roman"/>
                <w:kern w:val="2"/>
                <w:sz w:val="20"/>
                <w:szCs w:val="20"/>
                <w:lang w:val="en-GB"/>
              </w:rPr>
              <w:t>小时平均浓度后的占标率；</w:t>
            </w:r>
            <w:r>
              <w:rPr>
                <w:rFonts w:ascii="Times New Roman" w:hAnsi="Times New Roman" w:cs="Times New Roman"/>
                <w:kern w:val="2"/>
                <w:sz w:val="20"/>
                <w:szCs w:val="20"/>
                <w:lang w:val="en-GB"/>
              </w:rPr>
              <w:t>TVOC</w:t>
            </w:r>
            <w:r>
              <w:rPr>
                <w:rFonts w:ascii="Times New Roman" w:hAnsi="Times New Roman" w:cs="Times New Roman"/>
                <w:kern w:val="2"/>
                <w:sz w:val="20"/>
                <w:szCs w:val="20"/>
                <w:lang w:val="en-GB"/>
              </w:rPr>
              <w:t>叠加</w:t>
            </w:r>
            <w:r>
              <w:rPr>
                <w:rFonts w:ascii="Times New Roman" w:hAnsi="Times New Roman" w:cs="Times New Roman"/>
                <w:kern w:val="2"/>
                <w:sz w:val="20"/>
                <w:szCs w:val="20"/>
                <w:lang w:val="en-GB"/>
              </w:rPr>
              <w:t>8</w:t>
            </w:r>
            <w:r>
              <w:rPr>
                <w:rFonts w:ascii="Times New Roman" w:hAnsi="Times New Roman" w:cs="Times New Roman"/>
                <w:kern w:val="2"/>
                <w:sz w:val="20"/>
                <w:szCs w:val="20"/>
                <w:lang w:val="en-GB"/>
              </w:rPr>
              <w:t>小时平均浓度后的占标率；</w:t>
            </w:r>
          </w:p>
          <w:p w:rsidR="00117432" w:rsidRDefault="000E53D2">
            <w:pPr>
              <w:widowControl w:val="0"/>
              <w:spacing w:beforeLines="20" w:before="48" w:afterLines="20" w:after="48"/>
              <w:ind w:rightChars="-50" w:right="-120"/>
              <w:rPr>
                <w:rFonts w:ascii="Times New Roman" w:hAnsi="Times New Roman" w:cs="Times New Roman"/>
                <w:kern w:val="2"/>
                <w:sz w:val="20"/>
                <w:szCs w:val="20"/>
                <w:lang w:val="en-GB"/>
              </w:rPr>
            </w:pPr>
            <w:r>
              <w:rPr>
                <w:rFonts w:ascii="Times New Roman" w:hAnsi="Times New Roman" w:cs="Times New Roman"/>
                <w:kern w:val="2"/>
                <w:sz w:val="20"/>
                <w:szCs w:val="20"/>
                <w:lang w:val="en-GB"/>
              </w:rPr>
              <w:t>TSP</w:t>
            </w:r>
            <w:r>
              <w:rPr>
                <w:rFonts w:ascii="Times New Roman" w:hAnsi="Times New Roman" w:cs="Times New Roman"/>
                <w:kern w:val="2"/>
                <w:sz w:val="20"/>
                <w:szCs w:val="20"/>
                <w:lang w:val="en-GB"/>
              </w:rPr>
              <w:t>叠加日均浓度后的占标率；</w:t>
            </w:r>
          </w:p>
          <w:p w:rsidR="00117432" w:rsidRDefault="000E53D2">
            <w:pPr>
              <w:widowControl w:val="0"/>
              <w:spacing w:beforeLines="20" w:before="48" w:afterLines="20" w:after="48"/>
              <w:ind w:rightChars="-50" w:right="-120"/>
              <w:rPr>
                <w:rFonts w:ascii="Times New Roman" w:hAnsi="Times New Roman" w:cs="Times New Roman"/>
                <w:kern w:val="2"/>
                <w:sz w:val="20"/>
                <w:szCs w:val="20"/>
                <w:lang w:val="en-GB"/>
              </w:rPr>
            </w:pPr>
            <w:r>
              <w:rPr>
                <w:rFonts w:ascii="Times New Roman" w:hAnsi="Times New Roman" w:cs="Times New Roman"/>
                <w:kern w:val="2"/>
                <w:sz w:val="20"/>
                <w:szCs w:val="20"/>
                <w:lang w:val="en-GB"/>
              </w:rPr>
              <w:t>TSP</w:t>
            </w:r>
            <w:r>
              <w:rPr>
                <w:rFonts w:ascii="Times New Roman" w:hAnsi="Times New Roman" w:cs="Times New Roman"/>
                <w:kern w:val="2"/>
                <w:sz w:val="20"/>
                <w:szCs w:val="20"/>
                <w:lang w:val="en-GB"/>
              </w:rPr>
              <w:t>叠加年均浓度后的占标率</w:t>
            </w:r>
          </w:p>
        </w:tc>
      </w:tr>
      <w:tr w:rsidR="00117432">
        <w:trPr>
          <w:jc w:val="center"/>
        </w:trPr>
        <w:tc>
          <w:tcPr>
            <w:tcW w:w="563" w:type="dxa"/>
            <w:vMerge/>
            <w:vAlign w:val="center"/>
          </w:tcPr>
          <w:p w:rsidR="00117432" w:rsidRDefault="00117432">
            <w:pPr>
              <w:widowControl w:val="0"/>
              <w:spacing w:beforeLines="20" w:before="48" w:afterLines="20" w:after="48"/>
              <w:ind w:leftChars="-50" w:left="-120" w:rightChars="-50" w:right="-120"/>
              <w:jc w:val="center"/>
              <w:rPr>
                <w:rFonts w:ascii="Times New Roman" w:hAnsi="Times New Roman" w:cs="Times New Roman"/>
                <w:kern w:val="2"/>
                <w:sz w:val="20"/>
                <w:szCs w:val="20"/>
                <w:lang w:val="en-GB"/>
              </w:rPr>
            </w:pPr>
          </w:p>
        </w:tc>
        <w:tc>
          <w:tcPr>
            <w:tcW w:w="2381" w:type="dxa"/>
            <w:vAlign w:val="center"/>
          </w:tcPr>
          <w:p w:rsidR="00117432" w:rsidRDefault="000E53D2">
            <w:pPr>
              <w:widowControl w:val="0"/>
              <w:spacing w:beforeLines="20" w:before="48" w:afterLines="20" w:after="48"/>
              <w:ind w:leftChars="-50" w:left="-120" w:rightChars="-50" w:right="-120"/>
              <w:jc w:val="center"/>
              <w:rPr>
                <w:rFonts w:ascii="Times New Roman" w:hAnsi="Times New Roman" w:cs="Times New Roman"/>
                <w:kern w:val="2"/>
                <w:sz w:val="20"/>
                <w:szCs w:val="20"/>
                <w:lang w:val="en-GB"/>
              </w:rPr>
            </w:pPr>
            <w:r>
              <w:rPr>
                <w:rFonts w:ascii="Times New Roman" w:hAnsi="Times New Roman" w:cs="Times New Roman"/>
                <w:kern w:val="2"/>
                <w:sz w:val="20"/>
                <w:szCs w:val="20"/>
                <w:lang w:val="en-GB"/>
              </w:rPr>
              <w:t>本项目污染源</w:t>
            </w:r>
          </w:p>
        </w:tc>
        <w:tc>
          <w:tcPr>
            <w:tcW w:w="1133" w:type="dxa"/>
            <w:vAlign w:val="center"/>
          </w:tcPr>
          <w:p w:rsidR="00117432" w:rsidRDefault="000E53D2">
            <w:pPr>
              <w:widowControl w:val="0"/>
              <w:spacing w:beforeLines="20" w:before="48" w:afterLines="20" w:after="48"/>
              <w:ind w:leftChars="-50" w:left="-120" w:rightChars="-50" w:right="-120"/>
              <w:jc w:val="center"/>
              <w:rPr>
                <w:rFonts w:ascii="Times New Roman" w:hAnsi="Times New Roman" w:cs="Times New Roman"/>
                <w:kern w:val="2"/>
                <w:sz w:val="20"/>
                <w:szCs w:val="20"/>
                <w:lang w:val="en-GB"/>
              </w:rPr>
            </w:pPr>
            <w:r>
              <w:rPr>
                <w:rFonts w:ascii="Times New Roman" w:hAnsi="Times New Roman" w:cs="Times New Roman"/>
                <w:kern w:val="2"/>
                <w:sz w:val="20"/>
                <w:szCs w:val="20"/>
                <w:lang w:val="en-GB"/>
              </w:rPr>
              <w:t>非正常排放</w:t>
            </w:r>
          </w:p>
        </w:tc>
        <w:tc>
          <w:tcPr>
            <w:tcW w:w="1417" w:type="dxa"/>
            <w:vAlign w:val="center"/>
          </w:tcPr>
          <w:p w:rsidR="00117432" w:rsidRDefault="000E53D2">
            <w:pPr>
              <w:widowControl w:val="0"/>
              <w:jc w:val="center"/>
              <w:rPr>
                <w:rFonts w:ascii="Times New Roman" w:hAnsi="Times New Roman" w:cs="Times New Roman"/>
                <w:kern w:val="2"/>
                <w:sz w:val="20"/>
                <w:szCs w:val="20"/>
                <w:lang w:val="en-GB"/>
              </w:rPr>
            </w:pPr>
            <w:r>
              <w:rPr>
                <w:rFonts w:ascii="Times New Roman" w:hAnsi="Times New Roman" w:cs="Times New Roman"/>
                <w:kern w:val="2"/>
                <w:sz w:val="20"/>
                <w:szCs w:val="20"/>
                <w:lang w:val="en-GB"/>
              </w:rPr>
              <w:t>1h</w:t>
            </w:r>
            <w:r>
              <w:rPr>
                <w:rFonts w:ascii="Times New Roman" w:hAnsi="Times New Roman" w:cs="Times New Roman"/>
                <w:kern w:val="2"/>
                <w:sz w:val="20"/>
                <w:szCs w:val="20"/>
                <w:lang w:val="en-GB"/>
              </w:rPr>
              <w:t>平均质量浓度</w:t>
            </w:r>
          </w:p>
        </w:tc>
        <w:tc>
          <w:tcPr>
            <w:tcW w:w="3510" w:type="dxa"/>
            <w:vAlign w:val="center"/>
          </w:tcPr>
          <w:p w:rsidR="00117432" w:rsidRDefault="000E53D2">
            <w:pPr>
              <w:widowControl w:val="0"/>
              <w:spacing w:beforeLines="20" w:before="48" w:afterLines="20" w:after="48"/>
              <w:ind w:leftChars="-50" w:left="-120" w:rightChars="-50" w:right="-120"/>
              <w:jc w:val="center"/>
              <w:rPr>
                <w:rFonts w:ascii="Times New Roman" w:hAnsi="Times New Roman" w:cs="Times New Roman"/>
                <w:kern w:val="2"/>
                <w:sz w:val="20"/>
                <w:szCs w:val="20"/>
                <w:lang w:val="en-GB"/>
              </w:rPr>
            </w:pPr>
            <w:r>
              <w:rPr>
                <w:rFonts w:ascii="Times New Roman" w:hAnsi="Times New Roman" w:cs="Times New Roman"/>
                <w:kern w:val="2"/>
                <w:sz w:val="20"/>
                <w:szCs w:val="20"/>
                <w:lang w:val="en-GB"/>
              </w:rPr>
              <w:t>最大浓度占标率</w:t>
            </w:r>
          </w:p>
        </w:tc>
      </w:tr>
      <w:tr w:rsidR="00117432">
        <w:trPr>
          <w:jc w:val="center"/>
        </w:trPr>
        <w:tc>
          <w:tcPr>
            <w:tcW w:w="563" w:type="dxa"/>
            <w:vAlign w:val="center"/>
          </w:tcPr>
          <w:p w:rsidR="00117432" w:rsidRDefault="000E53D2">
            <w:pPr>
              <w:widowControl w:val="0"/>
              <w:spacing w:beforeLines="20" w:before="48" w:afterLines="20" w:after="48"/>
              <w:ind w:leftChars="-50" w:left="-120" w:rightChars="-50" w:right="-120"/>
              <w:jc w:val="center"/>
              <w:rPr>
                <w:rFonts w:ascii="Times New Roman" w:hAnsi="Times New Roman" w:cs="Times New Roman"/>
                <w:kern w:val="2"/>
                <w:sz w:val="20"/>
                <w:szCs w:val="20"/>
                <w:lang w:val="en-GB"/>
              </w:rPr>
            </w:pPr>
            <w:r>
              <w:rPr>
                <w:rFonts w:ascii="Times New Roman" w:hAnsi="Times New Roman" w:cs="Times New Roman"/>
                <w:kern w:val="2"/>
                <w:sz w:val="20"/>
                <w:szCs w:val="20"/>
                <w:lang w:val="en-GB"/>
              </w:rPr>
              <w:t>大气环境防护距离</w:t>
            </w:r>
          </w:p>
        </w:tc>
        <w:tc>
          <w:tcPr>
            <w:tcW w:w="2381" w:type="dxa"/>
            <w:vAlign w:val="center"/>
          </w:tcPr>
          <w:p w:rsidR="00117432" w:rsidRDefault="000E53D2">
            <w:pPr>
              <w:widowControl w:val="0"/>
              <w:spacing w:beforeLines="20" w:before="48" w:afterLines="20" w:after="48"/>
              <w:ind w:leftChars="-50" w:left="-120" w:rightChars="-50" w:right="-120"/>
              <w:jc w:val="center"/>
              <w:rPr>
                <w:rFonts w:ascii="Times New Roman" w:hAnsi="Times New Roman" w:cs="Times New Roman"/>
                <w:kern w:val="2"/>
                <w:sz w:val="20"/>
                <w:szCs w:val="20"/>
                <w:lang w:val="en-GB"/>
              </w:rPr>
            </w:pPr>
            <w:r>
              <w:rPr>
                <w:rFonts w:ascii="Times New Roman" w:hAnsi="Times New Roman" w:cs="Times New Roman"/>
                <w:kern w:val="2"/>
                <w:sz w:val="20"/>
                <w:szCs w:val="20"/>
                <w:lang w:val="en-GB"/>
              </w:rPr>
              <w:t>本项目污染源</w:t>
            </w:r>
          </w:p>
          <w:p w:rsidR="00117432" w:rsidRDefault="000E53D2">
            <w:pPr>
              <w:widowControl w:val="0"/>
              <w:spacing w:beforeLines="20" w:before="48" w:afterLines="20" w:after="48"/>
              <w:ind w:leftChars="-50" w:left="-120" w:rightChars="-50" w:right="-120"/>
              <w:jc w:val="center"/>
              <w:rPr>
                <w:rFonts w:ascii="Times New Roman" w:hAnsi="Times New Roman" w:cs="Times New Roman"/>
                <w:kern w:val="2"/>
                <w:sz w:val="20"/>
                <w:szCs w:val="20"/>
                <w:lang w:val="en-GB"/>
              </w:rPr>
            </w:pPr>
            <w:r>
              <w:rPr>
                <w:rFonts w:ascii="Times New Roman" w:hAnsi="Times New Roman" w:cs="Times New Roman"/>
                <w:kern w:val="2"/>
                <w:sz w:val="20"/>
                <w:szCs w:val="20"/>
                <w:lang w:val="en-GB"/>
              </w:rPr>
              <w:t>—</w:t>
            </w:r>
          </w:p>
          <w:p w:rsidR="00117432" w:rsidRDefault="000E53D2">
            <w:pPr>
              <w:widowControl w:val="0"/>
              <w:spacing w:beforeLines="20" w:before="48" w:afterLines="20" w:after="48"/>
              <w:ind w:leftChars="-50" w:left="-120" w:rightChars="-50" w:right="-120"/>
              <w:jc w:val="center"/>
              <w:rPr>
                <w:rFonts w:ascii="Times New Roman" w:hAnsi="Times New Roman" w:cs="Times New Roman"/>
                <w:kern w:val="2"/>
                <w:sz w:val="20"/>
                <w:szCs w:val="20"/>
                <w:lang w:val="en-GB"/>
              </w:rPr>
            </w:pPr>
            <w:r>
              <w:rPr>
                <w:rFonts w:ascii="Times New Roman" w:hAnsi="Times New Roman" w:cs="Times New Roman"/>
                <w:kern w:val="2"/>
                <w:sz w:val="20"/>
                <w:szCs w:val="20"/>
                <w:lang w:val="en-GB"/>
              </w:rPr>
              <w:t>“</w:t>
            </w:r>
            <w:r>
              <w:rPr>
                <w:rFonts w:ascii="Times New Roman" w:hAnsi="Times New Roman" w:cs="Times New Roman"/>
                <w:kern w:val="2"/>
                <w:sz w:val="20"/>
                <w:szCs w:val="20"/>
                <w:lang w:val="en-GB"/>
              </w:rPr>
              <w:t>以新带老</w:t>
            </w:r>
            <w:r>
              <w:rPr>
                <w:rFonts w:ascii="Times New Roman" w:hAnsi="Times New Roman" w:cs="Times New Roman"/>
                <w:kern w:val="2"/>
                <w:sz w:val="20"/>
                <w:szCs w:val="20"/>
                <w:lang w:val="en-GB"/>
              </w:rPr>
              <w:t>”</w:t>
            </w:r>
            <w:r>
              <w:rPr>
                <w:rFonts w:ascii="Times New Roman" w:hAnsi="Times New Roman" w:cs="Times New Roman"/>
                <w:kern w:val="2"/>
                <w:sz w:val="20"/>
                <w:szCs w:val="20"/>
                <w:lang w:val="en-GB"/>
              </w:rPr>
              <w:t>污染源</w:t>
            </w:r>
          </w:p>
          <w:p w:rsidR="00117432" w:rsidRDefault="000E53D2">
            <w:pPr>
              <w:widowControl w:val="0"/>
              <w:spacing w:beforeLines="20" w:before="48" w:afterLines="20" w:after="48"/>
              <w:ind w:leftChars="-50" w:left="-120" w:rightChars="-50" w:right="-120"/>
              <w:jc w:val="center"/>
              <w:rPr>
                <w:rFonts w:ascii="Times New Roman" w:hAnsi="Times New Roman" w:cs="Times New Roman"/>
                <w:kern w:val="2"/>
                <w:sz w:val="20"/>
                <w:szCs w:val="20"/>
                <w:lang w:val="en-GB"/>
              </w:rPr>
            </w:pPr>
            <w:r>
              <w:rPr>
                <w:rFonts w:ascii="Times New Roman" w:hAnsi="Times New Roman" w:cs="Times New Roman"/>
                <w:kern w:val="2"/>
                <w:sz w:val="20"/>
                <w:szCs w:val="20"/>
                <w:lang w:val="en-GB"/>
              </w:rPr>
              <w:t>+</w:t>
            </w:r>
          </w:p>
          <w:p w:rsidR="00117432" w:rsidRDefault="000E53D2">
            <w:pPr>
              <w:widowControl w:val="0"/>
              <w:spacing w:beforeLines="20" w:before="48" w:afterLines="20" w:after="48"/>
              <w:ind w:leftChars="-50" w:left="-120" w:rightChars="-50" w:right="-120"/>
              <w:jc w:val="center"/>
              <w:rPr>
                <w:rFonts w:ascii="Times New Roman" w:hAnsi="Times New Roman" w:cs="Times New Roman"/>
                <w:kern w:val="2"/>
                <w:sz w:val="20"/>
                <w:szCs w:val="20"/>
                <w:lang w:val="en-GB"/>
              </w:rPr>
            </w:pPr>
            <w:r>
              <w:rPr>
                <w:rFonts w:ascii="Times New Roman" w:hAnsi="Times New Roman" w:cs="Times New Roman"/>
                <w:kern w:val="2"/>
                <w:sz w:val="20"/>
                <w:szCs w:val="20"/>
                <w:lang w:val="en-GB"/>
              </w:rPr>
              <w:t>项目全厂现有污染源</w:t>
            </w:r>
          </w:p>
        </w:tc>
        <w:tc>
          <w:tcPr>
            <w:tcW w:w="1133" w:type="dxa"/>
            <w:vAlign w:val="center"/>
          </w:tcPr>
          <w:p w:rsidR="00117432" w:rsidRDefault="000E53D2">
            <w:pPr>
              <w:widowControl w:val="0"/>
              <w:spacing w:beforeLines="20" w:before="48" w:afterLines="20" w:after="48"/>
              <w:ind w:leftChars="-50" w:left="-120" w:rightChars="-50" w:right="-120"/>
              <w:jc w:val="center"/>
              <w:rPr>
                <w:rFonts w:ascii="Times New Roman" w:hAnsi="Times New Roman" w:cs="Times New Roman"/>
                <w:kern w:val="2"/>
                <w:sz w:val="20"/>
                <w:szCs w:val="20"/>
              </w:rPr>
            </w:pPr>
            <w:r>
              <w:rPr>
                <w:rFonts w:ascii="Times New Roman" w:hAnsi="Times New Roman" w:cs="Times New Roman"/>
                <w:kern w:val="2"/>
                <w:sz w:val="20"/>
                <w:szCs w:val="20"/>
                <w:lang w:val="en-GB"/>
              </w:rPr>
              <w:t>正常排放</w:t>
            </w:r>
          </w:p>
        </w:tc>
        <w:tc>
          <w:tcPr>
            <w:tcW w:w="1417" w:type="dxa"/>
            <w:vAlign w:val="center"/>
          </w:tcPr>
          <w:p w:rsidR="00117432" w:rsidRDefault="000E53D2">
            <w:pPr>
              <w:widowControl w:val="0"/>
              <w:spacing w:beforeLines="20" w:before="48" w:afterLines="20" w:after="48"/>
              <w:ind w:leftChars="-50" w:left="-120" w:rightChars="-50" w:right="-120"/>
              <w:jc w:val="center"/>
              <w:rPr>
                <w:rFonts w:ascii="Times New Roman" w:hAnsi="Times New Roman" w:cs="Times New Roman"/>
                <w:kern w:val="2"/>
                <w:sz w:val="20"/>
                <w:szCs w:val="20"/>
                <w:lang w:val="en-GB"/>
              </w:rPr>
            </w:pPr>
            <w:r>
              <w:rPr>
                <w:rFonts w:ascii="Times New Roman" w:hAnsi="Times New Roman" w:cs="Times New Roman"/>
                <w:kern w:val="2"/>
                <w:sz w:val="20"/>
                <w:szCs w:val="20"/>
                <w:lang w:val="en-GB"/>
              </w:rPr>
              <w:t>短期浓度</w:t>
            </w:r>
          </w:p>
        </w:tc>
        <w:tc>
          <w:tcPr>
            <w:tcW w:w="3510" w:type="dxa"/>
            <w:vAlign w:val="center"/>
          </w:tcPr>
          <w:p w:rsidR="00117432" w:rsidRDefault="000E53D2">
            <w:pPr>
              <w:widowControl w:val="0"/>
              <w:spacing w:beforeLines="20" w:before="48" w:afterLines="20" w:after="48"/>
              <w:ind w:leftChars="-50" w:left="-120" w:rightChars="-50" w:right="-120"/>
              <w:jc w:val="center"/>
              <w:rPr>
                <w:rFonts w:ascii="Times New Roman" w:hAnsi="Times New Roman" w:cs="Times New Roman"/>
                <w:kern w:val="2"/>
                <w:sz w:val="20"/>
                <w:szCs w:val="20"/>
                <w:lang w:val="en-GB"/>
              </w:rPr>
            </w:pPr>
            <w:r>
              <w:rPr>
                <w:rFonts w:ascii="Times New Roman" w:hAnsi="Times New Roman" w:cs="Times New Roman"/>
                <w:kern w:val="2"/>
                <w:sz w:val="20"/>
                <w:szCs w:val="20"/>
                <w:lang w:val="en-GB"/>
              </w:rPr>
              <w:t>大气环境防护距离</w:t>
            </w:r>
          </w:p>
        </w:tc>
      </w:tr>
    </w:tbl>
    <w:p w:rsidR="00117432" w:rsidRDefault="000E53D2">
      <w:pPr>
        <w:widowControl w:val="0"/>
        <w:spacing w:beforeLines="50" w:before="120" w:line="360" w:lineRule="auto"/>
        <w:ind w:firstLineChars="200" w:firstLine="480"/>
        <w:jc w:val="both"/>
        <w:rPr>
          <w:rFonts w:ascii="Times New Roman" w:hAnsi="Times New Roman" w:cs="Times New Roman"/>
          <w:kern w:val="2"/>
        </w:rPr>
      </w:pPr>
      <w:r>
        <w:rPr>
          <w:rFonts w:ascii="Times New Roman" w:hAnsi="Times New Roman" w:cs="Times New Roman"/>
          <w:kern w:val="2"/>
        </w:rPr>
        <w:t>1</w:t>
      </w:r>
      <w:r>
        <w:rPr>
          <w:rFonts w:ascii="Times New Roman" w:hAnsi="Times New Roman" w:cs="Times New Roman"/>
          <w:kern w:val="2"/>
        </w:rPr>
        <w:t>、本项目新增污染源包括：</w:t>
      </w:r>
      <w:r>
        <w:rPr>
          <w:rFonts w:ascii="Times New Roman" w:hAnsi="Times New Roman" w:cs="Times New Roman"/>
          <w:kern w:val="2"/>
        </w:rPr>
        <w:t>3#</w:t>
      </w:r>
      <w:r>
        <w:rPr>
          <w:rFonts w:ascii="Times New Roman" w:hAnsi="Times New Roman" w:cs="Times New Roman"/>
          <w:kern w:val="2"/>
        </w:rPr>
        <w:t>排气筒、无组织源。</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2</w:t>
      </w:r>
      <w:r>
        <w:rPr>
          <w:rFonts w:ascii="Times New Roman" w:hAnsi="Times New Roman" w:cs="Times New Roman"/>
          <w:kern w:val="2"/>
        </w:rPr>
        <w:t>、本项目无</w:t>
      </w:r>
      <w:r>
        <w:rPr>
          <w:rFonts w:ascii="Times New Roman" w:hAnsi="Times New Roman" w:cs="Times New Roman"/>
          <w:kern w:val="2"/>
        </w:rPr>
        <w:t>“</w:t>
      </w:r>
      <w:r>
        <w:rPr>
          <w:rFonts w:ascii="Times New Roman" w:hAnsi="Times New Roman" w:cs="Times New Roman"/>
          <w:kern w:val="2"/>
        </w:rPr>
        <w:t>以新带老</w:t>
      </w:r>
      <w:r>
        <w:rPr>
          <w:rFonts w:ascii="Times New Roman" w:hAnsi="Times New Roman" w:cs="Times New Roman"/>
          <w:kern w:val="2"/>
        </w:rPr>
        <w:t>”</w:t>
      </w:r>
      <w:r>
        <w:rPr>
          <w:rFonts w:ascii="Times New Roman" w:hAnsi="Times New Roman" w:cs="Times New Roman"/>
          <w:kern w:val="2"/>
        </w:rPr>
        <w:t>污染源。</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3</w:t>
      </w:r>
      <w:r>
        <w:rPr>
          <w:rFonts w:ascii="Times New Roman" w:hAnsi="Times New Roman" w:cs="Times New Roman"/>
          <w:kern w:val="2"/>
        </w:rPr>
        <w:t>、其他在建、拟建污染源包括：本公司特种醇项目、特种酯项目、加氢催化剂项目；区域污染源包括：</w:t>
      </w:r>
      <w:bookmarkStart w:id="135" w:name="_Hlk18941714"/>
      <w:r>
        <w:rPr>
          <w:rFonts w:ascii="Times New Roman" w:hAnsi="Times New Roman" w:cs="Times New Roman"/>
        </w:rPr>
        <w:t>岳阳兴长石化股份有限公司</w:t>
      </w:r>
      <w:bookmarkEnd w:id="135"/>
      <w:r>
        <w:rPr>
          <w:rFonts w:ascii="Times New Roman" w:hAnsi="Times New Roman" w:cs="Times New Roman"/>
        </w:rPr>
        <w:t>、岳阳长岭设备研究所有限公司、岳阳长岭凯美特气体有限公司</w:t>
      </w:r>
      <w:r>
        <w:rPr>
          <w:rFonts w:ascii="Times New Roman" w:hAnsi="Times New Roman" w:cs="Times New Roman"/>
          <w:kern w:val="2"/>
        </w:rPr>
        <w:t>等。</w:t>
      </w:r>
    </w:p>
    <w:p w:rsidR="00117432" w:rsidRDefault="000E53D2">
      <w:pPr>
        <w:widowControl w:val="0"/>
        <w:numPr>
          <w:ilvl w:val="3"/>
          <w:numId w:val="5"/>
        </w:numPr>
        <w:tabs>
          <w:tab w:val="left" w:pos="567"/>
          <w:tab w:val="left" w:pos="851"/>
        </w:tabs>
        <w:adjustRightInd w:val="0"/>
        <w:spacing w:beforeLines="25" w:before="60" w:afterLines="25" w:after="60" w:line="360" w:lineRule="auto"/>
        <w:ind w:left="0" w:firstLine="0"/>
        <w:outlineLvl w:val="3"/>
        <w:rPr>
          <w:rFonts w:ascii="Times New Roman" w:hAnsi="Times New Roman" w:cs="Times New Roman"/>
          <w:b/>
          <w:sz w:val="28"/>
          <w:szCs w:val="28"/>
        </w:rPr>
      </w:pPr>
      <w:r>
        <w:rPr>
          <w:rFonts w:ascii="Times New Roman" w:hAnsi="Times New Roman" w:cs="Times New Roman"/>
          <w:b/>
          <w:sz w:val="28"/>
          <w:szCs w:val="28"/>
        </w:rPr>
        <w:t>预测源强</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根据工程分析，本项目污染源强见表</w:t>
      </w:r>
      <w:r>
        <w:rPr>
          <w:rFonts w:ascii="Times New Roman" w:hAnsi="Times New Roman" w:cs="Times New Roman"/>
          <w:kern w:val="2"/>
        </w:rPr>
        <w:t>4.1-9</w:t>
      </w:r>
      <w:r>
        <w:rPr>
          <w:rFonts w:ascii="Times New Roman" w:hAnsi="Times New Roman" w:cs="Times New Roman"/>
          <w:kern w:val="2"/>
        </w:rPr>
        <w:t>，</w:t>
      </w:r>
      <w:r>
        <w:rPr>
          <w:rFonts w:ascii="Times New Roman" w:hAnsi="Times New Roman" w:cs="Times New Roman"/>
          <w:kern w:val="2"/>
        </w:rPr>
        <w:t>4.1-10</w:t>
      </w:r>
      <w:r>
        <w:rPr>
          <w:rFonts w:ascii="Times New Roman" w:hAnsi="Times New Roman" w:cs="Times New Roman"/>
          <w:kern w:val="2"/>
        </w:rPr>
        <w:t>，评价范围内其他在建、拟建污染源见表</w:t>
      </w:r>
      <w:r>
        <w:rPr>
          <w:rFonts w:ascii="Times New Roman" w:hAnsi="Times New Roman" w:cs="Times New Roman"/>
          <w:kern w:val="2"/>
        </w:rPr>
        <w:t>4.1-11</w:t>
      </w:r>
      <w:r>
        <w:rPr>
          <w:rFonts w:ascii="Times New Roman" w:hAnsi="Times New Roman" w:cs="Times New Roman"/>
          <w:kern w:val="2"/>
        </w:rPr>
        <w:t>和表</w:t>
      </w:r>
      <w:r>
        <w:rPr>
          <w:rFonts w:ascii="Times New Roman" w:hAnsi="Times New Roman" w:cs="Times New Roman"/>
          <w:kern w:val="2"/>
        </w:rPr>
        <w:t>4.1-12</w:t>
      </w:r>
      <w:r>
        <w:rPr>
          <w:rFonts w:ascii="Times New Roman" w:hAnsi="Times New Roman" w:cs="Times New Roman"/>
          <w:kern w:val="2"/>
        </w:rPr>
        <w:t>。</w:t>
      </w:r>
    </w:p>
    <w:p w:rsidR="00117432" w:rsidRDefault="00117432">
      <w:pPr>
        <w:widowControl w:val="0"/>
        <w:spacing w:line="360" w:lineRule="auto"/>
        <w:ind w:firstLineChars="200" w:firstLine="480"/>
        <w:jc w:val="both"/>
        <w:rPr>
          <w:rFonts w:ascii="Times New Roman" w:hAnsi="Times New Roman" w:cs="Times New Roman"/>
          <w:kern w:val="2"/>
        </w:rPr>
        <w:sectPr w:rsidR="00117432">
          <w:pgSz w:w="11907" w:h="16840"/>
          <w:pgMar w:top="1418" w:right="1418" w:bottom="1418" w:left="1701" w:header="851" w:footer="1134" w:gutter="0"/>
          <w:cols w:space="720"/>
          <w:docGrid w:linePitch="312"/>
        </w:sectPr>
      </w:pPr>
    </w:p>
    <w:p w:rsidR="00117432" w:rsidRDefault="000E53D2">
      <w:pPr>
        <w:widowControl w:val="0"/>
        <w:numPr>
          <w:ilvl w:val="0"/>
          <w:numId w:val="27"/>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lastRenderedPageBreak/>
        <w:t>本项目点源参数表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1226"/>
        <w:gridCol w:w="941"/>
        <w:gridCol w:w="916"/>
        <w:gridCol w:w="1115"/>
        <w:gridCol w:w="958"/>
        <w:gridCol w:w="961"/>
        <w:gridCol w:w="1746"/>
        <w:gridCol w:w="958"/>
        <w:gridCol w:w="958"/>
        <w:gridCol w:w="1266"/>
        <w:gridCol w:w="1436"/>
        <w:gridCol w:w="1158"/>
      </w:tblGrid>
      <w:tr w:rsidR="00117432">
        <w:trPr>
          <w:trHeight w:val="340"/>
        </w:trPr>
        <w:tc>
          <w:tcPr>
            <w:tcW w:w="204" w:type="pct"/>
            <w:vMerge w:val="restart"/>
            <w:shd w:val="clear" w:color="auto" w:fill="auto"/>
            <w:vAlign w:val="center"/>
          </w:tcPr>
          <w:p w:rsidR="00117432" w:rsidRDefault="000E53D2">
            <w:pPr>
              <w:widowControl w:val="0"/>
              <w:jc w:val="center"/>
              <w:rPr>
                <w:rFonts w:ascii="Times New Roman" w:hAnsi="Times New Roman" w:cs="Times New Roman"/>
                <w:b/>
                <w:bCs/>
                <w:sz w:val="20"/>
                <w:szCs w:val="20"/>
                <w:u w:val="single"/>
              </w:rPr>
            </w:pPr>
            <w:r>
              <w:rPr>
                <w:rFonts w:ascii="Times New Roman" w:hAnsi="Times New Roman" w:cs="Times New Roman"/>
                <w:b/>
                <w:bCs/>
                <w:sz w:val="20"/>
                <w:szCs w:val="20"/>
                <w:u w:val="single"/>
              </w:rPr>
              <w:t>编号</w:t>
            </w:r>
          </w:p>
        </w:tc>
        <w:tc>
          <w:tcPr>
            <w:tcW w:w="431" w:type="pct"/>
            <w:vMerge w:val="restart"/>
            <w:shd w:val="clear" w:color="auto" w:fill="auto"/>
            <w:vAlign w:val="center"/>
          </w:tcPr>
          <w:p w:rsidR="00117432" w:rsidRDefault="000E53D2">
            <w:pPr>
              <w:widowControl w:val="0"/>
              <w:jc w:val="center"/>
              <w:rPr>
                <w:rFonts w:ascii="Times New Roman" w:hAnsi="Times New Roman" w:cs="Times New Roman"/>
                <w:b/>
                <w:bCs/>
                <w:sz w:val="20"/>
                <w:szCs w:val="20"/>
                <w:u w:val="single"/>
              </w:rPr>
            </w:pPr>
            <w:r>
              <w:rPr>
                <w:rFonts w:ascii="Times New Roman" w:hAnsi="Times New Roman" w:cs="Times New Roman"/>
                <w:b/>
                <w:bCs/>
                <w:sz w:val="20"/>
                <w:szCs w:val="20"/>
                <w:u w:val="single"/>
              </w:rPr>
              <w:t>名称</w:t>
            </w:r>
          </w:p>
        </w:tc>
        <w:tc>
          <w:tcPr>
            <w:tcW w:w="653" w:type="pct"/>
            <w:gridSpan w:val="2"/>
            <w:shd w:val="clear" w:color="auto" w:fill="auto"/>
            <w:vAlign w:val="center"/>
          </w:tcPr>
          <w:p w:rsidR="00117432" w:rsidRDefault="000E53D2">
            <w:pPr>
              <w:widowControl w:val="0"/>
              <w:jc w:val="center"/>
              <w:rPr>
                <w:rFonts w:ascii="Times New Roman" w:hAnsi="Times New Roman" w:cs="Times New Roman"/>
                <w:b/>
                <w:bCs/>
                <w:sz w:val="20"/>
                <w:szCs w:val="20"/>
                <w:u w:val="single"/>
              </w:rPr>
            </w:pPr>
            <w:r>
              <w:rPr>
                <w:rFonts w:ascii="Times New Roman" w:hAnsi="Times New Roman" w:cs="Times New Roman"/>
                <w:b/>
                <w:bCs/>
                <w:sz w:val="20"/>
                <w:szCs w:val="20"/>
                <w:u w:val="single"/>
              </w:rPr>
              <w:t>排气筒底部中心坐标</w:t>
            </w:r>
            <w:r>
              <w:rPr>
                <w:rFonts w:ascii="Times New Roman" w:hAnsi="Times New Roman" w:cs="Times New Roman"/>
                <w:b/>
                <w:bCs/>
                <w:sz w:val="20"/>
                <w:szCs w:val="20"/>
                <w:u w:val="single"/>
              </w:rPr>
              <w:t xml:space="preserve"> /m</w:t>
            </w:r>
          </w:p>
        </w:tc>
        <w:tc>
          <w:tcPr>
            <w:tcW w:w="392" w:type="pct"/>
            <w:vMerge w:val="restart"/>
            <w:shd w:val="clear" w:color="auto" w:fill="auto"/>
            <w:vAlign w:val="center"/>
          </w:tcPr>
          <w:p w:rsidR="00117432" w:rsidRDefault="000E53D2">
            <w:pPr>
              <w:widowControl w:val="0"/>
              <w:jc w:val="center"/>
              <w:rPr>
                <w:rFonts w:ascii="Times New Roman" w:hAnsi="Times New Roman" w:cs="Times New Roman"/>
                <w:b/>
                <w:bCs/>
                <w:sz w:val="20"/>
                <w:szCs w:val="20"/>
                <w:u w:val="single"/>
              </w:rPr>
            </w:pPr>
            <w:r>
              <w:rPr>
                <w:rFonts w:ascii="Times New Roman" w:hAnsi="Times New Roman" w:cs="Times New Roman"/>
                <w:b/>
                <w:bCs/>
                <w:sz w:val="20"/>
                <w:szCs w:val="20"/>
                <w:u w:val="single"/>
              </w:rPr>
              <w:t>排气筒底部海拔高度</w:t>
            </w:r>
            <w:r>
              <w:rPr>
                <w:rFonts w:ascii="Times New Roman" w:hAnsi="Times New Roman" w:cs="Times New Roman"/>
                <w:b/>
                <w:bCs/>
                <w:sz w:val="20"/>
                <w:szCs w:val="20"/>
                <w:u w:val="single"/>
              </w:rPr>
              <w:t>/m</w:t>
            </w:r>
          </w:p>
        </w:tc>
        <w:tc>
          <w:tcPr>
            <w:tcW w:w="337" w:type="pct"/>
            <w:vMerge w:val="restart"/>
            <w:shd w:val="clear" w:color="auto" w:fill="auto"/>
            <w:vAlign w:val="center"/>
          </w:tcPr>
          <w:p w:rsidR="00117432" w:rsidRDefault="000E53D2">
            <w:pPr>
              <w:widowControl w:val="0"/>
              <w:jc w:val="center"/>
              <w:rPr>
                <w:rFonts w:ascii="Times New Roman" w:hAnsi="Times New Roman" w:cs="Times New Roman"/>
                <w:b/>
                <w:bCs/>
                <w:sz w:val="20"/>
                <w:szCs w:val="20"/>
                <w:u w:val="single"/>
              </w:rPr>
            </w:pPr>
            <w:r>
              <w:rPr>
                <w:rFonts w:ascii="Times New Roman" w:hAnsi="Times New Roman" w:cs="Times New Roman"/>
                <w:b/>
                <w:bCs/>
                <w:sz w:val="20"/>
                <w:szCs w:val="20"/>
                <w:u w:val="single"/>
              </w:rPr>
              <w:t>排气筒高度</w:t>
            </w:r>
            <w:r>
              <w:rPr>
                <w:rFonts w:ascii="Times New Roman" w:hAnsi="Times New Roman" w:cs="Times New Roman"/>
                <w:b/>
                <w:bCs/>
                <w:sz w:val="20"/>
                <w:szCs w:val="20"/>
                <w:u w:val="single"/>
              </w:rPr>
              <w:t>/m</w:t>
            </w:r>
          </w:p>
        </w:tc>
        <w:tc>
          <w:tcPr>
            <w:tcW w:w="338" w:type="pct"/>
            <w:vMerge w:val="restart"/>
            <w:shd w:val="clear" w:color="auto" w:fill="auto"/>
            <w:vAlign w:val="center"/>
          </w:tcPr>
          <w:p w:rsidR="00117432" w:rsidRDefault="000E53D2">
            <w:pPr>
              <w:widowControl w:val="0"/>
              <w:jc w:val="center"/>
              <w:rPr>
                <w:rFonts w:ascii="Times New Roman" w:hAnsi="Times New Roman" w:cs="Times New Roman"/>
                <w:b/>
                <w:bCs/>
                <w:sz w:val="20"/>
                <w:szCs w:val="20"/>
                <w:u w:val="single"/>
              </w:rPr>
            </w:pPr>
            <w:r>
              <w:rPr>
                <w:rFonts w:ascii="Times New Roman" w:hAnsi="Times New Roman" w:cs="Times New Roman"/>
                <w:b/>
                <w:bCs/>
                <w:sz w:val="20"/>
                <w:szCs w:val="20"/>
                <w:u w:val="single"/>
              </w:rPr>
              <w:t>排气筒出口内径</w:t>
            </w:r>
            <w:r>
              <w:rPr>
                <w:rFonts w:ascii="Times New Roman" w:hAnsi="Times New Roman" w:cs="Times New Roman"/>
                <w:b/>
                <w:bCs/>
                <w:sz w:val="20"/>
                <w:szCs w:val="20"/>
                <w:u w:val="single"/>
              </w:rPr>
              <w:t>/m</w:t>
            </w:r>
          </w:p>
        </w:tc>
        <w:tc>
          <w:tcPr>
            <w:tcW w:w="614" w:type="pct"/>
            <w:vMerge w:val="restart"/>
            <w:shd w:val="clear" w:color="auto" w:fill="auto"/>
            <w:vAlign w:val="center"/>
          </w:tcPr>
          <w:p w:rsidR="00117432" w:rsidRDefault="000E53D2">
            <w:pPr>
              <w:widowControl w:val="0"/>
              <w:jc w:val="center"/>
              <w:rPr>
                <w:rFonts w:ascii="Times New Roman" w:hAnsi="Times New Roman" w:cs="Times New Roman"/>
                <w:b/>
                <w:bCs/>
                <w:sz w:val="20"/>
                <w:szCs w:val="20"/>
                <w:u w:val="single"/>
              </w:rPr>
            </w:pPr>
            <w:r>
              <w:rPr>
                <w:rFonts w:ascii="Times New Roman" w:hAnsi="Times New Roman" w:cs="Times New Roman"/>
                <w:b/>
                <w:bCs/>
                <w:sz w:val="20"/>
                <w:szCs w:val="20"/>
                <w:u w:val="single"/>
              </w:rPr>
              <w:t>烟气</w:t>
            </w:r>
            <w:r w:rsidR="003B475F">
              <w:rPr>
                <w:rFonts w:ascii="Times New Roman" w:hAnsi="Times New Roman" w:cs="Times New Roman" w:hint="eastAsia"/>
                <w:b/>
                <w:bCs/>
                <w:sz w:val="20"/>
                <w:szCs w:val="20"/>
                <w:u w:val="single"/>
              </w:rPr>
              <w:t>流速</w:t>
            </w:r>
            <w:r>
              <w:rPr>
                <w:rFonts w:ascii="Times New Roman" w:hAnsi="Times New Roman" w:cs="Times New Roman"/>
                <w:b/>
                <w:bCs/>
                <w:sz w:val="20"/>
                <w:szCs w:val="20"/>
                <w:u w:val="single"/>
              </w:rPr>
              <w:t>/</w:t>
            </w:r>
            <w:r>
              <w:rPr>
                <w:rFonts w:ascii="Times New Roman" w:hAnsi="Times New Roman" w:cs="Times New Roman"/>
                <w:b/>
                <w:bCs/>
                <w:sz w:val="20"/>
                <w:szCs w:val="20"/>
                <w:u w:val="single"/>
              </w:rPr>
              <w:t>（</w:t>
            </w:r>
            <w:r>
              <w:rPr>
                <w:rFonts w:ascii="Times New Roman" w:hAnsi="Times New Roman" w:cs="Times New Roman"/>
                <w:b/>
                <w:bCs/>
                <w:sz w:val="20"/>
                <w:szCs w:val="20"/>
                <w:u w:val="single"/>
              </w:rPr>
              <w:t>m/</w:t>
            </w:r>
            <w:r w:rsidR="003B475F">
              <w:rPr>
                <w:rFonts w:ascii="Times New Roman" w:hAnsi="Times New Roman" w:cs="Times New Roman" w:hint="eastAsia"/>
                <w:b/>
                <w:bCs/>
                <w:sz w:val="20"/>
                <w:szCs w:val="20"/>
                <w:u w:val="single"/>
              </w:rPr>
              <w:t>s</w:t>
            </w:r>
            <w:r>
              <w:rPr>
                <w:rFonts w:ascii="Times New Roman" w:hAnsi="Times New Roman" w:cs="Times New Roman"/>
                <w:b/>
                <w:bCs/>
                <w:sz w:val="20"/>
                <w:szCs w:val="20"/>
                <w:u w:val="single"/>
              </w:rPr>
              <w:t>）</w:t>
            </w:r>
          </w:p>
        </w:tc>
        <w:tc>
          <w:tcPr>
            <w:tcW w:w="337" w:type="pct"/>
            <w:vMerge w:val="restart"/>
            <w:shd w:val="clear" w:color="auto" w:fill="auto"/>
            <w:vAlign w:val="center"/>
          </w:tcPr>
          <w:p w:rsidR="00117432" w:rsidRDefault="000E53D2">
            <w:pPr>
              <w:widowControl w:val="0"/>
              <w:jc w:val="center"/>
              <w:rPr>
                <w:rFonts w:ascii="Times New Roman" w:hAnsi="Times New Roman" w:cs="Times New Roman"/>
                <w:b/>
                <w:bCs/>
                <w:sz w:val="20"/>
                <w:szCs w:val="20"/>
                <w:u w:val="single"/>
              </w:rPr>
            </w:pPr>
            <w:r>
              <w:rPr>
                <w:rFonts w:ascii="Times New Roman" w:hAnsi="Times New Roman" w:cs="Times New Roman"/>
                <w:b/>
                <w:bCs/>
                <w:sz w:val="20"/>
                <w:szCs w:val="20"/>
                <w:u w:val="single"/>
              </w:rPr>
              <w:t>烟气温度</w:t>
            </w:r>
            <w:r>
              <w:rPr>
                <w:rFonts w:ascii="Times New Roman" w:hAnsi="Times New Roman" w:cs="Times New Roman"/>
                <w:b/>
                <w:bCs/>
                <w:sz w:val="20"/>
                <w:szCs w:val="20"/>
                <w:u w:val="single"/>
              </w:rPr>
              <w:t>/</w:t>
            </w:r>
            <w:r>
              <w:rPr>
                <w:rFonts w:hint="eastAsia"/>
                <w:b/>
                <w:bCs/>
                <w:sz w:val="20"/>
                <w:szCs w:val="20"/>
                <w:u w:val="single"/>
              </w:rPr>
              <w:t>℃</w:t>
            </w:r>
          </w:p>
        </w:tc>
        <w:tc>
          <w:tcPr>
            <w:tcW w:w="337" w:type="pct"/>
            <w:vMerge w:val="restart"/>
            <w:shd w:val="clear" w:color="auto" w:fill="auto"/>
            <w:vAlign w:val="center"/>
          </w:tcPr>
          <w:p w:rsidR="00117432" w:rsidRDefault="000E53D2">
            <w:pPr>
              <w:widowControl w:val="0"/>
              <w:jc w:val="center"/>
              <w:rPr>
                <w:rFonts w:ascii="Times New Roman" w:hAnsi="Times New Roman" w:cs="Times New Roman"/>
                <w:b/>
                <w:bCs/>
                <w:sz w:val="20"/>
                <w:szCs w:val="20"/>
                <w:u w:val="single"/>
              </w:rPr>
            </w:pPr>
            <w:r>
              <w:rPr>
                <w:rFonts w:ascii="Times New Roman" w:hAnsi="Times New Roman" w:cs="Times New Roman"/>
                <w:b/>
                <w:bCs/>
                <w:sz w:val="20"/>
                <w:szCs w:val="20"/>
                <w:u w:val="single"/>
              </w:rPr>
              <w:t>年排放小时数</w:t>
            </w:r>
            <w:r>
              <w:rPr>
                <w:rFonts w:ascii="Times New Roman" w:hAnsi="Times New Roman" w:cs="Times New Roman"/>
                <w:b/>
                <w:bCs/>
                <w:sz w:val="20"/>
                <w:szCs w:val="20"/>
                <w:u w:val="single"/>
              </w:rPr>
              <w:t>/h</w:t>
            </w:r>
          </w:p>
        </w:tc>
        <w:tc>
          <w:tcPr>
            <w:tcW w:w="445" w:type="pct"/>
            <w:vMerge w:val="restart"/>
            <w:shd w:val="clear" w:color="auto" w:fill="auto"/>
            <w:vAlign w:val="center"/>
          </w:tcPr>
          <w:p w:rsidR="00117432" w:rsidRDefault="000E53D2">
            <w:pPr>
              <w:widowControl w:val="0"/>
              <w:jc w:val="center"/>
              <w:rPr>
                <w:rFonts w:ascii="Times New Roman" w:hAnsi="Times New Roman" w:cs="Times New Roman"/>
                <w:b/>
                <w:bCs/>
                <w:sz w:val="20"/>
                <w:szCs w:val="20"/>
                <w:u w:val="single"/>
              </w:rPr>
            </w:pPr>
            <w:r>
              <w:rPr>
                <w:rFonts w:ascii="Times New Roman" w:hAnsi="Times New Roman" w:cs="Times New Roman"/>
                <w:b/>
                <w:bCs/>
                <w:sz w:val="20"/>
                <w:szCs w:val="20"/>
                <w:u w:val="single"/>
              </w:rPr>
              <w:t>排放工况</w:t>
            </w:r>
          </w:p>
        </w:tc>
        <w:tc>
          <w:tcPr>
            <w:tcW w:w="912" w:type="pct"/>
            <w:gridSpan w:val="2"/>
            <w:vAlign w:val="center"/>
          </w:tcPr>
          <w:p w:rsidR="00117432" w:rsidRDefault="000E53D2">
            <w:pPr>
              <w:widowControl w:val="0"/>
              <w:jc w:val="center"/>
              <w:rPr>
                <w:rFonts w:ascii="Times New Roman" w:hAnsi="Times New Roman" w:cs="Times New Roman"/>
                <w:b/>
                <w:bCs/>
                <w:sz w:val="20"/>
                <w:szCs w:val="20"/>
                <w:u w:val="single"/>
              </w:rPr>
            </w:pPr>
            <w:r>
              <w:rPr>
                <w:rFonts w:ascii="Times New Roman" w:hAnsi="Times New Roman" w:cs="Times New Roman"/>
                <w:b/>
                <w:bCs/>
                <w:sz w:val="20"/>
                <w:szCs w:val="20"/>
                <w:u w:val="single"/>
              </w:rPr>
              <w:t>污染物排放速率</w:t>
            </w:r>
            <w:r>
              <w:rPr>
                <w:rFonts w:ascii="Times New Roman" w:hAnsi="Times New Roman" w:cs="Times New Roman"/>
                <w:b/>
                <w:bCs/>
                <w:sz w:val="20"/>
                <w:szCs w:val="20"/>
                <w:u w:val="single"/>
              </w:rPr>
              <w:t>/(kg/h)</w:t>
            </w:r>
          </w:p>
        </w:tc>
      </w:tr>
      <w:tr w:rsidR="00117432">
        <w:trPr>
          <w:trHeight w:val="340"/>
        </w:trPr>
        <w:tc>
          <w:tcPr>
            <w:tcW w:w="204" w:type="pct"/>
            <w:vMerge/>
            <w:shd w:val="clear" w:color="auto" w:fill="auto"/>
            <w:vAlign w:val="center"/>
          </w:tcPr>
          <w:p w:rsidR="00117432" w:rsidRDefault="00117432">
            <w:pPr>
              <w:widowControl w:val="0"/>
              <w:jc w:val="center"/>
              <w:rPr>
                <w:rFonts w:ascii="Times New Roman" w:hAnsi="Times New Roman" w:cs="Times New Roman"/>
                <w:b/>
                <w:bCs/>
                <w:sz w:val="20"/>
                <w:szCs w:val="20"/>
                <w:u w:val="single"/>
              </w:rPr>
            </w:pPr>
          </w:p>
        </w:tc>
        <w:tc>
          <w:tcPr>
            <w:tcW w:w="431" w:type="pct"/>
            <w:vMerge/>
            <w:shd w:val="clear" w:color="auto" w:fill="auto"/>
            <w:vAlign w:val="center"/>
          </w:tcPr>
          <w:p w:rsidR="00117432" w:rsidRDefault="00117432">
            <w:pPr>
              <w:widowControl w:val="0"/>
              <w:jc w:val="center"/>
              <w:rPr>
                <w:rFonts w:ascii="Times New Roman" w:hAnsi="Times New Roman" w:cs="Times New Roman"/>
                <w:b/>
                <w:bCs/>
                <w:sz w:val="20"/>
                <w:szCs w:val="20"/>
                <w:u w:val="single"/>
              </w:rPr>
            </w:pPr>
          </w:p>
        </w:tc>
        <w:tc>
          <w:tcPr>
            <w:tcW w:w="331" w:type="pct"/>
            <w:shd w:val="clear" w:color="auto" w:fill="auto"/>
            <w:vAlign w:val="center"/>
          </w:tcPr>
          <w:p w:rsidR="00117432" w:rsidRDefault="000E53D2">
            <w:pPr>
              <w:widowControl w:val="0"/>
              <w:jc w:val="center"/>
              <w:rPr>
                <w:rFonts w:ascii="Times New Roman" w:hAnsi="Times New Roman" w:cs="Times New Roman"/>
                <w:b/>
                <w:iCs/>
                <w:sz w:val="20"/>
                <w:szCs w:val="20"/>
                <w:u w:val="single"/>
              </w:rPr>
            </w:pPr>
            <w:r>
              <w:rPr>
                <w:rFonts w:ascii="Times New Roman" w:hAnsi="Times New Roman" w:cs="Times New Roman"/>
                <w:b/>
                <w:iCs/>
                <w:sz w:val="20"/>
                <w:szCs w:val="20"/>
                <w:u w:val="single"/>
              </w:rPr>
              <w:t>X</w:t>
            </w:r>
          </w:p>
        </w:tc>
        <w:tc>
          <w:tcPr>
            <w:tcW w:w="322" w:type="pct"/>
            <w:shd w:val="clear" w:color="auto" w:fill="auto"/>
            <w:vAlign w:val="center"/>
          </w:tcPr>
          <w:p w:rsidR="00117432" w:rsidRDefault="000E53D2">
            <w:pPr>
              <w:widowControl w:val="0"/>
              <w:jc w:val="center"/>
              <w:rPr>
                <w:rFonts w:ascii="Times New Roman" w:hAnsi="Times New Roman" w:cs="Times New Roman"/>
                <w:b/>
                <w:iCs/>
                <w:sz w:val="20"/>
                <w:szCs w:val="20"/>
                <w:u w:val="single"/>
              </w:rPr>
            </w:pPr>
            <w:r>
              <w:rPr>
                <w:rFonts w:ascii="Times New Roman" w:hAnsi="Times New Roman" w:cs="Times New Roman"/>
                <w:b/>
                <w:iCs/>
                <w:sz w:val="20"/>
                <w:szCs w:val="20"/>
                <w:u w:val="single"/>
              </w:rPr>
              <w:t>Y</w:t>
            </w:r>
          </w:p>
        </w:tc>
        <w:tc>
          <w:tcPr>
            <w:tcW w:w="392" w:type="pct"/>
            <w:vMerge/>
            <w:shd w:val="clear" w:color="auto" w:fill="auto"/>
            <w:vAlign w:val="center"/>
          </w:tcPr>
          <w:p w:rsidR="00117432" w:rsidRDefault="00117432">
            <w:pPr>
              <w:widowControl w:val="0"/>
              <w:jc w:val="center"/>
              <w:rPr>
                <w:rFonts w:ascii="Times New Roman" w:hAnsi="Times New Roman" w:cs="Times New Roman"/>
                <w:b/>
                <w:bCs/>
                <w:sz w:val="20"/>
                <w:szCs w:val="20"/>
                <w:u w:val="single"/>
              </w:rPr>
            </w:pPr>
          </w:p>
        </w:tc>
        <w:tc>
          <w:tcPr>
            <w:tcW w:w="337" w:type="pct"/>
            <w:vMerge/>
            <w:shd w:val="clear" w:color="auto" w:fill="auto"/>
            <w:vAlign w:val="center"/>
          </w:tcPr>
          <w:p w:rsidR="00117432" w:rsidRDefault="00117432">
            <w:pPr>
              <w:widowControl w:val="0"/>
              <w:jc w:val="center"/>
              <w:rPr>
                <w:rFonts w:ascii="Times New Roman" w:hAnsi="Times New Roman" w:cs="Times New Roman"/>
                <w:b/>
                <w:bCs/>
                <w:sz w:val="20"/>
                <w:szCs w:val="20"/>
                <w:u w:val="single"/>
              </w:rPr>
            </w:pPr>
          </w:p>
        </w:tc>
        <w:tc>
          <w:tcPr>
            <w:tcW w:w="338" w:type="pct"/>
            <w:vMerge/>
            <w:shd w:val="clear" w:color="auto" w:fill="auto"/>
            <w:vAlign w:val="center"/>
          </w:tcPr>
          <w:p w:rsidR="00117432" w:rsidRDefault="00117432">
            <w:pPr>
              <w:widowControl w:val="0"/>
              <w:jc w:val="center"/>
              <w:rPr>
                <w:rFonts w:ascii="Times New Roman" w:hAnsi="Times New Roman" w:cs="Times New Roman"/>
                <w:b/>
                <w:bCs/>
                <w:sz w:val="20"/>
                <w:szCs w:val="20"/>
                <w:u w:val="single"/>
              </w:rPr>
            </w:pPr>
          </w:p>
        </w:tc>
        <w:tc>
          <w:tcPr>
            <w:tcW w:w="614" w:type="pct"/>
            <w:vMerge/>
            <w:shd w:val="clear" w:color="auto" w:fill="auto"/>
            <w:vAlign w:val="center"/>
          </w:tcPr>
          <w:p w:rsidR="00117432" w:rsidRDefault="00117432">
            <w:pPr>
              <w:widowControl w:val="0"/>
              <w:jc w:val="center"/>
              <w:rPr>
                <w:rFonts w:ascii="Times New Roman" w:hAnsi="Times New Roman" w:cs="Times New Roman"/>
                <w:b/>
                <w:bCs/>
                <w:sz w:val="20"/>
                <w:szCs w:val="20"/>
                <w:u w:val="single"/>
              </w:rPr>
            </w:pPr>
          </w:p>
        </w:tc>
        <w:tc>
          <w:tcPr>
            <w:tcW w:w="337" w:type="pct"/>
            <w:vMerge/>
            <w:shd w:val="clear" w:color="auto" w:fill="auto"/>
            <w:vAlign w:val="center"/>
          </w:tcPr>
          <w:p w:rsidR="00117432" w:rsidRDefault="00117432">
            <w:pPr>
              <w:widowControl w:val="0"/>
              <w:jc w:val="center"/>
              <w:rPr>
                <w:rFonts w:ascii="Times New Roman" w:hAnsi="Times New Roman" w:cs="Times New Roman"/>
                <w:b/>
                <w:bCs/>
                <w:sz w:val="20"/>
                <w:szCs w:val="20"/>
                <w:u w:val="single"/>
              </w:rPr>
            </w:pPr>
          </w:p>
        </w:tc>
        <w:tc>
          <w:tcPr>
            <w:tcW w:w="337" w:type="pct"/>
            <w:vMerge/>
            <w:shd w:val="clear" w:color="auto" w:fill="auto"/>
            <w:vAlign w:val="center"/>
          </w:tcPr>
          <w:p w:rsidR="00117432" w:rsidRDefault="00117432">
            <w:pPr>
              <w:widowControl w:val="0"/>
              <w:jc w:val="center"/>
              <w:rPr>
                <w:rFonts w:ascii="Times New Roman" w:hAnsi="Times New Roman" w:cs="Times New Roman"/>
                <w:b/>
                <w:bCs/>
                <w:sz w:val="20"/>
                <w:szCs w:val="20"/>
                <w:u w:val="single"/>
              </w:rPr>
            </w:pPr>
          </w:p>
        </w:tc>
        <w:tc>
          <w:tcPr>
            <w:tcW w:w="445" w:type="pct"/>
            <w:vMerge/>
            <w:shd w:val="clear" w:color="auto" w:fill="auto"/>
            <w:vAlign w:val="center"/>
          </w:tcPr>
          <w:p w:rsidR="00117432" w:rsidRDefault="00117432">
            <w:pPr>
              <w:widowControl w:val="0"/>
              <w:jc w:val="center"/>
              <w:rPr>
                <w:rFonts w:ascii="Times New Roman" w:hAnsi="Times New Roman" w:cs="Times New Roman"/>
                <w:b/>
                <w:bCs/>
                <w:sz w:val="20"/>
                <w:szCs w:val="20"/>
                <w:u w:val="single"/>
              </w:rPr>
            </w:pPr>
          </w:p>
        </w:tc>
        <w:tc>
          <w:tcPr>
            <w:tcW w:w="505" w:type="pct"/>
            <w:shd w:val="clear" w:color="auto" w:fill="auto"/>
            <w:vAlign w:val="center"/>
          </w:tcPr>
          <w:p w:rsidR="00117432" w:rsidRDefault="000E53D2">
            <w:pPr>
              <w:widowControl w:val="0"/>
              <w:jc w:val="center"/>
              <w:rPr>
                <w:rFonts w:ascii="Times New Roman" w:hAnsi="Times New Roman" w:cs="Times New Roman"/>
                <w:b/>
                <w:bCs/>
                <w:sz w:val="20"/>
                <w:szCs w:val="20"/>
                <w:u w:val="single"/>
              </w:rPr>
            </w:pPr>
            <w:r>
              <w:rPr>
                <w:rFonts w:ascii="Times New Roman" w:hAnsi="Times New Roman" w:cs="Times New Roman"/>
                <w:b/>
                <w:bCs/>
                <w:sz w:val="20"/>
                <w:szCs w:val="20"/>
                <w:u w:val="single"/>
              </w:rPr>
              <w:t>酚类</w:t>
            </w:r>
          </w:p>
        </w:tc>
        <w:tc>
          <w:tcPr>
            <w:tcW w:w="407" w:type="pct"/>
            <w:vAlign w:val="center"/>
          </w:tcPr>
          <w:p w:rsidR="00117432" w:rsidRDefault="000E53D2">
            <w:pPr>
              <w:widowControl w:val="0"/>
              <w:jc w:val="center"/>
              <w:rPr>
                <w:rFonts w:ascii="Times New Roman" w:hAnsi="Times New Roman" w:cs="Times New Roman"/>
                <w:b/>
                <w:bCs/>
                <w:sz w:val="20"/>
                <w:szCs w:val="20"/>
                <w:u w:val="single"/>
              </w:rPr>
            </w:pPr>
            <w:r>
              <w:rPr>
                <w:rFonts w:ascii="Times New Roman" w:hAnsi="Times New Roman" w:cs="Times New Roman"/>
                <w:b/>
                <w:bCs/>
                <w:sz w:val="20"/>
                <w:szCs w:val="20"/>
                <w:u w:val="single"/>
              </w:rPr>
              <w:t>VOCs</w:t>
            </w:r>
          </w:p>
        </w:tc>
      </w:tr>
      <w:tr w:rsidR="00117432">
        <w:trPr>
          <w:trHeight w:val="268"/>
        </w:trPr>
        <w:tc>
          <w:tcPr>
            <w:tcW w:w="204" w:type="pct"/>
            <w:shd w:val="clear" w:color="auto" w:fill="auto"/>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1</w:t>
            </w:r>
          </w:p>
        </w:tc>
        <w:tc>
          <w:tcPr>
            <w:tcW w:w="431" w:type="pct"/>
            <w:shd w:val="clear" w:color="auto" w:fill="auto"/>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3#</w:t>
            </w:r>
            <w:r>
              <w:rPr>
                <w:rFonts w:ascii="Times New Roman" w:hAnsi="Times New Roman" w:cs="Times New Roman"/>
                <w:sz w:val="20"/>
                <w:szCs w:val="20"/>
                <w:u w:val="single"/>
              </w:rPr>
              <w:t>排气筒</w:t>
            </w:r>
          </w:p>
        </w:tc>
        <w:tc>
          <w:tcPr>
            <w:tcW w:w="331" w:type="pct"/>
            <w:shd w:val="clear" w:color="auto" w:fill="auto"/>
            <w:vAlign w:val="center"/>
          </w:tcPr>
          <w:p w:rsidR="00117432" w:rsidRDefault="000E53D2">
            <w:pPr>
              <w:spacing w:before="48" w:after="48"/>
              <w:jc w:val="center"/>
              <w:rPr>
                <w:rFonts w:ascii="Times New Roman" w:hAnsi="Times New Roman" w:cs="Times New Roman"/>
                <w:sz w:val="18"/>
                <w:szCs w:val="18"/>
                <w:u w:val="single"/>
              </w:rPr>
            </w:pPr>
            <w:r>
              <w:rPr>
                <w:rFonts w:ascii="Times New Roman" w:hAnsi="Times New Roman" w:cs="Times New Roman"/>
                <w:sz w:val="18"/>
                <w:szCs w:val="18"/>
                <w:u w:val="single"/>
              </w:rPr>
              <w:t>-70</w:t>
            </w:r>
          </w:p>
        </w:tc>
        <w:tc>
          <w:tcPr>
            <w:tcW w:w="322" w:type="pct"/>
            <w:shd w:val="clear" w:color="auto" w:fill="auto"/>
            <w:vAlign w:val="center"/>
          </w:tcPr>
          <w:p w:rsidR="00117432" w:rsidRDefault="000E53D2">
            <w:pPr>
              <w:spacing w:before="48" w:after="48"/>
              <w:jc w:val="center"/>
              <w:rPr>
                <w:rFonts w:ascii="Times New Roman" w:hAnsi="Times New Roman" w:cs="Times New Roman"/>
                <w:sz w:val="18"/>
                <w:szCs w:val="18"/>
                <w:u w:val="single"/>
              </w:rPr>
            </w:pPr>
            <w:r>
              <w:rPr>
                <w:rFonts w:ascii="Times New Roman" w:hAnsi="Times New Roman" w:cs="Times New Roman"/>
                <w:sz w:val="18"/>
                <w:szCs w:val="18"/>
                <w:u w:val="single"/>
              </w:rPr>
              <w:t>-58</w:t>
            </w:r>
          </w:p>
        </w:tc>
        <w:tc>
          <w:tcPr>
            <w:tcW w:w="392" w:type="pct"/>
            <w:shd w:val="clear" w:color="auto" w:fill="auto"/>
            <w:vAlign w:val="center"/>
          </w:tcPr>
          <w:p w:rsidR="00117432" w:rsidRDefault="000E53D2">
            <w:pPr>
              <w:spacing w:before="48" w:after="48"/>
              <w:jc w:val="center"/>
              <w:rPr>
                <w:rFonts w:ascii="Times New Roman" w:hAnsi="Times New Roman" w:cs="Times New Roman"/>
                <w:sz w:val="18"/>
                <w:szCs w:val="18"/>
                <w:u w:val="single"/>
              </w:rPr>
            </w:pPr>
            <w:r>
              <w:rPr>
                <w:rFonts w:ascii="Times New Roman" w:hAnsi="Times New Roman" w:cs="Times New Roman"/>
                <w:sz w:val="18"/>
                <w:szCs w:val="18"/>
                <w:u w:val="single"/>
              </w:rPr>
              <w:t>61</w:t>
            </w:r>
          </w:p>
        </w:tc>
        <w:tc>
          <w:tcPr>
            <w:tcW w:w="337" w:type="pct"/>
            <w:shd w:val="clear" w:color="auto" w:fill="auto"/>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25</w:t>
            </w:r>
          </w:p>
        </w:tc>
        <w:tc>
          <w:tcPr>
            <w:tcW w:w="338" w:type="pct"/>
            <w:shd w:val="clear" w:color="auto" w:fill="auto"/>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0.35</w:t>
            </w:r>
          </w:p>
        </w:tc>
        <w:tc>
          <w:tcPr>
            <w:tcW w:w="614" w:type="pct"/>
            <w:shd w:val="clear" w:color="auto" w:fill="auto"/>
            <w:vAlign w:val="center"/>
          </w:tcPr>
          <w:p w:rsidR="00117432" w:rsidRDefault="003B475F">
            <w:pPr>
              <w:widowControl w:val="0"/>
              <w:jc w:val="center"/>
              <w:rPr>
                <w:rFonts w:ascii="Times New Roman" w:hAnsi="Times New Roman" w:cs="Times New Roman"/>
                <w:sz w:val="20"/>
                <w:szCs w:val="20"/>
                <w:u w:val="single"/>
              </w:rPr>
            </w:pPr>
            <w:r>
              <w:rPr>
                <w:rFonts w:ascii="Times New Roman" w:hAnsi="Times New Roman" w:cs="Times New Roman" w:hint="eastAsia"/>
                <w:sz w:val="20"/>
                <w:szCs w:val="20"/>
                <w:u w:val="single"/>
              </w:rPr>
              <w:t>12</w:t>
            </w:r>
          </w:p>
        </w:tc>
        <w:tc>
          <w:tcPr>
            <w:tcW w:w="337" w:type="pct"/>
            <w:shd w:val="clear" w:color="auto" w:fill="auto"/>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200</w:t>
            </w:r>
          </w:p>
        </w:tc>
        <w:tc>
          <w:tcPr>
            <w:tcW w:w="337" w:type="pct"/>
            <w:shd w:val="clear" w:color="auto" w:fill="auto"/>
            <w:vAlign w:val="center"/>
          </w:tcPr>
          <w:p w:rsidR="00117432" w:rsidRDefault="000E53D2">
            <w:pPr>
              <w:widowControl w:val="0"/>
              <w:ind w:leftChars="-50" w:left="-120" w:rightChars="-50" w:right="-120"/>
              <w:jc w:val="center"/>
              <w:rPr>
                <w:rFonts w:ascii="Times New Roman" w:hAnsi="Times New Roman" w:cs="Times New Roman"/>
                <w:sz w:val="20"/>
                <w:szCs w:val="20"/>
                <w:u w:val="single"/>
              </w:rPr>
            </w:pPr>
            <w:r>
              <w:rPr>
                <w:rFonts w:ascii="Times New Roman" w:hAnsi="Times New Roman" w:cs="Times New Roman"/>
                <w:sz w:val="20"/>
                <w:szCs w:val="20"/>
                <w:u w:val="single"/>
              </w:rPr>
              <w:t>8000</w:t>
            </w:r>
          </w:p>
        </w:tc>
        <w:tc>
          <w:tcPr>
            <w:tcW w:w="445" w:type="pct"/>
            <w:shd w:val="clear" w:color="auto" w:fill="auto"/>
            <w:vAlign w:val="center"/>
          </w:tcPr>
          <w:p w:rsidR="00117432" w:rsidRDefault="000E53D2">
            <w:pPr>
              <w:widowControl w:val="0"/>
              <w:ind w:leftChars="-50" w:left="-120"/>
              <w:jc w:val="center"/>
              <w:rPr>
                <w:rFonts w:ascii="Times New Roman" w:hAnsi="Times New Roman" w:cs="Times New Roman"/>
                <w:sz w:val="20"/>
                <w:szCs w:val="20"/>
                <w:u w:val="single"/>
              </w:rPr>
            </w:pPr>
            <w:r>
              <w:rPr>
                <w:rFonts w:ascii="Times New Roman" w:hAnsi="Times New Roman" w:cs="Times New Roman"/>
                <w:sz w:val="20"/>
                <w:szCs w:val="20"/>
                <w:u w:val="single"/>
              </w:rPr>
              <w:t>正常排放</w:t>
            </w:r>
          </w:p>
        </w:tc>
        <w:tc>
          <w:tcPr>
            <w:tcW w:w="505" w:type="pct"/>
            <w:shd w:val="clear" w:color="auto" w:fill="auto"/>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0.004</w:t>
            </w:r>
          </w:p>
        </w:tc>
        <w:tc>
          <w:tcPr>
            <w:tcW w:w="407" w:type="pct"/>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0.042</w:t>
            </w:r>
          </w:p>
        </w:tc>
      </w:tr>
    </w:tbl>
    <w:p w:rsidR="00117432" w:rsidRDefault="000E53D2">
      <w:pPr>
        <w:widowControl w:val="0"/>
        <w:spacing w:line="360" w:lineRule="auto"/>
        <w:ind w:firstLineChars="200" w:firstLine="420"/>
        <w:jc w:val="both"/>
        <w:rPr>
          <w:rFonts w:ascii="Times New Roman" w:eastAsia="黑体" w:hAnsi="Times New Roman" w:cs="Times New Roman"/>
          <w:kern w:val="2"/>
          <w:sz w:val="21"/>
          <w:szCs w:val="21"/>
        </w:rPr>
      </w:pPr>
      <w:r>
        <w:rPr>
          <w:rFonts w:ascii="Times New Roman" w:eastAsia="黑体" w:hAnsi="Times New Roman" w:cs="Times New Roman"/>
          <w:kern w:val="2"/>
          <w:sz w:val="21"/>
          <w:szCs w:val="21"/>
        </w:rPr>
        <w:t>注</w:t>
      </w:r>
      <w:r>
        <w:rPr>
          <w:rFonts w:ascii="Times New Roman" w:eastAsia="黑体" w:hAnsi="Times New Roman" w:cs="Times New Roman"/>
          <w:kern w:val="2"/>
          <w:sz w:val="21"/>
          <w:szCs w:val="21"/>
        </w:rPr>
        <w:t>1</w:t>
      </w:r>
      <w:r>
        <w:rPr>
          <w:rFonts w:ascii="Times New Roman" w:eastAsia="黑体" w:hAnsi="Times New Roman" w:cs="Times New Roman"/>
          <w:kern w:val="2"/>
          <w:sz w:val="21"/>
          <w:szCs w:val="21"/>
        </w:rPr>
        <w:t>：由于项目非正常工况下，氧化单元产生的废气和还原单元产生的废气通过不同管道接入长岭分公司环氧丙烷装置的火炬管网，故不对非正常工况进行预测；</w:t>
      </w:r>
    </w:p>
    <w:p w:rsidR="00117432" w:rsidRDefault="000E53D2">
      <w:pPr>
        <w:widowControl w:val="0"/>
        <w:spacing w:line="360" w:lineRule="auto"/>
        <w:ind w:firstLineChars="200" w:firstLine="420"/>
        <w:jc w:val="both"/>
        <w:rPr>
          <w:rFonts w:ascii="Times New Roman" w:eastAsia="黑体" w:hAnsi="Times New Roman" w:cs="Times New Roman"/>
          <w:kern w:val="2"/>
          <w:sz w:val="21"/>
          <w:szCs w:val="21"/>
        </w:rPr>
      </w:pPr>
      <w:r>
        <w:rPr>
          <w:rFonts w:ascii="Times New Roman" w:eastAsia="黑体" w:hAnsi="Times New Roman" w:cs="Times New Roman"/>
          <w:kern w:val="2"/>
          <w:sz w:val="21"/>
          <w:szCs w:val="21"/>
        </w:rPr>
        <w:t>注</w:t>
      </w:r>
      <w:r>
        <w:rPr>
          <w:rFonts w:ascii="Times New Roman" w:eastAsia="黑体" w:hAnsi="Times New Roman" w:cs="Times New Roman"/>
          <w:kern w:val="2"/>
          <w:sz w:val="21"/>
          <w:szCs w:val="21"/>
        </w:rPr>
        <w:t>2</w:t>
      </w:r>
      <w:r>
        <w:rPr>
          <w:rFonts w:ascii="Times New Roman" w:eastAsia="黑体" w:hAnsi="Times New Roman" w:cs="Times New Roman"/>
          <w:kern w:val="2"/>
          <w:sz w:val="21"/>
          <w:szCs w:val="21"/>
        </w:rPr>
        <w:t>：坐标原点（</w:t>
      </w:r>
      <w:r>
        <w:rPr>
          <w:rFonts w:ascii="Times New Roman" w:eastAsia="黑体" w:hAnsi="Times New Roman" w:cs="Times New Roman"/>
          <w:kern w:val="2"/>
          <w:sz w:val="21"/>
          <w:szCs w:val="21"/>
        </w:rPr>
        <w:t>0</w:t>
      </w:r>
      <w:r>
        <w:rPr>
          <w:rFonts w:ascii="Times New Roman" w:eastAsia="黑体" w:hAnsi="Times New Roman" w:cs="Times New Roman"/>
          <w:kern w:val="2"/>
          <w:sz w:val="21"/>
          <w:szCs w:val="21"/>
        </w:rPr>
        <w:t>，</w:t>
      </w:r>
      <w:r>
        <w:rPr>
          <w:rFonts w:ascii="Times New Roman" w:eastAsia="黑体" w:hAnsi="Times New Roman" w:cs="Times New Roman"/>
          <w:kern w:val="2"/>
          <w:sz w:val="21"/>
          <w:szCs w:val="21"/>
        </w:rPr>
        <w:t>0</w:t>
      </w:r>
      <w:r>
        <w:rPr>
          <w:rFonts w:ascii="Times New Roman" w:eastAsia="黑体" w:hAnsi="Times New Roman" w:cs="Times New Roman"/>
          <w:kern w:val="2"/>
          <w:sz w:val="21"/>
          <w:szCs w:val="21"/>
        </w:rPr>
        <w:t>）的经纬度坐标为（</w:t>
      </w:r>
      <w:r>
        <w:rPr>
          <w:rFonts w:ascii="Times New Roman" w:eastAsia="黑体" w:hAnsi="Times New Roman" w:cs="Times New Roman"/>
          <w:kern w:val="2"/>
          <w:sz w:val="21"/>
          <w:szCs w:val="21"/>
        </w:rPr>
        <w:t>113.364714E,29.549668N</w:t>
      </w:r>
      <w:r>
        <w:rPr>
          <w:rFonts w:ascii="Times New Roman" w:eastAsia="黑体" w:hAnsi="Times New Roman" w:cs="Times New Roman"/>
          <w:kern w:val="2"/>
          <w:sz w:val="21"/>
          <w:szCs w:val="21"/>
        </w:rPr>
        <w:t>）。</w:t>
      </w:r>
    </w:p>
    <w:p w:rsidR="00117432" w:rsidRDefault="000E53D2">
      <w:pPr>
        <w:widowControl w:val="0"/>
        <w:numPr>
          <w:ilvl w:val="0"/>
          <w:numId w:val="27"/>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本项目面源参数表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1707"/>
        <w:gridCol w:w="851"/>
        <w:gridCol w:w="851"/>
        <w:gridCol w:w="1278"/>
        <w:gridCol w:w="1132"/>
        <w:gridCol w:w="995"/>
        <w:gridCol w:w="1135"/>
        <w:gridCol w:w="1268"/>
        <w:gridCol w:w="1277"/>
        <w:gridCol w:w="1416"/>
        <w:gridCol w:w="819"/>
        <w:gridCol w:w="822"/>
      </w:tblGrid>
      <w:tr w:rsidR="00117432">
        <w:trPr>
          <w:trHeight w:val="355"/>
        </w:trPr>
        <w:tc>
          <w:tcPr>
            <w:tcW w:w="235" w:type="pct"/>
            <w:vMerge w:val="restart"/>
            <w:vAlign w:val="center"/>
          </w:tcPr>
          <w:p w:rsidR="00117432" w:rsidRDefault="000E53D2">
            <w:pPr>
              <w:widowControl w:val="0"/>
              <w:jc w:val="center"/>
              <w:rPr>
                <w:rFonts w:ascii="Times New Roman" w:hAnsi="Times New Roman" w:cs="Times New Roman"/>
                <w:b/>
                <w:sz w:val="20"/>
                <w:szCs w:val="20"/>
                <w:u w:val="single"/>
              </w:rPr>
            </w:pPr>
            <w:r>
              <w:rPr>
                <w:rFonts w:ascii="Times New Roman" w:hAnsi="Times New Roman" w:cs="Times New Roman"/>
                <w:b/>
                <w:sz w:val="20"/>
                <w:szCs w:val="20"/>
                <w:u w:val="single"/>
              </w:rPr>
              <w:t>编号</w:t>
            </w:r>
          </w:p>
        </w:tc>
        <w:tc>
          <w:tcPr>
            <w:tcW w:w="600" w:type="pct"/>
            <w:vMerge w:val="restart"/>
            <w:vAlign w:val="center"/>
          </w:tcPr>
          <w:p w:rsidR="00117432" w:rsidRDefault="000E53D2">
            <w:pPr>
              <w:widowControl w:val="0"/>
              <w:jc w:val="center"/>
              <w:rPr>
                <w:rFonts w:ascii="Times New Roman" w:hAnsi="Times New Roman" w:cs="Times New Roman"/>
                <w:b/>
                <w:sz w:val="20"/>
                <w:szCs w:val="20"/>
                <w:u w:val="single"/>
              </w:rPr>
            </w:pPr>
            <w:r>
              <w:rPr>
                <w:rFonts w:ascii="Times New Roman" w:hAnsi="Times New Roman" w:cs="Times New Roman"/>
                <w:b/>
                <w:sz w:val="20"/>
                <w:szCs w:val="20"/>
                <w:u w:val="single"/>
              </w:rPr>
              <w:t>名称</w:t>
            </w:r>
          </w:p>
        </w:tc>
        <w:tc>
          <w:tcPr>
            <w:tcW w:w="598" w:type="pct"/>
            <w:gridSpan w:val="2"/>
            <w:vAlign w:val="center"/>
          </w:tcPr>
          <w:p w:rsidR="00117432" w:rsidRDefault="000E53D2">
            <w:pPr>
              <w:widowControl w:val="0"/>
              <w:jc w:val="center"/>
              <w:rPr>
                <w:rFonts w:ascii="Times New Roman" w:hAnsi="Times New Roman" w:cs="Times New Roman"/>
                <w:b/>
                <w:sz w:val="20"/>
                <w:szCs w:val="20"/>
                <w:u w:val="single"/>
              </w:rPr>
            </w:pPr>
            <w:r>
              <w:rPr>
                <w:rFonts w:ascii="Times New Roman" w:hAnsi="Times New Roman" w:cs="Times New Roman"/>
                <w:b/>
                <w:sz w:val="20"/>
                <w:szCs w:val="20"/>
                <w:u w:val="single"/>
              </w:rPr>
              <w:t>面源起点坐标</w:t>
            </w:r>
            <w:r>
              <w:rPr>
                <w:rFonts w:ascii="Times New Roman" w:hAnsi="Times New Roman" w:cs="Times New Roman"/>
                <w:b/>
                <w:sz w:val="20"/>
                <w:szCs w:val="20"/>
                <w:u w:val="single"/>
              </w:rPr>
              <w:t>/m</w:t>
            </w:r>
          </w:p>
        </w:tc>
        <w:tc>
          <w:tcPr>
            <w:tcW w:w="449" w:type="pct"/>
            <w:vMerge w:val="restart"/>
            <w:vAlign w:val="center"/>
          </w:tcPr>
          <w:p w:rsidR="00117432" w:rsidRDefault="000E53D2">
            <w:pPr>
              <w:widowControl w:val="0"/>
              <w:jc w:val="center"/>
              <w:rPr>
                <w:rFonts w:ascii="Times New Roman" w:hAnsi="Times New Roman" w:cs="Times New Roman"/>
                <w:b/>
                <w:sz w:val="20"/>
                <w:szCs w:val="20"/>
                <w:u w:val="single"/>
              </w:rPr>
            </w:pPr>
            <w:r>
              <w:rPr>
                <w:rFonts w:ascii="Times New Roman" w:hAnsi="Times New Roman" w:cs="Times New Roman"/>
                <w:b/>
                <w:sz w:val="20"/>
                <w:szCs w:val="20"/>
                <w:u w:val="single"/>
              </w:rPr>
              <w:t>面源海拔高度</w:t>
            </w:r>
            <w:r>
              <w:rPr>
                <w:rFonts w:ascii="Times New Roman" w:hAnsi="Times New Roman" w:cs="Times New Roman"/>
                <w:b/>
                <w:sz w:val="20"/>
                <w:szCs w:val="20"/>
                <w:u w:val="single"/>
              </w:rPr>
              <w:t>/m</w:t>
            </w:r>
          </w:p>
        </w:tc>
        <w:tc>
          <w:tcPr>
            <w:tcW w:w="398" w:type="pct"/>
            <w:vMerge w:val="restart"/>
            <w:vAlign w:val="center"/>
          </w:tcPr>
          <w:p w:rsidR="00117432" w:rsidRDefault="000E53D2">
            <w:pPr>
              <w:widowControl w:val="0"/>
              <w:jc w:val="center"/>
              <w:rPr>
                <w:rFonts w:ascii="Times New Roman" w:hAnsi="Times New Roman" w:cs="Times New Roman"/>
                <w:b/>
                <w:sz w:val="20"/>
                <w:szCs w:val="20"/>
                <w:u w:val="single"/>
              </w:rPr>
            </w:pPr>
            <w:r>
              <w:rPr>
                <w:rFonts w:ascii="Times New Roman" w:hAnsi="Times New Roman" w:cs="Times New Roman"/>
                <w:b/>
                <w:sz w:val="20"/>
                <w:szCs w:val="20"/>
                <w:u w:val="single"/>
              </w:rPr>
              <w:t>面源长度</w:t>
            </w:r>
            <w:r>
              <w:rPr>
                <w:rFonts w:ascii="Times New Roman" w:hAnsi="Times New Roman" w:cs="Times New Roman"/>
                <w:b/>
                <w:sz w:val="20"/>
                <w:szCs w:val="20"/>
                <w:u w:val="single"/>
              </w:rPr>
              <w:t>/m</w:t>
            </w:r>
          </w:p>
        </w:tc>
        <w:tc>
          <w:tcPr>
            <w:tcW w:w="350" w:type="pct"/>
            <w:vMerge w:val="restart"/>
            <w:vAlign w:val="center"/>
          </w:tcPr>
          <w:p w:rsidR="00117432" w:rsidRDefault="000E53D2">
            <w:pPr>
              <w:widowControl w:val="0"/>
              <w:jc w:val="center"/>
              <w:rPr>
                <w:rFonts w:ascii="Times New Roman" w:hAnsi="Times New Roman" w:cs="Times New Roman"/>
                <w:b/>
                <w:sz w:val="20"/>
                <w:szCs w:val="20"/>
                <w:u w:val="single"/>
              </w:rPr>
            </w:pPr>
            <w:r>
              <w:rPr>
                <w:rFonts w:ascii="Times New Roman" w:hAnsi="Times New Roman" w:cs="Times New Roman"/>
                <w:b/>
                <w:sz w:val="20"/>
                <w:szCs w:val="20"/>
                <w:u w:val="single"/>
              </w:rPr>
              <w:t>面源宽度</w:t>
            </w:r>
            <w:r>
              <w:rPr>
                <w:rFonts w:ascii="Times New Roman" w:hAnsi="Times New Roman" w:cs="Times New Roman"/>
                <w:b/>
                <w:sz w:val="20"/>
                <w:szCs w:val="20"/>
                <w:u w:val="single"/>
              </w:rPr>
              <w:t>/m</w:t>
            </w:r>
          </w:p>
        </w:tc>
        <w:tc>
          <w:tcPr>
            <w:tcW w:w="399" w:type="pct"/>
            <w:vMerge w:val="restart"/>
            <w:vAlign w:val="center"/>
          </w:tcPr>
          <w:p w:rsidR="00117432" w:rsidRDefault="000E53D2">
            <w:pPr>
              <w:widowControl w:val="0"/>
              <w:jc w:val="center"/>
              <w:rPr>
                <w:rFonts w:ascii="Times New Roman" w:hAnsi="Times New Roman" w:cs="Times New Roman"/>
                <w:b/>
                <w:sz w:val="20"/>
                <w:szCs w:val="20"/>
                <w:u w:val="single"/>
              </w:rPr>
            </w:pPr>
            <w:r>
              <w:rPr>
                <w:rFonts w:ascii="Times New Roman" w:hAnsi="Times New Roman" w:cs="Times New Roman"/>
                <w:b/>
                <w:sz w:val="20"/>
                <w:szCs w:val="20"/>
                <w:u w:val="single"/>
              </w:rPr>
              <w:t>与正北向夹角</w:t>
            </w:r>
            <w:r>
              <w:rPr>
                <w:rFonts w:ascii="Times New Roman" w:hAnsi="Times New Roman" w:cs="Times New Roman"/>
                <w:b/>
                <w:sz w:val="20"/>
                <w:szCs w:val="20"/>
                <w:u w:val="single"/>
              </w:rPr>
              <w:t>/ °</w:t>
            </w:r>
          </w:p>
        </w:tc>
        <w:tc>
          <w:tcPr>
            <w:tcW w:w="446" w:type="pct"/>
            <w:vMerge w:val="restart"/>
            <w:vAlign w:val="center"/>
          </w:tcPr>
          <w:p w:rsidR="00117432" w:rsidRDefault="000E53D2">
            <w:pPr>
              <w:widowControl w:val="0"/>
              <w:jc w:val="center"/>
              <w:rPr>
                <w:rFonts w:ascii="Times New Roman" w:hAnsi="Times New Roman" w:cs="Times New Roman"/>
                <w:b/>
                <w:sz w:val="20"/>
                <w:szCs w:val="20"/>
                <w:u w:val="single"/>
              </w:rPr>
            </w:pPr>
            <w:r>
              <w:rPr>
                <w:rFonts w:ascii="Times New Roman" w:hAnsi="Times New Roman" w:cs="Times New Roman"/>
                <w:b/>
                <w:sz w:val="20"/>
                <w:szCs w:val="20"/>
                <w:u w:val="single"/>
              </w:rPr>
              <w:t>面源有效排放高度</w:t>
            </w:r>
            <w:r>
              <w:rPr>
                <w:rFonts w:ascii="Times New Roman" w:hAnsi="Times New Roman" w:cs="Times New Roman"/>
                <w:b/>
                <w:sz w:val="20"/>
                <w:szCs w:val="20"/>
                <w:u w:val="single"/>
              </w:rPr>
              <w:t>/m</w:t>
            </w:r>
          </w:p>
        </w:tc>
        <w:tc>
          <w:tcPr>
            <w:tcW w:w="449" w:type="pct"/>
            <w:vMerge w:val="restart"/>
            <w:vAlign w:val="center"/>
          </w:tcPr>
          <w:p w:rsidR="00117432" w:rsidRDefault="000E53D2">
            <w:pPr>
              <w:widowControl w:val="0"/>
              <w:jc w:val="center"/>
              <w:rPr>
                <w:rFonts w:ascii="Times New Roman" w:hAnsi="Times New Roman" w:cs="Times New Roman"/>
                <w:b/>
                <w:sz w:val="20"/>
                <w:szCs w:val="20"/>
                <w:u w:val="single"/>
              </w:rPr>
            </w:pPr>
            <w:r>
              <w:rPr>
                <w:rFonts w:ascii="Times New Roman" w:hAnsi="Times New Roman" w:cs="Times New Roman"/>
                <w:b/>
                <w:sz w:val="20"/>
                <w:szCs w:val="20"/>
                <w:u w:val="single"/>
              </w:rPr>
              <w:t>年排放小时数</w:t>
            </w:r>
            <w:r>
              <w:rPr>
                <w:rFonts w:ascii="Times New Roman" w:hAnsi="Times New Roman" w:cs="Times New Roman"/>
                <w:b/>
                <w:sz w:val="20"/>
                <w:szCs w:val="20"/>
                <w:u w:val="single"/>
              </w:rPr>
              <w:t>/h</w:t>
            </w:r>
          </w:p>
        </w:tc>
        <w:tc>
          <w:tcPr>
            <w:tcW w:w="498" w:type="pct"/>
            <w:vMerge w:val="restart"/>
            <w:vAlign w:val="center"/>
          </w:tcPr>
          <w:p w:rsidR="00117432" w:rsidRDefault="000E53D2">
            <w:pPr>
              <w:widowControl w:val="0"/>
              <w:jc w:val="center"/>
              <w:rPr>
                <w:rFonts w:ascii="Times New Roman" w:hAnsi="Times New Roman" w:cs="Times New Roman"/>
                <w:b/>
                <w:sz w:val="20"/>
                <w:szCs w:val="20"/>
                <w:u w:val="single"/>
              </w:rPr>
            </w:pPr>
            <w:r>
              <w:rPr>
                <w:rFonts w:ascii="Times New Roman" w:hAnsi="Times New Roman" w:cs="Times New Roman"/>
                <w:b/>
                <w:sz w:val="20"/>
                <w:szCs w:val="20"/>
                <w:u w:val="single"/>
              </w:rPr>
              <w:t>排放工况</w:t>
            </w:r>
          </w:p>
        </w:tc>
        <w:tc>
          <w:tcPr>
            <w:tcW w:w="577" w:type="pct"/>
            <w:gridSpan w:val="2"/>
            <w:vAlign w:val="center"/>
          </w:tcPr>
          <w:p w:rsidR="00117432" w:rsidRDefault="000E53D2">
            <w:pPr>
              <w:widowControl w:val="0"/>
              <w:jc w:val="center"/>
              <w:rPr>
                <w:rFonts w:ascii="Times New Roman" w:hAnsi="Times New Roman" w:cs="Times New Roman"/>
                <w:b/>
                <w:sz w:val="20"/>
                <w:szCs w:val="20"/>
                <w:u w:val="single"/>
              </w:rPr>
            </w:pPr>
            <w:r>
              <w:rPr>
                <w:rFonts w:ascii="Times New Roman" w:hAnsi="Times New Roman" w:cs="Times New Roman"/>
                <w:b/>
                <w:sz w:val="20"/>
                <w:szCs w:val="20"/>
                <w:u w:val="single"/>
              </w:rPr>
              <w:t>污染物排放速率</w:t>
            </w:r>
            <w:r>
              <w:rPr>
                <w:rFonts w:ascii="Times New Roman" w:hAnsi="Times New Roman" w:cs="Times New Roman"/>
                <w:b/>
                <w:sz w:val="20"/>
                <w:szCs w:val="20"/>
                <w:u w:val="single"/>
              </w:rPr>
              <w:t>/</w:t>
            </w:r>
            <w:r>
              <w:rPr>
                <w:rFonts w:ascii="Times New Roman" w:hAnsi="Times New Roman" w:cs="Times New Roman"/>
                <w:b/>
                <w:sz w:val="20"/>
                <w:szCs w:val="20"/>
                <w:u w:val="single"/>
              </w:rPr>
              <w:t>（</w:t>
            </w:r>
            <w:r>
              <w:rPr>
                <w:rFonts w:ascii="Times New Roman" w:hAnsi="Times New Roman" w:cs="Times New Roman"/>
                <w:b/>
                <w:sz w:val="20"/>
                <w:szCs w:val="20"/>
                <w:u w:val="single"/>
              </w:rPr>
              <w:t>kg/h</w:t>
            </w:r>
            <w:r>
              <w:rPr>
                <w:rFonts w:ascii="Times New Roman" w:hAnsi="Times New Roman" w:cs="Times New Roman"/>
                <w:b/>
                <w:sz w:val="20"/>
                <w:szCs w:val="20"/>
                <w:u w:val="single"/>
              </w:rPr>
              <w:t>）</w:t>
            </w:r>
          </w:p>
        </w:tc>
      </w:tr>
      <w:tr w:rsidR="00117432">
        <w:trPr>
          <w:trHeight w:val="322"/>
        </w:trPr>
        <w:tc>
          <w:tcPr>
            <w:tcW w:w="235" w:type="pct"/>
            <w:vMerge/>
            <w:vAlign w:val="center"/>
          </w:tcPr>
          <w:p w:rsidR="00117432" w:rsidRDefault="00117432">
            <w:pPr>
              <w:widowControl w:val="0"/>
              <w:jc w:val="center"/>
              <w:rPr>
                <w:rFonts w:ascii="Times New Roman" w:hAnsi="Times New Roman" w:cs="Times New Roman"/>
                <w:b/>
                <w:sz w:val="20"/>
                <w:szCs w:val="20"/>
                <w:u w:val="single"/>
              </w:rPr>
            </w:pPr>
          </w:p>
        </w:tc>
        <w:tc>
          <w:tcPr>
            <w:tcW w:w="600" w:type="pct"/>
            <w:vMerge/>
            <w:vAlign w:val="center"/>
          </w:tcPr>
          <w:p w:rsidR="00117432" w:rsidRDefault="00117432">
            <w:pPr>
              <w:widowControl w:val="0"/>
              <w:jc w:val="center"/>
              <w:rPr>
                <w:rFonts w:ascii="Times New Roman" w:hAnsi="Times New Roman" w:cs="Times New Roman"/>
                <w:b/>
                <w:sz w:val="20"/>
                <w:szCs w:val="20"/>
                <w:u w:val="single"/>
              </w:rPr>
            </w:pPr>
          </w:p>
        </w:tc>
        <w:tc>
          <w:tcPr>
            <w:tcW w:w="299" w:type="pct"/>
            <w:vAlign w:val="center"/>
          </w:tcPr>
          <w:p w:rsidR="00117432" w:rsidRDefault="000E53D2">
            <w:pPr>
              <w:widowControl w:val="0"/>
              <w:jc w:val="center"/>
              <w:rPr>
                <w:rFonts w:ascii="Times New Roman" w:hAnsi="Times New Roman" w:cs="Times New Roman"/>
                <w:b/>
                <w:sz w:val="20"/>
                <w:szCs w:val="20"/>
                <w:u w:val="single"/>
              </w:rPr>
            </w:pPr>
            <w:r>
              <w:rPr>
                <w:rFonts w:ascii="Times New Roman" w:hAnsi="Times New Roman" w:cs="Times New Roman"/>
                <w:b/>
                <w:iCs/>
                <w:sz w:val="20"/>
                <w:szCs w:val="20"/>
                <w:u w:val="single"/>
              </w:rPr>
              <w:t>X</w:t>
            </w:r>
          </w:p>
        </w:tc>
        <w:tc>
          <w:tcPr>
            <w:tcW w:w="299" w:type="pct"/>
            <w:vAlign w:val="center"/>
          </w:tcPr>
          <w:p w:rsidR="00117432" w:rsidRDefault="000E53D2">
            <w:pPr>
              <w:widowControl w:val="0"/>
              <w:jc w:val="center"/>
              <w:rPr>
                <w:rFonts w:ascii="Times New Roman" w:hAnsi="Times New Roman" w:cs="Times New Roman"/>
                <w:b/>
                <w:sz w:val="20"/>
                <w:szCs w:val="20"/>
                <w:u w:val="single"/>
              </w:rPr>
            </w:pPr>
            <w:r>
              <w:rPr>
                <w:rFonts w:ascii="Times New Roman" w:hAnsi="Times New Roman" w:cs="Times New Roman"/>
                <w:b/>
                <w:iCs/>
                <w:sz w:val="20"/>
                <w:szCs w:val="20"/>
                <w:u w:val="single"/>
              </w:rPr>
              <w:t>Y</w:t>
            </w:r>
          </w:p>
        </w:tc>
        <w:tc>
          <w:tcPr>
            <w:tcW w:w="449" w:type="pct"/>
            <w:vMerge/>
            <w:vAlign w:val="center"/>
          </w:tcPr>
          <w:p w:rsidR="00117432" w:rsidRDefault="00117432">
            <w:pPr>
              <w:widowControl w:val="0"/>
              <w:jc w:val="center"/>
              <w:rPr>
                <w:rFonts w:ascii="Times New Roman" w:hAnsi="Times New Roman" w:cs="Times New Roman"/>
                <w:b/>
                <w:sz w:val="20"/>
                <w:szCs w:val="20"/>
                <w:u w:val="single"/>
              </w:rPr>
            </w:pPr>
          </w:p>
        </w:tc>
        <w:tc>
          <w:tcPr>
            <w:tcW w:w="398" w:type="pct"/>
            <w:vMerge/>
            <w:vAlign w:val="center"/>
          </w:tcPr>
          <w:p w:rsidR="00117432" w:rsidRDefault="00117432">
            <w:pPr>
              <w:widowControl w:val="0"/>
              <w:jc w:val="center"/>
              <w:rPr>
                <w:rFonts w:ascii="Times New Roman" w:hAnsi="Times New Roman" w:cs="Times New Roman"/>
                <w:b/>
                <w:sz w:val="20"/>
                <w:szCs w:val="20"/>
                <w:u w:val="single"/>
              </w:rPr>
            </w:pPr>
          </w:p>
        </w:tc>
        <w:tc>
          <w:tcPr>
            <w:tcW w:w="350" w:type="pct"/>
            <w:vMerge/>
            <w:vAlign w:val="center"/>
          </w:tcPr>
          <w:p w:rsidR="00117432" w:rsidRDefault="00117432">
            <w:pPr>
              <w:widowControl w:val="0"/>
              <w:jc w:val="center"/>
              <w:rPr>
                <w:rFonts w:ascii="Times New Roman" w:hAnsi="Times New Roman" w:cs="Times New Roman"/>
                <w:b/>
                <w:sz w:val="20"/>
                <w:szCs w:val="20"/>
                <w:u w:val="single"/>
              </w:rPr>
            </w:pPr>
          </w:p>
        </w:tc>
        <w:tc>
          <w:tcPr>
            <w:tcW w:w="399" w:type="pct"/>
            <w:vMerge/>
            <w:vAlign w:val="center"/>
          </w:tcPr>
          <w:p w:rsidR="00117432" w:rsidRDefault="00117432">
            <w:pPr>
              <w:widowControl w:val="0"/>
              <w:jc w:val="center"/>
              <w:rPr>
                <w:rFonts w:ascii="Times New Roman" w:hAnsi="Times New Roman" w:cs="Times New Roman"/>
                <w:b/>
                <w:sz w:val="20"/>
                <w:szCs w:val="20"/>
                <w:u w:val="single"/>
              </w:rPr>
            </w:pPr>
          </w:p>
        </w:tc>
        <w:tc>
          <w:tcPr>
            <w:tcW w:w="446" w:type="pct"/>
            <w:vMerge/>
            <w:vAlign w:val="center"/>
          </w:tcPr>
          <w:p w:rsidR="00117432" w:rsidRDefault="00117432">
            <w:pPr>
              <w:widowControl w:val="0"/>
              <w:jc w:val="center"/>
              <w:rPr>
                <w:rFonts w:ascii="Times New Roman" w:hAnsi="Times New Roman" w:cs="Times New Roman"/>
                <w:b/>
                <w:sz w:val="20"/>
                <w:szCs w:val="20"/>
                <w:u w:val="single"/>
              </w:rPr>
            </w:pPr>
          </w:p>
        </w:tc>
        <w:tc>
          <w:tcPr>
            <w:tcW w:w="449" w:type="pct"/>
            <w:vMerge/>
            <w:vAlign w:val="center"/>
          </w:tcPr>
          <w:p w:rsidR="00117432" w:rsidRDefault="00117432">
            <w:pPr>
              <w:widowControl w:val="0"/>
              <w:jc w:val="center"/>
              <w:rPr>
                <w:rFonts w:ascii="Times New Roman" w:hAnsi="Times New Roman" w:cs="Times New Roman"/>
                <w:b/>
                <w:sz w:val="20"/>
                <w:szCs w:val="20"/>
                <w:u w:val="single"/>
              </w:rPr>
            </w:pPr>
          </w:p>
        </w:tc>
        <w:tc>
          <w:tcPr>
            <w:tcW w:w="498" w:type="pct"/>
            <w:vMerge/>
            <w:vAlign w:val="center"/>
          </w:tcPr>
          <w:p w:rsidR="00117432" w:rsidRDefault="00117432">
            <w:pPr>
              <w:widowControl w:val="0"/>
              <w:jc w:val="center"/>
              <w:rPr>
                <w:rFonts w:ascii="Times New Roman" w:hAnsi="Times New Roman" w:cs="Times New Roman"/>
                <w:b/>
                <w:sz w:val="20"/>
                <w:szCs w:val="20"/>
                <w:u w:val="single"/>
              </w:rPr>
            </w:pPr>
          </w:p>
        </w:tc>
        <w:tc>
          <w:tcPr>
            <w:tcW w:w="288" w:type="pct"/>
            <w:vAlign w:val="center"/>
          </w:tcPr>
          <w:p w:rsidR="00117432" w:rsidRDefault="000E53D2">
            <w:pPr>
              <w:widowControl w:val="0"/>
              <w:jc w:val="center"/>
              <w:rPr>
                <w:rFonts w:ascii="Times New Roman" w:hAnsi="Times New Roman" w:cs="Times New Roman"/>
                <w:b/>
                <w:sz w:val="20"/>
                <w:szCs w:val="20"/>
                <w:u w:val="single"/>
              </w:rPr>
            </w:pPr>
            <w:r>
              <w:rPr>
                <w:rFonts w:ascii="Times New Roman" w:hAnsi="Times New Roman" w:cs="Times New Roman"/>
                <w:b/>
                <w:sz w:val="20"/>
                <w:szCs w:val="20"/>
                <w:u w:val="single"/>
              </w:rPr>
              <w:t>VOCs</w:t>
            </w:r>
          </w:p>
        </w:tc>
        <w:tc>
          <w:tcPr>
            <w:tcW w:w="289" w:type="pct"/>
            <w:vAlign w:val="center"/>
          </w:tcPr>
          <w:p w:rsidR="00117432" w:rsidRDefault="000E53D2">
            <w:pPr>
              <w:widowControl w:val="0"/>
              <w:jc w:val="center"/>
              <w:rPr>
                <w:rFonts w:ascii="Times New Roman" w:hAnsi="Times New Roman" w:cs="Times New Roman"/>
                <w:b/>
                <w:sz w:val="20"/>
                <w:szCs w:val="20"/>
                <w:u w:val="single"/>
              </w:rPr>
            </w:pPr>
            <w:r>
              <w:rPr>
                <w:rFonts w:ascii="Times New Roman" w:hAnsi="Times New Roman" w:cs="Times New Roman"/>
                <w:b/>
                <w:sz w:val="20"/>
                <w:szCs w:val="20"/>
                <w:u w:val="single"/>
              </w:rPr>
              <w:t>TSP</w:t>
            </w:r>
          </w:p>
        </w:tc>
      </w:tr>
      <w:tr w:rsidR="00117432" w:rsidTr="005E08EC">
        <w:trPr>
          <w:trHeight w:val="397"/>
        </w:trPr>
        <w:tc>
          <w:tcPr>
            <w:tcW w:w="235" w:type="pct"/>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1</w:t>
            </w:r>
          </w:p>
        </w:tc>
        <w:tc>
          <w:tcPr>
            <w:tcW w:w="600" w:type="pct"/>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无组织</w:t>
            </w:r>
            <w:r>
              <w:rPr>
                <w:rFonts w:ascii="Times New Roman" w:hAnsi="Times New Roman" w:cs="Times New Roman"/>
                <w:sz w:val="20"/>
                <w:szCs w:val="20"/>
                <w:u w:val="single"/>
              </w:rPr>
              <w:t>VOCs</w:t>
            </w:r>
          </w:p>
        </w:tc>
        <w:tc>
          <w:tcPr>
            <w:tcW w:w="299" w:type="pct"/>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0</w:t>
            </w:r>
          </w:p>
        </w:tc>
        <w:tc>
          <w:tcPr>
            <w:tcW w:w="299" w:type="pct"/>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0</w:t>
            </w:r>
          </w:p>
        </w:tc>
        <w:tc>
          <w:tcPr>
            <w:tcW w:w="449" w:type="pct"/>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61</w:t>
            </w:r>
          </w:p>
        </w:tc>
        <w:tc>
          <w:tcPr>
            <w:tcW w:w="398" w:type="pct"/>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30</w:t>
            </w:r>
          </w:p>
        </w:tc>
        <w:tc>
          <w:tcPr>
            <w:tcW w:w="350" w:type="pct"/>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14</w:t>
            </w:r>
          </w:p>
        </w:tc>
        <w:tc>
          <w:tcPr>
            <w:tcW w:w="399" w:type="pct"/>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0</w:t>
            </w:r>
          </w:p>
        </w:tc>
        <w:tc>
          <w:tcPr>
            <w:tcW w:w="446" w:type="pct"/>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12</w:t>
            </w:r>
          </w:p>
        </w:tc>
        <w:tc>
          <w:tcPr>
            <w:tcW w:w="449" w:type="pct"/>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7200</w:t>
            </w:r>
          </w:p>
        </w:tc>
        <w:tc>
          <w:tcPr>
            <w:tcW w:w="498" w:type="pct"/>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正常排放</w:t>
            </w:r>
          </w:p>
        </w:tc>
        <w:tc>
          <w:tcPr>
            <w:tcW w:w="288" w:type="pct"/>
            <w:vAlign w:val="center"/>
          </w:tcPr>
          <w:p w:rsidR="00117432" w:rsidRDefault="000E53D2">
            <w:pPr>
              <w:widowControl w:val="0"/>
              <w:jc w:val="center"/>
              <w:rPr>
                <w:rFonts w:ascii="Times New Roman" w:hAnsi="Times New Roman" w:cs="Times New Roman"/>
                <w:sz w:val="21"/>
                <w:u w:val="single"/>
              </w:rPr>
            </w:pPr>
            <w:r>
              <w:rPr>
                <w:rFonts w:ascii="Times New Roman" w:hAnsi="Times New Roman" w:cs="Times New Roman"/>
                <w:sz w:val="21"/>
                <w:u w:val="single"/>
              </w:rPr>
              <w:t>0.081</w:t>
            </w:r>
          </w:p>
        </w:tc>
        <w:tc>
          <w:tcPr>
            <w:tcW w:w="289" w:type="pct"/>
            <w:vAlign w:val="center"/>
          </w:tcPr>
          <w:p w:rsidR="00117432" w:rsidRDefault="000E53D2">
            <w:pPr>
              <w:widowControl w:val="0"/>
              <w:jc w:val="center"/>
              <w:rPr>
                <w:rFonts w:ascii="Times New Roman" w:hAnsi="Times New Roman" w:cs="Times New Roman"/>
                <w:sz w:val="21"/>
                <w:u w:val="single"/>
              </w:rPr>
            </w:pPr>
            <w:r>
              <w:rPr>
                <w:rFonts w:ascii="Times New Roman" w:hAnsi="Times New Roman" w:cs="Times New Roman"/>
                <w:sz w:val="21"/>
                <w:u w:val="single"/>
              </w:rPr>
              <w:t>-</w:t>
            </w:r>
          </w:p>
        </w:tc>
      </w:tr>
      <w:tr w:rsidR="00117432" w:rsidTr="005E08EC">
        <w:trPr>
          <w:trHeight w:val="397"/>
        </w:trPr>
        <w:tc>
          <w:tcPr>
            <w:tcW w:w="235" w:type="pct"/>
            <w:vAlign w:val="center"/>
          </w:tcPr>
          <w:p w:rsidR="00117432" w:rsidRDefault="005E08EC">
            <w:pPr>
              <w:widowControl w:val="0"/>
              <w:jc w:val="center"/>
              <w:rPr>
                <w:rFonts w:ascii="Times New Roman" w:hAnsi="Times New Roman" w:cs="Times New Roman"/>
                <w:sz w:val="20"/>
                <w:szCs w:val="20"/>
                <w:u w:val="single"/>
              </w:rPr>
            </w:pPr>
            <w:r>
              <w:rPr>
                <w:rFonts w:ascii="Times New Roman" w:hAnsi="Times New Roman" w:cs="Times New Roman" w:hint="eastAsia"/>
                <w:sz w:val="20"/>
                <w:szCs w:val="20"/>
                <w:u w:val="single"/>
              </w:rPr>
              <w:t>2</w:t>
            </w:r>
          </w:p>
        </w:tc>
        <w:tc>
          <w:tcPr>
            <w:tcW w:w="600" w:type="pct"/>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无组织颗粒物</w:t>
            </w:r>
          </w:p>
        </w:tc>
        <w:tc>
          <w:tcPr>
            <w:tcW w:w="299" w:type="pct"/>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0</w:t>
            </w:r>
          </w:p>
        </w:tc>
        <w:tc>
          <w:tcPr>
            <w:tcW w:w="299" w:type="pct"/>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0</w:t>
            </w:r>
          </w:p>
        </w:tc>
        <w:tc>
          <w:tcPr>
            <w:tcW w:w="449" w:type="pct"/>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61</w:t>
            </w:r>
          </w:p>
        </w:tc>
        <w:tc>
          <w:tcPr>
            <w:tcW w:w="398" w:type="pct"/>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30</w:t>
            </w:r>
          </w:p>
        </w:tc>
        <w:tc>
          <w:tcPr>
            <w:tcW w:w="350" w:type="pct"/>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14</w:t>
            </w:r>
          </w:p>
        </w:tc>
        <w:tc>
          <w:tcPr>
            <w:tcW w:w="399" w:type="pct"/>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0</w:t>
            </w:r>
          </w:p>
        </w:tc>
        <w:tc>
          <w:tcPr>
            <w:tcW w:w="446" w:type="pct"/>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12</w:t>
            </w:r>
          </w:p>
        </w:tc>
        <w:tc>
          <w:tcPr>
            <w:tcW w:w="449" w:type="pct"/>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7200</w:t>
            </w:r>
          </w:p>
        </w:tc>
        <w:tc>
          <w:tcPr>
            <w:tcW w:w="498" w:type="pct"/>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正常排放</w:t>
            </w:r>
          </w:p>
        </w:tc>
        <w:tc>
          <w:tcPr>
            <w:tcW w:w="288" w:type="pct"/>
            <w:vAlign w:val="center"/>
          </w:tcPr>
          <w:p w:rsidR="00117432" w:rsidRDefault="000E53D2">
            <w:pPr>
              <w:widowControl w:val="0"/>
              <w:jc w:val="center"/>
              <w:rPr>
                <w:rFonts w:ascii="Times New Roman" w:hAnsi="Times New Roman" w:cs="Times New Roman"/>
                <w:sz w:val="21"/>
                <w:u w:val="single"/>
              </w:rPr>
            </w:pPr>
            <w:r>
              <w:rPr>
                <w:rFonts w:ascii="Times New Roman" w:hAnsi="Times New Roman" w:cs="Times New Roman"/>
                <w:sz w:val="21"/>
                <w:u w:val="single"/>
              </w:rPr>
              <w:t>-</w:t>
            </w:r>
          </w:p>
        </w:tc>
        <w:tc>
          <w:tcPr>
            <w:tcW w:w="289" w:type="pct"/>
            <w:vAlign w:val="center"/>
          </w:tcPr>
          <w:p w:rsidR="00117432" w:rsidRDefault="000E53D2">
            <w:pPr>
              <w:widowControl w:val="0"/>
              <w:jc w:val="center"/>
              <w:rPr>
                <w:rFonts w:ascii="Times New Roman" w:hAnsi="Times New Roman" w:cs="Times New Roman"/>
                <w:sz w:val="21"/>
                <w:u w:val="single"/>
              </w:rPr>
            </w:pPr>
            <w:r>
              <w:rPr>
                <w:rFonts w:ascii="Times New Roman" w:hAnsi="Times New Roman" w:cs="Times New Roman"/>
                <w:sz w:val="21"/>
                <w:u w:val="single"/>
              </w:rPr>
              <w:t>0.001</w:t>
            </w:r>
          </w:p>
        </w:tc>
      </w:tr>
    </w:tbl>
    <w:p w:rsidR="00117432" w:rsidRDefault="000E53D2">
      <w:pPr>
        <w:widowControl w:val="0"/>
        <w:numPr>
          <w:ilvl w:val="0"/>
          <w:numId w:val="27"/>
        </w:numPr>
        <w:adjustRightInd w:val="0"/>
        <w:snapToGrid w:val="0"/>
        <w:spacing w:beforeLines="50" w:before="120"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评价范围内拟建、在建点源参数表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1053"/>
        <w:gridCol w:w="695"/>
        <w:gridCol w:w="674"/>
        <w:gridCol w:w="839"/>
        <w:gridCol w:w="720"/>
        <w:gridCol w:w="893"/>
        <w:gridCol w:w="956"/>
        <w:gridCol w:w="936"/>
        <w:gridCol w:w="1064"/>
        <w:gridCol w:w="1288"/>
        <w:gridCol w:w="1237"/>
        <w:gridCol w:w="1231"/>
        <w:gridCol w:w="1231"/>
      </w:tblGrid>
      <w:tr w:rsidR="00117432">
        <w:trPr>
          <w:trHeight w:val="320"/>
          <w:tblHeader/>
        </w:trPr>
        <w:tc>
          <w:tcPr>
            <w:tcW w:w="493" w:type="pct"/>
            <w:vMerge w:val="restart"/>
            <w:vAlign w:val="center"/>
          </w:tcPr>
          <w:p w:rsidR="00117432" w:rsidRDefault="000E53D2">
            <w:pPr>
              <w:widowControl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编号</w:t>
            </w:r>
          </w:p>
        </w:tc>
        <w:tc>
          <w:tcPr>
            <w:tcW w:w="370" w:type="pct"/>
            <w:vMerge w:val="restart"/>
            <w:vAlign w:val="center"/>
          </w:tcPr>
          <w:p w:rsidR="00117432" w:rsidRDefault="000E53D2">
            <w:pPr>
              <w:widowControl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排放源</w:t>
            </w:r>
          </w:p>
        </w:tc>
        <w:tc>
          <w:tcPr>
            <w:tcW w:w="481" w:type="pct"/>
            <w:gridSpan w:val="2"/>
            <w:vAlign w:val="center"/>
          </w:tcPr>
          <w:p w:rsidR="00117432" w:rsidRDefault="000E53D2">
            <w:pPr>
              <w:widowControl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排气筒底部中心坐标</w:t>
            </w:r>
            <w:r>
              <w:rPr>
                <w:rFonts w:ascii="Times New Roman" w:hAnsi="Times New Roman" w:cs="Times New Roman"/>
                <w:b/>
                <w:sz w:val="20"/>
                <w:szCs w:val="20"/>
              </w:rPr>
              <w:t xml:space="preserve"> /m</w:t>
            </w:r>
          </w:p>
        </w:tc>
        <w:tc>
          <w:tcPr>
            <w:tcW w:w="295" w:type="pct"/>
            <w:vMerge w:val="restart"/>
            <w:vAlign w:val="center"/>
          </w:tcPr>
          <w:p w:rsidR="00117432" w:rsidRDefault="000E53D2">
            <w:pPr>
              <w:widowControl w:val="0"/>
              <w:adjustRightInd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排气筒底部海拔高度</w:t>
            </w:r>
            <w:r>
              <w:rPr>
                <w:rFonts w:ascii="Times New Roman" w:hAnsi="Times New Roman" w:cs="Times New Roman"/>
                <w:b/>
                <w:sz w:val="20"/>
                <w:szCs w:val="20"/>
              </w:rPr>
              <w:t>/m</w:t>
            </w:r>
          </w:p>
        </w:tc>
        <w:tc>
          <w:tcPr>
            <w:tcW w:w="253" w:type="pct"/>
            <w:vMerge w:val="restart"/>
            <w:vAlign w:val="center"/>
          </w:tcPr>
          <w:p w:rsidR="00117432" w:rsidRDefault="000E53D2">
            <w:pPr>
              <w:widowControl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排气筒高度</w:t>
            </w:r>
            <w:r>
              <w:rPr>
                <w:rFonts w:ascii="Times New Roman" w:hAnsi="Times New Roman" w:cs="Times New Roman"/>
                <w:b/>
                <w:sz w:val="20"/>
                <w:szCs w:val="20"/>
              </w:rPr>
              <w:t>/m</w:t>
            </w:r>
          </w:p>
        </w:tc>
        <w:tc>
          <w:tcPr>
            <w:tcW w:w="314" w:type="pct"/>
            <w:vMerge w:val="restart"/>
            <w:vAlign w:val="center"/>
          </w:tcPr>
          <w:p w:rsidR="00117432" w:rsidRDefault="000E53D2">
            <w:pPr>
              <w:widowControl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排气筒出口内径</w:t>
            </w:r>
            <w:r>
              <w:rPr>
                <w:rFonts w:ascii="Times New Roman" w:hAnsi="Times New Roman" w:cs="Times New Roman"/>
                <w:b/>
                <w:sz w:val="20"/>
                <w:szCs w:val="20"/>
              </w:rPr>
              <w:t>/m</w:t>
            </w:r>
          </w:p>
        </w:tc>
        <w:tc>
          <w:tcPr>
            <w:tcW w:w="336" w:type="pct"/>
            <w:vMerge w:val="restart"/>
            <w:vAlign w:val="center"/>
          </w:tcPr>
          <w:p w:rsidR="00117432" w:rsidRDefault="000E53D2">
            <w:pPr>
              <w:widowControl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烟气量或流速</w:t>
            </w:r>
            <w:r>
              <w:rPr>
                <w:rFonts w:ascii="Times New Roman" w:hAnsi="Times New Roman" w:cs="Times New Roman"/>
                <w:b/>
                <w:sz w:val="20"/>
                <w:szCs w:val="20"/>
              </w:rPr>
              <w:t>/</w:t>
            </w:r>
            <w:r>
              <w:rPr>
                <w:rFonts w:ascii="Times New Roman" w:hAnsi="Times New Roman" w:cs="Times New Roman"/>
                <w:b/>
                <w:sz w:val="20"/>
                <w:szCs w:val="20"/>
              </w:rPr>
              <w:t>（</w:t>
            </w:r>
            <w:r>
              <w:rPr>
                <w:rFonts w:ascii="Times New Roman" w:hAnsi="Times New Roman" w:cs="Times New Roman"/>
                <w:b/>
                <w:sz w:val="20"/>
                <w:szCs w:val="20"/>
              </w:rPr>
              <w:t>m</w:t>
            </w:r>
            <w:r>
              <w:rPr>
                <w:rFonts w:ascii="Times New Roman" w:hAnsi="Times New Roman" w:cs="Times New Roman"/>
                <w:b/>
                <w:sz w:val="20"/>
                <w:szCs w:val="20"/>
                <w:vertAlign w:val="superscript"/>
              </w:rPr>
              <w:t>3</w:t>
            </w:r>
            <w:r>
              <w:rPr>
                <w:rFonts w:ascii="Times New Roman" w:hAnsi="Times New Roman" w:cs="Times New Roman"/>
                <w:b/>
                <w:sz w:val="20"/>
                <w:szCs w:val="20"/>
              </w:rPr>
              <w:t>/h</w:t>
            </w:r>
            <w:r>
              <w:rPr>
                <w:rFonts w:ascii="Times New Roman" w:hAnsi="Times New Roman" w:cs="Times New Roman"/>
                <w:b/>
                <w:sz w:val="20"/>
                <w:szCs w:val="20"/>
              </w:rPr>
              <w:t>）（</w:t>
            </w:r>
            <w:r>
              <w:rPr>
                <w:rFonts w:ascii="Times New Roman" w:hAnsi="Times New Roman" w:cs="Times New Roman"/>
                <w:b/>
                <w:sz w:val="20"/>
                <w:szCs w:val="20"/>
              </w:rPr>
              <w:t>m/s</w:t>
            </w:r>
            <w:r>
              <w:rPr>
                <w:rFonts w:ascii="Times New Roman" w:hAnsi="Times New Roman" w:cs="Times New Roman"/>
                <w:b/>
                <w:sz w:val="20"/>
                <w:szCs w:val="20"/>
              </w:rPr>
              <w:t>）</w:t>
            </w:r>
          </w:p>
        </w:tc>
        <w:tc>
          <w:tcPr>
            <w:tcW w:w="329" w:type="pct"/>
            <w:vMerge w:val="restart"/>
            <w:vAlign w:val="center"/>
          </w:tcPr>
          <w:p w:rsidR="00117432" w:rsidRDefault="000E53D2">
            <w:pPr>
              <w:widowControl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烟气温度</w:t>
            </w:r>
            <w:r>
              <w:rPr>
                <w:rFonts w:ascii="Times New Roman" w:hAnsi="Times New Roman" w:cs="Times New Roman"/>
                <w:b/>
                <w:sz w:val="20"/>
                <w:szCs w:val="20"/>
              </w:rPr>
              <w:t>/</w:t>
            </w:r>
            <w:r>
              <w:rPr>
                <w:rFonts w:hint="eastAsia"/>
                <w:b/>
                <w:sz w:val="20"/>
                <w:szCs w:val="20"/>
              </w:rPr>
              <w:t>℃</w:t>
            </w:r>
          </w:p>
        </w:tc>
        <w:tc>
          <w:tcPr>
            <w:tcW w:w="374" w:type="pct"/>
            <w:vMerge w:val="restart"/>
            <w:vAlign w:val="center"/>
          </w:tcPr>
          <w:p w:rsidR="00117432" w:rsidRDefault="000E53D2">
            <w:pPr>
              <w:widowControl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年排放小时数</w:t>
            </w:r>
            <w:r>
              <w:rPr>
                <w:rFonts w:ascii="Times New Roman" w:hAnsi="Times New Roman" w:cs="Times New Roman"/>
                <w:b/>
                <w:sz w:val="20"/>
                <w:szCs w:val="20"/>
              </w:rPr>
              <w:t>/h</w:t>
            </w:r>
          </w:p>
        </w:tc>
        <w:tc>
          <w:tcPr>
            <w:tcW w:w="453" w:type="pct"/>
            <w:vMerge w:val="restart"/>
            <w:vAlign w:val="center"/>
          </w:tcPr>
          <w:p w:rsidR="00117432" w:rsidRDefault="000E53D2">
            <w:pPr>
              <w:widowControl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排放工况</w:t>
            </w:r>
          </w:p>
        </w:tc>
        <w:tc>
          <w:tcPr>
            <w:tcW w:w="1301" w:type="pct"/>
            <w:gridSpan w:val="3"/>
            <w:vAlign w:val="center"/>
          </w:tcPr>
          <w:p w:rsidR="00117432" w:rsidRDefault="000E53D2">
            <w:pPr>
              <w:widowControl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污染物排放速率</w:t>
            </w:r>
            <w:r>
              <w:rPr>
                <w:rFonts w:ascii="Times New Roman" w:hAnsi="Times New Roman" w:cs="Times New Roman"/>
                <w:b/>
                <w:sz w:val="20"/>
                <w:szCs w:val="20"/>
              </w:rPr>
              <w:t>/(kg/h)</w:t>
            </w:r>
          </w:p>
        </w:tc>
      </w:tr>
      <w:tr w:rsidR="00117432">
        <w:trPr>
          <w:trHeight w:val="356"/>
          <w:tblHeader/>
        </w:trPr>
        <w:tc>
          <w:tcPr>
            <w:tcW w:w="493" w:type="pct"/>
            <w:vMerge/>
            <w:vAlign w:val="center"/>
          </w:tcPr>
          <w:p w:rsidR="00117432" w:rsidRDefault="00117432">
            <w:pPr>
              <w:widowControl w:val="0"/>
              <w:ind w:leftChars="-50" w:left="-120" w:rightChars="-50" w:right="-120"/>
              <w:jc w:val="center"/>
              <w:rPr>
                <w:rFonts w:ascii="Times New Roman" w:hAnsi="Times New Roman" w:cs="Times New Roman"/>
                <w:b/>
                <w:sz w:val="20"/>
                <w:szCs w:val="20"/>
              </w:rPr>
            </w:pPr>
          </w:p>
        </w:tc>
        <w:tc>
          <w:tcPr>
            <w:tcW w:w="370" w:type="pct"/>
            <w:vMerge/>
            <w:vAlign w:val="center"/>
          </w:tcPr>
          <w:p w:rsidR="00117432" w:rsidRDefault="00117432">
            <w:pPr>
              <w:widowControl w:val="0"/>
              <w:ind w:leftChars="-50" w:left="-120" w:rightChars="-50" w:right="-120"/>
              <w:jc w:val="center"/>
              <w:rPr>
                <w:rFonts w:ascii="Times New Roman" w:hAnsi="Times New Roman" w:cs="Times New Roman"/>
                <w:b/>
                <w:sz w:val="20"/>
                <w:szCs w:val="20"/>
              </w:rPr>
            </w:pPr>
          </w:p>
        </w:tc>
        <w:tc>
          <w:tcPr>
            <w:tcW w:w="244" w:type="pct"/>
            <w:vAlign w:val="center"/>
          </w:tcPr>
          <w:p w:rsidR="00117432" w:rsidRDefault="000E53D2">
            <w:pPr>
              <w:widowControl w:val="0"/>
              <w:ind w:leftChars="-50" w:left="-120" w:rightChars="-50" w:right="-120"/>
              <w:jc w:val="center"/>
              <w:rPr>
                <w:rFonts w:ascii="Times New Roman" w:hAnsi="Times New Roman" w:cs="Times New Roman"/>
                <w:b/>
                <w:iCs/>
                <w:sz w:val="20"/>
                <w:szCs w:val="20"/>
              </w:rPr>
            </w:pPr>
            <w:r>
              <w:rPr>
                <w:rFonts w:ascii="Times New Roman" w:hAnsi="Times New Roman" w:cs="Times New Roman"/>
                <w:b/>
                <w:iCs/>
                <w:sz w:val="20"/>
                <w:szCs w:val="20"/>
              </w:rPr>
              <w:t>X</w:t>
            </w:r>
          </w:p>
        </w:tc>
        <w:tc>
          <w:tcPr>
            <w:tcW w:w="237" w:type="pct"/>
            <w:vAlign w:val="center"/>
          </w:tcPr>
          <w:p w:rsidR="00117432" w:rsidRDefault="000E53D2">
            <w:pPr>
              <w:widowControl w:val="0"/>
              <w:ind w:leftChars="-50" w:left="-120" w:rightChars="-50" w:right="-120"/>
              <w:jc w:val="center"/>
              <w:rPr>
                <w:rFonts w:ascii="Times New Roman" w:hAnsi="Times New Roman" w:cs="Times New Roman"/>
                <w:b/>
                <w:iCs/>
                <w:sz w:val="20"/>
                <w:szCs w:val="20"/>
              </w:rPr>
            </w:pPr>
            <w:r>
              <w:rPr>
                <w:rFonts w:ascii="Times New Roman" w:hAnsi="Times New Roman" w:cs="Times New Roman"/>
                <w:b/>
                <w:iCs/>
                <w:sz w:val="20"/>
                <w:szCs w:val="20"/>
              </w:rPr>
              <w:t>Y</w:t>
            </w:r>
          </w:p>
        </w:tc>
        <w:tc>
          <w:tcPr>
            <w:tcW w:w="295" w:type="pct"/>
            <w:vMerge/>
            <w:vAlign w:val="center"/>
          </w:tcPr>
          <w:p w:rsidR="00117432" w:rsidRDefault="00117432">
            <w:pPr>
              <w:widowControl w:val="0"/>
              <w:ind w:leftChars="-50" w:left="-120" w:rightChars="-50" w:right="-120"/>
              <w:jc w:val="center"/>
              <w:rPr>
                <w:rFonts w:ascii="Times New Roman" w:hAnsi="Times New Roman" w:cs="Times New Roman"/>
                <w:b/>
                <w:sz w:val="20"/>
                <w:szCs w:val="20"/>
              </w:rPr>
            </w:pPr>
          </w:p>
        </w:tc>
        <w:tc>
          <w:tcPr>
            <w:tcW w:w="253" w:type="pct"/>
            <w:vMerge/>
            <w:vAlign w:val="center"/>
          </w:tcPr>
          <w:p w:rsidR="00117432" w:rsidRDefault="00117432">
            <w:pPr>
              <w:widowControl w:val="0"/>
              <w:ind w:leftChars="-50" w:left="-120" w:rightChars="-50" w:right="-120"/>
              <w:jc w:val="center"/>
              <w:rPr>
                <w:rFonts w:ascii="Times New Roman" w:hAnsi="Times New Roman" w:cs="Times New Roman"/>
                <w:b/>
                <w:sz w:val="20"/>
                <w:szCs w:val="20"/>
              </w:rPr>
            </w:pPr>
          </w:p>
        </w:tc>
        <w:tc>
          <w:tcPr>
            <w:tcW w:w="314" w:type="pct"/>
            <w:vMerge/>
            <w:vAlign w:val="center"/>
          </w:tcPr>
          <w:p w:rsidR="00117432" w:rsidRDefault="00117432">
            <w:pPr>
              <w:widowControl w:val="0"/>
              <w:ind w:leftChars="-50" w:left="-120" w:rightChars="-50" w:right="-120"/>
              <w:jc w:val="center"/>
              <w:rPr>
                <w:rFonts w:ascii="Times New Roman" w:hAnsi="Times New Roman" w:cs="Times New Roman"/>
                <w:b/>
                <w:sz w:val="20"/>
                <w:szCs w:val="20"/>
              </w:rPr>
            </w:pPr>
          </w:p>
        </w:tc>
        <w:tc>
          <w:tcPr>
            <w:tcW w:w="336" w:type="pct"/>
            <w:vMerge/>
            <w:vAlign w:val="center"/>
          </w:tcPr>
          <w:p w:rsidR="00117432" w:rsidRDefault="00117432">
            <w:pPr>
              <w:widowControl w:val="0"/>
              <w:ind w:leftChars="-50" w:left="-120" w:rightChars="-50" w:right="-120"/>
              <w:jc w:val="center"/>
              <w:rPr>
                <w:rFonts w:ascii="Times New Roman" w:hAnsi="Times New Roman" w:cs="Times New Roman"/>
                <w:b/>
                <w:sz w:val="20"/>
                <w:szCs w:val="20"/>
              </w:rPr>
            </w:pPr>
          </w:p>
        </w:tc>
        <w:tc>
          <w:tcPr>
            <w:tcW w:w="329" w:type="pct"/>
            <w:vMerge/>
            <w:vAlign w:val="center"/>
          </w:tcPr>
          <w:p w:rsidR="00117432" w:rsidRDefault="00117432">
            <w:pPr>
              <w:widowControl w:val="0"/>
              <w:ind w:leftChars="-50" w:left="-120" w:rightChars="-50" w:right="-120"/>
              <w:jc w:val="center"/>
              <w:rPr>
                <w:rFonts w:ascii="Times New Roman" w:hAnsi="Times New Roman" w:cs="Times New Roman"/>
                <w:b/>
                <w:sz w:val="20"/>
                <w:szCs w:val="20"/>
              </w:rPr>
            </w:pPr>
          </w:p>
        </w:tc>
        <w:tc>
          <w:tcPr>
            <w:tcW w:w="374" w:type="pct"/>
            <w:vMerge/>
            <w:vAlign w:val="center"/>
          </w:tcPr>
          <w:p w:rsidR="00117432" w:rsidRDefault="00117432">
            <w:pPr>
              <w:widowControl w:val="0"/>
              <w:ind w:leftChars="-50" w:left="-120" w:rightChars="-50" w:right="-120"/>
              <w:jc w:val="center"/>
              <w:rPr>
                <w:rFonts w:ascii="Times New Roman" w:hAnsi="Times New Roman" w:cs="Times New Roman"/>
                <w:b/>
                <w:sz w:val="20"/>
                <w:szCs w:val="20"/>
              </w:rPr>
            </w:pPr>
          </w:p>
        </w:tc>
        <w:tc>
          <w:tcPr>
            <w:tcW w:w="453" w:type="pct"/>
            <w:vMerge/>
            <w:vAlign w:val="center"/>
          </w:tcPr>
          <w:p w:rsidR="00117432" w:rsidRDefault="00117432">
            <w:pPr>
              <w:widowControl w:val="0"/>
              <w:ind w:leftChars="-50" w:left="-120" w:rightChars="-50" w:right="-120"/>
              <w:jc w:val="center"/>
              <w:rPr>
                <w:rFonts w:ascii="Times New Roman" w:hAnsi="Times New Roman" w:cs="Times New Roman"/>
                <w:b/>
                <w:sz w:val="20"/>
                <w:szCs w:val="20"/>
              </w:rPr>
            </w:pPr>
          </w:p>
        </w:tc>
        <w:tc>
          <w:tcPr>
            <w:tcW w:w="435" w:type="pct"/>
            <w:vAlign w:val="center"/>
          </w:tcPr>
          <w:p w:rsidR="00117432" w:rsidRDefault="000E53D2">
            <w:pPr>
              <w:widowControl w:val="0"/>
              <w:ind w:leftChars="-50" w:left="-120" w:rightChars="-50" w:right="-120"/>
              <w:jc w:val="center"/>
              <w:rPr>
                <w:rFonts w:ascii="Times New Roman" w:hAnsi="Times New Roman" w:cs="Times New Roman"/>
                <w:b/>
                <w:bCs/>
                <w:sz w:val="20"/>
                <w:szCs w:val="20"/>
              </w:rPr>
            </w:pPr>
            <w:r>
              <w:rPr>
                <w:rFonts w:ascii="Times New Roman" w:hAnsi="Times New Roman" w:cs="Times New Roman"/>
                <w:b/>
                <w:bCs/>
                <w:sz w:val="20"/>
                <w:szCs w:val="20"/>
              </w:rPr>
              <w:t>VOCs</w:t>
            </w:r>
          </w:p>
        </w:tc>
        <w:tc>
          <w:tcPr>
            <w:tcW w:w="433" w:type="pct"/>
            <w:vAlign w:val="center"/>
          </w:tcPr>
          <w:p w:rsidR="00117432" w:rsidRDefault="000E53D2">
            <w:pPr>
              <w:widowControl w:val="0"/>
              <w:ind w:leftChars="-50" w:left="-120" w:rightChars="-50" w:right="-120"/>
              <w:jc w:val="center"/>
              <w:rPr>
                <w:rFonts w:ascii="Times New Roman" w:hAnsi="Times New Roman" w:cs="Times New Roman"/>
                <w:b/>
                <w:bCs/>
                <w:sz w:val="20"/>
                <w:szCs w:val="20"/>
              </w:rPr>
            </w:pPr>
            <w:r>
              <w:rPr>
                <w:rFonts w:ascii="Times New Roman" w:hAnsi="Times New Roman" w:cs="Times New Roman"/>
                <w:b/>
                <w:bCs/>
                <w:sz w:val="20"/>
                <w:szCs w:val="20"/>
              </w:rPr>
              <w:t>酚类</w:t>
            </w:r>
          </w:p>
        </w:tc>
        <w:tc>
          <w:tcPr>
            <w:tcW w:w="433" w:type="pct"/>
            <w:vAlign w:val="center"/>
          </w:tcPr>
          <w:p w:rsidR="00117432" w:rsidRDefault="000E53D2">
            <w:pPr>
              <w:widowControl w:val="0"/>
              <w:ind w:leftChars="-50" w:left="-120" w:rightChars="-50" w:right="-120"/>
              <w:jc w:val="center"/>
              <w:rPr>
                <w:rFonts w:ascii="Times New Roman" w:hAnsi="Times New Roman" w:cs="Times New Roman"/>
                <w:b/>
                <w:bCs/>
                <w:sz w:val="20"/>
                <w:szCs w:val="20"/>
              </w:rPr>
            </w:pPr>
            <w:r>
              <w:rPr>
                <w:rFonts w:ascii="Times New Roman" w:hAnsi="Times New Roman" w:cs="Times New Roman"/>
                <w:b/>
                <w:bCs/>
                <w:sz w:val="20"/>
                <w:szCs w:val="20"/>
              </w:rPr>
              <w:t>TSP</w:t>
            </w:r>
          </w:p>
        </w:tc>
      </w:tr>
      <w:tr w:rsidR="00117432">
        <w:trPr>
          <w:trHeight w:val="391"/>
        </w:trPr>
        <w:tc>
          <w:tcPr>
            <w:tcW w:w="493"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 xml:space="preserve">1 </w:t>
            </w:r>
            <w:r>
              <w:rPr>
                <w:rFonts w:ascii="Times New Roman" w:hAnsi="Times New Roman" w:cs="Times New Roman"/>
                <w:sz w:val="18"/>
                <w:szCs w:val="18"/>
              </w:rPr>
              <w:t>特种醇项目</w:t>
            </w:r>
          </w:p>
        </w:tc>
        <w:tc>
          <w:tcPr>
            <w:tcW w:w="370" w:type="pct"/>
            <w:vAlign w:val="center"/>
          </w:tcPr>
          <w:p w:rsidR="00117432" w:rsidRDefault="000E53D2">
            <w:pPr>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3#</w:t>
            </w:r>
            <w:r>
              <w:rPr>
                <w:rFonts w:ascii="Times New Roman" w:hAnsi="Times New Roman" w:cs="Times New Roman"/>
                <w:sz w:val="18"/>
                <w:szCs w:val="18"/>
              </w:rPr>
              <w:t>排气筒</w:t>
            </w:r>
          </w:p>
        </w:tc>
        <w:tc>
          <w:tcPr>
            <w:tcW w:w="244"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-70</w:t>
            </w:r>
          </w:p>
        </w:tc>
        <w:tc>
          <w:tcPr>
            <w:tcW w:w="237"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-58</w:t>
            </w:r>
          </w:p>
        </w:tc>
        <w:tc>
          <w:tcPr>
            <w:tcW w:w="295"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61</w:t>
            </w:r>
          </w:p>
        </w:tc>
        <w:tc>
          <w:tcPr>
            <w:tcW w:w="253" w:type="pct"/>
            <w:vAlign w:val="center"/>
          </w:tcPr>
          <w:p w:rsidR="00117432" w:rsidRDefault="000E53D2">
            <w:pPr>
              <w:widowControl w:val="0"/>
              <w:jc w:val="center"/>
              <w:rPr>
                <w:rFonts w:ascii="Times New Roman" w:hAnsi="Times New Roman" w:cs="Times New Roman"/>
                <w:sz w:val="20"/>
                <w:szCs w:val="20"/>
              </w:rPr>
            </w:pPr>
            <w:r>
              <w:rPr>
                <w:rFonts w:ascii="Times New Roman" w:hAnsi="Times New Roman" w:cs="Times New Roman"/>
                <w:sz w:val="20"/>
                <w:szCs w:val="20"/>
              </w:rPr>
              <w:t>25</w:t>
            </w:r>
          </w:p>
        </w:tc>
        <w:tc>
          <w:tcPr>
            <w:tcW w:w="314" w:type="pct"/>
            <w:vAlign w:val="center"/>
          </w:tcPr>
          <w:p w:rsidR="00117432" w:rsidRDefault="000E53D2">
            <w:pPr>
              <w:widowControl w:val="0"/>
              <w:jc w:val="center"/>
              <w:rPr>
                <w:rFonts w:ascii="Times New Roman" w:hAnsi="Times New Roman" w:cs="Times New Roman"/>
                <w:sz w:val="20"/>
                <w:szCs w:val="20"/>
              </w:rPr>
            </w:pPr>
            <w:r>
              <w:rPr>
                <w:rFonts w:ascii="Times New Roman" w:hAnsi="Times New Roman" w:cs="Times New Roman"/>
                <w:sz w:val="20"/>
                <w:szCs w:val="20"/>
              </w:rPr>
              <w:t>0.35</w:t>
            </w:r>
          </w:p>
        </w:tc>
        <w:tc>
          <w:tcPr>
            <w:tcW w:w="336" w:type="pct"/>
            <w:vAlign w:val="center"/>
          </w:tcPr>
          <w:p w:rsidR="00117432" w:rsidRDefault="003B475F">
            <w:pPr>
              <w:ind w:leftChars="-50" w:left="-120" w:rightChars="-50" w:right="-120"/>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329" w:type="pct"/>
            <w:vAlign w:val="center"/>
          </w:tcPr>
          <w:p w:rsidR="00117432" w:rsidRDefault="000E53D2">
            <w:pPr>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200</w:t>
            </w:r>
          </w:p>
        </w:tc>
        <w:tc>
          <w:tcPr>
            <w:tcW w:w="374"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8000</w:t>
            </w:r>
          </w:p>
        </w:tc>
        <w:tc>
          <w:tcPr>
            <w:tcW w:w="453" w:type="pct"/>
            <w:vAlign w:val="center"/>
          </w:tcPr>
          <w:p w:rsidR="00117432" w:rsidRDefault="000E53D2">
            <w:pPr>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正常工况</w:t>
            </w:r>
          </w:p>
        </w:tc>
        <w:tc>
          <w:tcPr>
            <w:tcW w:w="435" w:type="pct"/>
            <w:vAlign w:val="center"/>
          </w:tcPr>
          <w:p w:rsidR="00117432" w:rsidRDefault="000E53D2">
            <w:pPr>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0.281</w:t>
            </w:r>
          </w:p>
        </w:tc>
        <w:tc>
          <w:tcPr>
            <w:tcW w:w="433" w:type="pct"/>
            <w:vAlign w:val="center"/>
          </w:tcPr>
          <w:p w:rsidR="00117432" w:rsidRDefault="000E53D2">
            <w:pPr>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0.074</w:t>
            </w:r>
          </w:p>
        </w:tc>
        <w:tc>
          <w:tcPr>
            <w:tcW w:w="433" w:type="pct"/>
            <w:vAlign w:val="center"/>
          </w:tcPr>
          <w:p w:rsidR="00117432" w:rsidRDefault="000E53D2" w:rsidP="00403FFD">
            <w:pPr>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0.0</w:t>
            </w:r>
            <w:r w:rsidR="00403FFD">
              <w:rPr>
                <w:rFonts w:ascii="Times New Roman" w:hAnsi="Times New Roman" w:cs="Times New Roman" w:hint="eastAsia"/>
                <w:sz w:val="18"/>
                <w:szCs w:val="18"/>
              </w:rPr>
              <w:t>97</w:t>
            </w:r>
          </w:p>
        </w:tc>
      </w:tr>
      <w:tr w:rsidR="00117432">
        <w:trPr>
          <w:trHeight w:val="391"/>
        </w:trPr>
        <w:tc>
          <w:tcPr>
            <w:tcW w:w="493"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 xml:space="preserve">2 </w:t>
            </w:r>
            <w:r>
              <w:rPr>
                <w:rFonts w:ascii="Times New Roman" w:hAnsi="Times New Roman" w:cs="Times New Roman"/>
                <w:sz w:val="18"/>
                <w:szCs w:val="18"/>
              </w:rPr>
              <w:t>特种酯项目</w:t>
            </w:r>
          </w:p>
        </w:tc>
        <w:tc>
          <w:tcPr>
            <w:tcW w:w="370" w:type="pct"/>
            <w:vAlign w:val="center"/>
          </w:tcPr>
          <w:p w:rsidR="00117432" w:rsidRDefault="000E53D2">
            <w:pPr>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排气筒</w:t>
            </w:r>
          </w:p>
        </w:tc>
        <w:tc>
          <w:tcPr>
            <w:tcW w:w="244"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29</w:t>
            </w:r>
          </w:p>
        </w:tc>
        <w:tc>
          <w:tcPr>
            <w:tcW w:w="237"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8</w:t>
            </w:r>
          </w:p>
        </w:tc>
        <w:tc>
          <w:tcPr>
            <w:tcW w:w="295"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61</w:t>
            </w:r>
          </w:p>
        </w:tc>
        <w:tc>
          <w:tcPr>
            <w:tcW w:w="253" w:type="pct"/>
            <w:vAlign w:val="center"/>
          </w:tcPr>
          <w:p w:rsidR="00117432" w:rsidRDefault="000E53D2">
            <w:pPr>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15</w:t>
            </w:r>
          </w:p>
        </w:tc>
        <w:tc>
          <w:tcPr>
            <w:tcW w:w="314" w:type="pct"/>
            <w:vAlign w:val="center"/>
          </w:tcPr>
          <w:p w:rsidR="00117432" w:rsidRDefault="000E53D2">
            <w:pPr>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0.25</w:t>
            </w:r>
          </w:p>
        </w:tc>
        <w:tc>
          <w:tcPr>
            <w:tcW w:w="336" w:type="pct"/>
            <w:vAlign w:val="center"/>
          </w:tcPr>
          <w:p w:rsidR="00117432" w:rsidRDefault="000E53D2">
            <w:pPr>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3000</w:t>
            </w:r>
          </w:p>
        </w:tc>
        <w:tc>
          <w:tcPr>
            <w:tcW w:w="329" w:type="pct"/>
            <w:vAlign w:val="center"/>
          </w:tcPr>
          <w:p w:rsidR="00117432" w:rsidRDefault="000E53D2">
            <w:pPr>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25</w:t>
            </w:r>
          </w:p>
        </w:tc>
        <w:tc>
          <w:tcPr>
            <w:tcW w:w="374" w:type="pct"/>
            <w:vAlign w:val="center"/>
          </w:tcPr>
          <w:p w:rsidR="00117432" w:rsidRDefault="000E53D2">
            <w:pPr>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7200</w:t>
            </w:r>
          </w:p>
        </w:tc>
        <w:tc>
          <w:tcPr>
            <w:tcW w:w="453" w:type="pct"/>
            <w:vAlign w:val="center"/>
          </w:tcPr>
          <w:p w:rsidR="00117432" w:rsidRDefault="000E53D2">
            <w:pPr>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正常工况</w:t>
            </w:r>
          </w:p>
        </w:tc>
        <w:tc>
          <w:tcPr>
            <w:tcW w:w="435" w:type="pct"/>
            <w:vAlign w:val="center"/>
          </w:tcPr>
          <w:p w:rsidR="00117432" w:rsidRDefault="000E53D2">
            <w:pPr>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0.075</w:t>
            </w:r>
          </w:p>
        </w:tc>
        <w:tc>
          <w:tcPr>
            <w:tcW w:w="433" w:type="pct"/>
            <w:vAlign w:val="center"/>
          </w:tcPr>
          <w:p w:rsidR="00117432" w:rsidRDefault="000E53D2">
            <w:pPr>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433" w:type="pct"/>
            <w:vAlign w:val="center"/>
          </w:tcPr>
          <w:p w:rsidR="00117432" w:rsidRDefault="000E53D2">
            <w:pPr>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r>
      <w:tr w:rsidR="00117432">
        <w:trPr>
          <w:trHeight w:val="391"/>
        </w:trPr>
        <w:tc>
          <w:tcPr>
            <w:tcW w:w="493" w:type="pct"/>
            <w:vAlign w:val="center"/>
          </w:tcPr>
          <w:p w:rsidR="00117432" w:rsidRDefault="000E53D2">
            <w:pPr>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 xml:space="preserve">3 </w:t>
            </w:r>
            <w:r>
              <w:rPr>
                <w:rFonts w:ascii="Times New Roman" w:hAnsi="Times New Roman" w:cs="Times New Roman"/>
                <w:sz w:val="18"/>
                <w:szCs w:val="18"/>
              </w:rPr>
              <w:t>岳阳兴长石化股份有限公司</w:t>
            </w:r>
          </w:p>
        </w:tc>
        <w:tc>
          <w:tcPr>
            <w:tcW w:w="370" w:type="pct"/>
            <w:vAlign w:val="center"/>
          </w:tcPr>
          <w:p w:rsidR="00117432" w:rsidRDefault="000E53D2">
            <w:pPr>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2#</w:t>
            </w:r>
            <w:r>
              <w:rPr>
                <w:rFonts w:ascii="Times New Roman" w:hAnsi="Times New Roman" w:cs="Times New Roman"/>
                <w:sz w:val="18"/>
                <w:szCs w:val="18"/>
              </w:rPr>
              <w:t>排气筒</w:t>
            </w:r>
          </w:p>
        </w:tc>
        <w:tc>
          <w:tcPr>
            <w:tcW w:w="244"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298</w:t>
            </w:r>
          </w:p>
        </w:tc>
        <w:tc>
          <w:tcPr>
            <w:tcW w:w="237"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12</w:t>
            </w:r>
          </w:p>
        </w:tc>
        <w:tc>
          <w:tcPr>
            <w:tcW w:w="295"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65</w:t>
            </w:r>
          </w:p>
        </w:tc>
        <w:tc>
          <w:tcPr>
            <w:tcW w:w="253" w:type="pct"/>
            <w:vAlign w:val="center"/>
          </w:tcPr>
          <w:p w:rsidR="00117432" w:rsidRDefault="000E53D2">
            <w:pPr>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15</w:t>
            </w:r>
          </w:p>
        </w:tc>
        <w:tc>
          <w:tcPr>
            <w:tcW w:w="314" w:type="pct"/>
            <w:vAlign w:val="center"/>
          </w:tcPr>
          <w:p w:rsidR="00117432" w:rsidRDefault="000E53D2">
            <w:pPr>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0.2</w:t>
            </w:r>
          </w:p>
        </w:tc>
        <w:tc>
          <w:tcPr>
            <w:tcW w:w="336" w:type="pct"/>
            <w:vAlign w:val="center"/>
          </w:tcPr>
          <w:p w:rsidR="00117432" w:rsidRDefault="000E53D2">
            <w:pPr>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8.85</w:t>
            </w:r>
          </w:p>
        </w:tc>
        <w:tc>
          <w:tcPr>
            <w:tcW w:w="329" w:type="pct"/>
            <w:vAlign w:val="center"/>
          </w:tcPr>
          <w:p w:rsidR="00117432" w:rsidRDefault="000E53D2">
            <w:pPr>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30</w:t>
            </w:r>
          </w:p>
        </w:tc>
        <w:tc>
          <w:tcPr>
            <w:tcW w:w="374" w:type="pct"/>
            <w:vAlign w:val="center"/>
          </w:tcPr>
          <w:p w:rsidR="00117432" w:rsidRDefault="000E53D2">
            <w:pPr>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8400</w:t>
            </w:r>
          </w:p>
        </w:tc>
        <w:tc>
          <w:tcPr>
            <w:tcW w:w="453" w:type="pct"/>
            <w:vAlign w:val="center"/>
          </w:tcPr>
          <w:p w:rsidR="00117432" w:rsidRDefault="000E53D2">
            <w:pPr>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正常工况</w:t>
            </w:r>
          </w:p>
        </w:tc>
        <w:tc>
          <w:tcPr>
            <w:tcW w:w="435" w:type="pct"/>
            <w:vAlign w:val="center"/>
          </w:tcPr>
          <w:p w:rsidR="00117432" w:rsidRDefault="000E53D2">
            <w:pPr>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0.404</w:t>
            </w:r>
          </w:p>
        </w:tc>
        <w:tc>
          <w:tcPr>
            <w:tcW w:w="433" w:type="pct"/>
            <w:vAlign w:val="center"/>
          </w:tcPr>
          <w:p w:rsidR="00117432" w:rsidRDefault="000E53D2">
            <w:pPr>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433" w:type="pct"/>
            <w:vAlign w:val="center"/>
          </w:tcPr>
          <w:p w:rsidR="00117432" w:rsidRDefault="000E53D2">
            <w:pPr>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0.011</w:t>
            </w:r>
          </w:p>
        </w:tc>
      </w:tr>
      <w:tr w:rsidR="00117432">
        <w:trPr>
          <w:trHeight w:val="391"/>
        </w:trPr>
        <w:tc>
          <w:tcPr>
            <w:tcW w:w="493" w:type="pct"/>
            <w:vMerge w:val="restart"/>
            <w:vAlign w:val="center"/>
          </w:tcPr>
          <w:p w:rsidR="00117432" w:rsidRDefault="000E53D2">
            <w:pPr>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 xml:space="preserve">6 </w:t>
            </w:r>
            <w:r>
              <w:rPr>
                <w:rFonts w:ascii="Times New Roman" w:hAnsi="Times New Roman" w:cs="Times New Roman"/>
                <w:sz w:val="18"/>
                <w:szCs w:val="18"/>
              </w:rPr>
              <w:t>岳阳昌德新材料有限公司</w:t>
            </w:r>
          </w:p>
        </w:tc>
        <w:tc>
          <w:tcPr>
            <w:tcW w:w="370"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水喷淋吸收塔废气</w:t>
            </w:r>
          </w:p>
        </w:tc>
        <w:tc>
          <w:tcPr>
            <w:tcW w:w="244"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581</w:t>
            </w:r>
          </w:p>
        </w:tc>
        <w:tc>
          <w:tcPr>
            <w:tcW w:w="237"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10</w:t>
            </w:r>
          </w:p>
        </w:tc>
        <w:tc>
          <w:tcPr>
            <w:tcW w:w="295"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53</w:t>
            </w:r>
          </w:p>
        </w:tc>
        <w:tc>
          <w:tcPr>
            <w:tcW w:w="253"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15</w:t>
            </w:r>
          </w:p>
        </w:tc>
        <w:tc>
          <w:tcPr>
            <w:tcW w:w="314"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w:t>
            </w:r>
          </w:p>
        </w:tc>
        <w:tc>
          <w:tcPr>
            <w:tcW w:w="336"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10000</w:t>
            </w:r>
          </w:p>
        </w:tc>
        <w:tc>
          <w:tcPr>
            <w:tcW w:w="329"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30</w:t>
            </w:r>
          </w:p>
        </w:tc>
        <w:tc>
          <w:tcPr>
            <w:tcW w:w="374" w:type="pct"/>
            <w:vAlign w:val="center"/>
          </w:tcPr>
          <w:p w:rsidR="00117432" w:rsidRDefault="000E53D2">
            <w:pPr>
              <w:jc w:val="center"/>
              <w:rPr>
                <w:rFonts w:ascii="Times New Roman" w:hAnsi="Times New Roman" w:cs="Times New Roman"/>
              </w:rPr>
            </w:pPr>
            <w:r>
              <w:rPr>
                <w:rFonts w:ascii="Times New Roman" w:hAnsi="Times New Roman" w:cs="Times New Roman"/>
                <w:sz w:val="18"/>
                <w:szCs w:val="18"/>
              </w:rPr>
              <w:t>7200</w:t>
            </w:r>
          </w:p>
        </w:tc>
        <w:tc>
          <w:tcPr>
            <w:tcW w:w="453" w:type="pct"/>
            <w:vAlign w:val="center"/>
          </w:tcPr>
          <w:p w:rsidR="00117432" w:rsidRDefault="000E53D2">
            <w:pPr>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正常工况</w:t>
            </w:r>
          </w:p>
        </w:tc>
        <w:tc>
          <w:tcPr>
            <w:tcW w:w="435"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0.048</w:t>
            </w:r>
          </w:p>
        </w:tc>
        <w:tc>
          <w:tcPr>
            <w:tcW w:w="433" w:type="pct"/>
            <w:vAlign w:val="center"/>
          </w:tcPr>
          <w:p w:rsidR="00117432" w:rsidRDefault="000E53D2">
            <w:pPr>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433" w:type="pct"/>
            <w:vAlign w:val="center"/>
          </w:tcPr>
          <w:p w:rsidR="00117432" w:rsidRDefault="000E53D2">
            <w:pPr>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r>
      <w:tr w:rsidR="00117432">
        <w:trPr>
          <w:trHeight w:val="391"/>
        </w:trPr>
        <w:tc>
          <w:tcPr>
            <w:tcW w:w="493" w:type="pct"/>
            <w:vMerge/>
            <w:vAlign w:val="center"/>
          </w:tcPr>
          <w:p w:rsidR="00117432" w:rsidRDefault="00117432">
            <w:pPr>
              <w:ind w:leftChars="-50" w:left="-120" w:rightChars="-50" w:right="-120"/>
              <w:jc w:val="center"/>
              <w:rPr>
                <w:rFonts w:ascii="Times New Roman" w:hAnsi="Times New Roman" w:cs="Times New Roman"/>
                <w:sz w:val="18"/>
                <w:szCs w:val="18"/>
              </w:rPr>
            </w:pPr>
          </w:p>
        </w:tc>
        <w:tc>
          <w:tcPr>
            <w:tcW w:w="370"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三级氨降膜吸收塔</w:t>
            </w:r>
          </w:p>
        </w:tc>
        <w:tc>
          <w:tcPr>
            <w:tcW w:w="244"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633</w:t>
            </w:r>
          </w:p>
        </w:tc>
        <w:tc>
          <w:tcPr>
            <w:tcW w:w="237"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21</w:t>
            </w:r>
          </w:p>
        </w:tc>
        <w:tc>
          <w:tcPr>
            <w:tcW w:w="295"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53</w:t>
            </w:r>
          </w:p>
        </w:tc>
        <w:tc>
          <w:tcPr>
            <w:tcW w:w="253"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20</w:t>
            </w:r>
          </w:p>
        </w:tc>
        <w:tc>
          <w:tcPr>
            <w:tcW w:w="314"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0.4</w:t>
            </w:r>
          </w:p>
        </w:tc>
        <w:tc>
          <w:tcPr>
            <w:tcW w:w="336"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10000</w:t>
            </w:r>
          </w:p>
        </w:tc>
        <w:tc>
          <w:tcPr>
            <w:tcW w:w="329"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30</w:t>
            </w:r>
          </w:p>
        </w:tc>
        <w:tc>
          <w:tcPr>
            <w:tcW w:w="374" w:type="pct"/>
            <w:vAlign w:val="center"/>
          </w:tcPr>
          <w:p w:rsidR="00117432" w:rsidRDefault="000E53D2">
            <w:pPr>
              <w:jc w:val="center"/>
              <w:rPr>
                <w:rFonts w:ascii="Times New Roman" w:hAnsi="Times New Roman" w:cs="Times New Roman"/>
              </w:rPr>
            </w:pPr>
            <w:r>
              <w:rPr>
                <w:rFonts w:ascii="Times New Roman" w:hAnsi="Times New Roman" w:cs="Times New Roman"/>
                <w:sz w:val="18"/>
                <w:szCs w:val="18"/>
              </w:rPr>
              <w:t>7200</w:t>
            </w:r>
          </w:p>
        </w:tc>
        <w:tc>
          <w:tcPr>
            <w:tcW w:w="453" w:type="pct"/>
            <w:vAlign w:val="center"/>
          </w:tcPr>
          <w:p w:rsidR="00117432" w:rsidRDefault="000E53D2">
            <w:pPr>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正常工况</w:t>
            </w:r>
          </w:p>
        </w:tc>
        <w:tc>
          <w:tcPr>
            <w:tcW w:w="435"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0.027</w:t>
            </w:r>
          </w:p>
        </w:tc>
        <w:tc>
          <w:tcPr>
            <w:tcW w:w="433" w:type="pct"/>
            <w:vAlign w:val="center"/>
          </w:tcPr>
          <w:p w:rsidR="00117432" w:rsidRDefault="000E53D2">
            <w:pPr>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c>
          <w:tcPr>
            <w:tcW w:w="433" w:type="pct"/>
            <w:vAlign w:val="center"/>
          </w:tcPr>
          <w:p w:rsidR="00117432" w:rsidRDefault="000E53D2">
            <w:pPr>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w:t>
            </w:r>
          </w:p>
        </w:tc>
      </w:tr>
      <w:tr w:rsidR="00117432">
        <w:trPr>
          <w:trHeight w:val="287"/>
        </w:trPr>
        <w:tc>
          <w:tcPr>
            <w:tcW w:w="493" w:type="pct"/>
            <w:vAlign w:val="center"/>
          </w:tcPr>
          <w:p w:rsidR="00117432" w:rsidRDefault="000E53D2">
            <w:pPr>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7</w:t>
            </w:r>
            <w:r>
              <w:rPr>
                <w:rFonts w:ascii="Times New Roman" w:hAnsi="Times New Roman" w:cs="Times New Roman"/>
                <w:sz w:val="18"/>
                <w:szCs w:val="18"/>
              </w:rPr>
              <w:t>湖南华南新能源有限公司</w:t>
            </w:r>
          </w:p>
        </w:tc>
        <w:tc>
          <w:tcPr>
            <w:tcW w:w="370"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油气回收排气筒</w:t>
            </w:r>
          </w:p>
        </w:tc>
        <w:tc>
          <w:tcPr>
            <w:tcW w:w="244"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718</w:t>
            </w:r>
          </w:p>
        </w:tc>
        <w:tc>
          <w:tcPr>
            <w:tcW w:w="237"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-261</w:t>
            </w:r>
          </w:p>
        </w:tc>
        <w:tc>
          <w:tcPr>
            <w:tcW w:w="295"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66</w:t>
            </w:r>
          </w:p>
        </w:tc>
        <w:tc>
          <w:tcPr>
            <w:tcW w:w="253"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25</w:t>
            </w:r>
          </w:p>
        </w:tc>
        <w:tc>
          <w:tcPr>
            <w:tcW w:w="314"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w:t>
            </w:r>
          </w:p>
        </w:tc>
        <w:tc>
          <w:tcPr>
            <w:tcW w:w="336"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20000</w:t>
            </w:r>
          </w:p>
        </w:tc>
        <w:tc>
          <w:tcPr>
            <w:tcW w:w="329" w:type="pct"/>
            <w:vAlign w:val="center"/>
          </w:tcPr>
          <w:p w:rsidR="00117432" w:rsidRDefault="000E53D2">
            <w:pPr>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20</w:t>
            </w:r>
          </w:p>
        </w:tc>
        <w:tc>
          <w:tcPr>
            <w:tcW w:w="374" w:type="pct"/>
            <w:vAlign w:val="center"/>
          </w:tcPr>
          <w:p w:rsidR="00117432" w:rsidRDefault="000E53D2">
            <w:pPr>
              <w:jc w:val="center"/>
              <w:rPr>
                <w:rFonts w:ascii="Times New Roman" w:hAnsi="Times New Roman" w:cs="Times New Roman"/>
              </w:rPr>
            </w:pPr>
            <w:r>
              <w:rPr>
                <w:rFonts w:ascii="Times New Roman" w:hAnsi="Times New Roman" w:cs="Times New Roman"/>
                <w:sz w:val="18"/>
                <w:szCs w:val="18"/>
              </w:rPr>
              <w:t>7200</w:t>
            </w:r>
          </w:p>
        </w:tc>
        <w:tc>
          <w:tcPr>
            <w:tcW w:w="453" w:type="pct"/>
            <w:vAlign w:val="center"/>
          </w:tcPr>
          <w:p w:rsidR="00117432" w:rsidRDefault="000E53D2">
            <w:pPr>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正常工况</w:t>
            </w:r>
          </w:p>
        </w:tc>
        <w:tc>
          <w:tcPr>
            <w:tcW w:w="435"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1.18</w:t>
            </w:r>
          </w:p>
        </w:tc>
        <w:tc>
          <w:tcPr>
            <w:tcW w:w="433"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w:t>
            </w:r>
          </w:p>
        </w:tc>
        <w:tc>
          <w:tcPr>
            <w:tcW w:w="433"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w:t>
            </w:r>
          </w:p>
        </w:tc>
      </w:tr>
      <w:tr w:rsidR="00117432">
        <w:trPr>
          <w:trHeight w:val="287"/>
        </w:trPr>
        <w:tc>
          <w:tcPr>
            <w:tcW w:w="493" w:type="pct"/>
            <w:vMerge w:val="restart"/>
            <w:vAlign w:val="center"/>
          </w:tcPr>
          <w:p w:rsidR="00117432" w:rsidRDefault="000E53D2">
            <w:pPr>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 xml:space="preserve">8 </w:t>
            </w:r>
            <w:r>
              <w:rPr>
                <w:rFonts w:ascii="Times New Roman" w:hAnsi="Times New Roman" w:cs="Times New Roman"/>
                <w:sz w:val="18"/>
                <w:szCs w:val="18"/>
              </w:rPr>
              <w:t>岳阳市长岭中顺化工有限责任公司</w:t>
            </w:r>
          </w:p>
        </w:tc>
        <w:tc>
          <w:tcPr>
            <w:tcW w:w="370"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排气筒</w:t>
            </w:r>
          </w:p>
        </w:tc>
        <w:tc>
          <w:tcPr>
            <w:tcW w:w="244"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514</w:t>
            </w:r>
          </w:p>
        </w:tc>
        <w:tc>
          <w:tcPr>
            <w:tcW w:w="237"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-145</w:t>
            </w:r>
          </w:p>
        </w:tc>
        <w:tc>
          <w:tcPr>
            <w:tcW w:w="295"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63</w:t>
            </w:r>
          </w:p>
        </w:tc>
        <w:tc>
          <w:tcPr>
            <w:tcW w:w="253"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25</w:t>
            </w:r>
          </w:p>
        </w:tc>
        <w:tc>
          <w:tcPr>
            <w:tcW w:w="314"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0.7</w:t>
            </w:r>
          </w:p>
        </w:tc>
        <w:tc>
          <w:tcPr>
            <w:tcW w:w="336"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57.7</w:t>
            </w:r>
          </w:p>
        </w:tc>
        <w:tc>
          <w:tcPr>
            <w:tcW w:w="329"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25</w:t>
            </w:r>
          </w:p>
        </w:tc>
        <w:tc>
          <w:tcPr>
            <w:tcW w:w="374"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7200</w:t>
            </w:r>
          </w:p>
        </w:tc>
        <w:tc>
          <w:tcPr>
            <w:tcW w:w="453"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正常排放</w:t>
            </w:r>
          </w:p>
        </w:tc>
        <w:tc>
          <w:tcPr>
            <w:tcW w:w="435"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w:t>
            </w:r>
          </w:p>
        </w:tc>
        <w:tc>
          <w:tcPr>
            <w:tcW w:w="433"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w:t>
            </w:r>
          </w:p>
        </w:tc>
        <w:tc>
          <w:tcPr>
            <w:tcW w:w="433"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0.007</w:t>
            </w:r>
          </w:p>
        </w:tc>
      </w:tr>
      <w:tr w:rsidR="00117432">
        <w:trPr>
          <w:trHeight w:val="287"/>
        </w:trPr>
        <w:tc>
          <w:tcPr>
            <w:tcW w:w="493" w:type="pct"/>
            <w:vMerge/>
            <w:vAlign w:val="center"/>
          </w:tcPr>
          <w:p w:rsidR="00117432" w:rsidRDefault="00117432">
            <w:pPr>
              <w:ind w:leftChars="-50" w:left="-120" w:rightChars="-50" w:right="-120"/>
              <w:jc w:val="center"/>
              <w:rPr>
                <w:rFonts w:ascii="Times New Roman" w:hAnsi="Times New Roman" w:cs="Times New Roman"/>
                <w:sz w:val="18"/>
                <w:szCs w:val="18"/>
              </w:rPr>
            </w:pPr>
          </w:p>
        </w:tc>
        <w:tc>
          <w:tcPr>
            <w:tcW w:w="370"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2#</w:t>
            </w:r>
            <w:r>
              <w:rPr>
                <w:rFonts w:ascii="Times New Roman" w:hAnsi="Times New Roman" w:cs="Times New Roman"/>
                <w:sz w:val="18"/>
                <w:szCs w:val="18"/>
              </w:rPr>
              <w:t>排气筒</w:t>
            </w:r>
          </w:p>
        </w:tc>
        <w:tc>
          <w:tcPr>
            <w:tcW w:w="244"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548</w:t>
            </w:r>
          </w:p>
        </w:tc>
        <w:tc>
          <w:tcPr>
            <w:tcW w:w="237"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-148</w:t>
            </w:r>
          </w:p>
        </w:tc>
        <w:tc>
          <w:tcPr>
            <w:tcW w:w="295"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63</w:t>
            </w:r>
          </w:p>
        </w:tc>
        <w:tc>
          <w:tcPr>
            <w:tcW w:w="253"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18</w:t>
            </w:r>
          </w:p>
        </w:tc>
        <w:tc>
          <w:tcPr>
            <w:tcW w:w="314"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1.0</w:t>
            </w:r>
          </w:p>
        </w:tc>
        <w:tc>
          <w:tcPr>
            <w:tcW w:w="336"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3.5</w:t>
            </w:r>
          </w:p>
        </w:tc>
        <w:tc>
          <w:tcPr>
            <w:tcW w:w="329"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30</w:t>
            </w:r>
          </w:p>
        </w:tc>
        <w:tc>
          <w:tcPr>
            <w:tcW w:w="374"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7200</w:t>
            </w:r>
          </w:p>
        </w:tc>
        <w:tc>
          <w:tcPr>
            <w:tcW w:w="453"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正常排放</w:t>
            </w:r>
          </w:p>
        </w:tc>
        <w:tc>
          <w:tcPr>
            <w:tcW w:w="435"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w:t>
            </w:r>
          </w:p>
        </w:tc>
        <w:tc>
          <w:tcPr>
            <w:tcW w:w="433"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w:t>
            </w:r>
          </w:p>
        </w:tc>
        <w:tc>
          <w:tcPr>
            <w:tcW w:w="433"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0.029</w:t>
            </w:r>
          </w:p>
        </w:tc>
      </w:tr>
    </w:tbl>
    <w:p w:rsidR="00117432" w:rsidRDefault="000E53D2">
      <w:pPr>
        <w:widowControl w:val="0"/>
        <w:numPr>
          <w:ilvl w:val="0"/>
          <w:numId w:val="27"/>
        </w:numPr>
        <w:adjustRightInd w:val="0"/>
        <w:snapToGrid w:val="0"/>
        <w:spacing w:beforeLines="50" w:before="120"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评价范围内拟建、在建面源参数表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1667"/>
        <w:gridCol w:w="717"/>
        <w:gridCol w:w="663"/>
        <w:gridCol w:w="950"/>
        <w:gridCol w:w="771"/>
        <w:gridCol w:w="1123"/>
        <w:gridCol w:w="899"/>
        <w:gridCol w:w="998"/>
        <w:gridCol w:w="791"/>
        <w:gridCol w:w="956"/>
        <w:gridCol w:w="1135"/>
        <w:gridCol w:w="1132"/>
        <w:gridCol w:w="1135"/>
      </w:tblGrid>
      <w:tr w:rsidR="00117432">
        <w:trPr>
          <w:trHeight w:val="487"/>
        </w:trPr>
        <w:tc>
          <w:tcPr>
            <w:tcW w:w="451" w:type="pct"/>
            <w:vMerge w:val="restart"/>
            <w:vAlign w:val="center"/>
          </w:tcPr>
          <w:p w:rsidR="00117432" w:rsidRDefault="000E53D2">
            <w:pPr>
              <w:widowControl w:val="0"/>
              <w:jc w:val="center"/>
              <w:rPr>
                <w:rFonts w:ascii="Times New Roman" w:hAnsi="Times New Roman" w:cs="Times New Roman"/>
                <w:b/>
                <w:sz w:val="20"/>
                <w:szCs w:val="20"/>
              </w:rPr>
            </w:pPr>
            <w:r>
              <w:rPr>
                <w:rFonts w:ascii="Times New Roman" w:hAnsi="Times New Roman" w:cs="Times New Roman"/>
                <w:b/>
                <w:sz w:val="20"/>
                <w:szCs w:val="20"/>
              </w:rPr>
              <w:t>编号</w:t>
            </w:r>
          </w:p>
        </w:tc>
        <w:tc>
          <w:tcPr>
            <w:tcW w:w="586" w:type="pct"/>
            <w:vMerge w:val="restart"/>
            <w:vAlign w:val="center"/>
          </w:tcPr>
          <w:p w:rsidR="00117432" w:rsidRDefault="000E53D2">
            <w:pPr>
              <w:widowControl w:val="0"/>
              <w:jc w:val="center"/>
              <w:rPr>
                <w:rFonts w:ascii="Times New Roman" w:hAnsi="Times New Roman" w:cs="Times New Roman"/>
                <w:b/>
                <w:sz w:val="20"/>
                <w:szCs w:val="20"/>
              </w:rPr>
            </w:pPr>
            <w:r>
              <w:rPr>
                <w:rFonts w:ascii="Times New Roman" w:hAnsi="Times New Roman" w:cs="Times New Roman"/>
                <w:b/>
                <w:sz w:val="20"/>
                <w:szCs w:val="20"/>
              </w:rPr>
              <w:t>名称</w:t>
            </w:r>
          </w:p>
        </w:tc>
        <w:tc>
          <w:tcPr>
            <w:tcW w:w="485" w:type="pct"/>
            <w:gridSpan w:val="2"/>
            <w:vAlign w:val="center"/>
          </w:tcPr>
          <w:p w:rsidR="00117432" w:rsidRDefault="000E53D2">
            <w:pPr>
              <w:widowControl w:val="0"/>
              <w:jc w:val="center"/>
              <w:rPr>
                <w:rFonts w:ascii="Times New Roman" w:hAnsi="Times New Roman" w:cs="Times New Roman"/>
                <w:b/>
                <w:sz w:val="20"/>
                <w:szCs w:val="20"/>
              </w:rPr>
            </w:pPr>
            <w:r>
              <w:rPr>
                <w:rFonts w:ascii="Times New Roman" w:hAnsi="Times New Roman" w:cs="Times New Roman"/>
                <w:b/>
                <w:sz w:val="20"/>
                <w:szCs w:val="20"/>
              </w:rPr>
              <w:t>面源起点坐标</w:t>
            </w:r>
            <w:r>
              <w:rPr>
                <w:rFonts w:ascii="Times New Roman" w:hAnsi="Times New Roman" w:cs="Times New Roman"/>
                <w:b/>
                <w:sz w:val="20"/>
                <w:szCs w:val="20"/>
              </w:rPr>
              <w:t>/m</w:t>
            </w:r>
          </w:p>
        </w:tc>
        <w:tc>
          <w:tcPr>
            <w:tcW w:w="334" w:type="pct"/>
            <w:vMerge w:val="restart"/>
            <w:vAlign w:val="center"/>
          </w:tcPr>
          <w:p w:rsidR="00117432" w:rsidRDefault="000E53D2">
            <w:pPr>
              <w:widowControl w:val="0"/>
              <w:jc w:val="center"/>
              <w:rPr>
                <w:rFonts w:ascii="Times New Roman" w:hAnsi="Times New Roman" w:cs="Times New Roman"/>
                <w:b/>
                <w:sz w:val="20"/>
                <w:szCs w:val="20"/>
              </w:rPr>
            </w:pPr>
            <w:r>
              <w:rPr>
                <w:rFonts w:ascii="Times New Roman" w:hAnsi="Times New Roman" w:cs="Times New Roman"/>
                <w:b/>
                <w:sz w:val="20"/>
                <w:szCs w:val="20"/>
              </w:rPr>
              <w:t>面源海拔高度</w:t>
            </w:r>
            <w:r>
              <w:rPr>
                <w:rFonts w:ascii="Times New Roman" w:hAnsi="Times New Roman" w:cs="Times New Roman"/>
                <w:b/>
                <w:sz w:val="20"/>
                <w:szCs w:val="20"/>
              </w:rPr>
              <w:t>/m</w:t>
            </w:r>
          </w:p>
        </w:tc>
        <w:tc>
          <w:tcPr>
            <w:tcW w:w="271" w:type="pct"/>
            <w:vMerge w:val="restart"/>
            <w:vAlign w:val="center"/>
          </w:tcPr>
          <w:p w:rsidR="00117432" w:rsidRDefault="000E53D2">
            <w:pPr>
              <w:widowControl w:val="0"/>
              <w:jc w:val="center"/>
              <w:rPr>
                <w:rFonts w:ascii="Times New Roman" w:hAnsi="Times New Roman" w:cs="Times New Roman"/>
                <w:b/>
                <w:sz w:val="20"/>
                <w:szCs w:val="20"/>
              </w:rPr>
            </w:pPr>
            <w:r>
              <w:rPr>
                <w:rFonts w:ascii="Times New Roman" w:hAnsi="Times New Roman" w:cs="Times New Roman"/>
                <w:b/>
                <w:sz w:val="20"/>
                <w:szCs w:val="20"/>
              </w:rPr>
              <w:t>面源长度</w:t>
            </w:r>
            <w:r>
              <w:rPr>
                <w:rFonts w:ascii="Times New Roman" w:hAnsi="Times New Roman" w:cs="Times New Roman"/>
                <w:b/>
                <w:sz w:val="20"/>
                <w:szCs w:val="20"/>
              </w:rPr>
              <w:t>/m</w:t>
            </w:r>
          </w:p>
        </w:tc>
        <w:tc>
          <w:tcPr>
            <w:tcW w:w="395" w:type="pct"/>
            <w:vMerge w:val="restart"/>
            <w:vAlign w:val="center"/>
          </w:tcPr>
          <w:p w:rsidR="00117432" w:rsidRDefault="000E53D2">
            <w:pPr>
              <w:widowControl w:val="0"/>
              <w:jc w:val="center"/>
              <w:rPr>
                <w:rFonts w:ascii="Times New Roman" w:hAnsi="Times New Roman" w:cs="Times New Roman"/>
                <w:b/>
                <w:sz w:val="20"/>
                <w:szCs w:val="20"/>
              </w:rPr>
            </w:pPr>
            <w:r>
              <w:rPr>
                <w:rFonts w:ascii="Times New Roman" w:hAnsi="Times New Roman" w:cs="Times New Roman"/>
                <w:b/>
                <w:sz w:val="20"/>
                <w:szCs w:val="20"/>
              </w:rPr>
              <w:t>面源宽度</w:t>
            </w:r>
            <w:r>
              <w:rPr>
                <w:rFonts w:ascii="Times New Roman" w:hAnsi="Times New Roman" w:cs="Times New Roman"/>
                <w:b/>
                <w:sz w:val="20"/>
                <w:szCs w:val="20"/>
              </w:rPr>
              <w:t>/m</w:t>
            </w:r>
          </w:p>
        </w:tc>
        <w:tc>
          <w:tcPr>
            <w:tcW w:w="316" w:type="pct"/>
            <w:vMerge w:val="restart"/>
            <w:vAlign w:val="center"/>
          </w:tcPr>
          <w:p w:rsidR="00117432" w:rsidRDefault="000E53D2">
            <w:pPr>
              <w:widowControl w:val="0"/>
              <w:jc w:val="center"/>
              <w:rPr>
                <w:rFonts w:ascii="Times New Roman" w:hAnsi="Times New Roman" w:cs="Times New Roman"/>
                <w:b/>
                <w:sz w:val="20"/>
                <w:szCs w:val="20"/>
              </w:rPr>
            </w:pPr>
            <w:r>
              <w:rPr>
                <w:rFonts w:ascii="Times New Roman" w:hAnsi="Times New Roman" w:cs="Times New Roman"/>
                <w:b/>
                <w:sz w:val="20"/>
                <w:szCs w:val="20"/>
              </w:rPr>
              <w:t>与正北向夹角</w:t>
            </w:r>
            <w:r>
              <w:rPr>
                <w:rFonts w:ascii="Times New Roman" w:hAnsi="Times New Roman" w:cs="Times New Roman"/>
                <w:b/>
                <w:sz w:val="20"/>
                <w:szCs w:val="20"/>
              </w:rPr>
              <w:t>/ °</w:t>
            </w:r>
          </w:p>
        </w:tc>
        <w:tc>
          <w:tcPr>
            <w:tcW w:w="351" w:type="pct"/>
            <w:vMerge w:val="restart"/>
            <w:vAlign w:val="center"/>
          </w:tcPr>
          <w:p w:rsidR="00117432" w:rsidRDefault="000E53D2">
            <w:pPr>
              <w:widowControl w:val="0"/>
              <w:jc w:val="center"/>
              <w:rPr>
                <w:rFonts w:ascii="Times New Roman" w:hAnsi="Times New Roman" w:cs="Times New Roman"/>
                <w:b/>
                <w:sz w:val="20"/>
                <w:szCs w:val="20"/>
              </w:rPr>
            </w:pPr>
            <w:r>
              <w:rPr>
                <w:rFonts w:ascii="Times New Roman" w:hAnsi="Times New Roman" w:cs="Times New Roman"/>
                <w:b/>
                <w:sz w:val="20"/>
                <w:szCs w:val="20"/>
              </w:rPr>
              <w:t>面源有效排放高度</w:t>
            </w:r>
            <w:r>
              <w:rPr>
                <w:rFonts w:ascii="Times New Roman" w:hAnsi="Times New Roman" w:cs="Times New Roman"/>
                <w:b/>
                <w:sz w:val="20"/>
                <w:szCs w:val="20"/>
              </w:rPr>
              <w:t>/m</w:t>
            </w:r>
          </w:p>
        </w:tc>
        <w:tc>
          <w:tcPr>
            <w:tcW w:w="278" w:type="pct"/>
            <w:vMerge w:val="restart"/>
            <w:vAlign w:val="center"/>
          </w:tcPr>
          <w:p w:rsidR="00117432" w:rsidRDefault="000E53D2">
            <w:pPr>
              <w:widowControl w:val="0"/>
              <w:jc w:val="center"/>
              <w:rPr>
                <w:rFonts w:ascii="Times New Roman" w:hAnsi="Times New Roman" w:cs="Times New Roman"/>
                <w:b/>
                <w:sz w:val="20"/>
                <w:szCs w:val="20"/>
              </w:rPr>
            </w:pPr>
            <w:r>
              <w:rPr>
                <w:rFonts w:ascii="Times New Roman" w:hAnsi="Times New Roman" w:cs="Times New Roman"/>
                <w:b/>
                <w:sz w:val="20"/>
                <w:szCs w:val="20"/>
              </w:rPr>
              <w:t>年排放小时数</w:t>
            </w:r>
            <w:r>
              <w:rPr>
                <w:rFonts w:ascii="Times New Roman" w:hAnsi="Times New Roman" w:cs="Times New Roman"/>
                <w:b/>
                <w:sz w:val="20"/>
                <w:szCs w:val="20"/>
              </w:rPr>
              <w:t>/h</w:t>
            </w:r>
          </w:p>
        </w:tc>
        <w:tc>
          <w:tcPr>
            <w:tcW w:w="336" w:type="pct"/>
            <w:vMerge w:val="restart"/>
            <w:vAlign w:val="center"/>
          </w:tcPr>
          <w:p w:rsidR="00117432" w:rsidRDefault="000E53D2">
            <w:pPr>
              <w:widowControl w:val="0"/>
              <w:jc w:val="center"/>
              <w:rPr>
                <w:rFonts w:ascii="Times New Roman" w:hAnsi="Times New Roman" w:cs="Times New Roman"/>
                <w:b/>
                <w:sz w:val="20"/>
                <w:szCs w:val="20"/>
              </w:rPr>
            </w:pPr>
            <w:r>
              <w:rPr>
                <w:rFonts w:ascii="Times New Roman" w:hAnsi="Times New Roman" w:cs="Times New Roman"/>
                <w:b/>
                <w:sz w:val="20"/>
                <w:szCs w:val="20"/>
              </w:rPr>
              <w:t>排放工况</w:t>
            </w:r>
          </w:p>
        </w:tc>
        <w:tc>
          <w:tcPr>
            <w:tcW w:w="1196" w:type="pct"/>
            <w:gridSpan w:val="3"/>
          </w:tcPr>
          <w:p w:rsidR="00117432" w:rsidRDefault="000E53D2">
            <w:pPr>
              <w:widowControl w:val="0"/>
              <w:jc w:val="center"/>
              <w:rPr>
                <w:rFonts w:ascii="Times New Roman" w:hAnsi="Times New Roman" w:cs="Times New Roman"/>
                <w:b/>
                <w:sz w:val="20"/>
                <w:szCs w:val="20"/>
              </w:rPr>
            </w:pPr>
            <w:r>
              <w:rPr>
                <w:rFonts w:ascii="Times New Roman" w:hAnsi="Times New Roman" w:cs="Times New Roman"/>
                <w:b/>
                <w:sz w:val="20"/>
                <w:szCs w:val="20"/>
              </w:rPr>
              <w:t>污染物排放速率</w:t>
            </w:r>
            <w:r>
              <w:rPr>
                <w:rFonts w:ascii="Times New Roman" w:hAnsi="Times New Roman" w:cs="Times New Roman"/>
                <w:b/>
                <w:sz w:val="20"/>
                <w:szCs w:val="20"/>
              </w:rPr>
              <w:t>/</w:t>
            </w:r>
            <w:r>
              <w:rPr>
                <w:rFonts w:ascii="Times New Roman" w:hAnsi="Times New Roman" w:cs="Times New Roman"/>
                <w:b/>
                <w:sz w:val="20"/>
                <w:szCs w:val="20"/>
              </w:rPr>
              <w:t>（</w:t>
            </w:r>
            <w:r>
              <w:rPr>
                <w:rFonts w:ascii="Times New Roman" w:hAnsi="Times New Roman" w:cs="Times New Roman"/>
                <w:b/>
                <w:sz w:val="20"/>
                <w:szCs w:val="20"/>
              </w:rPr>
              <w:t>kg/h</w:t>
            </w:r>
            <w:r>
              <w:rPr>
                <w:rFonts w:ascii="Times New Roman" w:hAnsi="Times New Roman" w:cs="Times New Roman"/>
                <w:b/>
                <w:sz w:val="20"/>
                <w:szCs w:val="20"/>
              </w:rPr>
              <w:t>）</w:t>
            </w:r>
          </w:p>
        </w:tc>
      </w:tr>
      <w:tr w:rsidR="00117432">
        <w:trPr>
          <w:trHeight w:val="268"/>
        </w:trPr>
        <w:tc>
          <w:tcPr>
            <w:tcW w:w="451" w:type="pct"/>
            <w:vMerge/>
            <w:vAlign w:val="center"/>
          </w:tcPr>
          <w:p w:rsidR="00117432" w:rsidRDefault="00117432">
            <w:pPr>
              <w:widowControl w:val="0"/>
              <w:jc w:val="center"/>
              <w:rPr>
                <w:rFonts w:ascii="Times New Roman" w:hAnsi="Times New Roman" w:cs="Times New Roman"/>
                <w:sz w:val="20"/>
                <w:szCs w:val="20"/>
              </w:rPr>
            </w:pPr>
          </w:p>
        </w:tc>
        <w:tc>
          <w:tcPr>
            <w:tcW w:w="586" w:type="pct"/>
            <w:vMerge/>
            <w:vAlign w:val="center"/>
          </w:tcPr>
          <w:p w:rsidR="00117432" w:rsidRDefault="00117432">
            <w:pPr>
              <w:widowControl w:val="0"/>
              <w:jc w:val="center"/>
              <w:rPr>
                <w:rFonts w:ascii="Times New Roman" w:hAnsi="Times New Roman" w:cs="Times New Roman"/>
                <w:sz w:val="20"/>
                <w:szCs w:val="20"/>
              </w:rPr>
            </w:pPr>
          </w:p>
        </w:tc>
        <w:tc>
          <w:tcPr>
            <w:tcW w:w="252" w:type="pct"/>
            <w:vAlign w:val="center"/>
          </w:tcPr>
          <w:p w:rsidR="00117432" w:rsidRDefault="000E53D2">
            <w:pPr>
              <w:widowControl w:val="0"/>
              <w:jc w:val="center"/>
              <w:rPr>
                <w:rFonts w:ascii="Times New Roman" w:hAnsi="Times New Roman" w:cs="Times New Roman"/>
                <w:b/>
                <w:iCs/>
                <w:sz w:val="20"/>
                <w:szCs w:val="20"/>
              </w:rPr>
            </w:pPr>
            <w:r>
              <w:rPr>
                <w:rFonts w:ascii="Times New Roman" w:hAnsi="Times New Roman" w:cs="Times New Roman"/>
                <w:b/>
                <w:iCs/>
                <w:sz w:val="20"/>
                <w:szCs w:val="20"/>
              </w:rPr>
              <w:t>X</w:t>
            </w:r>
          </w:p>
        </w:tc>
        <w:tc>
          <w:tcPr>
            <w:tcW w:w="233" w:type="pct"/>
            <w:vAlign w:val="center"/>
          </w:tcPr>
          <w:p w:rsidR="00117432" w:rsidRDefault="000E53D2">
            <w:pPr>
              <w:widowControl w:val="0"/>
              <w:jc w:val="center"/>
              <w:rPr>
                <w:rFonts w:ascii="Times New Roman" w:hAnsi="Times New Roman" w:cs="Times New Roman"/>
                <w:b/>
                <w:iCs/>
                <w:sz w:val="20"/>
                <w:szCs w:val="20"/>
              </w:rPr>
            </w:pPr>
            <w:r>
              <w:rPr>
                <w:rFonts w:ascii="Times New Roman" w:hAnsi="Times New Roman" w:cs="Times New Roman"/>
                <w:b/>
                <w:iCs/>
                <w:sz w:val="20"/>
                <w:szCs w:val="20"/>
              </w:rPr>
              <w:t>Y</w:t>
            </w:r>
          </w:p>
        </w:tc>
        <w:tc>
          <w:tcPr>
            <w:tcW w:w="334" w:type="pct"/>
            <w:vMerge/>
            <w:vAlign w:val="center"/>
          </w:tcPr>
          <w:p w:rsidR="00117432" w:rsidRDefault="00117432">
            <w:pPr>
              <w:widowControl w:val="0"/>
              <w:jc w:val="center"/>
              <w:rPr>
                <w:rFonts w:ascii="Times New Roman" w:hAnsi="Times New Roman" w:cs="Times New Roman"/>
                <w:sz w:val="20"/>
                <w:szCs w:val="20"/>
              </w:rPr>
            </w:pPr>
          </w:p>
        </w:tc>
        <w:tc>
          <w:tcPr>
            <w:tcW w:w="271" w:type="pct"/>
            <w:vMerge/>
            <w:vAlign w:val="center"/>
          </w:tcPr>
          <w:p w:rsidR="00117432" w:rsidRDefault="00117432">
            <w:pPr>
              <w:widowControl w:val="0"/>
              <w:jc w:val="center"/>
              <w:rPr>
                <w:rFonts w:ascii="Times New Roman" w:hAnsi="Times New Roman" w:cs="Times New Roman"/>
                <w:sz w:val="20"/>
                <w:szCs w:val="20"/>
              </w:rPr>
            </w:pPr>
          </w:p>
        </w:tc>
        <w:tc>
          <w:tcPr>
            <w:tcW w:w="395" w:type="pct"/>
            <w:vMerge/>
            <w:vAlign w:val="center"/>
          </w:tcPr>
          <w:p w:rsidR="00117432" w:rsidRDefault="00117432">
            <w:pPr>
              <w:widowControl w:val="0"/>
              <w:jc w:val="center"/>
              <w:rPr>
                <w:rFonts w:ascii="Times New Roman" w:hAnsi="Times New Roman" w:cs="Times New Roman"/>
                <w:sz w:val="20"/>
                <w:szCs w:val="20"/>
              </w:rPr>
            </w:pPr>
          </w:p>
        </w:tc>
        <w:tc>
          <w:tcPr>
            <w:tcW w:w="316" w:type="pct"/>
            <w:vMerge/>
            <w:vAlign w:val="center"/>
          </w:tcPr>
          <w:p w:rsidR="00117432" w:rsidRDefault="00117432">
            <w:pPr>
              <w:widowControl w:val="0"/>
              <w:jc w:val="center"/>
              <w:rPr>
                <w:rFonts w:ascii="Times New Roman" w:hAnsi="Times New Roman" w:cs="Times New Roman"/>
                <w:sz w:val="20"/>
                <w:szCs w:val="20"/>
              </w:rPr>
            </w:pPr>
          </w:p>
        </w:tc>
        <w:tc>
          <w:tcPr>
            <w:tcW w:w="351" w:type="pct"/>
            <w:vMerge/>
            <w:vAlign w:val="center"/>
          </w:tcPr>
          <w:p w:rsidR="00117432" w:rsidRDefault="00117432">
            <w:pPr>
              <w:widowControl w:val="0"/>
              <w:jc w:val="center"/>
              <w:rPr>
                <w:rFonts w:ascii="Times New Roman" w:hAnsi="Times New Roman" w:cs="Times New Roman"/>
                <w:sz w:val="20"/>
                <w:szCs w:val="20"/>
              </w:rPr>
            </w:pPr>
          </w:p>
        </w:tc>
        <w:tc>
          <w:tcPr>
            <w:tcW w:w="278" w:type="pct"/>
            <w:vMerge/>
            <w:vAlign w:val="center"/>
          </w:tcPr>
          <w:p w:rsidR="00117432" w:rsidRDefault="00117432">
            <w:pPr>
              <w:widowControl w:val="0"/>
              <w:jc w:val="center"/>
              <w:rPr>
                <w:rFonts w:ascii="Times New Roman" w:hAnsi="Times New Roman" w:cs="Times New Roman"/>
                <w:sz w:val="20"/>
                <w:szCs w:val="20"/>
              </w:rPr>
            </w:pPr>
          </w:p>
        </w:tc>
        <w:tc>
          <w:tcPr>
            <w:tcW w:w="336" w:type="pct"/>
            <w:vMerge/>
            <w:vAlign w:val="center"/>
          </w:tcPr>
          <w:p w:rsidR="00117432" w:rsidRDefault="00117432">
            <w:pPr>
              <w:widowControl w:val="0"/>
              <w:jc w:val="center"/>
              <w:rPr>
                <w:rFonts w:ascii="Times New Roman" w:hAnsi="Times New Roman" w:cs="Times New Roman"/>
                <w:sz w:val="20"/>
                <w:szCs w:val="20"/>
              </w:rPr>
            </w:pPr>
          </w:p>
        </w:tc>
        <w:tc>
          <w:tcPr>
            <w:tcW w:w="399" w:type="pct"/>
            <w:vAlign w:val="center"/>
          </w:tcPr>
          <w:p w:rsidR="00117432" w:rsidRDefault="000E53D2">
            <w:pPr>
              <w:widowControl w:val="0"/>
              <w:jc w:val="center"/>
              <w:rPr>
                <w:rFonts w:ascii="Times New Roman" w:hAnsi="Times New Roman" w:cs="Times New Roman"/>
                <w:b/>
                <w:sz w:val="20"/>
                <w:szCs w:val="20"/>
              </w:rPr>
            </w:pPr>
            <w:r>
              <w:rPr>
                <w:rFonts w:ascii="Times New Roman" w:hAnsi="Times New Roman" w:cs="Times New Roman"/>
                <w:b/>
                <w:sz w:val="20"/>
                <w:szCs w:val="20"/>
              </w:rPr>
              <w:t>酚类</w:t>
            </w:r>
          </w:p>
        </w:tc>
        <w:tc>
          <w:tcPr>
            <w:tcW w:w="398" w:type="pct"/>
            <w:vAlign w:val="center"/>
          </w:tcPr>
          <w:p w:rsidR="00117432" w:rsidRDefault="000E53D2">
            <w:pPr>
              <w:widowControl w:val="0"/>
              <w:jc w:val="center"/>
              <w:rPr>
                <w:rFonts w:ascii="Times New Roman" w:hAnsi="Times New Roman" w:cs="Times New Roman"/>
                <w:sz w:val="20"/>
                <w:szCs w:val="20"/>
              </w:rPr>
            </w:pPr>
            <w:r>
              <w:rPr>
                <w:rFonts w:ascii="Times New Roman" w:hAnsi="Times New Roman" w:cs="Times New Roman"/>
                <w:b/>
                <w:sz w:val="20"/>
                <w:szCs w:val="20"/>
              </w:rPr>
              <w:t>VOCs</w:t>
            </w:r>
          </w:p>
        </w:tc>
        <w:tc>
          <w:tcPr>
            <w:tcW w:w="399" w:type="pct"/>
          </w:tcPr>
          <w:p w:rsidR="00117432" w:rsidRDefault="000E53D2">
            <w:pPr>
              <w:widowControl w:val="0"/>
              <w:jc w:val="center"/>
              <w:rPr>
                <w:rFonts w:ascii="Times New Roman" w:hAnsi="Times New Roman" w:cs="Times New Roman"/>
                <w:sz w:val="20"/>
                <w:szCs w:val="20"/>
              </w:rPr>
            </w:pPr>
            <w:r>
              <w:rPr>
                <w:rFonts w:ascii="Times New Roman" w:hAnsi="Times New Roman" w:cs="Times New Roman"/>
                <w:sz w:val="20"/>
                <w:szCs w:val="20"/>
              </w:rPr>
              <w:t>TSP</w:t>
            </w:r>
          </w:p>
        </w:tc>
      </w:tr>
      <w:tr w:rsidR="00117432">
        <w:trPr>
          <w:trHeight w:val="401"/>
        </w:trPr>
        <w:tc>
          <w:tcPr>
            <w:tcW w:w="451" w:type="pct"/>
            <w:vMerge w:val="restar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 xml:space="preserve">1 </w:t>
            </w:r>
            <w:r>
              <w:rPr>
                <w:rFonts w:ascii="Times New Roman" w:hAnsi="Times New Roman" w:cs="Times New Roman"/>
                <w:sz w:val="18"/>
                <w:szCs w:val="18"/>
              </w:rPr>
              <w:t>特种醇项目</w:t>
            </w:r>
          </w:p>
        </w:tc>
        <w:tc>
          <w:tcPr>
            <w:tcW w:w="586"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1~4#</w:t>
            </w:r>
            <w:r>
              <w:rPr>
                <w:rFonts w:ascii="Times New Roman" w:hAnsi="Times New Roman" w:cs="Times New Roman"/>
                <w:sz w:val="18"/>
                <w:szCs w:val="18"/>
              </w:rPr>
              <w:t>生产装置</w:t>
            </w:r>
          </w:p>
        </w:tc>
        <w:tc>
          <w:tcPr>
            <w:tcW w:w="252"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-87</w:t>
            </w:r>
          </w:p>
        </w:tc>
        <w:tc>
          <w:tcPr>
            <w:tcW w:w="233"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-64</w:t>
            </w:r>
          </w:p>
        </w:tc>
        <w:tc>
          <w:tcPr>
            <w:tcW w:w="334"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62</w:t>
            </w:r>
          </w:p>
        </w:tc>
        <w:tc>
          <w:tcPr>
            <w:tcW w:w="271"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81</w:t>
            </w:r>
          </w:p>
        </w:tc>
        <w:tc>
          <w:tcPr>
            <w:tcW w:w="395"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70</w:t>
            </w:r>
          </w:p>
        </w:tc>
        <w:tc>
          <w:tcPr>
            <w:tcW w:w="316"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0</w:t>
            </w:r>
          </w:p>
        </w:tc>
        <w:tc>
          <w:tcPr>
            <w:tcW w:w="351"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8</w:t>
            </w:r>
          </w:p>
        </w:tc>
        <w:tc>
          <w:tcPr>
            <w:tcW w:w="278"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8000</w:t>
            </w:r>
          </w:p>
        </w:tc>
        <w:tc>
          <w:tcPr>
            <w:tcW w:w="336"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正常排放</w:t>
            </w:r>
          </w:p>
        </w:tc>
        <w:tc>
          <w:tcPr>
            <w:tcW w:w="399"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w:t>
            </w:r>
          </w:p>
        </w:tc>
        <w:tc>
          <w:tcPr>
            <w:tcW w:w="398"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1.5</w:t>
            </w:r>
          </w:p>
        </w:tc>
        <w:tc>
          <w:tcPr>
            <w:tcW w:w="399"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0.035</w:t>
            </w:r>
          </w:p>
        </w:tc>
      </w:tr>
      <w:tr w:rsidR="00117432">
        <w:trPr>
          <w:trHeight w:val="407"/>
        </w:trPr>
        <w:tc>
          <w:tcPr>
            <w:tcW w:w="451" w:type="pct"/>
            <w:vMerge/>
            <w:vAlign w:val="center"/>
          </w:tcPr>
          <w:p w:rsidR="00117432" w:rsidRDefault="00117432">
            <w:pPr>
              <w:widowControl w:val="0"/>
              <w:jc w:val="center"/>
              <w:rPr>
                <w:rFonts w:ascii="Times New Roman" w:hAnsi="Times New Roman" w:cs="Times New Roman"/>
                <w:sz w:val="18"/>
                <w:szCs w:val="18"/>
              </w:rPr>
            </w:pPr>
          </w:p>
        </w:tc>
        <w:tc>
          <w:tcPr>
            <w:tcW w:w="586"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罐区</w:t>
            </w:r>
          </w:p>
        </w:tc>
        <w:tc>
          <w:tcPr>
            <w:tcW w:w="252"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-87</w:t>
            </w:r>
          </w:p>
        </w:tc>
        <w:tc>
          <w:tcPr>
            <w:tcW w:w="233"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-250</w:t>
            </w:r>
          </w:p>
        </w:tc>
        <w:tc>
          <w:tcPr>
            <w:tcW w:w="334"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62</w:t>
            </w:r>
          </w:p>
        </w:tc>
        <w:tc>
          <w:tcPr>
            <w:tcW w:w="271"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255</w:t>
            </w:r>
          </w:p>
        </w:tc>
        <w:tc>
          <w:tcPr>
            <w:tcW w:w="395"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81</w:t>
            </w:r>
          </w:p>
        </w:tc>
        <w:tc>
          <w:tcPr>
            <w:tcW w:w="316"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0</w:t>
            </w:r>
          </w:p>
        </w:tc>
        <w:tc>
          <w:tcPr>
            <w:tcW w:w="351"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8</w:t>
            </w:r>
          </w:p>
        </w:tc>
        <w:tc>
          <w:tcPr>
            <w:tcW w:w="278"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8000</w:t>
            </w:r>
          </w:p>
        </w:tc>
        <w:tc>
          <w:tcPr>
            <w:tcW w:w="336"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正常排放</w:t>
            </w:r>
          </w:p>
        </w:tc>
        <w:tc>
          <w:tcPr>
            <w:tcW w:w="399"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w:t>
            </w:r>
          </w:p>
        </w:tc>
        <w:tc>
          <w:tcPr>
            <w:tcW w:w="398"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0.313</w:t>
            </w:r>
          </w:p>
        </w:tc>
        <w:tc>
          <w:tcPr>
            <w:tcW w:w="399"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w:t>
            </w:r>
          </w:p>
        </w:tc>
      </w:tr>
      <w:tr w:rsidR="00117432">
        <w:trPr>
          <w:trHeight w:val="445"/>
        </w:trPr>
        <w:tc>
          <w:tcPr>
            <w:tcW w:w="451" w:type="pct"/>
            <w:vMerge w:val="restar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2</w:t>
            </w:r>
            <w:r>
              <w:rPr>
                <w:rFonts w:ascii="Times New Roman" w:hAnsi="Times New Roman" w:cs="Times New Roman"/>
                <w:sz w:val="18"/>
                <w:szCs w:val="18"/>
              </w:rPr>
              <w:t>特种酯项目</w:t>
            </w:r>
          </w:p>
        </w:tc>
        <w:tc>
          <w:tcPr>
            <w:tcW w:w="586"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生产装置区跑漏、逸散废气</w:t>
            </w:r>
          </w:p>
        </w:tc>
        <w:tc>
          <w:tcPr>
            <w:tcW w:w="252"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0</w:t>
            </w:r>
          </w:p>
        </w:tc>
        <w:tc>
          <w:tcPr>
            <w:tcW w:w="233"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0</w:t>
            </w:r>
          </w:p>
        </w:tc>
        <w:tc>
          <w:tcPr>
            <w:tcW w:w="334"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61</w:t>
            </w:r>
          </w:p>
        </w:tc>
        <w:tc>
          <w:tcPr>
            <w:tcW w:w="271"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30</w:t>
            </w:r>
          </w:p>
        </w:tc>
        <w:tc>
          <w:tcPr>
            <w:tcW w:w="395"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14</w:t>
            </w:r>
          </w:p>
        </w:tc>
        <w:tc>
          <w:tcPr>
            <w:tcW w:w="316"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0</w:t>
            </w:r>
          </w:p>
        </w:tc>
        <w:tc>
          <w:tcPr>
            <w:tcW w:w="351"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12</w:t>
            </w:r>
          </w:p>
        </w:tc>
        <w:tc>
          <w:tcPr>
            <w:tcW w:w="278"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7200</w:t>
            </w:r>
          </w:p>
        </w:tc>
        <w:tc>
          <w:tcPr>
            <w:tcW w:w="336"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正常排放</w:t>
            </w:r>
          </w:p>
        </w:tc>
        <w:tc>
          <w:tcPr>
            <w:tcW w:w="399" w:type="pct"/>
            <w:vAlign w:val="center"/>
          </w:tcPr>
          <w:p w:rsidR="00117432" w:rsidRDefault="00117432">
            <w:pPr>
              <w:jc w:val="center"/>
              <w:rPr>
                <w:rFonts w:ascii="Times New Roman" w:hAnsi="Times New Roman" w:cs="Times New Roman"/>
                <w:sz w:val="18"/>
                <w:szCs w:val="18"/>
              </w:rPr>
            </w:pPr>
          </w:p>
        </w:tc>
        <w:tc>
          <w:tcPr>
            <w:tcW w:w="398"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0.139</w:t>
            </w:r>
          </w:p>
        </w:tc>
        <w:tc>
          <w:tcPr>
            <w:tcW w:w="399"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w:t>
            </w:r>
          </w:p>
        </w:tc>
      </w:tr>
      <w:tr w:rsidR="00117432">
        <w:trPr>
          <w:trHeight w:val="409"/>
        </w:trPr>
        <w:tc>
          <w:tcPr>
            <w:tcW w:w="451" w:type="pct"/>
            <w:vMerge/>
            <w:vAlign w:val="center"/>
          </w:tcPr>
          <w:p w:rsidR="00117432" w:rsidRDefault="00117432">
            <w:pPr>
              <w:widowControl w:val="0"/>
              <w:jc w:val="center"/>
              <w:rPr>
                <w:rFonts w:ascii="Times New Roman" w:hAnsi="Times New Roman" w:cs="Times New Roman"/>
                <w:sz w:val="18"/>
                <w:szCs w:val="18"/>
              </w:rPr>
            </w:pPr>
          </w:p>
        </w:tc>
        <w:tc>
          <w:tcPr>
            <w:tcW w:w="586"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储罐大、小呼吸损耗气体</w:t>
            </w:r>
          </w:p>
        </w:tc>
        <w:tc>
          <w:tcPr>
            <w:tcW w:w="252"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-4</w:t>
            </w:r>
          </w:p>
        </w:tc>
        <w:tc>
          <w:tcPr>
            <w:tcW w:w="233"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-41</w:t>
            </w:r>
          </w:p>
        </w:tc>
        <w:tc>
          <w:tcPr>
            <w:tcW w:w="334"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61</w:t>
            </w:r>
          </w:p>
        </w:tc>
        <w:tc>
          <w:tcPr>
            <w:tcW w:w="271"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30</w:t>
            </w:r>
          </w:p>
        </w:tc>
        <w:tc>
          <w:tcPr>
            <w:tcW w:w="395"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14</w:t>
            </w:r>
          </w:p>
        </w:tc>
        <w:tc>
          <w:tcPr>
            <w:tcW w:w="316"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0</w:t>
            </w:r>
          </w:p>
        </w:tc>
        <w:tc>
          <w:tcPr>
            <w:tcW w:w="351"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12</w:t>
            </w:r>
          </w:p>
        </w:tc>
        <w:tc>
          <w:tcPr>
            <w:tcW w:w="278"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7200</w:t>
            </w:r>
          </w:p>
        </w:tc>
        <w:tc>
          <w:tcPr>
            <w:tcW w:w="336"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正常排放</w:t>
            </w:r>
          </w:p>
        </w:tc>
        <w:tc>
          <w:tcPr>
            <w:tcW w:w="399"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w:t>
            </w:r>
          </w:p>
        </w:tc>
        <w:tc>
          <w:tcPr>
            <w:tcW w:w="398"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0.090</w:t>
            </w:r>
          </w:p>
        </w:tc>
        <w:tc>
          <w:tcPr>
            <w:tcW w:w="399"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w:t>
            </w:r>
          </w:p>
        </w:tc>
      </w:tr>
      <w:tr w:rsidR="00117432">
        <w:trPr>
          <w:trHeight w:val="409"/>
        </w:trPr>
        <w:tc>
          <w:tcPr>
            <w:tcW w:w="451"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 xml:space="preserve">3 </w:t>
            </w:r>
            <w:r>
              <w:rPr>
                <w:rFonts w:ascii="Times New Roman" w:hAnsi="Times New Roman" w:cs="Times New Roman"/>
                <w:sz w:val="18"/>
                <w:szCs w:val="18"/>
              </w:rPr>
              <w:t>加氢催化剂</w:t>
            </w:r>
          </w:p>
        </w:tc>
        <w:tc>
          <w:tcPr>
            <w:tcW w:w="586"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生产车间</w:t>
            </w:r>
          </w:p>
        </w:tc>
        <w:tc>
          <w:tcPr>
            <w:tcW w:w="252"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56</w:t>
            </w:r>
          </w:p>
        </w:tc>
        <w:tc>
          <w:tcPr>
            <w:tcW w:w="233"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61</w:t>
            </w:r>
          </w:p>
        </w:tc>
        <w:tc>
          <w:tcPr>
            <w:tcW w:w="334"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bCs/>
                <w:sz w:val="18"/>
                <w:szCs w:val="18"/>
              </w:rPr>
              <w:t>54</w:t>
            </w:r>
          </w:p>
        </w:tc>
        <w:tc>
          <w:tcPr>
            <w:tcW w:w="271"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bCs/>
                <w:sz w:val="18"/>
                <w:szCs w:val="18"/>
              </w:rPr>
              <w:t>60</w:t>
            </w:r>
          </w:p>
        </w:tc>
        <w:tc>
          <w:tcPr>
            <w:tcW w:w="395"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bCs/>
                <w:sz w:val="18"/>
                <w:szCs w:val="18"/>
              </w:rPr>
              <w:t>15</w:t>
            </w:r>
          </w:p>
        </w:tc>
        <w:tc>
          <w:tcPr>
            <w:tcW w:w="316"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bCs/>
                <w:sz w:val="18"/>
                <w:szCs w:val="18"/>
              </w:rPr>
              <w:t>0</w:t>
            </w:r>
          </w:p>
        </w:tc>
        <w:tc>
          <w:tcPr>
            <w:tcW w:w="351"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bCs/>
                <w:sz w:val="18"/>
                <w:szCs w:val="18"/>
              </w:rPr>
              <w:t>15</w:t>
            </w:r>
          </w:p>
        </w:tc>
        <w:tc>
          <w:tcPr>
            <w:tcW w:w="278"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bCs/>
                <w:sz w:val="18"/>
                <w:szCs w:val="18"/>
              </w:rPr>
              <w:t>7200</w:t>
            </w:r>
          </w:p>
        </w:tc>
        <w:tc>
          <w:tcPr>
            <w:tcW w:w="336"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正常排放</w:t>
            </w:r>
          </w:p>
        </w:tc>
        <w:tc>
          <w:tcPr>
            <w:tcW w:w="399"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w:t>
            </w:r>
          </w:p>
        </w:tc>
        <w:tc>
          <w:tcPr>
            <w:tcW w:w="398"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w:t>
            </w:r>
          </w:p>
        </w:tc>
        <w:tc>
          <w:tcPr>
            <w:tcW w:w="399"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0.0078</w:t>
            </w:r>
          </w:p>
        </w:tc>
      </w:tr>
      <w:tr w:rsidR="00117432">
        <w:trPr>
          <w:trHeight w:val="264"/>
        </w:trPr>
        <w:tc>
          <w:tcPr>
            <w:tcW w:w="451" w:type="pct"/>
            <w:vMerge w:val="restar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3</w:t>
            </w:r>
            <w:r>
              <w:rPr>
                <w:rFonts w:ascii="Times New Roman" w:hAnsi="Times New Roman" w:cs="Times New Roman"/>
                <w:sz w:val="18"/>
                <w:szCs w:val="18"/>
              </w:rPr>
              <w:t>岳阳兴长石化股份有限公司</w:t>
            </w:r>
          </w:p>
        </w:tc>
        <w:tc>
          <w:tcPr>
            <w:tcW w:w="586"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烷基化单元</w:t>
            </w:r>
          </w:p>
        </w:tc>
        <w:tc>
          <w:tcPr>
            <w:tcW w:w="252" w:type="pct"/>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207</w:t>
            </w:r>
          </w:p>
        </w:tc>
        <w:tc>
          <w:tcPr>
            <w:tcW w:w="233" w:type="pct"/>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6</w:t>
            </w:r>
          </w:p>
        </w:tc>
        <w:tc>
          <w:tcPr>
            <w:tcW w:w="334" w:type="pct"/>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62</w:t>
            </w:r>
          </w:p>
        </w:tc>
        <w:tc>
          <w:tcPr>
            <w:tcW w:w="271"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74.9</w:t>
            </w:r>
          </w:p>
        </w:tc>
        <w:tc>
          <w:tcPr>
            <w:tcW w:w="395"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87.0</w:t>
            </w:r>
          </w:p>
        </w:tc>
        <w:tc>
          <w:tcPr>
            <w:tcW w:w="316"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0</w:t>
            </w:r>
          </w:p>
        </w:tc>
        <w:tc>
          <w:tcPr>
            <w:tcW w:w="351"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15.0</w:t>
            </w:r>
          </w:p>
        </w:tc>
        <w:tc>
          <w:tcPr>
            <w:tcW w:w="278"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8400</w:t>
            </w:r>
          </w:p>
        </w:tc>
        <w:tc>
          <w:tcPr>
            <w:tcW w:w="336"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正常排放</w:t>
            </w:r>
          </w:p>
        </w:tc>
        <w:tc>
          <w:tcPr>
            <w:tcW w:w="399" w:type="pct"/>
            <w:vAlign w:val="center"/>
          </w:tcPr>
          <w:p w:rsidR="00117432" w:rsidRDefault="00117432">
            <w:pPr>
              <w:jc w:val="center"/>
              <w:rPr>
                <w:rFonts w:ascii="Times New Roman" w:hAnsi="Times New Roman" w:cs="Times New Roman"/>
                <w:sz w:val="18"/>
                <w:szCs w:val="18"/>
              </w:rPr>
            </w:pPr>
          </w:p>
        </w:tc>
        <w:tc>
          <w:tcPr>
            <w:tcW w:w="398"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1.54</w:t>
            </w:r>
          </w:p>
        </w:tc>
        <w:tc>
          <w:tcPr>
            <w:tcW w:w="399" w:type="pct"/>
            <w:vAlign w:val="center"/>
          </w:tcPr>
          <w:p w:rsidR="00117432" w:rsidRDefault="00117432">
            <w:pPr>
              <w:jc w:val="center"/>
              <w:rPr>
                <w:rFonts w:ascii="Times New Roman" w:hAnsi="Times New Roman" w:cs="Times New Roman"/>
                <w:sz w:val="18"/>
                <w:szCs w:val="18"/>
              </w:rPr>
            </w:pPr>
          </w:p>
        </w:tc>
      </w:tr>
      <w:tr w:rsidR="00117432">
        <w:trPr>
          <w:trHeight w:val="274"/>
        </w:trPr>
        <w:tc>
          <w:tcPr>
            <w:tcW w:w="451" w:type="pct"/>
            <w:vMerge/>
            <w:vAlign w:val="center"/>
          </w:tcPr>
          <w:p w:rsidR="00117432" w:rsidRDefault="00117432">
            <w:pPr>
              <w:widowControl w:val="0"/>
              <w:jc w:val="center"/>
              <w:rPr>
                <w:rFonts w:ascii="Times New Roman" w:hAnsi="Times New Roman" w:cs="Times New Roman"/>
                <w:sz w:val="18"/>
                <w:szCs w:val="18"/>
              </w:rPr>
            </w:pPr>
          </w:p>
        </w:tc>
        <w:tc>
          <w:tcPr>
            <w:tcW w:w="586"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烷基化油罐区</w:t>
            </w:r>
          </w:p>
        </w:tc>
        <w:tc>
          <w:tcPr>
            <w:tcW w:w="252" w:type="pct"/>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250</w:t>
            </w:r>
          </w:p>
        </w:tc>
        <w:tc>
          <w:tcPr>
            <w:tcW w:w="233" w:type="pct"/>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10</w:t>
            </w:r>
          </w:p>
        </w:tc>
        <w:tc>
          <w:tcPr>
            <w:tcW w:w="334" w:type="pct"/>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63</w:t>
            </w:r>
          </w:p>
        </w:tc>
        <w:tc>
          <w:tcPr>
            <w:tcW w:w="271"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30.0</w:t>
            </w:r>
          </w:p>
        </w:tc>
        <w:tc>
          <w:tcPr>
            <w:tcW w:w="395"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98.97</w:t>
            </w:r>
          </w:p>
        </w:tc>
        <w:tc>
          <w:tcPr>
            <w:tcW w:w="316"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0</w:t>
            </w:r>
          </w:p>
        </w:tc>
        <w:tc>
          <w:tcPr>
            <w:tcW w:w="351"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11.04</w:t>
            </w:r>
          </w:p>
        </w:tc>
        <w:tc>
          <w:tcPr>
            <w:tcW w:w="278"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8400</w:t>
            </w:r>
          </w:p>
        </w:tc>
        <w:tc>
          <w:tcPr>
            <w:tcW w:w="336"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正常排放</w:t>
            </w:r>
          </w:p>
        </w:tc>
        <w:tc>
          <w:tcPr>
            <w:tcW w:w="399" w:type="pct"/>
            <w:vAlign w:val="center"/>
          </w:tcPr>
          <w:p w:rsidR="00117432" w:rsidRDefault="00117432">
            <w:pPr>
              <w:jc w:val="center"/>
              <w:rPr>
                <w:rFonts w:ascii="Times New Roman" w:hAnsi="Times New Roman" w:cs="Times New Roman"/>
                <w:sz w:val="18"/>
                <w:szCs w:val="18"/>
              </w:rPr>
            </w:pPr>
          </w:p>
        </w:tc>
        <w:tc>
          <w:tcPr>
            <w:tcW w:w="398"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0.097</w:t>
            </w:r>
          </w:p>
        </w:tc>
        <w:tc>
          <w:tcPr>
            <w:tcW w:w="399" w:type="pct"/>
            <w:vAlign w:val="center"/>
          </w:tcPr>
          <w:p w:rsidR="00117432" w:rsidRDefault="00117432">
            <w:pPr>
              <w:jc w:val="center"/>
              <w:rPr>
                <w:rFonts w:ascii="Times New Roman" w:hAnsi="Times New Roman" w:cs="Times New Roman"/>
                <w:sz w:val="18"/>
                <w:szCs w:val="18"/>
              </w:rPr>
            </w:pPr>
          </w:p>
        </w:tc>
      </w:tr>
      <w:tr w:rsidR="00117432">
        <w:trPr>
          <w:trHeight w:val="274"/>
        </w:trPr>
        <w:tc>
          <w:tcPr>
            <w:tcW w:w="451" w:type="pct"/>
            <w:vMerge/>
            <w:vAlign w:val="center"/>
          </w:tcPr>
          <w:p w:rsidR="00117432" w:rsidRDefault="00117432">
            <w:pPr>
              <w:widowControl w:val="0"/>
              <w:jc w:val="center"/>
              <w:rPr>
                <w:rFonts w:ascii="Times New Roman" w:hAnsi="Times New Roman" w:cs="Times New Roman"/>
                <w:sz w:val="18"/>
                <w:szCs w:val="18"/>
              </w:rPr>
            </w:pPr>
          </w:p>
        </w:tc>
        <w:tc>
          <w:tcPr>
            <w:tcW w:w="586"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装卸平台</w:t>
            </w:r>
          </w:p>
        </w:tc>
        <w:tc>
          <w:tcPr>
            <w:tcW w:w="252" w:type="pct"/>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246</w:t>
            </w:r>
          </w:p>
        </w:tc>
        <w:tc>
          <w:tcPr>
            <w:tcW w:w="233" w:type="pct"/>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-21</w:t>
            </w:r>
          </w:p>
        </w:tc>
        <w:tc>
          <w:tcPr>
            <w:tcW w:w="334" w:type="pct"/>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63</w:t>
            </w:r>
          </w:p>
        </w:tc>
        <w:tc>
          <w:tcPr>
            <w:tcW w:w="271"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16.4</w:t>
            </w:r>
          </w:p>
        </w:tc>
        <w:tc>
          <w:tcPr>
            <w:tcW w:w="395"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12.0</w:t>
            </w:r>
          </w:p>
        </w:tc>
        <w:tc>
          <w:tcPr>
            <w:tcW w:w="316"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0</w:t>
            </w:r>
          </w:p>
        </w:tc>
        <w:tc>
          <w:tcPr>
            <w:tcW w:w="351"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4.0</w:t>
            </w:r>
          </w:p>
        </w:tc>
        <w:tc>
          <w:tcPr>
            <w:tcW w:w="278"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8400</w:t>
            </w:r>
          </w:p>
        </w:tc>
        <w:tc>
          <w:tcPr>
            <w:tcW w:w="336"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正常排放</w:t>
            </w:r>
          </w:p>
        </w:tc>
        <w:tc>
          <w:tcPr>
            <w:tcW w:w="399" w:type="pct"/>
            <w:vAlign w:val="center"/>
          </w:tcPr>
          <w:p w:rsidR="00117432" w:rsidRDefault="00117432">
            <w:pPr>
              <w:jc w:val="center"/>
              <w:rPr>
                <w:rFonts w:ascii="Times New Roman" w:hAnsi="Times New Roman" w:cs="Times New Roman"/>
                <w:sz w:val="18"/>
                <w:szCs w:val="18"/>
              </w:rPr>
            </w:pPr>
          </w:p>
        </w:tc>
        <w:tc>
          <w:tcPr>
            <w:tcW w:w="398"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0.107</w:t>
            </w:r>
          </w:p>
        </w:tc>
        <w:tc>
          <w:tcPr>
            <w:tcW w:w="399" w:type="pct"/>
            <w:vAlign w:val="center"/>
          </w:tcPr>
          <w:p w:rsidR="00117432" w:rsidRDefault="00117432">
            <w:pPr>
              <w:jc w:val="center"/>
              <w:rPr>
                <w:rFonts w:ascii="Times New Roman" w:hAnsi="Times New Roman" w:cs="Times New Roman"/>
                <w:sz w:val="18"/>
                <w:szCs w:val="18"/>
              </w:rPr>
            </w:pPr>
          </w:p>
        </w:tc>
      </w:tr>
      <w:tr w:rsidR="00117432">
        <w:trPr>
          <w:trHeight w:val="448"/>
        </w:trPr>
        <w:tc>
          <w:tcPr>
            <w:tcW w:w="451"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4</w:t>
            </w:r>
            <w:r>
              <w:rPr>
                <w:rFonts w:ascii="Times New Roman" w:hAnsi="Times New Roman" w:cs="Times New Roman"/>
                <w:sz w:val="18"/>
                <w:szCs w:val="18"/>
              </w:rPr>
              <w:t>岳阳长岭设备研究所有限公司</w:t>
            </w:r>
          </w:p>
        </w:tc>
        <w:tc>
          <w:tcPr>
            <w:tcW w:w="586"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面源</w:t>
            </w:r>
          </w:p>
        </w:tc>
        <w:tc>
          <w:tcPr>
            <w:tcW w:w="252"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194</w:t>
            </w:r>
          </w:p>
        </w:tc>
        <w:tc>
          <w:tcPr>
            <w:tcW w:w="233"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-517</w:t>
            </w:r>
          </w:p>
        </w:tc>
        <w:tc>
          <w:tcPr>
            <w:tcW w:w="334"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56</w:t>
            </w:r>
          </w:p>
        </w:tc>
        <w:tc>
          <w:tcPr>
            <w:tcW w:w="271"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40.0</w:t>
            </w:r>
          </w:p>
        </w:tc>
        <w:tc>
          <w:tcPr>
            <w:tcW w:w="395"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38</w:t>
            </w:r>
          </w:p>
        </w:tc>
        <w:tc>
          <w:tcPr>
            <w:tcW w:w="316"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0</w:t>
            </w:r>
          </w:p>
        </w:tc>
        <w:tc>
          <w:tcPr>
            <w:tcW w:w="351"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10.0</w:t>
            </w:r>
          </w:p>
        </w:tc>
        <w:tc>
          <w:tcPr>
            <w:tcW w:w="278"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7200</w:t>
            </w:r>
          </w:p>
        </w:tc>
        <w:tc>
          <w:tcPr>
            <w:tcW w:w="336"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正常排放</w:t>
            </w:r>
          </w:p>
        </w:tc>
        <w:tc>
          <w:tcPr>
            <w:tcW w:w="399"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w:t>
            </w:r>
          </w:p>
        </w:tc>
        <w:tc>
          <w:tcPr>
            <w:tcW w:w="398"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0.0047</w:t>
            </w:r>
          </w:p>
        </w:tc>
        <w:tc>
          <w:tcPr>
            <w:tcW w:w="399"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w:t>
            </w:r>
          </w:p>
        </w:tc>
      </w:tr>
      <w:tr w:rsidR="00117432">
        <w:trPr>
          <w:trHeight w:val="448"/>
        </w:trPr>
        <w:tc>
          <w:tcPr>
            <w:tcW w:w="451"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5</w:t>
            </w:r>
            <w:r>
              <w:rPr>
                <w:rFonts w:ascii="Times New Roman" w:hAnsi="Times New Roman" w:cs="Times New Roman"/>
                <w:sz w:val="18"/>
                <w:szCs w:val="18"/>
              </w:rPr>
              <w:t>岳阳长岭凯美特气体有限公司</w:t>
            </w:r>
          </w:p>
        </w:tc>
        <w:tc>
          <w:tcPr>
            <w:tcW w:w="586"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面源</w:t>
            </w:r>
          </w:p>
        </w:tc>
        <w:tc>
          <w:tcPr>
            <w:tcW w:w="252"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391</w:t>
            </w:r>
          </w:p>
        </w:tc>
        <w:tc>
          <w:tcPr>
            <w:tcW w:w="233"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-1101</w:t>
            </w:r>
          </w:p>
        </w:tc>
        <w:tc>
          <w:tcPr>
            <w:tcW w:w="334"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68</w:t>
            </w:r>
          </w:p>
        </w:tc>
        <w:tc>
          <w:tcPr>
            <w:tcW w:w="271"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20</w:t>
            </w:r>
          </w:p>
        </w:tc>
        <w:tc>
          <w:tcPr>
            <w:tcW w:w="395"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30</w:t>
            </w:r>
          </w:p>
        </w:tc>
        <w:tc>
          <w:tcPr>
            <w:tcW w:w="316"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0</w:t>
            </w:r>
          </w:p>
        </w:tc>
        <w:tc>
          <w:tcPr>
            <w:tcW w:w="351"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15</w:t>
            </w:r>
          </w:p>
        </w:tc>
        <w:tc>
          <w:tcPr>
            <w:tcW w:w="278"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7200</w:t>
            </w:r>
          </w:p>
        </w:tc>
        <w:tc>
          <w:tcPr>
            <w:tcW w:w="336"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正常排放</w:t>
            </w:r>
          </w:p>
        </w:tc>
        <w:tc>
          <w:tcPr>
            <w:tcW w:w="399"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w:t>
            </w:r>
          </w:p>
        </w:tc>
        <w:tc>
          <w:tcPr>
            <w:tcW w:w="398"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0.219</w:t>
            </w:r>
          </w:p>
        </w:tc>
        <w:tc>
          <w:tcPr>
            <w:tcW w:w="399"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w:t>
            </w:r>
          </w:p>
        </w:tc>
      </w:tr>
      <w:tr w:rsidR="00117432">
        <w:trPr>
          <w:trHeight w:val="448"/>
        </w:trPr>
        <w:tc>
          <w:tcPr>
            <w:tcW w:w="451"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lastRenderedPageBreak/>
              <w:t>7</w:t>
            </w:r>
            <w:r>
              <w:rPr>
                <w:rFonts w:ascii="Times New Roman" w:hAnsi="Times New Roman" w:cs="Times New Roman"/>
                <w:sz w:val="18"/>
                <w:szCs w:val="18"/>
              </w:rPr>
              <w:t>湖南华南新能源有限公司</w:t>
            </w:r>
          </w:p>
        </w:tc>
        <w:tc>
          <w:tcPr>
            <w:tcW w:w="586"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罐区无组织</w:t>
            </w:r>
          </w:p>
        </w:tc>
        <w:tc>
          <w:tcPr>
            <w:tcW w:w="252"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695</w:t>
            </w:r>
          </w:p>
        </w:tc>
        <w:tc>
          <w:tcPr>
            <w:tcW w:w="233"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-203</w:t>
            </w:r>
          </w:p>
        </w:tc>
        <w:tc>
          <w:tcPr>
            <w:tcW w:w="334" w:type="pct"/>
            <w:vAlign w:val="center"/>
          </w:tcPr>
          <w:p w:rsidR="00117432" w:rsidRDefault="000E53D2">
            <w:pPr>
              <w:spacing w:before="48" w:after="48"/>
              <w:jc w:val="center"/>
              <w:rPr>
                <w:rFonts w:ascii="Times New Roman" w:hAnsi="Times New Roman" w:cs="Times New Roman"/>
                <w:sz w:val="18"/>
                <w:szCs w:val="18"/>
              </w:rPr>
            </w:pPr>
            <w:r>
              <w:rPr>
                <w:rFonts w:ascii="Times New Roman" w:hAnsi="Times New Roman" w:cs="Times New Roman"/>
                <w:sz w:val="18"/>
                <w:szCs w:val="18"/>
              </w:rPr>
              <w:t>66</w:t>
            </w:r>
          </w:p>
        </w:tc>
        <w:tc>
          <w:tcPr>
            <w:tcW w:w="271"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116</w:t>
            </w:r>
          </w:p>
        </w:tc>
        <w:tc>
          <w:tcPr>
            <w:tcW w:w="395" w:type="pc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66</w:t>
            </w:r>
          </w:p>
        </w:tc>
        <w:tc>
          <w:tcPr>
            <w:tcW w:w="316" w:type="pct"/>
            <w:vAlign w:val="center"/>
          </w:tcPr>
          <w:p w:rsidR="00117432" w:rsidRDefault="00117432">
            <w:pPr>
              <w:widowControl w:val="0"/>
              <w:jc w:val="center"/>
              <w:rPr>
                <w:rFonts w:ascii="Times New Roman" w:hAnsi="Times New Roman" w:cs="Times New Roman"/>
                <w:sz w:val="18"/>
                <w:szCs w:val="18"/>
              </w:rPr>
            </w:pPr>
          </w:p>
        </w:tc>
        <w:tc>
          <w:tcPr>
            <w:tcW w:w="351"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18</w:t>
            </w:r>
          </w:p>
        </w:tc>
        <w:tc>
          <w:tcPr>
            <w:tcW w:w="278"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7200</w:t>
            </w:r>
          </w:p>
        </w:tc>
        <w:tc>
          <w:tcPr>
            <w:tcW w:w="336"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正常排放</w:t>
            </w:r>
          </w:p>
        </w:tc>
        <w:tc>
          <w:tcPr>
            <w:tcW w:w="399"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w:t>
            </w:r>
          </w:p>
        </w:tc>
        <w:tc>
          <w:tcPr>
            <w:tcW w:w="398"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0.57</w:t>
            </w:r>
          </w:p>
        </w:tc>
        <w:tc>
          <w:tcPr>
            <w:tcW w:w="399" w:type="pct"/>
            <w:vAlign w:val="center"/>
          </w:tcPr>
          <w:p w:rsidR="00117432" w:rsidRDefault="000E53D2">
            <w:pPr>
              <w:jc w:val="center"/>
              <w:rPr>
                <w:rFonts w:ascii="Times New Roman" w:hAnsi="Times New Roman" w:cs="Times New Roman"/>
                <w:sz w:val="18"/>
                <w:szCs w:val="18"/>
              </w:rPr>
            </w:pPr>
            <w:r>
              <w:rPr>
                <w:rFonts w:ascii="Times New Roman" w:hAnsi="Times New Roman" w:cs="Times New Roman"/>
                <w:sz w:val="18"/>
                <w:szCs w:val="18"/>
              </w:rPr>
              <w:t>-</w:t>
            </w:r>
          </w:p>
        </w:tc>
      </w:tr>
    </w:tbl>
    <w:p w:rsidR="00117432" w:rsidRDefault="00117432">
      <w:pPr>
        <w:widowControl w:val="0"/>
        <w:spacing w:line="360" w:lineRule="auto"/>
        <w:ind w:firstLineChars="200" w:firstLine="480"/>
        <w:jc w:val="both"/>
        <w:rPr>
          <w:rFonts w:ascii="Times New Roman" w:hAnsi="Times New Roman" w:cs="Times New Roman"/>
          <w:kern w:val="2"/>
        </w:rPr>
      </w:pPr>
    </w:p>
    <w:p w:rsidR="00117432" w:rsidRDefault="00117432">
      <w:pPr>
        <w:widowControl w:val="0"/>
        <w:spacing w:line="360" w:lineRule="auto"/>
        <w:ind w:firstLineChars="200" w:firstLine="480"/>
        <w:jc w:val="both"/>
        <w:rPr>
          <w:rFonts w:ascii="Times New Roman" w:hAnsi="Times New Roman" w:cs="Times New Roman"/>
          <w:kern w:val="2"/>
        </w:rPr>
      </w:pPr>
    </w:p>
    <w:p w:rsidR="00117432" w:rsidRDefault="00117432">
      <w:pPr>
        <w:widowControl w:val="0"/>
        <w:spacing w:line="360" w:lineRule="auto"/>
        <w:jc w:val="both"/>
        <w:rPr>
          <w:rFonts w:ascii="Times New Roman" w:hAnsi="Times New Roman" w:cs="Times New Roman"/>
          <w:kern w:val="2"/>
        </w:rPr>
        <w:sectPr w:rsidR="00117432">
          <w:pgSz w:w="16840" w:h="11907" w:orient="landscape"/>
          <w:pgMar w:top="1701" w:right="1418" w:bottom="1418" w:left="1418" w:header="851" w:footer="1134" w:gutter="0"/>
          <w:cols w:space="720"/>
          <w:docGrid w:linePitch="312"/>
        </w:sectPr>
      </w:pPr>
    </w:p>
    <w:p w:rsidR="00117432" w:rsidRDefault="000E53D2">
      <w:pPr>
        <w:widowControl w:val="0"/>
        <w:numPr>
          <w:ilvl w:val="3"/>
          <w:numId w:val="5"/>
        </w:numPr>
        <w:tabs>
          <w:tab w:val="left" w:pos="567"/>
          <w:tab w:val="left" w:pos="851"/>
        </w:tabs>
        <w:adjustRightInd w:val="0"/>
        <w:spacing w:beforeLines="25" w:before="60" w:afterLines="25" w:after="60" w:line="360" w:lineRule="auto"/>
        <w:ind w:left="0" w:firstLine="0"/>
        <w:outlineLvl w:val="3"/>
        <w:rPr>
          <w:rFonts w:ascii="Times New Roman" w:hAnsi="Times New Roman" w:cs="Times New Roman"/>
          <w:b/>
          <w:sz w:val="28"/>
          <w:szCs w:val="28"/>
        </w:rPr>
      </w:pPr>
      <w:r>
        <w:rPr>
          <w:rFonts w:ascii="Times New Roman" w:hAnsi="Times New Roman" w:cs="Times New Roman"/>
          <w:b/>
          <w:sz w:val="28"/>
          <w:szCs w:val="28"/>
        </w:rPr>
        <w:lastRenderedPageBreak/>
        <w:t>预测结果分析</w:t>
      </w:r>
    </w:p>
    <w:p w:rsidR="00117432" w:rsidRDefault="000E53D2">
      <w:pPr>
        <w:widowControl w:val="0"/>
        <w:numPr>
          <w:ilvl w:val="4"/>
          <w:numId w:val="5"/>
        </w:numPr>
        <w:tabs>
          <w:tab w:val="left" w:pos="567"/>
          <w:tab w:val="left" w:pos="851"/>
          <w:tab w:val="left" w:pos="1134"/>
        </w:tabs>
        <w:adjustRightInd w:val="0"/>
        <w:spacing w:beforeLines="25" w:before="60" w:afterLines="25" w:after="60" w:line="360" w:lineRule="auto"/>
        <w:ind w:left="0" w:firstLine="0"/>
        <w:outlineLvl w:val="4"/>
        <w:rPr>
          <w:rFonts w:ascii="Times New Roman" w:hAnsi="Times New Roman" w:cs="Times New Roman"/>
          <w:b/>
          <w:sz w:val="28"/>
          <w:szCs w:val="28"/>
        </w:rPr>
      </w:pPr>
      <w:r>
        <w:rPr>
          <w:rFonts w:ascii="Times New Roman" w:hAnsi="Times New Roman" w:cs="Times New Roman"/>
          <w:b/>
          <w:sz w:val="28"/>
          <w:szCs w:val="28"/>
        </w:rPr>
        <w:t>项目贡献质量浓度预测结果</w:t>
      </w:r>
    </w:p>
    <w:p w:rsidR="00117432" w:rsidRDefault="000E53D2">
      <w:pPr>
        <w:widowControl w:val="0"/>
        <w:spacing w:line="360" w:lineRule="auto"/>
        <w:ind w:right="-1" w:firstLineChars="200" w:firstLine="480"/>
        <w:rPr>
          <w:rFonts w:ascii="Times New Roman" w:hAnsi="Times New Roman" w:cs="Times New Roman"/>
          <w:kern w:val="2"/>
        </w:rPr>
      </w:pPr>
      <w:r>
        <w:rPr>
          <w:rFonts w:ascii="Times New Roman" w:hAnsi="Times New Roman" w:cs="Times New Roman"/>
          <w:kern w:val="2"/>
        </w:rPr>
        <w:t>本项目污染源正常排放情况下，各环境空气保护目标和网格点主要污染物的贡献浓度预测结果如下。</w:t>
      </w:r>
    </w:p>
    <w:p w:rsidR="00117432" w:rsidRDefault="000E53D2">
      <w:pPr>
        <w:widowControl w:val="0"/>
        <w:spacing w:line="360" w:lineRule="auto"/>
        <w:ind w:firstLineChars="200" w:firstLine="482"/>
        <w:jc w:val="both"/>
        <w:outlineLvl w:val="5"/>
        <w:rPr>
          <w:rFonts w:ascii="Times New Roman" w:hAnsi="Times New Roman" w:cs="Times New Roman"/>
          <w:b/>
          <w:kern w:val="2"/>
        </w:rPr>
      </w:pPr>
      <w:r>
        <w:rPr>
          <w:rFonts w:ascii="Times New Roman" w:hAnsi="Times New Roman" w:cs="Times New Roman"/>
          <w:b/>
          <w:kern w:val="2"/>
        </w:rPr>
        <w:t>1</w:t>
      </w:r>
      <w:r>
        <w:rPr>
          <w:rFonts w:ascii="Times New Roman" w:hAnsi="Times New Roman" w:cs="Times New Roman"/>
          <w:b/>
          <w:kern w:val="2"/>
        </w:rPr>
        <w:t>、酚类贡献浓度预测结果</w:t>
      </w:r>
    </w:p>
    <w:p w:rsidR="00117432" w:rsidRDefault="000E53D2">
      <w:pPr>
        <w:widowControl w:val="0"/>
        <w:numPr>
          <w:ilvl w:val="0"/>
          <w:numId w:val="27"/>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项目酚类小时平均质量浓度预测结果表</w:t>
      </w:r>
    </w:p>
    <w:tbl>
      <w:tblPr>
        <w:tblW w:w="0" w:type="auto"/>
        <w:tblInd w:w="93" w:type="dxa"/>
        <w:tblLayout w:type="fixed"/>
        <w:tblLook w:val="04A0" w:firstRow="1" w:lastRow="0" w:firstColumn="1" w:lastColumn="0" w:noHBand="0" w:noVBand="1"/>
      </w:tblPr>
      <w:tblGrid>
        <w:gridCol w:w="1433"/>
        <w:gridCol w:w="960"/>
        <w:gridCol w:w="1196"/>
        <w:gridCol w:w="1196"/>
        <w:gridCol w:w="1639"/>
        <w:gridCol w:w="1196"/>
        <w:gridCol w:w="1196"/>
      </w:tblGrid>
      <w:tr w:rsidR="00117432">
        <w:trPr>
          <w:trHeight w:val="340"/>
          <w:tblHeader/>
        </w:trPr>
        <w:tc>
          <w:tcPr>
            <w:tcW w:w="2393" w:type="dxa"/>
            <w:gridSpan w:val="2"/>
            <w:vMerge w:val="restart"/>
            <w:tcBorders>
              <w:top w:val="single" w:sz="4" w:space="0" w:color="auto"/>
              <w:left w:val="single" w:sz="4" w:space="0" w:color="auto"/>
              <w:bottom w:val="single" w:sz="4" w:space="0" w:color="000000"/>
              <w:right w:val="single" w:sz="4" w:space="0" w:color="000000"/>
            </w:tcBorders>
            <w:vAlign w:val="center"/>
          </w:tcPr>
          <w:p w:rsidR="00117432" w:rsidRDefault="000E53D2">
            <w:pPr>
              <w:widowControl w:val="0"/>
              <w:jc w:val="center"/>
              <w:rPr>
                <w:rFonts w:ascii="Times New Roman" w:hAnsi="Times New Roman" w:cs="Times New Roman"/>
                <w:b/>
                <w:sz w:val="18"/>
                <w:szCs w:val="18"/>
              </w:rPr>
            </w:pPr>
            <w:r>
              <w:rPr>
                <w:rFonts w:ascii="Times New Roman" w:hAnsi="Times New Roman" w:cs="Times New Roman"/>
                <w:b/>
                <w:sz w:val="18"/>
                <w:szCs w:val="18"/>
              </w:rPr>
              <w:t>预测点（保护目标名称和区域最大落地浓度）</w:t>
            </w:r>
          </w:p>
        </w:tc>
        <w:tc>
          <w:tcPr>
            <w:tcW w:w="1196" w:type="dxa"/>
            <w:vMerge w:val="restart"/>
            <w:tcBorders>
              <w:top w:val="single" w:sz="4" w:space="0" w:color="auto"/>
              <w:left w:val="single" w:sz="4" w:space="0" w:color="auto"/>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b/>
                <w:sz w:val="18"/>
                <w:szCs w:val="18"/>
              </w:rPr>
            </w:pPr>
            <w:r>
              <w:rPr>
                <w:rFonts w:ascii="Times New Roman" w:hAnsi="Times New Roman" w:cs="Times New Roman"/>
                <w:b/>
                <w:sz w:val="18"/>
                <w:szCs w:val="18"/>
              </w:rPr>
              <w:t>平均时段</w:t>
            </w:r>
          </w:p>
        </w:tc>
        <w:tc>
          <w:tcPr>
            <w:tcW w:w="1196" w:type="dxa"/>
            <w:tcBorders>
              <w:top w:val="single" w:sz="4" w:space="0" w:color="auto"/>
              <w:left w:val="nil"/>
              <w:bottom w:val="single" w:sz="4" w:space="0" w:color="auto"/>
              <w:right w:val="single" w:sz="4" w:space="0" w:color="auto"/>
            </w:tcBorders>
            <w:vAlign w:val="center"/>
          </w:tcPr>
          <w:p w:rsidR="00117432" w:rsidRDefault="000E53D2">
            <w:pPr>
              <w:widowControl w:val="0"/>
              <w:rPr>
                <w:rFonts w:ascii="Times New Roman" w:hAnsi="Times New Roman" w:cs="Times New Roman"/>
                <w:b/>
                <w:sz w:val="18"/>
                <w:szCs w:val="18"/>
              </w:rPr>
            </w:pPr>
            <w:r>
              <w:rPr>
                <w:rFonts w:ascii="Times New Roman" w:hAnsi="Times New Roman" w:cs="Times New Roman"/>
                <w:b/>
                <w:sz w:val="18"/>
                <w:szCs w:val="18"/>
              </w:rPr>
              <w:t>最大贡献值</w:t>
            </w:r>
          </w:p>
        </w:tc>
        <w:tc>
          <w:tcPr>
            <w:tcW w:w="1639" w:type="dxa"/>
            <w:tcBorders>
              <w:top w:val="single" w:sz="4" w:space="0" w:color="auto"/>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b/>
                <w:sz w:val="18"/>
                <w:szCs w:val="18"/>
              </w:rPr>
            </w:pPr>
            <w:r>
              <w:rPr>
                <w:rFonts w:ascii="Times New Roman" w:hAnsi="Times New Roman" w:cs="Times New Roman"/>
                <w:b/>
                <w:sz w:val="18"/>
                <w:szCs w:val="18"/>
              </w:rPr>
              <w:t>出现时间</w:t>
            </w:r>
          </w:p>
        </w:tc>
        <w:tc>
          <w:tcPr>
            <w:tcW w:w="1196" w:type="dxa"/>
            <w:vMerge w:val="restart"/>
            <w:tcBorders>
              <w:top w:val="single" w:sz="4" w:space="0" w:color="auto"/>
              <w:left w:val="single" w:sz="4" w:space="0" w:color="auto"/>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b/>
                <w:sz w:val="18"/>
                <w:szCs w:val="18"/>
              </w:rPr>
            </w:pPr>
            <w:r>
              <w:rPr>
                <w:rFonts w:ascii="Times New Roman" w:hAnsi="Times New Roman" w:cs="Times New Roman"/>
                <w:b/>
                <w:sz w:val="18"/>
                <w:szCs w:val="18"/>
              </w:rPr>
              <w:t>占标率</w:t>
            </w:r>
            <w:r>
              <w:rPr>
                <w:rFonts w:ascii="Times New Roman" w:hAnsi="Times New Roman" w:cs="Times New Roman"/>
                <w:b/>
                <w:sz w:val="18"/>
                <w:szCs w:val="18"/>
              </w:rPr>
              <w:t>%</w:t>
            </w:r>
          </w:p>
        </w:tc>
        <w:tc>
          <w:tcPr>
            <w:tcW w:w="1196" w:type="dxa"/>
            <w:vMerge w:val="restart"/>
            <w:tcBorders>
              <w:top w:val="single" w:sz="4" w:space="0" w:color="auto"/>
              <w:left w:val="single" w:sz="4" w:space="0" w:color="auto"/>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b/>
                <w:sz w:val="18"/>
                <w:szCs w:val="18"/>
              </w:rPr>
            </w:pPr>
            <w:r>
              <w:rPr>
                <w:rFonts w:ascii="Times New Roman" w:hAnsi="Times New Roman" w:cs="Times New Roman"/>
                <w:b/>
                <w:sz w:val="18"/>
                <w:szCs w:val="18"/>
              </w:rPr>
              <w:t>达标情况</w:t>
            </w:r>
          </w:p>
        </w:tc>
      </w:tr>
      <w:tr w:rsidR="00117432">
        <w:trPr>
          <w:trHeight w:val="340"/>
          <w:tblHeader/>
        </w:trPr>
        <w:tc>
          <w:tcPr>
            <w:tcW w:w="2393" w:type="dxa"/>
            <w:gridSpan w:val="2"/>
            <w:vMerge/>
            <w:tcBorders>
              <w:top w:val="single" w:sz="4" w:space="0" w:color="auto"/>
              <w:left w:val="single" w:sz="4" w:space="0" w:color="auto"/>
              <w:bottom w:val="single" w:sz="4" w:space="0" w:color="000000"/>
              <w:right w:val="single" w:sz="4" w:space="0" w:color="000000"/>
            </w:tcBorders>
            <w:vAlign w:val="center"/>
          </w:tcPr>
          <w:p w:rsidR="00117432" w:rsidRDefault="00117432">
            <w:pPr>
              <w:widowControl w:val="0"/>
              <w:rPr>
                <w:rFonts w:ascii="Times New Roman" w:hAnsi="Times New Roman" w:cs="Times New Roman"/>
                <w:sz w:val="18"/>
                <w:szCs w:val="18"/>
              </w:rPr>
            </w:pPr>
          </w:p>
        </w:tc>
        <w:tc>
          <w:tcPr>
            <w:tcW w:w="1196" w:type="dxa"/>
            <w:vMerge/>
            <w:tcBorders>
              <w:top w:val="single" w:sz="4" w:space="0" w:color="auto"/>
              <w:left w:val="single" w:sz="4" w:space="0" w:color="auto"/>
              <w:bottom w:val="single" w:sz="4" w:space="0" w:color="auto"/>
              <w:right w:val="single" w:sz="4" w:space="0" w:color="auto"/>
            </w:tcBorders>
            <w:vAlign w:val="center"/>
          </w:tcPr>
          <w:p w:rsidR="00117432" w:rsidRDefault="00117432">
            <w:pPr>
              <w:widowControl w:val="0"/>
              <w:rPr>
                <w:rFonts w:ascii="Times New Roman" w:hAnsi="Times New Roman" w:cs="Times New Roman"/>
                <w:sz w:val="18"/>
                <w:szCs w:val="18"/>
              </w:rPr>
            </w:pPr>
          </w:p>
        </w:tc>
        <w:tc>
          <w:tcPr>
            <w:tcW w:w="1196" w:type="dxa"/>
            <w:tcBorders>
              <w:top w:val="nil"/>
              <w:left w:val="nil"/>
              <w:bottom w:val="single" w:sz="4" w:space="0" w:color="auto"/>
              <w:right w:val="single" w:sz="4" w:space="0" w:color="auto"/>
            </w:tcBorders>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μg /m</w:t>
            </w:r>
            <w:r>
              <w:rPr>
                <w:rFonts w:ascii="Times New Roman" w:hAnsi="Times New Roman" w:cs="Times New Roman"/>
                <w:sz w:val="18"/>
                <w:szCs w:val="18"/>
                <w:vertAlign w:val="superscript"/>
              </w:rPr>
              <w:t>3</w:t>
            </w:r>
            <w:r>
              <w:rPr>
                <w:rFonts w:ascii="Times New Roman" w:hAnsi="Times New Roman" w:cs="Times New Roman"/>
                <w:sz w:val="18"/>
                <w:szCs w:val="18"/>
              </w:rPr>
              <w:t>）</w:t>
            </w:r>
          </w:p>
        </w:tc>
        <w:tc>
          <w:tcPr>
            <w:tcW w:w="1639"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(YYMMDDHH)</w:t>
            </w:r>
          </w:p>
        </w:tc>
        <w:tc>
          <w:tcPr>
            <w:tcW w:w="1196" w:type="dxa"/>
            <w:vMerge/>
            <w:tcBorders>
              <w:top w:val="single" w:sz="4" w:space="0" w:color="auto"/>
              <w:left w:val="single" w:sz="4" w:space="0" w:color="auto"/>
              <w:bottom w:val="single" w:sz="4" w:space="0" w:color="auto"/>
              <w:right w:val="single" w:sz="4" w:space="0" w:color="auto"/>
            </w:tcBorders>
            <w:vAlign w:val="center"/>
          </w:tcPr>
          <w:p w:rsidR="00117432" w:rsidRDefault="00117432">
            <w:pPr>
              <w:widowControl w:val="0"/>
              <w:rPr>
                <w:rFonts w:ascii="Times New Roman" w:hAnsi="Times New Roman" w:cs="Times New Roman"/>
                <w:sz w:val="18"/>
                <w:szCs w:val="18"/>
              </w:rPr>
            </w:pPr>
          </w:p>
        </w:tc>
        <w:tc>
          <w:tcPr>
            <w:tcW w:w="1196" w:type="dxa"/>
            <w:vMerge/>
            <w:tcBorders>
              <w:top w:val="single" w:sz="4" w:space="0" w:color="auto"/>
              <w:left w:val="single" w:sz="4" w:space="0" w:color="auto"/>
              <w:bottom w:val="single" w:sz="4" w:space="0" w:color="auto"/>
              <w:right w:val="single" w:sz="4" w:space="0" w:color="auto"/>
            </w:tcBorders>
            <w:vAlign w:val="center"/>
          </w:tcPr>
          <w:p w:rsidR="00117432" w:rsidRDefault="00117432">
            <w:pPr>
              <w:widowControl w:val="0"/>
              <w:rPr>
                <w:rFonts w:ascii="Times New Roman" w:hAnsi="Times New Roman" w:cs="Times New Roman"/>
                <w:sz w:val="18"/>
                <w:szCs w:val="18"/>
              </w:rPr>
            </w:pPr>
          </w:p>
        </w:tc>
      </w:tr>
      <w:tr w:rsidR="00117432">
        <w:trPr>
          <w:trHeight w:val="340"/>
        </w:trPr>
        <w:tc>
          <w:tcPr>
            <w:tcW w:w="2393" w:type="dxa"/>
            <w:gridSpan w:val="2"/>
            <w:tcBorders>
              <w:top w:val="single" w:sz="4" w:space="0" w:color="auto"/>
              <w:left w:val="single" w:sz="4" w:space="0" w:color="auto"/>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望城村</w:t>
            </w:r>
          </w:p>
        </w:tc>
        <w:tc>
          <w:tcPr>
            <w:tcW w:w="1196" w:type="dxa"/>
            <w:tcBorders>
              <w:top w:val="nil"/>
              <w:left w:val="nil"/>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小时</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0.00252</w:t>
            </w:r>
          </w:p>
        </w:tc>
        <w:tc>
          <w:tcPr>
            <w:tcW w:w="1639"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17040308</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0.01</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tcBorders>
              <w:top w:val="single" w:sz="4" w:space="0" w:color="auto"/>
              <w:left w:val="single" w:sz="4" w:space="0" w:color="auto"/>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文桥中学</w:t>
            </w:r>
          </w:p>
        </w:tc>
        <w:tc>
          <w:tcPr>
            <w:tcW w:w="1196" w:type="dxa"/>
            <w:tcBorders>
              <w:top w:val="nil"/>
              <w:left w:val="nil"/>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小时</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0.00725</w:t>
            </w:r>
          </w:p>
        </w:tc>
        <w:tc>
          <w:tcPr>
            <w:tcW w:w="1639"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17032608</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0.04</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tcBorders>
              <w:top w:val="single" w:sz="4" w:space="0" w:color="auto"/>
              <w:left w:val="single" w:sz="4" w:space="0" w:color="auto"/>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文桥村</w:t>
            </w:r>
          </w:p>
        </w:tc>
        <w:tc>
          <w:tcPr>
            <w:tcW w:w="1196" w:type="dxa"/>
            <w:tcBorders>
              <w:top w:val="nil"/>
              <w:left w:val="nil"/>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小时</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0.00697</w:t>
            </w:r>
          </w:p>
        </w:tc>
        <w:tc>
          <w:tcPr>
            <w:tcW w:w="1639"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17070116</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0.03</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tcBorders>
              <w:top w:val="single" w:sz="4" w:space="0" w:color="auto"/>
              <w:left w:val="single" w:sz="4" w:space="0" w:color="auto"/>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臣山村</w:t>
            </w:r>
          </w:p>
        </w:tc>
        <w:tc>
          <w:tcPr>
            <w:tcW w:w="1196" w:type="dxa"/>
            <w:tcBorders>
              <w:top w:val="nil"/>
              <w:left w:val="nil"/>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小时</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0.00188</w:t>
            </w:r>
          </w:p>
        </w:tc>
        <w:tc>
          <w:tcPr>
            <w:tcW w:w="1639"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17122816</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0.01</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tcBorders>
              <w:top w:val="single" w:sz="4" w:space="0" w:color="auto"/>
              <w:left w:val="single" w:sz="4" w:space="0" w:color="auto"/>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向阳村</w:t>
            </w:r>
          </w:p>
        </w:tc>
        <w:tc>
          <w:tcPr>
            <w:tcW w:w="1196" w:type="dxa"/>
            <w:tcBorders>
              <w:top w:val="nil"/>
              <w:left w:val="nil"/>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小时</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0.00198</w:t>
            </w:r>
          </w:p>
        </w:tc>
        <w:tc>
          <w:tcPr>
            <w:tcW w:w="1639"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17050508</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0.01</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tcBorders>
              <w:top w:val="single" w:sz="4" w:space="0" w:color="auto"/>
              <w:left w:val="single" w:sz="4" w:space="0" w:color="auto"/>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长炼医院</w:t>
            </w:r>
          </w:p>
        </w:tc>
        <w:tc>
          <w:tcPr>
            <w:tcW w:w="1196" w:type="dxa"/>
            <w:tcBorders>
              <w:top w:val="nil"/>
              <w:left w:val="nil"/>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小时</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0.01174</w:t>
            </w:r>
          </w:p>
        </w:tc>
        <w:tc>
          <w:tcPr>
            <w:tcW w:w="1639"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17011824</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0.06</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tcBorders>
              <w:top w:val="single" w:sz="4" w:space="0" w:color="auto"/>
              <w:left w:val="single" w:sz="4" w:space="0" w:color="auto"/>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长炼办公区</w:t>
            </w:r>
          </w:p>
        </w:tc>
        <w:tc>
          <w:tcPr>
            <w:tcW w:w="1196" w:type="dxa"/>
            <w:tcBorders>
              <w:top w:val="nil"/>
              <w:left w:val="nil"/>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小时</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0.01599</w:t>
            </w:r>
          </w:p>
        </w:tc>
        <w:tc>
          <w:tcPr>
            <w:tcW w:w="1639"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17121424</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0.08</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tcBorders>
              <w:top w:val="single" w:sz="4" w:space="0" w:color="auto"/>
              <w:left w:val="single" w:sz="4" w:space="0" w:color="auto"/>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四化村</w:t>
            </w:r>
          </w:p>
        </w:tc>
        <w:tc>
          <w:tcPr>
            <w:tcW w:w="1196" w:type="dxa"/>
            <w:tcBorders>
              <w:top w:val="nil"/>
              <w:left w:val="nil"/>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小时</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0.00705</w:t>
            </w:r>
          </w:p>
        </w:tc>
        <w:tc>
          <w:tcPr>
            <w:tcW w:w="1639"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17121124</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0.04</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tcBorders>
              <w:top w:val="single" w:sz="4" w:space="0" w:color="auto"/>
              <w:left w:val="single" w:sz="4" w:space="0" w:color="auto"/>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长炼学校</w:t>
            </w:r>
          </w:p>
        </w:tc>
        <w:tc>
          <w:tcPr>
            <w:tcW w:w="1196" w:type="dxa"/>
            <w:tcBorders>
              <w:top w:val="nil"/>
              <w:left w:val="nil"/>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小时</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0.00382</w:t>
            </w:r>
          </w:p>
        </w:tc>
        <w:tc>
          <w:tcPr>
            <w:tcW w:w="1639"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17010924</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0.02</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tcBorders>
              <w:top w:val="single" w:sz="4" w:space="0" w:color="auto"/>
              <w:left w:val="single" w:sz="4" w:space="0" w:color="auto"/>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洞庭社区</w:t>
            </w:r>
          </w:p>
        </w:tc>
        <w:tc>
          <w:tcPr>
            <w:tcW w:w="1196" w:type="dxa"/>
            <w:tcBorders>
              <w:top w:val="nil"/>
              <w:left w:val="nil"/>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小时</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0.00725</w:t>
            </w:r>
          </w:p>
        </w:tc>
        <w:tc>
          <w:tcPr>
            <w:tcW w:w="1639"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17010924</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0.04</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tcBorders>
              <w:top w:val="single" w:sz="4" w:space="0" w:color="auto"/>
              <w:left w:val="single" w:sz="4" w:space="0" w:color="auto"/>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八字门社区</w:t>
            </w:r>
          </w:p>
        </w:tc>
        <w:tc>
          <w:tcPr>
            <w:tcW w:w="1196" w:type="dxa"/>
            <w:tcBorders>
              <w:top w:val="nil"/>
              <w:left w:val="nil"/>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小时</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0.00421</w:t>
            </w:r>
          </w:p>
        </w:tc>
        <w:tc>
          <w:tcPr>
            <w:tcW w:w="1639"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17121124</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0.02</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tcBorders>
              <w:top w:val="single" w:sz="4" w:space="0" w:color="auto"/>
              <w:left w:val="single" w:sz="4" w:space="0" w:color="auto"/>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长岭社区</w:t>
            </w:r>
          </w:p>
        </w:tc>
        <w:tc>
          <w:tcPr>
            <w:tcW w:w="1196" w:type="dxa"/>
            <w:tcBorders>
              <w:top w:val="nil"/>
              <w:left w:val="nil"/>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小时</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0.0051</w:t>
            </w:r>
          </w:p>
        </w:tc>
        <w:tc>
          <w:tcPr>
            <w:tcW w:w="1639"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17093008</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0.03</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tcBorders>
              <w:top w:val="single" w:sz="4" w:space="0" w:color="auto"/>
              <w:left w:val="single" w:sz="4" w:space="0" w:color="auto"/>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长岭村</w:t>
            </w:r>
          </w:p>
        </w:tc>
        <w:tc>
          <w:tcPr>
            <w:tcW w:w="1196" w:type="dxa"/>
            <w:tcBorders>
              <w:top w:val="nil"/>
              <w:left w:val="nil"/>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小时</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0.00435</w:t>
            </w:r>
          </w:p>
        </w:tc>
        <w:tc>
          <w:tcPr>
            <w:tcW w:w="1639"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17011708</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0.02</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tcBorders>
              <w:top w:val="single" w:sz="4" w:space="0" w:color="auto"/>
              <w:left w:val="single" w:sz="4" w:space="0" w:color="auto"/>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南山村</w:t>
            </w:r>
          </w:p>
        </w:tc>
        <w:tc>
          <w:tcPr>
            <w:tcW w:w="1196" w:type="dxa"/>
            <w:tcBorders>
              <w:top w:val="nil"/>
              <w:left w:val="nil"/>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小时</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0.00313</w:t>
            </w:r>
          </w:p>
        </w:tc>
        <w:tc>
          <w:tcPr>
            <w:tcW w:w="1639"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17093008</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0.02</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tcBorders>
              <w:top w:val="single" w:sz="4" w:space="0" w:color="auto"/>
              <w:left w:val="single" w:sz="4" w:space="0" w:color="auto"/>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新合村</w:t>
            </w:r>
          </w:p>
        </w:tc>
        <w:tc>
          <w:tcPr>
            <w:tcW w:w="1196" w:type="dxa"/>
            <w:tcBorders>
              <w:top w:val="nil"/>
              <w:left w:val="nil"/>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小时</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0.00196</w:t>
            </w:r>
          </w:p>
        </w:tc>
        <w:tc>
          <w:tcPr>
            <w:tcW w:w="1639"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17020524</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0.01</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tcBorders>
              <w:top w:val="single" w:sz="4" w:space="0" w:color="auto"/>
              <w:left w:val="single" w:sz="4" w:space="0" w:color="auto"/>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湖南石油化工职业技术学院</w:t>
            </w:r>
          </w:p>
        </w:tc>
        <w:tc>
          <w:tcPr>
            <w:tcW w:w="1196" w:type="dxa"/>
            <w:tcBorders>
              <w:top w:val="nil"/>
              <w:left w:val="nil"/>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小时</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0.00344</w:t>
            </w:r>
          </w:p>
        </w:tc>
        <w:tc>
          <w:tcPr>
            <w:tcW w:w="1639"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17091308</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0.02</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tcBorders>
              <w:top w:val="single" w:sz="4" w:space="0" w:color="auto"/>
              <w:left w:val="single" w:sz="4" w:space="0" w:color="auto"/>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和平村</w:t>
            </w:r>
          </w:p>
        </w:tc>
        <w:tc>
          <w:tcPr>
            <w:tcW w:w="1196" w:type="dxa"/>
            <w:tcBorders>
              <w:top w:val="nil"/>
              <w:left w:val="nil"/>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小时</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0.00177</w:t>
            </w:r>
          </w:p>
        </w:tc>
        <w:tc>
          <w:tcPr>
            <w:tcW w:w="1639"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17122516</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0.01</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tcBorders>
              <w:top w:val="single" w:sz="4" w:space="0" w:color="auto"/>
              <w:left w:val="single" w:sz="4" w:space="0" w:color="auto"/>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望城村</w:t>
            </w:r>
          </w:p>
        </w:tc>
        <w:tc>
          <w:tcPr>
            <w:tcW w:w="1196" w:type="dxa"/>
            <w:tcBorders>
              <w:top w:val="nil"/>
              <w:left w:val="nil"/>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小时</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0.00252</w:t>
            </w:r>
          </w:p>
        </w:tc>
        <w:tc>
          <w:tcPr>
            <w:tcW w:w="1639"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17040308</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0.01</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tcBorders>
              <w:top w:val="single" w:sz="4" w:space="0" w:color="auto"/>
              <w:left w:val="single" w:sz="4" w:space="0" w:color="auto"/>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文桥中学</w:t>
            </w:r>
          </w:p>
        </w:tc>
        <w:tc>
          <w:tcPr>
            <w:tcW w:w="1196" w:type="dxa"/>
            <w:tcBorders>
              <w:top w:val="nil"/>
              <w:left w:val="nil"/>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小时</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0.00725</w:t>
            </w:r>
          </w:p>
        </w:tc>
        <w:tc>
          <w:tcPr>
            <w:tcW w:w="1639"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17032608</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0.04</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tcBorders>
              <w:top w:val="single" w:sz="4" w:space="0" w:color="auto"/>
              <w:left w:val="single" w:sz="4" w:space="0" w:color="auto"/>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文桥村</w:t>
            </w:r>
          </w:p>
        </w:tc>
        <w:tc>
          <w:tcPr>
            <w:tcW w:w="1196" w:type="dxa"/>
            <w:tcBorders>
              <w:top w:val="nil"/>
              <w:left w:val="nil"/>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小时</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0.00697</w:t>
            </w:r>
          </w:p>
        </w:tc>
        <w:tc>
          <w:tcPr>
            <w:tcW w:w="1639"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17070116</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0.03</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1433" w:type="dxa"/>
            <w:tcBorders>
              <w:top w:val="nil"/>
              <w:left w:val="single" w:sz="4" w:space="0" w:color="auto"/>
              <w:bottom w:val="single" w:sz="4" w:space="0" w:color="000000"/>
              <w:right w:val="single" w:sz="4" w:space="0" w:color="auto"/>
            </w:tcBorders>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网格（区域最大落地浓度）</w:t>
            </w:r>
          </w:p>
        </w:tc>
        <w:tc>
          <w:tcPr>
            <w:tcW w:w="960" w:type="dxa"/>
            <w:tcBorders>
              <w:top w:val="nil"/>
              <w:left w:val="nil"/>
              <w:bottom w:val="single" w:sz="4" w:space="0" w:color="auto"/>
              <w:right w:val="single" w:sz="4" w:space="0" w:color="auto"/>
            </w:tcBorders>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500</w:t>
            </w:r>
            <w:r>
              <w:rPr>
                <w:rFonts w:ascii="Times New Roman" w:hAnsi="Times New Roman" w:cs="Times New Roman"/>
                <w:sz w:val="18"/>
                <w:szCs w:val="18"/>
              </w:rPr>
              <w:t>，</w:t>
            </w:r>
            <w:r>
              <w:rPr>
                <w:rFonts w:ascii="Times New Roman" w:hAnsi="Times New Roman" w:cs="Times New Roman"/>
                <w:sz w:val="18"/>
                <w:szCs w:val="18"/>
              </w:rPr>
              <w:t>1150</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小时</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0.03599</w:t>
            </w:r>
          </w:p>
        </w:tc>
        <w:tc>
          <w:tcPr>
            <w:tcW w:w="1639"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17021408</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0.18</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bl>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由上表的预测结果可以看出，项目酚类对各敏感点的小时平均浓度和区域最大落地浓度小时平均浓度贡献值均能满足</w:t>
      </w:r>
      <w:r>
        <w:rPr>
          <w:rFonts w:ascii="Times New Roman" w:hAnsi="Times New Roman" w:cs="Times New Roman"/>
        </w:rPr>
        <w:t>《工业企业设计卫生标准》（</w:t>
      </w:r>
      <w:r>
        <w:rPr>
          <w:rFonts w:ascii="Times New Roman" w:hAnsi="Times New Roman" w:cs="Times New Roman"/>
        </w:rPr>
        <w:t>TJ36-79</w:t>
      </w:r>
      <w:r>
        <w:rPr>
          <w:rFonts w:ascii="Times New Roman" w:hAnsi="Times New Roman" w:cs="Times New Roman"/>
        </w:rPr>
        <w:t>）表</w:t>
      </w:r>
      <w:r>
        <w:rPr>
          <w:rFonts w:ascii="Times New Roman" w:hAnsi="Times New Roman" w:cs="Times New Roman"/>
        </w:rPr>
        <w:t>1</w:t>
      </w:r>
      <w:r>
        <w:rPr>
          <w:rFonts w:ascii="Times New Roman" w:hAnsi="Times New Roman" w:cs="Times New Roman"/>
        </w:rPr>
        <w:t>居住区大气中有害物质的最高容许浓度要求限值。</w:t>
      </w:r>
    </w:p>
    <w:p w:rsidR="00117432" w:rsidRDefault="000E53D2">
      <w:pPr>
        <w:widowControl w:val="0"/>
        <w:spacing w:line="360" w:lineRule="auto"/>
        <w:jc w:val="both"/>
        <w:rPr>
          <w:rFonts w:ascii="Times New Roman" w:hAnsi="Times New Roman" w:cs="Times New Roman"/>
          <w:kern w:val="2"/>
        </w:rPr>
      </w:pPr>
      <w:r>
        <w:rPr>
          <w:rFonts w:ascii="Times New Roman" w:hAnsi="Times New Roman" w:cs="Times New Roman"/>
          <w:noProof/>
          <w:kern w:val="2"/>
        </w:rPr>
        <w:lastRenderedPageBreak/>
        <w:drawing>
          <wp:inline distT="0" distB="0" distL="0" distR="0">
            <wp:extent cx="5580380" cy="4267200"/>
            <wp:effectExtent l="0" t="0" r="1270" b="0"/>
            <wp:docPr id="28" name="图片 28" descr="C:\Users\ADMINI~1\AppData\Local\Temp\15935677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1\AppData\Local\Temp\1593567754(1).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580380" cy="4267415"/>
                    </a:xfrm>
                    <a:prstGeom prst="rect">
                      <a:avLst/>
                    </a:prstGeom>
                    <a:noFill/>
                    <a:ln>
                      <a:noFill/>
                    </a:ln>
                  </pic:spPr>
                </pic:pic>
              </a:graphicData>
            </a:graphic>
          </wp:inline>
        </w:drawing>
      </w:r>
    </w:p>
    <w:p w:rsidR="00117432" w:rsidRDefault="000E53D2">
      <w:pPr>
        <w:widowControl w:val="0"/>
        <w:numPr>
          <w:ilvl w:val="0"/>
          <w:numId w:val="28"/>
        </w:numPr>
        <w:adjustRightInd w:val="0"/>
        <w:snapToGrid w:val="0"/>
        <w:spacing w:beforeLines="50" w:before="120"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 xml:space="preserve">  </w:t>
      </w:r>
      <w:r>
        <w:rPr>
          <w:rFonts w:ascii="Times New Roman" w:eastAsia="黑体" w:hAnsi="Times New Roman" w:cs="Times New Roman"/>
          <w:snapToGrid w:val="0"/>
        </w:rPr>
        <w:t>酚类最大小时平均贡献浓度分布图</w:t>
      </w:r>
    </w:p>
    <w:p w:rsidR="00117432" w:rsidRDefault="000E53D2">
      <w:pPr>
        <w:widowControl w:val="0"/>
        <w:spacing w:line="360" w:lineRule="auto"/>
        <w:ind w:firstLineChars="200" w:firstLine="482"/>
        <w:jc w:val="both"/>
        <w:outlineLvl w:val="5"/>
        <w:rPr>
          <w:rFonts w:ascii="Times New Roman" w:hAnsi="Times New Roman" w:cs="Times New Roman"/>
          <w:b/>
          <w:kern w:val="2"/>
        </w:rPr>
      </w:pPr>
      <w:r>
        <w:rPr>
          <w:rFonts w:ascii="Times New Roman" w:hAnsi="Times New Roman" w:cs="Times New Roman"/>
          <w:b/>
          <w:kern w:val="2"/>
        </w:rPr>
        <w:t>2</w:t>
      </w:r>
      <w:r>
        <w:rPr>
          <w:rFonts w:ascii="Times New Roman" w:hAnsi="Times New Roman" w:cs="Times New Roman"/>
          <w:b/>
          <w:kern w:val="2"/>
        </w:rPr>
        <w:t>、</w:t>
      </w:r>
      <w:r>
        <w:rPr>
          <w:rFonts w:ascii="Times New Roman" w:hAnsi="Times New Roman" w:cs="Times New Roman"/>
          <w:b/>
          <w:kern w:val="2"/>
        </w:rPr>
        <w:t>TVOC</w:t>
      </w:r>
      <w:r>
        <w:rPr>
          <w:rFonts w:ascii="Times New Roman" w:hAnsi="Times New Roman" w:cs="Times New Roman"/>
          <w:b/>
          <w:kern w:val="2"/>
        </w:rPr>
        <w:t>贡献浓度预测结果</w:t>
      </w:r>
    </w:p>
    <w:p w:rsidR="00117432" w:rsidRDefault="000E53D2">
      <w:pPr>
        <w:widowControl w:val="0"/>
        <w:numPr>
          <w:ilvl w:val="0"/>
          <w:numId w:val="27"/>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项目</w:t>
      </w:r>
      <w:r>
        <w:rPr>
          <w:rFonts w:ascii="Times New Roman" w:eastAsia="黑体" w:hAnsi="Times New Roman" w:cs="Times New Roman"/>
          <w:snapToGrid w:val="0"/>
        </w:rPr>
        <w:t>TVO</w:t>
      </w:r>
      <w:r>
        <w:rPr>
          <w:rFonts w:ascii="Times New Roman" w:eastAsia="黑体" w:hAnsi="Times New Roman" w:cs="Times New Roman"/>
          <w:snapToGrid w:val="0"/>
        </w:rPr>
        <w:t>贡献质量浓度预测结果表</w:t>
      </w:r>
    </w:p>
    <w:tbl>
      <w:tblPr>
        <w:tblW w:w="0" w:type="auto"/>
        <w:tblInd w:w="93" w:type="dxa"/>
        <w:tblLayout w:type="fixed"/>
        <w:tblLook w:val="04A0" w:firstRow="1" w:lastRow="0" w:firstColumn="1" w:lastColumn="0" w:noHBand="0" w:noVBand="1"/>
      </w:tblPr>
      <w:tblGrid>
        <w:gridCol w:w="1433"/>
        <w:gridCol w:w="960"/>
        <w:gridCol w:w="1196"/>
        <w:gridCol w:w="1196"/>
        <w:gridCol w:w="1639"/>
        <w:gridCol w:w="1196"/>
        <w:gridCol w:w="1196"/>
      </w:tblGrid>
      <w:tr w:rsidR="00117432">
        <w:trPr>
          <w:trHeight w:val="340"/>
          <w:tblHeader/>
        </w:trPr>
        <w:tc>
          <w:tcPr>
            <w:tcW w:w="2393" w:type="dxa"/>
            <w:gridSpan w:val="2"/>
            <w:vMerge w:val="restart"/>
            <w:tcBorders>
              <w:top w:val="single" w:sz="4" w:space="0" w:color="auto"/>
              <w:left w:val="single" w:sz="4" w:space="0" w:color="auto"/>
              <w:bottom w:val="single" w:sz="4" w:space="0" w:color="000000"/>
              <w:right w:val="single" w:sz="4" w:space="0" w:color="000000"/>
            </w:tcBorders>
            <w:vAlign w:val="center"/>
          </w:tcPr>
          <w:p w:rsidR="00117432" w:rsidRDefault="000E53D2">
            <w:pPr>
              <w:widowControl w:val="0"/>
              <w:jc w:val="center"/>
              <w:rPr>
                <w:rFonts w:ascii="Times New Roman" w:hAnsi="Times New Roman" w:cs="Times New Roman"/>
                <w:b/>
                <w:sz w:val="18"/>
                <w:szCs w:val="18"/>
              </w:rPr>
            </w:pPr>
            <w:r>
              <w:rPr>
                <w:rFonts w:ascii="Times New Roman" w:hAnsi="Times New Roman" w:cs="Times New Roman"/>
                <w:b/>
                <w:sz w:val="18"/>
                <w:szCs w:val="18"/>
              </w:rPr>
              <w:t>预测点（保护目标名称和区域最大落地浓度）</w:t>
            </w:r>
          </w:p>
        </w:tc>
        <w:tc>
          <w:tcPr>
            <w:tcW w:w="1196" w:type="dxa"/>
            <w:vMerge w:val="restart"/>
            <w:tcBorders>
              <w:top w:val="single" w:sz="4" w:space="0" w:color="auto"/>
              <w:left w:val="single" w:sz="4" w:space="0" w:color="auto"/>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b/>
                <w:sz w:val="18"/>
                <w:szCs w:val="18"/>
              </w:rPr>
            </w:pPr>
            <w:r>
              <w:rPr>
                <w:rFonts w:ascii="Times New Roman" w:hAnsi="Times New Roman" w:cs="Times New Roman"/>
                <w:b/>
                <w:sz w:val="18"/>
                <w:szCs w:val="18"/>
              </w:rPr>
              <w:t>平均时段</w:t>
            </w:r>
          </w:p>
        </w:tc>
        <w:tc>
          <w:tcPr>
            <w:tcW w:w="1196" w:type="dxa"/>
            <w:tcBorders>
              <w:top w:val="single" w:sz="4" w:space="0" w:color="auto"/>
              <w:left w:val="nil"/>
              <w:bottom w:val="single" w:sz="4" w:space="0" w:color="auto"/>
              <w:right w:val="single" w:sz="4" w:space="0" w:color="auto"/>
            </w:tcBorders>
            <w:vAlign w:val="center"/>
          </w:tcPr>
          <w:p w:rsidR="00117432" w:rsidRDefault="000E53D2">
            <w:pPr>
              <w:widowControl w:val="0"/>
              <w:rPr>
                <w:rFonts w:ascii="Times New Roman" w:hAnsi="Times New Roman" w:cs="Times New Roman"/>
                <w:b/>
                <w:sz w:val="18"/>
                <w:szCs w:val="18"/>
              </w:rPr>
            </w:pPr>
            <w:r>
              <w:rPr>
                <w:rFonts w:ascii="Times New Roman" w:hAnsi="Times New Roman" w:cs="Times New Roman"/>
                <w:b/>
                <w:sz w:val="18"/>
                <w:szCs w:val="18"/>
              </w:rPr>
              <w:t>最大贡献值</w:t>
            </w:r>
          </w:p>
        </w:tc>
        <w:tc>
          <w:tcPr>
            <w:tcW w:w="1639" w:type="dxa"/>
            <w:tcBorders>
              <w:top w:val="single" w:sz="4" w:space="0" w:color="auto"/>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b/>
                <w:sz w:val="18"/>
                <w:szCs w:val="18"/>
              </w:rPr>
            </w:pPr>
            <w:r>
              <w:rPr>
                <w:rFonts w:ascii="Times New Roman" w:hAnsi="Times New Roman" w:cs="Times New Roman"/>
                <w:b/>
                <w:sz w:val="18"/>
                <w:szCs w:val="18"/>
              </w:rPr>
              <w:t>出现时间</w:t>
            </w:r>
          </w:p>
        </w:tc>
        <w:tc>
          <w:tcPr>
            <w:tcW w:w="1196" w:type="dxa"/>
            <w:vMerge w:val="restart"/>
            <w:tcBorders>
              <w:top w:val="single" w:sz="4" w:space="0" w:color="auto"/>
              <w:left w:val="single" w:sz="4" w:space="0" w:color="auto"/>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b/>
                <w:sz w:val="18"/>
                <w:szCs w:val="18"/>
              </w:rPr>
            </w:pPr>
            <w:r>
              <w:rPr>
                <w:rFonts w:ascii="Times New Roman" w:hAnsi="Times New Roman" w:cs="Times New Roman"/>
                <w:b/>
                <w:sz w:val="18"/>
                <w:szCs w:val="18"/>
              </w:rPr>
              <w:t>占标率</w:t>
            </w:r>
            <w:r>
              <w:rPr>
                <w:rFonts w:ascii="Times New Roman" w:hAnsi="Times New Roman" w:cs="Times New Roman"/>
                <w:b/>
                <w:sz w:val="18"/>
                <w:szCs w:val="18"/>
              </w:rPr>
              <w:t>%</w:t>
            </w:r>
          </w:p>
        </w:tc>
        <w:tc>
          <w:tcPr>
            <w:tcW w:w="1196" w:type="dxa"/>
            <w:vMerge w:val="restart"/>
            <w:tcBorders>
              <w:top w:val="single" w:sz="4" w:space="0" w:color="auto"/>
              <w:left w:val="single" w:sz="4" w:space="0" w:color="auto"/>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b/>
                <w:sz w:val="18"/>
                <w:szCs w:val="18"/>
              </w:rPr>
            </w:pPr>
            <w:r>
              <w:rPr>
                <w:rFonts w:ascii="Times New Roman" w:hAnsi="Times New Roman" w:cs="Times New Roman"/>
                <w:b/>
                <w:sz w:val="18"/>
                <w:szCs w:val="18"/>
              </w:rPr>
              <w:t>达标情况</w:t>
            </w:r>
          </w:p>
        </w:tc>
      </w:tr>
      <w:tr w:rsidR="00117432">
        <w:trPr>
          <w:trHeight w:val="340"/>
          <w:tblHeader/>
        </w:trPr>
        <w:tc>
          <w:tcPr>
            <w:tcW w:w="2393" w:type="dxa"/>
            <w:gridSpan w:val="2"/>
            <w:vMerge/>
            <w:tcBorders>
              <w:top w:val="single" w:sz="4" w:space="0" w:color="auto"/>
              <w:left w:val="single" w:sz="4" w:space="0" w:color="auto"/>
              <w:bottom w:val="single" w:sz="4" w:space="0" w:color="000000"/>
              <w:right w:val="single" w:sz="4" w:space="0" w:color="000000"/>
            </w:tcBorders>
            <w:vAlign w:val="center"/>
          </w:tcPr>
          <w:p w:rsidR="00117432" w:rsidRDefault="00117432">
            <w:pPr>
              <w:widowControl w:val="0"/>
              <w:rPr>
                <w:rFonts w:ascii="Times New Roman" w:hAnsi="Times New Roman" w:cs="Times New Roman"/>
                <w:sz w:val="18"/>
                <w:szCs w:val="18"/>
              </w:rPr>
            </w:pPr>
          </w:p>
        </w:tc>
        <w:tc>
          <w:tcPr>
            <w:tcW w:w="1196" w:type="dxa"/>
            <w:vMerge/>
            <w:tcBorders>
              <w:top w:val="single" w:sz="4" w:space="0" w:color="auto"/>
              <w:left w:val="single" w:sz="4" w:space="0" w:color="auto"/>
              <w:bottom w:val="single" w:sz="4" w:space="0" w:color="auto"/>
              <w:right w:val="single" w:sz="4" w:space="0" w:color="auto"/>
            </w:tcBorders>
            <w:vAlign w:val="center"/>
          </w:tcPr>
          <w:p w:rsidR="00117432" w:rsidRDefault="00117432">
            <w:pPr>
              <w:widowControl w:val="0"/>
              <w:rPr>
                <w:rFonts w:ascii="Times New Roman" w:hAnsi="Times New Roman" w:cs="Times New Roman"/>
                <w:sz w:val="18"/>
                <w:szCs w:val="18"/>
              </w:rPr>
            </w:pPr>
          </w:p>
        </w:tc>
        <w:tc>
          <w:tcPr>
            <w:tcW w:w="1196" w:type="dxa"/>
            <w:tcBorders>
              <w:top w:val="nil"/>
              <w:left w:val="nil"/>
              <w:bottom w:val="single" w:sz="4" w:space="0" w:color="auto"/>
              <w:right w:val="single" w:sz="4" w:space="0" w:color="auto"/>
            </w:tcBorders>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μg/m</w:t>
            </w:r>
            <w:r>
              <w:rPr>
                <w:rFonts w:ascii="Times New Roman" w:hAnsi="Times New Roman" w:cs="Times New Roman"/>
                <w:sz w:val="18"/>
                <w:szCs w:val="18"/>
                <w:vertAlign w:val="superscript"/>
              </w:rPr>
              <w:t>3</w:t>
            </w:r>
            <w:r>
              <w:rPr>
                <w:rFonts w:ascii="Times New Roman" w:hAnsi="Times New Roman" w:cs="Times New Roman"/>
                <w:sz w:val="18"/>
                <w:szCs w:val="18"/>
              </w:rPr>
              <w:t>）</w:t>
            </w:r>
          </w:p>
        </w:tc>
        <w:tc>
          <w:tcPr>
            <w:tcW w:w="1639"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(YYMMDDHH)</w:t>
            </w:r>
          </w:p>
        </w:tc>
        <w:tc>
          <w:tcPr>
            <w:tcW w:w="1196" w:type="dxa"/>
            <w:vMerge/>
            <w:tcBorders>
              <w:top w:val="single" w:sz="4" w:space="0" w:color="auto"/>
              <w:left w:val="single" w:sz="4" w:space="0" w:color="auto"/>
              <w:bottom w:val="single" w:sz="4" w:space="0" w:color="auto"/>
              <w:right w:val="single" w:sz="4" w:space="0" w:color="auto"/>
            </w:tcBorders>
            <w:vAlign w:val="center"/>
          </w:tcPr>
          <w:p w:rsidR="00117432" w:rsidRDefault="00117432">
            <w:pPr>
              <w:widowControl w:val="0"/>
              <w:rPr>
                <w:rFonts w:ascii="Times New Roman" w:hAnsi="Times New Roman" w:cs="Times New Roman"/>
                <w:sz w:val="18"/>
                <w:szCs w:val="18"/>
              </w:rPr>
            </w:pPr>
          </w:p>
        </w:tc>
        <w:tc>
          <w:tcPr>
            <w:tcW w:w="1196" w:type="dxa"/>
            <w:vMerge/>
            <w:tcBorders>
              <w:top w:val="single" w:sz="4" w:space="0" w:color="auto"/>
              <w:left w:val="single" w:sz="4" w:space="0" w:color="auto"/>
              <w:bottom w:val="single" w:sz="4" w:space="0" w:color="auto"/>
              <w:right w:val="single" w:sz="4" w:space="0" w:color="auto"/>
            </w:tcBorders>
            <w:vAlign w:val="center"/>
          </w:tcPr>
          <w:p w:rsidR="00117432" w:rsidRDefault="00117432">
            <w:pPr>
              <w:widowControl w:val="0"/>
              <w:rPr>
                <w:rFonts w:ascii="Times New Roman" w:hAnsi="Times New Roman" w:cs="Times New Roman"/>
                <w:sz w:val="18"/>
                <w:szCs w:val="18"/>
              </w:rPr>
            </w:pPr>
          </w:p>
        </w:tc>
      </w:tr>
      <w:tr w:rsidR="00117432">
        <w:trPr>
          <w:trHeight w:val="340"/>
        </w:trPr>
        <w:tc>
          <w:tcPr>
            <w:tcW w:w="2393" w:type="dxa"/>
            <w:gridSpan w:val="2"/>
            <w:tcBorders>
              <w:top w:val="single" w:sz="4" w:space="0" w:color="auto"/>
              <w:left w:val="single" w:sz="4" w:space="0" w:color="auto"/>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望城村</w:t>
            </w:r>
          </w:p>
        </w:tc>
        <w:tc>
          <w:tcPr>
            <w:tcW w:w="1196" w:type="dxa"/>
            <w:tcBorders>
              <w:top w:val="nil"/>
              <w:left w:val="nil"/>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8</w:t>
            </w:r>
            <w:r>
              <w:rPr>
                <w:rFonts w:ascii="Times New Roman" w:hAnsi="Times New Roman" w:cs="Times New Roman"/>
                <w:sz w:val="18"/>
                <w:szCs w:val="18"/>
              </w:rPr>
              <w:t>小时</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0.82465</w:t>
            </w:r>
          </w:p>
        </w:tc>
        <w:tc>
          <w:tcPr>
            <w:tcW w:w="1639"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17020408</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0.14</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tcBorders>
              <w:top w:val="single" w:sz="4" w:space="0" w:color="auto"/>
              <w:left w:val="single" w:sz="4" w:space="0" w:color="auto"/>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文桥中学</w:t>
            </w:r>
          </w:p>
        </w:tc>
        <w:tc>
          <w:tcPr>
            <w:tcW w:w="1196" w:type="dxa"/>
            <w:tcBorders>
              <w:top w:val="nil"/>
              <w:left w:val="nil"/>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8</w:t>
            </w:r>
            <w:r>
              <w:rPr>
                <w:rFonts w:ascii="Times New Roman" w:hAnsi="Times New Roman" w:cs="Times New Roman"/>
                <w:sz w:val="18"/>
                <w:szCs w:val="18"/>
              </w:rPr>
              <w:t>小时</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2.64852</w:t>
            </w:r>
          </w:p>
        </w:tc>
        <w:tc>
          <w:tcPr>
            <w:tcW w:w="1639"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17102624</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0.44</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tcBorders>
              <w:top w:val="single" w:sz="4" w:space="0" w:color="auto"/>
              <w:left w:val="single" w:sz="4" w:space="0" w:color="auto"/>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文桥村</w:t>
            </w:r>
          </w:p>
        </w:tc>
        <w:tc>
          <w:tcPr>
            <w:tcW w:w="1196" w:type="dxa"/>
            <w:tcBorders>
              <w:top w:val="nil"/>
              <w:left w:val="nil"/>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8</w:t>
            </w:r>
            <w:r>
              <w:rPr>
                <w:rFonts w:ascii="Times New Roman" w:hAnsi="Times New Roman" w:cs="Times New Roman"/>
                <w:sz w:val="18"/>
                <w:szCs w:val="18"/>
              </w:rPr>
              <w:t>小时</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5.32005</w:t>
            </w:r>
          </w:p>
        </w:tc>
        <w:tc>
          <w:tcPr>
            <w:tcW w:w="1639"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17021008</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0.88</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tcBorders>
              <w:top w:val="single" w:sz="4" w:space="0" w:color="auto"/>
              <w:left w:val="single" w:sz="4" w:space="0" w:color="auto"/>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臣山村</w:t>
            </w:r>
          </w:p>
        </w:tc>
        <w:tc>
          <w:tcPr>
            <w:tcW w:w="1196" w:type="dxa"/>
            <w:tcBorders>
              <w:top w:val="nil"/>
              <w:left w:val="nil"/>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8</w:t>
            </w:r>
            <w:r>
              <w:rPr>
                <w:rFonts w:ascii="Times New Roman" w:hAnsi="Times New Roman" w:cs="Times New Roman"/>
                <w:sz w:val="18"/>
                <w:szCs w:val="18"/>
              </w:rPr>
              <w:t>小时</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1.02965</w:t>
            </w:r>
          </w:p>
        </w:tc>
        <w:tc>
          <w:tcPr>
            <w:tcW w:w="1639"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17122424</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0.18</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tcBorders>
              <w:top w:val="single" w:sz="4" w:space="0" w:color="auto"/>
              <w:left w:val="single" w:sz="4" w:space="0" w:color="auto"/>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向阳村</w:t>
            </w:r>
          </w:p>
        </w:tc>
        <w:tc>
          <w:tcPr>
            <w:tcW w:w="1196" w:type="dxa"/>
            <w:tcBorders>
              <w:top w:val="nil"/>
              <w:left w:val="nil"/>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8</w:t>
            </w:r>
            <w:r>
              <w:rPr>
                <w:rFonts w:ascii="Times New Roman" w:hAnsi="Times New Roman" w:cs="Times New Roman"/>
                <w:sz w:val="18"/>
                <w:szCs w:val="18"/>
              </w:rPr>
              <w:t>小时</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1.00874</w:t>
            </w:r>
          </w:p>
        </w:tc>
        <w:tc>
          <w:tcPr>
            <w:tcW w:w="1639"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17121108</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0.16</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tcBorders>
              <w:top w:val="single" w:sz="4" w:space="0" w:color="auto"/>
              <w:left w:val="single" w:sz="4" w:space="0" w:color="auto"/>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长炼医院</w:t>
            </w:r>
          </w:p>
        </w:tc>
        <w:tc>
          <w:tcPr>
            <w:tcW w:w="1196" w:type="dxa"/>
            <w:tcBorders>
              <w:top w:val="nil"/>
              <w:left w:val="nil"/>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8</w:t>
            </w:r>
            <w:r>
              <w:rPr>
                <w:rFonts w:ascii="Times New Roman" w:hAnsi="Times New Roman" w:cs="Times New Roman"/>
                <w:sz w:val="18"/>
                <w:szCs w:val="18"/>
              </w:rPr>
              <w:t>小时</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2.14467</w:t>
            </w:r>
          </w:p>
        </w:tc>
        <w:tc>
          <w:tcPr>
            <w:tcW w:w="1639"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17102024</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0.36</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tcBorders>
              <w:top w:val="single" w:sz="4" w:space="0" w:color="auto"/>
              <w:left w:val="single" w:sz="4" w:space="0" w:color="auto"/>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长炼办公区</w:t>
            </w:r>
          </w:p>
        </w:tc>
        <w:tc>
          <w:tcPr>
            <w:tcW w:w="1196" w:type="dxa"/>
            <w:tcBorders>
              <w:top w:val="nil"/>
              <w:left w:val="nil"/>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8</w:t>
            </w:r>
            <w:r>
              <w:rPr>
                <w:rFonts w:ascii="Times New Roman" w:hAnsi="Times New Roman" w:cs="Times New Roman"/>
                <w:sz w:val="18"/>
                <w:szCs w:val="18"/>
              </w:rPr>
              <w:t>小时</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3.99392</w:t>
            </w:r>
          </w:p>
        </w:tc>
        <w:tc>
          <w:tcPr>
            <w:tcW w:w="1639"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17010808</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0.66</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tcBorders>
              <w:top w:val="single" w:sz="4" w:space="0" w:color="auto"/>
              <w:left w:val="single" w:sz="4" w:space="0" w:color="auto"/>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四化村</w:t>
            </w:r>
          </w:p>
        </w:tc>
        <w:tc>
          <w:tcPr>
            <w:tcW w:w="1196" w:type="dxa"/>
            <w:tcBorders>
              <w:top w:val="nil"/>
              <w:left w:val="nil"/>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8</w:t>
            </w:r>
            <w:r>
              <w:rPr>
                <w:rFonts w:ascii="Times New Roman" w:hAnsi="Times New Roman" w:cs="Times New Roman"/>
                <w:sz w:val="18"/>
                <w:szCs w:val="18"/>
              </w:rPr>
              <w:t>小时</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1.59999</w:t>
            </w:r>
          </w:p>
        </w:tc>
        <w:tc>
          <w:tcPr>
            <w:tcW w:w="1639"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17021108</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0.26</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tcBorders>
              <w:top w:val="single" w:sz="4" w:space="0" w:color="auto"/>
              <w:left w:val="single" w:sz="4" w:space="0" w:color="auto"/>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长炼学校</w:t>
            </w:r>
          </w:p>
        </w:tc>
        <w:tc>
          <w:tcPr>
            <w:tcW w:w="1196" w:type="dxa"/>
            <w:tcBorders>
              <w:top w:val="nil"/>
              <w:left w:val="nil"/>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8</w:t>
            </w:r>
            <w:r>
              <w:rPr>
                <w:rFonts w:ascii="Times New Roman" w:hAnsi="Times New Roman" w:cs="Times New Roman"/>
                <w:sz w:val="18"/>
                <w:szCs w:val="18"/>
              </w:rPr>
              <w:t>小时</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0.87207</w:t>
            </w:r>
          </w:p>
        </w:tc>
        <w:tc>
          <w:tcPr>
            <w:tcW w:w="1639"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17112724</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0.14</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tcBorders>
              <w:top w:val="single" w:sz="4" w:space="0" w:color="auto"/>
              <w:left w:val="single" w:sz="4" w:space="0" w:color="auto"/>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洞庭社区</w:t>
            </w:r>
          </w:p>
        </w:tc>
        <w:tc>
          <w:tcPr>
            <w:tcW w:w="1196" w:type="dxa"/>
            <w:tcBorders>
              <w:top w:val="nil"/>
              <w:left w:val="nil"/>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8</w:t>
            </w:r>
            <w:r>
              <w:rPr>
                <w:rFonts w:ascii="Times New Roman" w:hAnsi="Times New Roman" w:cs="Times New Roman"/>
                <w:sz w:val="18"/>
                <w:szCs w:val="18"/>
              </w:rPr>
              <w:t>小时</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1.40941</w:t>
            </w:r>
          </w:p>
        </w:tc>
        <w:tc>
          <w:tcPr>
            <w:tcW w:w="1639"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17010808</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0.24</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tcBorders>
              <w:top w:val="single" w:sz="4" w:space="0" w:color="auto"/>
              <w:left w:val="single" w:sz="4" w:space="0" w:color="auto"/>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八字门社区</w:t>
            </w:r>
          </w:p>
        </w:tc>
        <w:tc>
          <w:tcPr>
            <w:tcW w:w="1196" w:type="dxa"/>
            <w:tcBorders>
              <w:top w:val="nil"/>
              <w:left w:val="nil"/>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8</w:t>
            </w:r>
            <w:r>
              <w:rPr>
                <w:rFonts w:ascii="Times New Roman" w:hAnsi="Times New Roman" w:cs="Times New Roman"/>
                <w:sz w:val="18"/>
                <w:szCs w:val="18"/>
              </w:rPr>
              <w:t>小时</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1.05728</w:t>
            </w:r>
          </w:p>
        </w:tc>
        <w:tc>
          <w:tcPr>
            <w:tcW w:w="1639"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17090724</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0.18</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tcBorders>
              <w:top w:val="single" w:sz="4" w:space="0" w:color="auto"/>
              <w:left w:val="single" w:sz="4" w:space="0" w:color="auto"/>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长岭社区</w:t>
            </w:r>
          </w:p>
        </w:tc>
        <w:tc>
          <w:tcPr>
            <w:tcW w:w="1196" w:type="dxa"/>
            <w:tcBorders>
              <w:top w:val="nil"/>
              <w:left w:val="nil"/>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8</w:t>
            </w:r>
            <w:r>
              <w:rPr>
                <w:rFonts w:ascii="Times New Roman" w:hAnsi="Times New Roman" w:cs="Times New Roman"/>
                <w:sz w:val="18"/>
                <w:szCs w:val="18"/>
              </w:rPr>
              <w:t>小时</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1.17697</w:t>
            </w:r>
          </w:p>
        </w:tc>
        <w:tc>
          <w:tcPr>
            <w:tcW w:w="1639"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17010808</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0.2</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tcBorders>
              <w:top w:val="single" w:sz="4" w:space="0" w:color="auto"/>
              <w:left w:val="single" w:sz="4" w:space="0" w:color="auto"/>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长岭村</w:t>
            </w:r>
          </w:p>
        </w:tc>
        <w:tc>
          <w:tcPr>
            <w:tcW w:w="1196" w:type="dxa"/>
            <w:tcBorders>
              <w:top w:val="nil"/>
              <w:left w:val="nil"/>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8</w:t>
            </w:r>
            <w:r>
              <w:rPr>
                <w:rFonts w:ascii="Times New Roman" w:hAnsi="Times New Roman" w:cs="Times New Roman"/>
                <w:sz w:val="18"/>
                <w:szCs w:val="18"/>
              </w:rPr>
              <w:t>小时</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0.81909</w:t>
            </w:r>
          </w:p>
        </w:tc>
        <w:tc>
          <w:tcPr>
            <w:tcW w:w="1639"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17102024</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0.14</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tcBorders>
              <w:top w:val="single" w:sz="4" w:space="0" w:color="auto"/>
              <w:left w:val="single" w:sz="4" w:space="0" w:color="auto"/>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南山村</w:t>
            </w:r>
          </w:p>
        </w:tc>
        <w:tc>
          <w:tcPr>
            <w:tcW w:w="1196" w:type="dxa"/>
            <w:tcBorders>
              <w:top w:val="nil"/>
              <w:left w:val="nil"/>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8</w:t>
            </w:r>
            <w:r>
              <w:rPr>
                <w:rFonts w:ascii="Times New Roman" w:hAnsi="Times New Roman" w:cs="Times New Roman"/>
                <w:sz w:val="18"/>
                <w:szCs w:val="18"/>
              </w:rPr>
              <w:t>小时</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0.65511</w:t>
            </w:r>
          </w:p>
        </w:tc>
        <w:tc>
          <w:tcPr>
            <w:tcW w:w="1639"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17010808</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0.1</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tcBorders>
              <w:top w:val="single" w:sz="4" w:space="0" w:color="auto"/>
              <w:left w:val="single" w:sz="4" w:space="0" w:color="auto"/>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lastRenderedPageBreak/>
              <w:t>新合村</w:t>
            </w:r>
          </w:p>
        </w:tc>
        <w:tc>
          <w:tcPr>
            <w:tcW w:w="1196" w:type="dxa"/>
            <w:tcBorders>
              <w:top w:val="nil"/>
              <w:left w:val="nil"/>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8</w:t>
            </w:r>
            <w:r>
              <w:rPr>
                <w:rFonts w:ascii="Times New Roman" w:hAnsi="Times New Roman" w:cs="Times New Roman"/>
                <w:sz w:val="18"/>
                <w:szCs w:val="18"/>
              </w:rPr>
              <w:t>小时</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1.22478</w:t>
            </w:r>
          </w:p>
        </w:tc>
        <w:tc>
          <w:tcPr>
            <w:tcW w:w="1639"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17101924</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0.2</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tcBorders>
              <w:top w:val="single" w:sz="4" w:space="0" w:color="auto"/>
              <w:left w:val="single" w:sz="4" w:space="0" w:color="auto"/>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湖南石油化工职业技术学院</w:t>
            </w:r>
          </w:p>
        </w:tc>
        <w:tc>
          <w:tcPr>
            <w:tcW w:w="1196" w:type="dxa"/>
            <w:tcBorders>
              <w:top w:val="nil"/>
              <w:left w:val="nil"/>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8</w:t>
            </w:r>
            <w:r>
              <w:rPr>
                <w:rFonts w:ascii="Times New Roman" w:hAnsi="Times New Roman" w:cs="Times New Roman"/>
                <w:sz w:val="18"/>
                <w:szCs w:val="18"/>
              </w:rPr>
              <w:t>小时</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0.73386</w:t>
            </w:r>
          </w:p>
        </w:tc>
        <w:tc>
          <w:tcPr>
            <w:tcW w:w="1639"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17112724</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0.12</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tcBorders>
              <w:top w:val="single" w:sz="4" w:space="0" w:color="auto"/>
              <w:left w:val="single" w:sz="4" w:space="0" w:color="auto"/>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和平村</w:t>
            </w:r>
          </w:p>
        </w:tc>
        <w:tc>
          <w:tcPr>
            <w:tcW w:w="1196" w:type="dxa"/>
            <w:tcBorders>
              <w:top w:val="nil"/>
              <w:left w:val="nil"/>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8</w:t>
            </w:r>
            <w:r>
              <w:rPr>
                <w:rFonts w:ascii="Times New Roman" w:hAnsi="Times New Roman" w:cs="Times New Roman"/>
                <w:sz w:val="18"/>
                <w:szCs w:val="18"/>
              </w:rPr>
              <w:t>小时</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0.55601</w:t>
            </w:r>
          </w:p>
        </w:tc>
        <w:tc>
          <w:tcPr>
            <w:tcW w:w="1639"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17122308</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0.1</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tcBorders>
              <w:top w:val="single" w:sz="4" w:space="0" w:color="auto"/>
              <w:left w:val="single" w:sz="4" w:space="0" w:color="auto"/>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望城村</w:t>
            </w:r>
          </w:p>
        </w:tc>
        <w:tc>
          <w:tcPr>
            <w:tcW w:w="1196" w:type="dxa"/>
            <w:tcBorders>
              <w:top w:val="nil"/>
              <w:left w:val="nil"/>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8</w:t>
            </w:r>
            <w:r>
              <w:rPr>
                <w:rFonts w:ascii="Times New Roman" w:hAnsi="Times New Roman" w:cs="Times New Roman"/>
                <w:sz w:val="18"/>
                <w:szCs w:val="18"/>
              </w:rPr>
              <w:t>小时</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0.82465</w:t>
            </w:r>
          </w:p>
        </w:tc>
        <w:tc>
          <w:tcPr>
            <w:tcW w:w="1639"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17020408</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0.14</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tcBorders>
              <w:top w:val="single" w:sz="4" w:space="0" w:color="auto"/>
              <w:left w:val="single" w:sz="4" w:space="0" w:color="auto"/>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文桥中学</w:t>
            </w:r>
          </w:p>
        </w:tc>
        <w:tc>
          <w:tcPr>
            <w:tcW w:w="1196" w:type="dxa"/>
            <w:tcBorders>
              <w:top w:val="nil"/>
              <w:left w:val="nil"/>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8</w:t>
            </w:r>
            <w:r>
              <w:rPr>
                <w:rFonts w:ascii="Times New Roman" w:hAnsi="Times New Roman" w:cs="Times New Roman"/>
                <w:sz w:val="18"/>
                <w:szCs w:val="18"/>
              </w:rPr>
              <w:t>小时</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2.64852</w:t>
            </w:r>
          </w:p>
        </w:tc>
        <w:tc>
          <w:tcPr>
            <w:tcW w:w="1639"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17102624</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0.44</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tcBorders>
              <w:top w:val="single" w:sz="4" w:space="0" w:color="auto"/>
              <w:left w:val="single" w:sz="4" w:space="0" w:color="auto"/>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文桥村</w:t>
            </w:r>
          </w:p>
        </w:tc>
        <w:tc>
          <w:tcPr>
            <w:tcW w:w="1196" w:type="dxa"/>
            <w:tcBorders>
              <w:top w:val="nil"/>
              <w:left w:val="nil"/>
              <w:bottom w:val="single" w:sz="4" w:space="0" w:color="auto"/>
              <w:right w:val="single" w:sz="4" w:space="0" w:color="auto"/>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8</w:t>
            </w:r>
            <w:r>
              <w:rPr>
                <w:rFonts w:ascii="Times New Roman" w:hAnsi="Times New Roman" w:cs="Times New Roman"/>
                <w:sz w:val="18"/>
                <w:szCs w:val="18"/>
              </w:rPr>
              <w:t>小时</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5.32005</w:t>
            </w:r>
          </w:p>
        </w:tc>
        <w:tc>
          <w:tcPr>
            <w:tcW w:w="1639"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17021008</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0.88</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1433" w:type="dxa"/>
            <w:tcBorders>
              <w:top w:val="nil"/>
              <w:left w:val="single" w:sz="4" w:space="0" w:color="auto"/>
              <w:bottom w:val="single" w:sz="4" w:space="0" w:color="000000"/>
              <w:right w:val="single" w:sz="4" w:space="0" w:color="auto"/>
            </w:tcBorders>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网格（区域最大落地浓度）</w:t>
            </w:r>
          </w:p>
        </w:tc>
        <w:tc>
          <w:tcPr>
            <w:tcW w:w="960" w:type="dxa"/>
            <w:tcBorders>
              <w:top w:val="nil"/>
              <w:left w:val="nil"/>
              <w:bottom w:val="single" w:sz="4" w:space="0" w:color="auto"/>
              <w:right w:val="single" w:sz="4" w:space="0" w:color="auto"/>
            </w:tcBorders>
            <w:vAlign w:val="center"/>
          </w:tcPr>
          <w:p w:rsidR="00117432" w:rsidRDefault="000E53D2">
            <w:pPr>
              <w:widowControl w:val="0"/>
              <w:jc w:val="center"/>
              <w:rPr>
                <w:rFonts w:ascii="Times New Roman" w:hAnsi="Times New Roman" w:cs="Times New Roman"/>
                <w:sz w:val="22"/>
                <w:szCs w:val="22"/>
              </w:rPr>
            </w:pPr>
            <w:r>
              <w:rPr>
                <w:rFonts w:ascii="Times New Roman" w:hAnsi="Times New Roman" w:cs="Times New Roman"/>
                <w:sz w:val="18"/>
                <w:szCs w:val="18"/>
              </w:rPr>
              <w:t>-150,-50</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8</w:t>
            </w:r>
            <w:r>
              <w:rPr>
                <w:rFonts w:ascii="Times New Roman" w:hAnsi="Times New Roman" w:cs="Times New Roman"/>
                <w:sz w:val="18"/>
                <w:szCs w:val="18"/>
              </w:rPr>
              <w:t>小时</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15.81777</w:t>
            </w:r>
          </w:p>
        </w:tc>
        <w:tc>
          <w:tcPr>
            <w:tcW w:w="1639"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17091124</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2.64</w:t>
            </w:r>
          </w:p>
        </w:tc>
        <w:tc>
          <w:tcPr>
            <w:tcW w:w="1196" w:type="dxa"/>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bl>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由上表的预测结果可以看出，项目对各敏感点的</w:t>
      </w:r>
      <w:r>
        <w:rPr>
          <w:rFonts w:ascii="Times New Roman" w:hAnsi="Times New Roman" w:cs="Times New Roman"/>
          <w:kern w:val="2"/>
        </w:rPr>
        <w:t>TVOC 8</w:t>
      </w:r>
      <w:r>
        <w:rPr>
          <w:rFonts w:ascii="Times New Roman" w:hAnsi="Times New Roman" w:cs="Times New Roman"/>
          <w:kern w:val="2"/>
        </w:rPr>
        <w:t>小时浓度贡献值及区域最大落地浓度的</w:t>
      </w:r>
      <w:r>
        <w:rPr>
          <w:rFonts w:ascii="Times New Roman" w:hAnsi="Times New Roman" w:cs="Times New Roman"/>
          <w:kern w:val="2"/>
        </w:rPr>
        <w:t>TVOC 8</w:t>
      </w:r>
      <w:r>
        <w:rPr>
          <w:rFonts w:ascii="Times New Roman" w:hAnsi="Times New Roman" w:cs="Times New Roman"/>
          <w:kern w:val="2"/>
        </w:rPr>
        <w:t>小时浓度贡献值满足《环境影响评价技术导则</w:t>
      </w:r>
      <w:r>
        <w:rPr>
          <w:rFonts w:ascii="Times New Roman" w:hAnsi="Times New Roman" w:cs="Times New Roman"/>
          <w:kern w:val="2"/>
        </w:rPr>
        <w:t xml:space="preserve"> </w:t>
      </w:r>
      <w:r>
        <w:rPr>
          <w:rFonts w:ascii="Times New Roman" w:hAnsi="Times New Roman" w:cs="Times New Roman"/>
          <w:kern w:val="2"/>
        </w:rPr>
        <w:t>大气环境》</w:t>
      </w:r>
      <w:r>
        <w:rPr>
          <w:rFonts w:ascii="Times New Roman" w:hAnsi="Times New Roman" w:cs="Times New Roman"/>
          <w:kern w:val="2"/>
        </w:rPr>
        <w:t>(HJ2.2-2018)</w:t>
      </w:r>
      <w:r>
        <w:rPr>
          <w:rFonts w:ascii="Times New Roman" w:hAnsi="Times New Roman" w:cs="Times New Roman"/>
          <w:kern w:val="2"/>
        </w:rPr>
        <w:t>附录</w:t>
      </w:r>
      <w:r>
        <w:rPr>
          <w:rFonts w:ascii="Times New Roman" w:hAnsi="Times New Roman" w:cs="Times New Roman"/>
          <w:kern w:val="2"/>
        </w:rPr>
        <w:t>D</w:t>
      </w:r>
      <w:r>
        <w:rPr>
          <w:rFonts w:ascii="Times New Roman" w:hAnsi="Times New Roman" w:cs="Times New Roman"/>
          <w:kern w:val="2"/>
        </w:rPr>
        <w:t>限值。</w:t>
      </w:r>
    </w:p>
    <w:p w:rsidR="00117432" w:rsidRDefault="000E53D2">
      <w:pPr>
        <w:widowControl w:val="0"/>
        <w:spacing w:line="360" w:lineRule="auto"/>
        <w:jc w:val="center"/>
        <w:rPr>
          <w:rFonts w:ascii="Times New Roman" w:hAnsi="Times New Roman" w:cs="Times New Roman"/>
          <w:kern w:val="2"/>
        </w:rPr>
      </w:pPr>
      <w:r>
        <w:rPr>
          <w:rFonts w:ascii="Times New Roman" w:hAnsi="Times New Roman" w:cs="Times New Roman"/>
          <w:noProof/>
        </w:rPr>
        <w:drawing>
          <wp:inline distT="0" distB="0" distL="0" distR="0">
            <wp:extent cx="5486400" cy="419671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63"/>
                    <a:stretch>
                      <a:fillRect/>
                    </a:stretch>
                  </pic:blipFill>
                  <pic:spPr>
                    <a:xfrm>
                      <a:off x="0" y="0"/>
                      <a:ext cx="5486400" cy="4196715"/>
                    </a:xfrm>
                    <a:prstGeom prst="rect">
                      <a:avLst/>
                    </a:prstGeom>
                  </pic:spPr>
                </pic:pic>
              </a:graphicData>
            </a:graphic>
          </wp:inline>
        </w:drawing>
      </w:r>
    </w:p>
    <w:p w:rsidR="00117432" w:rsidRDefault="000E53D2">
      <w:pPr>
        <w:widowControl w:val="0"/>
        <w:numPr>
          <w:ilvl w:val="0"/>
          <w:numId w:val="28"/>
        </w:numPr>
        <w:adjustRightInd w:val="0"/>
        <w:snapToGrid w:val="0"/>
        <w:spacing w:afterLines="50" w:after="120"/>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 xml:space="preserve">  TVOC 8</w:t>
      </w:r>
      <w:r>
        <w:rPr>
          <w:rFonts w:ascii="Times New Roman" w:eastAsia="黑体" w:hAnsi="Times New Roman" w:cs="Times New Roman"/>
          <w:snapToGrid w:val="0"/>
        </w:rPr>
        <w:t>小时均值贡献浓度分布图</w:t>
      </w:r>
    </w:p>
    <w:p w:rsidR="00117432" w:rsidRDefault="000E53D2">
      <w:pPr>
        <w:widowControl w:val="0"/>
        <w:numPr>
          <w:ilvl w:val="0"/>
          <w:numId w:val="20"/>
        </w:numPr>
        <w:spacing w:line="360" w:lineRule="auto"/>
        <w:jc w:val="both"/>
        <w:outlineLvl w:val="5"/>
        <w:rPr>
          <w:rFonts w:ascii="Times New Roman" w:hAnsi="Times New Roman" w:cs="Times New Roman"/>
          <w:b/>
          <w:kern w:val="2"/>
        </w:rPr>
      </w:pPr>
      <w:r>
        <w:rPr>
          <w:rFonts w:ascii="Times New Roman" w:hAnsi="Times New Roman" w:cs="Times New Roman"/>
          <w:b/>
          <w:kern w:val="2"/>
        </w:rPr>
        <w:t>TSP</w:t>
      </w:r>
      <w:r>
        <w:rPr>
          <w:rFonts w:ascii="Times New Roman" w:hAnsi="Times New Roman" w:cs="Times New Roman"/>
          <w:b/>
          <w:kern w:val="2"/>
        </w:rPr>
        <w:t>贡献浓度预测结果</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960"/>
        <w:gridCol w:w="1196"/>
        <w:gridCol w:w="1196"/>
        <w:gridCol w:w="1639"/>
        <w:gridCol w:w="1196"/>
        <w:gridCol w:w="1184"/>
      </w:tblGrid>
      <w:tr w:rsidR="00117432">
        <w:trPr>
          <w:trHeight w:val="340"/>
          <w:tblHeader/>
        </w:trPr>
        <w:tc>
          <w:tcPr>
            <w:tcW w:w="2393" w:type="dxa"/>
            <w:gridSpan w:val="2"/>
            <w:vMerge w:val="restart"/>
            <w:vAlign w:val="center"/>
          </w:tcPr>
          <w:p w:rsidR="00117432" w:rsidRDefault="000E53D2">
            <w:pPr>
              <w:widowControl w:val="0"/>
              <w:jc w:val="center"/>
              <w:rPr>
                <w:rFonts w:ascii="Times New Roman" w:hAnsi="Times New Roman" w:cs="Times New Roman"/>
                <w:b/>
                <w:sz w:val="18"/>
                <w:szCs w:val="18"/>
              </w:rPr>
            </w:pPr>
            <w:r>
              <w:rPr>
                <w:rFonts w:ascii="Times New Roman" w:hAnsi="Times New Roman" w:cs="Times New Roman"/>
                <w:b/>
                <w:sz w:val="18"/>
                <w:szCs w:val="18"/>
              </w:rPr>
              <w:t>预测点（保护目标名称和区域最大落地浓度）</w:t>
            </w:r>
          </w:p>
        </w:tc>
        <w:tc>
          <w:tcPr>
            <w:tcW w:w="1196" w:type="dxa"/>
            <w:vMerge w:val="restart"/>
            <w:noWrap/>
            <w:vAlign w:val="center"/>
          </w:tcPr>
          <w:p w:rsidR="00117432" w:rsidRDefault="000E53D2">
            <w:pPr>
              <w:widowControl w:val="0"/>
              <w:jc w:val="center"/>
              <w:rPr>
                <w:rFonts w:ascii="Times New Roman" w:hAnsi="Times New Roman" w:cs="Times New Roman"/>
                <w:b/>
                <w:sz w:val="18"/>
                <w:szCs w:val="18"/>
              </w:rPr>
            </w:pPr>
            <w:r>
              <w:rPr>
                <w:rFonts w:ascii="Times New Roman" w:hAnsi="Times New Roman" w:cs="Times New Roman"/>
                <w:b/>
                <w:sz w:val="18"/>
                <w:szCs w:val="18"/>
              </w:rPr>
              <w:t>平均时段</w:t>
            </w:r>
          </w:p>
        </w:tc>
        <w:tc>
          <w:tcPr>
            <w:tcW w:w="1196" w:type="dxa"/>
            <w:vAlign w:val="center"/>
          </w:tcPr>
          <w:p w:rsidR="00117432" w:rsidRDefault="000E53D2">
            <w:pPr>
              <w:widowControl w:val="0"/>
              <w:rPr>
                <w:rFonts w:ascii="Times New Roman" w:hAnsi="Times New Roman" w:cs="Times New Roman"/>
                <w:b/>
                <w:sz w:val="18"/>
                <w:szCs w:val="18"/>
              </w:rPr>
            </w:pPr>
            <w:r>
              <w:rPr>
                <w:rFonts w:ascii="Times New Roman" w:hAnsi="Times New Roman" w:cs="Times New Roman"/>
                <w:b/>
                <w:sz w:val="18"/>
                <w:szCs w:val="18"/>
              </w:rPr>
              <w:t>最大贡献值</w:t>
            </w:r>
          </w:p>
        </w:tc>
        <w:tc>
          <w:tcPr>
            <w:tcW w:w="1639" w:type="dxa"/>
            <w:noWrap/>
            <w:vAlign w:val="center"/>
          </w:tcPr>
          <w:p w:rsidR="00117432" w:rsidRDefault="000E53D2">
            <w:pPr>
              <w:widowControl w:val="0"/>
              <w:jc w:val="center"/>
              <w:rPr>
                <w:rFonts w:ascii="Times New Roman" w:hAnsi="Times New Roman" w:cs="Times New Roman"/>
                <w:b/>
                <w:sz w:val="18"/>
                <w:szCs w:val="18"/>
              </w:rPr>
            </w:pPr>
            <w:r>
              <w:rPr>
                <w:rFonts w:ascii="Times New Roman" w:hAnsi="Times New Roman" w:cs="Times New Roman"/>
                <w:b/>
                <w:sz w:val="18"/>
                <w:szCs w:val="18"/>
              </w:rPr>
              <w:t>出现时间</w:t>
            </w:r>
          </w:p>
        </w:tc>
        <w:tc>
          <w:tcPr>
            <w:tcW w:w="1196" w:type="dxa"/>
            <w:vMerge w:val="restart"/>
            <w:noWrap/>
            <w:vAlign w:val="center"/>
          </w:tcPr>
          <w:p w:rsidR="00117432" w:rsidRDefault="000E53D2">
            <w:pPr>
              <w:widowControl w:val="0"/>
              <w:jc w:val="center"/>
              <w:rPr>
                <w:rFonts w:ascii="Times New Roman" w:hAnsi="Times New Roman" w:cs="Times New Roman"/>
                <w:b/>
                <w:sz w:val="18"/>
                <w:szCs w:val="18"/>
              </w:rPr>
            </w:pPr>
            <w:r>
              <w:rPr>
                <w:rFonts w:ascii="Times New Roman" w:hAnsi="Times New Roman" w:cs="Times New Roman"/>
                <w:b/>
                <w:sz w:val="18"/>
                <w:szCs w:val="18"/>
              </w:rPr>
              <w:t>占标率</w:t>
            </w:r>
            <w:r>
              <w:rPr>
                <w:rFonts w:ascii="Times New Roman" w:hAnsi="Times New Roman" w:cs="Times New Roman"/>
                <w:b/>
                <w:sz w:val="18"/>
                <w:szCs w:val="18"/>
              </w:rPr>
              <w:t>%</w:t>
            </w:r>
          </w:p>
        </w:tc>
        <w:tc>
          <w:tcPr>
            <w:tcW w:w="1184" w:type="dxa"/>
            <w:vMerge w:val="restart"/>
            <w:noWrap/>
            <w:vAlign w:val="center"/>
          </w:tcPr>
          <w:p w:rsidR="00117432" w:rsidRDefault="000E53D2">
            <w:pPr>
              <w:widowControl w:val="0"/>
              <w:jc w:val="center"/>
              <w:rPr>
                <w:rFonts w:ascii="Times New Roman" w:hAnsi="Times New Roman" w:cs="Times New Roman"/>
                <w:b/>
                <w:sz w:val="18"/>
                <w:szCs w:val="18"/>
              </w:rPr>
            </w:pPr>
            <w:r>
              <w:rPr>
                <w:rFonts w:ascii="Times New Roman" w:hAnsi="Times New Roman" w:cs="Times New Roman"/>
                <w:b/>
                <w:sz w:val="18"/>
                <w:szCs w:val="18"/>
              </w:rPr>
              <w:t>达标情况</w:t>
            </w:r>
          </w:p>
        </w:tc>
      </w:tr>
      <w:tr w:rsidR="00117432">
        <w:trPr>
          <w:trHeight w:val="340"/>
          <w:tblHeader/>
        </w:trPr>
        <w:tc>
          <w:tcPr>
            <w:tcW w:w="2393" w:type="dxa"/>
            <w:gridSpan w:val="2"/>
            <w:vMerge/>
            <w:vAlign w:val="center"/>
          </w:tcPr>
          <w:p w:rsidR="00117432" w:rsidRDefault="00117432">
            <w:pPr>
              <w:widowControl w:val="0"/>
              <w:rPr>
                <w:rFonts w:ascii="Times New Roman" w:hAnsi="Times New Roman" w:cs="Times New Roman"/>
                <w:sz w:val="18"/>
                <w:szCs w:val="18"/>
              </w:rPr>
            </w:pPr>
          </w:p>
        </w:tc>
        <w:tc>
          <w:tcPr>
            <w:tcW w:w="1196" w:type="dxa"/>
            <w:vMerge/>
            <w:vAlign w:val="center"/>
          </w:tcPr>
          <w:p w:rsidR="00117432" w:rsidRDefault="00117432">
            <w:pPr>
              <w:widowControl w:val="0"/>
              <w:rPr>
                <w:rFonts w:ascii="Times New Roman" w:hAnsi="Times New Roman" w:cs="Times New Roman"/>
                <w:sz w:val="18"/>
                <w:szCs w:val="18"/>
              </w:rPr>
            </w:pPr>
          </w:p>
        </w:tc>
        <w:tc>
          <w:tcPr>
            <w:tcW w:w="1196" w:type="dxa"/>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sz w:val="18"/>
                <w:szCs w:val="18"/>
              </w:rPr>
              <w:t>μg/m</w:t>
            </w:r>
            <w:r>
              <w:rPr>
                <w:rFonts w:ascii="Times New Roman" w:hAnsi="Times New Roman" w:cs="Times New Roman"/>
                <w:sz w:val="18"/>
                <w:szCs w:val="18"/>
                <w:vertAlign w:val="superscript"/>
              </w:rPr>
              <w:t>3</w:t>
            </w:r>
            <w:r>
              <w:rPr>
                <w:rFonts w:ascii="Times New Roman" w:hAnsi="Times New Roman" w:cs="Times New Roman"/>
                <w:sz w:val="18"/>
                <w:szCs w:val="18"/>
              </w:rPr>
              <w:t>）</w:t>
            </w:r>
          </w:p>
        </w:tc>
        <w:tc>
          <w:tcPr>
            <w:tcW w:w="1639"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(YYMMDDHH)</w:t>
            </w:r>
          </w:p>
        </w:tc>
        <w:tc>
          <w:tcPr>
            <w:tcW w:w="1196" w:type="dxa"/>
            <w:vMerge/>
            <w:vAlign w:val="center"/>
          </w:tcPr>
          <w:p w:rsidR="00117432" w:rsidRDefault="00117432">
            <w:pPr>
              <w:widowControl w:val="0"/>
              <w:rPr>
                <w:rFonts w:ascii="Times New Roman" w:hAnsi="Times New Roman" w:cs="Times New Roman"/>
                <w:sz w:val="18"/>
                <w:szCs w:val="18"/>
              </w:rPr>
            </w:pPr>
          </w:p>
        </w:tc>
        <w:tc>
          <w:tcPr>
            <w:tcW w:w="1184" w:type="dxa"/>
            <w:vMerge/>
            <w:vAlign w:val="center"/>
          </w:tcPr>
          <w:p w:rsidR="00117432" w:rsidRDefault="00117432">
            <w:pPr>
              <w:widowControl w:val="0"/>
              <w:rPr>
                <w:rFonts w:ascii="Times New Roman" w:hAnsi="Times New Roman" w:cs="Times New Roman"/>
                <w:sz w:val="18"/>
                <w:szCs w:val="18"/>
              </w:rPr>
            </w:pPr>
          </w:p>
        </w:tc>
      </w:tr>
      <w:tr w:rsidR="00117432">
        <w:trPr>
          <w:trHeight w:val="340"/>
        </w:trPr>
        <w:tc>
          <w:tcPr>
            <w:tcW w:w="2393" w:type="dxa"/>
            <w:gridSpan w:val="2"/>
            <w:vMerge w:val="restart"/>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望城村</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日平均</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0.02537</w:t>
            </w:r>
          </w:p>
        </w:tc>
        <w:tc>
          <w:tcPr>
            <w:tcW w:w="1639"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170204</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0.02537</w:t>
            </w:r>
          </w:p>
        </w:tc>
        <w:tc>
          <w:tcPr>
            <w:tcW w:w="1184"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0.01</w:t>
            </w:r>
          </w:p>
        </w:tc>
      </w:tr>
      <w:tr w:rsidR="00117432">
        <w:trPr>
          <w:trHeight w:val="340"/>
        </w:trPr>
        <w:tc>
          <w:tcPr>
            <w:tcW w:w="2393" w:type="dxa"/>
            <w:gridSpan w:val="2"/>
            <w:vMerge/>
            <w:noWrap/>
            <w:vAlign w:val="center"/>
          </w:tcPr>
          <w:p w:rsidR="00117432" w:rsidRDefault="00117432">
            <w:pPr>
              <w:widowControl w:val="0"/>
              <w:jc w:val="center"/>
              <w:rPr>
                <w:rFonts w:ascii="Times New Roman" w:hAnsi="Times New Roman" w:cs="Times New Roman"/>
                <w:sz w:val="18"/>
                <w:szCs w:val="18"/>
              </w:rPr>
            </w:pP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年平均</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0.00092</w:t>
            </w:r>
          </w:p>
        </w:tc>
        <w:tc>
          <w:tcPr>
            <w:tcW w:w="1639"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平均值</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0.00092</w:t>
            </w:r>
          </w:p>
        </w:tc>
        <w:tc>
          <w:tcPr>
            <w:tcW w:w="1184"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w:t>
            </w:r>
          </w:p>
        </w:tc>
      </w:tr>
      <w:tr w:rsidR="00117432">
        <w:trPr>
          <w:trHeight w:val="340"/>
        </w:trPr>
        <w:tc>
          <w:tcPr>
            <w:tcW w:w="2393" w:type="dxa"/>
            <w:gridSpan w:val="2"/>
            <w:vMerge w:val="restart"/>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lastRenderedPageBreak/>
              <w:t>文桥中学</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日平均</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0.00423</w:t>
            </w:r>
          </w:p>
        </w:tc>
        <w:tc>
          <w:tcPr>
            <w:tcW w:w="1639"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170204</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w:t>
            </w:r>
          </w:p>
        </w:tc>
        <w:tc>
          <w:tcPr>
            <w:tcW w:w="1184"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vMerge/>
            <w:noWrap/>
            <w:vAlign w:val="center"/>
          </w:tcPr>
          <w:p w:rsidR="00117432" w:rsidRDefault="00117432">
            <w:pPr>
              <w:widowControl w:val="0"/>
              <w:jc w:val="center"/>
              <w:rPr>
                <w:rFonts w:ascii="Times New Roman" w:hAnsi="Times New Roman" w:cs="Times New Roman"/>
                <w:sz w:val="18"/>
                <w:szCs w:val="18"/>
              </w:rPr>
            </w:pP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年平均</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0.00015</w:t>
            </w:r>
          </w:p>
        </w:tc>
        <w:tc>
          <w:tcPr>
            <w:tcW w:w="1639"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平均值</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w:t>
            </w:r>
          </w:p>
        </w:tc>
        <w:tc>
          <w:tcPr>
            <w:tcW w:w="1184"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vMerge w:val="restart"/>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文桥村</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日平均</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0.01033</w:t>
            </w:r>
          </w:p>
        </w:tc>
        <w:tc>
          <w:tcPr>
            <w:tcW w:w="1639"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171026</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w:t>
            </w:r>
          </w:p>
        </w:tc>
        <w:tc>
          <w:tcPr>
            <w:tcW w:w="1184"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vMerge/>
            <w:noWrap/>
            <w:vAlign w:val="bottom"/>
          </w:tcPr>
          <w:p w:rsidR="00117432" w:rsidRDefault="00117432">
            <w:pPr>
              <w:widowControl w:val="0"/>
              <w:jc w:val="center"/>
              <w:rPr>
                <w:rFonts w:ascii="Times New Roman" w:hAnsi="Times New Roman" w:cs="Times New Roman"/>
                <w:sz w:val="18"/>
                <w:szCs w:val="18"/>
              </w:rPr>
            </w:pP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年平均</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0.0007</w:t>
            </w:r>
          </w:p>
        </w:tc>
        <w:tc>
          <w:tcPr>
            <w:tcW w:w="1639"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平均值</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w:t>
            </w:r>
          </w:p>
        </w:tc>
        <w:tc>
          <w:tcPr>
            <w:tcW w:w="1184"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vMerge w:val="restart"/>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臣山村</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日平均</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0.03031</w:t>
            </w:r>
          </w:p>
        </w:tc>
        <w:tc>
          <w:tcPr>
            <w:tcW w:w="1639"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170908</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0.01</w:t>
            </w:r>
          </w:p>
        </w:tc>
        <w:tc>
          <w:tcPr>
            <w:tcW w:w="1184"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vMerge/>
            <w:noWrap/>
            <w:vAlign w:val="bottom"/>
          </w:tcPr>
          <w:p w:rsidR="00117432" w:rsidRDefault="00117432">
            <w:pPr>
              <w:widowControl w:val="0"/>
              <w:jc w:val="center"/>
              <w:rPr>
                <w:rFonts w:ascii="Times New Roman" w:hAnsi="Times New Roman" w:cs="Times New Roman"/>
                <w:sz w:val="18"/>
                <w:szCs w:val="18"/>
              </w:rPr>
            </w:pP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年平均</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0.00319</w:t>
            </w:r>
          </w:p>
        </w:tc>
        <w:tc>
          <w:tcPr>
            <w:tcW w:w="1639"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平均值</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w:t>
            </w:r>
          </w:p>
        </w:tc>
        <w:tc>
          <w:tcPr>
            <w:tcW w:w="1184"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vMerge w:val="restart"/>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向阳村</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日平均</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0.00387</w:t>
            </w:r>
          </w:p>
        </w:tc>
        <w:tc>
          <w:tcPr>
            <w:tcW w:w="1639"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171224</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w:t>
            </w:r>
          </w:p>
        </w:tc>
        <w:tc>
          <w:tcPr>
            <w:tcW w:w="1184"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vMerge/>
            <w:noWrap/>
            <w:vAlign w:val="bottom"/>
          </w:tcPr>
          <w:p w:rsidR="00117432" w:rsidRDefault="00117432">
            <w:pPr>
              <w:widowControl w:val="0"/>
              <w:jc w:val="center"/>
              <w:rPr>
                <w:rFonts w:ascii="Times New Roman" w:hAnsi="Times New Roman" w:cs="Times New Roman"/>
                <w:sz w:val="18"/>
                <w:szCs w:val="18"/>
              </w:rPr>
            </w:pP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年平均</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0.00031</w:t>
            </w:r>
          </w:p>
        </w:tc>
        <w:tc>
          <w:tcPr>
            <w:tcW w:w="1639"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平均值</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w:t>
            </w:r>
          </w:p>
        </w:tc>
        <w:tc>
          <w:tcPr>
            <w:tcW w:w="1184"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vMerge w:val="restart"/>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长炼医院</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日平均</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0.00508</w:t>
            </w:r>
          </w:p>
        </w:tc>
        <w:tc>
          <w:tcPr>
            <w:tcW w:w="1639"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170908</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w:t>
            </w:r>
          </w:p>
        </w:tc>
        <w:tc>
          <w:tcPr>
            <w:tcW w:w="1184"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vMerge/>
            <w:noWrap/>
            <w:vAlign w:val="bottom"/>
          </w:tcPr>
          <w:p w:rsidR="00117432" w:rsidRDefault="00117432">
            <w:pPr>
              <w:widowControl w:val="0"/>
              <w:jc w:val="center"/>
              <w:rPr>
                <w:rFonts w:ascii="Times New Roman" w:hAnsi="Times New Roman" w:cs="Times New Roman"/>
                <w:sz w:val="18"/>
                <w:szCs w:val="18"/>
              </w:rPr>
            </w:pP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年平均</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0.00046</w:t>
            </w:r>
          </w:p>
        </w:tc>
        <w:tc>
          <w:tcPr>
            <w:tcW w:w="1639"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平均值</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w:t>
            </w:r>
          </w:p>
        </w:tc>
        <w:tc>
          <w:tcPr>
            <w:tcW w:w="1184"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vMerge w:val="restart"/>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长炼办公区</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日平均</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0.01321</w:t>
            </w:r>
          </w:p>
        </w:tc>
        <w:tc>
          <w:tcPr>
            <w:tcW w:w="1639"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171020</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w:t>
            </w:r>
          </w:p>
        </w:tc>
        <w:tc>
          <w:tcPr>
            <w:tcW w:w="1184"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vMerge/>
            <w:noWrap/>
            <w:vAlign w:val="bottom"/>
          </w:tcPr>
          <w:p w:rsidR="00117432" w:rsidRDefault="00117432">
            <w:pPr>
              <w:widowControl w:val="0"/>
              <w:jc w:val="center"/>
              <w:rPr>
                <w:rFonts w:ascii="Times New Roman" w:hAnsi="Times New Roman" w:cs="Times New Roman"/>
                <w:sz w:val="18"/>
                <w:szCs w:val="18"/>
              </w:rPr>
            </w:pP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年平均</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0.00177</w:t>
            </w:r>
          </w:p>
        </w:tc>
        <w:tc>
          <w:tcPr>
            <w:tcW w:w="1639"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平均值</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w:t>
            </w:r>
          </w:p>
        </w:tc>
        <w:tc>
          <w:tcPr>
            <w:tcW w:w="1184"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vMerge w:val="restart"/>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四化村</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日平均</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0.02678</w:t>
            </w:r>
          </w:p>
        </w:tc>
        <w:tc>
          <w:tcPr>
            <w:tcW w:w="1639"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170108</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0.01</w:t>
            </w:r>
          </w:p>
        </w:tc>
        <w:tc>
          <w:tcPr>
            <w:tcW w:w="1184"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vMerge/>
            <w:noWrap/>
            <w:vAlign w:val="center"/>
          </w:tcPr>
          <w:p w:rsidR="00117432" w:rsidRDefault="00117432">
            <w:pPr>
              <w:widowControl w:val="0"/>
              <w:jc w:val="center"/>
              <w:rPr>
                <w:rFonts w:ascii="Times New Roman" w:hAnsi="Times New Roman" w:cs="Times New Roman"/>
                <w:sz w:val="18"/>
                <w:szCs w:val="18"/>
              </w:rPr>
            </w:pP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年平均</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0.00374</w:t>
            </w:r>
          </w:p>
        </w:tc>
        <w:tc>
          <w:tcPr>
            <w:tcW w:w="1639"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平均值</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w:t>
            </w:r>
          </w:p>
        </w:tc>
        <w:tc>
          <w:tcPr>
            <w:tcW w:w="1184"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vMerge w:val="restart"/>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长炼学校</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日平均</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0.0061</w:t>
            </w:r>
          </w:p>
        </w:tc>
        <w:tc>
          <w:tcPr>
            <w:tcW w:w="1639"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170922</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w:t>
            </w:r>
          </w:p>
        </w:tc>
        <w:tc>
          <w:tcPr>
            <w:tcW w:w="1184"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vMerge/>
            <w:noWrap/>
            <w:vAlign w:val="center"/>
          </w:tcPr>
          <w:p w:rsidR="00117432" w:rsidRDefault="00117432">
            <w:pPr>
              <w:widowControl w:val="0"/>
              <w:jc w:val="center"/>
              <w:rPr>
                <w:rFonts w:ascii="Times New Roman" w:hAnsi="Times New Roman" w:cs="Times New Roman"/>
                <w:sz w:val="18"/>
                <w:szCs w:val="18"/>
              </w:rPr>
            </w:pP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年平均</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0.00085</w:t>
            </w:r>
          </w:p>
        </w:tc>
        <w:tc>
          <w:tcPr>
            <w:tcW w:w="1639"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平均值</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w:t>
            </w:r>
          </w:p>
        </w:tc>
        <w:tc>
          <w:tcPr>
            <w:tcW w:w="1184"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55"/>
        </w:trPr>
        <w:tc>
          <w:tcPr>
            <w:tcW w:w="2393" w:type="dxa"/>
            <w:gridSpan w:val="2"/>
            <w:vMerge w:val="restart"/>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洞庭社区</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日平均</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0.00402</w:t>
            </w:r>
          </w:p>
        </w:tc>
        <w:tc>
          <w:tcPr>
            <w:tcW w:w="1639"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170108</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w:t>
            </w:r>
          </w:p>
        </w:tc>
        <w:tc>
          <w:tcPr>
            <w:tcW w:w="1184"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vMerge/>
            <w:noWrap/>
            <w:vAlign w:val="center"/>
          </w:tcPr>
          <w:p w:rsidR="00117432" w:rsidRDefault="00117432">
            <w:pPr>
              <w:widowControl w:val="0"/>
              <w:jc w:val="center"/>
              <w:rPr>
                <w:rFonts w:ascii="Times New Roman" w:hAnsi="Times New Roman" w:cs="Times New Roman"/>
                <w:sz w:val="18"/>
                <w:szCs w:val="18"/>
              </w:rPr>
            </w:pP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年平均</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0.00053</w:t>
            </w:r>
          </w:p>
        </w:tc>
        <w:tc>
          <w:tcPr>
            <w:tcW w:w="1639"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平均值</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w:t>
            </w:r>
          </w:p>
        </w:tc>
        <w:tc>
          <w:tcPr>
            <w:tcW w:w="1184"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vMerge w:val="restart"/>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八字门社区</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日平均</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0.00766</w:t>
            </w:r>
          </w:p>
        </w:tc>
        <w:tc>
          <w:tcPr>
            <w:tcW w:w="1639"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170108</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w:t>
            </w:r>
          </w:p>
        </w:tc>
        <w:tc>
          <w:tcPr>
            <w:tcW w:w="1184"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vMerge/>
            <w:noWrap/>
            <w:vAlign w:val="center"/>
          </w:tcPr>
          <w:p w:rsidR="00117432" w:rsidRDefault="00117432">
            <w:pPr>
              <w:widowControl w:val="0"/>
              <w:jc w:val="center"/>
              <w:rPr>
                <w:rFonts w:ascii="Times New Roman" w:hAnsi="Times New Roman" w:cs="Times New Roman"/>
                <w:sz w:val="18"/>
                <w:szCs w:val="18"/>
              </w:rPr>
            </w:pP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年平均</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0.00082</w:t>
            </w:r>
          </w:p>
        </w:tc>
        <w:tc>
          <w:tcPr>
            <w:tcW w:w="1639"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平均值</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w:t>
            </w:r>
          </w:p>
        </w:tc>
        <w:tc>
          <w:tcPr>
            <w:tcW w:w="1184"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vMerge w:val="restart"/>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长岭社区</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日平均</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0.00437</w:t>
            </w:r>
          </w:p>
        </w:tc>
        <w:tc>
          <w:tcPr>
            <w:tcW w:w="1639"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170907</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w:t>
            </w:r>
          </w:p>
        </w:tc>
        <w:tc>
          <w:tcPr>
            <w:tcW w:w="1184"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vMerge/>
            <w:noWrap/>
            <w:vAlign w:val="center"/>
          </w:tcPr>
          <w:p w:rsidR="00117432" w:rsidRDefault="00117432">
            <w:pPr>
              <w:widowControl w:val="0"/>
              <w:jc w:val="center"/>
              <w:rPr>
                <w:rFonts w:ascii="Times New Roman" w:hAnsi="Times New Roman" w:cs="Times New Roman"/>
                <w:sz w:val="18"/>
                <w:szCs w:val="18"/>
              </w:rPr>
            </w:pP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年平均</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0.00044</w:t>
            </w:r>
          </w:p>
        </w:tc>
        <w:tc>
          <w:tcPr>
            <w:tcW w:w="1639"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平均值</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w:t>
            </w:r>
          </w:p>
        </w:tc>
        <w:tc>
          <w:tcPr>
            <w:tcW w:w="1184"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vMerge w:val="restart"/>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长岭村</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日平均</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0.00672</w:t>
            </w:r>
          </w:p>
        </w:tc>
        <w:tc>
          <w:tcPr>
            <w:tcW w:w="1639"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170108</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w:t>
            </w:r>
          </w:p>
        </w:tc>
        <w:tc>
          <w:tcPr>
            <w:tcW w:w="1184"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vMerge/>
            <w:noWrap/>
            <w:vAlign w:val="center"/>
          </w:tcPr>
          <w:p w:rsidR="00117432" w:rsidRDefault="00117432">
            <w:pPr>
              <w:widowControl w:val="0"/>
              <w:jc w:val="center"/>
              <w:rPr>
                <w:rFonts w:ascii="Times New Roman" w:hAnsi="Times New Roman" w:cs="Times New Roman"/>
                <w:sz w:val="18"/>
                <w:szCs w:val="18"/>
              </w:rPr>
            </w:pP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年平均</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0.00059</w:t>
            </w:r>
          </w:p>
        </w:tc>
        <w:tc>
          <w:tcPr>
            <w:tcW w:w="1639"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平均值</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w:t>
            </w:r>
          </w:p>
        </w:tc>
        <w:tc>
          <w:tcPr>
            <w:tcW w:w="1184"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vMerge w:val="restart"/>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南山村</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日平均</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0.00452</w:t>
            </w:r>
          </w:p>
        </w:tc>
        <w:tc>
          <w:tcPr>
            <w:tcW w:w="1639"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171020</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w:t>
            </w:r>
          </w:p>
        </w:tc>
        <w:tc>
          <w:tcPr>
            <w:tcW w:w="1184"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250"/>
        </w:trPr>
        <w:tc>
          <w:tcPr>
            <w:tcW w:w="2393" w:type="dxa"/>
            <w:gridSpan w:val="2"/>
            <w:vMerge/>
            <w:noWrap/>
            <w:vAlign w:val="center"/>
          </w:tcPr>
          <w:p w:rsidR="00117432" w:rsidRDefault="00117432">
            <w:pPr>
              <w:widowControl w:val="0"/>
              <w:jc w:val="center"/>
              <w:rPr>
                <w:rFonts w:ascii="Times New Roman" w:hAnsi="Times New Roman" w:cs="Times New Roman"/>
                <w:sz w:val="18"/>
                <w:szCs w:val="18"/>
              </w:rPr>
            </w:pP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年平均</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0.00046</w:t>
            </w:r>
          </w:p>
        </w:tc>
        <w:tc>
          <w:tcPr>
            <w:tcW w:w="1639"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平均值</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w:t>
            </w:r>
          </w:p>
        </w:tc>
        <w:tc>
          <w:tcPr>
            <w:tcW w:w="1184"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25"/>
        </w:trPr>
        <w:tc>
          <w:tcPr>
            <w:tcW w:w="2393" w:type="dxa"/>
            <w:gridSpan w:val="2"/>
            <w:vMerge w:val="restart"/>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新合村</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日平均</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0.00318</w:t>
            </w:r>
          </w:p>
        </w:tc>
        <w:tc>
          <w:tcPr>
            <w:tcW w:w="1639"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170108</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w:t>
            </w:r>
          </w:p>
        </w:tc>
        <w:tc>
          <w:tcPr>
            <w:tcW w:w="1184"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250"/>
        </w:trPr>
        <w:tc>
          <w:tcPr>
            <w:tcW w:w="2393" w:type="dxa"/>
            <w:gridSpan w:val="2"/>
            <w:vMerge/>
            <w:noWrap/>
            <w:vAlign w:val="center"/>
          </w:tcPr>
          <w:p w:rsidR="00117432" w:rsidRDefault="00117432">
            <w:pPr>
              <w:widowControl w:val="0"/>
              <w:jc w:val="center"/>
              <w:rPr>
                <w:rFonts w:ascii="Times New Roman" w:hAnsi="Times New Roman" w:cs="Times New Roman"/>
                <w:sz w:val="18"/>
                <w:szCs w:val="18"/>
              </w:rPr>
            </w:pP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年平均</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0.00024</w:t>
            </w:r>
          </w:p>
        </w:tc>
        <w:tc>
          <w:tcPr>
            <w:tcW w:w="1639"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平均值</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w:t>
            </w:r>
          </w:p>
        </w:tc>
        <w:tc>
          <w:tcPr>
            <w:tcW w:w="1184"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vMerge w:val="restart"/>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湖南石油化工职业技术学院</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日平均</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0.00565</w:t>
            </w:r>
          </w:p>
        </w:tc>
        <w:tc>
          <w:tcPr>
            <w:tcW w:w="1639"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170122</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w:t>
            </w:r>
          </w:p>
        </w:tc>
        <w:tc>
          <w:tcPr>
            <w:tcW w:w="1184"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265"/>
        </w:trPr>
        <w:tc>
          <w:tcPr>
            <w:tcW w:w="2393" w:type="dxa"/>
            <w:gridSpan w:val="2"/>
            <w:vMerge/>
            <w:noWrap/>
            <w:vAlign w:val="center"/>
          </w:tcPr>
          <w:p w:rsidR="00117432" w:rsidRDefault="00117432">
            <w:pPr>
              <w:widowControl w:val="0"/>
              <w:jc w:val="center"/>
              <w:rPr>
                <w:rFonts w:ascii="Times New Roman" w:hAnsi="Times New Roman" w:cs="Times New Roman"/>
                <w:sz w:val="18"/>
                <w:szCs w:val="18"/>
              </w:rPr>
            </w:pP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年平均</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0.00045</w:t>
            </w:r>
          </w:p>
        </w:tc>
        <w:tc>
          <w:tcPr>
            <w:tcW w:w="1639"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平均值</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w:t>
            </w:r>
          </w:p>
        </w:tc>
        <w:tc>
          <w:tcPr>
            <w:tcW w:w="1184"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280"/>
        </w:trPr>
        <w:tc>
          <w:tcPr>
            <w:tcW w:w="2393" w:type="dxa"/>
            <w:gridSpan w:val="2"/>
            <w:vMerge w:val="restart"/>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和平村</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日平均</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0.0031</w:t>
            </w:r>
          </w:p>
        </w:tc>
        <w:tc>
          <w:tcPr>
            <w:tcW w:w="1639"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170214</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w:t>
            </w:r>
          </w:p>
        </w:tc>
        <w:tc>
          <w:tcPr>
            <w:tcW w:w="1184"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01"/>
        </w:trPr>
        <w:tc>
          <w:tcPr>
            <w:tcW w:w="2393" w:type="dxa"/>
            <w:gridSpan w:val="2"/>
            <w:vMerge/>
            <w:noWrap/>
            <w:vAlign w:val="center"/>
          </w:tcPr>
          <w:p w:rsidR="00117432" w:rsidRDefault="00117432">
            <w:pPr>
              <w:widowControl w:val="0"/>
              <w:jc w:val="center"/>
              <w:rPr>
                <w:rFonts w:ascii="Times New Roman" w:hAnsi="Times New Roman" w:cs="Times New Roman"/>
                <w:sz w:val="18"/>
                <w:szCs w:val="18"/>
              </w:rPr>
            </w:pP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年平均</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0.00036</w:t>
            </w:r>
          </w:p>
        </w:tc>
        <w:tc>
          <w:tcPr>
            <w:tcW w:w="1639"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平均值</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w:t>
            </w:r>
          </w:p>
        </w:tc>
        <w:tc>
          <w:tcPr>
            <w:tcW w:w="1184"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280"/>
        </w:trPr>
        <w:tc>
          <w:tcPr>
            <w:tcW w:w="2393" w:type="dxa"/>
            <w:gridSpan w:val="2"/>
            <w:vMerge w:val="restart"/>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望城村</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日平均</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0.00229</w:t>
            </w:r>
          </w:p>
        </w:tc>
        <w:tc>
          <w:tcPr>
            <w:tcW w:w="1639"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171223</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w:t>
            </w:r>
          </w:p>
        </w:tc>
        <w:tc>
          <w:tcPr>
            <w:tcW w:w="1184"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295"/>
        </w:trPr>
        <w:tc>
          <w:tcPr>
            <w:tcW w:w="2393" w:type="dxa"/>
            <w:gridSpan w:val="2"/>
            <w:vMerge/>
            <w:noWrap/>
            <w:vAlign w:val="center"/>
          </w:tcPr>
          <w:p w:rsidR="00117432" w:rsidRDefault="00117432">
            <w:pPr>
              <w:widowControl w:val="0"/>
              <w:jc w:val="center"/>
              <w:rPr>
                <w:rFonts w:ascii="Times New Roman" w:hAnsi="Times New Roman" w:cs="Times New Roman"/>
                <w:sz w:val="18"/>
                <w:szCs w:val="18"/>
              </w:rPr>
            </w:pP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年平均</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0.00007</w:t>
            </w:r>
          </w:p>
        </w:tc>
        <w:tc>
          <w:tcPr>
            <w:tcW w:w="1639"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平均值</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w:t>
            </w:r>
          </w:p>
        </w:tc>
        <w:tc>
          <w:tcPr>
            <w:tcW w:w="1184"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250"/>
        </w:trPr>
        <w:tc>
          <w:tcPr>
            <w:tcW w:w="2393" w:type="dxa"/>
            <w:gridSpan w:val="2"/>
            <w:vMerge w:val="restart"/>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文桥中学</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日平均</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0.00423</w:t>
            </w:r>
          </w:p>
        </w:tc>
        <w:tc>
          <w:tcPr>
            <w:tcW w:w="1639"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170204</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w:t>
            </w:r>
          </w:p>
        </w:tc>
        <w:tc>
          <w:tcPr>
            <w:tcW w:w="1184"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35"/>
        </w:trPr>
        <w:tc>
          <w:tcPr>
            <w:tcW w:w="2393" w:type="dxa"/>
            <w:gridSpan w:val="2"/>
            <w:vMerge/>
            <w:noWrap/>
            <w:vAlign w:val="center"/>
          </w:tcPr>
          <w:p w:rsidR="00117432" w:rsidRDefault="00117432">
            <w:pPr>
              <w:widowControl w:val="0"/>
              <w:jc w:val="center"/>
              <w:rPr>
                <w:rFonts w:ascii="Times New Roman" w:hAnsi="Times New Roman" w:cs="Times New Roman"/>
                <w:sz w:val="18"/>
                <w:szCs w:val="18"/>
              </w:rPr>
            </w:pP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年平均</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0.00015</w:t>
            </w:r>
          </w:p>
        </w:tc>
        <w:tc>
          <w:tcPr>
            <w:tcW w:w="1639"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平均值</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w:t>
            </w:r>
          </w:p>
        </w:tc>
        <w:tc>
          <w:tcPr>
            <w:tcW w:w="1184"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70"/>
        </w:trPr>
        <w:tc>
          <w:tcPr>
            <w:tcW w:w="2393" w:type="dxa"/>
            <w:gridSpan w:val="2"/>
            <w:vMerge w:val="restart"/>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文桥村</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日平均</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0.01033</w:t>
            </w:r>
          </w:p>
        </w:tc>
        <w:tc>
          <w:tcPr>
            <w:tcW w:w="1639"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171026</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w:t>
            </w:r>
          </w:p>
        </w:tc>
        <w:tc>
          <w:tcPr>
            <w:tcW w:w="1184"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2393" w:type="dxa"/>
            <w:gridSpan w:val="2"/>
            <w:vMerge/>
            <w:noWrap/>
            <w:vAlign w:val="bottom"/>
          </w:tcPr>
          <w:p w:rsidR="00117432" w:rsidRDefault="00117432">
            <w:pPr>
              <w:widowControl w:val="0"/>
              <w:jc w:val="center"/>
              <w:rPr>
                <w:rFonts w:ascii="Times New Roman" w:hAnsi="Times New Roman" w:cs="Times New Roman"/>
                <w:sz w:val="18"/>
                <w:szCs w:val="18"/>
              </w:rPr>
            </w:pP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年平均</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0.0007</w:t>
            </w:r>
          </w:p>
        </w:tc>
        <w:tc>
          <w:tcPr>
            <w:tcW w:w="1639"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平均值</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w:t>
            </w:r>
          </w:p>
        </w:tc>
        <w:tc>
          <w:tcPr>
            <w:tcW w:w="1184"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61"/>
        </w:trPr>
        <w:tc>
          <w:tcPr>
            <w:tcW w:w="1433" w:type="dxa"/>
            <w:vMerge w:val="restart"/>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网格（区域最大</w:t>
            </w:r>
            <w:r>
              <w:rPr>
                <w:rFonts w:ascii="Times New Roman" w:hAnsi="Times New Roman" w:cs="Times New Roman"/>
                <w:sz w:val="18"/>
                <w:szCs w:val="18"/>
              </w:rPr>
              <w:lastRenderedPageBreak/>
              <w:t>落地浓度）</w:t>
            </w:r>
          </w:p>
        </w:tc>
        <w:tc>
          <w:tcPr>
            <w:tcW w:w="960" w:type="dxa"/>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lastRenderedPageBreak/>
              <w:t>-150,-50</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日平均</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0.08635</w:t>
            </w:r>
          </w:p>
        </w:tc>
        <w:tc>
          <w:tcPr>
            <w:tcW w:w="1639"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170908</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0.03</w:t>
            </w:r>
          </w:p>
        </w:tc>
        <w:tc>
          <w:tcPr>
            <w:tcW w:w="1184"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40"/>
        </w:trPr>
        <w:tc>
          <w:tcPr>
            <w:tcW w:w="1433" w:type="dxa"/>
            <w:vMerge/>
            <w:vAlign w:val="center"/>
          </w:tcPr>
          <w:p w:rsidR="00117432" w:rsidRDefault="00117432">
            <w:pPr>
              <w:widowControl w:val="0"/>
              <w:jc w:val="center"/>
              <w:rPr>
                <w:rFonts w:ascii="Times New Roman" w:hAnsi="Times New Roman" w:cs="Times New Roman"/>
                <w:sz w:val="18"/>
                <w:szCs w:val="18"/>
              </w:rPr>
            </w:pPr>
          </w:p>
        </w:tc>
        <w:tc>
          <w:tcPr>
            <w:tcW w:w="960" w:type="dxa"/>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0,-150</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年平均</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0.01436</w:t>
            </w:r>
          </w:p>
        </w:tc>
        <w:tc>
          <w:tcPr>
            <w:tcW w:w="1639"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平均值</w:t>
            </w:r>
          </w:p>
        </w:tc>
        <w:tc>
          <w:tcPr>
            <w:tcW w:w="1196"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0.01</w:t>
            </w:r>
          </w:p>
        </w:tc>
        <w:tc>
          <w:tcPr>
            <w:tcW w:w="1184" w:type="dxa"/>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bl>
    <w:p w:rsidR="00117432" w:rsidRDefault="000E53D2">
      <w:pPr>
        <w:widowControl w:val="0"/>
        <w:snapToGrid w:val="0"/>
        <w:spacing w:beforeLines="50" w:before="120"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extent cx="5486400" cy="4168140"/>
            <wp:effectExtent l="0" t="0" r="0" b="38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64"/>
                    <a:stretch>
                      <a:fillRect/>
                    </a:stretch>
                  </pic:blipFill>
                  <pic:spPr>
                    <a:xfrm>
                      <a:off x="0" y="0"/>
                      <a:ext cx="5486400" cy="4168140"/>
                    </a:xfrm>
                    <a:prstGeom prst="rect">
                      <a:avLst/>
                    </a:prstGeom>
                  </pic:spPr>
                </pic:pic>
              </a:graphicData>
            </a:graphic>
          </wp:inline>
        </w:drawing>
      </w:r>
    </w:p>
    <w:p w:rsidR="00117432" w:rsidRDefault="000E53D2">
      <w:pPr>
        <w:widowControl w:val="0"/>
        <w:numPr>
          <w:ilvl w:val="0"/>
          <w:numId w:val="28"/>
        </w:numPr>
        <w:adjustRightInd w:val="0"/>
        <w:snapToGrid w:val="0"/>
        <w:spacing w:afterLines="50" w:after="120"/>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 xml:space="preserve">  TSP</w:t>
      </w:r>
      <w:r>
        <w:rPr>
          <w:rFonts w:ascii="Times New Roman" w:eastAsia="黑体" w:hAnsi="Times New Roman" w:cs="Times New Roman"/>
          <w:snapToGrid w:val="0"/>
        </w:rPr>
        <w:t>日均贡献浓度分布图</w:t>
      </w:r>
    </w:p>
    <w:p w:rsidR="00117432" w:rsidRDefault="000E53D2">
      <w:pPr>
        <w:widowControl w:val="0"/>
        <w:adjustRightInd w:val="0"/>
        <w:snapToGrid w:val="0"/>
        <w:spacing w:afterLines="50" w:after="120"/>
        <w:jc w:val="both"/>
        <w:rPr>
          <w:rFonts w:ascii="Times New Roman" w:eastAsia="黑体" w:hAnsi="Times New Roman" w:cs="Times New Roman"/>
          <w:snapToGrid w:val="0"/>
        </w:rPr>
      </w:pPr>
      <w:r>
        <w:rPr>
          <w:rFonts w:ascii="Times New Roman" w:hAnsi="Times New Roman" w:cs="Times New Roman"/>
          <w:noProof/>
        </w:rPr>
        <w:lastRenderedPageBreak/>
        <w:drawing>
          <wp:inline distT="0" distB="0" distL="0" distR="0">
            <wp:extent cx="5486400" cy="4170045"/>
            <wp:effectExtent l="0" t="0" r="0" b="19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65"/>
                    <a:stretch>
                      <a:fillRect/>
                    </a:stretch>
                  </pic:blipFill>
                  <pic:spPr>
                    <a:xfrm>
                      <a:off x="0" y="0"/>
                      <a:ext cx="5486400" cy="4170045"/>
                    </a:xfrm>
                    <a:prstGeom prst="rect">
                      <a:avLst/>
                    </a:prstGeom>
                  </pic:spPr>
                </pic:pic>
              </a:graphicData>
            </a:graphic>
          </wp:inline>
        </w:drawing>
      </w:r>
    </w:p>
    <w:p w:rsidR="00117432" w:rsidRDefault="000E53D2">
      <w:pPr>
        <w:widowControl w:val="0"/>
        <w:numPr>
          <w:ilvl w:val="0"/>
          <w:numId w:val="28"/>
        </w:numPr>
        <w:adjustRightInd w:val="0"/>
        <w:snapToGrid w:val="0"/>
        <w:spacing w:afterLines="50" w:after="120"/>
        <w:ind w:left="0" w:firstLine="0"/>
        <w:jc w:val="center"/>
        <w:rPr>
          <w:rFonts w:ascii="Times New Roman" w:hAnsi="Times New Roman" w:cs="Times New Roman"/>
        </w:rPr>
      </w:pPr>
      <w:r>
        <w:rPr>
          <w:rFonts w:ascii="Times New Roman" w:eastAsia="黑体" w:hAnsi="Times New Roman" w:cs="Times New Roman"/>
          <w:snapToGrid w:val="0"/>
        </w:rPr>
        <w:t xml:space="preserve">  TSP</w:t>
      </w:r>
      <w:r>
        <w:rPr>
          <w:rFonts w:ascii="Times New Roman" w:eastAsia="黑体" w:hAnsi="Times New Roman" w:cs="Times New Roman"/>
          <w:snapToGrid w:val="0"/>
        </w:rPr>
        <w:t>年均贡献浓度分布图</w:t>
      </w:r>
    </w:p>
    <w:p w:rsidR="00117432" w:rsidRDefault="000E53D2">
      <w:pPr>
        <w:spacing w:line="360" w:lineRule="auto"/>
        <w:ind w:firstLine="442"/>
        <w:rPr>
          <w:rFonts w:ascii="Times New Roman" w:hAnsi="Times New Roman" w:cs="Times New Roman"/>
        </w:rPr>
      </w:pPr>
      <w:r>
        <w:rPr>
          <w:rFonts w:ascii="Times New Roman" w:hAnsi="Times New Roman" w:cs="Times New Roman"/>
          <w:szCs w:val="22"/>
          <w:lang w:val="en-GB"/>
        </w:rPr>
        <w:t>由上表的预测结果可以看出，项目对各敏感点的</w:t>
      </w:r>
      <w:r>
        <w:rPr>
          <w:rFonts w:ascii="Times New Roman" w:hAnsi="Times New Roman" w:cs="Times New Roman"/>
          <w:szCs w:val="22"/>
          <w:lang w:val="en-GB"/>
        </w:rPr>
        <w:t>TSP</w:t>
      </w:r>
      <w:r>
        <w:rPr>
          <w:rFonts w:ascii="Times New Roman" w:hAnsi="Times New Roman" w:cs="Times New Roman"/>
          <w:szCs w:val="22"/>
          <w:lang w:val="en-GB"/>
        </w:rPr>
        <w:t>日均浓度和年均浓度贡献值及区域最大最大落地浓度的</w:t>
      </w:r>
      <w:r>
        <w:rPr>
          <w:rFonts w:ascii="Times New Roman" w:hAnsi="Times New Roman" w:cs="Times New Roman"/>
          <w:szCs w:val="22"/>
          <w:lang w:val="en-GB"/>
        </w:rPr>
        <w:t>TSP</w:t>
      </w:r>
      <w:r>
        <w:rPr>
          <w:rFonts w:ascii="Times New Roman" w:hAnsi="Times New Roman" w:cs="Times New Roman"/>
          <w:szCs w:val="22"/>
          <w:lang w:val="en-GB"/>
        </w:rPr>
        <w:t>日均浓度和年均浓度贡献值均满足《环境空气质量标准》</w:t>
      </w:r>
      <w:r>
        <w:rPr>
          <w:rFonts w:ascii="Times New Roman" w:hAnsi="Times New Roman" w:cs="Times New Roman"/>
          <w:szCs w:val="22"/>
          <w:lang w:val="en-GB"/>
        </w:rPr>
        <w:t>(GB3095-2012)</w:t>
      </w:r>
      <w:r>
        <w:rPr>
          <w:rFonts w:ascii="Times New Roman" w:hAnsi="Times New Roman" w:cs="Times New Roman"/>
          <w:szCs w:val="22"/>
          <w:lang w:val="en-GB"/>
        </w:rPr>
        <w:t>二级标准限值。</w:t>
      </w:r>
    </w:p>
    <w:p w:rsidR="00117432" w:rsidRDefault="000E53D2">
      <w:pPr>
        <w:widowControl w:val="0"/>
        <w:numPr>
          <w:ilvl w:val="4"/>
          <w:numId w:val="5"/>
        </w:numPr>
        <w:tabs>
          <w:tab w:val="left" w:pos="567"/>
          <w:tab w:val="left" w:pos="851"/>
          <w:tab w:val="left" w:pos="1134"/>
        </w:tabs>
        <w:adjustRightInd w:val="0"/>
        <w:spacing w:beforeLines="25" w:before="60" w:afterLines="25" w:after="60" w:line="360" w:lineRule="auto"/>
        <w:ind w:left="0" w:firstLine="0"/>
        <w:outlineLvl w:val="4"/>
        <w:rPr>
          <w:rFonts w:ascii="Times New Roman" w:hAnsi="Times New Roman" w:cs="Times New Roman"/>
          <w:b/>
          <w:sz w:val="28"/>
          <w:szCs w:val="28"/>
        </w:rPr>
      </w:pPr>
      <w:r>
        <w:rPr>
          <w:rFonts w:ascii="Times New Roman" w:hAnsi="Times New Roman" w:cs="Times New Roman"/>
          <w:b/>
          <w:sz w:val="28"/>
          <w:szCs w:val="28"/>
        </w:rPr>
        <w:t>叠加后环境质量浓度预测结果表</w:t>
      </w:r>
    </w:p>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rPr>
        <w:t>本项目各预测因子叠加环境影响预测方案如下：</w:t>
      </w:r>
    </w:p>
    <w:p w:rsidR="00117432" w:rsidRDefault="000E53D2">
      <w:pPr>
        <w:widowControl w:val="0"/>
        <w:numPr>
          <w:ilvl w:val="0"/>
          <w:numId w:val="27"/>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叠加影响预测方案表</w:t>
      </w:r>
    </w:p>
    <w:tbl>
      <w:tblPr>
        <w:tblW w:w="0" w:type="auto"/>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0"/>
        <w:gridCol w:w="3261"/>
        <w:gridCol w:w="1843"/>
        <w:gridCol w:w="2410"/>
      </w:tblGrid>
      <w:tr w:rsidR="00117432">
        <w:trPr>
          <w:trHeight w:val="454"/>
        </w:trPr>
        <w:tc>
          <w:tcPr>
            <w:tcW w:w="1290" w:type="dxa"/>
            <w:noWrap/>
            <w:vAlign w:val="center"/>
          </w:tcPr>
          <w:p w:rsidR="00117432" w:rsidRDefault="000E53D2">
            <w:pPr>
              <w:widowControl w:val="0"/>
              <w:spacing w:beforeLines="25" w:before="60" w:afterLines="25" w:after="60"/>
              <w:jc w:val="center"/>
              <w:rPr>
                <w:rFonts w:ascii="Times New Roman" w:hAnsi="Times New Roman" w:cs="Times New Roman"/>
                <w:sz w:val="21"/>
                <w:szCs w:val="21"/>
              </w:rPr>
            </w:pPr>
            <w:r>
              <w:rPr>
                <w:rFonts w:ascii="Times New Roman" w:hAnsi="Times New Roman" w:cs="Times New Roman"/>
                <w:sz w:val="21"/>
                <w:szCs w:val="21"/>
              </w:rPr>
              <w:t>评价因子</w:t>
            </w:r>
          </w:p>
        </w:tc>
        <w:tc>
          <w:tcPr>
            <w:tcW w:w="3261" w:type="dxa"/>
            <w:noWrap/>
            <w:vAlign w:val="center"/>
          </w:tcPr>
          <w:p w:rsidR="00117432" w:rsidRDefault="000E53D2">
            <w:pPr>
              <w:widowControl w:val="0"/>
              <w:spacing w:beforeLines="25" w:before="60" w:afterLines="25" w:after="60"/>
              <w:jc w:val="center"/>
              <w:rPr>
                <w:rFonts w:ascii="Times New Roman" w:hAnsi="Times New Roman" w:cs="Times New Roman"/>
                <w:sz w:val="21"/>
                <w:szCs w:val="21"/>
              </w:rPr>
            </w:pPr>
            <w:r>
              <w:rPr>
                <w:rFonts w:ascii="Times New Roman" w:hAnsi="Times New Roman" w:cs="Times New Roman"/>
                <w:sz w:val="21"/>
                <w:szCs w:val="21"/>
              </w:rPr>
              <w:t>污染源</w:t>
            </w:r>
          </w:p>
        </w:tc>
        <w:tc>
          <w:tcPr>
            <w:tcW w:w="1843" w:type="dxa"/>
            <w:noWrap/>
            <w:vAlign w:val="center"/>
          </w:tcPr>
          <w:p w:rsidR="00117432" w:rsidRDefault="000E53D2">
            <w:pPr>
              <w:widowControl w:val="0"/>
              <w:spacing w:beforeLines="25" w:before="60" w:afterLines="25" w:after="60"/>
              <w:jc w:val="center"/>
              <w:rPr>
                <w:rFonts w:ascii="Times New Roman" w:hAnsi="Times New Roman" w:cs="Times New Roman"/>
                <w:sz w:val="21"/>
                <w:szCs w:val="21"/>
              </w:rPr>
            </w:pPr>
            <w:r>
              <w:rPr>
                <w:rFonts w:ascii="Times New Roman" w:hAnsi="Times New Roman" w:cs="Times New Roman"/>
                <w:sz w:val="21"/>
                <w:szCs w:val="21"/>
              </w:rPr>
              <w:t>背景浓度来源</w:t>
            </w:r>
          </w:p>
        </w:tc>
        <w:tc>
          <w:tcPr>
            <w:tcW w:w="2410" w:type="dxa"/>
            <w:noWrap/>
            <w:vAlign w:val="center"/>
          </w:tcPr>
          <w:p w:rsidR="00117432" w:rsidRDefault="000E53D2">
            <w:pPr>
              <w:widowControl w:val="0"/>
              <w:spacing w:beforeLines="25" w:before="60" w:afterLines="25" w:after="60"/>
              <w:jc w:val="center"/>
              <w:rPr>
                <w:rFonts w:ascii="Times New Roman" w:hAnsi="Times New Roman" w:cs="Times New Roman"/>
                <w:sz w:val="21"/>
                <w:szCs w:val="21"/>
              </w:rPr>
            </w:pPr>
            <w:r>
              <w:rPr>
                <w:rFonts w:ascii="Times New Roman" w:hAnsi="Times New Roman" w:cs="Times New Roman"/>
                <w:sz w:val="21"/>
                <w:szCs w:val="21"/>
              </w:rPr>
              <w:t>预测时段</w:t>
            </w:r>
          </w:p>
        </w:tc>
      </w:tr>
      <w:tr w:rsidR="00117432">
        <w:trPr>
          <w:trHeight w:val="454"/>
        </w:trPr>
        <w:tc>
          <w:tcPr>
            <w:tcW w:w="1290" w:type="dxa"/>
            <w:vAlign w:val="center"/>
          </w:tcPr>
          <w:p w:rsidR="00117432" w:rsidRDefault="000E53D2">
            <w:pPr>
              <w:widowControl w:val="0"/>
              <w:spacing w:beforeLines="25" w:before="60" w:afterLines="25" w:after="60"/>
              <w:jc w:val="center"/>
              <w:rPr>
                <w:rFonts w:ascii="Times New Roman" w:hAnsi="Times New Roman" w:cs="Times New Roman"/>
                <w:sz w:val="21"/>
                <w:szCs w:val="21"/>
              </w:rPr>
            </w:pPr>
            <w:r>
              <w:rPr>
                <w:rFonts w:ascii="Times New Roman" w:hAnsi="Times New Roman" w:cs="Times New Roman"/>
                <w:sz w:val="21"/>
                <w:szCs w:val="21"/>
              </w:rPr>
              <w:t>TVOC</w:t>
            </w:r>
            <w:r>
              <w:rPr>
                <w:rFonts w:ascii="Times New Roman" w:hAnsi="Times New Roman" w:cs="Times New Roman"/>
                <w:sz w:val="21"/>
                <w:szCs w:val="21"/>
              </w:rPr>
              <w:t>、酚类、</w:t>
            </w:r>
            <w:r>
              <w:rPr>
                <w:rFonts w:ascii="Times New Roman" w:hAnsi="Times New Roman" w:cs="Times New Roman"/>
                <w:sz w:val="21"/>
                <w:szCs w:val="21"/>
              </w:rPr>
              <w:t>TSP</w:t>
            </w:r>
          </w:p>
        </w:tc>
        <w:tc>
          <w:tcPr>
            <w:tcW w:w="3261" w:type="dxa"/>
            <w:vAlign w:val="center"/>
          </w:tcPr>
          <w:p w:rsidR="00117432" w:rsidRDefault="000E53D2">
            <w:pPr>
              <w:widowControl w:val="0"/>
              <w:spacing w:beforeLines="25" w:before="60" w:afterLines="25" w:after="60"/>
              <w:jc w:val="center"/>
              <w:rPr>
                <w:rFonts w:ascii="Times New Roman" w:hAnsi="Times New Roman" w:cs="Times New Roman"/>
                <w:sz w:val="21"/>
                <w:szCs w:val="21"/>
              </w:rPr>
            </w:pPr>
            <w:r>
              <w:rPr>
                <w:rFonts w:ascii="Times New Roman" w:hAnsi="Times New Roman" w:cs="Times New Roman"/>
                <w:sz w:val="21"/>
                <w:szCs w:val="21"/>
              </w:rPr>
              <w:t>本项目污染源</w:t>
            </w:r>
            <w:r>
              <w:rPr>
                <w:rFonts w:ascii="Times New Roman" w:hAnsi="Times New Roman" w:cs="Times New Roman"/>
                <w:sz w:val="21"/>
                <w:szCs w:val="21"/>
              </w:rPr>
              <w:t xml:space="preserve"> </w:t>
            </w:r>
            <w:r>
              <w:rPr>
                <w:rFonts w:ascii="Times New Roman" w:hAnsi="Times New Roman" w:cs="Times New Roman"/>
                <w:sz w:val="21"/>
                <w:szCs w:val="21"/>
              </w:rPr>
              <w:t>－</w:t>
            </w:r>
            <w:r>
              <w:rPr>
                <w:rFonts w:ascii="Times New Roman" w:hAnsi="Times New Roman" w:cs="Times New Roman"/>
                <w:sz w:val="21"/>
                <w:szCs w:val="21"/>
              </w:rPr>
              <w:t xml:space="preserve"> “</w:t>
            </w:r>
            <w:r>
              <w:rPr>
                <w:rFonts w:ascii="Times New Roman" w:hAnsi="Times New Roman" w:cs="Times New Roman"/>
                <w:sz w:val="21"/>
                <w:szCs w:val="21"/>
              </w:rPr>
              <w:t>以新带老</w:t>
            </w:r>
            <w:r>
              <w:rPr>
                <w:rFonts w:ascii="Times New Roman" w:hAnsi="Times New Roman" w:cs="Times New Roman"/>
                <w:sz w:val="21"/>
                <w:szCs w:val="21"/>
              </w:rPr>
              <w:t>”</w:t>
            </w:r>
            <w:r>
              <w:rPr>
                <w:rFonts w:ascii="Times New Roman" w:hAnsi="Times New Roman" w:cs="Times New Roman"/>
                <w:sz w:val="21"/>
                <w:szCs w:val="21"/>
              </w:rPr>
              <w:t>污染源</w:t>
            </w:r>
            <w:r>
              <w:rPr>
                <w:rFonts w:ascii="Times New Roman" w:hAnsi="Times New Roman" w:cs="Times New Roman"/>
                <w:sz w:val="21"/>
                <w:szCs w:val="21"/>
              </w:rPr>
              <w:t xml:space="preserve"> + </w:t>
            </w:r>
            <w:r>
              <w:rPr>
                <w:rFonts w:ascii="Times New Roman" w:hAnsi="Times New Roman" w:cs="Times New Roman"/>
                <w:sz w:val="21"/>
                <w:szCs w:val="21"/>
              </w:rPr>
              <w:t>其他在建、拟建污染源</w:t>
            </w:r>
          </w:p>
        </w:tc>
        <w:tc>
          <w:tcPr>
            <w:tcW w:w="1843" w:type="dxa"/>
            <w:vAlign w:val="center"/>
          </w:tcPr>
          <w:p w:rsidR="00117432" w:rsidRDefault="000E53D2">
            <w:pPr>
              <w:widowControl w:val="0"/>
              <w:spacing w:beforeLines="25" w:before="60" w:afterLines="25" w:after="60"/>
              <w:jc w:val="center"/>
              <w:rPr>
                <w:rFonts w:ascii="Times New Roman" w:hAnsi="Times New Roman" w:cs="Times New Roman"/>
                <w:sz w:val="21"/>
                <w:szCs w:val="21"/>
              </w:rPr>
            </w:pPr>
            <w:r>
              <w:rPr>
                <w:rFonts w:ascii="Times New Roman" w:hAnsi="Times New Roman" w:cs="Times New Roman"/>
                <w:sz w:val="21"/>
                <w:szCs w:val="21"/>
              </w:rPr>
              <w:t>补充</w:t>
            </w:r>
            <w:r>
              <w:rPr>
                <w:rFonts w:ascii="Times New Roman" w:hAnsi="Times New Roman" w:cs="Times New Roman"/>
                <w:sz w:val="21"/>
                <w:szCs w:val="21"/>
              </w:rPr>
              <w:t>7d</w:t>
            </w:r>
            <w:r>
              <w:rPr>
                <w:rFonts w:ascii="Times New Roman" w:hAnsi="Times New Roman" w:cs="Times New Roman"/>
                <w:sz w:val="21"/>
                <w:szCs w:val="21"/>
              </w:rPr>
              <w:t>监测数值</w:t>
            </w:r>
          </w:p>
        </w:tc>
        <w:tc>
          <w:tcPr>
            <w:tcW w:w="2410" w:type="dxa"/>
            <w:vAlign w:val="center"/>
          </w:tcPr>
          <w:p w:rsidR="00117432" w:rsidRDefault="000E53D2">
            <w:pPr>
              <w:widowControl w:val="0"/>
              <w:spacing w:beforeLines="25" w:before="60" w:afterLines="25" w:after="60"/>
              <w:jc w:val="center"/>
              <w:rPr>
                <w:rFonts w:ascii="Times New Roman" w:hAnsi="Times New Roman" w:cs="Times New Roman"/>
                <w:sz w:val="21"/>
                <w:szCs w:val="21"/>
              </w:rPr>
            </w:pPr>
            <w:r>
              <w:rPr>
                <w:rFonts w:ascii="Times New Roman" w:hAnsi="Times New Roman" w:cs="Times New Roman"/>
                <w:sz w:val="21"/>
                <w:szCs w:val="21"/>
              </w:rPr>
              <w:t>TVOC</w:t>
            </w:r>
            <w:r>
              <w:rPr>
                <w:rFonts w:ascii="Times New Roman" w:hAnsi="Times New Roman" w:cs="Times New Roman"/>
                <w:sz w:val="21"/>
                <w:szCs w:val="21"/>
              </w:rPr>
              <w:t>短期浓度、酚类短期浓度、</w:t>
            </w:r>
            <w:r>
              <w:rPr>
                <w:rFonts w:ascii="Times New Roman" w:hAnsi="Times New Roman" w:cs="Times New Roman"/>
                <w:sz w:val="21"/>
                <w:szCs w:val="21"/>
              </w:rPr>
              <w:t>TSP</w:t>
            </w:r>
            <w:r>
              <w:rPr>
                <w:rFonts w:ascii="Times New Roman" w:hAnsi="Times New Roman" w:cs="Times New Roman"/>
                <w:sz w:val="21"/>
                <w:szCs w:val="21"/>
              </w:rPr>
              <w:t>短期浓度和长期浓度</w:t>
            </w:r>
          </w:p>
        </w:tc>
      </w:tr>
    </w:tbl>
    <w:p w:rsidR="00117432" w:rsidRDefault="000E53D2">
      <w:pPr>
        <w:widowControl w:val="0"/>
        <w:spacing w:line="360" w:lineRule="auto"/>
        <w:ind w:firstLineChars="200" w:firstLine="482"/>
        <w:jc w:val="both"/>
        <w:outlineLvl w:val="5"/>
        <w:rPr>
          <w:rFonts w:ascii="Times New Roman" w:hAnsi="Times New Roman" w:cs="Times New Roman"/>
          <w:b/>
          <w:kern w:val="2"/>
        </w:rPr>
      </w:pPr>
      <w:r>
        <w:rPr>
          <w:rFonts w:ascii="Times New Roman" w:hAnsi="Times New Roman" w:cs="Times New Roman"/>
          <w:b/>
          <w:kern w:val="2"/>
        </w:rPr>
        <w:t>1</w:t>
      </w:r>
      <w:r>
        <w:rPr>
          <w:rFonts w:ascii="Times New Roman" w:hAnsi="Times New Roman" w:cs="Times New Roman"/>
          <w:b/>
          <w:kern w:val="2"/>
        </w:rPr>
        <w:t>、酚类叠加浓度预测结果</w:t>
      </w:r>
    </w:p>
    <w:p w:rsidR="00117432" w:rsidRDefault="000E53D2">
      <w:pPr>
        <w:widowControl w:val="0"/>
        <w:numPr>
          <w:ilvl w:val="0"/>
          <w:numId w:val="27"/>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项目酚类叠加后环境质量浓度预测结果表</w:t>
      </w:r>
    </w:p>
    <w:tbl>
      <w:tblPr>
        <w:tblW w:w="5000" w:type="pct"/>
        <w:jc w:val="center"/>
        <w:tblLayout w:type="fixed"/>
        <w:tblLook w:val="04A0" w:firstRow="1" w:lastRow="0" w:firstColumn="1" w:lastColumn="0" w:noHBand="0" w:noVBand="1"/>
      </w:tblPr>
      <w:tblGrid>
        <w:gridCol w:w="1100"/>
        <w:gridCol w:w="850"/>
        <w:gridCol w:w="1277"/>
        <w:gridCol w:w="1275"/>
        <w:gridCol w:w="1277"/>
        <w:gridCol w:w="1559"/>
        <w:gridCol w:w="1023"/>
        <w:gridCol w:w="643"/>
      </w:tblGrid>
      <w:tr w:rsidR="00117432">
        <w:trPr>
          <w:trHeight w:val="284"/>
          <w:tblHeader/>
          <w:jc w:val="center"/>
        </w:trPr>
        <w:tc>
          <w:tcPr>
            <w:tcW w:w="1083" w:type="pct"/>
            <w:gridSpan w:val="2"/>
            <w:tcBorders>
              <w:top w:val="single" w:sz="4" w:space="0" w:color="auto"/>
              <w:left w:val="single" w:sz="4" w:space="0" w:color="auto"/>
              <w:bottom w:val="single" w:sz="4" w:space="0" w:color="auto"/>
              <w:right w:val="single" w:sz="4" w:space="0" w:color="000000"/>
            </w:tcBorders>
            <w:vAlign w:val="center"/>
          </w:tcPr>
          <w:p w:rsidR="00117432" w:rsidRDefault="000E53D2">
            <w:pPr>
              <w:widowControl w:val="0"/>
              <w:jc w:val="center"/>
              <w:rPr>
                <w:rFonts w:ascii="Times New Roman" w:hAnsi="Times New Roman" w:cs="Times New Roman"/>
                <w:b/>
                <w:sz w:val="20"/>
                <w:szCs w:val="20"/>
              </w:rPr>
            </w:pPr>
            <w:r>
              <w:rPr>
                <w:rFonts w:ascii="Times New Roman" w:hAnsi="Times New Roman" w:cs="Times New Roman"/>
                <w:b/>
                <w:sz w:val="20"/>
                <w:szCs w:val="20"/>
              </w:rPr>
              <w:t>预测点名称</w:t>
            </w:r>
          </w:p>
        </w:tc>
        <w:tc>
          <w:tcPr>
            <w:tcW w:w="709" w:type="pct"/>
            <w:tcBorders>
              <w:top w:val="single" w:sz="4" w:space="0" w:color="auto"/>
              <w:left w:val="nil"/>
              <w:bottom w:val="single" w:sz="4" w:space="0" w:color="auto"/>
              <w:right w:val="single" w:sz="4" w:space="0" w:color="auto"/>
            </w:tcBorders>
            <w:vAlign w:val="center"/>
          </w:tcPr>
          <w:p w:rsidR="00117432" w:rsidRDefault="000E53D2">
            <w:pPr>
              <w:widowControl w:val="0"/>
              <w:jc w:val="center"/>
              <w:rPr>
                <w:rFonts w:ascii="Times New Roman" w:hAnsi="Times New Roman" w:cs="Times New Roman"/>
                <w:b/>
                <w:sz w:val="20"/>
                <w:szCs w:val="20"/>
              </w:rPr>
            </w:pPr>
            <w:r>
              <w:rPr>
                <w:rFonts w:ascii="Times New Roman" w:hAnsi="Times New Roman" w:cs="Times New Roman"/>
                <w:b/>
                <w:sz w:val="20"/>
                <w:szCs w:val="20"/>
              </w:rPr>
              <w:t>浓度类型</w:t>
            </w:r>
          </w:p>
        </w:tc>
        <w:tc>
          <w:tcPr>
            <w:tcW w:w="708" w:type="pct"/>
            <w:tcBorders>
              <w:top w:val="single" w:sz="4" w:space="0" w:color="auto"/>
              <w:left w:val="nil"/>
              <w:bottom w:val="single" w:sz="4" w:space="0" w:color="auto"/>
              <w:right w:val="single" w:sz="4" w:space="0" w:color="auto"/>
            </w:tcBorders>
            <w:vAlign w:val="center"/>
          </w:tcPr>
          <w:p w:rsidR="00117432" w:rsidRDefault="000E53D2">
            <w:pPr>
              <w:widowControl w:val="0"/>
              <w:jc w:val="center"/>
              <w:rPr>
                <w:rFonts w:ascii="Times New Roman" w:hAnsi="Times New Roman" w:cs="Times New Roman"/>
                <w:b/>
                <w:sz w:val="20"/>
                <w:szCs w:val="20"/>
              </w:rPr>
            </w:pPr>
            <w:r>
              <w:rPr>
                <w:rFonts w:ascii="Times New Roman" w:hAnsi="Times New Roman" w:cs="Times New Roman"/>
                <w:b/>
                <w:sz w:val="20"/>
                <w:szCs w:val="20"/>
              </w:rPr>
              <w:t>浓度增量</w:t>
            </w:r>
          </w:p>
          <w:p w:rsidR="00117432" w:rsidRDefault="000E53D2">
            <w:pPr>
              <w:widowControl w:val="0"/>
              <w:jc w:val="center"/>
              <w:rPr>
                <w:rFonts w:ascii="Times New Roman" w:hAnsi="Times New Roman" w:cs="Times New Roman"/>
                <w:b/>
                <w:sz w:val="20"/>
                <w:szCs w:val="20"/>
              </w:rPr>
            </w:pPr>
            <w:r>
              <w:rPr>
                <w:rFonts w:ascii="Times New Roman" w:hAnsi="Times New Roman" w:cs="Times New Roman"/>
                <w:b/>
                <w:sz w:val="20"/>
                <w:szCs w:val="20"/>
              </w:rPr>
              <w:t>(μg /m</w:t>
            </w:r>
            <w:r>
              <w:rPr>
                <w:rFonts w:ascii="Times New Roman" w:hAnsi="Times New Roman" w:cs="Times New Roman"/>
                <w:b/>
                <w:sz w:val="20"/>
                <w:szCs w:val="20"/>
                <w:vertAlign w:val="superscript"/>
              </w:rPr>
              <w:t>3</w:t>
            </w:r>
            <w:r>
              <w:rPr>
                <w:rFonts w:ascii="Times New Roman" w:hAnsi="Times New Roman" w:cs="Times New Roman"/>
                <w:b/>
                <w:sz w:val="20"/>
                <w:szCs w:val="20"/>
              </w:rPr>
              <w:t>)</w:t>
            </w:r>
          </w:p>
        </w:tc>
        <w:tc>
          <w:tcPr>
            <w:tcW w:w="709" w:type="pct"/>
            <w:tcBorders>
              <w:top w:val="single" w:sz="4" w:space="0" w:color="auto"/>
              <w:left w:val="nil"/>
              <w:bottom w:val="single" w:sz="4" w:space="0" w:color="auto"/>
              <w:right w:val="single" w:sz="4" w:space="0" w:color="auto"/>
            </w:tcBorders>
            <w:vAlign w:val="center"/>
          </w:tcPr>
          <w:p w:rsidR="00117432" w:rsidRDefault="000E53D2">
            <w:pPr>
              <w:widowControl w:val="0"/>
              <w:jc w:val="center"/>
              <w:rPr>
                <w:rFonts w:ascii="Times New Roman" w:hAnsi="Times New Roman" w:cs="Times New Roman"/>
                <w:b/>
                <w:sz w:val="20"/>
                <w:szCs w:val="20"/>
              </w:rPr>
            </w:pPr>
            <w:r>
              <w:rPr>
                <w:rFonts w:ascii="Times New Roman" w:hAnsi="Times New Roman" w:cs="Times New Roman"/>
                <w:b/>
                <w:sz w:val="20"/>
                <w:szCs w:val="20"/>
              </w:rPr>
              <w:t>背景浓度</w:t>
            </w:r>
            <w:r>
              <w:rPr>
                <w:rFonts w:ascii="Times New Roman" w:hAnsi="Times New Roman" w:cs="Times New Roman"/>
                <w:b/>
                <w:sz w:val="20"/>
                <w:szCs w:val="20"/>
              </w:rPr>
              <w:t>(μg /m</w:t>
            </w:r>
            <w:r>
              <w:rPr>
                <w:rFonts w:ascii="Times New Roman" w:hAnsi="Times New Roman" w:cs="Times New Roman"/>
                <w:b/>
                <w:sz w:val="20"/>
                <w:szCs w:val="20"/>
                <w:vertAlign w:val="superscript"/>
              </w:rPr>
              <w:t>3</w:t>
            </w:r>
            <w:r>
              <w:rPr>
                <w:rFonts w:ascii="Times New Roman" w:hAnsi="Times New Roman" w:cs="Times New Roman"/>
                <w:b/>
                <w:sz w:val="20"/>
                <w:szCs w:val="20"/>
              </w:rPr>
              <w:t>)</w:t>
            </w:r>
          </w:p>
        </w:tc>
        <w:tc>
          <w:tcPr>
            <w:tcW w:w="866" w:type="pct"/>
            <w:tcBorders>
              <w:top w:val="single" w:sz="4" w:space="0" w:color="auto"/>
              <w:left w:val="nil"/>
              <w:bottom w:val="single" w:sz="4" w:space="0" w:color="auto"/>
              <w:right w:val="single" w:sz="4" w:space="0" w:color="auto"/>
            </w:tcBorders>
            <w:vAlign w:val="center"/>
          </w:tcPr>
          <w:p w:rsidR="00117432" w:rsidRDefault="000E53D2">
            <w:pPr>
              <w:widowControl w:val="0"/>
              <w:jc w:val="center"/>
              <w:rPr>
                <w:rFonts w:ascii="Times New Roman" w:hAnsi="Times New Roman" w:cs="Times New Roman"/>
                <w:b/>
                <w:sz w:val="20"/>
                <w:szCs w:val="20"/>
              </w:rPr>
            </w:pPr>
            <w:r>
              <w:rPr>
                <w:rFonts w:ascii="Times New Roman" w:hAnsi="Times New Roman" w:cs="Times New Roman"/>
                <w:b/>
                <w:sz w:val="20"/>
                <w:szCs w:val="20"/>
              </w:rPr>
              <w:t>叠加后的浓度</w:t>
            </w:r>
          </w:p>
          <w:p w:rsidR="00117432" w:rsidRDefault="000E53D2">
            <w:pPr>
              <w:widowControl w:val="0"/>
              <w:jc w:val="center"/>
              <w:rPr>
                <w:rFonts w:ascii="Times New Roman" w:hAnsi="Times New Roman" w:cs="Times New Roman"/>
                <w:b/>
                <w:sz w:val="20"/>
                <w:szCs w:val="20"/>
              </w:rPr>
            </w:pPr>
            <w:r>
              <w:rPr>
                <w:rFonts w:ascii="Times New Roman" w:hAnsi="Times New Roman" w:cs="Times New Roman"/>
                <w:b/>
                <w:sz w:val="20"/>
                <w:szCs w:val="20"/>
              </w:rPr>
              <w:t>(μg /m</w:t>
            </w:r>
            <w:r>
              <w:rPr>
                <w:rFonts w:ascii="Times New Roman" w:hAnsi="Times New Roman" w:cs="Times New Roman"/>
                <w:b/>
                <w:sz w:val="20"/>
                <w:szCs w:val="20"/>
                <w:vertAlign w:val="superscript"/>
              </w:rPr>
              <w:t>3</w:t>
            </w:r>
            <w:r>
              <w:rPr>
                <w:rFonts w:ascii="Times New Roman" w:hAnsi="Times New Roman" w:cs="Times New Roman"/>
                <w:b/>
                <w:sz w:val="20"/>
                <w:szCs w:val="20"/>
              </w:rPr>
              <w:t>)</w:t>
            </w:r>
          </w:p>
        </w:tc>
        <w:tc>
          <w:tcPr>
            <w:tcW w:w="568" w:type="pct"/>
            <w:tcBorders>
              <w:top w:val="single" w:sz="4" w:space="0" w:color="auto"/>
              <w:left w:val="nil"/>
              <w:bottom w:val="single" w:sz="4" w:space="0" w:color="auto"/>
              <w:right w:val="single" w:sz="4" w:space="0" w:color="auto"/>
            </w:tcBorders>
            <w:vAlign w:val="center"/>
          </w:tcPr>
          <w:p w:rsidR="00117432" w:rsidRDefault="000E53D2">
            <w:pPr>
              <w:widowControl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占标率</w:t>
            </w:r>
            <w:r>
              <w:rPr>
                <w:rFonts w:ascii="Times New Roman" w:hAnsi="Times New Roman" w:cs="Times New Roman"/>
                <w:b/>
                <w:sz w:val="20"/>
                <w:szCs w:val="20"/>
              </w:rPr>
              <w:t>%</w:t>
            </w:r>
          </w:p>
          <w:p w:rsidR="00117432" w:rsidRDefault="000E53D2">
            <w:pPr>
              <w:widowControl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w:t>
            </w:r>
            <w:r>
              <w:rPr>
                <w:rFonts w:ascii="Times New Roman" w:hAnsi="Times New Roman" w:cs="Times New Roman"/>
                <w:b/>
                <w:sz w:val="20"/>
                <w:szCs w:val="20"/>
              </w:rPr>
              <w:t>叠加后</w:t>
            </w:r>
            <w:r>
              <w:rPr>
                <w:rFonts w:ascii="Times New Roman" w:hAnsi="Times New Roman" w:cs="Times New Roman"/>
                <w:b/>
                <w:sz w:val="20"/>
                <w:szCs w:val="20"/>
              </w:rPr>
              <w:t>)</w:t>
            </w:r>
          </w:p>
        </w:tc>
        <w:tc>
          <w:tcPr>
            <w:tcW w:w="357" w:type="pct"/>
            <w:tcBorders>
              <w:top w:val="single" w:sz="4" w:space="0" w:color="auto"/>
              <w:left w:val="nil"/>
              <w:bottom w:val="single" w:sz="4" w:space="0" w:color="auto"/>
              <w:right w:val="single" w:sz="4" w:space="0" w:color="auto"/>
            </w:tcBorders>
            <w:vAlign w:val="center"/>
          </w:tcPr>
          <w:p w:rsidR="00117432" w:rsidRDefault="000E53D2">
            <w:pPr>
              <w:widowControl w:val="0"/>
              <w:jc w:val="center"/>
              <w:rPr>
                <w:rFonts w:ascii="Times New Roman" w:hAnsi="Times New Roman" w:cs="Times New Roman"/>
                <w:b/>
                <w:sz w:val="20"/>
                <w:szCs w:val="20"/>
              </w:rPr>
            </w:pPr>
            <w:r>
              <w:rPr>
                <w:rFonts w:ascii="Times New Roman" w:hAnsi="Times New Roman" w:cs="Times New Roman"/>
                <w:b/>
                <w:sz w:val="20"/>
                <w:szCs w:val="20"/>
              </w:rPr>
              <w:t>达标情况</w:t>
            </w:r>
          </w:p>
        </w:tc>
      </w:tr>
      <w:tr w:rsidR="00117432">
        <w:trPr>
          <w:trHeight w:val="284"/>
          <w:jc w:val="center"/>
        </w:trPr>
        <w:tc>
          <w:tcPr>
            <w:tcW w:w="1083" w:type="pct"/>
            <w:gridSpan w:val="2"/>
            <w:tcBorders>
              <w:top w:val="single" w:sz="4" w:space="0" w:color="auto"/>
              <w:left w:val="single" w:sz="4" w:space="0" w:color="auto"/>
              <w:bottom w:val="single" w:sz="4" w:space="0" w:color="000000"/>
              <w:right w:val="single" w:sz="4" w:space="0" w:color="000000"/>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望城村</w:t>
            </w:r>
          </w:p>
        </w:tc>
        <w:tc>
          <w:tcPr>
            <w:tcW w:w="709" w:type="pct"/>
            <w:tcBorders>
              <w:top w:val="nil"/>
              <w:left w:val="nil"/>
              <w:bottom w:val="single" w:sz="4" w:space="0" w:color="auto"/>
              <w:right w:val="single" w:sz="4" w:space="0" w:color="auto"/>
            </w:tcBorders>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小时</w:t>
            </w:r>
          </w:p>
        </w:tc>
        <w:tc>
          <w:tcPr>
            <w:tcW w:w="708"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0.17695</w:t>
            </w:r>
          </w:p>
        </w:tc>
        <w:tc>
          <w:tcPr>
            <w:tcW w:w="709"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10</w:t>
            </w:r>
          </w:p>
        </w:tc>
        <w:tc>
          <w:tcPr>
            <w:tcW w:w="866"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10.17695</w:t>
            </w:r>
          </w:p>
        </w:tc>
        <w:tc>
          <w:tcPr>
            <w:tcW w:w="568"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50.88</w:t>
            </w:r>
          </w:p>
        </w:tc>
        <w:tc>
          <w:tcPr>
            <w:tcW w:w="35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284"/>
          <w:jc w:val="center"/>
        </w:trPr>
        <w:tc>
          <w:tcPr>
            <w:tcW w:w="1083" w:type="pct"/>
            <w:gridSpan w:val="2"/>
            <w:tcBorders>
              <w:top w:val="single" w:sz="4" w:space="0" w:color="auto"/>
              <w:left w:val="single" w:sz="4" w:space="0" w:color="auto"/>
              <w:bottom w:val="single" w:sz="4" w:space="0" w:color="000000"/>
              <w:right w:val="single" w:sz="4" w:space="0" w:color="000000"/>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文桥中学</w:t>
            </w:r>
          </w:p>
        </w:tc>
        <w:tc>
          <w:tcPr>
            <w:tcW w:w="709" w:type="pct"/>
            <w:tcBorders>
              <w:top w:val="nil"/>
              <w:left w:val="nil"/>
              <w:bottom w:val="single" w:sz="4" w:space="0" w:color="auto"/>
              <w:right w:val="single" w:sz="4" w:space="0" w:color="auto"/>
            </w:tcBorders>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小时</w:t>
            </w:r>
          </w:p>
        </w:tc>
        <w:tc>
          <w:tcPr>
            <w:tcW w:w="708"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0.25194</w:t>
            </w:r>
          </w:p>
        </w:tc>
        <w:tc>
          <w:tcPr>
            <w:tcW w:w="709"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10</w:t>
            </w:r>
          </w:p>
        </w:tc>
        <w:tc>
          <w:tcPr>
            <w:tcW w:w="866"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10.25194</w:t>
            </w:r>
          </w:p>
        </w:tc>
        <w:tc>
          <w:tcPr>
            <w:tcW w:w="568"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51.26</w:t>
            </w:r>
          </w:p>
        </w:tc>
        <w:tc>
          <w:tcPr>
            <w:tcW w:w="35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284"/>
          <w:jc w:val="center"/>
        </w:trPr>
        <w:tc>
          <w:tcPr>
            <w:tcW w:w="1083" w:type="pct"/>
            <w:gridSpan w:val="2"/>
            <w:tcBorders>
              <w:top w:val="single" w:sz="4" w:space="0" w:color="auto"/>
              <w:left w:val="single" w:sz="4" w:space="0" w:color="auto"/>
              <w:bottom w:val="single" w:sz="4" w:space="0" w:color="000000"/>
              <w:right w:val="single" w:sz="4" w:space="0" w:color="000000"/>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文桥村</w:t>
            </w:r>
          </w:p>
        </w:tc>
        <w:tc>
          <w:tcPr>
            <w:tcW w:w="709" w:type="pct"/>
            <w:tcBorders>
              <w:top w:val="nil"/>
              <w:left w:val="nil"/>
              <w:bottom w:val="single" w:sz="4" w:space="0" w:color="auto"/>
              <w:right w:val="single" w:sz="4" w:space="0" w:color="auto"/>
            </w:tcBorders>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小时</w:t>
            </w:r>
          </w:p>
        </w:tc>
        <w:tc>
          <w:tcPr>
            <w:tcW w:w="708"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0.39588</w:t>
            </w:r>
          </w:p>
        </w:tc>
        <w:tc>
          <w:tcPr>
            <w:tcW w:w="709"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10</w:t>
            </w:r>
          </w:p>
        </w:tc>
        <w:tc>
          <w:tcPr>
            <w:tcW w:w="866"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10.39588</w:t>
            </w:r>
          </w:p>
        </w:tc>
        <w:tc>
          <w:tcPr>
            <w:tcW w:w="568"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51.98</w:t>
            </w:r>
          </w:p>
        </w:tc>
        <w:tc>
          <w:tcPr>
            <w:tcW w:w="35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284"/>
          <w:jc w:val="center"/>
        </w:trPr>
        <w:tc>
          <w:tcPr>
            <w:tcW w:w="1083" w:type="pct"/>
            <w:gridSpan w:val="2"/>
            <w:tcBorders>
              <w:top w:val="single" w:sz="4" w:space="0" w:color="auto"/>
              <w:left w:val="single" w:sz="4" w:space="0" w:color="auto"/>
              <w:bottom w:val="single" w:sz="4" w:space="0" w:color="000000"/>
              <w:right w:val="single" w:sz="4" w:space="0" w:color="000000"/>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lastRenderedPageBreak/>
              <w:t>臣山村</w:t>
            </w:r>
          </w:p>
        </w:tc>
        <w:tc>
          <w:tcPr>
            <w:tcW w:w="709" w:type="pct"/>
            <w:tcBorders>
              <w:top w:val="nil"/>
              <w:left w:val="nil"/>
              <w:bottom w:val="single" w:sz="4" w:space="0" w:color="auto"/>
              <w:right w:val="single" w:sz="4" w:space="0" w:color="auto"/>
            </w:tcBorders>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小时</w:t>
            </w:r>
          </w:p>
        </w:tc>
        <w:tc>
          <w:tcPr>
            <w:tcW w:w="708"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0.27504</w:t>
            </w:r>
          </w:p>
        </w:tc>
        <w:tc>
          <w:tcPr>
            <w:tcW w:w="709"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10</w:t>
            </w:r>
          </w:p>
        </w:tc>
        <w:tc>
          <w:tcPr>
            <w:tcW w:w="866"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10.27504</w:t>
            </w:r>
          </w:p>
        </w:tc>
        <w:tc>
          <w:tcPr>
            <w:tcW w:w="568"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51.38</w:t>
            </w:r>
          </w:p>
        </w:tc>
        <w:tc>
          <w:tcPr>
            <w:tcW w:w="35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284"/>
          <w:jc w:val="center"/>
        </w:trPr>
        <w:tc>
          <w:tcPr>
            <w:tcW w:w="1083" w:type="pct"/>
            <w:gridSpan w:val="2"/>
            <w:tcBorders>
              <w:top w:val="single" w:sz="4" w:space="0" w:color="auto"/>
              <w:left w:val="single" w:sz="4" w:space="0" w:color="auto"/>
              <w:bottom w:val="single" w:sz="4" w:space="0" w:color="000000"/>
              <w:right w:val="single" w:sz="4" w:space="0" w:color="000000"/>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向阳村</w:t>
            </w:r>
          </w:p>
        </w:tc>
        <w:tc>
          <w:tcPr>
            <w:tcW w:w="709" w:type="pct"/>
            <w:tcBorders>
              <w:top w:val="nil"/>
              <w:left w:val="nil"/>
              <w:bottom w:val="single" w:sz="4" w:space="0" w:color="auto"/>
              <w:right w:val="single" w:sz="4" w:space="0" w:color="auto"/>
            </w:tcBorders>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小时</w:t>
            </w:r>
          </w:p>
        </w:tc>
        <w:tc>
          <w:tcPr>
            <w:tcW w:w="708"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0.18438</w:t>
            </w:r>
          </w:p>
        </w:tc>
        <w:tc>
          <w:tcPr>
            <w:tcW w:w="709"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10</w:t>
            </w:r>
          </w:p>
        </w:tc>
        <w:tc>
          <w:tcPr>
            <w:tcW w:w="866"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10.18438</w:t>
            </w:r>
          </w:p>
        </w:tc>
        <w:tc>
          <w:tcPr>
            <w:tcW w:w="568"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50.92</w:t>
            </w:r>
          </w:p>
        </w:tc>
        <w:tc>
          <w:tcPr>
            <w:tcW w:w="35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284"/>
          <w:jc w:val="center"/>
        </w:trPr>
        <w:tc>
          <w:tcPr>
            <w:tcW w:w="1083" w:type="pct"/>
            <w:gridSpan w:val="2"/>
            <w:tcBorders>
              <w:top w:val="single" w:sz="4" w:space="0" w:color="auto"/>
              <w:left w:val="single" w:sz="4" w:space="0" w:color="auto"/>
              <w:bottom w:val="single" w:sz="4" w:space="0" w:color="000000"/>
              <w:right w:val="single" w:sz="4" w:space="0" w:color="000000"/>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长炼医院</w:t>
            </w:r>
          </w:p>
        </w:tc>
        <w:tc>
          <w:tcPr>
            <w:tcW w:w="709" w:type="pct"/>
            <w:tcBorders>
              <w:top w:val="nil"/>
              <w:left w:val="nil"/>
              <w:bottom w:val="single" w:sz="4" w:space="0" w:color="auto"/>
              <w:right w:val="single" w:sz="4" w:space="0" w:color="auto"/>
            </w:tcBorders>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小时</w:t>
            </w:r>
          </w:p>
        </w:tc>
        <w:tc>
          <w:tcPr>
            <w:tcW w:w="708"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0.32789</w:t>
            </w:r>
          </w:p>
        </w:tc>
        <w:tc>
          <w:tcPr>
            <w:tcW w:w="709"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10</w:t>
            </w:r>
          </w:p>
        </w:tc>
        <w:tc>
          <w:tcPr>
            <w:tcW w:w="866"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10.32789</w:t>
            </w:r>
          </w:p>
        </w:tc>
        <w:tc>
          <w:tcPr>
            <w:tcW w:w="568"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51.64</w:t>
            </w:r>
          </w:p>
        </w:tc>
        <w:tc>
          <w:tcPr>
            <w:tcW w:w="35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284"/>
          <w:jc w:val="center"/>
        </w:trPr>
        <w:tc>
          <w:tcPr>
            <w:tcW w:w="1083" w:type="pct"/>
            <w:gridSpan w:val="2"/>
            <w:tcBorders>
              <w:top w:val="single" w:sz="4" w:space="0" w:color="auto"/>
              <w:left w:val="single" w:sz="4" w:space="0" w:color="auto"/>
              <w:bottom w:val="single" w:sz="4" w:space="0" w:color="000000"/>
              <w:right w:val="single" w:sz="4" w:space="0" w:color="000000"/>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长炼办公区</w:t>
            </w:r>
          </w:p>
        </w:tc>
        <w:tc>
          <w:tcPr>
            <w:tcW w:w="709" w:type="pct"/>
            <w:tcBorders>
              <w:top w:val="nil"/>
              <w:left w:val="nil"/>
              <w:bottom w:val="single" w:sz="4" w:space="0" w:color="auto"/>
              <w:right w:val="single" w:sz="4" w:space="0" w:color="auto"/>
            </w:tcBorders>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小时</w:t>
            </w:r>
          </w:p>
        </w:tc>
        <w:tc>
          <w:tcPr>
            <w:tcW w:w="708"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0.43194</w:t>
            </w:r>
          </w:p>
        </w:tc>
        <w:tc>
          <w:tcPr>
            <w:tcW w:w="709"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10</w:t>
            </w:r>
          </w:p>
        </w:tc>
        <w:tc>
          <w:tcPr>
            <w:tcW w:w="866"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10.43194</w:t>
            </w:r>
          </w:p>
        </w:tc>
        <w:tc>
          <w:tcPr>
            <w:tcW w:w="568"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52.16</w:t>
            </w:r>
          </w:p>
        </w:tc>
        <w:tc>
          <w:tcPr>
            <w:tcW w:w="35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284"/>
          <w:jc w:val="center"/>
        </w:trPr>
        <w:tc>
          <w:tcPr>
            <w:tcW w:w="1083" w:type="pct"/>
            <w:gridSpan w:val="2"/>
            <w:tcBorders>
              <w:top w:val="single" w:sz="4" w:space="0" w:color="auto"/>
              <w:left w:val="single" w:sz="4" w:space="0" w:color="auto"/>
              <w:bottom w:val="single" w:sz="4" w:space="0" w:color="000000"/>
              <w:right w:val="single" w:sz="4" w:space="0" w:color="000000"/>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四化村</w:t>
            </w:r>
          </w:p>
        </w:tc>
        <w:tc>
          <w:tcPr>
            <w:tcW w:w="709" w:type="pct"/>
            <w:tcBorders>
              <w:top w:val="nil"/>
              <w:left w:val="nil"/>
              <w:bottom w:val="single" w:sz="4" w:space="0" w:color="auto"/>
              <w:right w:val="single" w:sz="4" w:space="0" w:color="auto"/>
            </w:tcBorders>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小时</w:t>
            </w:r>
          </w:p>
        </w:tc>
        <w:tc>
          <w:tcPr>
            <w:tcW w:w="708"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0.30679</w:t>
            </w:r>
          </w:p>
        </w:tc>
        <w:tc>
          <w:tcPr>
            <w:tcW w:w="709"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10</w:t>
            </w:r>
          </w:p>
        </w:tc>
        <w:tc>
          <w:tcPr>
            <w:tcW w:w="866"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10.30679</w:t>
            </w:r>
          </w:p>
        </w:tc>
        <w:tc>
          <w:tcPr>
            <w:tcW w:w="568"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51.53</w:t>
            </w:r>
          </w:p>
        </w:tc>
        <w:tc>
          <w:tcPr>
            <w:tcW w:w="35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284"/>
          <w:jc w:val="center"/>
        </w:trPr>
        <w:tc>
          <w:tcPr>
            <w:tcW w:w="1083" w:type="pct"/>
            <w:gridSpan w:val="2"/>
            <w:tcBorders>
              <w:top w:val="single" w:sz="4" w:space="0" w:color="auto"/>
              <w:left w:val="single" w:sz="4" w:space="0" w:color="auto"/>
              <w:bottom w:val="single" w:sz="4" w:space="0" w:color="000000"/>
              <w:right w:val="single" w:sz="4" w:space="0" w:color="000000"/>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长炼学校</w:t>
            </w:r>
          </w:p>
        </w:tc>
        <w:tc>
          <w:tcPr>
            <w:tcW w:w="709" w:type="pct"/>
            <w:tcBorders>
              <w:top w:val="nil"/>
              <w:left w:val="nil"/>
              <w:bottom w:val="single" w:sz="4" w:space="0" w:color="auto"/>
              <w:right w:val="single" w:sz="4" w:space="0" w:color="auto"/>
            </w:tcBorders>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小时</w:t>
            </w:r>
          </w:p>
        </w:tc>
        <w:tc>
          <w:tcPr>
            <w:tcW w:w="708"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0.27313</w:t>
            </w:r>
          </w:p>
        </w:tc>
        <w:tc>
          <w:tcPr>
            <w:tcW w:w="709"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10</w:t>
            </w:r>
          </w:p>
        </w:tc>
        <w:tc>
          <w:tcPr>
            <w:tcW w:w="866"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10.27313</w:t>
            </w:r>
          </w:p>
        </w:tc>
        <w:tc>
          <w:tcPr>
            <w:tcW w:w="568"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51.37</w:t>
            </w:r>
          </w:p>
        </w:tc>
        <w:tc>
          <w:tcPr>
            <w:tcW w:w="35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284"/>
          <w:jc w:val="center"/>
        </w:trPr>
        <w:tc>
          <w:tcPr>
            <w:tcW w:w="1083" w:type="pct"/>
            <w:gridSpan w:val="2"/>
            <w:tcBorders>
              <w:top w:val="single" w:sz="4" w:space="0" w:color="auto"/>
              <w:left w:val="single" w:sz="4" w:space="0" w:color="auto"/>
              <w:bottom w:val="single" w:sz="4" w:space="0" w:color="000000"/>
              <w:right w:val="single" w:sz="4" w:space="0" w:color="000000"/>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洞庭社区</w:t>
            </w:r>
          </w:p>
        </w:tc>
        <w:tc>
          <w:tcPr>
            <w:tcW w:w="709" w:type="pct"/>
            <w:tcBorders>
              <w:top w:val="nil"/>
              <w:left w:val="nil"/>
              <w:bottom w:val="single" w:sz="4" w:space="0" w:color="auto"/>
              <w:right w:val="single" w:sz="4" w:space="0" w:color="auto"/>
            </w:tcBorders>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小时</w:t>
            </w:r>
          </w:p>
        </w:tc>
        <w:tc>
          <w:tcPr>
            <w:tcW w:w="708"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0.30814</w:t>
            </w:r>
          </w:p>
        </w:tc>
        <w:tc>
          <w:tcPr>
            <w:tcW w:w="709"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10</w:t>
            </w:r>
          </w:p>
        </w:tc>
        <w:tc>
          <w:tcPr>
            <w:tcW w:w="866"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10.30814</w:t>
            </w:r>
          </w:p>
        </w:tc>
        <w:tc>
          <w:tcPr>
            <w:tcW w:w="568"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51.54</w:t>
            </w:r>
          </w:p>
        </w:tc>
        <w:tc>
          <w:tcPr>
            <w:tcW w:w="35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284"/>
          <w:jc w:val="center"/>
        </w:trPr>
        <w:tc>
          <w:tcPr>
            <w:tcW w:w="1083" w:type="pct"/>
            <w:gridSpan w:val="2"/>
            <w:tcBorders>
              <w:top w:val="single" w:sz="4" w:space="0" w:color="auto"/>
              <w:left w:val="single" w:sz="4" w:space="0" w:color="auto"/>
              <w:bottom w:val="single" w:sz="4" w:space="0" w:color="000000"/>
              <w:right w:val="single" w:sz="4" w:space="0" w:color="000000"/>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八字门社区</w:t>
            </w:r>
          </w:p>
        </w:tc>
        <w:tc>
          <w:tcPr>
            <w:tcW w:w="709" w:type="pct"/>
            <w:tcBorders>
              <w:top w:val="nil"/>
              <w:left w:val="nil"/>
              <w:bottom w:val="single" w:sz="4" w:space="0" w:color="auto"/>
              <w:right w:val="single" w:sz="4" w:space="0" w:color="auto"/>
            </w:tcBorders>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小时</w:t>
            </w:r>
          </w:p>
        </w:tc>
        <w:tc>
          <w:tcPr>
            <w:tcW w:w="708"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0.20314</w:t>
            </w:r>
          </w:p>
        </w:tc>
        <w:tc>
          <w:tcPr>
            <w:tcW w:w="709"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10</w:t>
            </w:r>
          </w:p>
        </w:tc>
        <w:tc>
          <w:tcPr>
            <w:tcW w:w="866"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10.20314</w:t>
            </w:r>
          </w:p>
        </w:tc>
        <w:tc>
          <w:tcPr>
            <w:tcW w:w="568"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51.02</w:t>
            </w:r>
          </w:p>
        </w:tc>
        <w:tc>
          <w:tcPr>
            <w:tcW w:w="35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284"/>
          <w:jc w:val="center"/>
        </w:trPr>
        <w:tc>
          <w:tcPr>
            <w:tcW w:w="1083" w:type="pct"/>
            <w:gridSpan w:val="2"/>
            <w:tcBorders>
              <w:top w:val="single" w:sz="4" w:space="0" w:color="auto"/>
              <w:left w:val="single" w:sz="4" w:space="0" w:color="auto"/>
              <w:bottom w:val="single" w:sz="4" w:space="0" w:color="000000"/>
              <w:right w:val="single" w:sz="4" w:space="0" w:color="000000"/>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长岭社区</w:t>
            </w:r>
          </w:p>
        </w:tc>
        <w:tc>
          <w:tcPr>
            <w:tcW w:w="709" w:type="pct"/>
            <w:tcBorders>
              <w:top w:val="nil"/>
              <w:left w:val="nil"/>
              <w:bottom w:val="single" w:sz="4" w:space="0" w:color="auto"/>
              <w:right w:val="single" w:sz="4" w:space="0" w:color="auto"/>
            </w:tcBorders>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小时</w:t>
            </w:r>
          </w:p>
        </w:tc>
        <w:tc>
          <w:tcPr>
            <w:tcW w:w="708"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0.27328</w:t>
            </w:r>
          </w:p>
        </w:tc>
        <w:tc>
          <w:tcPr>
            <w:tcW w:w="709"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10</w:t>
            </w:r>
          </w:p>
        </w:tc>
        <w:tc>
          <w:tcPr>
            <w:tcW w:w="866"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10.27328</w:t>
            </w:r>
          </w:p>
        </w:tc>
        <w:tc>
          <w:tcPr>
            <w:tcW w:w="568"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51.37</w:t>
            </w:r>
          </w:p>
        </w:tc>
        <w:tc>
          <w:tcPr>
            <w:tcW w:w="35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284"/>
          <w:jc w:val="center"/>
        </w:trPr>
        <w:tc>
          <w:tcPr>
            <w:tcW w:w="1083" w:type="pct"/>
            <w:gridSpan w:val="2"/>
            <w:tcBorders>
              <w:top w:val="single" w:sz="4" w:space="0" w:color="auto"/>
              <w:left w:val="single" w:sz="4" w:space="0" w:color="auto"/>
              <w:bottom w:val="single" w:sz="4" w:space="0" w:color="000000"/>
              <w:right w:val="single" w:sz="4" w:space="0" w:color="000000"/>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长岭村</w:t>
            </w:r>
          </w:p>
        </w:tc>
        <w:tc>
          <w:tcPr>
            <w:tcW w:w="709" w:type="pct"/>
            <w:tcBorders>
              <w:top w:val="nil"/>
              <w:left w:val="nil"/>
              <w:bottom w:val="single" w:sz="4" w:space="0" w:color="auto"/>
              <w:right w:val="single" w:sz="4" w:space="0" w:color="auto"/>
            </w:tcBorders>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小时</w:t>
            </w:r>
          </w:p>
        </w:tc>
        <w:tc>
          <w:tcPr>
            <w:tcW w:w="708"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0.23751</w:t>
            </w:r>
          </w:p>
        </w:tc>
        <w:tc>
          <w:tcPr>
            <w:tcW w:w="709"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10</w:t>
            </w:r>
          </w:p>
        </w:tc>
        <w:tc>
          <w:tcPr>
            <w:tcW w:w="866"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10.23751</w:t>
            </w:r>
          </w:p>
        </w:tc>
        <w:tc>
          <w:tcPr>
            <w:tcW w:w="568"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51.19</w:t>
            </w:r>
          </w:p>
        </w:tc>
        <w:tc>
          <w:tcPr>
            <w:tcW w:w="35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284"/>
          <w:jc w:val="center"/>
        </w:trPr>
        <w:tc>
          <w:tcPr>
            <w:tcW w:w="1083" w:type="pct"/>
            <w:gridSpan w:val="2"/>
            <w:tcBorders>
              <w:top w:val="single" w:sz="4" w:space="0" w:color="auto"/>
              <w:left w:val="single" w:sz="4" w:space="0" w:color="auto"/>
              <w:bottom w:val="single" w:sz="4" w:space="0" w:color="000000"/>
              <w:right w:val="single" w:sz="4" w:space="0" w:color="000000"/>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南山村</w:t>
            </w:r>
          </w:p>
        </w:tc>
        <w:tc>
          <w:tcPr>
            <w:tcW w:w="709" w:type="pct"/>
            <w:tcBorders>
              <w:top w:val="nil"/>
              <w:left w:val="nil"/>
              <w:bottom w:val="single" w:sz="4" w:space="0" w:color="auto"/>
              <w:right w:val="single" w:sz="4" w:space="0" w:color="auto"/>
            </w:tcBorders>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小时</w:t>
            </w:r>
          </w:p>
        </w:tc>
        <w:tc>
          <w:tcPr>
            <w:tcW w:w="708"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0.16902</w:t>
            </w:r>
          </w:p>
        </w:tc>
        <w:tc>
          <w:tcPr>
            <w:tcW w:w="709"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10</w:t>
            </w:r>
          </w:p>
        </w:tc>
        <w:tc>
          <w:tcPr>
            <w:tcW w:w="866"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10.16902</w:t>
            </w:r>
          </w:p>
        </w:tc>
        <w:tc>
          <w:tcPr>
            <w:tcW w:w="568"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50.85</w:t>
            </w:r>
          </w:p>
        </w:tc>
        <w:tc>
          <w:tcPr>
            <w:tcW w:w="35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284"/>
          <w:jc w:val="center"/>
        </w:trPr>
        <w:tc>
          <w:tcPr>
            <w:tcW w:w="1083" w:type="pct"/>
            <w:gridSpan w:val="2"/>
            <w:tcBorders>
              <w:top w:val="single" w:sz="4" w:space="0" w:color="auto"/>
              <w:left w:val="single" w:sz="4" w:space="0" w:color="auto"/>
              <w:bottom w:val="single" w:sz="4" w:space="0" w:color="000000"/>
              <w:right w:val="single" w:sz="4" w:space="0" w:color="000000"/>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新合村</w:t>
            </w:r>
          </w:p>
        </w:tc>
        <w:tc>
          <w:tcPr>
            <w:tcW w:w="709" w:type="pct"/>
            <w:tcBorders>
              <w:top w:val="nil"/>
              <w:left w:val="nil"/>
              <w:bottom w:val="single" w:sz="4" w:space="0" w:color="auto"/>
              <w:right w:val="single" w:sz="4" w:space="0" w:color="auto"/>
            </w:tcBorders>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小时</w:t>
            </w:r>
          </w:p>
        </w:tc>
        <w:tc>
          <w:tcPr>
            <w:tcW w:w="708"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0.1744</w:t>
            </w:r>
          </w:p>
        </w:tc>
        <w:tc>
          <w:tcPr>
            <w:tcW w:w="709"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10</w:t>
            </w:r>
          </w:p>
        </w:tc>
        <w:tc>
          <w:tcPr>
            <w:tcW w:w="866"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10.1744</w:t>
            </w:r>
          </w:p>
        </w:tc>
        <w:tc>
          <w:tcPr>
            <w:tcW w:w="568"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50.87</w:t>
            </w:r>
          </w:p>
        </w:tc>
        <w:tc>
          <w:tcPr>
            <w:tcW w:w="35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284"/>
          <w:jc w:val="center"/>
        </w:trPr>
        <w:tc>
          <w:tcPr>
            <w:tcW w:w="1083" w:type="pct"/>
            <w:gridSpan w:val="2"/>
            <w:tcBorders>
              <w:top w:val="single" w:sz="4" w:space="0" w:color="auto"/>
              <w:left w:val="single" w:sz="4" w:space="0" w:color="auto"/>
              <w:bottom w:val="single" w:sz="4" w:space="0" w:color="000000"/>
              <w:right w:val="single" w:sz="4" w:space="0" w:color="000000"/>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湖南石油化工职业技术学院</w:t>
            </w:r>
          </w:p>
        </w:tc>
        <w:tc>
          <w:tcPr>
            <w:tcW w:w="709" w:type="pct"/>
            <w:tcBorders>
              <w:top w:val="nil"/>
              <w:left w:val="nil"/>
              <w:bottom w:val="single" w:sz="4" w:space="0" w:color="auto"/>
              <w:right w:val="single" w:sz="4" w:space="0" w:color="auto"/>
            </w:tcBorders>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小时</w:t>
            </w:r>
          </w:p>
        </w:tc>
        <w:tc>
          <w:tcPr>
            <w:tcW w:w="708"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0.21967</w:t>
            </w:r>
          </w:p>
        </w:tc>
        <w:tc>
          <w:tcPr>
            <w:tcW w:w="709"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10</w:t>
            </w:r>
          </w:p>
        </w:tc>
        <w:tc>
          <w:tcPr>
            <w:tcW w:w="866"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10.21967</w:t>
            </w:r>
          </w:p>
        </w:tc>
        <w:tc>
          <w:tcPr>
            <w:tcW w:w="568"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51.1</w:t>
            </w:r>
          </w:p>
        </w:tc>
        <w:tc>
          <w:tcPr>
            <w:tcW w:w="35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284"/>
          <w:jc w:val="center"/>
        </w:trPr>
        <w:tc>
          <w:tcPr>
            <w:tcW w:w="1083" w:type="pct"/>
            <w:gridSpan w:val="2"/>
            <w:tcBorders>
              <w:top w:val="single" w:sz="4" w:space="0" w:color="auto"/>
              <w:left w:val="single" w:sz="4" w:space="0" w:color="auto"/>
              <w:bottom w:val="single" w:sz="4" w:space="0" w:color="000000"/>
              <w:right w:val="single" w:sz="4" w:space="0" w:color="000000"/>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和平村</w:t>
            </w:r>
          </w:p>
        </w:tc>
        <w:tc>
          <w:tcPr>
            <w:tcW w:w="709" w:type="pct"/>
            <w:tcBorders>
              <w:top w:val="nil"/>
              <w:left w:val="nil"/>
              <w:bottom w:val="single" w:sz="4" w:space="0" w:color="auto"/>
              <w:right w:val="single" w:sz="4" w:space="0" w:color="auto"/>
            </w:tcBorders>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小时</w:t>
            </w:r>
          </w:p>
        </w:tc>
        <w:tc>
          <w:tcPr>
            <w:tcW w:w="708"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0.22388</w:t>
            </w:r>
          </w:p>
        </w:tc>
        <w:tc>
          <w:tcPr>
            <w:tcW w:w="709"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10</w:t>
            </w:r>
          </w:p>
        </w:tc>
        <w:tc>
          <w:tcPr>
            <w:tcW w:w="866"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10.22388</w:t>
            </w:r>
          </w:p>
        </w:tc>
        <w:tc>
          <w:tcPr>
            <w:tcW w:w="568"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51.12</w:t>
            </w:r>
          </w:p>
        </w:tc>
        <w:tc>
          <w:tcPr>
            <w:tcW w:w="35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389"/>
          <w:jc w:val="center"/>
        </w:trPr>
        <w:tc>
          <w:tcPr>
            <w:tcW w:w="611" w:type="pct"/>
            <w:tcBorders>
              <w:top w:val="nil"/>
              <w:left w:val="single" w:sz="4" w:space="0" w:color="auto"/>
              <w:bottom w:val="single" w:sz="4" w:space="0" w:color="000000"/>
              <w:right w:val="single" w:sz="4" w:space="0" w:color="auto"/>
            </w:tcBorders>
            <w:noWrap/>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区域最大落地浓度</w:t>
            </w:r>
          </w:p>
        </w:tc>
        <w:tc>
          <w:tcPr>
            <w:tcW w:w="472"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550,950</w:t>
            </w:r>
          </w:p>
        </w:tc>
        <w:tc>
          <w:tcPr>
            <w:tcW w:w="709" w:type="pct"/>
            <w:tcBorders>
              <w:top w:val="nil"/>
              <w:left w:val="nil"/>
              <w:bottom w:val="single" w:sz="4" w:space="0" w:color="auto"/>
              <w:right w:val="single" w:sz="4" w:space="0" w:color="auto"/>
            </w:tcBorders>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sz w:val="18"/>
                <w:szCs w:val="18"/>
              </w:rPr>
              <w:t>小时</w:t>
            </w:r>
          </w:p>
        </w:tc>
        <w:tc>
          <w:tcPr>
            <w:tcW w:w="708"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3.55745</w:t>
            </w:r>
          </w:p>
        </w:tc>
        <w:tc>
          <w:tcPr>
            <w:tcW w:w="709"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10</w:t>
            </w:r>
          </w:p>
        </w:tc>
        <w:tc>
          <w:tcPr>
            <w:tcW w:w="866"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13.55745</w:t>
            </w:r>
          </w:p>
        </w:tc>
        <w:tc>
          <w:tcPr>
            <w:tcW w:w="568"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67.79</w:t>
            </w:r>
          </w:p>
        </w:tc>
        <w:tc>
          <w:tcPr>
            <w:tcW w:w="35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bl>
    <w:p w:rsidR="00117432" w:rsidRDefault="000E53D2">
      <w:pPr>
        <w:widowControl w:val="0"/>
        <w:spacing w:line="360" w:lineRule="auto"/>
        <w:ind w:firstLine="442"/>
        <w:jc w:val="both"/>
        <w:rPr>
          <w:rFonts w:ascii="Times New Roman" w:hAnsi="Times New Roman" w:cs="Times New Roman"/>
          <w:kern w:val="2"/>
        </w:rPr>
      </w:pPr>
      <w:r>
        <w:rPr>
          <w:rFonts w:ascii="Times New Roman" w:hAnsi="Times New Roman" w:cs="Times New Roman"/>
        </w:rPr>
        <w:t>由上表的预测结果可知，酚类对</w:t>
      </w:r>
      <w:r>
        <w:rPr>
          <w:rFonts w:ascii="Times New Roman" w:hAnsi="Times New Roman" w:cs="Times New Roman"/>
          <w:kern w:val="2"/>
        </w:rPr>
        <w:t>各敏感点和区域最大落地浓度</w:t>
      </w:r>
      <w:r>
        <w:rPr>
          <w:rFonts w:ascii="Times New Roman" w:hAnsi="Times New Roman" w:cs="Times New Roman"/>
        </w:rPr>
        <w:t>叠加背景值后能满足《工业企业设计卫生标准》（</w:t>
      </w:r>
      <w:r>
        <w:rPr>
          <w:rFonts w:ascii="Times New Roman" w:hAnsi="Times New Roman" w:cs="Times New Roman"/>
        </w:rPr>
        <w:t>TJ36-79</w:t>
      </w:r>
      <w:r>
        <w:rPr>
          <w:rFonts w:ascii="Times New Roman" w:hAnsi="Times New Roman" w:cs="Times New Roman"/>
        </w:rPr>
        <w:t>）表</w:t>
      </w:r>
      <w:r>
        <w:rPr>
          <w:rFonts w:ascii="Times New Roman" w:hAnsi="Times New Roman" w:cs="Times New Roman"/>
        </w:rPr>
        <w:t>1</w:t>
      </w:r>
      <w:r>
        <w:rPr>
          <w:rFonts w:ascii="Times New Roman" w:hAnsi="Times New Roman" w:cs="Times New Roman"/>
        </w:rPr>
        <w:t>居住区大气中有害物质的最高容许浓度要求限值</w:t>
      </w:r>
      <w:r>
        <w:rPr>
          <w:rFonts w:ascii="Times New Roman" w:hAnsi="Times New Roman" w:cs="Times New Roman"/>
          <w:kern w:val="2"/>
        </w:rPr>
        <w:t>。</w:t>
      </w:r>
    </w:p>
    <w:p w:rsidR="00117432" w:rsidRDefault="000E53D2">
      <w:pPr>
        <w:widowControl w:val="0"/>
        <w:spacing w:line="360" w:lineRule="auto"/>
        <w:jc w:val="both"/>
        <w:rPr>
          <w:rFonts w:ascii="Times New Roman" w:hAnsi="Times New Roman" w:cs="Times New Roman"/>
        </w:rPr>
      </w:pPr>
      <w:r>
        <w:rPr>
          <w:rFonts w:ascii="Times New Roman" w:hAnsi="Times New Roman" w:cs="Times New Roman"/>
          <w:noProof/>
        </w:rPr>
        <w:drawing>
          <wp:inline distT="0" distB="0" distL="0" distR="0">
            <wp:extent cx="5486400" cy="41617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6"/>
                    <a:stretch>
                      <a:fillRect/>
                    </a:stretch>
                  </pic:blipFill>
                  <pic:spPr>
                    <a:xfrm>
                      <a:off x="0" y="0"/>
                      <a:ext cx="5486400" cy="4161790"/>
                    </a:xfrm>
                    <a:prstGeom prst="rect">
                      <a:avLst/>
                    </a:prstGeom>
                  </pic:spPr>
                </pic:pic>
              </a:graphicData>
            </a:graphic>
          </wp:inline>
        </w:drawing>
      </w:r>
    </w:p>
    <w:p w:rsidR="00117432" w:rsidRDefault="000E53D2">
      <w:pPr>
        <w:widowControl w:val="0"/>
        <w:numPr>
          <w:ilvl w:val="0"/>
          <w:numId w:val="28"/>
        </w:numPr>
        <w:adjustRightInd w:val="0"/>
        <w:snapToGrid w:val="0"/>
        <w:spacing w:beforeLines="50" w:before="120"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 xml:space="preserve">  </w:t>
      </w:r>
      <w:r>
        <w:rPr>
          <w:rFonts w:ascii="Times New Roman" w:eastAsia="黑体" w:hAnsi="Times New Roman" w:cs="Times New Roman"/>
          <w:snapToGrid w:val="0"/>
        </w:rPr>
        <w:t>酚类叠加后小时平均质量浓度分布图</w:t>
      </w:r>
    </w:p>
    <w:p w:rsidR="00117432" w:rsidRDefault="000E53D2">
      <w:pPr>
        <w:widowControl w:val="0"/>
        <w:spacing w:line="360" w:lineRule="auto"/>
        <w:ind w:firstLineChars="200" w:firstLine="482"/>
        <w:jc w:val="both"/>
        <w:outlineLvl w:val="5"/>
        <w:rPr>
          <w:rFonts w:ascii="Times New Roman" w:hAnsi="Times New Roman" w:cs="Times New Roman"/>
          <w:b/>
          <w:kern w:val="2"/>
        </w:rPr>
      </w:pPr>
      <w:r>
        <w:rPr>
          <w:rFonts w:ascii="Times New Roman" w:hAnsi="Times New Roman" w:cs="Times New Roman"/>
          <w:b/>
          <w:kern w:val="2"/>
        </w:rPr>
        <w:lastRenderedPageBreak/>
        <w:t>2</w:t>
      </w:r>
      <w:r>
        <w:rPr>
          <w:rFonts w:ascii="Times New Roman" w:hAnsi="Times New Roman" w:cs="Times New Roman"/>
          <w:b/>
          <w:kern w:val="2"/>
        </w:rPr>
        <w:t>、</w:t>
      </w:r>
      <w:r>
        <w:rPr>
          <w:rFonts w:ascii="Times New Roman" w:hAnsi="Times New Roman" w:cs="Times New Roman"/>
          <w:b/>
          <w:kern w:val="2"/>
        </w:rPr>
        <w:t>TVOC</w:t>
      </w:r>
      <w:r>
        <w:rPr>
          <w:rFonts w:ascii="Times New Roman" w:hAnsi="Times New Roman" w:cs="Times New Roman"/>
          <w:b/>
          <w:kern w:val="2"/>
        </w:rPr>
        <w:t>叠加浓度预测结果</w:t>
      </w:r>
    </w:p>
    <w:p w:rsidR="00117432" w:rsidRDefault="000E53D2">
      <w:pPr>
        <w:widowControl w:val="0"/>
        <w:numPr>
          <w:ilvl w:val="0"/>
          <w:numId w:val="27"/>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项目</w:t>
      </w:r>
      <w:r>
        <w:rPr>
          <w:rFonts w:ascii="Times New Roman" w:eastAsia="黑体" w:hAnsi="Times New Roman" w:cs="Times New Roman"/>
          <w:snapToGrid w:val="0"/>
        </w:rPr>
        <w:t>TVOC</w:t>
      </w:r>
      <w:r>
        <w:rPr>
          <w:rFonts w:ascii="Times New Roman" w:eastAsia="黑体" w:hAnsi="Times New Roman" w:cs="Times New Roman"/>
          <w:snapToGrid w:val="0"/>
        </w:rPr>
        <w:t>叠加后环境质量浓度预测结果表</w:t>
      </w:r>
    </w:p>
    <w:tbl>
      <w:tblPr>
        <w:tblW w:w="5000" w:type="pct"/>
        <w:jc w:val="center"/>
        <w:tblLayout w:type="fixed"/>
        <w:tblLook w:val="04A0" w:firstRow="1" w:lastRow="0" w:firstColumn="1" w:lastColumn="0" w:noHBand="0" w:noVBand="1"/>
      </w:tblPr>
      <w:tblGrid>
        <w:gridCol w:w="960"/>
        <w:gridCol w:w="990"/>
        <w:gridCol w:w="1844"/>
        <w:gridCol w:w="1417"/>
        <w:gridCol w:w="1133"/>
        <w:gridCol w:w="1160"/>
        <w:gridCol w:w="857"/>
        <w:gridCol w:w="643"/>
      </w:tblGrid>
      <w:tr w:rsidR="00117432">
        <w:trPr>
          <w:trHeight w:val="284"/>
          <w:tblHeader/>
          <w:jc w:val="center"/>
        </w:trPr>
        <w:tc>
          <w:tcPr>
            <w:tcW w:w="1083" w:type="pct"/>
            <w:gridSpan w:val="2"/>
            <w:tcBorders>
              <w:top w:val="single" w:sz="4" w:space="0" w:color="auto"/>
              <w:left w:val="single" w:sz="4" w:space="0" w:color="auto"/>
              <w:bottom w:val="single" w:sz="4" w:space="0" w:color="auto"/>
              <w:right w:val="single" w:sz="4" w:space="0" w:color="000000"/>
            </w:tcBorders>
            <w:vAlign w:val="center"/>
          </w:tcPr>
          <w:p w:rsidR="00117432" w:rsidRDefault="000E53D2">
            <w:pPr>
              <w:widowControl w:val="0"/>
              <w:jc w:val="center"/>
              <w:rPr>
                <w:rFonts w:ascii="Times New Roman" w:hAnsi="Times New Roman" w:cs="Times New Roman"/>
                <w:b/>
                <w:sz w:val="20"/>
                <w:szCs w:val="20"/>
              </w:rPr>
            </w:pPr>
            <w:r>
              <w:rPr>
                <w:rFonts w:ascii="Times New Roman" w:hAnsi="Times New Roman" w:cs="Times New Roman"/>
                <w:b/>
                <w:sz w:val="20"/>
                <w:szCs w:val="20"/>
              </w:rPr>
              <w:t>预测点名称</w:t>
            </w:r>
          </w:p>
        </w:tc>
        <w:tc>
          <w:tcPr>
            <w:tcW w:w="1024" w:type="pct"/>
            <w:tcBorders>
              <w:top w:val="single" w:sz="4" w:space="0" w:color="auto"/>
              <w:left w:val="nil"/>
              <w:bottom w:val="single" w:sz="4" w:space="0" w:color="auto"/>
              <w:right w:val="single" w:sz="4" w:space="0" w:color="auto"/>
            </w:tcBorders>
            <w:vAlign w:val="center"/>
          </w:tcPr>
          <w:p w:rsidR="00117432" w:rsidRDefault="000E53D2">
            <w:pPr>
              <w:widowControl w:val="0"/>
              <w:jc w:val="center"/>
              <w:rPr>
                <w:rFonts w:ascii="Times New Roman" w:hAnsi="Times New Roman" w:cs="Times New Roman"/>
                <w:b/>
                <w:sz w:val="20"/>
                <w:szCs w:val="20"/>
              </w:rPr>
            </w:pPr>
            <w:r>
              <w:rPr>
                <w:rFonts w:ascii="Times New Roman" w:hAnsi="Times New Roman" w:cs="Times New Roman"/>
                <w:b/>
                <w:sz w:val="20"/>
                <w:szCs w:val="20"/>
              </w:rPr>
              <w:t>浓度类型</w:t>
            </w:r>
          </w:p>
        </w:tc>
        <w:tc>
          <w:tcPr>
            <w:tcW w:w="787" w:type="pct"/>
            <w:tcBorders>
              <w:top w:val="single" w:sz="4" w:space="0" w:color="auto"/>
              <w:left w:val="nil"/>
              <w:bottom w:val="single" w:sz="4" w:space="0" w:color="auto"/>
              <w:right w:val="single" w:sz="4" w:space="0" w:color="auto"/>
            </w:tcBorders>
            <w:vAlign w:val="center"/>
          </w:tcPr>
          <w:p w:rsidR="00117432" w:rsidRDefault="000E53D2">
            <w:pPr>
              <w:widowControl w:val="0"/>
              <w:jc w:val="center"/>
              <w:rPr>
                <w:rFonts w:ascii="Times New Roman" w:hAnsi="Times New Roman" w:cs="Times New Roman"/>
                <w:b/>
                <w:sz w:val="20"/>
                <w:szCs w:val="20"/>
              </w:rPr>
            </w:pPr>
            <w:r>
              <w:rPr>
                <w:rFonts w:ascii="Times New Roman" w:hAnsi="Times New Roman" w:cs="Times New Roman"/>
                <w:b/>
                <w:sz w:val="20"/>
                <w:szCs w:val="20"/>
              </w:rPr>
              <w:t>浓度增量</w:t>
            </w:r>
          </w:p>
          <w:p w:rsidR="00117432" w:rsidRDefault="000E53D2">
            <w:pPr>
              <w:widowControl w:val="0"/>
              <w:jc w:val="center"/>
              <w:rPr>
                <w:rFonts w:ascii="Times New Roman" w:hAnsi="Times New Roman" w:cs="Times New Roman"/>
                <w:b/>
                <w:sz w:val="20"/>
                <w:szCs w:val="20"/>
              </w:rPr>
            </w:pPr>
            <w:r>
              <w:rPr>
                <w:rFonts w:ascii="Times New Roman" w:hAnsi="Times New Roman" w:cs="Times New Roman"/>
                <w:b/>
                <w:sz w:val="20"/>
                <w:szCs w:val="20"/>
              </w:rPr>
              <w:t>(μg /m</w:t>
            </w:r>
            <w:r>
              <w:rPr>
                <w:rFonts w:ascii="Times New Roman" w:hAnsi="Times New Roman" w:cs="Times New Roman"/>
                <w:b/>
                <w:sz w:val="20"/>
                <w:szCs w:val="20"/>
                <w:vertAlign w:val="superscript"/>
              </w:rPr>
              <w:t>3</w:t>
            </w:r>
            <w:r>
              <w:rPr>
                <w:rFonts w:ascii="Times New Roman" w:hAnsi="Times New Roman" w:cs="Times New Roman"/>
                <w:b/>
                <w:sz w:val="20"/>
                <w:szCs w:val="20"/>
              </w:rPr>
              <w:t>)</w:t>
            </w:r>
          </w:p>
        </w:tc>
        <w:tc>
          <w:tcPr>
            <w:tcW w:w="629" w:type="pct"/>
            <w:tcBorders>
              <w:top w:val="single" w:sz="4" w:space="0" w:color="auto"/>
              <w:left w:val="nil"/>
              <w:bottom w:val="single" w:sz="4" w:space="0" w:color="auto"/>
              <w:right w:val="single" w:sz="4" w:space="0" w:color="auto"/>
            </w:tcBorders>
            <w:vAlign w:val="center"/>
          </w:tcPr>
          <w:p w:rsidR="00117432" w:rsidRDefault="000E53D2">
            <w:pPr>
              <w:widowControl w:val="0"/>
              <w:jc w:val="center"/>
              <w:rPr>
                <w:rFonts w:ascii="Times New Roman" w:hAnsi="Times New Roman" w:cs="Times New Roman"/>
                <w:b/>
                <w:sz w:val="20"/>
                <w:szCs w:val="20"/>
              </w:rPr>
            </w:pPr>
            <w:r>
              <w:rPr>
                <w:rFonts w:ascii="Times New Roman" w:hAnsi="Times New Roman" w:cs="Times New Roman"/>
                <w:b/>
                <w:sz w:val="20"/>
                <w:szCs w:val="20"/>
              </w:rPr>
              <w:t>背景浓度</w:t>
            </w:r>
            <w:r>
              <w:rPr>
                <w:rFonts w:ascii="Times New Roman" w:hAnsi="Times New Roman" w:cs="Times New Roman"/>
                <w:b/>
                <w:sz w:val="20"/>
                <w:szCs w:val="20"/>
              </w:rPr>
              <w:t>(μg /m</w:t>
            </w:r>
            <w:r>
              <w:rPr>
                <w:rFonts w:ascii="Times New Roman" w:hAnsi="Times New Roman" w:cs="Times New Roman"/>
                <w:b/>
                <w:sz w:val="20"/>
                <w:szCs w:val="20"/>
                <w:vertAlign w:val="superscript"/>
              </w:rPr>
              <w:t>3</w:t>
            </w:r>
            <w:r>
              <w:rPr>
                <w:rFonts w:ascii="Times New Roman" w:hAnsi="Times New Roman" w:cs="Times New Roman"/>
                <w:b/>
                <w:sz w:val="20"/>
                <w:szCs w:val="20"/>
              </w:rPr>
              <w:t>)</w:t>
            </w:r>
          </w:p>
        </w:tc>
        <w:tc>
          <w:tcPr>
            <w:tcW w:w="644" w:type="pct"/>
            <w:tcBorders>
              <w:top w:val="single" w:sz="4" w:space="0" w:color="auto"/>
              <w:left w:val="nil"/>
              <w:bottom w:val="single" w:sz="4" w:space="0" w:color="auto"/>
              <w:right w:val="single" w:sz="4" w:space="0" w:color="auto"/>
            </w:tcBorders>
            <w:vAlign w:val="center"/>
          </w:tcPr>
          <w:p w:rsidR="00117432" w:rsidRDefault="000E53D2">
            <w:pPr>
              <w:widowControl w:val="0"/>
              <w:jc w:val="center"/>
              <w:rPr>
                <w:rFonts w:ascii="Times New Roman" w:hAnsi="Times New Roman" w:cs="Times New Roman"/>
                <w:b/>
                <w:sz w:val="20"/>
                <w:szCs w:val="20"/>
              </w:rPr>
            </w:pPr>
            <w:r>
              <w:rPr>
                <w:rFonts w:ascii="Times New Roman" w:hAnsi="Times New Roman" w:cs="Times New Roman"/>
                <w:b/>
                <w:sz w:val="20"/>
                <w:szCs w:val="20"/>
              </w:rPr>
              <w:t>叠加后的浓度</w:t>
            </w:r>
          </w:p>
          <w:p w:rsidR="00117432" w:rsidRDefault="000E53D2">
            <w:pPr>
              <w:widowControl w:val="0"/>
              <w:jc w:val="center"/>
              <w:rPr>
                <w:rFonts w:ascii="Times New Roman" w:hAnsi="Times New Roman" w:cs="Times New Roman"/>
                <w:b/>
                <w:sz w:val="20"/>
                <w:szCs w:val="20"/>
              </w:rPr>
            </w:pPr>
            <w:r>
              <w:rPr>
                <w:rFonts w:ascii="Times New Roman" w:hAnsi="Times New Roman" w:cs="Times New Roman"/>
                <w:b/>
                <w:sz w:val="20"/>
                <w:szCs w:val="20"/>
              </w:rPr>
              <w:t>(μg /m</w:t>
            </w:r>
            <w:r>
              <w:rPr>
                <w:rFonts w:ascii="Times New Roman" w:hAnsi="Times New Roman" w:cs="Times New Roman"/>
                <w:b/>
                <w:sz w:val="20"/>
                <w:szCs w:val="20"/>
                <w:vertAlign w:val="superscript"/>
              </w:rPr>
              <w:t>3</w:t>
            </w:r>
            <w:r>
              <w:rPr>
                <w:rFonts w:ascii="Times New Roman" w:hAnsi="Times New Roman" w:cs="Times New Roman"/>
                <w:b/>
                <w:sz w:val="20"/>
                <w:szCs w:val="20"/>
              </w:rPr>
              <w:t>)</w:t>
            </w:r>
          </w:p>
        </w:tc>
        <w:tc>
          <w:tcPr>
            <w:tcW w:w="476" w:type="pct"/>
            <w:tcBorders>
              <w:top w:val="single" w:sz="4" w:space="0" w:color="auto"/>
              <w:left w:val="nil"/>
              <w:bottom w:val="single" w:sz="4" w:space="0" w:color="auto"/>
              <w:right w:val="single" w:sz="4" w:space="0" w:color="auto"/>
            </w:tcBorders>
            <w:vAlign w:val="center"/>
          </w:tcPr>
          <w:p w:rsidR="00117432" w:rsidRDefault="000E53D2">
            <w:pPr>
              <w:widowControl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占标率</w:t>
            </w:r>
            <w:r>
              <w:rPr>
                <w:rFonts w:ascii="Times New Roman" w:hAnsi="Times New Roman" w:cs="Times New Roman"/>
                <w:b/>
                <w:sz w:val="20"/>
                <w:szCs w:val="20"/>
              </w:rPr>
              <w:t>%</w:t>
            </w:r>
          </w:p>
          <w:p w:rsidR="00117432" w:rsidRDefault="000E53D2">
            <w:pPr>
              <w:widowControl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w:t>
            </w:r>
            <w:r>
              <w:rPr>
                <w:rFonts w:ascii="Times New Roman" w:hAnsi="Times New Roman" w:cs="Times New Roman"/>
                <w:b/>
                <w:sz w:val="20"/>
                <w:szCs w:val="20"/>
              </w:rPr>
              <w:t>叠加后</w:t>
            </w:r>
            <w:r>
              <w:rPr>
                <w:rFonts w:ascii="Times New Roman" w:hAnsi="Times New Roman" w:cs="Times New Roman"/>
                <w:b/>
                <w:sz w:val="20"/>
                <w:szCs w:val="20"/>
              </w:rPr>
              <w:t>)</w:t>
            </w:r>
          </w:p>
        </w:tc>
        <w:tc>
          <w:tcPr>
            <w:tcW w:w="357" w:type="pct"/>
            <w:tcBorders>
              <w:top w:val="single" w:sz="4" w:space="0" w:color="auto"/>
              <w:left w:val="nil"/>
              <w:bottom w:val="single" w:sz="4" w:space="0" w:color="auto"/>
              <w:right w:val="single" w:sz="4" w:space="0" w:color="auto"/>
            </w:tcBorders>
            <w:vAlign w:val="center"/>
          </w:tcPr>
          <w:p w:rsidR="00117432" w:rsidRDefault="000E53D2">
            <w:pPr>
              <w:widowControl w:val="0"/>
              <w:jc w:val="center"/>
              <w:rPr>
                <w:rFonts w:ascii="Times New Roman" w:hAnsi="Times New Roman" w:cs="Times New Roman"/>
                <w:b/>
                <w:sz w:val="20"/>
                <w:szCs w:val="20"/>
              </w:rPr>
            </w:pPr>
            <w:r>
              <w:rPr>
                <w:rFonts w:ascii="Times New Roman" w:hAnsi="Times New Roman" w:cs="Times New Roman"/>
                <w:b/>
                <w:sz w:val="20"/>
                <w:szCs w:val="20"/>
              </w:rPr>
              <w:t>达标情况</w:t>
            </w:r>
          </w:p>
        </w:tc>
      </w:tr>
      <w:tr w:rsidR="00117432">
        <w:trPr>
          <w:trHeight w:val="284"/>
          <w:jc w:val="center"/>
        </w:trPr>
        <w:tc>
          <w:tcPr>
            <w:tcW w:w="1083" w:type="pct"/>
            <w:gridSpan w:val="2"/>
            <w:tcBorders>
              <w:top w:val="single" w:sz="4" w:space="0" w:color="auto"/>
              <w:left w:val="single" w:sz="4" w:space="0" w:color="auto"/>
              <w:bottom w:val="single" w:sz="4" w:space="0" w:color="000000"/>
              <w:right w:val="single" w:sz="4" w:space="0" w:color="000000"/>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望城村</w:t>
            </w:r>
          </w:p>
        </w:tc>
        <w:tc>
          <w:tcPr>
            <w:tcW w:w="1024" w:type="pct"/>
            <w:tcBorders>
              <w:top w:val="nil"/>
              <w:left w:val="nil"/>
              <w:bottom w:val="single" w:sz="4" w:space="0" w:color="auto"/>
              <w:right w:val="single" w:sz="4" w:space="0" w:color="auto"/>
            </w:tcBorders>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8</w:t>
            </w:r>
            <w:r>
              <w:rPr>
                <w:rFonts w:ascii="Times New Roman" w:hAnsi="Times New Roman" w:cs="Times New Roman"/>
                <w:sz w:val="18"/>
                <w:szCs w:val="18"/>
              </w:rPr>
              <w:t>小时</w:t>
            </w:r>
          </w:p>
        </w:tc>
        <w:tc>
          <w:tcPr>
            <w:tcW w:w="78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28.51949</w:t>
            </w:r>
          </w:p>
        </w:tc>
        <w:tc>
          <w:tcPr>
            <w:tcW w:w="629"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73</w:t>
            </w:r>
          </w:p>
        </w:tc>
        <w:tc>
          <w:tcPr>
            <w:tcW w:w="644"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101.5195</w:t>
            </w:r>
          </w:p>
        </w:tc>
        <w:tc>
          <w:tcPr>
            <w:tcW w:w="476"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16.92</w:t>
            </w:r>
          </w:p>
        </w:tc>
        <w:tc>
          <w:tcPr>
            <w:tcW w:w="35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284"/>
          <w:jc w:val="center"/>
        </w:trPr>
        <w:tc>
          <w:tcPr>
            <w:tcW w:w="1083" w:type="pct"/>
            <w:gridSpan w:val="2"/>
            <w:tcBorders>
              <w:top w:val="single" w:sz="4" w:space="0" w:color="auto"/>
              <w:left w:val="single" w:sz="4" w:space="0" w:color="auto"/>
              <w:bottom w:val="single" w:sz="4" w:space="0" w:color="000000"/>
              <w:right w:val="single" w:sz="4" w:space="0" w:color="000000"/>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文桥中学</w:t>
            </w:r>
          </w:p>
        </w:tc>
        <w:tc>
          <w:tcPr>
            <w:tcW w:w="1024" w:type="pct"/>
            <w:tcBorders>
              <w:top w:val="nil"/>
              <w:left w:val="nil"/>
              <w:bottom w:val="single" w:sz="4" w:space="0" w:color="auto"/>
              <w:right w:val="single" w:sz="4" w:space="0" w:color="auto"/>
            </w:tcBorders>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8</w:t>
            </w:r>
            <w:r>
              <w:rPr>
                <w:rFonts w:ascii="Times New Roman" w:hAnsi="Times New Roman" w:cs="Times New Roman"/>
                <w:sz w:val="18"/>
                <w:szCs w:val="18"/>
              </w:rPr>
              <w:t>小时</w:t>
            </w:r>
          </w:p>
        </w:tc>
        <w:tc>
          <w:tcPr>
            <w:tcW w:w="78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61.07272</w:t>
            </w:r>
          </w:p>
        </w:tc>
        <w:tc>
          <w:tcPr>
            <w:tcW w:w="629"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73</w:t>
            </w:r>
          </w:p>
        </w:tc>
        <w:tc>
          <w:tcPr>
            <w:tcW w:w="644"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134.0727</w:t>
            </w:r>
          </w:p>
        </w:tc>
        <w:tc>
          <w:tcPr>
            <w:tcW w:w="476"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22.34</w:t>
            </w:r>
          </w:p>
        </w:tc>
        <w:tc>
          <w:tcPr>
            <w:tcW w:w="35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284"/>
          <w:jc w:val="center"/>
        </w:trPr>
        <w:tc>
          <w:tcPr>
            <w:tcW w:w="1083" w:type="pct"/>
            <w:gridSpan w:val="2"/>
            <w:tcBorders>
              <w:top w:val="single" w:sz="4" w:space="0" w:color="auto"/>
              <w:left w:val="single" w:sz="4" w:space="0" w:color="auto"/>
              <w:bottom w:val="single" w:sz="4" w:space="0" w:color="000000"/>
              <w:right w:val="single" w:sz="4" w:space="0" w:color="000000"/>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文桥村</w:t>
            </w:r>
          </w:p>
        </w:tc>
        <w:tc>
          <w:tcPr>
            <w:tcW w:w="1024" w:type="pct"/>
            <w:tcBorders>
              <w:top w:val="nil"/>
              <w:left w:val="nil"/>
              <w:bottom w:val="single" w:sz="4" w:space="0" w:color="auto"/>
              <w:right w:val="single" w:sz="4" w:space="0" w:color="auto"/>
            </w:tcBorders>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8</w:t>
            </w:r>
            <w:r>
              <w:rPr>
                <w:rFonts w:ascii="Times New Roman" w:hAnsi="Times New Roman" w:cs="Times New Roman"/>
                <w:sz w:val="18"/>
                <w:szCs w:val="18"/>
              </w:rPr>
              <w:t>小时</w:t>
            </w:r>
          </w:p>
        </w:tc>
        <w:tc>
          <w:tcPr>
            <w:tcW w:w="78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199.9992</w:t>
            </w:r>
          </w:p>
        </w:tc>
        <w:tc>
          <w:tcPr>
            <w:tcW w:w="629"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73</w:t>
            </w:r>
          </w:p>
        </w:tc>
        <w:tc>
          <w:tcPr>
            <w:tcW w:w="644"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272.9991</w:t>
            </w:r>
          </w:p>
        </w:tc>
        <w:tc>
          <w:tcPr>
            <w:tcW w:w="476"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45.5</w:t>
            </w:r>
          </w:p>
        </w:tc>
        <w:tc>
          <w:tcPr>
            <w:tcW w:w="35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284"/>
          <w:jc w:val="center"/>
        </w:trPr>
        <w:tc>
          <w:tcPr>
            <w:tcW w:w="1083" w:type="pct"/>
            <w:gridSpan w:val="2"/>
            <w:tcBorders>
              <w:top w:val="single" w:sz="4" w:space="0" w:color="auto"/>
              <w:left w:val="single" w:sz="4" w:space="0" w:color="auto"/>
              <w:bottom w:val="single" w:sz="4" w:space="0" w:color="000000"/>
              <w:right w:val="single" w:sz="4" w:space="0" w:color="000000"/>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臣山村</w:t>
            </w:r>
          </w:p>
        </w:tc>
        <w:tc>
          <w:tcPr>
            <w:tcW w:w="1024" w:type="pct"/>
            <w:tcBorders>
              <w:top w:val="nil"/>
              <w:left w:val="nil"/>
              <w:bottom w:val="single" w:sz="4" w:space="0" w:color="auto"/>
              <w:right w:val="single" w:sz="4" w:space="0" w:color="auto"/>
            </w:tcBorders>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8</w:t>
            </w:r>
            <w:r>
              <w:rPr>
                <w:rFonts w:ascii="Times New Roman" w:hAnsi="Times New Roman" w:cs="Times New Roman"/>
                <w:sz w:val="18"/>
                <w:szCs w:val="18"/>
              </w:rPr>
              <w:t>小时</w:t>
            </w:r>
          </w:p>
        </w:tc>
        <w:tc>
          <w:tcPr>
            <w:tcW w:w="78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46.30231</w:t>
            </w:r>
          </w:p>
        </w:tc>
        <w:tc>
          <w:tcPr>
            <w:tcW w:w="629"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73</w:t>
            </w:r>
          </w:p>
        </w:tc>
        <w:tc>
          <w:tcPr>
            <w:tcW w:w="644"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119.3023</w:t>
            </w:r>
          </w:p>
        </w:tc>
        <w:tc>
          <w:tcPr>
            <w:tcW w:w="476"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19.88</w:t>
            </w:r>
          </w:p>
        </w:tc>
        <w:tc>
          <w:tcPr>
            <w:tcW w:w="35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284"/>
          <w:jc w:val="center"/>
        </w:trPr>
        <w:tc>
          <w:tcPr>
            <w:tcW w:w="1083" w:type="pct"/>
            <w:gridSpan w:val="2"/>
            <w:tcBorders>
              <w:top w:val="single" w:sz="4" w:space="0" w:color="auto"/>
              <w:left w:val="single" w:sz="4" w:space="0" w:color="auto"/>
              <w:bottom w:val="single" w:sz="4" w:space="0" w:color="000000"/>
              <w:right w:val="single" w:sz="4" w:space="0" w:color="000000"/>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向阳村</w:t>
            </w:r>
          </w:p>
        </w:tc>
        <w:tc>
          <w:tcPr>
            <w:tcW w:w="1024" w:type="pct"/>
            <w:tcBorders>
              <w:top w:val="nil"/>
              <w:left w:val="nil"/>
              <w:bottom w:val="single" w:sz="4" w:space="0" w:color="auto"/>
              <w:right w:val="single" w:sz="4" w:space="0" w:color="auto"/>
            </w:tcBorders>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8</w:t>
            </w:r>
            <w:r>
              <w:rPr>
                <w:rFonts w:ascii="Times New Roman" w:hAnsi="Times New Roman" w:cs="Times New Roman"/>
                <w:sz w:val="18"/>
                <w:szCs w:val="18"/>
              </w:rPr>
              <w:t>小时</w:t>
            </w:r>
          </w:p>
        </w:tc>
        <w:tc>
          <w:tcPr>
            <w:tcW w:w="78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47.59973</w:t>
            </w:r>
          </w:p>
        </w:tc>
        <w:tc>
          <w:tcPr>
            <w:tcW w:w="629"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73</w:t>
            </w:r>
          </w:p>
        </w:tc>
        <w:tc>
          <w:tcPr>
            <w:tcW w:w="644"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120.5997</w:t>
            </w:r>
          </w:p>
        </w:tc>
        <w:tc>
          <w:tcPr>
            <w:tcW w:w="476"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20.1</w:t>
            </w:r>
          </w:p>
        </w:tc>
        <w:tc>
          <w:tcPr>
            <w:tcW w:w="35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284"/>
          <w:jc w:val="center"/>
        </w:trPr>
        <w:tc>
          <w:tcPr>
            <w:tcW w:w="1083" w:type="pct"/>
            <w:gridSpan w:val="2"/>
            <w:tcBorders>
              <w:top w:val="single" w:sz="4" w:space="0" w:color="auto"/>
              <w:left w:val="single" w:sz="4" w:space="0" w:color="auto"/>
              <w:bottom w:val="single" w:sz="4" w:space="0" w:color="000000"/>
              <w:right w:val="single" w:sz="4" w:space="0" w:color="000000"/>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长炼医院</w:t>
            </w:r>
          </w:p>
        </w:tc>
        <w:tc>
          <w:tcPr>
            <w:tcW w:w="1024" w:type="pct"/>
            <w:tcBorders>
              <w:top w:val="nil"/>
              <w:left w:val="nil"/>
              <w:bottom w:val="single" w:sz="4" w:space="0" w:color="auto"/>
              <w:right w:val="single" w:sz="4" w:space="0" w:color="auto"/>
            </w:tcBorders>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8</w:t>
            </w:r>
            <w:r>
              <w:rPr>
                <w:rFonts w:ascii="Times New Roman" w:hAnsi="Times New Roman" w:cs="Times New Roman"/>
                <w:sz w:val="18"/>
                <w:szCs w:val="18"/>
              </w:rPr>
              <w:t>小时</w:t>
            </w:r>
          </w:p>
        </w:tc>
        <w:tc>
          <w:tcPr>
            <w:tcW w:w="78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74.27983</w:t>
            </w:r>
          </w:p>
        </w:tc>
        <w:tc>
          <w:tcPr>
            <w:tcW w:w="629"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73</w:t>
            </w:r>
          </w:p>
        </w:tc>
        <w:tc>
          <w:tcPr>
            <w:tcW w:w="644"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147.2798</w:t>
            </w:r>
          </w:p>
        </w:tc>
        <w:tc>
          <w:tcPr>
            <w:tcW w:w="476"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24.54</w:t>
            </w:r>
          </w:p>
        </w:tc>
        <w:tc>
          <w:tcPr>
            <w:tcW w:w="35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284"/>
          <w:jc w:val="center"/>
        </w:trPr>
        <w:tc>
          <w:tcPr>
            <w:tcW w:w="1083" w:type="pct"/>
            <w:gridSpan w:val="2"/>
            <w:tcBorders>
              <w:top w:val="single" w:sz="4" w:space="0" w:color="auto"/>
              <w:left w:val="single" w:sz="4" w:space="0" w:color="auto"/>
              <w:bottom w:val="single" w:sz="4" w:space="0" w:color="000000"/>
              <w:right w:val="single" w:sz="4" w:space="0" w:color="000000"/>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长炼办公区</w:t>
            </w:r>
          </w:p>
        </w:tc>
        <w:tc>
          <w:tcPr>
            <w:tcW w:w="1024" w:type="pct"/>
            <w:tcBorders>
              <w:top w:val="nil"/>
              <w:left w:val="nil"/>
              <w:bottom w:val="single" w:sz="4" w:space="0" w:color="auto"/>
              <w:right w:val="single" w:sz="4" w:space="0" w:color="auto"/>
            </w:tcBorders>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8</w:t>
            </w:r>
            <w:r>
              <w:rPr>
                <w:rFonts w:ascii="Times New Roman" w:hAnsi="Times New Roman" w:cs="Times New Roman"/>
                <w:sz w:val="18"/>
                <w:szCs w:val="18"/>
              </w:rPr>
              <w:t>小时</w:t>
            </w:r>
          </w:p>
        </w:tc>
        <w:tc>
          <w:tcPr>
            <w:tcW w:w="78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122.9231</w:t>
            </w:r>
          </w:p>
        </w:tc>
        <w:tc>
          <w:tcPr>
            <w:tcW w:w="629"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73</w:t>
            </w:r>
          </w:p>
        </w:tc>
        <w:tc>
          <w:tcPr>
            <w:tcW w:w="644"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195.9231</w:t>
            </w:r>
          </w:p>
        </w:tc>
        <w:tc>
          <w:tcPr>
            <w:tcW w:w="476"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32.66</w:t>
            </w:r>
          </w:p>
        </w:tc>
        <w:tc>
          <w:tcPr>
            <w:tcW w:w="35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284"/>
          <w:jc w:val="center"/>
        </w:trPr>
        <w:tc>
          <w:tcPr>
            <w:tcW w:w="1083" w:type="pct"/>
            <w:gridSpan w:val="2"/>
            <w:tcBorders>
              <w:top w:val="single" w:sz="4" w:space="0" w:color="auto"/>
              <w:left w:val="single" w:sz="4" w:space="0" w:color="auto"/>
              <w:bottom w:val="single" w:sz="4" w:space="0" w:color="000000"/>
              <w:right w:val="single" w:sz="4" w:space="0" w:color="000000"/>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四化村</w:t>
            </w:r>
          </w:p>
        </w:tc>
        <w:tc>
          <w:tcPr>
            <w:tcW w:w="1024" w:type="pct"/>
            <w:tcBorders>
              <w:top w:val="nil"/>
              <w:left w:val="nil"/>
              <w:bottom w:val="single" w:sz="4" w:space="0" w:color="auto"/>
              <w:right w:val="single" w:sz="4" w:space="0" w:color="auto"/>
            </w:tcBorders>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8</w:t>
            </w:r>
            <w:r>
              <w:rPr>
                <w:rFonts w:ascii="Times New Roman" w:hAnsi="Times New Roman" w:cs="Times New Roman"/>
                <w:sz w:val="18"/>
                <w:szCs w:val="18"/>
              </w:rPr>
              <w:t>小时</w:t>
            </w:r>
          </w:p>
        </w:tc>
        <w:tc>
          <w:tcPr>
            <w:tcW w:w="78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65.2753</w:t>
            </w:r>
          </w:p>
        </w:tc>
        <w:tc>
          <w:tcPr>
            <w:tcW w:w="629"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73</w:t>
            </w:r>
          </w:p>
        </w:tc>
        <w:tc>
          <w:tcPr>
            <w:tcW w:w="644"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138.2753</w:t>
            </w:r>
          </w:p>
        </w:tc>
        <w:tc>
          <w:tcPr>
            <w:tcW w:w="476"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23.04</w:t>
            </w:r>
          </w:p>
        </w:tc>
        <w:tc>
          <w:tcPr>
            <w:tcW w:w="35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284"/>
          <w:jc w:val="center"/>
        </w:trPr>
        <w:tc>
          <w:tcPr>
            <w:tcW w:w="1083" w:type="pct"/>
            <w:gridSpan w:val="2"/>
            <w:tcBorders>
              <w:top w:val="single" w:sz="4" w:space="0" w:color="auto"/>
              <w:left w:val="single" w:sz="4" w:space="0" w:color="auto"/>
              <w:bottom w:val="single" w:sz="4" w:space="0" w:color="000000"/>
              <w:right w:val="single" w:sz="4" w:space="0" w:color="000000"/>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长炼学校</w:t>
            </w:r>
          </w:p>
        </w:tc>
        <w:tc>
          <w:tcPr>
            <w:tcW w:w="1024" w:type="pct"/>
            <w:tcBorders>
              <w:top w:val="nil"/>
              <w:left w:val="nil"/>
              <w:bottom w:val="single" w:sz="4" w:space="0" w:color="auto"/>
              <w:right w:val="single" w:sz="4" w:space="0" w:color="auto"/>
            </w:tcBorders>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8</w:t>
            </w:r>
            <w:r>
              <w:rPr>
                <w:rFonts w:ascii="Times New Roman" w:hAnsi="Times New Roman" w:cs="Times New Roman"/>
                <w:sz w:val="18"/>
                <w:szCs w:val="18"/>
              </w:rPr>
              <w:t>小时</w:t>
            </w:r>
          </w:p>
        </w:tc>
        <w:tc>
          <w:tcPr>
            <w:tcW w:w="78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30.40215</w:t>
            </w:r>
          </w:p>
        </w:tc>
        <w:tc>
          <w:tcPr>
            <w:tcW w:w="629"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73</w:t>
            </w:r>
          </w:p>
        </w:tc>
        <w:tc>
          <w:tcPr>
            <w:tcW w:w="644"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103.4021</w:t>
            </w:r>
          </w:p>
        </w:tc>
        <w:tc>
          <w:tcPr>
            <w:tcW w:w="476"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17.24</w:t>
            </w:r>
          </w:p>
        </w:tc>
        <w:tc>
          <w:tcPr>
            <w:tcW w:w="35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284"/>
          <w:jc w:val="center"/>
        </w:trPr>
        <w:tc>
          <w:tcPr>
            <w:tcW w:w="1083" w:type="pct"/>
            <w:gridSpan w:val="2"/>
            <w:tcBorders>
              <w:top w:val="single" w:sz="4" w:space="0" w:color="auto"/>
              <w:left w:val="single" w:sz="4" w:space="0" w:color="auto"/>
              <w:bottom w:val="single" w:sz="4" w:space="0" w:color="000000"/>
              <w:right w:val="single" w:sz="4" w:space="0" w:color="000000"/>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洞庭社区</w:t>
            </w:r>
          </w:p>
        </w:tc>
        <w:tc>
          <w:tcPr>
            <w:tcW w:w="1024" w:type="pct"/>
            <w:tcBorders>
              <w:top w:val="nil"/>
              <w:left w:val="nil"/>
              <w:bottom w:val="single" w:sz="4" w:space="0" w:color="auto"/>
              <w:right w:val="single" w:sz="4" w:space="0" w:color="auto"/>
            </w:tcBorders>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8</w:t>
            </w:r>
            <w:r>
              <w:rPr>
                <w:rFonts w:ascii="Times New Roman" w:hAnsi="Times New Roman" w:cs="Times New Roman"/>
                <w:sz w:val="18"/>
                <w:szCs w:val="18"/>
              </w:rPr>
              <w:t>小时</w:t>
            </w:r>
          </w:p>
        </w:tc>
        <w:tc>
          <w:tcPr>
            <w:tcW w:w="78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48.16417</w:t>
            </w:r>
          </w:p>
        </w:tc>
        <w:tc>
          <w:tcPr>
            <w:tcW w:w="629"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73</w:t>
            </w:r>
          </w:p>
        </w:tc>
        <w:tc>
          <w:tcPr>
            <w:tcW w:w="644"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121.1642</w:t>
            </w:r>
          </w:p>
        </w:tc>
        <w:tc>
          <w:tcPr>
            <w:tcW w:w="476"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20.2</w:t>
            </w:r>
          </w:p>
        </w:tc>
        <w:tc>
          <w:tcPr>
            <w:tcW w:w="35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284"/>
          <w:jc w:val="center"/>
        </w:trPr>
        <w:tc>
          <w:tcPr>
            <w:tcW w:w="1083" w:type="pct"/>
            <w:gridSpan w:val="2"/>
            <w:tcBorders>
              <w:top w:val="single" w:sz="4" w:space="0" w:color="auto"/>
              <w:left w:val="single" w:sz="4" w:space="0" w:color="auto"/>
              <w:bottom w:val="single" w:sz="4" w:space="0" w:color="000000"/>
              <w:right w:val="single" w:sz="4" w:space="0" w:color="000000"/>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八字门社区</w:t>
            </w:r>
          </w:p>
        </w:tc>
        <w:tc>
          <w:tcPr>
            <w:tcW w:w="1024" w:type="pct"/>
            <w:tcBorders>
              <w:top w:val="nil"/>
              <w:left w:val="nil"/>
              <w:bottom w:val="single" w:sz="4" w:space="0" w:color="auto"/>
              <w:right w:val="single" w:sz="4" w:space="0" w:color="auto"/>
            </w:tcBorders>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8</w:t>
            </w:r>
            <w:r>
              <w:rPr>
                <w:rFonts w:ascii="Times New Roman" w:hAnsi="Times New Roman" w:cs="Times New Roman"/>
                <w:sz w:val="18"/>
                <w:szCs w:val="18"/>
              </w:rPr>
              <w:t>小时</w:t>
            </w:r>
          </w:p>
        </w:tc>
        <w:tc>
          <w:tcPr>
            <w:tcW w:w="78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35.98414</w:t>
            </w:r>
          </w:p>
        </w:tc>
        <w:tc>
          <w:tcPr>
            <w:tcW w:w="629"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73</w:t>
            </w:r>
          </w:p>
        </w:tc>
        <w:tc>
          <w:tcPr>
            <w:tcW w:w="644"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108.9841</w:t>
            </w:r>
          </w:p>
        </w:tc>
        <w:tc>
          <w:tcPr>
            <w:tcW w:w="476"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18.16</w:t>
            </w:r>
          </w:p>
        </w:tc>
        <w:tc>
          <w:tcPr>
            <w:tcW w:w="35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284"/>
          <w:jc w:val="center"/>
        </w:trPr>
        <w:tc>
          <w:tcPr>
            <w:tcW w:w="1083" w:type="pct"/>
            <w:gridSpan w:val="2"/>
            <w:tcBorders>
              <w:top w:val="single" w:sz="4" w:space="0" w:color="auto"/>
              <w:left w:val="single" w:sz="4" w:space="0" w:color="auto"/>
              <w:bottom w:val="single" w:sz="4" w:space="0" w:color="000000"/>
              <w:right w:val="single" w:sz="4" w:space="0" w:color="000000"/>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长岭社区</w:t>
            </w:r>
          </w:p>
        </w:tc>
        <w:tc>
          <w:tcPr>
            <w:tcW w:w="1024" w:type="pct"/>
            <w:tcBorders>
              <w:top w:val="nil"/>
              <w:left w:val="nil"/>
              <w:bottom w:val="single" w:sz="4" w:space="0" w:color="auto"/>
              <w:right w:val="single" w:sz="4" w:space="0" w:color="auto"/>
            </w:tcBorders>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8</w:t>
            </w:r>
            <w:r>
              <w:rPr>
                <w:rFonts w:ascii="Times New Roman" w:hAnsi="Times New Roman" w:cs="Times New Roman"/>
                <w:sz w:val="18"/>
                <w:szCs w:val="18"/>
              </w:rPr>
              <w:t>小时</w:t>
            </w:r>
          </w:p>
        </w:tc>
        <w:tc>
          <w:tcPr>
            <w:tcW w:w="78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46.08974</w:t>
            </w:r>
          </w:p>
        </w:tc>
        <w:tc>
          <w:tcPr>
            <w:tcW w:w="629"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73</w:t>
            </w:r>
          </w:p>
        </w:tc>
        <w:tc>
          <w:tcPr>
            <w:tcW w:w="644"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119.0897</w:t>
            </w:r>
          </w:p>
        </w:tc>
        <w:tc>
          <w:tcPr>
            <w:tcW w:w="476"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19.84</w:t>
            </w:r>
          </w:p>
        </w:tc>
        <w:tc>
          <w:tcPr>
            <w:tcW w:w="35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284"/>
          <w:jc w:val="center"/>
        </w:trPr>
        <w:tc>
          <w:tcPr>
            <w:tcW w:w="1083" w:type="pct"/>
            <w:gridSpan w:val="2"/>
            <w:tcBorders>
              <w:top w:val="single" w:sz="4" w:space="0" w:color="auto"/>
              <w:left w:val="single" w:sz="4" w:space="0" w:color="auto"/>
              <w:bottom w:val="single" w:sz="4" w:space="0" w:color="000000"/>
              <w:right w:val="single" w:sz="4" w:space="0" w:color="000000"/>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长岭村</w:t>
            </w:r>
          </w:p>
        </w:tc>
        <w:tc>
          <w:tcPr>
            <w:tcW w:w="1024" w:type="pct"/>
            <w:tcBorders>
              <w:top w:val="nil"/>
              <w:left w:val="nil"/>
              <w:bottom w:val="single" w:sz="4" w:space="0" w:color="auto"/>
              <w:right w:val="single" w:sz="4" w:space="0" w:color="auto"/>
            </w:tcBorders>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8</w:t>
            </w:r>
            <w:r>
              <w:rPr>
                <w:rFonts w:ascii="Times New Roman" w:hAnsi="Times New Roman" w:cs="Times New Roman"/>
                <w:sz w:val="18"/>
                <w:szCs w:val="18"/>
              </w:rPr>
              <w:t>小时</w:t>
            </w:r>
          </w:p>
        </w:tc>
        <w:tc>
          <w:tcPr>
            <w:tcW w:w="78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30.92007</w:t>
            </w:r>
          </w:p>
        </w:tc>
        <w:tc>
          <w:tcPr>
            <w:tcW w:w="629"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73</w:t>
            </w:r>
          </w:p>
        </w:tc>
        <w:tc>
          <w:tcPr>
            <w:tcW w:w="644"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103.9201</w:t>
            </w:r>
          </w:p>
        </w:tc>
        <w:tc>
          <w:tcPr>
            <w:tcW w:w="476"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17.32</w:t>
            </w:r>
          </w:p>
        </w:tc>
        <w:tc>
          <w:tcPr>
            <w:tcW w:w="35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284"/>
          <w:jc w:val="center"/>
        </w:trPr>
        <w:tc>
          <w:tcPr>
            <w:tcW w:w="1083" w:type="pct"/>
            <w:gridSpan w:val="2"/>
            <w:tcBorders>
              <w:top w:val="single" w:sz="4" w:space="0" w:color="auto"/>
              <w:left w:val="single" w:sz="4" w:space="0" w:color="auto"/>
              <w:bottom w:val="single" w:sz="4" w:space="0" w:color="000000"/>
              <w:right w:val="single" w:sz="4" w:space="0" w:color="000000"/>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南山村</w:t>
            </w:r>
          </w:p>
        </w:tc>
        <w:tc>
          <w:tcPr>
            <w:tcW w:w="1024" w:type="pct"/>
            <w:tcBorders>
              <w:top w:val="nil"/>
              <w:left w:val="nil"/>
              <w:bottom w:val="single" w:sz="4" w:space="0" w:color="auto"/>
              <w:right w:val="single" w:sz="4" w:space="0" w:color="auto"/>
            </w:tcBorders>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8</w:t>
            </w:r>
            <w:r>
              <w:rPr>
                <w:rFonts w:ascii="Times New Roman" w:hAnsi="Times New Roman" w:cs="Times New Roman"/>
                <w:sz w:val="18"/>
                <w:szCs w:val="18"/>
              </w:rPr>
              <w:t>小时</w:t>
            </w:r>
          </w:p>
        </w:tc>
        <w:tc>
          <w:tcPr>
            <w:tcW w:w="78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27.06922</w:t>
            </w:r>
          </w:p>
        </w:tc>
        <w:tc>
          <w:tcPr>
            <w:tcW w:w="629"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73</w:t>
            </w:r>
          </w:p>
        </w:tc>
        <w:tc>
          <w:tcPr>
            <w:tcW w:w="644"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100.0692</w:t>
            </w:r>
          </w:p>
        </w:tc>
        <w:tc>
          <w:tcPr>
            <w:tcW w:w="476"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16.68</w:t>
            </w:r>
          </w:p>
        </w:tc>
        <w:tc>
          <w:tcPr>
            <w:tcW w:w="35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284"/>
          <w:jc w:val="center"/>
        </w:trPr>
        <w:tc>
          <w:tcPr>
            <w:tcW w:w="1083" w:type="pct"/>
            <w:gridSpan w:val="2"/>
            <w:tcBorders>
              <w:top w:val="single" w:sz="4" w:space="0" w:color="auto"/>
              <w:left w:val="single" w:sz="4" w:space="0" w:color="auto"/>
              <w:bottom w:val="single" w:sz="4" w:space="0" w:color="000000"/>
              <w:right w:val="single" w:sz="4" w:space="0" w:color="000000"/>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新合村</w:t>
            </w:r>
          </w:p>
        </w:tc>
        <w:tc>
          <w:tcPr>
            <w:tcW w:w="1024" w:type="pct"/>
            <w:tcBorders>
              <w:top w:val="nil"/>
              <w:left w:val="nil"/>
              <w:bottom w:val="single" w:sz="4" w:space="0" w:color="auto"/>
              <w:right w:val="single" w:sz="4" w:space="0" w:color="auto"/>
            </w:tcBorders>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8</w:t>
            </w:r>
            <w:r>
              <w:rPr>
                <w:rFonts w:ascii="Times New Roman" w:hAnsi="Times New Roman" w:cs="Times New Roman"/>
                <w:sz w:val="18"/>
                <w:szCs w:val="18"/>
              </w:rPr>
              <w:t>小时</w:t>
            </w:r>
          </w:p>
        </w:tc>
        <w:tc>
          <w:tcPr>
            <w:tcW w:w="78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30.59005</w:t>
            </w:r>
          </w:p>
        </w:tc>
        <w:tc>
          <w:tcPr>
            <w:tcW w:w="629"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73</w:t>
            </w:r>
          </w:p>
        </w:tc>
        <w:tc>
          <w:tcPr>
            <w:tcW w:w="644"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103.59</w:t>
            </w:r>
          </w:p>
        </w:tc>
        <w:tc>
          <w:tcPr>
            <w:tcW w:w="476"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17.26</w:t>
            </w:r>
          </w:p>
        </w:tc>
        <w:tc>
          <w:tcPr>
            <w:tcW w:w="35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284"/>
          <w:jc w:val="center"/>
        </w:trPr>
        <w:tc>
          <w:tcPr>
            <w:tcW w:w="1083" w:type="pct"/>
            <w:gridSpan w:val="2"/>
            <w:tcBorders>
              <w:top w:val="single" w:sz="4" w:space="0" w:color="auto"/>
              <w:left w:val="single" w:sz="4" w:space="0" w:color="auto"/>
              <w:bottom w:val="single" w:sz="4" w:space="0" w:color="000000"/>
              <w:right w:val="single" w:sz="4" w:space="0" w:color="000000"/>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湖南石油化工职业技术学院</w:t>
            </w:r>
          </w:p>
        </w:tc>
        <w:tc>
          <w:tcPr>
            <w:tcW w:w="1024" w:type="pct"/>
            <w:tcBorders>
              <w:top w:val="nil"/>
              <w:left w:val="nil"/>
              <w:bottom w:val="single" w:sz="4" w:space="0" w:color="auto"/>
              <w:right w:val="single" w:sz="4" w:space="0" w:color="auto"/>
            </w:tcBorders>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8</w:t>
            </w:r>
            <w:r>
              <w:rPr>
                <w:rFonts w:ascii="Times New Roman" w:hAnsi="Times New Roman" w:cs="Times New Roman"/>
                <w:sz w:val="18"/>
                <w:szCs w:val="18"/>
              </w:rPr>
              <w:t>小时</w:t>
            </w:r>
          </w:p>
        </w:tc>
        <w:tc>
          <w:tcPr>
            <w:tcW w:w="78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24.34187</w:t>
            </w:r>
          </w:p>
        </w:tc>
        <w:tc>
          <w:tcPr>
            <w:tcW w:w="629"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73</w:t>
            </w:r>
          </w:p>
        </w:tc>
        <w:tc>
          <w:tcPr>
            <w:tcW w:w="644"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97.34187</w:t>
            </w:r>
          </w:p>
        </w:tc>
        <w:tc>
          <w:tcPr>
            <w:tcW w:w="476"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16.22</w:t>
            </w:r>
          </w:p>
        </w:tc>
        <w:tc>
          <w:tcPr>
            <w:tcW w:w="35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trPr>
          <w:trHeight w:val="284"/>
          <w:jc w:val="center"/>
        </w:trPr>
        <w:tc>
          <w:tcPr>
            <w:tcW w:w="1083" w:type="pct"/>
            <w:gridSpan w:val="2"/>
            <w:tcBorders>
              <w:top w:val="single" w:sz="4" w:space="0" w:color="auto"/>
              <w:left w:val="single" w:sz="4" w:space="0" w:color="auto"/>
              <w:bottom w:val="single" w:sz="4" w:space="0" w:color="000000"/>
              <w:right w:val="single" w:sz="4" w:space="0" w:color="000000"/>
            </w:tcBorders>
            <w:noWrap/>
            <w:vAlign w:val="bottom"/>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和平村</w:t>
            </w:r>
          </w:p>
        </w:tc>
        <w:tc>
          <w:tcPr>
            <w:tcW w:w="1024" w:type="pct"/>
            <w:tcBorders>
              <w:top w:val="nil"/>
              <w:left w:val="nil"/>
              <w:bottom w:val="single" w:sz="4" w:space="0" w:color="auto"/>
              <w:right w:val="single" w:sz="4" w:space="0" w:color="auto"/>
            </w:tcBorders>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8</w:t>
            </w:r>
            <w:r>
              <w:rPr>
                <w:rFonts w:ascii="Times New Roman" w:hAnsi="Times New Roman" w:cs="Times New Roman"/>
                <w:sz w:val="18"/>
                <w:szCs w:val="18"/>
              </w:rPr>
              <w:t>小时</w:t>
            </w:r>
          </w:p>
        </w:tc>
        <w:tc>
          <w:tcPr>
            <w:tcW w:w="78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19.60434</w:t>
            </w:r>
          </w:p>
        </w:tc>
        <w:tc>
          <w:tcPr>
            <w:tcW w:w="629"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73</w:t>
            </w:r>
          </w:p>
        </w:tc>
        <w:tc>
          <w:tcPr>
            <w:tcW w:w="644"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92.60434</w:t>
            </w:r>
          </w:p>
        </w:tc>
        <w:tc>
          <w:tcPr>
            <w:tcW w:w="476"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15.44</w:t>
            </w:r>
          </w:p>
        </w:tc>
        <w:tc>
          <w:tcPr>
            <w:tcW w:w="35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r w:rsidR="00117432" w:rsidTr="0098258D">
        <w:trPr>
          <w:trHeight w:val="389"/>
          <w:jc w:val="center"/>
        </w:trPr>
        <w:tc>
          <w:tcPr>
            <w:tcW w:w="533" w:type="pct"/>
            <w:tcBorders>
              <w:top w:val="nil"/>
              <w:left w:val="single" w:sz="4" w:space="0" w:color="auto"/>
              <w:bottom w:val="single" w:sz="4" w:space="0" w:color="000000"/>
              <w:right w:val="single" w:sz="4" w:space="0" w:color="auto"/>
            </w:tcBorders>
            <w:noWrap/>
            <w:vAlign w:val="center"/>
          </w:tcPr>
          <w:p w:rsidR="00117432" w:rsidRDefault="000E53D2">
            <w:pPr>
              <w:widowControl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区域最大落地浓度</w:t>
            </w:r>
          </w:p>
        </w:tc>
        <w:tc>
          <w:tcPr>
            <w:tcW w:w="550"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-150,-100</w:t>
            </w:r>
          </w:p>
        </w:tc>
        <w:tc>
          <w:tcPr>
            <w:tcW w:w="1024" w:type="pct"/>
            <w:tcBorders>
              <w:top w:val="nil"/>
              <w:left w:val="nil"/>
              <w:bottom w:val="single" w:sz="4" w:space="0" w:color="auto"/>
              <w:right w:val="single" w:sz="4" w:space="0" w:color="auto"/>
            </w:tcBorders>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8</w:t>
            </w:r>
            <w:r>
              <w:rPr>
                <w:rFonts w:ascii="Times New Roman" w:hAnsi="Times New Roman" w:cs="Times New Roman"/>
                <w:sz w:val="18"/>
                <w:szCs w:val="18"/>
              </w:rPr>
              <w:t>小时</w:t>
            </w:r>
          </w:p>
        </w:tc>
        <w:tc>
          <w:tcPr>
            <w:tcW w:w="78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363.6674</w:t>
            </w:r>
          </w:p>
        </w:tc>
        <w:tc>
          <w:tcPr>
            <w:tcW w:w="629"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73</w:t>
            </w:r>
          </w:p>
        </w:tc>
        <w:tc>
          <w:tcPr>
            <w:tcW w:w="644"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436.6674</w:t>
            </w:r>
          </w:p>
        </w:tc>
        <w:tc>
          <w:tcPr>
            <w:tcW w:w="476"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72.78</w:t>
            </w:r>
          </w:p>
        </w:tc>
        <w:tc>
          <w:tcPr>
            <w:tcW w:w="357" w:type="pct"/>
            <w:tcBorders>
              <w:top w:val="nil"/>
              <w:left w:val="nil"/>
              <w:bottom w:val="single" w:sz="4" w:space="0" w:color="auto"/>
              <w:right w:val="single" w:sz="4" w:space="0" w:color="auto"/>
            </w:tcBorders>
            <w:noWrap/>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达标</w:t>
            </w:r>
          </w:p>
        </w:tc>
      </w:tr>
    </w:tbl>
    <w:p w:rsidR="00117432" w:rsidRDefault="000E53D2" w:rsidP="0098258D">
      <w:pPr>
        <w:widowControl w:val="0"/>
        <w:spacing w:beforeLines="20" w:before="48" w:afterLines="20" w:after="48"/>
        <w:ind w:firstLineChars="200" w:firstLine="420"/>
        <w:jc w:val="both"/>
        <w:rPr>
          <w:rFonts w:ascii="Times New Roman" w:eastAsia="黑体" w:hAnsi="Times New Roman" w:cs="Times New Roman"/>
          <w:sz w:val="21"/>
          <w:szCs w:val="21"/>
        </w:rPr>
      </w:pPr>
      <w:r>
        <w:rPr>
          <w:rFonts w:ascii="Times New Roman" w:eastAsia="黑体" w:hAnsi="Times New Roman" w:cs="Times New Roman"/>
          <w:sz w:val="21"/>
          <w:szCs w:val="21"/>
        </w:rPr>
        <w:t>注：背景浓度来源不同监测点位同时刻监测值平均后的最大值</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rPr>
        <w:t>由上表的预测结果可知，</w:t>
      </w:r>
      <w:r>
        <w:rPr>
          <w:rFonts w:ascii="Times New Roman" w:hAnsi="Times New Roman" w:cs="Times New Roman"/>
        </w:rPr>
        <w:t>TVOC</w:t>
      </w:r>
      <w:r>
        <w:rPr>
          <w:rFonts w:ascii="Times New Roman" w:hAnsi="Times New Roman" w:cs="Times New Roman"/>
        </w:rPr>
        <w:t>对</w:t>
      </w:r>
      <w:r>
        <w:rPr>
          <w:rFonts w:ascii="Times New Roman" w:hAnsi="Times New Roman" w:cs="Times New Roman"/>
          <w:kern w:val="2"/>
        </w:rPr>
        <w:t>各敏感点和区域最大落地浓度的</w:t>
      </w:r>
      <w:r>
        <w:rPr>
          <w:rFonts w:ascii="Times New Roman" w:hAnsi="Times New Roman" w:cs="Times New Roman"/>
          <w:kern w:val="2"/>
        </w:rPr>
        <w:t>8</w:t>
      </w:r>
      <w:r>
        <w:rPr>
          <w:rFonts w:ascii="Times New Roman" w:hAnsi="Times New Roman" w:cs="Times New Roman"/>
          <w:kern w:val="2"/>
        </w:rPr>
        <w:t>小时浓度</w:t>
      </w:r>
      <w:r>
        <w:rPr>
          <w:rFonts w:ascii="Times New Roman" w:hAnsi="Times New Roman" w:cs="Times New Roman"/>
        </w:rPr>
        <w:t>叠加叠加背景值</w:t>
      </w:r>
      <w:r>
        <w:rPr>
          <w:rFonts w:ascii="Times New Roman" w:hAnsi="Times New Roman" w:cs="Times New Roman"/>
          <w:kern w:val="2"/>
        </w:rPr>
        <w:t>后能满足《环境影响评价技术导则</w:t>
      </w:r>
      <w:r>
        <w:rPr>
          <w:rFonts w:ascii="Times New Roman" w:hAnsi="Times New Roman" w:cs="Times New Roman"/>
          <w:kern w:val="2"/>
        </w:rPr>
        <w:t xml:space="preserve"> </w:t>
      </w:r>
      <w:r>
        <w:rPr>
          <w:rFonts w:ascii="Times New Roman" w:hAnsi="Times New Roman" w:cs="Times New Roman"/>
          <w:kern w:val="2"/>
        </w:rPr>
        <w:t>大气环境》</w:t>
      </w:r>
      <w:r>
        <w:rPr>
          <w:rFonts w:ascii="Times New Roman" w:hAnsi="Times New Roman" w:cs="Times New Roman"/>
          <w:kern w:val="2"/>
        </w:rPr>
        <w:t>(HJ2.2-2018)</w:t>
      </w:r>
      <w:r>
        <w:rPr>
          <w:rFonts w:ascii="Times New Roman" w:hAnsi="Times New Roman" w:cs="Times New Roman"/>
          <w:kern w:val="2"/>
        </w:rPr>
        <w:t>附录</w:t>
      </w:r>
      <w:r>
        <w:rPr>
          <w:rFonts w:ascii="Times New Roman" w:hAnsi="Times New Roman" w:cs="Times New Roman"/>
          <w:kern w:val="2"/>
        </w:rPr>
        <w:t>D</w:t>
      </w:r>
      <w:r>
        <w:rPr>
          <w:rFonts w:ascii="Times New Roman" w:hAnsi="Times New Roman" w:cs="Times New Roman"/>
          <w:kern w:val="2"/>
        </w:rPr>
        <w:t>限值。</w:t>
      </w:r>
    </w:p>
    <w:p w:rsidR="00117432" w:rsidRDefault="000E53D2">
      <w:pPr>
        <w:widowControl w:val="0"/>
        <w:spacing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extent cx="5486400" cy="4191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7"/>
                    <a:stretch>
                      <a:fillRect/>
                    </a:stretch>
                  </pic:blipFill>
                  <pic:spPr>
                    <a:xfrm>
                      <a:off x="0" y="0"/>
                      <a:ext cx="5486400" cy="4191000"/>
                    </a:xfrm>
                    <a:prstGeom prst="rect">
                      <a:avLst/>
                    </a:prstGeom>
                  </pic:spPr>
                </pic:pic>
              </a:graphicData>
            </a:graphic>
          </wp:inline>
        </w:drawing>
      </w:r>
    </w:p>
    <w:p w:rsidR="00117432" w:rsidRDefault="000E53D2">
      <w:pPr>
        <w:widowControl w:val="0"/>
        <w:numPr>
          <w:ilvl w:val="0"/>
          <w:numId w:val="28"/>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 xml:space="preserve">  TVOC</w:t>
      </w:r>
      <w:r>
        <w:rPr>
          <w:rFonts w:ascii="Times New Roman" w:eastAsia="黑体" w:hAnsi="Times New Roman" w:cs="Times New Roman"/>
          <w:snapToGrid w:val="0"/>
        </w:rPr>
        <w:t>叠加后</w:t>
      </w:r>
      <w:r>
        <w:rPr>
          <w:rFonts w:ascii="Times New Roman" w:eastAsia="黑体" w:hAnsi="Times New Roman" w:cs="Times New Roman"/>
          <w:snapToGrid w:val="0"/>
        </w:rPr>
        <w:t>8</w:t>
      </w:r>
      <w:r>
        <w:rPr>
          <w:rFonts w:ascii="Times New Roman" w:eastAsia="黑体" w:hAnsi="Times New Roman" w:cs="Times New Roman"/>
          <w:snapToGrid w:val="0"/>
        </w:rPr>
        <w:t>小时平均质量浓度分布图</w:t>
      </w:r>
    </w:p>
    <w:p w:rsidR="00117432" w:rsidRDefault="000E53D2">
      <w:pPr>
        <w:widowControl w:val="0"/>
        <w:spacing w:line="360" w:lineRule="auto"/>
        <w:ind w:firstLineChars="200" w:firstLine="482"/>
        <w:jc w:val="both"/>
        <w:outlineLvl w:val="5"/>
        <w:rPr>
          <w:rFonts w:ascii="Times New Roman" w:hAnsi="Times New Roman" w:cs="Times New Roman"/>
          <w:b/>
          <w:kern w:val="2"/>
        </w:rPr>
      </w:pPr>
      <w:r>
        <w:rPr>
          <w:rFonts w:ascii="Times New Roman" w:hAnsi="Times New Roman" w:cs="Times New Roman"/>
          <w:b/>
          <w:kern w:val="2"/>
        </w:rPr>
        <w:t>3</w:t>
      </w:r>
      <w:r>
        <w:rPr>
          <w:rFonts w:ascii="Times New Roman" w:hAnsi="Times New Roman" w:cs="Times New Roman"/>
          <w:b/>
          <w:kern w:val="2"/>
        </w:rPr>
        <w:t>、</w:t>
      </w:r>
      <w:r>
        <w:rPr>
          <w:rFonts w:ascii="Times New Roman" w:hAnsi="Times New Roman" w:cs="Times New Roman"/>
          <w:b/>
          <w:kern w:val="2"/>
        </w:rPr>
        <w:t>TSP</w:t>
      </w:r>
      <w:r>
        <w:rPr>
          <w:rFonts w:ascii="Times New Roman" w:hAnsi="Times New Roman" w:cs="Times New Roman"/>
          <w:b/>
          <w:kern w:val="2"/>
        </w:rPr>
        <w:t>叠加浓度预测结果</w:t>
      </w:r>
    </w:p>
    <w:p w:rsidR="00117432" w:rsidRDefault="000E53D2">
      <w:pPr>
        <w:widowControl w:val="0"/>
        <w:numPr>
          <w:ilvl w:val="0"/>
          <w:numId w:val="27"/>
        </w:numPr>
        <w:adjustRightInd w:val="0"/>
        <w:snapToGrid w:val="0"/>
        <w:spacing w:line="360" w:lineRule="auto"/>
        <w:ind w:left="0" w:firstLine="0"/>
        <w:jc w:val="center"/>
        <w:rPr>
          <w:rFonts w:ascii="Times New Roman" w:hAnsi="Times New Roman" w:cs="Times New Roman"/>
          <w:b/>
          <w:kern w:val="2"/>
        </w:rPr>
      </w:pPr>
      <w:r>
        <w:rPr>
          <w:rFonts w:ascii="Times New Roman" w:eastAsia="黑体" w:hAnsi="Times New Roman" w:cs="Times New Roman"/>
          <w:snapToGrid w:val="0"/>
        </w:rPr>
        <w:t>项目</w:t>
      </w:r>
      <w:r>
        <w:rPr>
          <w:rFonts w:ascii="Times New Roman" w:eastAsia="黑体" w:hAnsi="Times New Roman" w:cs="Times New Roman"/>
          <w:snapToGrid w:val="0"/>
        </w:rPr>
        <w:t>TSP</w:t>
      </w:r>
      <w:r>
        <w:rPr>
          <w:rFonts w:ascii="Times New Roman" w:eastAsia="黑体" w:hAnsi="Times New Roman" w:cs="Times New Roman"/>
          <w:snapToGrid w:val="0"/>
        </w:rPr>
        <w:t>叠加后环境质量浓度预测结果表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953"/>
        <w:gridCol w:w="939"/>
        <w:gridCol w:w="1030"/>
        <w:gridCol w:w="1178"/>
        <w:gridCol w:w="1421"/>
        <w:gridCol w:w="1120"/>
        <w:gridCol w:w="939"/>
      </w:tblGrid>
      <w:tr w:rsidR="00117432">
        <w:trPr>
          <w:trHeight w:val="718"/>
          <w:tblHeader/>
        </w:trPr>
        <w:tc>
          <w:tcPr>
            <w:tcW w:w="1320" w:type="pct"/>
            <w:gridSpan w:val="2"/>
            <w:vMerge w:val="restart"/>
            <w:vAlign w:val="center"/>
          </w:tcPr>
          <w:p w:rsidR="00117432" w:rsidRDefault="000E53D2">
            <w:pPr>
              <w:widowControl w:val="0"/>
              <w:jc w:val="center"/>
              <w:rPr>
                <w:rFonts w:ascii="Times New Roman" w:hAnsi="Times New Roman" w:cs="Times New Roman"/>
                <w:b/>
                <w:sz w:val="18"/>
                <w:szCs w:val="18"/>
              </w:rPr>
            </w:pPr>
            <w:r>
              <w:rPr>
                <w:rFonts w:ascii="Times New Roman" w:hAnsi="Times New Roman" w:cs="Times New Roman"/>
                <w:b/>
                <w:sz w:val="18"/>
                <w:szCs w:val="18"/>
              </w:rPr>
              <w:t>预测点（保护目标名称和区域最大落地浓度）</w:t>
            </w:r>
          </w:p>
        </w:tc>
        <w:tc>
          <w:tcPr>
            <w:tcW w:w="521" w:type="pct"/>
            <w:noWrap/>
            <w:vAlign w:val="center"/>
          </w:tcPr>
          <w:p w:rsidR="00117432" w:rsidRDefault="000E53D2">
            <w:pPr>
              <w:widowControl w:val="0"/>
              <w:jc w:val="center"/>
              <w:rPr>
                <w:rFonts w:ascii="Times New Roman" w:hAnsi="Times New Roman" w:cs="Times New Roman"/>
                <w:b/>
                <w:sz w:val="18"/>
                <w:szCs w:val="18"/>
              </w:rPr>
            </w:pPr>
            <w:r>
              <w:rPr>
                <w:rFonts w:ascii="Times New Roman" w:hAnsi="Times New Roman" w:cs="Times New Roman"/>
                <w:b/>
                <w:sz w:val="18"/>
                <w:szCs w:val="18"/>
              </w:rPr>
              <w:t>平均时段</w:t>
            </w:r>
          </w:p>
        </w:tc>
        <w:tc>
          <w:tcPr>
            <w:tcW w:w="572" w:type="pct"/>
            <w:vAlign w:val="center"/>
          </w:tcPr>
          <w:p w:rsidR="00117432" w:rsidRDefault="000E53D2">
            <w:pPr>
              <w:widowControl w:val="0"/>
              <w:jc w:val="center"/>
              <w:rPr>
                <w:rFonts w:ascii="Times New Roman" w:hAnsi="Times New Roman" w:cs="Times New Roman"/>
                <w:b/>
                <w:sz w:val="18"/>
                <w:szCs w:val="18"/>
              </w:rPr>
            </w:pPr>
            <w:r>
              <w:rPr>
                <w:rFonts w:ascii="Times New Roman" w:hAnsi="Times New Roman" w:cs="Times New Roman"/>
                <w:b/>
                <w:sz w:val="18"/>
                <w:szCs w:val="18"/>
              </w:rPr>
              <w:t>浓度增量</w:t>
            </w:r>
          </w:p>
          <w:p w:rsidR="00117432" w:rsidRDefault="000E53D2">
            <w:pPr>
              <w:widowControl w:val="0"/>
              <w:jc w:val="center"/>
              <w:rPr>
                <w:rFonts w:ascii="Times New Roman" w:hAnsi="Times New Roman" w:cs="Times New Roman"/>
                <w:b/>
                <w:sz w:val="18"/>
                <w:szCs w:val="18"/>
              </w:rPr>
            </w:pPr>
            <w:r>
              <w:rPr>
                <w:rFonts w:ascii="Times New Roman" w:hAnsi="Times New Roman" w:cs="Times New Roman"/>
                <w:b/>
                <w:sz w:val="18"/>
                <w:szCs w:val="18"/>
              </w:rPr>
              <w:t>（</w:t>
            </w:r>
            <w:r>
              <w:rPr>
                <w:rFonts w:ascii="Times New Roman" w:hAnsi="Times New Roman" w:cs="Times New Roman"/>
                <w:b/>
                <w:sz w:val="18"/>
                <w:szCs w:val="18"/>
              </w:rPr>
              <w:t>μg/m</w:t>
            </w:r>
            <w:r>
              <w:rPr>
                <w:rFonts w:ascii="Times New Roman" w:hAnsi="Times New Roman" w:cs="Times New Roman"/>
                <w:b/>
                <w:sz w:val="18"/>
                <w:szCs w:val="18"/>
                <w:vertAlign w:val="superscript"/>
              </w:rPr>
              <w:t>3</w:t>
            </w:r>
            <w:r>
              <w:rPr>
                <w:rFonts w:ascii="Times New Roman" w:hAnsi="Times New Roman" w:cs="Times New Roman"/>
                <w:b/>
                <w:sz w:val="18"/>
                <w:szCs w:val="18"/>
              </w:rPr>
              <w:t>）</w:t>
            </w:r>
          </w:p>
        </w:tc>
        <w:tc>
          <w:tcPr>
            <w:tcW w:w="654" w:type="pct"/>
            <w:noWrap/>
            <w:vAlign w:val="center"/>
          </w:tcPr>
          <w:p w:rsidR="00117432" w:rsidRDefault="000E53D2">
            <w:pPr>
              <w:widowControl w:val="0"/>
              <w:jc w:val="center"/>
              <w:rPr>
                <w:rFonts w:ascii="Times New Roman" w:hAnsi="Times New Roman" w:cs="Times New Roman"/>
                <w:b/>
                <w:sz w:val="18"/>
                <w:szCs w:val="18"/>
              </w:rPr>
            </w:pPr>
            <w:r>
              <w:rPr>
                <w:rFonts w:ascii="Times New Roman" w:hAnsi="Times New Roman" w:cs="Times New Roman"/>
                <w:b/>
                <w:sz w:val="18"/>
                <w:szCs w:val="18"/>
              </w:rPr>
              <w:t>背景浓度</w:t>
            </w:r>
          </w:p>
          <w:p w:rsidR="00117432" w:rsidRDefault="000E53D2">
            <w:pPr>
              <w:widowControl w:val="0"/>
              <w:jc w:val="center"/>
              <w:rPr>
                <w:rFonts w:ascii="Times New Roman" w:hAnsi="Times New Roman" w:cs="Times New Roman"/>
                <w:b/>
                <w:sz w:val="18"/>
                <w:szCs w:val="18"/>
              </w:rPr>
            </w:pPr>
            <w:r>
              <w:rPr>
                <w:rFonts w:ascii="Times New Roman" w:hAnsi="Times New Roman" w:cs="Times New Roman"/>
                <w:b/>
                <w:sz w:val="18"/>
                <w:szCs w:val="18"/>
              </w:rPr>
              <w:t>（</w:t>
            </w:r>
            <w:r>
              <w:rPr>
                <w:rFonts w:ascii="Times New Roman" w:hAnsi="Times New Roman" w:cs="Times New Roman"/>
                <w:b/>
                <w:sz w:val="18"/>
                <w:szCs w:val="18"/>
              </w:rPr>
              <w:t>μg/m</w:t>
            </w:r>
            <w:r>
              <w:rPr>
                <w:rFonts w:ascii="Times New Roman" w:hAnsi="Times New Roman" w:cs="Times New Roman"/>
                <w:b/>
                <w:sz w:val="18"/>
                <w:szCs w:val="18"/>
                <w:vertAlign w:val="superscript"/>
              </w:rPr>
              <w:t>3</w:t>
            </w:r>
            <w:r>
              <w:rPr>
                <w:rFonts w:ascii="Times New Roman" w:hAnsi="Times New Roman" w:cs="Times New Roman"/>
                <w:b/>
                <w:sz w:val="18"/>
                <w:szCs w:val="18"/>
              </w:rPr>
              <w:t>）</w:t>
            </w:r>
          </w:p>
        </w:tc>
        <w:tc>
          <w:tcPr>
            <w:tcW w:w="789" w:type="pct"/>
            <w:noWrap/>
            <w:vAlign w:val="center"/>
          </w:tcPr>
          <w:p w:rsidR="00117432" w:rsidRDefault="000E53D2">
            <w:pPr>
              <w:widowControl w:val="0"/>
              <w:jc w:val="center"/>
              <w:rPr>
                <w:rFonts w:ascii="Times New Roman" w:hAnsi="Times New Roman" w:cs="Times New Roman"/>
                <w:b/>
                <w:sz w:val="20"/>
                <w:szCs w:val="20"/>
              </w:rPr>
            </w:pPr>
            <w:r>
              <w:rPr>
                <w:rFonts w:ascii="Times New Roman" w:hAnsi="Times New Roman" w:cs="Times New Roman"/>
                <w:b/>
                <w:sz w:val="20"/>
                <w:szCs w:val="20"/>
              </w:rPr>
              <w:t>叠加后的浓度</w:t>
            </w:r>
          </w:p>
          <w:p w:rsidR="00117432" w:rsidRDefault="000E53D2">
            <w:pPr>
              <w:widowControl w:val="0"/>
              <w:rPr>
                <w:rFonts w:ascii="Times New Roman" w:hAnsi="Times New Roman" w:cs="Times New Roman"/>
                <w:sz w:val="18"/>
                <w:szCs w:val="18"/>
              </w:rPr>
            </w:pPr>
            <w:r>
              <w:rPr>
                <w:rFonts w:ascii="Times New Roman" w:hAnsi="Times New Roman" w:cs="Times New Roman"/>
                <w:b/>
                <w:sz w:val="20"/>
                <w:szCs w:val="20"/>
              </w:rPr>
              <w:t>(μg /m</w:t>
            </w:r>
            <w:r>
              <w:rPr>
                <w:rFonts w:ascii="Times New Roman" w:hAnsi="Times New Roman" w:cs="Times New Roman"/>
                <w:b/>
                <w:sz w:val="20"/>
                <w:szCs w:val="20"/>
                <w:vertAlign w:val="superscript"/>
              </w:rPr>
              <w:t>3</w:t>
            </w:r>
            <w:r>
              <w:rPr>
                <w:rFonts w:ascii="Times New Roman" w:hAnsi="Times New Roman" w:cs="Times New Roman"/>
                <w:b/>
                <w:sz w:val="20"/>
                <w:szCs w:val="20"/>
              </w:rPr>
              <w:t>)</w:t>
            </w:r>
          </w:p>
        </w:tc>
        <w:tc>
          <w:tcPr>
            <w:tcW w:w="622" w:type="pct"/>
            <w:noWrap/>
            <w:vAlign w:val="center"/>
          </w:tcPr>
          <w:p w:rsidR="00117432" w:rsidRDefault="000E53D2">
            <w:pPr>
              <w:widowControl w:val="0"/>
              <w:jc w:val="center"/>
              <w:rPr>
                <w:rFonts w:ascii="Times New Roman" w:hAnsi="Times New Roman" w:cs="Times New Roman"/>
                <w:b/>
                <w:sz w:val="18"/>
                <w:szCs w:val="18"/>
              </w:rPr>
            </w:pPr>
            <w:r>
              <w:rPr>
                <w:rFonts w:ascii="Times New Roman" w:hAnsi="Times New Roman" w:cs="Times New Roman"/>
                <w:b/>
                <w:sz w:val="18"/>
                <w:szCs w:val="18"/>
              </w:rPr>
              <w:t>占标率</w:t>
            </w:r>
            <w:r>
              <w:rPr>
                <w:rFonts w:ascii="Times New Roman" w:hAnsi="Times New Roman" w:cs="Times New Roman"/>
                <w:b/>
                <w:sz w:val="18"/>
                <w:szCs w:val="18"/>
              </w:rPr>
              <w:t>%</w:t>
            </w:r>
          </w:p>
          <w:p w:rsidR="00117432" w:rsidRDefault="000E53D2">
            <w:pPr>
              <w:widowControl w:val="0"/>
              <w:jc w:val="center"/>
              <w:rPr>
                <w:rFonts w:ascii="Times New Roman" w:hAnsi="Times New Roman" w:cs="Times New Roman"/>
                <w:b/>
                <w:sz w:val="18"/>
                <w:szCs w:val="18"/>
              </w:rPr>
            </w:pPr>
            <w:r>
              <w:rPr>
                <w:rFonts w:ascii="Times New Roman" w:hAnsi="Times New Roman" w:cs="Times New Roman"/>
                <w:b/>
                <w:sz w:val="18"/>
                <w:szCs w:val="18"/>
              </w:rPr>
              <w:t>（叠加后）</w:t>
            </w:r>
          </w:p>
        </w:tc>
        <w:tc>
          <w:tcPr>
            <w:tcW w:w="521" w:type="pct"/>
            <w:noWrap/>
            <w:vAlign w:val="center"/>
          </w:tcPr>
          <w:p w:rsidR="00117432" w:rsidRDefault="000E53D2">
            <w:pPr>
              <w:widowControl w:val="0"/>
              <w:jc w:val="center"/>
              <w:rPr>
                <w:rFonts w:ascii="Times New Roman" w:hAnsi="Times New Roman" w:cs="Times New Roman"/>
                <w:b/>
                <w:sz w:val="18"/>
                <w:szCs w:val="18"/>
              </w:rPr>
            </w:pPr>
            <w:r>
              <w:rPr>
                <w:rFonts w:ascii="Times New Roman" w:hAnsi="Times New Roman" w:cs="Times New Roman"/>
                <w:b/>
                <w:sz w:val="18"/>
                <w:szCs w:val="18"/>
              </w:rPr>
              <w:t>达标情况</w:t>
            </w:r>
          </w:p>
        </w:tc>
      </w:tr>
      <w:tr w:rsidR="00DC173E" w:rsidRPr="00DC173E" w:rsidTr="00DC173E">
        <w:trPr>
          <w:trHeight w:val="340"/>
        </w:trPr>
        <w:tc>
          <w:tcPr>
            <w:tcW w:w="1320" w:type="pct"/>
            <w:gridSpan w:val="2"/>
            <w:noWrap/>
            <w:vAlign w:val="center"/>
          </w:tcPr>
          <w:p w:rsidR="00DC173E" w:rsidRDefault="00DC173E">
            <w:pPr>
              <w:widowControl w:val="0"/>
              <w:jc w:val="center"/>
              <w:rPr>
                <w:rFonts w:ascii="Times New Roman" w:hAnsi="Times New Roman" w:cs="Times New Roman"/>
                <w:sz w:val="18"/>
                <w:szCs w:val="18"/>
              </w:rPr>
            </w:pPr>
            <w:r>
              <w:rPr>
                <w:rFonts w:ascii="Times New Roman" w:hAnsi="Times New Roman" w:cs="Times New Roman"/>
                <w:sz w:val="18"/>
                <w:szCs w:val="18"/>
              </w:rPr>
              <w:t>望城村</w:t>
            </w:r>
          </w:p>
        </w:tc>
        <w:tc>
          <w:tcPr>
            <w:tcW w:w="521" w:type="pct"/>
            <w:noWrap/>
            <w:vAlign w:val="center"/>
          </w:tcPr>
          <w:p w:rsidR="00DC173E" w:rsidRDefault="00DC173E">
            <w:pPr>
              <w:widowControl w:val="0"/>
              <w:jc w:val="center"/>
              <w:rPr>
                <w:rFonts w:ascii="Times New Roman" w:hAnsi="Times New Roman" w:cs="Times New Roman"/>
                <w:sz w:val="18"/>
                <w:szCs w:val="18"/>
              </w:rPr>
            </w:pPr>
            <w:r>
              <w:rPr>
                <w:rFonts w:ascii="Times New Roman" w:hAnsi="Times New Roman" w:cs="Times New Roman"/>
                <w:sz w:val="18"/>
                <w:szCs w:val="18"/>
              </w:rPr>
              <w:t>日平均</w:t>
            </w:r>
          </w:p>
        </w:tc>
        <w:tc>
          <w:tcPr>
            <w:tcW w:w="572"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0.17261</w:t>
            </w:r>
          </w:p>
        </w:tc>
        <w:tc>
          <w:tcPr>
            <w:tcW w:w="654"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49.5</w:t>
            </w:r>
          </w:p>
        </w:tc>
        <w:tc>
          <w:tcPr>
            <w:tcW w:w="789"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49.67261</w:t>
            </w:r>
          </w:p>
        </w:tc>
        <w:tc>
          <w:tcPr>
            <w:tcW w:w="622"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16.56</w:t>
            </w:r>
          </w:p>
        </w:tc>
        <w:tc>
          <w:tcPr>
            <w:tcW w:w="521"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达标</w:t>
            </w:r>
          </w:p>
        </w:tc>
      </w:tr>
      <w:tr w:rsidR="00DC173E" w:rsidRPr="00DC173E" w:rsidTr="00DC173E">
        <w:trPr>
          <w:trHeight w:val="340"/>
        </w:trPr>
        <w:tc>
          <w:tcPr>
            <w:tcW w:w="1320" w:type="pct"/>
            <w:gridSpan w:val="2"/>
            <w:noWrap/>
            <w:vAlign w:val="center"/>
          </w:tcPr>
          <w:p w:rsidR="00DC173E" w:rsidRDefault="00DC173E">
            <w:pPr>
              <w:widowControl w:val="0"/>
              <w:jc w:val="center"/>
              <w:rPr>
                <w:rFonts w:ascii="Times New Roman" w:hAnsi="Times New Roman" w:cs="Times New Roman"/>
                <w:sz w:val="18"/>
                <w:szCs w:val="18"/>
              </w:rPr>
            </w:pPr>
            <w:r>
              <w:rPr>
                <w:rFonts w:ascii="Times New Roman" w:hAnsi="Times New Roman" w:cs="Times New Roman"/>
                <w:sz w:val="18"/>
                <w:szCs w:val="18"/>
              </w:rPr>
              <w:t>文桥中学</w:t>
            </w:r>
          </w:p>
        </w:tc>
        <w:tc>
          <w:tcPr>
            <w:tcW w:w="521" w:type="pct"/>
            <w:noWrap/>
            <w:vAlign w:val="center"/>
          </w:tcPr>
          <w:p w:rsidR="00DC173E" w:rsidRDefault="00DC173E">
            <w:pPr>
              <w:widowControl w:val="0"/>
              <w:jc w:val="center"/>
              <w:rPr>
                <w:rFonts w:ascii="Times New Roman" w:hAnsi="Times New Roman" w:cs="Times New Roman"/>
                <w:sz w:val="18"/>
                <w:szCs w:val="18"/>
              </w:rPr>
            </w:pPr>
            <w:r>
              <w:rPr>
                <w:rFonts w:ascii="Times New Roman" w:hAnsi="Times New Roman" w:cs="Times New Roman"/>
                <w:sz w:val="18"/>
                <w:szCs w:val="18"/>
              </w:rPr>
              <w:t>日平均</w:t>
            </w:r>
          </w:p>
        </w:tc>
        <w:tc>
          <w:tcPr>
            <w:tcW w:w="572"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0.32661</w:t>
            </w:r>
          </w:p>
        </w:tc>
        <w:tc>
          <w:tcPr>
            <w:tcW w:w="654"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49.5</w:t>
            </w:r>
          </w:p>
        </w:tc>
        <w:tc>
          <w:tcPr>
            <w:tcW w:w="789"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49.82661</w:t>
            </w:r>
          </w:p>
        </w:tc>
        <w:tc>
          <w:tcPr>
            <w:tcW w:w="622"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16.61</w:t>
            </w:r>
          </w:p>
        </w:tc>
        <w:tc>
          <w:tcPr>
            <w:tcW w:w="521"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达标</w:t>
            </w:r>
          </w:p>
        </w:tc>
      </w:tr>
      <w:tr w:rsidR="00DC173E" w:rsidRPr="00DC173E" w:rsidTr="00DC173E">
        <w:trPr>
          <w:trHeight w:val="340"/>
        </w:trPr>
        <w:tc>
          <w:tcPr>
            <w:tcW w:w="1320" w:type="pct"/>
            <w:gridSpan w:val="2"/>
            <w:noWrap/>
            <w:vAlign w:val="center"/>
          </w:tcPr>
          <w:p w:rsidR="00DC173E" w:rsidRDefault="00DC173E">
            <w:pPr>
              <w:widowControl w:val="0"/>
              <w:jc w:val="center"/>
              <w:rPr>
                <w:rFonts w:ascii="Times New Roman" w:hAnsi="Times New Roman" w:cs="Times New Roman"/>
                <w:sz w:val="18"/>
                <w:szCs w:val="18"/>
              </w:rPr>
            </w:pPr>
            <w:r>
              <w:rPr>
                <w:rFonts w:ascii="Times New Roman" w:hAnsi="Times New Roman" w:cs="Times New Roman"/>
                <w:sz w:val="18"/>
                <w:szCs w:val="18"/>
              </w:rPr>
              <w:t>文桥村</w:t>
            </w:r>
          </w:p>
        </w:tc>
        <w:tc>
          <w:tcPr>
            <w:tcW w:w="521" w:type="pct"/>
            <w:noWrap/>
            <w:vAlign w:val="center"/>
          </w:tcPr>
          <w:p w:rsidR="00DC173E" w:rsidRDefault="00DC173E">
            <w:pPr>
              <w:widowControl w:val="0"/>
              <w:jc w:val="center"/>
              <w:rPr>
                <w:rFonts w:ascii="Times New Roman" w:hAnsi="Times New Roman" w:cs="Times New Roman"/>
                <w:sz w:val="18"/>
                <w:szCs w:val="18"/>
              </w:rPr>
            </w:pPr>
            <w:r>
              <w:rPr>
                <w:rFonts w:ascii="Times New Roman" w:hAnsi="Times New Roman" w:cs="Times New Roman"/>
                <w:sz w:val="18"/>
                <w:szCs w:val="18"/>
              </w:rPr>
              <w:t>日平均</w:t>
            </w:r>
          </w:p>
        </w:tc>
        <w:tc>
          <w:tcPr>
            <w:tcW w:w="572"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1.49584</w:t>
            </w:r>
          </w:p>
        </w:tc>
        <w:tc>
          <w:tcPr>
            <w:tcW w:w="654"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49.5</w:t>
            </w:r>
          </w:p>
        </w:tc>
        <w:tc>
          <w:tcPr>
            <w:tcW w:w="789"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50.99584</w:t>
            </w:r>
          </w:p>
        </w:tc>
        <w:tc>
          <w:tcPr>
            <w:tcW w:w="622"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17</w:t>
            </w:r>
          </w:p>
        </w:tc>
        <w:tc>
          <w:tcPr>
            <w:tcW w:w="521"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达标</w:t>
            </w:r>
          </w:p>
        </w:tc>
      </w:tr>
      <w:tr w:rsidR="00DC173E" w:rsidRPr="00DC173E" w:rsidTr="00DC173E">
        <w:trPr>
          <w:trHeight w:val="340"/>
        </w:trPr>
        <w:tc>
          <w:tcPr>
            <w:tcW w:w="1320" w:type="pct"/>
            <w:gridSpan w:val="2"/>
            <w:noWrap/>
            <w:vAlign w:val="center"/>
          </w:tcPr>
          <w:p w:rsidR="00DC173E" w:rsidRDefault="00DC173E">
            <w:pPr>
              <w:widowControl w:val="0"/>
              <w:jc w:val="center"/>
              <w:rPr>
                <w:rFonts w:ascii="Times New Roman" w:hAnsi="Times New Roman" w:cs="Times New Roman"/>
                <w:sz w:val="18"/>
                <w:szCs w:val="18"/>
              </w:rPr>
            </w:pPr>
            <w:r>
              <w:rPr>
                <w:rFonts w:ascii="Times New Roman" w:hAnsi="Times New Roman" w:cs="Times New Roman"/>
                <w:sz w:val="18"/>
                <w:szCs w:val="18"/>
              </w:rPr>
              <w:t>臣山村</w:t>
            </w:r>
          </w:p>
        </w:tc>
        <w:tc>
          <w:tcPr>
            <w:tcW w:w="521" w:type="pct"/>
            <w:noWrap/>
            <w:vAlign w:val="center"/>
          </w:tcPr>
          <w:p w:rsidR="00DC173E" w:rsidRDefault="00DC173E">
            <w:pPr>
              <w:widowControl w:val="0"/>
              <w:jc w:val="center"/>
              <w:rPr>
                <w:rFonts w:ascii="Times New Roman" w:hAnsi="Times New Roman" w:cs="Times New Roman"/>
                <w:sz w:val="18"/>
                <w:szCs w:val="18"/>
              </w:rPr>
            </w:pPr>
            <w:r>
              <w:rPr>
                <w:rFonts w:ascii="Times New Roman" w:hAnsi="Times New Roman" w:cs="Times New Roman"/>
                <w:sz w:val="18"/>
                <w:szCs w:val="18"/>
              </w:rPr>
              <w:t>日平均</w:t>
            </w:r>
          </w:p>
        </w:tc>
        <w:tc>
          <w:tcPr>
            <w:tcW w:w="572"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0.17918</w:t>
            </w:r>
          </w:p>
        </w:tc>
        <w:tc>
          <w:tcPr>
            <w:tcW w:w="654"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49.5</w:t>
            </w:r>
          </w:p>
        </w:tc>
        <w:tc>
          <w:tcPr>
            <w:tcW w:w="789"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49.67918</w:t>
            </w:r>
          </w:p>
        </w:tc>
        <w:tc>
          <w:tcPr>
            <w:tcW w:w="622"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16.56</w:t>
            </w:r>
          </w:p>
        </w:tc>
        <w:tc>
          <w:tcPr>
            <w:tcW w:w="521"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达标</w:t>
            </w:r>
          </w:p>
        </w:tc>
      </w:tr>
      <w:tr w:rsidR="00DC173E" w:rsidRPr="00DC173E" w:rsidTr="00DC173E">
        <w:trPr>
          <w:trHeight w:val="340"/>
        </w:trPr>
        <w:tc>
          <w:tcPr>
            <w:tcW w:w="1320" w:type="pct"/>
            <w:gridSpan w:val="2"/>
            <w:noWrap/>
            <w:vAlign w:val="center"/>
          </w:tcPr>
          <w:p w:rsidR="00DC173E" w:rsidRDefault="00DC173E">
            <w:pPr>
              <w:widowControl w:val="0"/>
              <w:jc w:val="center"/>
              <w:rPr>
                <w:rFonts w:ascii="Times New Roman" w:hAnsi="Times New Roman" w:cs="Times New Roman"/>
                <w:sz w:val="18"/>
                <w:szCs w:val="18"/>
              </w:rPr>
            </w:pPr>
            <w:r>
              <w:rPr>
                <w:rFonts w:ascii="Times New Roman" w:hAnsi="Times New Roman" w:cs="Times New Roman"/>
                <w:sz w:val="18"/>
                <w:szCs w:val="18"/>
              </w:rPr>
              <w:t>向阳村</w:t>
            </w:r>
          </w:p>
        </w:tc>
        <w:tc>
          <w:tcPr>
            <w:tcW w:w="521" w:type="pct"/>
            <w:noWrap/>
            <w:vAlign w:val="center"/>
          </w:tcPr>
          <w:p w:rsidR="00DC173E" w:rsidRDefault="00DC173E">
            <w:pPr>
              <w:widowControl w:val="0"/>
              <w:jc w:val="center"/>
              <w:rPr>
                <w:rFonts w:ascii="Times New Roman" w:hAnsi="Times New Roman" w:cs="Times New Roman"/>
                <w:sz w:val="18"/>
                <w:szCs w:val="18"/>
              </w:rPr>
            </w:pPr>
            <w:r>
              <w:rPr>
                <w:rFonts w:ascii="Times New Roman" w:hAnsi="Times New Roman" w:cs="Times New Roman"/>
                <w:sz w:val="18"/>
                <w:szCs w:val="18"/>
              </w:rPr>
              <w:t>日平均</w:t>
            </w:r>
          </w:p>
        </w:tc>
        <w:tc>
          <w:tcPr>
            <w:tcW w:w="572"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0.27482</w:t>
            </w:r>
          </w:p>
        </w:tc>
        <w:tc>
          <w:tcPr>
            <w:tcW w:w="654"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49.5</w:t>
            </w:r>
          </w:p>
        </w:tc>
        <w:tc>
          <w:tcPr>
            <w:tcW w:w="789"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49.77482</w:t>
            </w:r>
          </w:p>
        </w:tc>
        <w:tc>
          <w:tcPr>
            <w:tcW w:w="622"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16.59</w:t>
            </w:r>
          </w:p>
        </w:tc>
        <w:tc>
          <w:tcPr>
            <w:tcW w:w="521"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达标</w:t>
            </w:r>
          </w:p>
        </w:tc>
      </w:tr>
      <w:tr w:rsidR="00DC173E" w:rsidRPr="00DC173E" w:rsidTr="00DC173E">
        <w:trPr>
          <w:trHeight w:val="340"/>
        </w:trPr>
        <w:tc>
          <w:tcPr>
            <w:tcW w:w="1320" w:type="pct"/>
            <w:gridSpan w:val="2"/>
            <w:noWrap/>
            <w:vAlign w:val="center"/>
          </w:tcPr>
          <w:p w:rsidR="00DC173E" w:rsidRDefault="00DC173E">
            <w:pPr>
              <w:widowControl w:val="0"/>
              <w:jc w:val="center"/>
              <w:rPr>
                <w:rFonts w:ascii="Times New Roman" w:hAnsi="Times New Roman" w:cs="Times New Roman"/>
                <w:sz w:val="18"/>
                <w:szCs w:val="18"/>
              </w:rPr>
            </w:pPr>
            <w:r>
              <w:rPr>
                <w:rFonts w:ascii="Times New Roman" w:hAnsi="Times New Roman" w:cs="Times New Roman"/>
                <w:sz w:val="18"/>
                <w:szCs w:val="18"/>
              </w:rPr>
              <w:t>长炼医院</w:t>
            </w:r>
          </w:p>
        </w:tc>
        <w:tc>
          <w:tcPr>
            <w:tcW w:w="521" w:type="pct"/>
            <w:noWrap/>
            <w:vAlign w:val="center"/>
          </w:tcPr>
          <w:p w:rsidR="00DC173E" w:rsidRDefault="00DC173E">
            <w:pPr>
              <w:widowControl w:val="0"/>
              <w:jc w:val="center"/>
              <w:rPr>
                <w:rFonts w:ascii="Times New Roman" w:hAnsi="Times New Roman" w:cs="Times New Roman"/>
                <w:sz w:val="18"/>
                <w:szCs w:val="18"/>
              </w:rPr>
            </w:pPr>
            <w:r>
              <w:rPr>
                <w:rFonts w:ascii="Times New Roman" w:hAnsi="Times New Roman" w:cs="Times New Roman"/>
                <w:sz w:val="18"/>
                <w:szCs w:val="18"/>
              </w:rPr>
              <w:t>日平均</w:t>
            </w:r>
          </w:p>
        </w:tc>
        <w:tc>
          <w:tcPr>
            <w:tcW w:w="572"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0.64187</w:t>
            </w:r>
          </w:p>
        </w:tc>
        <w:tc>
          <w:tcPr>
            <w:tcW w:w="654"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49.5</w:t>
            </w:r>
          </w:p>
        </w:tc>
        <w:tc>
          <w:tcPr>
            <w:tcW w:w="789"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50.14187</w:t>
            </w:r>
          </w:p>
        </w:tc>
        <w:tc>
          <w:tcPr>
            <w:tcW w:w="622"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16.71</w:t>
            </w:r>
          </w:p>
        </w:tc>
        <w:tc>
          <w:tcPr>
            <w:tcW w:w="521"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达标</w:t>
            </w:r>
          </w:p>
        </w:tc>
      </w:tr>
      <w:tr w:rsidR="00DC173E" w:rsidRPr="00DC173E" w:rsidTr="00DC173E">
        <w:trPr>
          <w:trHeight w:val="340"/>
        </w:trPr>
        <w:tc>
          <w:tcPr>
            <w:tcW w:w="1320" w:type="pct"/>
            <w:gridSpan w:val="2"/>
            <w:noWrap/>
            <w:vAlign w:val="center"/>
          </w:tcPr>
          <w:p w:rsidR="00DC173E" w:rsidRDefault="00DC173E">
            <w:pPr>
              <w:widowControl w:val="0"/>
              <w:jc w:val="center"/>
              <w:rPr>
                <w:rFonts w:ascii="Times New Roman" w:hAnsi="Times New Roman" w:cs="Times New Roman"/>
                <w:sz w:val="18"/>
                <w:szCs w:val="18"/>
              </w:rPr>
            </w:pPr>
            <w:r>
              <w:rPr>
                <w:rFonts w:ascii="Times New Roman" w:hAnsi="Times New Roman" w:cs="Times New Roman"/>
                <w:sz w:val="18"/>
                <w:szCs w:val="18"/>
              </w:rPr>
              <w:t>长炼办公区</w:t>
            </w:r>
          </w:p>
        </w:tc>
        <w:tc>
          <w:tcPr>
            <w:tcW w:w="521" w:type="pct"/>
            <w:noWrap/>
            <w:vAlign w:val="center"/>
          </w:tcPr>
          <w:p w:rsidR="00DC173E" w:rsidRDefault="00DC173E">
            <w:pPr>
              <w:widowControl w:val="0"/>
              <w:jc w:val="center"/>
              <w:rPr>
                <w:rFonts w:ascii="Times New Roman" w:hAnsi="Times New Roman" w:cs="Times New Roman"/>
                <w:sz w:val="18"/>
                <w:szCs w:val="18"/>
              </w:rPr>
            </w:pPr>
            <w:r>
              <w:rPr>
                <w:rFonts w:ascii="Times New Roman" w:hAnsi="Times New Roman" w:cs="Times New Roman"/>
                <w:sz w:val="18"/>
                <w:szCs w:val="18"/>
              </w:rPr>
              <w:t>日平均</w:t>
            </w:r>
          </w:p>
        </w:tc>
        <w:tc>
          <w:tcPr>
            <w:tcW w:w="572"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1.20501</w:t>
            </w:r>
          </w:p>
        </w:tc>
        <w:tc>
          <w:tcPr>
            <w:tcW w:w="654"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49.5</w:t>
            </w:r>
          </w:p>
        </w:tc>
        <w:tc>
          <w:tcPr>
            <w:tcW w:w="789"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50.70501</w:t>
            </w:r>
          </w:p>
        </w:tc>
        <w:tc>
          <w:tcPr>
            <w:tcW w:w="622"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16.9</w:t>
            </w:r>
          </w:p>
        </w:tc>
        <w:tc>
          <w:tcPr>
            <w:tcW w:w="521"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达标</w:t>
            </w:r>
          </w:p>
        </w:tc>
      </w:tr>
      <w:tr w:rsidR="00DC173E" w:rsidRPr="00DC173E" w:rsidTr="00DC173E">
        <w:trPr>
          <w:trHeight w:val="340"/>
        </w:trPr>
        <w:tc>
          <w:tcPr>
            <w:tcW w:w="1320" w:type="pct"/>
            <w:gridSpan w:val="2"/>
            <w:noWrap/>
            <w:vAlign w:val="center"/>
          </w:tcPr>
          <w:p w:rsidR="00DC173E" w:rsidRDefault="00DC173E">
            <w:pPr>
              <w:widowControl w:val="0"/>
              <w:jc w:val="center"/>
              <w:rPr>
                <w:rFonts w:ascii="Times New Roman" w:hAnsi="Times New Roman" w:cs="Times New Roman"/>
                <w:sz w:val="18"/>
                <w:szCs w:val="18"/>
              </w:rPr>
            </w:pPr>
            <w:r>
              <w:rPr>
                <w:rFonts w:ascii="Times New Roman" w:hAnsi="Times New Roman" w:cs="Times New Roman"/>
                <w:sz w:val="18"/>
                <w:szCs w:val="18"/>
              </w:rPr>
              <w:t>四化村</w:t>
            </w:r>
          </w:p>
        </w:tc>
        <w:tc>
          <w:tcPr>
            <w:tcW w:w="521" w:type="pct"/>
            <w:noWrap/>
            <w:vAlign w:val="center"/>
          </w:tcPr>
          <w:p w:rsidR="00DC173E" w:rsidRDefault="00DC173E">
            <w:pPr>
              <w:widowControl w:val="0"/>
              <w:jc w:val="center"/>
              <w:rPr>
                <w:rFonts w:ascii="Times New Roman" w:hAnsi="Times New Roman" w:cs="Times New Roman"/>
                <w:sz w:val="18"/>
                <w:szCs w:val="18"/>
              </w:rPr>
            </w:pPr>
            <w:r>
              <w:rPr>
                <w:rFonts w:ascii="Times New Roman" w:hAnsi="Times New Roman" w:cs="Times New Roman"/>
                <w:sz w:val="18"/>
                <w:szCs w:val="18"/>
              </w:rPr>
              <w:t>日平均</w:t>
            </w:r>
          </w:p>
        </w:tc>
        <w:tc>
          <w:tcPr>
            <w:tcW w:w="572"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0.29066</w:t>
            </w:r>
          </w:p>
        </w:tc>
        <w:tc>
          <w:tcPr>
            <w:tcW w:w="654"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49.5</w:t>
            </w:r>
          </w:p>
        </w:tc>
        <w:tc>
          <w:tcPr>
            <w:tcW w:w="789"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49.79066</w:t>
            </w:r>
          </w:p>
        </w:tc>
        <w:tc>
          <w:tcPr>
            <w:tcW w:w="622"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16.6</w:t>
            </w:r>
          </w:p>
        </w:tc>
        <w:tc>
          <w:tcPr>
            <w:tcW w:w="521"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达标</w:t>
            </w:r>
          </w:p>
        </w:tc>
      </w:tr>
      <w:tr w:rsidR="00DC173E" w:rsidRPr="00DC173E" w:rsidTr="00DC173E">
        <w:trPr>
          <w:trHeight w:val="340"/>
        </w:trPr>
        <w:tc>
          <w:tcPr>
            <w:tcW w:w="1320" w:type="pct"/>
            <w:gridSpan w:val="2"/>
            <w:noWrap/>
            <w:vAlign w:val="center"/>
          </w:tcPr>
          <w:p w:rsidR="00DC173E" w:rsidRDefault="00DC173E">
            <w:pPr>
              <w:widowControl w:val="0"/>
              <w:jc w:val="center"/>
              <w:rPr>
                <w:rFonts w:ascii="Times New Roman" w:hAnsi="Times New Roman" w:cs="Times New Roman"/>
                <w:sz w:val="18"/>
                <w:szCs w:val="18"/>
              </w:rPr>
            </w:pPr>
            <w:r>
              <w:rPr>
                <w:rFonts w:ascii="Times New Roman" w:hAnsi="Times New Roman" w:cs="Times New Roman"/>
                <w:sz w:val="18"/>
                <w:szCs w:val="18"/>
              </w:rPr>
              <w:t>长炼学校</w:t>
            </w:r>
          </w:p>
        </w:tc>
        <w:tc>
          <w:tcPr>
            <w:tcW w:w="521" w:type="pct"/>
            <w:noWrap/>
            <w:vAlign w:val="center"/>
          </w:tcPr>
          <w:p w:rsidR="00DC173E" w:rsidRDefault="00DC173E">
            <w:pPr>
              <w:widowControl w:val="0"/>
              <w:jc w:val="center"/>
              <w:rPr>
                <w:rFonts w:ascii="Times New Roman" w:hAnsi="Times New Roman" w:cs="Times New Roman"/>
                <w:sz w:val="18"/>
                <w:szCs w:val="18"/>
              </w:rPr>
            </w:pPr>
            <w:r>
              <w:rPr>
                <w:rFonts w:ascii="Times New Roman" w:hAnsi="Times New Roman" w:cs="Times New Roman"/>
                <w:sz w:val="18"/>
                <w:szCs w:val="18"/>
              </w:rPr>
              <w:t>日平均</w:t>
            </w:r>
          </w:p>
        </w:tc>
        <w:tc>
          <w:tcPr>
            <w:tcW w:w="572"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0.20554</w:t>
            </w:r>
          </w:p>
        </w:tc>
        <w:tc>
          <w:tcPr>
            <w:tcW w:w="654"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49.5</w:t>
            </w:r>
          </w:p>
        </w:tc>
        <w:tc>
          <w:tcPr>
            <w:tcW w:w="789"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49.70554</w:t>
            </w:r>
          </w:p>
        </w:tc>
        <w:tc>
          <w:tcPr>
            <w:tcW w:w="622"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16.57</w:t>
            </w:r>
          </w:p>
        </w:tc>
        <w:tc>
          <w:tcPr>
            <w:tcW w:w="521"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达标</w:t>
            </w:r>
          </w:p>
        </w:tc>
      </w:tr>
      <w:tr w:rsidR="00DC173E" w:rsidRPr="00DC173E" w:rsidTr="00DC173E">
        <w:trPr>
          <w:trHeight w:val="355"/>
        </w:trPr>
        <w:tc>
          <w:tcPr>
            <w:tcW w:w="1320" w:type="pct"/>
            <w:gridSpan w:val="2"/>
            <w:noWrap/>
            <w:vAlign w:val="center"/>
          </w:tcPr>
          <w:p w:rsidR="00DC173E" w:rsidRDefault="00DC173E">
            <w:pPr>
              <w:widowControl w:val="0"/>
              <w:jc w:val="center"/>
              <w:rPr>
                <w:rFonts w:ascii="Times New Roman" w:hAnsi="Times New Roman" w:cs="Times New Roman"/>
                <w:sz w:val="18"/>
                <w:szCs w:val="18"/>
              </w:rPr>
            </w:pPr>
            <w:r>
              <w:rPr>
                <w:rFonts w:ascii="Times New Roman" w:hAnsi="Times New Roman" w:cs="Times New Roman"/>
                <w:sz w:val="18"/>
                <w:szCs w:val="18"/>
              </w:rPr>
              <w:t>洞庭社区</w:t>
            </w:r>
          </w:p>
        </w:tc>
        <w:tc>
          <w:tcPr>
            <w:tcW w:w="521" w:type="pct"/>
            <w:noWrap/>
            <w:vAlign w:val="center"/>
          </w:tcPr>
          <w:p w:rsidR="00DC173E" w:rsidRDefault="00DC173E">
            <w:pPr>
              <w:widowControl w:val="0"/>
              <w:jc w:val="center"/>
              <w:rPr>
                <w:rFonts w:ascii="Times New Roman" w:hAnsi="Times New Roman" w:cs="Times New Roman"/>
                <w:sz w:val="18"/>
                <w:szCs w:val="18"/>
              </w:rPr>
            </w:pPr>
            <w:r>
              <w:rPr>
                <w:rFonts w:ascii="Times New Roman" w:hAnsi="Times New Roman" w:cs="Times New Roman"/>
                <w:sz w:val="18"/>
                <w:szCs w:val="18"/>
              </w:rPr>
              <w:t>日平均</w:t>
            </w:r>
          </w:p>
        </w:tc>
        <w:tc>
          <w:tcPr>
            <w:tcW w:w="572"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0.36836</w:t>
            </w:r>
          </w:p>
        </w:tc>
        <w:tc>
          <w:tcPr>
            <w:tcW w:w="654"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49.5</w:t>
            </w:r>
          </w:p>
        </w:tc>
        <w:tc>
          <w:tcPr>
            <w:tcW w:w="789"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49.86836</w:t>
            </w:r>
          </w:p>
        </w:tc>
        <w:tc>
          <w:tcPr>
            <w:tcW w:w="622"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16.62</w:t>
            </w:r>
          </w:p>
        </w:tc>
        <w:tc>
          <w:tcPr>
            <w:tcW w:w="521"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达标</w:t>
            </w:r>
          </w:p>
        </w:tc>
      </w:tr>
      <w:tr w:rsidR="00DC173E" w:rsidRPr="00DC173E" w:rsidTr="00DC173E">
        <w:trPr>
          <w:trHeight w:val="340"/>
        </w:trPr>
        <w:tc>
          <w:tcPr>
            <w:tcW w:w="1320" w:type="pct"/>
            <w:gridSpan w:val="2"/>
            <w:noWrap/>
            <w:vAlign w:val="center"/>
          </w:tcPr>
          <w:p w:rsidR="00DC173E" w:rsidRDefault="00DC173E">
            <w:pPr>
              <w:widowControl w:val="0"/>
              <w:jc w:val="center"/>
              <w:rPr>
                <w:rFonts w:ascii="Times New Roman" w:hAnsi="Times New Roman" w:cs="Times New Roman"/>
                <w:sz w:val="18"/>
                <w:szCs w:val="18"/>
              </w:rPr>
            </w:pPr>
            <w:r>
              <w:rPr>
                <w:rFonts w:ascii="Times New Roman" w:hAnsi="Times New Roman" w:cs="Times New Roman"/>
                <w:sz w:val="18"/>
                <w:szCs w:val="18"/>
              </w:rPr>
              <w:t>八字门社区</w:t>
            </w:r>
          </w:p>
        </w:tc>
        <w:tc>
          <w:tcPr>
            <w:tcW w:w="521" w:type="pct"/>
            <w:noWrap/>
            <w:vAlign w:val="center"/>
          </w:tcPr>
          <w:p w:rsidR="00DC173E" w:rsidRDefault="00DC173E">
            <w:pPr>
              <w:widowControl w:val="0"/>
              <w:jc w:val="center"/>
              <w:rPr>
                <w:rFonts w:ascii="Times New Roman" w:hAnsi="Times New Roman" w:cs="Times New Roman"/>
                <w:sz w:val="18"/>
                <w:szCs w:val="18"/>
              </w:rPr>
            </w:pPr>
            <w:r>
              <w:rPr>
                <w:rFonts w:ascii="Times New Roman" w:hAnsi="Times New Roman" w:cs="Times New Roman"/>
                <w:sz w:val="18"/>
                <w:szCs w:val="18"/>
              </w:rPr>
              <w:t>日平均</w:t>
            </w:r>
          </w:p>
        </w:tc>
        <w:tc>
          <w:tcPr>
            <w:tcW w:w="572"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0.18951</w:t>
            </w:r>
          </w:p>
        </w:tc>
        <w:tc>
          <w:tcPr>
            <w:tcW w:w="654"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49.5</w:t>
            </w:r>
          </w:p>
        </w:tc>
        <w:tc>
          <w:tcPr>
            <w:tcW w:w="789"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49.68951</w:t>
            </w:r>
          </w:p>
        </w:tc>
        <w:tc>
          <w:tcPr>
            <w:tcW w:w="622"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16.56</w:t>
            </w:r>
          </w:p>
        </w:tc>
        <w:tc>
          <w:tcPr>
            <w:tcW w:w="521"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达标</w:t>
            </w:r>
          </w:p>
        </w:tc>
      </w:tr>
      <w:tr w:rsidR="00DC173E" w:rsidRPr="00DC173E" w:rsidTr="00DC173E">
        <w:trPr>
          <w:trHeight w:val="340"/>
        </w:trPr>
        <w:tc>
          <w:tcPr>
            <w:tcW w:w="1320" w:type="pct"/>
            <w:gridSpan w:val="2"/>
            <w:noWrap/>
            <w:vAlign w:val="center"/>
          </w:tcPr>
          <w:p w:rsidR="00DC173E" w:rsidRDefault="00DC173E">
            <w:pPr>
              <w:widowControl w:val="0"/>
              <w:jc w:val="center"/>
              <w:rPr>
                <w:rFonts w:ascii="Times New Roman" w:hAnsi="Times New Roman" w:cs="Times New Roman"/>
                <w:sz w:val="18"/>
                <w:szCs w:val="18"/>
              </w:rPr>
            </w:pPr>
            <w:r>
              <w:rPr>
                <w:rFonts w:ascii="Times New Roman" w:hAnsi="Times New Roman" w:cs="Times New Roman"/>
                <w:sz w:val="18"/>
                <w:szCs w:val="18"/>
              </w:rPr>
              <w:t>长岭社区</w:t>
            </w:r>
          </w:p>
        </w:tc>
        <w:tc>
          <w:tcPr>
            <w:tcW w:w="521" w:type="pct"/>
            <w:noWrap/>
            <w:vAlign w:val="center"/>
          </w:tcPr>
          <w:p w:rsidR="00DC173E" w:rsidRDefault="00DC173E">
            <w:pPr>
              <w:widowControl w:val="0"/>
              <w:jc w:val="center"/>
              <w:rPr>
                <w:rFonts w:ascii="Times New Roman" w:hAnsi="Times New Roman" w:cs="Times New Roman"/>
                <w:sz w:val="18"/>
                <w:szCs w:val="18"/>
              </w:rPr>
            </w:pPr>
            <w:r>
              <w:rPr>
                <w:rFonts w:ascii="Times New Roman" w:hAnsi="Times New Roman" w:cs="Times New Roman"/>
                <w:sz w:val="18"/>
                <w:szCs w:val="18"/>
              </w:rPr>
              <w:t>日平均</w:t>
            </w:r>
          </w:p>
        </w:tc>
        <w:tc>
          <w:tcPr>
            <w:tcW w:w="572"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0.30566</w:t>
            </w:r>
          </w:p>
        </w:tc>
        <w:tc>
          <w:tcPr>
            <w:tcW w:w="654"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49.5</w:t>
            </w:r>
          </w:p>
        </w:tc>
        <w:tc>
          <w:tcPr>
            <w:tcW w:w="789"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49.80566</w:t>
            </w:r>
          </w:p>
        </w:tc>
        <w:tc>
          <w:tcPr>
            <w:tcW w:w="622"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16.6</w:t>
            </w:r>
          </w:p>
        </w:tc>
        <w:tc>
          <w:tcPr>
            <w:tcW w:w="521"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达标</w:t>
            </w:r>
          </w:p>
        </w:tc>
      </w:tr>
      <w:tr w:rsidR="00DC173E" w:rsidRPr="00DC173E" w:rsidTr="00DC173E">
        <w:trPr>
          <w:trHeight w:val="340"/>
        </w:trPr>
        <w:tc>
          <w:tcPr>
            <w:tcW w:w="1320" w:type="pct"/>
            <w:gridSpan w:val="2"/>
            <w:noWrap/>
            <w:vAlign w:val="center"/>
          </w:tcPr>
          <w:p w:rsidR="00DC173E" w:rsidRDefault="00DC173E">
            <w:pPr>
              <w:widowControl w:val="0"/>
              <w:jc w:val="center"/>
              <w:rPr>
                <w:rFonts w:ascii="Times New Roman" w:hAnsi="Times New Roman" w:cs="Times New Roman"/>
                <w:sz w:val="18"/>
                <w:szCs w:val="18"/>
              </w:rPr>
            </w:pPr>
            <w:r>
              <w:rPr>
                <w:rFonts w:ascii="Times New Roman" w:hAnsi="Times New Roman" w:cs="Times New Roman"/>
                <w:sz w:val="18"/>
                <w:szCs w:val="18"/>
              </w:rPr>
              <w:t>长岭村</w:t>
            </w:r>
          </w:p>
        </w:tc>
        <w:tc>
          <w:tcPr>
            <w:tcW w:w="521" w:type="pct"/>
            <w:noWrap/>
            <w:vAlign w:val="center"/>
          </w:tcPr>
          <w:p w:rsidR="00DC173E" w:rsidRDefault="00DC173E">
            <w:pPr>
              <w:widowControl w:val="0"/>
              <w:jc w:val="center"/>
              <w:rPr>
                <w:rFonts w:ascii="Times New Roman" w:hAnsi="Times New Roman" w:cs="Times New Roman"/>
                <w:sz w:val="18"/>
                <w:szCs w:val="18"/>
              </w:rPr>
            </w:pPr>
            <w:r>
              <w:rPr>
                <w:rFonts w:ascii="Times New Roman" w:hAnsi="Times New Roman" w:cs="Times New Roman"/>
                <w:sz w:val="18"/>
                <w:szCs w:val="18"/>
              </w:rPr>
              <w:t>日平均</w:t>
            </w:r>
          </w:p>
        </w:tc>
        <w:tc>
          <w:tcPr>
            <w:tcW w:w="572"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0.2537</w:t>
            </w:r>
          </w:p>
        </w:tc>
        <w:tc>
          <w:tcPr>
            <w:tcW w:w="654"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49.5</w:t>
            </w:r>
          </w:p>
        </w:tc>
        <w:tc>
          <w:tcPr>
            <w:tcW w:w="789"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49.7537</w:t>
            </w:r>
          </w:p>
        </w:tc>
        <w:tc>
          <w:tcPr>
            <w:tcW w:w="622"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16.58</w:t>
            </w:r>
          </w:p>
        </w:tc>
        <w:tc>
          <w:tcPr>
            <w:tcW w:w="521"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达标</w:t>
            </w:r>
          </w:p>
        </w:tc>
      </w:tr>
      <w:tr w:rsidR="00DC173E" w:rsidRPr="00DC173E" w:rsidTr="00DC173E">
        <w:trPr>
          <w:trHeight w:val="340"/>
        </w:trPr>
        <w:tc>
          <w:tcPr>
            <w:tcW w:w="1320" w:type="pct"/>
            <w:gridSpan w:val="2"/>
            <w:noWrap/>
            <w:vAlign w:val="center"/>
          </w:tcPr>
          <w:p w:rsidR="00DC173E" w:rsidRDefault="00DC173E">
            <w:pPr>
              <w:widowControl w:val="0"/>
              <w:jc w:val="center"/>
              <w:rPr>
                <w:rFonts w:ascii="Times New Roman" w:hAnsi="Times New Roman" w:cs="Times New Roman"/>
                <w:sz w:val="18"/>
                <w:szCs w:val="18"/>
              </w:rPr>
            </w:pPr>
            <w:r>
              <w:rPr>
                <w:rFonts w:ascii="Times New Roman" w:hAnsi="Times New Roman" w:cs="Times New Roman"/>
                <w:sz w:val="18"/>
                <w:szCs w:val="18"/>
              </w:rPr>
              <w:t>南山村</w:t>
            </w:r>
          </w:p>
        </w:tc>
        <w:tc>
          <w:tcPr>
            <w:tcW w:w="521" w:type="pct"/>
            <w:noWrap/>
            <w:vAlign w:val="center"/>
          </w:tcPr>
          <w:p w:rsidR="00DC173E" w:rsidRDefault="00DC173E">
            <w:pPr>
              <w:widowControl w:val="0"/>
              <w:jc w:val="center"/>
              <w:rPr>
                <w:rFonts w:ascii="Times New Roman" w:hAnsi="Times New Roman" w:cs="Times New Roman"/>
                <w:sz w:val="18"/>
                <w:szCs w:val="18"/>
              </w:rPr>
            </w:pPr>
            <w:r>
              <w:rPr>
                <w:rFonts w:ascii="Times New Roman" w:hAnsi="Times New Roman" w:cs="Times New Roman"/>
                <w:sz w:val="18"/>
                <w:szCs w:val="18"/>
              </w:rPr>
              <w:t>日平均</w:t>
            </w:r>
          </w:p>
        </w:tc>
        <w:tc>
          <w:tcPr>
            <w:tcW w:w="572"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0.16332</w:t>
            </w:r>
          </w:p>
        </w:tc>
        <w:tc>
          <w:tcPr>
            <w:tcW w:w="654"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49.5</w:t>
            </w:r>
          </w:p>
        </w:tc>
        <w:tc>
          <w:tcPr>
            <w:tcW w:w="789"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49.66332</w:t>
            </w:r>
          </w:p>
        </w:tc>
        <w:tc>
          <w:tcPr>
            <w:tcW w:w="622"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16.55</w:t>
            </w:r>
          </w:p>
        </w:tc>
        <w:tc>
          <w:tcPr>
            <w:tcW w:w="521"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达标</w:t>
            </w:r>
          </w:p>
        </w:tc>
      </w:tr>
      <w:tr w:rsidR="00DC173E" w:rsidRPr="00DC173E" w:rsidTr="00DC173E">
        <w:trPr>
          <w:trHeight w:val="325"/>
        </w:trPr>
        <w:tc>
          <w:tcPr>
            <w:tcW w:w="1320" w:type="pct"/>
            <w:gridSpan w:val="2"/>
            <w:noWrap/>
            <w:vAlign w:val="center"/>
          </w:tcPr>
          <w:p w:rsidR="00DC173E" w:rsidRDefault="00DC173E">
            <w:pPr>
              <w:widowControl w:val="0"/>
              <w:jc w:val="center"/>
              <w:rPr>
                <w:rFonts w:ascii="Times New Roman" w:hAnsi="Times New Roman" w:cs="Times New Roman"/>
                <w:sz w:val="18"/>
                <w:szCs w:val="18"/>
              </w:rPr>
            </w:pPr>
            <w:r>
              <w:rPr>
                <w:rFonts w:ascii="Times New Roman" w:hAnsi="Times New Roman" w:cs="Times New Roman"/>
                <w:sz w:val="18"/>
                <w:szCs w:val="18"/>
              </w:rPr>
              <w:lastRenderedPageBreak/>
              <w:t>新合村</w:t>
            </w:r>
          </w:p>
        </w:tc>
        <w:tc>
          <w:tcPr>
            <w:tcW w:w="521" w:type="pct"/>
            <w:noWrap/>
            <w:vAlign w:val="center"/>
          </w:tcPr>
          <w:p w:rsidR="00DC173E" w:rsidRDefault="00DC173E">
            <w:pPr>
              <w:widowControl w:val="0"/>
              <w:jc w:val="center"/>
              <w:rPr>
                <w:rFonts w:ascii="Times New Roman" w:hAnsi="Times New Roman" w:cs="Times New Roman"/>
                <w:sz w:val="18"/>
                <w:szCs w:val="18"/>
              </w:rPr>
            </w:pPr>
            <w:r>
              <w:rPr>
                <w:rFonts w:ascii="Times New Roman" w:hAnsi="Times New Roman" w:cs="Times New Roman"/>
                <w:sz w:val="18"/>
                <w:szCs w:val="18"/>
              </w:rPr>
              <w:t>日平均</w:t>
            </w:r>
          </w:p>
        </w:tc>
        <w:tc>
          <w:tcPr>
            <w:tcW w:w="572"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0.22659</w:t>
            </w:r>
          </w:p>
        </w:tc>
        <w:tc>
          <w:tcPr>
            <w:tcW w:w="654"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49.5</w:t>
            </w:r>
          </w:p>
        </w:tc>
        <w:tc>
          <w:tcPr>
            <w:tcW w:w="789"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49.72659</w:t>
            </w:r>
          </w:p>
        </w:tc>
        <w:tc>
          <w:tcPr>
            <w:tcW w:w="622"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16.58</w:t>
            </w:r>
          </w:p>
        </w:tc>
        <w:tc>
          <w:tcPr>
            <w:tcW w:w="521"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达标</w:t>
            </w:r>
          </w:p>
        </w:tc>
      </w:tr>
      <w:tr w:rsidR="00DC173E" w:rsidRPr="00DC173E" w:rsidTr="00DC173E">
        <w:trPr>
          <w:trHeight w:val="340"/>
        </w:trPr>
        <w:tc>
          <w:tcPr>
            <w:tcW w:w="1320" w:type="pct"/>
            <w:gridSpan w:val="2"/>
            <w:noWrap/>
            <w:vAlign w:val="center"/>
          </w:tcPr>
          <w:p w:rsidR="00DC173E" w:rsidRDefault="00DC173E">
            <w:pPr>
              <w:widowControl w:val="0"/>
              <w:jc w:val="center"/>
              <w:rPr>
                <w:rFonts w:ascii="Times New Roman" w:hAnsi="Times New Roman" w:cs="Times New Roman"/>
                <w:sz w:val="18"/>
                <w:szCs w:val="18"/>
              </w:rPr>
            </w:pPr>
            <w:r>
              <w:rPr>
                <w:rFonts w:ascii="Times New Roman" w:hAnsi="Times New Roman" w:cs="Times New Roman"/>
                <w:sz w:val="18"/>
                <w:szCs w:val="18"/>
              </w:rPr>
              <w:t>湖南石油化工职业技术学院</w:t>
            </w:r>
          </w:p>
        </w:tc>
        <w:tc>
          <w:tcPr>
            <w:tcW w:w="521" w:type="pct"/>
            <w:noWrap/>
            <w:vAlign w:val="center"/>
          </w:tcPr>
          <w:p w:rsidR="00DC173E" w:rsidRDefault="00DC173E">
            <w:pPr>
              <w:widowControl w:val="0"/>
              <w:jc w:val="center"/>
              <w:rPr>
                <w:rFonts w:ascii="Times New Roman" w:hAnsi="Times New Roman" w:cs="Times New Roman"/>
                <w:sz w:val="18"/>
                <w:szCs w:val="18"/>
              </w:rPr>
            </w:pPr>
            <w:r>
              <w:rPr>
                <w:rFonts w:ascii="Times New Roman" w:hAnsi="Times New Roman" w:cs="Times New Roman"/>
                <w:sz w:val="18"/>
                <w:szCs w:val="18"/>
              </w:rPr>
              <w:t>日平均</w:t>
            </w:r>
          </w:p>
        </w:tc>
        <w:tc>
          <w:tcPr>
            <w:tcW w:w="572"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0.15414</w:t>
            </w:r>
          </w:p>
        </w:tc>
        <w:tc>
          <w:tcPr>
            <w:tcW w:w="654"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49.5</w:t>
            </w:r>
          </w:p>
        </w:tc>
        <w:tc>
          <w:tcPr>
            <w:tcW w:w="789"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49.65414</w:t>
            </w:r>
          </w:p>
        </w:tc>
        <w:tc>
          <w:tcPr>
            <w:tcW w:w="622"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16.55</w:t>
            </w:r>
          </w:p>
        </w:tc>
        <w:tc>
          <w:tcPr>
            <w:tcW w:w="521"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达标</w:t>
            </w:r>
          </w:p>
        </w:tc>
      </w:tr>
      <w:tr w:rsidR="00DC173E" w:rsidRPr="00DC173E" w:rsidTr="00DC173E">
        <w:trPr>
          <w:trHeight w:val="280"/>
        </w:trPr>
        <w:tc>
          <w:tcPr>
            <w:tcW w:w="1320" w:type="pct"/>
            <w:gridSpan w:val="2"/>
            <w:noWrap/>
            <w:vAlign w:val="center"/>
          </w:tcPr>
          <w:p w:rsidR="00DC173E" w:rsidRDefault="00DC173E">
            <w:pPr>
              <w:widowControl w:val="0"/>
              <w:jc w:val="center"/>
              <w:rPr>
                <w:rFonts w:ascii="Times New Roman" w:hAnsi="Times New Roman" w:cs="Times New Roman"/>
                <w:sz w:val="18"/>
                <w:szCs w:val="18"/>
              </w:rPr>
            </w:pPr>
            <w:r>
              <w:rPr>
                <w:rFonts w:ascii="Times New Roman" w:hAnsi="Times New Roman" w:cs="Times New Roman"/>
                <w:sz w:val="18"/>
                <w:szCs w:val="18"/>
              </w:rPr>
              <w:t>和平村</w:t>
            </w:r>
          </w:p>
        </w:tc>
        <w:tc>
          <w:tcPr>
            <w:tcW w:w="521" w:type="pct"/>
            <w:noWrap/>
            <w:vAlign w:val="center"/>
          </w:tcPr>
          <w:p w:rsidR="00DC173E" w:rsidRDefault="00DC173E">
            <w:pPr>
              <w:widowControl w:val="0"/>
              <w:jc w:val="center"/>
              <w:rPr>
                <w:rFonts w:ascii="Times New Roman" w:hAnsi="Times New Roman" w:cs="Times New Roman"/>
                <w:sz w:val="18"/>
                <w:szCs w:val="18"/>
              </w:rPr>
            </w:pPr>
            <w:r>
              <w:rPr>
                <w:rFonts w:ascii="Times New Roman" w:hAnsi="Times New Roman" w:cs="Times New Roman"/>
                <w:sz w:val="18"/>
                <w:szCs w:val="18"/>
              </w:rPr>
              <w:t>日平均</w:t>
            </w:r>
          </w:p>
        </w:tc>
        <w:tc>
          <w:tcPr>
            <w:tcW w:w="572"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0.09765</w:t>
            </w:r>
          </w:p>
        </w:tc>
        <w:tc>
          <w:tcPr>
            <w:tcW w:w="654"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49.5</w:t>
            </w:r>
          </w:p>
        </w:tc>
        <w:tc>
          <w:tcPr>
            <w:tcW w:w="789"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49.59765</w:t>
            </w:r>
          </w:p>
        </w:tc>
        <w:tc>
          <w:tcPr>
            <w:tcW w:w="622"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16.53</w:t>
            </w:r>
          </w:p>
        </w:tc>
        <w:tc>
          <w:tcPr>
            <w:tcW w:w="521"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达标</w:t>
            </w:r>
          </w:p>
        </w:tc>
      </w:tr>
      <w:tr w:rsidR="00DC173E" w:rsidRPr="00DC173E" w:rsidTr="00DC173E">
        <w:trPr>
          <w:trHeight w:val="280"/>
        </w:trPr>
        <w:tc>
          <w:tcPr>
            <w:tcW w:w="1320" w:type="pct"/>
            <w:gridSpan w:val="2"/>
            <w:noWrap/>
            <w:vAlign w:val="center"/>
          </w:tcPr>
          <w:p w:rsidR="00DC173E" w:rsidRDefault="00DC173E">
            <w:pPr>
              <w:widowControl w:val="0"/>
              <w:jc w:val="center"/>
              <w:rPr>
                <w:rFonts w:ascii="Times New Roman" w:hAnsi="Times New Roman" w:cs="Times New Roman"/>
                <w:sz w:val="18"/>
                <w:szCs w:val="18"/>
              </w:rPr>
            </w:pPr>
            <w:r>
              <w:rPr>
                <w:rFonts w:ascii="Times New Roman" w:hAnsi="Times New Roman" w:cs="Times New Roman"/>
                <w:sz w:val="18"/>
                <w:szCs w:val="18"/>
              </w:rPr>
              <w:t>望城村</w:t>
            </w:r>
          </w:p>
        </w:tc>
        <w:tc>
          <w:tcPr>
            <w:tcW w:w="521" w:type="pct"/>
            <w:noWrap/>
            <w:vAlign w:val="center"/>
          </w:tcPr>
          <w:p w:rsidR="00DC173E" w:rsidRDefault="00DC173E">
            <w:pPr>
              <w:widowControl w:val="0"/>
              <w:jc w:val="center"/>
              <w:rPr>
                <w:rFonts w:ascii="Times New Roman" w:hAnsi="Times New Roman" w:cs="Times New Roman"/>
                <w:sz w:val="18"/>
                <w:szCs w:val="18"/>
              </w:rPr>
            </w:pPr>
            <w:r>
              <w:rPr>
                <w:rFonts w:ascii="Times New Roman" w:hAnsi="Times New Roman" w:cs="Times New Roman"/>
                <w:sz w:val="18"/>
                <w:szCs w:val="18"/>
              </w:rPr>
              <w:t>日平均</w:t>
            </w:r>
          </w:p>
        </w:tc>
        <w:tc>
          <w:tcPr>
            <w:tcW w:w="572"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4.89424</w:t>
            </w:r>
          </w:p>
        </w:tc>
        <w:tc>
          <w:tcPr>
            <w:tcW w:w="654"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49.5</w:t>
            </w:r>
          </w:p>
        </w:tc>
        <w:tc>
          <w:tcPr>
            <w:tcW w:w="789"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54.39424</w:t>
            </w:r>
          </w:p>
        </w:tc>
        <w:tc>
          <w:tcPr>
            <w:tcW w:w="622"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18.13</w:t>
            </w:r>
          </w:p>
        </w:tc>
        <w:tc>
          <w:tcPr>
            <w:tcW w:w="521"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达标</w:t>
            </w:r>
          </w:p>
        </w:tc>
      </w:tr>
      <w:tr w:rsidR="00DC173E" w:rsidRPr="00DC173E" w:rsidTr="00DC173E">
        <w:trPr>
          <w:trHeight w:val="250"/>
        </w:trPr>
        <w:tc>
          <w:tcPr>
            <w:tcW w:w="1320" w:type="pct"/>
            <w:gridSpan w:val="2"/>
            <w:noWrap/>
            <w:vAlign w:val="center"/>
          </w:tcPr>
          <w:p w:rsidR="00DC173E" w:rsidRDefault="00DC173E">
            <w:pPr>
              <w:widowControl w:val="0"/>
              <w:jc w:val="center"/>
              <w:rPr>
                <w:rFonts w:ascii="Times New Roman" w:hAnsi="Times New Roman" w:cs="Times New Roman"/>
                <w:sz w:val="18"/>
                <w:szCs w:val="18"/>
              </w:rPr>
            </w:pPr>
            <w:r>
              <w:rPr>
                <w:rFonts w:ascii="Times New Roman" w:hAnsi="Times New Roman" w:cs="Times New Roman"/>
                <w:sz w:val="18"/>
                <w:szCs w:val="18"/>
              </w:rPr>
              <w:t>文桥中学</w:t>
            </w:r>
          </w:p>
        </w:tc>
        <w:tc>
          <w:tcPr>
            <w:tcW w:w="521" w:type="pct"/>
            <w:noWrap/>
            <w:vAlign w:val="center"/>
          </w:tcPr>
          <w:p w:rsidR="00DC173E" w:rsidRDefault="00DC173E">
            <w:pPr>
              <w:widowControl w:val="0"/>
              <w:jc w:val="center"/>
              <w:rPr>
                <w:rFonts w:ascii="Times New Roman" w:hAnsi="Times New Roman" w:cs="Times New Roman"/>
                <w:sz w:val="18"/>
                <w:szCs w:val="18"/>
              </w:rPr>
            </w:pPr>
            <w:r>
              <w:rPr>
                <w:rFonts w:ascii="Times New Roman" w:hAnsi="Times New Roman" w:cs="Times New Roman"/>
                <w:sz w:val="18"/>
                <w:szCs w:val="18"/>
              </w:rPr>
              <w:t>日平均</w:t>
            </w:r>
          </w:p>
        </w:tc>
        <w:tc>
          <w:tcPr>
            <w:tcW w:w="572"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0.17261</w:t>
            </w:r>
          </w:p>
        </w:tc>
        <w:tc>
          <w:tcPr>
            <w:tcW w:w="654"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49.5</w:t>
            </w:r>
          </w:p>
        </w:tc>
        <w:tc>
          <w:tcPr>
            <w:tcW w:w="789"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49.67261</w:t>
            </w:r>
          </w:p>
        </w:tc>
        <w:tc>
          <w:tcPr>
            <w:tcW w:w="622"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16.56</w:t>
            </w:r>
          </w:p>
        </w:tc>
        <w:tc>
          <w:tcPr>
            <w:tcW w:w="521"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达标</w:t>
            </w:r>
          </w:p>
        </w:tc>
      </w:tr>
      <w:tr w:rsidR="00DC173E" w:rsidRPr="00DC173E" w:rsidTr="00DC173E">
        <w:trPr>
          <w:trHeight w:val="370"/>
        </w:trPr>
        <w:tc>
          <w:tcPr>
            <w:tcW w:w="1320" w:type="pct"/>
            <w:gridSpan w:val="2"/>
            <w:noWrap/>
            <w:vAlign w:val="center"/>
          </w:tcPr>
          <w:p w:rsidR="00DC173E" w:rsidRDefault="00DC173E">
            <w:pPr>
              <w:widowControl w:val="0"/>
              <w:jc w:val="center"/>
              <w:rPr>
                <w:rFonts w:ascii="Times New Roman" w:hAnsi="Times New Roman" w:cs="Times New Roman"/>
                <w:sz w:val="18"/>
                <w:szCs w:val="18"/>
              </w:rPr>
            </w:pPr>
            <w:r>
              <w:rPr>
                <w:rFonts w:ascii="Times New Roman" w:hAnsi="Times New Roman" w:cs="Times New Roman"/>
                <w:sz w:val="18"/>
                <w:szCs w:val="18"/>
              </w:rPr>
              <w:t>文桥村</w:t>
            </w:r>
          </w:p>
        </w:tc>
        <w:tc>
          <w:tcPr>
            <w:tcW w:w="521" w:type="pct"/>
            <w:noWrap/>
            <w:vAlign w:val="center"/>
          </w:tcPr>
          <w:p w:rsidR="00DC173E" w:rsidRDefault="00DC173E">
            <w:pPr>
              <w:widowControl w:val="0"/>
              <w:jc w:val="center"/>
              <w:rPr>
                <w:rFonts w:ascii="Times New Roman" w:hAnsi="Times New Roman" w:cs="Times New Roman"/>
                <w:sz w:val="18"/>
                <w:szCs w:val="18"/>
              </w:rPr>
            </w:pPr>
            <w:r>
              <w:rPr>
                <w:rFonts w:ascii="Times New Roman" w:hAnsi="Times New Roman" w:cs="Times New Roman"/>
                <w:sz w:val="18"/>
                <w:szCs w:val="18"/>
              </w:rPr>
              <w:t>日平均</w:t>
            </w:r>
          </w:p>
        </w:tc>
        <w:tc>
          <w:tcPr>
            <w:tcW w:w="572"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0.32661</w:t>
            </w:r>
          </w:p>
        </w:tc>
        <w:tc>
          <w:tcPr>
            <w:tcW w:w="654"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49.5</w:t>
            </w:r>
          </w:p>
        </w:tc>
        <w:tc>
          <w:tcPr>
            <w:tcW w:w="789"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49.82661</w:t>
            </w:r>
          </w:p>
        </w:tc>
        <w:tc>
          <w:tcPr>
            <w:tcW w:w="622"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16.61</w:t>
            </w:r>
          </w:p>
        </w:tc>
        <w:tc>
          <w:tcPr>
            <w:tcW w:w="521"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达标</w:t>
            </w:r>
          </w:p>
        </w:tc>
      </w:tr>
      <w:tr w:rsidR="00DC173E" w:rsidRPr="00DC173E" w:rsidTr="00DC173E">
        <w:trPr>
          <w:trHeight w:val="361"/>
        </w:trPr>
        <w:tc>
          <w:tcPr>
            <w:tcW w:w="791" w:type="pct"/>
            <w:vAlign w:val="center"/>
          </w:tcPr>
          <w:p w:rsidR="00DC173E" w:rsidRDefault="00DC173E">
            <w:pPr>
              <w:widowControl w:val="0"/>
              <w:jc w:val="center"/>
              <w:rPr>
                <w:rFonts w:ascii="Times New Roman" w:hAnsi="Times New Roman" w:cs="Times New Roman"/>
                <w:sz w:val="18"/>
                <w:szCs w:val="18"/>
              </w:rPr>
            </w:pPr>
            <w:r>
              <w:rPr>
                <w:rFonts w:ascii="Times New Roman" w:hAnsi="Times New Roman" w:cs="Times New Roman"/>
                <w:sz w:val="18"/>
                <w:szCs w:val="18"/>
              </w:rPr>
              <w:t>网格（区域最大落地浓度）</w:t>
            </w:r>
          </w:p>
        </w:tc>
        <w:tc>
          <w:tcPr>
            <w:tcW w:w="529" w:type="pct"/>
            <w:vAlign w:val="center"/>
          </w:tcPr>
          <w:p w:rsidR="00DC173E" w:rsidRDefault="00DC173E">
            <w:pPr>
              <w:widowControl w:val="0"/>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hint="eastAsia"/>
                <w:sz w:val="18"/>
                <w:szCs w:val="18"/>
              </w:rPr>
              <w:t>0</w:t>
            </w:r>
            <w:r>
              <w:rPr>
                <w:rFonts w:ascii="Times New Roman" w:hAnsi="Times New Roman" w:cs="Times New Roman"/>
                <w:sz w:val="18"/>
                <w:szCs w:val="18"/>
              </w:rPr>
              <w:t>0,-100</w:t>
            </w:r>
          </w:p>
        </w:tc>
        <w:tc>
          <w:tcPr>
            <w:tcW w:w="521" w:type="pct"/>
            <w:noWrap/>
            <w:vAlign w:val="center"/>
          </w:tcPr>
          <w:p w:rsidR="00DC173E" w:rsidRDefault="00DC173E" w:rsidP="00DC173E">
            <w:pPr>
              <w:jc w:val="center"/>
              <w:rPr>
                <w:color w:val="000000"/>
                <w:sz w:val="22"/>
                <w:szCs w:val="22"/>
              </w:rPr>
            </w:pPr>
            <w:r>
              <w:rPr>
                <w:rFonts w:ascii="Times New Roman" w:hAnsi="Times New Roman" w:cs="Times New Roman"/>
                <w:sz w:val="18"/>
                <w:szCs w:val="18"/>
              </w:rPr>
              <w:t>日平均</w:t>
            </w:r>
          </w:p>
        </w:tc>
        <w:tc>
          <w:tcPr>
            <w:tcW w:w="572"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1.49584</w:t>
            </w:r>
          </w:p>
        </w:tc>
        <w:tc>
          <w:tcPr>
            <w:tcW w:w="654"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49.5</w:t>
            </w:r>
          </w:p>
        </w:tc>
        <w:tc>
          <w:tcPr>
            <w:tcW w:w="789"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50.99584</w:t>
            </w:r>
          </w:p>
        </w:tc>
        <w:tc>
          <w:tcPr>
            <w:tcW w:w="622"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17</w:t>
            </w:r>
          </w:p>
        </w:tc>
        <w:tc>
          <w:tcPr>
            <w:tcW w:w="521" w:type="pct"/>
            <w:noWrap/>
            <w:vAlign w:val="center"/>
          </w:tcPr>
          <w:p w:rsidR="00DC173E" w:rsidRPr="00DC173E" w:rsidRDefault="00DC173E" w:rsidP="00DC173E">
            <w:pPr>
              <w:widowControl w:val="0"/>
              <w:jc w:val="center"/>
              <w:rPr>
                <w:rFonts w:ascii="Times New Roman" w:hAnsi="Times New Roman" w:cs="Times New Roman"/>
                <w:sz w:val="18"/>
                <w:szCs w:val="18"/>
              </w:rPr>
            </w:pPr>
            <w:r w:rsidRPr="00DC173E">
              <w:rPr>
                <w:rFonts w:ascii="Times New Roman" w:hAnsi="Times New Roman" w:cs="Times New Roman" w:hint="eastAsia"/>
                <w:sz w:val="18"/>
                <w:szCs w:val="18"/>
              </w:rPr>
              <w:t>达标</w:t>
            </w:r>
          </w:p>
        </w:tc>
      </w:tr>
    </w:tbl>
    <w:p w:rsidR="00117432" w:rsidRDefault="006D410F" w:rsidP="006D410F">
      <w:pPr>
        <w:widowControl w:val="0"/>
        <w:adjustRightInd w:val="0"/>
        <w:snapToGrid w:val="0"/>
        <w:spacing w:beforeLines="100" w:before="240" w:line="360" w:lineRule="auto"/>
        <w:jc w:val="center"/>
        <w:rPr>
          <w:rFonts w:ascii="Times New Roman" w:eastAsia="黑体" w:hAnsi="Times New Roman" w:cs="Times New Roman"/>
          <w:snapToGrid w:val="0"/>
        </w:rPr>
      </w:pPr>
      <w:r>
        <w:rPr>
          <w:noProof/>
        </w:rPr>
        <w:drawing>
          <wp:inline distT="0" distB="0" distL="0" distR="0" wp14:anchorId="40430672" wp14:editId="15584106">
            <wp:extent cx="5486400" cy="4226560"/>
            <wp:effectExtent l="0" t="0" r="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486400" cy="4226560"/>
                    </a:xfrm>
                    <a:prstGeom prst="rect">
                      <a:avLst/>
                    </a:prstGeom>
                  </pic:spPr>
                </pic:pic>
              </a:graphicData>
            </a:graphic>
          </wp:inline>
        </w:drawing>
      </w:r>
    </w:p>
    <w:p w:rsidR="00117432" w:rsidRDefault="000E53D2">
      <w:pPr>
        <w:widowControl w:val="0"/>
        <w:numPr>
          <w:ilvl w:val="0"/>
          <w:numId w:val="28"/>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 xml:space="preserve"> TSP</w:t>
      </w:r>
      <w:r>
        <w:rPr>
          <w:rFonts w:ascii="Times New Roman" w:eastAsia="黑体" w:hAnsi="Times New Roman" w:cs="Times New Roman"/>
          <w:snapToGrid w:val="0"/>
        </w:rPr>
        <w:t>叠加后日平均质量浓度分布图</w:t>
      </w:r>
    </w:p>
    <w:p w:rsidR="00117432" w:rsidRDefault="000E53D2">
      <w:pPr>
        <w:spacing w:beforeLines="50" w:before="120" w:line="360" w:lineRule="auto"/>
        <w:ind w:firstLine="442"/>
        <w:rPr>
          <w:rFonts w:ascii="Times New Roman" w:eastAsia="黑体" w:hAnsi="Times New Roman" w:cs="Times New Roman"/>
          <w:snapToGrid w:val="0"/>
        </w:rPr>
      </w:pPr>
      <w:r>
        <w:rPr>
          <w:rFonts w:ascii="Times New Roman" w:hAnsi="Times New Roman" w:cs="Times New Roman"/>
        </w:rPr>
        <w:t>由上表的预测结果可知，</w:t>
      </w:r>
      <w:r>
        <w:rPr>
          <w:rFonts w:ascii="Times New Roman" w:eastAsia="黑体" w:hAnsi="Times New Roman" w:cs="Times New Roman"/>
          <w:szCs w:val="22"/>
        </w:rPr>
        <w:t>TSP</w:t>
      </w:r>
      <w:r>
        <w:rPr>
          <w:rFonts w:ascii="Times New Roman" w:hAnsi="Times New Roman" w:cs="Times New Roman"/>
        </w:rPr>
        <w:t>对</w:t>
      </w:r>
      <w:r>
        <w:rPr>
          <w:rFonts w:ascii="Times New Roman" w:hAnsi="Times New Roman" w:cs="Times New Roman"/>
          <w:kern w:val="2"/>
        </w:rPr>
        <w:t>各敏感点和区域最大落地浓度</w:t>
      </w:r>
      <w:r>
        <w:rPr>
          <w:rFonts w:ascii="Times New Roman" w:hAnsi="Times New Roman" w:cs="Times New Roman"/>
        </w:rPr>
        <w:t>的</w:t>
      </w:r>
      <w:r>
        <w:rPr>
          <w:rFonts w:ascii="Times New Roman" w:hAnsi="Times New Roman" w:cs="Times New Roman"/>
          <w:szCs w:val="22"/>
          <w:lang w:val="en-GB"/>
        </w:rPr>
        <w:t>日均浓度</w:t>
      </w:r>
      <w:r>
        <w:rPr>
          <w:rFonts w:ascii="Times New Roman" w:hAnsi="Times New Roman" w:cs="Times New Roman"/>
        </w:rPr>
        <w:t>叠加背景浓度及在建、拟建项目后</w:t>
      </w:r>
      <w:r>
        <w:rPr>
          <w:rFonts w:ascii="Times New Roman" w:hAnsi="Times New Roman" w:cs="Times New Roman"/>
          <w:kern w:val="2"/>
        </w:rPr>
        <w:t>满足</w:t>
      </w:r>
      <w:r>
        <w:rPr>
          <w:rFonts w:ascii="Times New Roman" w:hAnsi="Times New Roman" w:cs="Times New Roman"/>
          <w:szCs w:val="22"/>
          <w:lang w:val="en-GB"/>
        </w:rPr>
        <w:t>《环境空气质量标准》</w:t>
      </w:r>
      <w:r>
        <w:rPr>
          <w:rFonts w:ascii="Times New Roman" w:hAnsi="Times New Roman" w:cs="Times New Roman"/>
          <w:szCs w:val="22"/>
          <w:lang w:val="en-GB"/>
        </w:rPr>
        <w:t>(GB3095-2012)</w:t>
      </w:r>
      <w:r>
        <w:rPr>
          <w:rFonts w:ascii="Times New Roman" w:hAnsi="Times New Roman" w:cs="Times New Roman"/>
          <w:szCs w:val="22"/>
          <w:lang w:val="en-GB"/>
        </w:rPr>
        <w:t>二级标准限值。</w:t>
      </w:r>
    </w:p>
    <w:p w:rsidR="00117432" w:rsidRDefault="000E53D2">
      <w:pPr>
        <w:widowControl w:val="0"/>
        <w:numPr>
          <w:ilvl w:val="4"/>
          <w:numId w:val="5"/>
        </w:numPr>
        <w:tabs>
          <w:tab w:val="left" w:pos="567"/>
          <w:tab w:val="left" w:pos="851"/>
          <w:tab w:val="left" w:pos="1134"/>
        </w:tabs>
        <w:adjustRightInd w:val="0"/>
        <w:spacing w:beforeLines="25" w:before="60" w:afterLines="25" w:after="60" w:line="360" w:lineRule="auto"/>
        <w:ind w:left="0" w:firstLine="0"/>
        <w:outlineLvl w:val="4"/>
        <w:rPr>
          <w:rFonts w:ascii="Times New Roman" w:hAnsi="Times New Roman" w:cs="Times New Roman"/>
          <w:b/>
          <w:sz w:val="28"/>
          <w:szCs w:val="28"/>
        </w:rPr>
      </w:pPr>
      <w:r>
        <w:rPr>
          <w:rFonts w:ascii="Times New Roman" w:hAnsi="Times New Roman" w:cs="Times New Roman"/>
          <w:b/>
          <w:sz w:val="28"/>
          <w:szCs w:val="28"/>
        </w:rPr>
        <w:t>项目非正常排放情况下预测</w:t>
      </w:r>
    </w:p>
    <w:p w:rsidR="00117432" w:rsidRDefault="000E53D2">
      <w:pPr>
        <w:widowControl w:val="0"/>
        <w:spacing w:line="360" w:lineRule="auto"/>
        <w:ind w:firstLine="442"/>
        <w:jc w:val="both"/>
        <w:rPr>
          <w:rFonts w:ascii="Times New Roman" w:hAnsi="Times New Roman" w:cs="Times New Roman"/>
          <w:kern w:val="2"/>
        </w:rPr>
      </w:pPr>
      <w:r>
        <w:rPr>
          <w:rFonts w:ascii="Times New Roman" w:hAnsi="Times New Roman" w:cs="Times New Roman"/>
          <w:kern w:val="2"/>
        </w:rPr>
        <w:t>根据《环境影响评价技术导则</w:t>
      </w:r>
      <w:r>
        <w:rPr>
          <w:rFonts w:ascii="Times New Roman" w:hAnsi="Times New Roman" w:cs="Times New Roman"/>
          <w:kern w:val="2"/>
        </w:rPr>
        <w:t xml:space="preserve"> </w:t>
      </w:r>
      <w:r>
        <w:rPr>
          <w:rFonts w:ascii="Times New Roman" w:hAnsi="Times New Roman" w:cs="Times New Roman"/>
          <w:kern w:val="2"/>
        </w:rPr>
        <w:t>大气环境》（</w:t>
      </w:r>
      <w:r>
        <w:rPr>
          <w:rFonts w:ascii="Times New Roman" w:hAnsi="Times New Roman" w:cs="Times New Roman"/>
          <w:kern w:val="2"/>
        </w:rPr>
        <w:t>HJ2.2-2018</w:t>
      </w:r>
      <w:r>
        <w:rPr>
          <w:rFonts w:ascii="Times New Roman" w:hAnsi="Times New Roman" w:cs="Times New Roman"/>
          <w:kern w:val="2"/>
        </w:rPr>
        <w:t>）中对废气非正常排放的定义</w:t>
      </w:r>
      <w:r>
        <w:rPr>
          <w:rFonts w:ascii="Times New Roman" w:hAnsi="Times New Roman" w:cs="Times New Roman"/>
          <w:kern w:val="2"/>
        </w:rPr>
        <w:t>“</w:t>
      </w:r>
      <w:r>
        <w:rPr>
          <w:rFonts w:ascii="Times New Roman" w:hAnsi="Times New Roman" w:cs="Times New Roman"/>
          <w:kern w:val="2"/>
        </w:rPr>
        <w:t>生产过程中开停车（工、炉）、设备检修、工艺设备运转异常等非正常工况下的污染物排放，以及污染物排放控制措施达不到应有效率等情况下的排放</w:t>
      </w:r>
      <w:r>
        <w:rPr>
          <w:rFonts w:ascii="Times New Roman" w:hAnsi="Times New Roman" w:cs="Times New Roman"/>
          <w:kern w:val="2"/>
        </w:rPr>
        <w:t>”</w:t>
      </w:r>
      <w:r>
        <w:rPr>
          <w:rFonts w:ascii="Times New Roman" w:hAnsi="Times New Roman" w:cs="Times New Roman"/>
          <w:kern w:val="2"/>
        </w:rPr>
        <w:t>。本评价非</w:t>
      </w:r>
      <w:r>
        <w:rPr>
          <w:rFonts w:ascii="Times New Roman" w:hAnsi="Times New Roman" w:cs="Times New Roman"/>
          <w:kern w:val="2"/>
        </w:rPr>
        <w:lastRenderedPageBreak/>
        <w:t>正常排放主要考虑导热油加热炉故障的情况，非正常工况下，本项目氧化单元尾气及还原单元尾气经不同管道接入长岭分公司环氧丙烷装置火炬管网，环评不对其进行预测分析。</w:t>
      </w:r>
    </w:p>
    <w:p w:rsidR="00117432" w:rsidRDefault="000E53D2">
      <w:pPr>
        <w:widowControl w:val="0"/>
        <w:numPr>
          <w:ilvl w:val="2"/>
          <w:numId w:val="5"/>
        </w:numPr>
        <w:tabs>
          <w:tab w:val="left" w:pos="567"/>
          <w:tab w:val="left" w:pos="851"/>
        </w:tabs>
        <w:adjustRightInd w:val="0"/>
        <w:spacing w:beforeLines="25" w:before="60" w:afterLines="25" w:after="60" w:line="360" w:lineRule="auto"/>
        <w:ind w:left="0" w:firstLine="0"/>
        <w:outlineLvl w:val="2"/>
        <w:rPr>
          <w:rFonts w:ascii="Times New Roman" w:hAnsi="Times New Roman" w:cs="Times New Roman"/>
          <w:b/>
          <w:sz w:val="28"/>
          <w:szCs w:val="28"/>
        </w:rPr>
      </w:pPr>
      <w:r>
        <w:rPr>
          <w:rFonts w:ascii="Times New Roman" w:hAnsi="Times New Roman" w:cs="Times New Roman"/>
          <w:b/>
          <w:sz w:val="28"/>
          <w:szCs w:val="28"/>
        </w:rPr>
        <w:t>大气防护距离</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根据《环境影响评价技术导则</w:t>
      </w:r>
      <w:r>
        <w:rPr>
          <w:rFonts w:ascii="Times New Roman" w:hAnsi="Times New Roman" w:cs="Times New Roman"/>
          <w:kern w:val="2"/>
        </w:rPr>
        <w:t xml:space="preserve">  </w:t>
      </w:r>
      <w:r>
        <w:rPr>
          <w:rFonts w:ascii="Times New Roman" w:hAnsi="Times New Roman" w:cs="Times New Roman"/>
          <w:kern w:val="2"/>
        </w:rPr>
        <w:t>大气环境》（</w:t>
      </w:r>
      <w:r>
        <w:rPr>
          <w:rFonts w:ascii="Times New Roman" w:hAnsi="Times New Roman" w:cs="Times New Roman"/>
          <w:kern w:val="2"/>
        </w:rPr>
        <w:t>HJ2.2-2018</w:t>
      </w:r>
      <w:r>
        <w:rPr>
          <w:rFonts w:ascii="Times New Roman" w:hAnsi="Times New Roman" w:cs="Times New Roman"/>
          <w:kern w:val="2"/>
        </w:rPr>
        <w:t>）规定，对于项目厂界浓度满足大气污染物厂界浓度限值，但厂界外大气污染物短期贡献浓度超过环境质量浓度限值的，可以自厂界向外设置一定区域的大气环境防护区域，以确保大气环境防护区域外的污染物贡献浓度满足环境质量标准。</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根据大气预测结果可知，本项目厂界线外没有超标点，无需设置大气环境防护距离。</w:t>
      </w:r>
    </w:p>
    <w:p w:rsidR="00117432" w:rsidRDefault="000E53D2">
      <w:pPr>
        <w:widowControl w:val="0"/>
        <w:numPr>
          <w:ilvl w:val="2"/>
          <w:numId w:val="5"/>
        </w:numPr>
        <w:tabs>
          <w:tab w:val="left" w:pos="567"/>
          <w:tab w:val="left" w:pos="851"/>
        </w:tabs>
        <w:adjustRightInd w:val="0"/>
        <w:spacing w:beforeLines="25" w:before="60" w:afterLines="25" w:after="60" w:line="360" w:lineRule="auto"/>
        <w:ind w:left="0" w:firstLine="0"/>
        <w:outlineLvl w:val="2"/>
        <w:rPr>
          <w:rFonts w:ascii="Times New Roman" w:hAnsi="Times New Roman" w:cs="Times New Roman"/>
          <w:b/>
          <w:sz w:val="28"/>
          <w:szCs w:val="28"/>
        </w:rPr>
      </w:pPr>
      <w:r>
        <w:rPr>
          <w:rFonts w:ascii="Times New Roman" w:hAnsi="Times New Roman" w:cs="Times New Roman"/>
          <w:b/>
          <w:sz w:val="28"/>
          <w:szCs w:val="28"/>
        </w:rPr>
        <w:t>大气污染物排放量核算</w:t>
      </w:r>
    </w:p>
    <w:p w:rsidR="00117432" w:rsidRDefault="000E53D2">
      <w:pPr>
        <w:widowControl w:val="0"/>
        <w:spacing w:line="360" w:lineRule="auto"/>
        <w:ind w:firstLine="442"/>
        <w:jc w:val="both"/>
        <w:outlineLvl w:val="3"/>
        <w:rPr>
          <w:rFonts w:ascii="Times New Roman" w:hAnsi="Times New Roman" w:cs="Times New Roman"/>
          <w:b/>
          <w:kern w:val="2"/>
        </w:rPr>
      </w:pPr>
      <w:r>
        <w:rPr>
          <w:rFonts w:ascii="Times New Roman" w:hAnsi="Times New Roman" w:cs="Times New Roman"/>
          <w:b/>
          <w:kern w:val="2"/>
        </w:rPr>
        <w:t>1</w:t>
      </w:r>
      <w:r>
        <w:rPr>
          <w:rFonts w:ascii="Times New Roman" w:hAnsi="Times New Roman" w:cs="Times New Roman"/>
          <w:b/>
          <w:kern w:val="2"/>
        </w:rPr>
        <w:t>、有组织排放量核算</w:t>
      </w:r>
    </w:p>
    <w:p w:rsidR="00117432" w:rsidRDefault="000E53D2">
      <w:pPr>
        <w:widowControl w:val="0"/>
        <w:spacing w:line="360" w:lineRule="auto"/>
        <w:ind w:firstLine="442"/>
        <w:jc w:val="both"/>
        <w:rPr>
          <w:rFonts w:ascii="Times New Roman" w:hAnsi="Times New Roman" w:cs="Times New Roman"/>
          <w:kern w:val="2"/>
        </w:rPr>
      </w:pPr>
      <w:r>
        <w:rPr>
          <w:rFonts w:ascii="Times New Roman" w:hAnsi="Times New Roman" w:cs="Times New Roman"/>
          <w:kern w:val="2"/>
        </w:rPr>
        <w:t>根据《环境影响评价技术导则</w:t>
      </w:r>
      <w:r>
        <w:rPr>
          <w:rFonts w:ascii="Times New Roman" w:hAnsi="Times New Roman" w:cs="Times New Roman"/>
          <w:kern w:val="2"/>
        </w:rPr>
        <w:t xml:space="preserve">  </w:t>
      </w:r>
      <w:r>
        <w:rPr>
          <w:rFonts w:ascii="Times New Roman" w:hAnsi="Times New Roman" w:cs="Times New Roman"/>
          <w:kern w:val="2"/>
        </w:rPr>
        <w:t>大气环境》（</w:t>
      </w:r>
      <w:r>
        <w:rPr>
          <w:rFonts w:ascii="Times New Roman" w:hAnsi="Times New Roman" w:cs="Times New Roman"/>
          <w:kern w:val="2"/>
        </w:rPr>
        <w:t>HJ2.2-2018</w:t>
      </w:r>
      <w:r>
        <w:rPr>
          <w:rFonts w:ascii="Times New Roman" w:hAnsi="Times New Roman" w:cs="Times New Roman"/>
          <w:kern w:val="2"/>
        </w:rPr>
        <w:t>）及《排污许可证申请与核发技术规范</w:t>
      </w:r>
      <w:r>
        <w:rPr>
          <w:rFonts w:ascii="Times New Roman" w:hAnsi="Times New Roman" w:cs="Times New Roman"/>
          <w:kern w:val="2"/>
        </w:rPr>
        <w:t xml:space="preserve"> </w:t>
      </w:r>
      <w:r>
        <w:rPr>
          <w:rFonts w:ascii="Times New Roman" w:hAnsi="Times New Roman" w:cs="Times New Roman"/>
          <w:kern w:val="2"/>
        </w:rPr>
        <w:t>总则》</w:t>
      </w:r>
      <w:r>
        <w:rPr>
          <w:rFonts w:ascii="Times New Roman" w:hAnsi="Times New Roman" w:cs="Times New Roman"/>
          <w:kern w:val="2"/>
        </w:rPr>
        <w:t>(HJ942-2018)</w:t>
      </w:r>
      <w:r>
        <w:rPr>
          <w:rFonts w:ascii="Times New Roman" w:hAnsi="Times New Roman" w:cs="Times New Roman"/>
          <w:kern w:val="2"/>
        </w:rPr>
        <w:t>要求，化工类排污单位主要反应设备对应的排放口为主要排放口，其余污染物排放量相对较小的污染源对应的排污口为一般排放口，本项目未单独设置废气排口，废气依托特种醇项目导热油炉烟囱（</w:t>
      </w:r>
      <w:r>
        <w:rPr>
          <w:rFonts w:ascii="Times New Roman" w:hAnsi="Times New Roman" w:cs="Times New Roman"/>
          <w:kern w:val="2"/>
        </w:rPr>
        <w:t>3#</w:t>
      </w:r>
      <w:r>
        <w:rPr>
          <w:rFonts w:ascii="Times New Roman" w:hAnsi="Times New Roman" w:cs="Times New Roman"/>
          <w:kern w:val="2"/>
        </w:rPr>
        <w:t>），为本项目的主要排放口。本项目具体有组织排放量（仅考虑</w:t>
      </w:r>
      <w:bookmarkStart w:id="136" w:name="_GoBack"/>
      <w:bookmarkEnd w:id="136"/>
      <w:r>
        <w:rPr>
          <w:rFonts w:ascii="Times New Roman" w:hAnsi="Times New Roman" w:cs="Times New Roman"/>
          <w:kern w:val="2"/>
        </w:rPr>
        <w:t>本项目排污）核算表如下。</w:t>
      </w:r>
    </w:p>
    <w:p w:rsidR="00117432" w:rsidRDefault="000E53D2" w:rsidP="0098258D">
      <w:pPr>
        <w:widowControl w:val="0"/>
        <w:numPr>
          <w:ilvl w:val="0"/>
          <w:numId w:val="27"/>
        </w:numPr>
        <w:adjustRightInd w:val="0"/>
        <w:snapToGrid w:val="0"/>
        <w:spacing w:beforeLines="50" w:before="120"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大气污染物有组织排放量核算表</w:t>
      </w:r>
    </w:p>
    <w:tbl>
      <w:tblPr>
        <w:tblW w:w="90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2"/>
        <w:gridCol w:w="926"/>
        <w:gridCol w:w="1637"/>
        <w:gridCol w:w="2181"/>
        <w:gridCol w:w="2051"/>
        <w:gridCol w:w="1407"/>
      </w:tblGrid>
      <w:tr w:rsidR="00117432">
        <w:trPr>
          <w:trHeight w:val="397"/>
          <w:tblHeader/>
          <w:jc w:val="center"/>
        </w:trPr>
        <w:tc>
          <w:tcPr>
            <w:tcW w:w="832" w:type="dxa"/>
            <w:shd w:val="clear" w:color="auto" w:fill="auto"/>
            <w:vAlign w:val="center"/>
          </w:tcPr>
          <w:p w:rsidR="00117432" w:rsidRDefault="000E53D2">
            <w:pPr>
              <w:pStyle w:val="aff4"/>
              <w:widowControl w:val="0"/>
              <w:spacing w:before="24" w:after="24"/>
              <w:rPr>
                <w:rFonts w:ascii="Times New Roman" w:hAnsi="Times New Roman" w:cs="Times New Roman"/>
                <w:b/>
                <w:sz w:val="21"/>
                <w:szCs w:val="21"/>
              </w:rPr>
            </w:pPr>
            <w:r>
              <w:rPr>
                <w:rFonts w:ascii="Times New Roman" w:hAnsi="Times New Roman" w:cs="Times New Roman"/>
                <w:b/>
                <w:sz w:val="21"/>
                <w:szCs w:val="21"/>
              </w:rPr>
              <w:t>序号</w:t>
            </w:r>
          </w:p>
        </w:tc>
        <w:tc>
          <w:tcPr>
            <w:tcW w:w="926" w:type="dxa"/>
            <w:shd w:val="clear" w:color="auto" w:fill="auto"/>
            <w:vAlign w:val="center"/>
          </w:tcPr>
          <w:p w:rsidR="00117432" w:rsidRDefault="000E53D2">
            <w:pPr>
              <w:pStyle w:val="aff4"/>
              <w:widowControl w:val="0"/>
              <w:spacing w:before="24" w:after="24"/>
              <w:rPr>
                <w:rFonts w:ascii="Times New Roman" w:hAnsi="Times New Roman" w:cs="Times New Roman"/>
                <w:b/>
                <w:sz w:val="21"/>
                <w:szCs w:val="21"/>
              </w:rPr>
            </w:pPr>
            <w:r>
              <w:rPr>
                <w:rFonts w:ascii="Times New Roman" w:hAnsi="Times New Roman" w:cs="Times New Roman"/>
                <w:b/>
                <w:sz w:val="21"/>
                <w:szCs w:val="21"/>
              </w:rPr>
              <w:t>排放口编号</w:t>
            </w:r>
          </w:p>
        </w:tc>
        <w:tc>
          <w:tcPr>
            <w:tcW w:w="1637" w:type="dxa"/>
            <w:shd w:val="clear" w:color="auto" w:fill="auto"/>
            <w:vAlign w:val="center"/>
          </w:tcPr>
          <w:p w:rsidR="00117432" w:rsidRDefault="000E53D2">
            <w:pPr>
              <w:pStyle w:val="aff4"/>
              <w:widowControl w:val="0"/>
              <w:spacing w:before="24" w:after="24"/>
              <w:rPr>
                <w:rFonts w:ascii="Times New Roman" w:hAnsi="Times New Roman" w:cs="Times New Roman"/>
                <w:b/>
                <w:sz w:val="21"/>
                <w:szCs w:val="21"/>
              </w:rPr>
            </w:pPr>
            <w:r>
              <w:rPr>
                <w:rFonts w:ascii="Times New Roman" w:hAnsi="Times New Roman" w:cs="Times New Roman"/>
                <w:b/>
                <w:sz w:val="21"/>
                <w:szCs w:val="21"/>
              </w:rPr>
              <w:t>污染物</w:t>
            </w:r>
          </w:p>
        </w:tc>
        <w:tc>
          <w:tcPr>
            <w:tcW w:w="2181" w:type="dxa"/>
            <w:shd w:val="clear" w:color="auto" w:fill="auto"/>
            <w:vAlign w:val="center"/>
          </w:tcPr>
          <w:p w:rsidR="00117432" w:rsidRDefault="000E53D2">
            <w:pPr>
              <w:pStyle w:val="aff4"/>
              <w:widowControl w:val="0"/>
              <w:spacing w:before="24" w:after="24"/>
              <w:rPr>
                <w:rFonts w:ascii="Times New Roman" w:hAnsi="Times New Roman" w:cs="Times New Roman"/>
                <w:b/>
                <w:sz w:val="21"/>
                <w:szCs w:val="21"/>
              </w:rPr>
            </w:pPr>
            <w:r>
              <w:rPr>
                <w:rFonts w:ascii="Times New Roman" w:hAnsi="Times New Roman" w:cs="Times New Roman"/>
                <w:b/>
                <w:sz w:val="21"/>
                <w:szCs w:val="21"/>
              </w:rPr>
              <w:t>核算排放浓度</w:t>
            </w:r>
            <w:r>
              <w:rPr>
                <w:rFonts w:ascii="Times New Roman" w:hAnsi="Times New Roman" w:cs="Times New Roman"/>
                <w:b/>
                <w:sz w:val="21"/>
                <w:szCs w:val="21"/>
              </w:rPr>
              <w:t>/</w:t>
            </w:r>
          </w:p>
          <w:p w:rsidR="00117432" w:rsidRDefault="000E53D2">
            <w:pPr>
              <w:pStyle w:val="aff4"/>
              <w:widowControl w:val="0"/>
              <w:spacing w:before="24" w:after="24"/>
              <w:rPr>
                <w:rFonts w:ascii="Times New Roman" w:hAnsi="Times New Roman" w:cs="Times New Roman"/>
                <w:b/>
                <w:sz w:val="21"/>
                <w:szCs w:val="21"/>
              </w:rPr>
            </w:pPr>
            <w:r>
              <w:rPr>
                <w:rFonts w:ascii="Times New Roman" w:hAnsi="Times New Roman" w:cs="Times New Roman"/>
                <w:b/>
                <w:sz w:val="21"/>
                <w:szCs w:val="21"/>
              </w:rPr>
              <w:t>（</w:t>
            </w:r>
            <w:r>
              <w:rPr>
                <w:rFonts w:ascii="Times New Roman" w:hAnsi="Times New Roman" w:cs="Times New Roman"/>
                <w:b/>
                <w:sz w:val="21"/>
                <w:szCs w:val="21"/>
              </w:rPr>
              <w:t>mg/m</w:t>
            </w:r>
            <w:r>
              <w:rPr>
                <w:rFonts w:ascii="Times New Roman" w:hAnsi="Times New Roman" w:cs="Times New Roman"/>
                <w:b/>
                <w:sz w:val="21"/>
                <w:szCs w:val="21"/>
                <w:vertAlign w:val="superscript"/>
              </w:rPr>
              <w:t>3</w:t>
            </w:r>
            <w:r>
              <w:rPr>
                <w:rFonts w:ascii="Times New Roman" w:hAnsi="Times New Roman" w:cs="Times New Roman"/>
                <w:b/>
                <w:sz w:val="21"/>
                <w:szCs w:val="21"/>
              </w:rPr>
              <w:t>）</w:t>
            </w:r>
          </w:p>
        </w:tc>
        <w:tc>
          <w:tcPr>
            <w:tcW w:w="2051" w:type="dxa"/>
            <w:shd w:val="clear" w:color="auto" w:fill="auto"/>
            <w:vAlign w:val="center"/>
          </w:tcPr>
          <w:p w:rsidR="00117432" w:rsidRDefault="000E53D2">
            <w:pPr>
              <w:pStyle w:val="aff4"/>
              <w:widowControl w:val="0"/>
              <w:spacing w:before="24" w:after="24"/>
              <w:rPr>
                <w:rFonts w:ascii="Times New Roman" w:hAnsi="Times New Roman" w:cs="Times New Roman"/>
                <w:b/>
                <w:sz w:val="21"/>
                <w:szCs w:val="21"/>
              </w:rPr>
            </w:pPr>
            <w:r>
              <w:rPr>
                <w:rFonts w:ascii="Times New Roman" w:hAnsi="Times New Roman" w:cs="Times New Roman"/>
                <w:b/>
                <w:sz w:val="21"/>
                <w:szCs w:val="21"/>
              </w:rPr>
              <w:t>核算排放速率</w:t>
            </w:r>
            <w:r>
              <w:rPr>
                <w:rFonts w:ascii="Times New Roman" w:hAnsi="Times New Roman" w:cs="Times New Roman"/>
                <w:b/>
                <w:sz w:val="21"/>
                <w:szCs w:val="21"/>
              </w:rPr>
              <w:t>/</w:t>
            </w:r>
          </w:p>
          <w:p w:rsidR="00117432" w:rsidRDefault="000E53D2">
            <w:pPr>
              <w:pStyle w:val="aff4"/>
              <w:widowControl w:val="0"/>
              <w:spacing w:before="24" w:after="24"/>
              <w:rPr>
                <w:rFonts w:ascii="Times New Roman" w:hAnsi="Times New Roman" w:cs="Times New Roman"/>
                <w:b/>
                <w:sz w:val="21"/>
                <w:szCs w:val="21"/>
              </w:rPr>
            </w:pPr>
            <w:r>
              <w:rPr>
                <w:rFonts w:ascii="Times New Roman" w:hAnsi="Times New Roman" w:cs="Times New Roman"/>
                <w:b/>
                <w:sz w:val="21"/>
                <w:szCs w:val="21"/>
              </w:rPr>
              <w:t>（</w:t>
            </w:r>
            <w:r>
              <w:rPr>
                <w:rFonts w:ascii="Times New Roman" w:hAnsi="Times New Roman" w:cs="Times New Roman"/>
                <w:b/>
                <w:sz w:val="21"/>
                <w:szCs w:val="21"/>
              </w:rPr>
              <w:t>kg/h</w:t>
            </w:r>
            <w:r>
              <w:rPr>
                <w:rFonts w:ascii="Times New Roman" w:hAnsi="Times New Roman" w:cs="Times New Roman"/>
                <w:b/>
                <w:sz w:val="21"/>
                <w:szCs w:val="21"/>
              </w:rPr>
              <w:t>）</w:t>
            </w:r>
          </w:p>
        </w:tc>
        <w:tc>
          <w:tcPr>
            <w:tcW w:w="1407" w:type="dxa"/>
            <w:shd w:val="clear" w:color="auto" w:fill="auto"/>
            <w:vAlign w:val="center"/>
          </w:tcPr>
          <w:p w:rsidR="00117432" w:rsidRDefault="000E53D2">
            <w:pPr>
              <w:pStyle w:val="aff4"/>
              <w:widowControl w:val="0"/>
              <w:spacing w:before="24" w:after="24"/>
              <w:rPr>
                <w:rFonts w:ascii="Times New Roman" w:hAnsi="Times New Roman" w:cs="Times New Roman"/>
                <w:b/>
                <w:sz w:val="21"/>
                <w:szCs w:val="21"/>
              </w:rPr>
            </w:pPr>
            <w:r>
              <w:rPr>
                <w:rFonts w:ascii="Times New Roman" w:hAnsi="Times New Roman" w:cs="Times New Roman"/>
                <w:b/>
                <w:sz w:val="21"/>
                <w:szCs w:val="21"/>
              </w:rPr>
              <w:t>核算年排放量</w:t>
            </w:r>
            <w:r>
              <w:rPr>
                <w:rFonts w:ascii="Times New Roman" w:hAnsi="Times New Roman" w:cs="Times New Roman"/>
                <w:b/>
                <w:sz w:val="21"/>
                <w:szCs w:val="21"/>
              </w:rPr>
              <w:t>/</w:t>
            </w:r>
            <w:r>
              <w:rPr>
                <w:rFonts w:ascii="Times New Roman" w:hAnsi="Times New Roman" w:cs="Times New Roman"/>
                <w:b/>
                <w:sz w:val="21"/>
                <w:szCs w:val="21"/>
              </w:rPr>
              <w:t>（</w:t>
            </w:r>
            <w:r>
              <w:rPr>
                <w:rFonts w:ascii="Times New Roman" w:hAnsi="Times New Roman" w:cs="Times New Roman"/>
                <w:b/>
                <w:sz w:val="21"/>
                <w:szCs w:val="21"/>
              </w:rPr>
              <w:t>t/a</w:t>
            </w:r>
            <w:r>
              <w:rPr>
                <w:rFonts w:ascii="Times New Roman" w:hAnsi="Times New Roman" w:cs="Times New Roman"/>
                <w:b/>
                <w:sz w:val="21"/>
                <w:szCs w:val="21"/>
              </w:rPr>
              <w:t>）</w:t>
            </w:r>
          </w:p>
        </w:tc>
      </w:tr>
      <w:tr w:rsidR="00117432">
        <w:trPr>
          <w:trHeight w:val="397"/>
          <w:jc w:val="center"/>
        </w:trPr>
        <w:tc>
          <w:tcPr>
            <w:tcW w:w="9034" w:type="dxa"/>
            <w:gridSpan w:val="6"/>
            <w:shd w:val="clear" w:color="auto" w:fill="auto"/>
            <w:vAlign w:val="center"/>
          </w:tcPr>
          <w:p w:rsidR="00117432" w:rsidRDefault="000E53D2">
            <w:pPr>
              <w:pStyle w:val="aff4"/>
              <w:widowControl w:val="0"/>
              <w:spacing w:before="24" w:after="24"/>
              <w:rPr>
                <w:rFonts w:ascii="Times New Roman" w:hAnsi="Times New Roman" w:cs="Times New Roman"/>
                <w:sz w:val="21"/>
                <w:szCs w:val="21"/>
              </w:rPr>
            </w:pPr>
            <w:r>
              <w:rPr>
                <w:rFonts w:ascii="Times New Roman" w:hAnsi="Times New Roman" w:cs="Times New Roman"/>
                <w:sz w:val="21"/>
                <w:szCs w:val="21"/>
              </w:rPr>
              <w:t>一般排放口</w:t>
            </w:r>
          </w:p>
        </w:tc>
      </w:tr>
      <w:tr w:rsidR="00117432">
        <w:trPr>
          <w:trHeight w:val="397"/>
          <w:jc w:val="center"/>
        </w:trPr>
        <w:tc>
          <w:tcPr>
            <w:tcW w:w="832" w:type="dxa"/>
            <w:vMerge w:val="restart"/>
            <w:shd w:val="clear" w:color="auto" w:fill="auto"/>
            <w:vAlign w:val="center"/>
          </w:tcPr>
          <w:p w:rsidR="00117432" w:rsidRDefault="000E53D2">
            <w:pPr>
              <w:pStyle w:val="aff4"/>
              <w:widowControl w:val="0"/>
              <w:spacing w:before="24" w:after="24"/>
              <w:rPr>
                <w:rFonts w:ascii="Times New Roman" w:hAnsi="Times New Roman" w:cs="Times New Roman"/>
                <w:sz w:val="21"/>
                <w:szCs w:val="21"/>
              </w:rPr>
            </w:pPr>
            <w:r>
              <w:rPr>
                <w:rFonts w:ascii="Times New Roman" w:hAnsi="Times New Roman" w:cs="Times New Roman"/>
                <w:sz w:val="21"/>
                <w:szCs w:val="21"/>
              </w:rPr>
              <w:t>1</w:t>
            </w:r>
          </w:p>
        </w:tc>
        <w:tc>
          <w:tcPr>
            <w:tcW w:w="926" w:type="dxa"/>
            <w:vMerge w:val="restart"/>
            <w:shd w:val="clear" w:color="auto" w:fill="auto"/>
            <w:vAlign w:val="center"/>
          </w:tcPr>
          <w:p w:rsidR="00117432" w:rsidRDefault="000E53D2">
            <w:pPr>
              <w:pStyle w:val="aff4"/>
              <w:widowControl w:val="0"/>
              <w:spacing w:before="24" w:after="24"/>
              <w:rPr>
                <w:rFonts w:ascii="Times New Roman" w:hAnsi="Times New Roman" w:cs="Times New Roman"/>
                <w:sz w:val="21"/>
                <w:szCs w:val="21"/>
              </w:rPr>
            </w:pPr>
            <w:r>
              <w:rPr>
                <w:rFonts w:ascii="Times New Roman" w:hAnsi="Times New Roman" w:cs="Times New Roman"/>
                <w:sz w:val="21"/>
                <w:szCs w:val="21"/>
              </w:rPr>
              <w:t>3#</w:t>
            </w:r>
          </w:p>
        </w:tc>
        <w:tc>
          <w:tcPr>
            <w:tcW w:w="1637" w:type="dxa"/>
            <w:shd w:val="clear" w:color="auto" w:fill="auto"/>
            <w:vAlign w:val="center"/>
          </w:tcPr>
          <w:p w:rsidR="00117432" w:rsidRDefault="000E53D2">
            <w:pPr>
              <w:widowControl w:val="0"/>
              <w:spacing w:before="74"/>
              <w:jc w:val="center"/>
              <w:rPr>
                <w:rFonts w:ascii="Times New Roman" w:hAnsi="Times New Roman" w:cs="Times New Roman"/>
                <w:sz w:val="21"/>
                <w:szCs w:val="21"/>
              </w:rPr>
            </w:pPr>
            <w:r>
              <w:rPr>
                <w:rFonts w:ascii="Times New Roman" w:hAnsi="Times New Roman" w:cs="Times New Roman"/>
                <w:sz w:val="21"/>
                <w:szCs w:val="21"/>
              </w:rPr>
              <w:t>VOCs</w:t>
            </w:r>
          </w:p>
        </w:tc>
        <w:tc>
          <w:tcPr>
            <w:tcW w:w="2181" w:type="dxa"/>
            <w:shd w:val="clear" w:color="auto" w:fill="auto"/>
            <w:vAlign w:val="center"/>
          </w:tcPr>
          <w:p w:rsidR="00117432" w:rsidRDefault="00403FFD">
            <w:pPr>
              <w:pStyle w:val="aff4"/>
              <w:widowControl w:val="0"/>
              <w:spacing w:before="24" w:after="24"/>
              <w:rPr>
                <w:rFonts w:ascii="Times New Roman" w:hAnsi="Times New Roman" w:cs="Times New Roman"/>
                <w:sz w:val="21"/>
                <w:szCs w:val="21"/>
              </w:rPr>
            </w:pPr>
            <w:r>
              <w:rPr>
                <w:rFonts w:ascii="Times New Roman" w:hAnsi="Times New Roman" w:cs="Times New Roman" w:hint="eastAsia"/>
                <w:sz w:val="21"/>
                <w:szCs w:val="21"/>
              </w:rPr>
              <w:t>67.58</w:t>
            </w:r>
          </w:p>
        </w:tc>
        <w:tc>
          <w:tcPr>
            <w:tcW w:w="2051" w:type="dxa"/>
            <w:shd w:val="clear" w:color="auto" w:fill="auto"/>
            <w:vAlign w:val="center"/>
          </w:tcPr>
          <w:p w:rsidR="00117432" w:rsidRDefault="000E53D2">
            <w:pPr>
              <w:pStyle w:val="aff4"/>
              <w:widowControl w:val="0"/>
              <w:spacing w:before="24" w:after="24"/>
              <w:rPr>
                <w:rFonts w:ascii="Times New Roman" w:hAnsi="Times New Roman" w:cs="Times New Roman"/>
                <w:sz w:val="21"/>
                <w:szCs w:val="21"/>
              </w:rPr>
            </w:pPr>
            <w:r>
              <w:rPr>
                <w:rFonts w:ascii="Times New Roman" w:hAnsi="Times New Roman" w:cs="Times New Roman"/>
                <w:sz w:val="21"/>
                <w:szCs w:val="21"/>
              </w:rPr>
              <w:t>0.042</w:t>
            </w:r>
          </w:p>
        </w:tc>
        <w:tc>
          <w:tcPr>
            <w:tcW w:w="1407" w:type="dxa"/>
            <w:shd w:val="clear" w:color="auto" w:fill="auto"/>
            <w:vAlign w:val="center"/>
          </w:tcPr>
          <w:p w:rsidR="00117432" w:rsidRDefault="000E53D2">
            <w:pPr>
              <w:widowControl w:val="0"/>
              <w:spacing w:before="74"/>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0.302</w:t>
            </w:r>
          </w:p>
        </w:tc>
      </w:tr>
      <w:tr w:rsidR="00117432">
        <w:trPr>
          <w:trHeight w:val="397"/>
          <w:jc w:val="center"/>
        </w:trPr>
        <w:tc>
          <w:tcPr>
            <w:tcW w:w="832" w:type="dxa"/>
            <w:vMerge/>
            <w:shd w:val="clear" w:color="auto" w:fill="auto"/>
            <w:vAlign w:val="center"/>
          </w:tcPr>
          <w:p w:rsidR="00117432" w:rsidRDefault="00117432">
            <w:pPr>
              <w:pStyle w:val="aff4"/>
              <w:widowControl w:val="0"/>
              <w:spacing w:before="24" w:after="24"/>
              <w:rPr>
                <w:rFonts w:ascii="Times New Roman" w:hAnsi="Times New Roman" w:cs="Times New Roman"/>
                <w:sz w:val="21"/>
                <w:szCs w:val="21"/>
              </w:rPr>
            </w:pPr>
          </w:p>
        </w:tc>
        <w:tc>
          <w:tcPr>
            <w:tcW w:w="926" w:type="dxa"/>
            <w:vMerge/>
            <w:shd w:val="clear" w:color="auto" w:fill="auto"/>
            <w:vAlign w:val="center"/>
          </w:tcPr>
          <w:p w:rsidR="00117432" w:rsidRDefault="00117432">
            <w:pPr>
              <w:pStyle w:val="aff4"/>
              <w:widowControl w:val="0"/>
              <w:spacing w:before="24" w:after="24"/>
              <w:rPr>
                <w:rFonts w:ascii="Times New Roman" w:hAnsi="Times New Roman" w:cs="Times New Roman"/>
                <w:sz w:val="21"/>
                <w:szCs w:val="21"/>
              </w:rPr>
            </w:pPr>
          </w:p>
        </w:tc>
        <w:tc>
          <w:tcPr>
            <w:tcW w:w="1637" w:type="dxa"/>
            <w:shd w:val="clear" w:color="auto" w:fill="auto"/>
            <w:vAlign w:val="center"/>
          </w:tcPr>
          <w:p w:rsidR="00117432" w:rsidRDefault="000E53D2">
            <w:pPr>
              <w:widowControl w:val="0"/>
              <w:spacing w:before="74"/>
              <w:jc w:val="center"/>
              <w:rPr>
                <w:rFonts w:ascii="Times New Roman" w:hAnsi="Times New Roman" w:cs="Times New Roman"/>
                <w:sz w:val="21"/>
                <w:szCs w:val="21"/>
              </w:rPr>
            </w:pPr>
            <w:r>
              <w:rPr>
                <w:rFonts w:ascii="Times New Roman" w:hAnsi="Times New Roman" w:cs="Times New Roman"/>
                <w:sz w:val="21"/>
                <w:szCs w:val="21"/>
              </w:rPr>
              <w:t>酚类</w:t>
            </w:r>
          </w:p>
        </w:tc>
        <w:tc>
          <w:tcPr>
            <w:tcW w:w="2181" w:type="dxa"/>
            <w:shd w:val="clear" w:color="auto" w:fill="auto"/>
            <w:vAlign w:val="center"/>
          </w:tcPr>
          <w:p w:rsidR="00117432" w:rsidRDefault="00403FFD">
            <w:pPr>
              <w:pStyle w:val="aff4"/>
              <w:widowControl w:val="0"/>
              <w:spacing w:before="24" w:after="24"/>
              <w:rPr>
                <w:rFonts w:ascii="Times New Roman" w:hAnsi="Times New Roman" w:cs="Times New Roman"/>
                <w:sz w:val="21"/>
                <w:szCs w:val="21"/>
              </w:rPr>
            </w:pPr>
            <w:r>
              <w:rPr>
                <w:rFonts w:ascii="Times New Roman" w:hAnsi="Times New Roman" w:cs="Times New Roman" w:hint="eastAsia"/>
                <w:sz w:val="21"/>
                <w:szCs w:val="21"/>
              </w:rPr>
              <w:t>16.31</w:t>
            </w:r>
          </w:p>
        </w:tc>
        <w:tc>
          <w:tcPr>
            <w:tcW w:w="2051" w:type="dxa"/>
            <w:shd w:val="clear" w:color="auto" w:fill="auto"/>
            <w:vAlign w:val="center"/>
          </w:tcPr>
          <w:p w:rsidR="00117432" w:rsidRDefault="000E53D2">
            <w:pPr>
              <w:pStyle w:val="aff4"/>
              <w:widowControl w:val="0"/>
              <w:spacing w:before="24" w:after="24"/>
              <w:rPr>
                <w:rFonts w:ascii="Times New Roman" w:hAnsi="Times New Roman" w:cs="Times New Roman"/>
                <w:sz w:val="21"/>
                <w:szCs w:val="21"/>
              </w:rPr>
            </w:pPr>
            <w:r>
              <w:rPr>
                <w:rFonts w:ascii="Times New Roman" w:hAnsi="Times New Roman" w:cs="Times New Roman"/>
                <w:sz w:val="21"/>
                <w:szCs w:val="21"/>
              </w:rPr>
              <w:t>0.004</w:t>
            </w:r>
          </w:p>
        </w:tc>
        <w:tc>
          <w:tcPr>
            <w:tcW w:w="1407" w:type="dxa"/>
            <w:shd w:val="clear" w:color="auto" w:fill="auto"/>
            <w:vAlign w:val="center"/>
          </w:tcPr>
          <w:p w:rsidR="00117432" w:rsidRDefault="000E53D2">
            <w:pPr>
              <w:widowControl w:val="0"/>
              <w:spacing w:before="74"/>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0.026</w:t>
            </w:r>
          </w:p>
        </w:tc>
      </w:tr>
      <w:tr w:rsidR="00117432">
        <w:trPr>
          <w:trHeight w:val="397"/>
          <w:jc w:val="center"/>
        </w:trPr>
        <w:tc>
          <w:tcPr>
            <w:tcW w:w="832" w:type="dxa"/>
            <w:vMerge/>
            <w:shd w:val="clear" w:color="auto" w:fill="auto"/>
            <w:vAlign w:val="center"/>
          </w:tcPr>
          <w:p w:rsidR="00117432" w:rsidRDefault="00117432">
            <w:pPr>
              <w:pStyle w:val="aff4"/>
              <w:widowControl w:val="0"/>
              <w:spacing w:before="24" w:after="24"/>
              <w:rPr>
                <w:rFonts w:ascii="Times New Roman" w:hAnsi="Times New Roman" w:cs="Times New Roman"/>
                <w:sz w:val="21"/>
                <w:szCs w:val="21"/>
              </w:rPr>
            </w:pPr>
          </w:p>
        </w:tc>
        <w:tc>
          <w:tcPr>
            <w:tcW w:w="926" w:type="dxa"/>
            <w:vMerge/>
            <w:shd w:val="clear" w:color="auto" w:fill="auto"/>
            <w:vAlign w:val="center"/>
          </w:tcPr>
          <w:p w:rsidR="00117432" w:rsidRDefault="00117432">
            <w:pPr>
              <w:pStyle w:val="aff4"/>
              <w:widowControl w:val="0"/>
              <w:spacing w:before="24" w:after="24"/>
              <w:rPr>
                <w:rFonts w:ascii="Times New Roman" w:hAnsi="Times New Roman" w:cs="Times New Roman"/>
                <w:sz w:val="21"/>
                <w:szCs w:val="21"/>
              </w:rPr>
            </w:pPr>
          </w:p>
        </w:tc>
        <w:tc>
          <w:tcPr>
            <w:tcW w:w="1637" w:type="dxa"/>
            <w:shd w:val="clear" w:color="auto" w:fill="auto"/>
            <w:vAlign w:val="center"/>
          </w:tcPr>
          <w:p w:rsidR="00117432" w:rsidRDefault="000E53D2">
            <w:pPr>
              <w:widowControl w:val="0"/>
              <w:spacing w:before="74"/>
              <w:jc w:val="center"/>
              <w:rPr>
                <w:rFonts w:ascii="Times New Roman" w:hAnsi="Times New Roman" w:cs="Times New Roman"/>
                <w:sz w:val="21"/>
                <w:szCs w:val="21"/>
              </w:rPr>
            </w:pPr>
            <w:r>
              <w:rPr>
                <w:rFonts w:ascii="Times New Roman" w:hAnsi="Times New Roman" w:cs="Times New Roman"/>
                <w:sz w:val="21"/>
                <w:szCs w:val="21"/>
              </w:rPr>
              <w:t>己烷</w:t>
            </w:r>
          </w:p>
        </w:tc>
        <w:tc>
          <w:tcPr>
            <w:tcW w:w="2181" w:type="dxa"/>
            <w:shd w:val="clear" w:color="auto" w:fill="auto"/>
            <w:vAlign w:val="center"/>
          </w:tcPr>
          <w:p w:rsidR="00117432" w:rsidRDefault="000E53D2">
            <w:pPr>
              <w:pStyle w:val="aff4"/>
              <w:widowControl w:val="0"/>
              <w:spacing w:before="24" w:after="24"/>
              <w:rPr>
                <w:rFonts w:ascii="Times New Roman" w:hAnsi="Times New Roman" w:cs="Times New Roman"/>
                <w:sz w:val="21"/>
                <w:szCs w:val="21"/>
              </w:rPr>
            </w:pPr>
            <w:r>
              <w:rPr>
                <w:rFonts w:ascii="Times New Roman" w:hAnsi="Times New Roman" w:cs="Times New Roman"/>
                <w:sz w:val="21"/>
                <w:szCs w:val="21"/>
              </w:rPr>
              <w:t>-</w:t>
            </w:r>
          </w:p>
        </w:tc>
        <w:tc>
          <w:tcPr>
            <w:tcW w:w="2051" w:type="dxa"/>
            <w:shd w:val="clear" w:color="auto" w:fill="auto"/>
            <w:vAlign w:val="center"/>
          </w:tcPr>
          <w:p w:rsidR="00117432" w:rsidRDefault="000E53D2">
            <w:pPr>
              <w:pStyle w:val="aff4"/>
              <w:widowControl w:val="0"/>
              <w:spacing w:before="24" w:after="24"/>
              <w:rPr>
                <w:rFonts w:ascii="Times New Roman" w:hAnsi="Times New Roman" w:cs="Times New Roman"/>
                <w:sz w:val="21"/>
                <w:szCs w:val="21"/>
              </w:rPr>
            </w:pPr>
            <w:r>
              <w:rPr>
                <w:rFonts w:ascii="Times New Roman" w:hAnsi="Times New Roman" w:cs="Times New Roman"/>
                <w:sz w:val="21"/>
                <w:szCs w:val="21"/>
              </w:rPr>
              <w:t>0.009</w:t>
            </w:r>
          </w:p>
        </w:tc>
        <w:tc>
          <w:tcPr>
            <w:tcW w:w="1407" w:type="dxa"/>
            <w:shd w:val="clear" w:color="auto" w:fill="auto"/>
            <w:vAlign w:val="center"/>
          </w:tcPr>
          <w:p w:rsidR="00117432" w:rsidRDefault="000E53D2">
            <w:pPr>
              <w:widowControl w:val="0"/>
              <w:spacing w:before="74"/>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0.062</w:t>
            </w:r>
          </w:p>
        </w:tc>
      </w:tr>
      <w:tr w:rsidR="00117432">
        <w:trPr>
          <w:trHeight w:val="397"/>
          <w:jc w:val="center"/>
        </w:trPr>
        <w:tc>
          <w:tcPr>
            <w:tcW w:w="9034" w:type="dxa"/>
            <w:gridSpan w:val="6"/>
            <w:shd w:val="clear" w:color="auto" w:fill="auto"/>
            <w:vAlign w:val="center"/>
          </w:tcPr>
          <w:p w:rsidR="00117432" w:rsidRDefault="000E53D2">
            <w:pPr>
              <w:pStyle w:val="aff4"/>
              <w:widowControl w:val="0"/>
              <w:spacing w:before="24" w:after="24"/>
              <w:rPr>
                <w:rFonts w:ascii="Times New Roman" w:hAnsi="Times New Roman" w:cs="Times New Roman"/>
                <w:sz w:val="21"/>
                <w:szCs w:val="21"/>
              </w:rPr>
            </w:pPr>
            <w:r>
              <w:rPr>
                <w:rFonts w:ascii="Times New Roman" w:hAnsi="Times New Roman" w:cs="Times New Roman"/>
                <w:sz w:val="21"/>
                <w:szCs w:val="21"/>
              </w:rPr>
              <w:t>有组织排放总计</w:t>
            </w:r>
          </w:p>
        </w:tc>
      </w:tr>
      <w:tr w:rsidR="00117432">
        <w:trPr>
          <w:trHeight w:val="397"/>
          <w:jc w:val="center"/>
        </w:trPr>
        <w:tc>
          <w:tcPr>
            <w:tcW w:w="1758" w:type="dxa"/>
            <w:gridSpan w:val="2"/>
            <w:vMerge w:val="restart"/>
            <w:shd w:val="clear" w:color="auto" w:fill="auto"/>
            <w:vAlign w:val="center"/>
          </w:tcPr>
          <w:p w:rsidR="00117432" w:rsidRDefault="000E53D2">
            <w:pPr>
              <w:pStyle w:val="aff4"/>
              <w:widowControl w:val="0"/>
              <w:spacing w:before="24" w:after="24"/>
              <w:rPr>
                <w:rFonts w:ascii="Times New Roman" w:hAnsi="Times New Roman" w:cs="Times New Roman"/>
                <w:sz w:val="21"/>
                <w:szCs w:val="21"/>
              </w:rPr>
            </w:pPr>
            <w:r>
              <w:rPr>
                <w:rFonts w:ascii="Times New Roman" w:hAnsi="Times New Roman" w:cs="Times New Roman"/>
                <w:sz w:val="21"/>
                <w:szCs w:val="21"/>
              </w:rPr>
              <w:t>有组织排放总计</w:t>
            </w:r>
          </w:p>
        </w:tc>
        <w:tc>
          <w:tcPr>
            <w:tcW w:w="5869" w:type="dxa"/>
            <w:gridSpan w:val="3"/>
            <w:shd w:val="clear" w:color="auto" w:fill="auto"/>
            <w:vAlign w:val="center"/>
          </w:tcPr>
          <w:p w:rsidR="00117432" w:rsidRDefault="000E53D2">
            <w:pPr>
              <w:widowControl w:val="0"/>
              <w:spacing w:before="74"/>
              <w:jc w:val="center"/>
              <w:rPr>
                <w:rFonts w:ascii="Times New Roman" w:hAnsi="Times New Roman" w:cs="Times New Roman"/>
                <w:sz w:val="21"/>
                <w:szCs w:val="21"/>
              </w:rPr>
            </w:pPr>
            <w:r>
              <w:rPr>
                <w:rFonts w:ascii="Times New Roman" w:hAnsi="Times New Roman" w:cs="Times New Roman"/>
                <w:sz w:val="21"/>
                <w:szCs w:val="21"/>
              </w:rPr>
              <w:t>VOCs</w:t>
            </w:r>
          </w:p>
        </w:tc>
        <w:tc>
          <w:tcPr>
            <w:tcW w:w="1407" w:type="dxa"/>
            <w:shd w:val="clear" w:color="auto" w:fill="auto"/>
            <w:vAlign w:val="center"/>
          </w:tcPr>
          <w:p w:rsidR="00117432" w:rsidRDefault="000E53D2">
            <w:pPr>
              <w:pStyle w:val="aff4"/>
              <w:widowControl w:val="0"/>
              <w:spacing w:before="24" w:after="24"/>
              <w:rPr>
                <w:rFonts w:ascii="Times New Roman" w:hAnsi="Times New Roman" w:cs="Times New Roman"/>
                <w:sz w:val="21"/>
                <w:szCs w:val="21"/>
              </w:rPr>
            </w:pPr>
            <w:r>
              <w:rPr>
                <w:rFonts w:ascii="Times New Roman" w:hAnsi="Times New Roman" w:cs="Times New Roman" w:hint="eastAsia"/>
                <w:sz w:val="21"/>
                <w:szCs w:val="21"/>
              </w:rPr>
              <w:t>0.302</w:t>
            </w:r>
          </w:p>
        </w:tc>
      </w:tr>
      <w:tr w:rsidR="00117432">
        <w:trPr>
          <w:trHeight w:val="397"/>
          <w:jc w:val="center"/>
        </w:trPr>
        <w:tc>
          <w:tcPr>
            <w:tcW w:w="1758" w:type="dxa"/>
            <w:gridSpan w:val="2"/>
            <w:vMerge/>
            <w:shd w:val="clear" w:color="auto" w:fill="auto"/>
            <w:vAlign w:val="center"/>
          </w:tcPr>
          <w:p w:rsidR="00117432" w:rsidRDefault="00117432">
            <w:pPr>
              <w:pStyle w:val="aff4"/>
              <w:widowControl w:val="0"/>
              <w:spacing w:before="24" w:after="24"/>
              <w:rPr>
                <w:rFonts w:ascii="Times New Roman" w:hAnsi="Times New Roman" w:cs="Times New Roman"/>
                <w:sz w:val="21"/>
                <w:szCs w:val="21"/>
              </w:rPr>
            </w:pPr>
          </w:p>
        </w:tc>
        <w:tc>
          <w:tcPr>
            <w:tcW w:w="5869" w:type="dxa"/>
            <w:gridSpan w:val="3"/>
            <w:shd w:val="clear" w:color="auto" w:fill="auto"/>
            <w:vAlign w:val="center"/>
          </w:tcPr>
          <w:p w:rsidR="00117432" w:rsidRDefault="000E53D2">
            <w:pPr>
              <w:widowControl w:val="0"/>
              <w:spacing w:before="74"/>
              <w:jc w:val="center"/>
              <w:rPr>
                <w:rFonts w:ascii="Times New Roman" w:hAnsi="Times New Roman" w:cs="Times New Roman"/>
                <w:sz w:val="21"/>
                <w:szCs w:val="21"/>
              </w:rPr>
            </w:pPr>
            <w:r>
              <w:rPr>
                <w:rFonts w:ascii="Times New Roman" w:hAnsi="Times New Roman" w:cs="Times New Roman"/>
                <w:sz w:val="21"/>
                <w:szCs w:val="21"/>
              </w:rPr>
              <w:t>酚类</w:t>
            </w:r>
          </w:p>
        </w:tc>
        <w:tc>
          <w:tcPr>
            <w:tcW w:w="1407" w:type="dxa"/>
            <w:shd w:val="clear" w:color="auto" w:fill="auto"/>
            <w:vAlign w:val="center"/>
          </w:tcPr>
          <w:p w:rsidR="00117432" w:rsidRDefault="000E53D2">
            <w:pPr>
              <w:pStyle w:val="aff4"/>
              <w:widowControl w:val="0"/>
              <w:spacing w:before="24" w:after="24"/>
              <w:rPr>
                <w:rFonts w:ascii="Times New Roman" w:hAnsi="Times New Roman" w:cs="Times New Roman"/>
                <w:sz w:val="21"/>
                <w:szCs w:val="21"/>
              </w:rPr>
            </w:pPr>
            <w:r>
              <w:rPr>
                <w:rFonts w:ascii="Times New Roman" w:hAnsi="Times New Roman" w:cs="Times New Roman"/>
                <w:sz w:val="21"/>
                <w:szCs w:val="21"/>
              </w:rPr>
              <w:t>0.026</w:t>
            </w:r>
          </w:p>
        </w:tc>
      </w:tr>
      <w:tr w:rsidR="00117432">
        <w:trPr>
          <w:trHeight w:val="397"/>
          <w:jc w:val="center"/>
        </w:trPr>
        <w:tc>
          <w:tcPr>
            <w:tcW w:w="1758" w:type="dxa"/>
            <w:gridSpan w:val="2"/>
            <w:vMerge/>
            <w:shd w:val="clear" w:color="auto" w:fill="auto"/>
            <w:vAlign w:val="center"/>
          </w:tcPr>
          <w:p w:rsidR="00117432" w:rsidRDefault="00117432">
            <w:pPr>
              <w:pStyle w:val="aff4"/>
              <w:widowControl w:val="0"/>
              <w:spacing w:before="24" w:after="24"/>
              <w:rPr>
                <w:rFonts w:ascii="Times New Roman" w:hAnsi="Times New Roman" w:cs="Times New Roman"/>
                <w:sz w:val="21"/>
                <w:szCs w:val="21"/>
              </w:rPr>
            </w:pPr>
          </w:p>
        </w:tc>
        <w:tc>
          <w:tcPr>
            <w:tcW w:w="5869" w:type="dxa"/>
            <w:gridSpan w:val="3"/>
            <w:shd w:val="clear" w:color="auto" w:fill="auto"/>
            <w:vAlign w:val="center"/>
          </w:tcPr>
          <w:p w:rsidR="00117432" w:rsidRDefault="000E53D2">
            <w:pPr>
              <w:widowControl w:val="0"/>
              <w:spacing w:before="74"/>
              <w:jc w:val="center"/>
              <w:rPr>
                <w:rFonts w:ascii="Times New Roman" w:hAnsi="Times New Roman" w:cs="Times New Roman"/>
                <w:sz w:val="21"/>
                <w:szCs w:val="21"/>
              </w:rPr>
            </w:pPr>
            <w:r>
              <w:rPr>
                <w:rFonts w:ascii="Times New Roman" w:hAnsi="Times New Roman" w:cs="Times New Roman"/>
                <w:sz w:val="21"/>
                <w:szCs w:val="21"/>
              </w:rPr>
              <w:t>己烷</w:t>
            </w:r>
          </w:p>
        </w:tc>
        <w:tc>
          <w:tcPr>
            <w:tcW w:w="1407" w:type="dxa"/>
            <w:shd w:val="clear" w:color="auto" w:fill="auto"/>
            <w:vAlign w:val="center"/>
          </w:tcPr>
          <w:p w:rsidR="00117432" w:rsidRDefault="000E53D2">
            <w:pPr>
              <w:pStyle w:val="aff4"/>
              <w:widowControl w:val="0"/>
              <w:spacing w:before="24" w:after="24"/>
              <w:rPr>
                <w:rFonts w:ascii="Times New Roman" w:hAnsi="Times New Roman" w:cs="Times New Roman"/>
                <w:sz w:val="21"/>
                <w:szCs w:val="21"/>
              </w:rPr>
            </w:pPr>
            <w:r>
              <w:rPr>
                <w:rFonts w:ascii="Times New Roman" w:hAnsi="Times New Roman" w:cs="Times New Roman"/>
                <w:sz w:val="21"/>
                <w:szCs w:val="21"/>
              </w:rPr>
              <w:t>0.062</w:t>
            </w:r>
          </w:p>
        </w:tc>
      </w:tr>
    </w:tbl>
    <w:p w:rsidR="00117432" w:rsidRDefault="000E53D2">
      <w:pPr>
        <w:widowControl w:val="0"/>
        <w:spacing w:line="360" w:lineRule="auto"/>
        <w:ind w:firstLine="442"/>
        <w:jc w:val="both"/>
        <w:outlineLvl w:val="3"/>
        <w:rPr>
          <w:rFonts w:ascii="Times New Roman" w:hAnsi="Times New Roman" w:cs="Times New Roman"/>
          <w:b/>
          <w:kern w:val="2"/>
        </w:rPr>
      </w:pPr>
      <w:r>
        <w:rPr>
          <w:rFonts w:ascii="Times New Roman" w:hAnsi="Times New Roman" w:cs="Times New Roman"/>
          <w:b/>
          <w:kern w:val="2"/>
        </w:rPr>
        <w:t>2</w:t>
      </w:r>
      <w:r>
        <w:rPr>
          <w:rFonts w:ascii="Times New Roman" w:hAnsi="Times New Roman" w:cs="Times New Roman"/>
          <w:b/>
          <w:kern w:val="2"/>
        </w:rPr>
        <w:t>、无组织排放量核算</w:t>
      </w:r>
    </w:p>
    <w:p w:rsidR="00117432" w:rsidRDefault="000E53D2">
      <w:pPr>
        <w:widowControl w:val="0"/>
        <w:spacing w:line="360" w:lineRule="auto"/>
        <w:ind w:firstLine="442"/>
        <w:jc w:val="both"/>
        <w:rPr>
          <w:rFonts w:ascii="Times New Roman" w:hAnsi="Times New Roman" w:cs="Times New Roman"/>
          <w:kern w:val="2"/>
        </w:rPr>
      </w:pPr>
      <w:r>
        <w:rPr>
          <w:rFonts w:ascii="Times New Roman" w:hAnsi="Times New Roman" w:cs="Times New Roman"/>
          <w:kern w:val="2"/>
        </w:rPr>
        <w:t>本项目无组织排放量核算见下表。</w:t>
      </w:r>
    </w:p>
    <w:p w:rsidR="00117432" w:rsidRDefault="000E53D2">
      <w:pPr>
        <w:widowControl w:val="0"/>
        <w:numPr>
          <w:ilvl w:val="0"/>
          <w:numId w:val="27"/>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lastRenderedPageBreak/>
        <w:t>大气污染物无组织排放量核算表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
        <w:gridCol w:w="859"/>
        <w:gridCol w:w="1195"/>
        <w:gridCol w:w="851"/>
        <w:gridCol w:w="1134"/>
        <w:gridCol w:w="553"/>
        <w:gridCol w:w="1442"/>
        <w:gridCol w:w="1417"/>
        <w:gridCol w:w="1087"/>
      </w:tblGrid>
      <w:tr w:rsidR="00117432">
        <w:trPr>
          <w:cantSplit/>
          <w:trHeight w:val="397"/>
          <w:tblHeader/>
          <w:jc w:val="center"/>
        </w:trPr>
        <w:tc>
          <w:tcPr>
            <w:tcW w:w="462" w:type="dxa"/>
            <w:vMerge w:val="restart"/>
            <w:vAlign w:val="center"/>
          </w:tcPr>
          <w:p w:rsidR="00117432" w:rsidRDefault="000E53D2">
            <w:pPr>
              <w:pStyle w:val="aff4"/>
              <w:widowControl w:val="0"/>
              <w:rPr>
                <w:rFonts w:ascii="Times New Roman" w:hAnsi="Times New Roman" w:cs="Times New Roman"/>
                <w:b/>
                <w:sz w:val="21"/>
                <w:szCs w:val="21"/>
              </w:rPr>
            </w:pPr>
            <w:r>
              <w:rPr>
                <w:rFonts w:ascii="Times New Roman" w:hAnsi="Times New Roman" w:cs="Times New Roman"/>
                <w:b/>
                <w:sz w:val="21"/>
                <w:szCs w:val="21"/>
              </w:rPr>
              <w:t>序号</w:t>
            </w:r>
          </w:p>
        </w:tc>
        <w:tc>
          <w:tcPr>
            <w:tcW w:w="859" w:type="dxa"/>
            <w:vMerge w:val="restart"/>
            <w:vAlign w:val="center"/>
          </w:tcPr>
          <w:p w:rsidR="00117432" w:rsidRDefault="000E53D2">
            <w:pPr>
              <w:pStyle w:val="aff4"/>
              <w:widowControl w:val="0"/>
              <w:rPr>
                <w:rFonts w:ascii="Times New Roman" w:hAnsi="Times New Roman" w:cs="Times New Roman"/>
                <w:b/>
                <w:sz w:val="21"/>
                <w:szCs w:val="21"/>
              </w:rPr>
            </w:pPr>
            <w:r>
              <w:rPr>
                <w:rFonts w:ascii="Times New Roman" w:hAnsi="Times New Roman" w:cs="Times New Roman"/>
                <w:b/>
                <w:sz w:val="21"/>
                <w:szCs w:val="21"/>
              </w:rPr>
              <w:t>排放口编号</w:t>
            </w:r>
          </w:p>
        </w:tc>
        <w:tc>
          <w:tcPr>
            <w:tcW w:w="1195" w:type="dxa"/>
            <w:vMerge w:val="restart"/>
            <w:vAlign w:val="center"/>
          </w:tcPr>
          <w:p w:rsidR="00117432" w:rsidRDefault="000E53D2">
            <w:pPr>
              <w:pStyle w:val="aff4"/>
              <w:widowControl w:val="0"/>
              <w:rPr>
                <w:rFonts w:ascii="Times New Roman" w:hAnsi="Times New Roman" w:cs="Times New Roman"/>
                <w:b/>
                <w:sz w:val="21"/>
                <w:szCs w:val="21"/>
              </w:rPr>
            </w:pPr>
            <w:r>
              <w:rPr>
                <w:rFonts w:ascii="Times New Roman" w:hAnsi="Times New Roman" w:cs="Times New Roman"/>
                <w:b/>
                <w:sz w:val="21"/>
                <w:szCs w:val="21"/>
              </w:rPr>
              <w:t>产污</w:t>
            </w:r>
            <w:r>
              <w:rPr>
                <w:rFonts w:ascii="Times New Roman" w:hAnsi="Times New Roman" w:cs="Times New Roman"/>
                <w:b/>
                <w:sz w:val="21"/>
                <w:szCs w:val="21"/>
              </w:rPr>
              <w:br/>
            </w:r>
            <w:r>
              <w:rPr>
                <w:rFonts w:ascii="Times New Roman" w:hAnsi="Times New Roman" w:cs="Times New Roman"/>
                <w:b/>
                <w:sz w:val="21"/>
                <w:szCs w:val="21"/>
              </w:rPr>
              <w:t>环节</w:t>
            </w:r>
          </w:p>
        </w:tc>
        <w:tc>
          <w:tcPr>
            <w:tcW w:w="851" w:type="dxa"/>
            <w:vMerge w:val="restart"/>
            <w:vAlign w:val="center"/>
          </w:tcPr>
          <w:p w:rsidR="00117432" w:rsidRDefault="000E53D2">
            <w:pPr>
              <w:pStyle w:val="aff4"/>
              <w:widowControl w:val="0"/>
              <w:rPr>
                <w:rFonts w:ascii="Times New Roman" w:hAnsi="Times New Roman" w:cs="Times New Roman"/>
                <w:b/>
                <w:sz w:val="21"/>
                <w:szCs w:val="21"/>
              </w:rPr>
            </w:pPr>
            <w:r>
              <w:rPr>
                <w:rFonts w:ascii="Times New Roman" w:hAnsi="Times New Roman" w:cs="Times New Roman"/>
                <w:b/>
                <w:sz w:val="21"/>
                <w:szCs w:val="21"/>
              </w:rPr>
              <w:t>污染物</w:t>
            </w:r>
          </w:p>
        </w:tc>
        <w:tc>
          <w:tcPr>
            <w:tcW w:w="1134" w:type="dxa"/>
            <w:vMerge w:val="restart"/>
            <w:vAlign w:val="center"/>
          </w:tcPr>
          <w:p w:rsidR="00117432" w:rsidRDefault="000E53D2">
            <w:pPr>
              <w:pStyle w:val="aff4"/>
              <w:widowControl w:val="0"/>
              <w:rPr>
                <w:rFonts w:ascii="Times New Roman" w:hAnsi="Times New Roman" w:cs="Times New Roman"/>
                <w:b/>
                <w:sz w:val="21"/>
                <w:szCs w:val="21"/>
              </w:rPr>
            </w:pPr>
            <w:r>
              <w:rPr>
                <w:rFonts w:ascii="Times New Roman" w:hAnsi="Times New Roman" w:cs="Times New Roman"/>
                <w:b/>
                <w:sz w:val="21"/>
                <w:szCs w:val="21"/>
              </w:rPr>
              <w:t>主要污染防治措施</w:t>
            </w:r>
          </w:p>
        </w:tc>
        <w:tc>
          <w:tcPr>
            <w:tcW w:w="3412" w:type="dxa"/>
            <w:gridSpan w:val="3"/>
            <w:vAlign w:val="center"/>
          </w:tcPr>
          <w:p w:rsidR="00117432" w:rsidRDefault="000E53D2">
            <w:pPr>
              <w:pStyle w:val="aff4"/>
              <w:widowControl w:val="0"/>
              <w:rPr>
                <w:rFonts w:ascii="Times New Roman" w:hAnsi="Times New Roman" w:cs="Times New Roman"/>
                <w:b/>
                <w:sz w:val="21"/>
                <w:szCs w:val="21"/>
              </w:rPr>
            </w:pPr>
            <w:r>
              <w:rPr>
                <w:rFonts w:ascii="Times New Roman" w:hAnsi="Times New Roman" w:cs="Times New Roman"/>
                <w:b/>
                <w:sz w:val="21"/>
                <w:szCs w:val="21"/>
              </w:rPr>
              <w:t>国家或地方污染物排放标准</w:t>
            </w:r>
          </w:p>
        </w:tc>
        <w:tc>
          <w:tcPr>
            <w:tcW w:w="1087" w:type="dxa"/>
            <w:vMerge w:val="restart"/>
            <w:vAlign w:val="center"/>
          </w:tcPr>
          <w:p w:rsidR="00117432" w:rsidRDefault="000E53D2">
            <w:pPr>
              <w:pStyle w:val="aff4"/>
              <w:widowControl w:val="0"/>
              <w:rPr>
                <w:rFonts w:ascii="Times New Roman" w:hAnsi="Times New Roman" w:cs="Times New Roman"/>
                <w:b/>
                <w:sz w:val="21"/>
                <w:szCs w:val="21"/>
              </w:rPr>
            </w:pPr>
            <w:r>
              <w:rPr>
                <w:rFonts w:ascii="Times New Roman" w:hAnsi="Times New Roman" w:cs="Times New Roman"/>
                <w:b/>
                <w:sz w:val="21"/>
                <w:szCs w:val="21"/>
              </w:rPr>
              <w:t>年排放量</w:t>
            </w:r>
            <w:r>
              <w:rPr>
                <w:rFonts w:ascii="Times New Roman" w:hAnsi="Times New Roman" w:cs="Times New Roman"/>
                <w:b/>
                <w:sz w:val="21"/>
                <w:szCs w:val="21"/>
              </w:rPr>
              <w:t>/</w:t>
            </w:r>
            <w:r>
              <w:rPr>
                <w:rFonts w:ascii="Times New Roman" w:hAnsi="Times New Roman" w:cs="Times New Roman"/>
                <w:b/>
                <w:sz w:val="21"/>
                <w:szCs w:val="21"/>
              </w:rPr>
              <w:t>（</w:t>
            </w:r>
            <w:r>
              <w:rPr>
                <w:rFonts w:ascii="Times New Roman" w:hAnsi="Times New Roman" w:cs="Times New Roman"/>
                <w:b/>
                <w:sz w:val="21"/>
                <w:szCs w:val="21"/>
              </w:rPr>
              <w:t>t/a</w:t>
            </w:r>
            <w:r>
              <w:rPr>
                <w:rFonts w:ascii="Times New Roman" w:hAnsi="Times New Roman" w:cs="Times New Roman"/>
                <w:b/>
                <w:sz w:val="21"/>
                <w:szCs w:val="21"/>
              </w:rPr>
              <w:t>）</w:t>
            </w:r>
          </w:p>
        </w:tc>
      </w:tr>
      <w:tr w:rsidR="00117432">
        <w:trPr>
          <w:cantSplit/>
          <w:trHeight w:val="397"/>
          <w:tblHeader/>
          <w:jc w:val="center"/>
        </w:trPr>
        <w:tc>
          <w:tcPr>
            <w:tcW w:w="462" w:type="dxa"/>
            <w:vMerge/>
            <w:vAlign w:val="center"/>
          </w:tcPr>
          <w:p w:rsidR="00117432" w:rsidRDefault="00117432">
            <w:pPr>
              <w:pStyle w:val="aff4"/>
              <w:widowControl w:val="0"/>
              <w:rPr>
                <w:rFonts w:ascii="Times New Roman" w:hAnsi="Times New Roman" w:cs="Times New Roman"/>
                <w:sz w:val="21"/>
                <w:szCs w:val="21"/>
              </w:rPr>
            </w:pPr>
          </w:p>
        </w:tc>
        <w:tc>
          <w:tcPr>
            <w:tcW w:w="859" w:type="dxa"/>
            <w:vMerge/>
            <w:vAlign w:val="center"/>
          </w:tcPr>
          <w:p w:rsidR="00117432" w:rsidRDefault="00117432">
            <w:pPr>
              <w:pStyle w:val="aff4"/>
              <w:widowControl w:val="0"/>
              <w:rPr>
                <w:rFonts w:ascii="Times New Roman" w:hAnsi="Times New Roman" w:cs="Times New Roman"/>
                <w:sz w:val="21"/>
                <w:szCs w:val="21"/>
              </w:rPr>
            </w:pPr>
          </w:p>
        </w:tc>
        <w:tc>
          <w:tcPr>
            <w:tcW w:w="1195" w:type="dxa"/>
            <w:vMerge/>
            <w:vAlign w:val="center"/>
          </w:tcPr>
          <w:p w:rsidR="00117432" w:rsidRDefault="00117432">
            <w:pPr>
              <w:pStyle w:val="aff4"/>
              <w:widowControl w:val="0"/>
              <w:rPr>
                <w:rFonts w:ascii="Times New Roman" w:hAnsi="Times New Roman" w:cs="Times New Roman"/>
                <w:sz w:val="21"/>
                <w:szCs w:val="21"/>
              </w:rPr>
            </w:pPr>
          </w:p>
        </w:tc>
        <w:tc>
          <w:tcPr>
            <w:tcW w:w="851" w:type="dxa"/>
            <w:vMerge/>
            <w:vAlign w:val="center"/>
          </w:tcPr>
          <w:p w:rsidR="00117432" w:rsidRDefault="00117432">
            <w:pPr>
              <w:pStyle w:val="aff4"/>
              <w:widowControl w:val="0"/>
              <w:rPr>
                <w:rFonts w:ascii="Times New Roman" w:hAnsi="Times New Roman" w:cs="Times New Roman"/>
                <w:sz w:val="21"/>
                <w:szCs w:val="21"/>
              </w:rPr>
            </w:pPr>
          </w:p>
        </w:tc>
        <w:tc>
          <w:tcPr>
            <w:tcW w:w="1134" w:type="dxa"/>
            <w:vMerge/>
            <w:vAlign w:val="center"/>
          </w:tcPr>
          <w:p w:rsidR="00117432" w:rsidRDefault="00117432">
            <w:pPr>
              <w:pStyle w:val="aff4"/>
              <w:widowControl w:val="0"/>
              <w:rPr>
                <w:rFonts w:ascii="Times New Roman" w:hAnsi="Times New Roman" w:cs="Times New Roman"/>
                <w:sz w:val="21"/>
                <w:szCs w:val="21"/>
              </w:rPr>
            </w:pPr>
          </w:p>
        </w:tc>
        <w:tc>
          <w:tcPr>
            <w:tcW w:w="1995" w:type="dxa"/>
            <w:gridSpan w:val="2"/>
            <w:vAlign w:val="center"/>
          </w:tcPr>
          <w:p w:rsidR="00117432" w:rsidRDefault="000E53D2">
            <w:pPr>
              <w:pStyle w:val="aff4"/>
              <w:widowControl w:val="0"/>
              <w:rPr>
                <w:rFonts w:ascii="Times New Roman" w:hAnsi="Times New Roman" w:cs="Times New Roman"/>
                <w:b/>
                <w:sz w:val="21"/>
                <w:szCs w:val="21"/>
              </w:rPr>
            </w:pPr>
            <w:r>
              <w:rPr>
                <w:rFonts w:ascii="Times New Roman" w:hAnsi="Times New Roman" w:cs="Times New Roman"/>
                <w:b/>
                <w:sz w:val="21"/>
                <w:szCs w:val="21"/>
              </w:rPr>
              <w:t>标准名称</w:t>
            </w:r>
          </w:p>
        </w:tc>
        <w:tc>
          <w:tcPr>
            <w:tcW w:w="1417" w:type="dxa"/>
            <w:vAlign w:val="center"/>
          </w:tcPr>
          <w:p w:rsidR="00117432" w:rsidRDefault="000E53D2">
            <w:pPr>
              <w:pStyle w:val="aff4"/>
              <w:widowControl w:val="0"/>
              <w:rPr>
                <w:rFonts w:ascii="Times New Roman" w:hAnsi="Times New Roman" w:cs="Times New Roman"/>
                <w:b/>
                <w:sz w:val="21"/>
                <w:szCs w:val="21"/>
              </w:rPr>
            </w:pPr>
            <w:r>
              <w:rPr>
                <w:rFonts w:ascii="Times New Roman" w:hAnsi="Times New Roman" w:cs="Times New Roman"/>
                <w:b/>
                <w:sz w:val="21"/>
                <w:szCs w:val="21"/>
              </w:rPr>
              <w:t>浓度限值</w:t>
            </w:r>
            <w:r>
              <w:rPr>
                <w:rFonts w:ascii="Times New Roman" w:hAnsi="Times New Roman" w:cs="Times New Roman"/>
                <w:b/>
                <w:sz w:val="21"/>
                <w:szCs w:val="21"/>
              </w:rPr>
              <w:t>/</w:t>
            </w:r>
          </w:p>
          <w:p w:rsidR="00117432" w:rsidRDefault="000E53D2">
            <w:pPr>
              <w:pStyle w:val="aff4"/>
              <w:widowControl w:val="0"/>
              <w:rPr>
                <w:rFonts w:ascii="Times New Roman" w:hAnsi="Times New Roman" w:cs="Times New Roman"/>
                <w:b/>
                <w:sz w:val="21"/>
                <w:szCs w:val="21"/>
              </w:rPr>
            </w:pPr>
            <w:r>
              <w:rPr>
                <w:rFonts w:ascii="Times New Roman" w:hAnsi="Times New Roman" w:cs="Times New Roman"/>
                <w:b/>
                <w:sz w:val="21"/>
                <w:szCs w:val="21"/>
              </w:rPr>
              <w:t>（</w:t>
            </w:r>
            <w:r>
              <w:rPr>
                <w:rFonts w:ascii="Times New Roman" w:hAnsi="Times New Roman" w:cs="Times New Roman"/>
                <w:b/>
                <w:sz w:val="21"/>
                <w:szCs w:val="21"/>
              </w:rPr>
              <w:t>mg/m</w:t>
            </w:r>
            <w:r>
              <w:rPr>
                <w:rFonts w:ascii="Times New Roman" w:hAnsi="Times New Roman" w:cs="Times New Roman"/>
                <w:b/>
                <w:sz w:val="21"/>
                <w:szCs w:val="21"/>
                <w:vertAlign w:val="superscript"/>
              </w:rPr>
              <w:t>3</w:t>
            </w:r>
            <w:r>
              <w:rPr>
                <w:rFonts w:ascii="Times New Roman" w:hAnsi="Times New Roman" w:cs="Times New Roman"/>
                <w:b/>
                <w:sz w:val="21"/>
                <w:szCs w:val="21"/>
              </w:rPr>
              <w:t>）</w:t>
            </w:r>
          </w:p>
        </w:tc>
        <w:tc>
          <w:tcPr>
            <w:tcW w:w="1087" w:type="dxa"/>
            <w:vMerge/>
            <w:vAlign w:val="center"/>
          </w:tcPr>
          <w:p w:rsidR="00117432" w:rsidRDefault="00117432">
            <w:pPr>
              <w:pStyle w:val="aff4"/>
              <w:widowControl w:val="0"/>
              <w:rPr>
                <w:rFonts w:ascii="Times New Roman" w:hAnsi="Times New Roman" w:cs="Times New Roman"/>
                <w:sz w:val="21"/>
                <w:szCs w:val="21"/>
              </w:rPr>
            </w:pPr>
          </w:p>
        </w:tc>
      </w:tr>
      <w:tr w:rsidR="00117432">
        <w:trPr>
          <w:cantSplit/>
          <w:trHeight w:val="397"/>
          <w:tblHeader/>
          <w:jc w:val="center"/>
        </w:trPr>
        <w:tc>
          <w:tcPr>
            <w:tcW w:w="462" w:type="dxa"/>
            <w:vAlign w:val="center"/>
          </w:tcPr>
          <w:p w:rsidR="00117432" w:rsidRDefault="000E53D2">
            <w:pPr>
              <w:pStyle w:val="aff4"/>
              <w:widowControl w:val="0"/>
              <w:rPr>
                <w:rFonts w:ascii="Times New Roman" w:hAnsi="Times New Roman" w:cs="Times New Roman"/>
                <w:sz w:val="21"/>
                <w:szCs w:val="21"/>
              </w:rPr>
            </w:pPr>
            <w:r>
              <w:rPr>
                <w:rFonts w:ascii="Times New Roman" w:hAnsi="Times New Roman" w:cs="Times New Roman"/>
                <w:sz w:val="21"/>
                <w:szCs w:val="21"/>
              </w:rPr>
              <w:t>1</w:t>
            </w:r>
          </w:p>
        </w:tc>
        <w:tc>
          <w:tcPr>
            <w:tcW w:w="859" w:type="dxa"/>
            <w:vAlign w:val="center"/>
          </w:tcPr>
          <w:p w:rsidR="00117432" w:rsidRDefault="000E53D2">
            <w:pPr>
              <w:pStyle w:val="aff4"/>
              <w:widowControl w:val="0"/>
              <w:rPr>
                <w:rFonts w:ascii="Times New Roman" w:hAnsi="Times New Roman" w:cs="Times New Roman"/>
                <w:sz w:val="21"/>
                <w:szCs w:val="21"/>
              </w:rPr>
            </w:pPr>
            <w:r>
              <w:rPr>
                <w:rFonts w:ascii="Times New Roman" w:hAnsi="Times New Roman" w:cs="Times New Roman"/>
                <w:sz w:val="21"/>
                <w:szCs w:val="21"/>
              </w:rPr>
              <w:t>无组织</w:t>
            </w:r>
          </w:p>
        </w:tc>
        <w:tc>
          <w:tcPr>
            <w:tcW w:w="1195" w:type="dxa"/>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18"/>
                <w:szCs w:val="18"/>
              </w:rPr>
              <w:t>生产过程</w:t>
            </w:r>
          </w:p>
        </w:tc>
        <w:tc>
          <w:tcPr>
            <w:tcW w:w="851" w:type="dxa"/>
            <w:vAlign w:val="center"/>
          </w:tcPr>
          <w:p w:rsidR="00117432" w:rsidRDefault="000E53D2">
            <w:pPr>
              <w:pStyle w:val="aff4"/>
              <w:widowControl w:val="0"/>
              <w:rPr>
                <w:rFonts w:ascii="Times New Roman" w:hAnsi="Times New Roman" w:cs="Times New Roman"/>
                <w:sz w:val="21"/>
                <w:szCs w:val="21"/>
              </w:rPr>
            </w:pPr>
            <w:r>
              <w:rPr>
                <w:rFonts w:ascii="Times New Roman" w:hAnsi="Times New Roman" w:cs="Times New Roman"/>
                <w:sz w:val="21"/>
                <w:szCs w:val="21"/>
              </w:rPr>
              <w:t>VOCs</w:t>
            </w:r>
          </w:p>
        </w:tc>
        <w:tc>
          <w:tcPr>
            <w:tcW w:w="1134"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18"/>
                <w:szCs w:val="18"/>
              </w:rPr>
              <w:t>加强对输料泵、管道、阀门的检查</w:t>
            </w:r>
          </w:p>
        </w:tc>
        <w:tc>
          <w:tcPr>
            <w:tcW w:w="1995" w:type="dxa"/>
            <w:gridSpan w:val="2"/>
            <w:vMerge w:val="restart"/>
            <w:vAlign w:val="center"/>
          </w:tcPr>
          <w:p w:rsidR="00117432" w:rsidRDefault="000E53D2">
            <w:pPr>
              <w:pStyle w:val="aff4"/>
              <w:widowControl w:val="0"/>
              <w:rPr>
                <w:rFonts w:ascii="Times New Roman" w:hAnsi="Times New Roman" w:cs="Times New Roman"/>
                <w:sz w:val="21"/>
                <w:szCs w:val="21"/>
              </w:rPr>
            </w:pPr>
            <w:r>
              <w:rPr>
                <w:rFonts w:ascii="Times New Roman" w:hAnsi="Times New Roman" w:cs="Times New Roman"/>
                <w:sz w:val="21"/>
                <w:szCs w:val="21"/>
              </w:rPr>
              <w:t>《石油化学工业污染物排放标准》（</w:t>
            </w:r>
            <w:r>
              <w:rPr>
                <w:rFonts w:ascii="Times New Roman" w:hAnsi="Times New Roman" w:cs="Times New Roman"/>
                <w:sz w:val="21"/>
                <w:szCs w:val="21"/>
              </w:rPr>
              <w:t>GB 31571-2015</w:t>
            </w:r>
            <w:r>
              <w:rPr>
                <w:rFonts w:ascii="Times New Roman" w:hAnsi="Times New Roman" w:cs="Times New Roman"/>
                <w:sz w:val="21"/>
                <w:szCs w:val="21"/>
              </w:rPr>
              <w:t>）表</w:t>
            </w:r>
            <w:r>
              <w:rPr>
                <w:rFonts w:ascii="Times New Roman" w:hAnsi="Times New Roman" w:cs="Times New Roman"/>
                <w:sz w:val="21"/>
                <w:szCs w:val="21"/>
              </w:rPr>
              <w:t>7</w:t>
            </w:r>
            <w:r>
              <w:rPr>
                <w:rFonts w:ascii="Times New Roman" w:hAnsi="Times New Roman" w:cs="Times New Roman"/>
                <w:sz w:val="21"/>
                <w:szCs w:val="21"/>
              </w:rPr>
              <w:t>排放限值</w:t>
            </w:r>
          </w:p>
        </w:tc>
        <w:tc>
          <w:tcPr>
            <w:tcW w:w="1417" w:type="dxa"/>
            <w:vAlign w:val="center"/>
          </w:tcPr>
          <w:p w:rsidR="00117432" w:rsidRDefault="000E53D2">
            <w:pPr>
              <w:pStyle w:val="aff4"/>
              <w:widowControl w:val="0"/>
              <w:rPr>
                <w:rFonts w:ascii="Times New Roman" w:hAnsi="Times New Roman" w:cs="Times New Roman"/>
                <w:sz w:val="21"/>
                <w:szCs w:val="21"/>
              </w:rPr>
            </w:pPr>
            <w:r>
              <w:rPr>
                <w:rFonts w:ascii="Times New Roman" w:hAnsi="Times New Roman" w:cs="Times New Roman"/>
                <w:sz w:val="21"/>
                <w:szCs w:val="21"/>
              </w:rPr>
              <w:t>4.0</w:t>
            </w:r>
          </w:p>
        </w:tc>
        <w:tc>
          <w:tcPr>
            <w:tcW w:w="1087" w:type="dxa"/>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0.582</w:t>
            </w:r>
          </w:p>
        </w:tc>
      </w:tr>
      <w:tr w:rsidR="00117432">
        <w:trPr>
          <w:cantSplit/>
          <w:trHeight w:val="397"/>
          <w:tblHeader/>
          <w:jc w:val="center"/>
        </w:trPr>
        <w:tc>
          <w:tcPr>
            <w:tcW w:w="462" w:type="dxa"/>
            <w:vAlign w:val="center"/>
          </w:tcPr>
          <w:p w:rsidR="00117432" w:rsidRDefault="000E53D2">
            <w:pPr>
              <w:pStyle w:val="aff4"/>
              <w:widowControl w:val="0"/>
              <w:rPr>
                <w:rFonts w:ascii="Times New Roman" w:hAnsi="Times New Roman" w:cs="Times New Roman"/>
                <w:sz w:val="21"/>
                <w:szCs w:val="21"/>
              </w:rPr>
            </w:pPr>
            <w:r>
              <w:rPr>
                <w:rFonts w:ascii="Times New Roman" w:hAnsi="Times New Roman" w:cs="Times New Roman"/>
                <w:sz w:val="21"/>
                <w:szCs w:val="21"/>
              </w:rPr>
              <w:t>2</w:t>
            </w:r>
          </w:p>
        </w:tc>
        <w:tc>
          <w:tcPr>
            <w:tcW w:w="859" w:type="dxa"/>
            <w:vAlign w:val="center"/>
          </w:tcPr>
          <w:p w:rsidR="00117432" w:rsidRDefault="000E53D2">
            <w:pPr>
              <w:pStyle w:val="aff4"/>
              <w:widowControl w:val="0"/>
              <w:rPr>
                <w:rFonts w:ascii="Times New Roman" w:hAnsi="Times New Roman" w:cs="Times New Roman"/>
                <w:sz w:val="21"/>
                <w:szCs w:val="21"/>
              </w:rPr>
            </w:pPr>
            <w:r>
              <w:rPr>
                <w:rFonts w:ascii="Times New Roman" w:hAnsi="Times New Roman" w:cs="Times New Roman"/>
                <w:sz w:val="21"/>
                <w:szCs w:val="21"/>
              </w:rPr>
              <w:t>包装粉尘</w:t>
            </w:r>
          </w:p>
        </w:tc>
        <w:tc>
          <w:tcPr>
            <w:tcW w:w="1195" w:type="dxa"/>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包装过程</w:t>
            </w:r>
          </w:p>
        </w:tc>
        <w:tc>
          <w:tcPr>
            <w:tcW w:w="851" w:type="dxa"/>
            <w:vAlign w:val="center"/>
          </w:tcPr>
          <w:p w:rsidR="00117432" w:rsidRDefault="000E53D2">
            <w:pPr>
              <w:pStyle w:val="aff4"/>
              <w:widowControl w:val="0"/>
              <w:rPr>
                <w:rFonts w:ascii="Times New Roman" w:hAnsi="Times New Roman" w:cs="Times New Roman"/>
                <w:sz w:val="21"/>
                <w:szCs w:val="21"/>
              </w:rPr>
            </w:pPr>
            <w:r>
              <w:rPr>
                <w:rFonts w:ascii="Times New Roman" w:hAnsi="Times New Roman" w:cs="Times New Roman"/>
                <w:sz w:val="21"/>
                <w:szCs w:val="21"/>
              </w:rPr>
              <w:t>颗粒物</w:t>
            </w:r>
          </w:p>
        </w:tc>
        <w:tc>
          <w:tcPr>
            <w:tcW w:w="1134" w:type="dxa"/>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布袋除尘</w:t>
            </w:r>
          </w:p>
        </w:tc>
        <w:tc>
          <w:tcPr>
            <w:tcW w:w="1995" w:type="dxa"/>
            <w:gridSpan w:val="2"/>
            <w:vMerge/>
            <w:vAlign w:val="center"/>
          </w:tcPr>
          <w:p w:rsidR="00117432" w:rsidRDefault="00117432">
            <w:pPr>
              <w:pStyle w:val="aff4"/>
              <w:widowControl w:val="0"/>
              <w:rPr>
                <w:rFonts w:ascii="Times New Roman" w:hAnsi="Times New Roman" w:cs="Times New Roman"/>
                <w:sz w:val="21"/>
                <w:szCs w:val="21"/>
              </w:rPr>
            </w:pPr>
          </w:p>
        </w:tc>
        <w:tc>
          <w:tcPr>
            <w:tcW w:w="1417" w:type="dxa"/>
            <w:vAlign w:val="center"/>
          </w:tcPr>
          <w:p w:rsidR="00117432" w:rsidRDefault="000E53D2">
            <w:pPr>
              <w:pStyle w:val="aff4"/>
              <w:widowControl w:val="0"/>
              <w:rPr>
                <w:rFonts w:ascii="Times New Roman" w:hAnsi="Times New Roman" w:cs="Times New Roman"/>
                <w:sz w:val="21"/>
                <w:szCs w:val="21"/>
              </w:rPr>
            </w:pPr>
            <w:r>
              <w:rPr>
                <w:rFonts w:ascii="Times New Roman" w:hAnsi="Times New Roman" w:cs="Times New Roman"/>
                <w:sz w:val="21"/>
                <w:szCs w:val="21"/>
              </w:rPr>
              <w:t>1.0</w:t>
            </w:r>
          </w:p>
        </w:tc>
        <w:tc>
          <w:tcPr>
            <w:tcW w:w="1087" w:type="dxa"/>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0.006</w:t>
            </w:r>
          </w:p>
        </w:tc>
      </w:tr>
      <w:tr w:rsidR="00117432">
        <w:trPr>
          <w:cantSplit/>
          <w:trHeight w:val="397"/>
          <w:tblHeader/>
          <w:jc w:val="center"/>
        </w:trPr>
        <w:tc>
          <w:tcPr>
            <w:tcW w:w="9000" w:type="dxa"/>
            <w:gridSpan w:val="9"/>
            <w:vAlign w:val="center"/>
          </w:tcPr>
          <w:p w:rsidR="00117432" w:rsidRDefault="000E53D2">
            <w:pPr>
              <w:pStyle w:val="aff4"/>
              <w:widowControl w:val="0"/>
              <w:rPr>
                <w:rFonts w:ascii="Times New Roman" w:hAnsi="Times New Roman" w:cs="Times New Roman"/>
                <w:sz w:val="21"/>
                <w:szCs w:val="21"/>
              </w:rPr>
            </w:pPr>
            <w:r>
              <w:rPr>
                <w:rFonts w:ascii="Times New Roman" w:hAnsi="Times New Roman" w:cs="Times New Roman"/>
                <w:sz w:val="21"/>
                <w:szCs w:val="21"/>
              </w:rPr>
              <w:t>无组织排放总计</w:t>
            </w:r>
          </w:p>
        </w:tc>
      </w:tr>
      <w:tr w:rsidR="00117432">
        <w:trPr>
          <w:cantSplit/>
          <w:trHeight w:val="397"/>
          <w:tblHeader/>
          <w:jc w:val="center"/>
        </w:trPr>
        <w:tc>
          <w:tcPr>
            <w:tcW w:w="3367" w:type="dxa"/>
            <w:gridSpan w:val="4"/>
            <w:vMerge w:val="restart"/>
            <w:vAlign w:val="center"/>
          </w:tcPr>
          <w:p w:rsidR="00117432" w:rsidRDefault="000E53D2">
            <w:pPr>
              <w:pStyle w:val="aff4"/>
              <w:widowControl w:val="0"/>
              <w:rPr>
                <w:rFonts w:ascii="Times New Roman" w:hAnsi="Times New Roman" w:cs="Times New Roman"/>
                <w:sz w:val="21"/>
                <w:szCs w:val="21"/>
              </w:rPr>
            </w:pPr>
            <w:r>
              <w:rPr>
                <w:rFonts w:ascii="Times New Roman" w:hAnsi="Times New Roman" w:cs="Times New Roman"/>
                <w:sz w:val="21"/>
                <w:szCs w:val="21"/>
              </w:rPr>
              <w:t>无组织排放总计</w:t>
            </w:r>
          </w:p>
        </w:tc>
        <w:tc>
          <w:tcPr>
            <w:tcW w:w="1687" w:type="dxa"/>
            <w:gridSpan w:val="2"/>
            <w:vAlign w:val="center"/>
          </w:tcPr>
          <w:p w:rsidR="00117432" w:rsidRDefault="000E53D2">
            <w:pPr>
              <w:pStyle w:val="aff4"/>
              <w:widowControl w:val="0"/>
              <w:rPr>
                <w:rFonts w:ascii="Times New Roman" w:hAnsi="Times New Roman" w:cs="Times New Roman"/>
                <w:sz w:val="21"/>
                <w:szCs w:val="21"/>
              </w:rPr>
            </w:pPr>
            <w:r>
              <w:rPr>
                <w:rFonts w:ascii="Times New Roman" w:hAnsi="Times New Roman" w:cs="Times New Roman"/>
                <w:sz w:val="21"/>
                <w:szCs w:val="21"/>
              </w:rPr>
              <w:t>VOCs</w:t>
            </w:r>
          </w:p>
        </w:tc>
        <w:tc>
          <w:tcPr>
            <w:tcW w:w="3946" w:type="dxa"/>
            <w:gridSpan w:val="3"/>
            <w:vAlign w:val="center"/>
          </w:tcPr>
          <w:p w:rsidR="00117432" w:rsidRDefault="000E53D2">
            <w:pPr>
              <w:pStyle w:val="aff4"/>
              <w:widowControl w:val="0"/>
              <w:rPr>
                <w:rFonts w:ascii="Times New Roman" w:hAnsi="Times New Roman" w:cs="Times New Roman"/>
                <w:sz w:val="21"/>
                <w:szCs w:val="21"/>
              </w:rPr>
            </w:pPr>
            <w:r>
              <w:rPr>
                <w:rFonts w:ascii="Times New Roman" w:hAnsi="Times New Roman" w:cs="Times New Roman"/>
                <w:sz w:val="21"/>
                <w:szCs w:val="21"/>
              </w:rPr>
              <w:t>0.582</w:t>
            </w:r>
          </w:p>
        </w:tc>
      </w:tr>
      <w:tr w:rsidR="00117432">
        <w:trPr>
          <w:cantSplit/>
          <w:trHeight w:val="397"/>
          <w:tblHeader/>
          <w:jc w:val="center"/>
        </w:trPr>
        <w:tc>
          <w:tcPr>
            <w:tcW w:w="3367" w:type="dxa"/>
            <w:gridSpan w:val="4"/>
            <w:vMerge/>
            <w:vAlign w:val="center"/>
          </w:tcPr>
          <w:p w:rsidR="00117432" w:rsidRDefault="00117432">
            <w:pPr>
              <w:pStyle w:val="aff4"/>
              <w:widowControl w:val="0"/>
              <w:rPr>
                <w:rFonts w:ascii="Times New Roman" w:hAnsi="Times New Roman" w:cs="Times New Roman"/>
                <w:sz w:val="21"/>
                <w:szCs w:val="21"/>
              </w:rPr>
            </w:pPr>
          </w:p>
        </w:tc>
        <w:tc>
          <w:tcPr>
            <w:tcW w:w="1687" w:type="dxa"/>
            <w:gridSpan w:val="2"/>
            <w:vAlign w:val="center"/>
          </w:tcPr>
          <w:p w:rsidR="00117432" w:rsidRDefault="000E53D2">
            <w:pPr>
              <w:pStyle w:val="aff4"/>
              <w:widowControl w:val="0"/>
              <w:rPr>
                <w:rFonts w:ascii="Times New Roman" w:hAnsi="Times New Roman" w:cs="Times New Roman"/>
                <w:sz w:val="21"/>
                <w:szCs w:val="21"/>
              </w:rPr>
            </w:pPr>
            <w:r>
              <w:rPr>
                <w:rFonts w:ascii="Times New Roman" w:hAnsi="Times New Roman" w:cs="Times New Roman"/>
                <w:sz w:val="21"/>
                <w:szCs w:val="21"/>
              </w:rPr>
              <w:t>颗粒物</w:t>
            </w:r>
          </w:p>
        </w:tc>
        <w:tc>
          <w:tcPr>
            <w:tcW w:w="3946" w:type="dxa"/>
            <w:gridSpan w:val="3"/>
            <w:vAlign w:val="center"/>
          </w:tcPr>
          <w:p w:rsidR="00117432" w:rsidRDefault="000E53D2">
            <w:pPr>
              <w:pStyle w:val="aff4"/>
              <w:widowControl w:val="0"/>
              <w:rPr>
                <w:rFonts w:ascii="Times New Roman" w:hAnsi="Times New Roman" w:cs="Times New Roman"/>
                <w:sz w:val="21"/>
                <w:szCs w:val="21"/>
              </w:rPr>
            </w:pPr>
            <w:r>
              <w:rPr>
                <w:rFonts w:ascii="Times New Roman" w:hAnsi="Times New Roman" w:cs="Times New Roman"/>
                <w:sz w:val="21"/>
                <w:szCs w:val="21"/>
              </w:rPr>
              <w:t>0.006</w:t>
            </w:r>
          </w:p>
        </w:tc>
      </w:tr>
    </w:tbl>
    <w:p w:rsidR="00117432" w:rsidRDefault="00117432">
      <w:pPr>
        <w:widowControl w:val="0"/>
        <w:rPr>
          <w:rFonts w:ascii="Times New Roman" w:hAnsi="Times New Roman" w:cs="Times New Roman"/>
        </w:rPr>
      </w:pPr>
    </w:p>
    <w:p w:rsidR="00117432" w:rsidRDefault="000E53D2">
      <w:pPr>
        <w:widowControl w:val="0"/>
        <w:spacing w:line="360" w:lineRule="auto"/>
        <w:ind w:firstLine="442"/>
        <w:jc w:val="both"/>
        <w:outlineLvl w:val="3"/>
        <w:rPr>
          <w:rFonts w:ascii="Times New Roman" w:hAnsi="Times New Roman" w:cs="Times New Roman"/>
          <w:b/>
          <w:kern w:val="2"/>
        </w:rPr>
      </w:pPr>
      <w:r>
        <w:rPr>
          <w:rFonts w:ascii="Times New Roman" w:hAnsi="Times New Roman" w:cs="Times New Roman"/>
          <w:b/>
          <w:kern w:val="2"/>
        </w:rPr>
        <w:t>3</w:t>
      </w:r>
      <w:r>
        <w:rPr>
          <w:rFonts w:ascii="Times New Roman" w:hAnsi="Times New Roman" w:cs="Times New Roman"/>
          <w:b/>
          <w:kern w:val="2"/>
        </w:rPr>
        <w:t>、大气污染物年排放量核算</w:t>
      </w:r>
    </w:p>
    <w:p w:rsidR="00117432" w:rsidRDefault="000E53D2">
      <w:pPr>
        <w:widowControl w:val="0"/>
        <w:spacing w:line="360" w:lineRule="auto"/>
        <w:ind w:firstLine="442"/>
        <w:jc w:val="both"/>
        <w:rPr>
          <w:rFonts w:ascii="Times New Roman" w:hAnsi="Times New Roman" w:cs="Times New Roman"/>
          <w:kern w:val="2"/>
        </w:rPr>
      </w:pPr>
      <w:r>
        <w:rPr>
          <w:rFonts w:ascii="Times New Roman" w:hAnsi="Times New Roman" w:cs="Times New Roman"/>
          <w:kern w:val="2"/>
        </w:rPr>
        <w:t>项目大气污染物年排放量核算见下表。</w:t>
      </w:r>
    </w:p>
    <w:p w:rsidR="00117432" w:rsidRDefault="000E53D2">
      <w:pPr>
        <w:widowControl w:val="0"/>
        <w:numPr>
          <w:ilvl w:val="0"/>
          <w:numId w:val="27"/>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大气污染物年排放量核算表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5"/>
        <w:gridCol w:w="3402"/>
        <w:gridCol w:w="3567"/>
      </w:tblGrid>
      <w:tr w:rsidR="00117432">
        <w:trPr>
          <w:trHeight w:val="397"/>
          <w:tblHeader/>
          <w:jc w:val="center"/>
        </w:trPr>
        <w:tc>
          <w:tcPr>
            <w:tcW w:w="2035" w:type="dxa"/>
            <w:vAlign w:val="center"/>
          </w:tcPr>
          <w:p w:rsidR="00117432" w:rsidRDefault="000E53D2">
            <w:pPr>
              <w:pStyle w:val="aff4"/>
              <w:widowControl w:val="0"/>
              <w:spacing w:before="24" w:after="24"/>
              <w:rPr>
                <w:rFonts w:ascii="Times New Roman" w:hAnsi="Times New Roman" w:cs="Times New Roman"/>
                <w:sz w:val="21"/>
                <w:szCs w:val="21"/>
              </w:rPr>
            </w:pPr>
            <w:r>
              <w:rPr>
                <w:rFonts w:ascii="Times New Roman" w:hAnsi="Times New Roman" w:cs="Times New Roman"/>
                <w:sz w:val="21"/>
                <w:szCs w:val="21"/>
              </w:rPr>
              <w:t>序号</w:t>
            </w:r>
          </w:p>
        </w:tc>
        <w:tc>
          <w:tcPr>
            <w:tcW w:w="3402" w:type="dxa"/>
            <w:vAlign w:val="center"/>
          </w:tcPr>
          <w:p w:rsidR="00117432" w:rsidRDefault="000E53D2">
            <w:pPr>
              <w:pStyle w:val="aff4"/>
              <w:widowControl w:val="0"/>
              <w:spacing w:before="24" w:after="24"/>
              <w:rPr>
                <w:rFonts w:ascii="Times New Roman" w:hAnsi="Times New Roman" w:cs="Times New Roman"/>
                <w:sz w:val="21"/>
                <w:szCs w:val="21"/>
              </w:rPr>
            </w:pPr>
            <w:r>
              <w:rPr>
                <w:rFonts w:ascii="Times New Roman" w:hAnsi="Times New Roman" w:cs="Times New Roman"/>
                <w:sz w:val="21"/>
                <w:szCs w:val="21"/>
              </w:rPr>
              <w:t>污染物</w:t>
            </w:r>
          </w:p>
        </w:tc>
        <w:tc>
          <w:tcPr>
            <w:tcW w:w="3567" w:type="dxa"/>
            <w:vAlign w:val="center"/>
          </w:tcPr>
          <w:p w:rsidR="00117432" w:rsidRDefault="000E53D2">
            <w:pPr>
              <w:pStyle w:val="aff4"/>
              <w:widowControl w:val="0"/>
              <w:spacing w:before="24" w:after="24"/>
              <w:rPr>
                <w:rFonts w:ascii="Times New Roman" w:hAnsi="Times New Roman" w:cs="Times New Roman"/>
                <w:sz w:val="21"/>
                <w:szCs w:val="21"/>
              </w:rPr>
            </w:pPr>
            <w:r>
              <w:rPr>
                <w:rFonts w:ascii="Times New Roman" w:hAnsi="Times New Roman" w:cs="Times New Roman"/>
                <w:sz w:val="21"/>
                <w:szCs w:val="21"/>
              </w:rPr>
              <w:t>年排放量</w:t>
            </w:r>
            <w:r>
              <w:rPr>
                <w:rFonts w:ascii="Times New Roman" w:hAnsi="Times New Roman" w:cs="Times New Roman"/>
                <w:sz w:val="21"/>
                <w:szCs w:val="21"/>
              </w:rPr>
              <w:t>/</w:t>
            </w:r>
            <w:r>
              <w:rPr>
                <w:rFonts w:ascii="Times New Roman" w:hAnsi="Times New Roman" w:cs="Times New Roman"/>
                <w:sz w:val="21"/>
                <w:szCs w:val="21"/>
              </w:rPr>
              <w:t>（</w:t>
            </w:r>
            <w:r>
              <w:rPr>
                <w:rFonts w:ascii="Times New Roman" w:hAnsi="Times New Roman" w:cs="Times New Roman"/>
                <w:sz w:val="21"/>
                <w:szCs w:val="21"/>
              </w:rPr>
              <w:t>t/a</w:t>
            </w:r>
            <w:r>
              <w:rPr>
                <w:rFonts w:ascii="Times New Roman" w:hAnsi="Times New Roman" w:cs="Times New Roman"/>
                <w:sz w:val="21"/>
                <w:szCs w:val="21"/>
              </w:rPr>
              <w:t>）</w:t>
            </w:r>
          </w:p>
        </w:tc>
      </w:tr>
      <w:tr w:rsidR="00117432">
        <w:trPr>
          <w:trHeight w:val="397"/>
          <w:jc w:val="center"/>
        </w:trPr>
        <w:tc>
          <w:tcPr>
            <w:tcW w:w="2035" w:type="dxa"/>
            <w:vAlign w:val="center"/>
          </w:tcPr>
          <w:p w:rsidR="00117432" w:rsidRDefault="000E53D2">
            <w:pPr>
              <w:pStyle w:val="aff4"/>
              <w:widowControl w:val="0"/>
              <w:spacing w:before="24" w:after="24"/>
              <w:rPr>
                <w:rFonts w:ascii="Times New Roman" w:hAnsi="Times New Roman" w:cs="Times New Roman"/>
                <w:sz w:val="21"/>
                <w:szCs w:val="21"/>
              </w:rPr>
            </w:pPr>
            <w:r>
              <w:rPr>
                <w:rFonts w:ascii="Times New Roman" w:hAnsi="Times New Roman" w:cs="Times New Roman"/>
                <w:sz w:val="21"/>
                <w:szCs w:val="21"/>
              </w:rPr>
              <w:t>1</w:t>
            </w:r>
          </w:p>
        </w:tc>
        <w:tc>
          <w:tcPr>
            <w:tcW w:w="3402" w:type="dxa"/>
            <w:vAlign w:val="center"/>
          </w:tcPr>
          <w:p w:rsidR="00117432" w:rsidRDefault="000E53D2">
            <w:pPr>
              <w:pStyle w:val="aff4"/>
              <w:widowControl w:val="0"/>
              <w:spacing w:before="24" w:after="24"/>
              <w:rPr>
                <w:rFonts w:ascii="Times New Roman" w:hAnsi="Times New Roman" w:cs="Times New Roman"/>
                <w:sz w:val="21"/>
                <w:szCs w:val="21"/>
              </w:rPr>
            </w:pPr>
            <w:r>
              <w:rPr>
                <w:rFonts w:ascii="Times New Roman" w:hAnsi="Times New Roman" w:cs="Times New Roman"/>
                <w:sz w:val="21"/>
                <w:szCs w:val="21"/>
              </w:rPr>
              <w:t>酚类</w:t>
            </w:r>
          </w:p>
        </w:tc>
        <w:tc>
          <w:tcPr>
            <w:tcW w:w="3567" w:type="dxa"/>
            <w:vAlign w:val="center"/>
          </w:tcPr>
          <w:p w:rsidR="00117432" w:rsidRDefault="000E53D2">
            <w:pPr>
              <w:pStyle w:val="aff4"/>
              <w:widowControl w:val="0"/>
              <w:spacing w:before="24" w:after="24"/>
              <w:rPr>
                <w:rFonts w:ascii="Times New Roman" w:hAnsi="Times New Roman" w:cs="Times New Roman"/>
                <w:sz w:val="21"/>
                <w:szCs w:val="21"/>
              </w:rPr>
            </w:pPr>
            <w:r>
              <w:rPr>
                <w:rFonts w:ascii="Times New Roman" w:hAnsi="Times New Roman" w:cs="Times New Roman"/>
                <w:sz w:val="21"/>
                <w:szCs w:val="21"/>
              </w:rPr>
              <w:t>0.026</w:t>
            </w:r>
          </w:p>
        </w:tc>
      </w:tr>
      <w:tr w:rsidR="00117432">
        <w:trPr>
          <w:trHeight w:val="397"/>
          <w:jc w:val="center"/>
        </w:trPr>
        <w:tc>
          <w:tcPr>
            <w:tcW w:w="2035" w:type="dxa"/>
            <w:vAlign w:val="center"/>
          </w:tcPr>
          <w:p w:rsidR="00117432" w:rsidRDefault="000E53D2">
            <w:pPr>
              <w:pStyle w:val="aff4"/>
              <w:widowControl w:val="0"/>
              <w:spacing w:before="24" w:after="24"/>
              <w:rPr>
                <w:rFonts w:ascii="Times New Roman" w:hAnsi="Times New Roman" w:cs="Times New Roman"/>
                <w:sz w:val="21"/>
                <w:szCs w:val="21"/>
              </w:rPr>
            </w:pPr>
            <w:r>
              <w:rPr>
                <w:rFonts w:ascii="Times New Roman" w:hAnsi="Times New Roman" w:cs="Times New Roman"/>
                <w:sz w:val="21"/>
                <w:szCs w:val="21"/>
              </w:rPr>
              <w:t>2</w:t>
            </w:r>
          </w:p>
        </w:tc>
        <w:tc>
          <w:tcPr>
            <w:tcW w:w="3402" w:type="dxa"/>
            <w:vAlign w:val="center"/>
          </w:tcPr>
          <w:p w:rsidR="00117432" w:rsidRDefault="000E53D2">
            <w:pPr>
              <w:pStyle w:val="aff4"/>
              <w:widowControl w:val="0"/>
              <w:spacing w:before="24" w:after="24"/>
              <w:rPr>
                <w:rFonts w:ascii="Times New Roman" w:hAnsi="Times New Roman" w:cs="Times New Roman"/>
                <w:sz w:val="21"/>
                <w:szCs w:val="21"/>
              </w:rPr>
            </w:pPr>
            <w:r>
              <w:rPr>
                <w:rFonts w:ascii="Times New Roman" w:hAnsi="Times New Roman" w:cs="Times New Roman"/>
                <w:sz w:val="21"/>
                <w:szCs w:val="21"/>
              </w:rPr>
              <w:t>VOCs</w:t>
            </w:r>
          </w:p>
        </w:tc>
        <w:tc>
          <w:tcPr>
            <w:tcW w:w="3567" w:type="dxa"/>
            <w:vAlign w:val="center"/>
          </w:tcPr>
          <w:p w:rsidR="00117432" w:rsidRDefault="000E53D2">
            <w:pPr>
              <w:pStyle w:val="aff4"/>
              <w:widowControl w:val="0"/>
              <w:spacing w:before="24" w:after="24"/>
              <w:rPr>
                <w:rFonts w:ascii="Times New Roman" w:hAnsi="Times New Roman" w:cs="Times New Roman"/>
                <w:sz w:val="21"/>
                <w:szCs w:val="21"/>
              </w:rPr>
            </w:pPr>
            <w:r>
              <w:rPr>
                <w:rFonts w:ascii="Times New Roman" w:hAnsi="Times New Roman" w:cs="Times New Roman"/>
                <w:sz w:val="21"/>
                <w:szCs w:val="21"/>
              </w:rPr>
              <w:t>0.884</w:t>
            </w:r>
          </w:p>
        </w:tc>
      </w:tr>
      <w:tr w:rsidR="00117432">
        <w:trPr>
          <w:trHeight w:val="397"/>
          <w:jc w:val="center"/>
        </w:trPr>
        <w:tc>
          <w:tcPr>
            <w:tcW w:w="2035" w:type="dxa"/>
            <w:vAlign w:val="center"/>
          </w:tcPr>
          <w:p w:rsidR="00117432" w:rsidRDefault="000E53D2">
            <w:pPr>
              <w:pStyle w:val="aff4"/>
              <w:widowControl w:val="0"/>
              <w:spacing w:before="24" w:after="24"/>
              <w:rPr>
                <w:rFonts w:ascii="Times New Roman" w:hAnsi="Times New Roman" w:cs="Times New Roman"/>
                <w:sz w:val="21"/>
                <w:szCs w:val="21"/>
              </w:rPr>
            </w:pPr>
            <w:r>
              <w:rPr>
                <w:rFonts w:ascii="Times New Roman" w:hAnsi="Times New Roman" w:cs="Times New Roman"/>
                <w:sz w:val="21"/>
                <w:szCs w:val="21"/>
              </w:rPr>
              <w:t>3</w:t>
            </w:r>
          </w:p>
        </w:tc>
        <w:tc>
          <w:tcPr>
            <w:tcW w:w="3402" w:type="dxa"/>
            <w:vAlign w:val="center"/>
          </w:tcPr>
          <w:p w:rsidR="00117432" w:rsidRDefault="000E53D2">
            <w:pPr>
              <w:pStyle w:val="aff4"/>
              <w:widowControl w:val="0"/>
              <w:spacing w:before="24" w:after="24"/>
              <w:rPr>
                <w:rFonts w:ascii="Times New Roman" w:hAnsi="Times New Roman" w:cs="Times New Roman"/>
                <w:sz w:val="21"/>
                <w:szCs w:val="21"/>
              </w:rPr>
            </w:pPr>
            <w:r>
              <w:rPr>
                <w:rFonts w:ascii="Times New Roman" w:hAnsi="Times New Roman" w:cs="Times New Roman"/>
                <w:sz w:val="21"/>
                <w:szCs w:val="21"/>
              </w:rPr>
              <w:t>己烷</w:t>
            </w:r>
          </w:p>
        </w:tc>
        <w:tc>
          <w:tcPr>
            <w:tcW w:w="3567" w:type="dxa"/>
            <w:vAlign w:val="center"/>
          </w:tcPr>
          <w:p w:rsidR="00117432" w:rsidRDefault="000E53D2">
            <w:pPr>
              <w:pStyle w:val="aff4"/>
              <w:widowControl w:val="0"/>
              <w:spacing w:before="24" w:after="24"/>
              <w:rPr>
                <w:rFonts w:ascii="Times New Roman" w:hAnsi="Times New Roman" w:cs="Times New Roman"/>
                <w:sz w:val="21"/>
                <w:szCs w:val="21"/>
              </w:rPr>
            </w:pPr>
            <w:r>
              <w:rPr>
                <w:rFonts w:ascii="Times New Roman" w:hAnsi="Times New Roman" w:cs="Times New Roman"/>
                <w:sz w:val="21"/>
                <w:szCs w:val="21"/>
              </w:rPr>
              <w:t>0.062</w:t>
            </w:r>
          </w:p>
        </w:tc>
      </w:tr>
      <w:tr w:rsidR="00117432">
        <w:trPr>
          <w:trHeight w:val="397"/>
          <w:jc w:val="center"/>
        </w:trPr>
        <w:tc>
          <w:tcPr>
            <w:tcW w:w="2035" w:type="dxa"/>
            <w:vAlign w:val="center"/>
          </w:tcPr>
          <w:p w:rsidR="00117432" w:rsidRDefault="000E53D2">
            <w:pPr>
              <w:pStyle w:val="aff4"/>
              <w:widowControl w:val="0"/>
              <w:spacing w:before="24" w:after="24"/>
              <w:rPr>
                <w:rFonts w:ascii="Times New Roman" w:hAnsi="Times New Roman" w:cs="Times New Roman"/>
                <w:sz w:val="21"/>
                <w:szCs w:val="21"/>
              </w:rPr>
            </w:pPr>
            <w:r>
              <w:rPr>
                <w:rFonts w:ascii="Times New Roman" w:hAnsi="Times New Roman" w:cs="Times New Roman"/>
                <w:sz w:val="21"/>
                <w:szCs w:val="21"/>
              </w:rPr>
              <w:t>4</w:t>
            </w:r>
          </w:p>
        </w:tc>
        <w:tc>
          <w:tcPr>
            <w:tcW w:w="3402" w:type="dxa"/>
            <w:vAlign w:val="center"/>
          </w:tcPr>
          <w:p w:rsidR="00117432" w:rsidRDefault="000E53D2">
            <w:pPr>
              <w:pStyle w:val="aff4"/>
              <w:widowControl w:val="0"/>
              <w:spacing w:before="24" w:after="24"/>
              <w:rPr>
                <w:rFonts w:ascii="Times New Roman" w:hAnsi="Times New Roman" w:cs="Times New Roman"/>
                <w:sz w:val="21"/>
                <w:szCs w:val="21"/>
              </w:rPr>
            </w:pPr>
            <w:r>
              <w:rPr>
                <w:rFonts w:ascii="Times New Roman" w:hAnsi="Times New Roman" w:cs="Times New Roman"/>
                <w:sz w:val="21"/>
                <w:szCs w:val="21"/>
              </w:rPr>
              <w:t>颗粒物</w:t>
            </w:r>
          </w:p>
        </w:tc>
        <w:tc>
          <w:tcPr>
            <w:tcW w:w="3567" w:type="dxa"/>
            <w:vAlign w:val="center"/>
          </w:tcPr>
          <w:p w:rsidR="00117432" w:rsidRDefault="000E53D2">
            <w:pPr>
              <w:pStyle w:val="aff4"/>
              <w:widowControl w:val="0"/>
              <w:spacing w:before="24" w:after="24"/>
              <w:rPr>
                <w:rFonts w:ascii="Times New Roman" w:hAnsi="Times New Roman" w:cs="Times New Roman"/>
                <w:sz w:val="21"/>
                <w:szCs w:val="21"/>
              </w:rPr>
            </w:pPr>
            <w:r>
              <w:rPr>
                <w:rFonts w:ascii="Times New Roman" w:hAnsi="Times New Roman" w:cs="Times New Roman"/>
                <w:sz w:val="21"/>
                <w:szCs w:val="21"/>
              </w:rPr>
              <w:t>0.006</w:t>
            </w:r>
          </w:p>
        </w:tc>
      </w:tr>
    </w:tbl>
    <w:p w:rsidR="00117432" w:rsidRDefault="00117432">
      <w:pPr>
        <w:widowControl w:val="0"/>
        <w:rPr>
          <w:rFonts w:ascii="Times New Roman" w:hAnsi="Times New Roman" w:cs="Times New Roman"/>
        </w:rPr>
      </w:pPr>
    </w:p>
    <w:p w:rsidR="00117432" w:rsidRDefault="000E53D2">
      <w:pPr>
        <w:widowControl w:val="0"/>
        <w:spacing w:line="360" w:lineRule="auto"/>
        <w:ind w:firstLine="442"/>
        <w:jc w:val="both"/>
        <w:outlineLvl w:val="3"/>
        <w:rPr>
          <w:rFonts w:ascii="Times New Roman" w:hAnsi="Times New Roman" w:cs="Times New Roman"/>
          <w:b/>
          <w:kern w:val="2"/>
        </w:rPr>
      </w:pPr>
      <w:bookmarkStart w:id="137" w:name="_Ref519613005"/>
      <w:r>
        <w:rPr>
          <w:rFonts w:ascii="Times New Roman" w:hAnsi="Times New Roman" w:cs="Times New Roman"/>
          <w:b/>
          <w:kern w:val="2"/>
        </w:rPr>
        <w:t>4</w:t>
      </w:r>
      <w:r>
        <w:rPr>
          <w:rFonts w:ascii="Times New Roman" w:hAnsi="Times New Roman" w:cs="Times New Roman"/>
          <w:b/>
          <w:kern w:val="2"/>
        </w:rPr>
        <w:t>、非正常排放量</w:t>
      </w:r>
      <w:bookmarkEnd w:id="137"/>
      <w:r>
        <w:rPr>
          <w:rFonts w:ascii="Times New Roman" w:hAnsi="Times New Roman" w:cs="Times New Roman"/>
          <w:b/>
          <w:kern w:val="2"/>
        </w:rPr>
        <w:t>核算</w:t>
      </w:r>
    </w:p>
    <w:p w:rsidR="00117432" w:rsidRDefault="000E53D2">
      <w:pPr>
        <w:widowControl w:val="0"/>
        <w:spacing w:line="360" w:lineRule="auto"/>
        <w:ind w:firstLine="442"/>
        <w:jc w:val="both"/>
        <w:rPr>
          <w:rFonts w:ascii="Times New Roman" w:hAnsi="Times New Roman" w:cs="Times New Roman"/>
          <w:b/>
          <w:kern w:val="2"/>
        </w:rPr>
      </w:pPr>
      <w:r>
        <w:rPr>
          <w:rFonts w:ascii="Times New Roman" w:hAnsi="Times New Roman" w:cs="Times New Roman"/>
          <w:kern w:val="2"/>
        </w:rPr>
        <w:t>项目大气污染物年排放量核算见下表。</w:t>
      </w:r>
    </w:p>
    <w:p w:rsidR="00117432" w:rsidRDefault="000E53D2">
      <w:pPr>
        <w:widowControl w:val="0"/>
        <w:numPr>
          <w:ilvl w:val="0"/>
          <w:numId w:val="27"/>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污染源非正常排放量核算表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588"/>
        <w:gridCol w:w="2115"/>
        <w:gridCol w:w="1095"/>
        <w:gridCol w:w="1622"/>
        <w:gridCol w:w="1074"/>
        <w:gridCol w:w="1350"/>
      </w:tblGrid>
      <w:tr w:rsidR="00117432">
        <w:trPr>
          <w:trHeight w:val="340"/>
          <w:tblHeader/>
          <w:jc w:val="center"/>
        </w:trPr>
        <w:tc>
          <w:tcPr>
            <w:tcW w:w="898" w:type="pct"/>
            <w:shd w:val="clear" w:color="auto" w:fill="auto"/>
            <w:vAlign w:val="center"/>
          </w:tcPr>
          <w:p w:rsidR="00117432" w:rsidRDefault="000E53D2">
            <w:pPr>
              <w:widowControl w:val="0"/>
              <w:snapToGrid w:val="0"/>
              <w:spacing w:before="24" w:after="24"/>
              <w:jc w:val="center"/>
              <w:rPr>
                <w:rFonts w:ascii="Times New Roman" w:hAnsi="Times New Roman" w:cs="Times New Roman"/>
                <w:kern w:val="2"/>
                <w:sz w:val="18"/>
                <w:szCs w:val="18"/>
              </w:rPr>
            </w:pPr>
            <w:r>
              <w:rPr>
                <w:rFonts w:ascii="Times New Roman" w:hAnsi="Times New Roman" w:cs="Times New Roman"/>
                <w:kern w:val="2"/>
                <w:sz w:val="18"/>
                <w:szCs w:val="18"/>
              </w:rPr>
              <w:t>非正常排放源</w:t>
            </w:r>
          </w:p>
        </w:tc>
        <w:tc>
          <w:tcPr>
            <w:tcW w:w="1196" w:type="pct"/>
            <w:shd w:val="clear" w:color="auto" w:fill="auto"/>
            <w:vAlign w:val="center"/>
          </w:tcPr>
          <w:p w:rsidR="00117432" w:rsidRDefault="000E53D2">
            <w:pPr>
              <w:widowControl w:val="0"/>
              <w:snapToGrid w:val="0"/>
              <w:spacing w:before="24" w:after="24"/>
              <w:jc w:val="center"/>
              <w:rPr>
                <w:rFonts w:ascii="Times New Roman" w:hAnsi="Times New Roman" w:cs="Times New Roman"/>
                <w:kern w:val="2"/>
                <w:sz w:val="18"/>
                <w:szCs w:val="18"/>
              </w:rPr>
            </w:pPr>
            <w:r>
              <w:rPr>
                <w:rFonts w:ascii="Times New Roman" w:hAnsi="Times New Roman" w:cs="Times New Roman"/>
                <w:kern w:val="2"/>
                <w:sz w:val="18"/>
                <w:szCs w:val="18"/>
              </w:rPr>
              <w:t>非正常排放原因</w:t>
            </w:r>
          </w:p>
        </w:tc>
        <w:tc>
          <w:tcPr>
            <w:tcW w:w="619" w:type="pct"/>
            <w:shd w:val="clear" w:color="auto" w:fill="auto"/>
            <w:vAlign w:val="center"/>
          </w:tcPr>
          <w:p w:rsidR="00117432" w:rsidRDefault="000E53D2">
            <w:pPr>
              <w:widowControl w:val="0"/>
              <w:snapToGrid w:val="0"/>
              <w:spacing w:before="24" w:after="24"/>
              <w:jc w:val="center"/>
              <w:rPr>
                <w:rFonts w:ascii="Times New Roman" w:hAnsi="Times New Roman" w:cs="Times New Roman"/>
                <w:kern w:val="2"/>
                <w:sz w:val="18"/>
                <w:szCs w:val="18"/>
              </w:rPr>
            </w:pPr>
            <w:r>
              <w:rPr>
                <w:rFonts w:ascii="Times New Roman" w:hAnsi="Times New Roman" w:cs="Times New Roman"/>
                <w:kern w:val="2"/>
                <w:sz w:val="18"/>
                <w:szCs w:val="18"/>
              </w:rPr>
              <w:t>污染物</w:t>
            </w:r>
          </w:p>
        </w:tc>
        <w:tc>
          <w:tcPr>
            <w:tcW w:w="917" w:type="pct"/>
            <w:shd w:val="clear" w:color="auto" w:fill="auto"/>
            <w:vAlign w:val="center"/>
          </w:tcPr>
          <w:p w:rsidR="00117432" w:rsidRDefault="000E53D2">
            <w:pPr>
              <w:widowControl w:val="0"/>
              <w:snapToGrid w:val="0"/>
              <w:spacing w:before="24" w:after="24"/>
              <w:jc w:val="center"/>
              <w:rPr>
                <w:rFonts w:ascii="Times New Roman" w:hAnsi="Times New Roman" w:cs="Times New Roman"/>
                <w:kern w:val="2"/>
                <w:sz w:val="18"/>
                <w:szCs w:val="18"/>
              </w:rPr>
            </w:pPr>
            <w:r>
              <w:rPr>
                <w:rFonts w:ascii="Times New Roman" w:hAnsi="Times New Roman" w:cs="Times New Roman"/>
                <w:kern w:val="2"/>
                <w:sz w:val="18"/>
                <w:szCs w:val="18"/>
              </w:rPr>
              <w:t>非正常排放速率</w:t>
            </w:r>
            <w:r>
              <w:rPr>
                <w:rFonts w:ascii="Times New Roman" w:hAnsi="Times New Roman" w:cs="Times New Roman"/>
                <w:kern w:val="2"/>
                <w:sz w:val="18"/>
                <w:szCs w:val="18"/>
              </w:rPr>
              <w:t>/(kg/h</w:t>
            </w:r>
            <w:r>
              <w:rPr>
                <w:rFonts w:ascii="Times New Roman" w:hAnsi="Times New Roman" w:cs="Times New Roman"/>
                <w:kern w:val="2"/>
                <w:sz w:val="18"/>
                <w:szCs w:val="18"/>
              </w:rPr>
              <w:t>）</w:t>
            </w:r>
          </w:p>
        </w:tc>
        <w:tc>
          <w:tcPr>
            <w:tcW w:w="607" w:type="pct"/>
            <w:shd w:val="clear" w:color="auto" w:fill="auto"/>
            <w:vAlign w:val="center"/>
          </w:tcPr>
          <w:p w:rsidR="00117432" w:rsidRDefault="000E53D2">
            <w:pPr>
              <w:widowControl w:val="0"/>
              <w:snapToGrid w:val="0"/>
              <w:spacing w:before="24" w:after="24"/>
              <w:jc w:val="center"/>
              <w:rPr>
                <w:rFonts w:ascii="Times New Roman" w:hAnsi="Times New Roman" w:cs="Times New Roman"/>
                <w:kern w:val="2"/>
                <w:sz w:val="18"/>
                <w:szCs w:val="18"/>
              </w:rPr>
            </w:pPr>
            <w:r>
              <w:rPr>
                <w:rFonts w:ascii="Times New Roman" w:hAnsi="Times New Roman" w:cs="Times New Roman"/>
                <w:kern w:val="2"/>
                <w:sz w:val="18"/>
                <w:szCs w:val="18"/>
              </w:rPr>
              <w:t>单次持续时间</w:t>
            </w:r>
            <w:r>
              <w:rPr>
                <w:rFonts w:ascii="Times New Roman" w:hAnsi="Times New Roman" w:cs="Times New Roman"/>
                <w:kern w:val="2"/>
                <w:sz w:val="18"/>
                <w:szCs w:val="18"/>
              </w:rPr>
              <w:t>/h</w:t>
            </w:r>
          </w:p>
        </w:tc>
        <w:tc>
          <w:tcPr>
            <w:tcW w:w="763" w:type="pct"/>
            <w:shd w:val="clear" w:color="auto" w:fill="auto"/>
            <w:vAlign w:val="center"/>
          </w:tcPr>
          <w:p w:rsidR="00117432" w:rsidRDefault="000E53D2">
            <w:pPr>
              <w:widowControl w:val="0"/>
              <w:snapToGrid w:val="0"/>
              <w:spacing w:before="24" w:after="24"/>
              <w:jc w:val="center"/>
              <w:rPr>
                <w:rFonts w:ascii="Times New Roman" w:hAnsi="Times New Roman" w:cs="Times New Roman"/>
                <w:kern w:val="2"/>
                <w:sz w:val="18"/>
                <w:szCs w:val="18"/>
              </w:rPr>
            </w:pPr>
            <w:r>
              <w:rPr>
                <w:rFonts w:ascii="Times New Roman" w:hAnsi="Times New Roman" w:cs="Times New Roman"/>
                <w:kern w:val="2"/>
                <w:sz w:val="18"/>
                <w:szCs w:val="18"/>
              </w:rPr>
              <w:t>年发生频次</w:t>
            </w:r>
            <w:r>
              <w:rPr>
                <w:rFonts w:ascii="Times New Roman" w:hAnsi="Times New Roman" w:cs="Times New Roman"/>
                <w:kern w:val="2"/>
                <w:sz w:val="18"/>
                <w:szCs w:val="18"/>
              </w:rPr>
              <w:br/>
              <w:t>/</w:t>
            </w:r>
            <w:r>
              <w:rPr>
                <w:rFonts w:ascii="Times New Roman" w:hAnsi="Times New Roman" w:cs="Times New Roman"/>
                <w:kern w:val="2"/>
                <w:sz w:val="18"/>
                <w:szCs w:val="18"/>
              </w:rPr>
              <w:t>次</w:t>
            </w:r>
          </w:p>
        </w:tc>
      </w:tr>
      <w:tr w:rsidR="00117432">
        <w:trPr>
          <w:trHeight w:val="340"/>
          <w:tblHeader/>
          <w:jc w:val="center"/>
        </w:trPr>
        <w:tc>
          <w:tcPr>
            <w:tcW w:w="898" w:type="pct"/>
            <w:vMerge w:val="restart"/>
            <w:shd w:val="clear" w:color="auto" w:fill="auto"/>
            <w:vAlign w:val="center"/>
          </w:tcPr>
          <w:p w:rsidR="00117432" w:rsidRDefault="000E53D2">
            <w:pPr>
              <w:widowControl w:val="0"/>
              <w:snapToGrid w:val="0"/>
              <w:spacing w:before="24" w:after="24"/>
              <w:jc w:val="center"/>
              <w:rPr>
                <w:rFonts w:ascii="Times New Roman" w:hAnsi="Times New Roman" w:cs="Times New Roman"/>
                <w:kern w:val="2"/>
                <w:sz w:val="18"/>
                <w:szCs w:val="18"/>
              </w:rPr>
            </w:pPr>
            <w:r>
              <w:rPr>
                <w:rFonts w:ascii="Times New Roman" w:hAnsi="Times New Roman" w:cs="Times New Roman"/>
                <w:kern w:val="2"/>
                <w:sz w:val="18"/>
                <w:szCs w:val="18"/>
              </w:rPr>
              <w:t>3#</w:t>
            </w:r>
            <w:r>
              <w:rPr>
                <w:rFonts w:ascii="Times New Roman" w:hAnsi="Times New Roman" w:cs="Times New Roman"/>
                <w:kern w:val="2"/>
                <w:sz w:val="18"/>
                <w:szCs w:val="18"/>
              </w:rPr>
              <w:t>排气筒</w:t>
            </w:r>
          </w:p>
        </w:tc>
        <w:tc>
          <w:tcPr>
            <w:tcW w:w="1196" w:type="pct"/>
            <w:vMerge w:val="restart"/>
            <w:shd w:val="clear" w:color="auto" w:fill="auto"/>
            <w:vAlign w:val="center"/>
          </w:tcPr>
          <w:p w:rsidR="00117432" w:rsidRDefault="000E53D2">
            <w:pPr>
              <w:widowControl w:val="0"/>
              <w:jc w:val="center"/>
              <w:rPr>
                <w:rFonts w:ascii="Times New Roman" w:hAnsi="Times New Roman" w:cs="Times New Roman"/>
                <w:kern w:val="2"/>
                <w:sz w:val="18"/>
                <w:szCs w:val="18"/>
              </w:rPr>
            </w:pPr>
            <w:r>
              <w:rPr>
                <w:rFonts w:ascii="Times New Roman" w:hAnsi="Times New Roman" w:cs="Times New Roman"/>
                <w:kern w:val="2"/>
                <w:sz w:val="18"/>
                <w:szCs w:val="18"/>
              </w:rPr>
              <w:t>导热油加热炉故障</w:t>
            </w:r>
          </w:p>
        </w:tc>
        <w:tc>
          <w:tcPr>
            <w:tcW w:w="619" w:type="pct"/>
            <w:shd w:val="clear" w:color="auto" w:fill="auto"/>
            <w:vAlign w:val="center"/>
          </w:tcPr>
          <w:p w:rsidR="00117432" w:rsidRDefault="000E53D2">
            <w:pPr>
              <w:widowControl w:val="0"/>
              <w:jc w:val="center"/>
              <w:rPr>
                <w:rFonts w:ascii="Times New Roman" w:hAnsi="Times New Roman" w:cs="Times New Roman"/>
                <w:kern w:val="2"/>
                <w:sz w:val="18"/>
                <w:szCs w:val="18"/>
              </w:rPr>
            </w:pPr>
            <w:r>
              <w:rPr>
                <w:rFonts w:ascii="Times New Roman" w:hAnsi="Times New Roman" w:cs="Times New Roman"/>
                <w:kern w:val="2"/>
                <w:sz w:val="18"/>
                <w:szCs w:val="18"/>
              </w:rPr>
              <w:t>VOCs</w:t>
            </w:r>
          </w:p>
        </w:tc>
        <w:tc>
          <w:tcPr>
            <w:tcW w:w="917" w:type="pct"/>
            <w:shd w:val="clear" w:color="auto" w:fill="auto"/>
            <w:vAlign w:val="center"/>
          </w:tcPr>
          <w:p w:rsidR="00117432" w:rsidRDefault="000E53D2">
            <w:pPr>
              <w:widowControl w:val="0"/>
              <w:snapToGrid w:val="0"/>
              <w:spacing w:before="24" w:after="24"/>
              <w:jc w:val="center"/>
              <w:rPr>
                <w:rFonts w:ascii="Times New Roman" w:hAnsi="Times New Roman" w:cs="Times New Roman"/>
                <w:kern w:val="2"/>
                <w:sz w:val="18"/>
                <w:szCs w:val="18"/>
              </w:rPr>
            </w:pPr>
            <w:r>
              <w:rPr>
                <w:rFonts w:ascii="Times New Roman" w:hAnsi="Times New Roman" w:cs="Times New Roman"/>
                <w:kern w:val="2"/>
                <w:sz w:val="18"/>
                <w:szCs w:val="18"/>
              </w:rPr>
              <w:t>0.838</w:t>
            </w:r>
          </w:p>
        </w:tc>
        <w:tc>
          <w:tcPr>
            <w:tcW w:w="607" w:type="pct"/>
            <w:shd w:val="clear" w:color="auto" w:fill="auto"/>
            <w:vAlign w:val="center"/>
          </w:tcPr>
          <w:p w:rsidR="00117432" w:rsidRDefault="000E53D2">
            <w:pPr>
              <w:widowControl w:val="0"/>
              <w:snapToGrid w:val="0"/>
              <w:spacing w:before="24" w:after="24"/>
              <w:jc w:val="center"/>
              <w:rPr>
                <w:rFonts w:ascii="Times New Roman" w:hAnsi="Times New Roman" w:cs="Times New Roman"/>
                <w:kern w:val="2"/>
                <w:sz w:val="18"/>
                <w:szCs w:val="18"/>
              </w:rPr>
            </w:pPr>
            <w:r>
              <w:rPr>
                <w:rFonts w:ascii="Times New Roman" w:hAnsi="Times New Roman" w:cs="Times New Roman"/>
                <w:kern w:val="2"/>
                <w:sz w:val="18"/>
                <w:szCs w:val="18"/>
              </w:rPr>
              <w:t>1</w:t>
            </w:r>
          </w:p>
        </w:tc>
        <w:tc>
          <w:tcPr>
            <w:tcW w:w="763" w:type="pct"/>
            <w:shd w:val="clear" w:color="auto" w:fill="auto"/>
            <w:vAlign w:val="center"/>
          </w:tcPr>
          <w:p w:rsidR="00117432" w:rsidRDefault="000E53D2">
            <w:pPr>
              <w:widowControl w:val="0"/>
              <w:snapToGrid w:val="0"/>
              <w:spacing w:before="24" w:after="24"/>
              <w:jc w:val="center"/>
              <w:rPr>
                <w:rFonts w:ascii="Times New Roman" w:hAnsi="Times New Roman" w:cs="Times New Roman"/>
                <w:kern w:val="2"/>
                <w:sz w:val="18"/>
                <w:szCs w:val="18"/>
              </w:rPr>
            </w:pPr>
            <w:r>
              <w:rPr>
                <w:rFonts w:ascii="Times New Roman" w:hAnsi="Times New Roman" w:cs="Times New Roman"/>
                <w:kern w:val="2"/>
                <w:sz w:val="18"/>
                <w:szCs w:val="18"/>
              </w:rPr>
              <w:t>0~1</w:t>
            </w:r>
          </w:p>
        </w:tc>
      </w:tr>
      <w:tr w:rsidR="00117432">
        <w:trPr>
          <w:trHeight w:val="340"/>
          <w:tblHeader/>
          <w:jc w:val="center"/>
        </w:trPr>
        <w:tc>
          <w:tcPr>
            <w:tcW w:w="898" w:type="pct"/>
            <w:vMerge/>
            <w:shd w:val="clear" w:color="auto" w:fill="auto"/>
            <w:vAlign w:val="center"/>
          </w:tcPr>
          <w:p w:rsidR="00117432" w:rsidRDefault="00117432">
            <w:pPr>
              <w:widowControl w:val="0"/>
              <w:snapToGrid w:val="0"/>
              <w:spacing w:before="24" w:after="24"/>
              <w:jc w:val="center"/>
              <w:rPr>
                <w:rFonts w:ascii="Times New Roman" w:hAnsi="Times New Roman" w:cs="Times New Roman"/>
                <w:kern w:val="2"/>
                <w:sz w:val="18"/>
                <w:szCs w:val="18"/>
              </w:rPr>
            </w:pPr>
          </w:p>
        </w:tc>
        <w:tc>
          <w:tcPr>
            <w:tcW w:w="1196" w:type="pct"/>
            <w:vMerge/>
            <w:shd w:val="clear" w:color="auto" w:fill="auto"/>
            <w:vAlign w:val="center"/>
          </w:tcPr>
          <w:p w:rsidR="00117432" w:rsidRDefault="00117432">
            <w:pPr>
              <w:widowControl w:val="0"/>
              <w:jc w:val="center"/>
              <w:rPr>
                <w:rFonts w:ascii="Times New Roman" w:hAnsi="Times New Roman" w:cs="Times New Roman"/>
                <w:kern w:val="2"/>
                <w:sz w:val="18"/>
                <w:szCs w:val="18"/>
              </w:rPr>
            </w:pPr>
          </w:p>
        </w:tc>
        <w:tc>
          <w:tcPr>
            <w:tcW w:w="619" w:type="pct"/>
            <w:shd w:val="clear" w:color="auto" w:fill="auto"/>
            <w:vAlign w:val="center"/>
          </w:tcPr>
          <w:p w:rsidR="00117432" w:rsidRDefault="000E53D2">
            <w:pPr>
              <w:widowControl w:val="0"/>
              <w:jc w:val="center"/>
              <w:rPr>
                <w:rFonts w:ascii="Times New Roman" w:hAnsi="Times New Roman" w:cs="Times New Roman"/>
                <w:kern w:val="2"/>
                <w:sz w:val="18"/>
                <w:szCs w:val="18"/>
              </w:rPr>
            </w:pPr>
            <w:r>
              <w:rPr>
                <w:rFonts w:ascii="Times New Roman" w:hAnsi="Times New Roman" w:cs="Times New Roman"/>
                <w:kern w:val="2"/>
                <w:sz w:val="18"/>
                <w:szCs w:val="18"/>
              </w:rPr>
              <w:t>酚类</w:t>
            </w:r>
          </w:p>
        </w:tc>
        <w:tc>
          <w:tcPr>
            <w:tcW w:w="917" w:type="pct"/>
            <w:shd w:val="clear" w:color="auto" w:fill="auto"/>
            <w:vAlign w:val="center"/>
          </w:tcPr>
          <w:p w:rsidR="00117432" w:rsidRDefault="000E53D2">
            <w:pPr>
              <w:widowControl w:val="0"/>
              <w:snapToGrid w:val="0"/>
              <w:spacing w:before="24" w:after="24"/>
              <w:jc w:val="center"/>
              <w:rPr>
                <w:rFonts w:ascii="Times New Roman" w:hAnsi="Times New Roman" w:cs="Times New Roman"/>
                <w:kern w:val="2"/>
                <w:sz w:val="18"/>
                <w:szCs w:val="18"/>
              </w:rPr>
            </w:pPr>
            <w:r>
              <w:rPr>
                <w:rFonts w:ascii="Times New Roman" w:hAnsi="Times New Roman" w:cs="Times New Roman"/>
                <w:kern w:val="2"/>
                <w:sz w:val="18"/>
                <w:szCs w:val="18"/>
              </w:rPr>
              <w:t>0.073</w:t>
            </w:r>
          </w:p>
        </w:tc>
        <w:tc>
          <w:tcPr>
            <w:tcW w:w="607" w:type="pct"/>
            <w:shd w:val="clear" w:color="auto" w:fill="auto"/>
            <w:vAlign w:val="center"/>
          </w:tcPr>
          <w:p w:rsidR="00117432" w:rsidRDefault="000E53D2">
            <w:pPr>
              <w:widowControl w:val="0"/>
              <w:snapToGrid w:val="0"/>
              <w:spacing w:before="24" w:after="24"/>
              <w:jc w:val="center"/>
              <w:rPr>
                <w:rFonts w:ascii="Times New Roman" w:hAnsi="Times New Roman" w:cs="Times New Roman"/>
                <w:kern w:val="2"/>
                <w:sz w:val="18"/>
                <w:szCs w:val="18"/>
              </w:rPr>
            </w:pPr>
            <w:r>
              <w:rPr>
                <w:rFonts w:ascii="Times New Roman" w:hAnsi="Times New Roman" w:cs="Times New Roman"/>
                <w:kern w:val="2"/>
                <w:sz w:val="18"/>
                <w:szCs w:val="18"/>
              </w:rPr>
              <w:t>1</w:t>
            </w:r>
          </w:p>
        </w:tc>
        <w:tc>
          <w:tcPr>
            <w:tcW w:w="763" w:type="pct"/>
            <w:shd w:val="clear" w:color="auto" w:fill="auto"/>
            <w:vAlign w:val="center"/>
          </w:tcPr>
          <w:p w:rsidR="00117432" w:rsidRDefault="000E53D2">
            <w:pPr>
              <w:widowControl w:val="0"/>
              <w:snapToGrid w:val="0"/>
              <w:spacing w:before="24" w:after="24"/>
              <w:jc w:val="center"/>
              <w:rPr>
                <w:rFonts w:ascii="Times New Roman" w:hAnsi="Times New Roman" w:cs="Times New Roman"/>
                <w:kern w:val="2"/>
                <w:sz w:val="18"/>
                <w:szCs w:val="18"/>
              </w:rPr>
            </w:pPr>
            <w:r>
              <w:rPr>
                <w:rFonts w:ascii="Times New Roman" w:hAnsi="Times New Roman" w:cs="Times New Roman"/>
                <w:kern w:val="2"/>
                <w:sz w:val="18"/>
                <w:szCs w:val="18"/>
              </w:rPr>
              <w:t>0~1</w:t>
            </w:r>
          </w:p>
        </w:tc>
      </w:tr>
      <w:tr w:rsidR="00117432">
        <w:trPr>
          <w:trHeight w:val="340"/>
          <w:tblHeader/>
          <w:jc w:val="center"/>
        </w:trPr>
        <w:tc>
          <w:tcPr>
            <w:tcW w:w="898" w:type="pct"/>
            <w:vMerge/>
            <w:shd w:val="clear" w:color="auto" w:fill="auto"/>
            <w:vAlign w:val="center"/>
          </w:tcPr>
          <w:p w:rsidR="00117432" w:rsidRDefault="00117432">
            <w:pPr>
              <w:widowControl w:val="0"/>
              <w:snapToGrid w:val="0"/>
              <w:spacing w:before="24" w:after="24"/>
              <w:jc w:val="center"/>
              <w:rPr>
                <w:rFonts w:ascii="Times New Roman" w:hAnsi="Times New Roman" w:cs="Times New Roman"/>
                <w:kern w:val="2"/>
                <w:sz w:val="18"/>
                <w:szCs w:val="18"/>
              </w:rPr>
            </w:pPr>
          </w:p>
        </w:tc>
        <w:tc>
          <w:tcPr>
            <w:tcW w:w="1196" w:type="pct"/>
            <w:vMerge/>
            <w:shd w:val="clear" w:color="auto" w:fill="auto"/>
            <w:vAlign w:val="center"/>
          </w:tcPr>
          <w:p w:rsidR="00117432" w:rsidRDefault="00117432">
            <w:pPr>
              <w:widowControl w:val="0"/>
              <w:jc w:val="center"/>
              <w:rPr>
                <w:rFonts w:ascii="Times New Roman" w:hAnsi="Times New Roman" w:cs="Times New Roman"/>
                <w:kern w:val="2"/>
                <w:sz w:val="18"/>
                <w:szCs w:val="18"/>
              </w:rPr>
            </w:pPr>
          </w:p>
        </w:tc>
        <w:tc>
          <w:tcPr>
            <w:tcW w:w="619" w:type="pct"/>
            <w:shd w:val="clear" w:color="auto" w:fill="auto"/>
            <w:vAlign w:val="center"/>
          </w:tcPr>
          <w:p w:rsidR="00117432" w:rsidRDefault="000E53D2">
            <w:pPr>
              <w:widowControl w:val="0"/>
              <w:jc w:val="center"/>
              <w:rPr>
                <w:rFonts w:ascii="Times New Roman" w:hAnsi="Times New Roman" w:cs="Times New Roman"/>
                <w:kern w:val="2"/>
                <w:sz w:val="18"/>
                <w:szCs w:val="18"/>
              </w:rPr>
            </w:pPr>
            <w:r>
              <w:rPr>
                <w:rFonts w:ascii="Times New Roman" w:hAnsi="Times New Roman" w:cs="Times New Roman"/>
                <w:kern w:val="2"/>
                <w:sz w:val="18"/>
                <w:szCs w:val="18"/>
              </w:rPr>
              <w:t>己烷</w:t>
            </w:r>
          </w:p>
        </w:tc>
        <w:tc>
          <w:tcPr>
            <w:tcW w:w="917" w:type="pct"/>
            <w:shd w:val="clear" w:color="auto" w:fill="auto"/>
            <w:vAlign w:val="center"/>
          </w:tcPr>
          <w:p w:rsidR="00117432" w:rsidRDefault="000E53D2">
            <w:pPr>
              <w:widowControl w:val="0"/>
              <w:snapToGrid w:val="0"/>
              <w:spacing w:before="24" w:after="24"/>
              <w:jc w:val="center"/>
              <w:rPr>
                <w:rFonts w:ascii="Times New Roman" w:hAnsi="Times New Roman" w:cs="Times New Roman"/>
                <w:kern w:val="2"/>
                <w:sz w:val="18"/>
                <w:szCs w:val="18"/>
              </w:rPr>
            </w:pPr>
            <w:r>
              <w:rPr>
                <w:rFonts w:ascii="Times New Roman" w:hAnsi="Times New Roman" w:cs="Times New Roman"/>
                <w:kern w:val="2"/>
                <w:sz w:val="18"/>
                <w:szCs w:val="18"/>
              </w:rPr>
              <w:t>0.171</w:t>
            </w:r>
          </w:p>
        </w:tc>
        <w:tc>
          <w:tcPr>
            <w:tcW w:w="607" w:type="pct"/>
            <w:shd w:val="clear" w:color="auto" w:fill="auto"/>
            <w:vAlign w:val="center"/>
          </w:tcPr>
          <w:p w:rsidR="00117432" w:rsidRDefault="000E53D2">
            <w:pPr>
              <w:widowControl w:val="0"/>
              <w:snapToGrid w:val="0"/>
              <w:spacing w:before="24" w:after="24"/>
              <w:jc w:val="center"/>
              <w:rPr>
                <w:rFonts w:ascii="Times New Roman" w:hAnsi="Times New Roman" w:cs="Times New Roman"/>
                <w:kern w:val="2"/>
                <w:sz w:val="18"/>
                <w:szCs w:val="18"/>
              </w:rPr>
            </w:pPr>
            <w:r>
              <w:rPr>
                <w:rFonts w:ascii="Times New Roman" w:hAnsi="Times New Roman" w:cs="Times New Roman"/>
                <w:kern w:val="2"/>
                <w:sz w:val="18"/>
                <w:szCs w:val="18"/>
              </w:rPr>
              <w:t>1</w:t>
            </w:r>
          </w:p>
        </w:tc>
        <w:tc>
          <w:tcPr>
            <w:tcW w:w="763" w:type="pct"/>
            <w:shd w:val="clear" w:color="auto" w:fill="auto"/>
            <w:vAlign w:val="center"/>
          </w:tcPr>
          <w:p w:rsidR="00117432" w:rsidRDefault="000E53D2">
            <w:pPr>
              <w:widowControl w:val="0"/>
              <w:snapToGrid w:val="0"/>
              <w:spacing w:before="24" w:after="24"/>
              <w:jc w:val="center"/>
              <w:rPr>
                <w:rFonts w:ascii="Times New Roman" w:hAnsi="Times New Roman" w:cs="Times New Roman"/>
                <w:kern w:val="2"/>
                <w:sz w:val="18"/>
                <w:szCs w:val="18"/>
              </w:rPr>
            </w:pPr>
            <w:r>
              <w:rPr>
                <w:rFonts w:ascii="Times New Roman" w:hAnsi="Times New Roman" w:cs="Times New Roman"/>
                <w:kern w:val="2"/>
                <w:sz w:val="18"/>
                <w:szCs w:val="18"/>
              </w:rPr>
              <w:t>0~1</w:t>
            </w:r>
          </w:p>
        </w:tc>
      </w:tr>
    </w:tbl>
    <w:p w:rsidR="00117432" w:rsidRDefault="000E53D2">
      <w:pPr>
        <w:widowControl w:val="0"/>
        <w:numPr>
          <w:ilvl w:val="2"/>
          <w:numId w:val="5"/>
        </w:numPr>
        <w:tabs>
          <w:tab w:val="left" w:pos="567"/>
          <w:tab w:val="left" w:pos="851"/>
        </w:tabs>
        <w:adjustRightInd w:val="0"/>
        <w:spacing w:beforeLines="25" w:before="60" w:afterLines="25" w:after="60" w:line="360" w:lineRule="auto"/>
        <w:ind w:left="0" w:firstLine="0"/>
        <w:outlineLvl w:val="2"/>
        <w:rPr>
          <w:rFonts w:ascii="Times New Roman" w:hAnsi="Times New Roman" w:cs="Times New Roman"/>
          <w:b/>
          <w:sz w:val="28"/>
          <w:szCs w:val="28"/>
        </w:rPr>
      </w:pPr>
      <w:r>
        <w:rPr>
          <w:rFonts w:ascii="Times New Roman" w:hAnsi="Times New Roman" w:cs="Times New Roman"/>
          <w:b/>
          <w:sz w:val="28"/>
          <w:szCs w:val="28"/>
        </w:rPr>
        <w:t>大气环境影响评价结论</w:t>
      </w:r>
    </w:p>
    <w:p w:rsidR="00117432" w:rsidRDefault="000E53D2">
      <w:pPr>
        <w:widowControl w:val="0"/>
        <w:spacing w:line="360" w:lineRule="auto"/>
        <w:ind w:firstLine="442"/>
        <w:jc w:val="both"/>
        <w:rPr>
          <w:rFonts w:ascii="Times New Roman" w:hAnsi="Times New Roman" w:cs="Times New Roman"/>
          <w:kern w:val="2"/>
        </w:rPr>
      </w:pPr>
      <w:r>
        <w:rPr>
          <w:rFonts w:ascii="Times New Roman" w:hAnsi="Times New Roman" w:cs="Times New Roman"/>
          <w:kern w:val="2"/>
        </w:rPr>
        <w:t>本项目评价基准年为</w:t>
      </w:r>
      <w:r>
        <w:rPr>
          <w:rFonts w:ascii="Times New Roman" w:hAnsi="Times New Roman" w:cs="Times New Roman"/>
          <w:kern w:val="2"/>
        </w:rPr>
        <w:t>2017</w:t>
      </w:r>
      <w:r>
        <w:rPr>
          <w:rFonts w:ascii="Times New Roman" w:hAnsi="Times New Roman" w:cs="Times New Roman"/>
          <w:kern w:val="2"/>
        </w:rPr>
        <w:t>年，所在区域基准年为环境空气质量不达标区，超标因子为</w:t>
      </w:r>
      <w:r>
        <w:rPr>
          <w:rFonts w:ascii="Times New Roman" w:hAnsi="Times New Roman" w:cs="Times New Roman"/>
          <w:kern w:val="2"/>
        </w:rPr>
        <w:t>PM</w:t>
      </w:r>
      <w:r>
        <w:rPr>
          <w:rFonts w:ascii="Times New Roman" w:hAnsi="Times New Roman" w:cs="Times New Roman"/>
          <w:kern w:val="2"/>
          <w:vertAlign w:val="subscript"/>
        </w:rPr>
        <w:t>10</w:t>
      </w:r>
      <w:r>
        <w:rPr>
          <w:rFonts w:ascii="Times New Roman" w:hAnsi="Times New Roman" w:cs="Times New Roman"/>
          <w:kern w:val="2"/>
        </w:rPr>
        <w:t>和</w:t>
      </w:r>
      <w:r>
        <w:rPr>
          <w:rFonts w:ascii="Times New Roman" w:hAnsi="Times New Roman" w:cs="Times New Roman"/>
          <w:kern w:val="2"/>
        </w:rPr>
        <w:t>PM</w:t>
      </w:r>
      <w:r>
        <w:rPr>
          <w:rFonts w:ascii="Times New Roman" w:hAnsi="Times New Roman" w:cs="Times New Roman"/>
          <w:kern w:val="2"/>
          <w:vertAlign w:val="subscript"/>
        </w:rPr>
        <w:t>2.5</w:t>
      </w:r>
      <w:r>
        <w:rPr>
          <w:rFonts w:ascii="Times New Roman" w:hAnsi="Times New Roman" w:cs="Times New Roman"/>
          <w:kern w:val="2"/>
        </w:rPr>
        <w:t>。</w:t>
      </w:r>
      <w:r>
        <w:rPr>
          <w:rFonts w:hint="eastAsia"/>
          <w:kern w:val="2"/>
        </w:rPr>
        <w:t>①</w:t>
      </w:r>
      <w:r>
        <w:rPr>
          <w:rFonts w:ascii="Times New Roman" w:hAnsi="Times New Roman" w:cs="Times New Roman"/>
          <w:kern w:val="2"/>
        </w:rPr>
        <w:t>本项目新增污染源正常排放下，酚类的小时最大浓度贡献值占标率为</w:t>
      </w:r>
      <w:r>
        <w:rPr>
          <w:rFonts w:ascii="Times New Roman" w:hAnsi="Times New Roman" w:cs="Times New Roman"/>
          <w:kern w:val="2"/>
        </w:rPr>
        <w:t>0.18%≤100%</w:t>
      </w:r>
      <w:r>
        <w:rPr>
          <w:rFonts w:ascii="Times New Roman" w:hAnsi="Times New Roman" w:cs="Times New Roman"/>
          <w:kern w:val="2"/>
        </w:rPr>
        <w:t>，</w:t>
      </w:r>
      <w:r>
        <w:rPr>
          <w:rFonts w:ascii="Times New Roman" w:hAnsi="Times New Roman" w:cs="Times New Roman"/>
          <w:kern w:val="2"/>
        </w:rPr>
        <w:t>TVOC</w:t>
      </w:r>
      <w:r>
        <w:rPr>
          <w:rFonts w:ascii="Times New Roman" w:hAnsi="Times New Roman" w:cs="Times New Roman"/>
          <w:kern w:val="2"/>
        </w:rPr>
        <w:t>的</w:t>
      </w:r>
      <w:r>
        <w:rPr>
          <w:rFonts w:ascii="Times New Roman" w:hAnsi="Times New Roman" w:cs="Times New Roman"/>
          <w:kern w:val="2"/>
        </w:rPr>
        <w:t>8</w:t>
      </w:r>
      <w:r>
        <w:rPr>
          <w:rFonts w:ascii="Times New Roman" w:hAnsi="Times New Roman" w:cs="Times New Roman"/>
          <w:kern w:val="2"/>
        </w:rPr>
        <w:t>小时最大浓度贡献值占标率为</w:t>
      </w:r>
      <w:r>
        <w:rPr>
          <w:rFonts w:ascii="Times New Roman" w:hAnsi="Times New Roman" w:cs="Times New Roman"/>
          <w:kern w:val="2"/>
        </w:rPr>
        <w:t>2.64%≤100%</w:t>
      </w:r>
      <w:r>
        <w:rPr>
          <w:rFonts w:ascii="Times New Roman" w:hAnsi="Times New Roman" w:cs="Times New Roman"/>
          <w:kern w:val="2"/>
        </w:rPr>
        <w:t>，</w:t>
      </w:r>
      <w:r>
        <w:rPr>
          <w:rFonts w:ascii="Times New Roman" w:hAnsi="Times New Roman" w:cs="Times New Roman"/>
          <w:kern w:val="2"/>
        </w:rPr>
        <w:t>TSP</w:t>
      </w:r>
      <w:r>
        <w:rPr>
          <w:rFonts w:ascii="Times New Roman" w:hAnsi="Times New Roman" w:cs="Times New Roman"/>
          <w:kern w:val="2"/>
        </w:rPr>
        <w:t>的最大日均浓度贡献值占标率为</w:t>
      </w:r>
      <w:r>
        <w:rPr>
          <w:rFonts w:ascii="Times New Roman" w:hAnsi="Times New Roman" w:cs="Times New Roman"/>
          <w:kern w:val="2"/>
        </w:rPr>
        <w:t>0.03%≤100%</w:t>
      </w:r>
      <w:r>
        <w:rPr>
          <w:rFonts w:ascii="Times New Roman" w:hAnsi="Times New Roman" w:cs="Times New Roman"/>
          <w:kern w:val="2"/>
        </w:rPr>
        <w:t>，</w:t>
      </w:r>
      <w:r>
        <w:rPr>
          <w:rFonts w:ascii="Times New Roman" w:hAnsi="Times New Roman" w:cs="Times New Roman"/>
          <w:kern w:val="2"/>
        </w:rPr>
        <w:t>TSP</w:t>
      </w:r>
      <w:r>
        <w:rPr>
          <w:rFonts w:ascii="Times New Roman" w:hAnsi="Times New Roman" w:cs="Times New Roman"/>
          <w:kern w:val="2"/>
        </w:rPr>
        <w:t>的最大年均浓度贡献值占标率为</w:t>
      </w:r>
      <w:r>
        <w:rPr>
          <w:rFonts w:ascii="Times New Roman" w:hAnsi="Times New Roman" w:cs="Times New Roman"/>
          <w:kern w:val="2"/>
        </w:rPr>
        <w:t>0.01%≤100%</w:t>
      </w:r>
      <w:r>
        <w:rPr>
          <w:rFonts w:ascii="Times New Roman" w:hAnsi="Times New Roman" w:cs="Times New Roman"/>
          <w:kern w:val="2"/>
        </w:rPr>
        <w:t>，酚类及</w:t>
      </w:r>
      <w:r>
        <w:rPr>
          <w:rFonts w:ascii="Times New Roman" w:hAnsi="Times New Roman" w:cs="Times New Roman"/>
          <w:kern w:val="2"/>
        </w:rPr>
        <w:t>TVOC</w:t>
      </w:r>
      <w:r>
        <w:rPr>
          <w:rFonts w:ascii="Times New Roman" w:hAnsi="Times New Roman" w:cs="Times New Roman"/>
          <w:kern w:val="2"/>
        </w:rPr>
        <w:t>均无年均浓度。</w:t>
      </w:r>
      <w:r>
        <w:rPr>
          <w:rFonts w:hint="eastAsia"/>
          <w:kern w:val="2"/>
        </w:rPr>
        <w:t>②</w:t>
      </w:r>
      <w:r>
        <w:rPr>
          <w:rFonts w:ascii="Times New Roman" w:hAnsi="Times New Roman" w:cs="Times New Roman"/>
          <w:kern w:val="2"/>
        </w:rPr>
        <w:t>酚类叠加后的小时最大浓度贡献值能</w:t>
      </w:r>
      <w:r>
        <w:rPr>
          <w:rFonts w:ascii="Times New Roman" w:hAnsi="Times New Roman" w:cs="Times New Roman"/>
          <w:kern w:val="2"/>
        </w:rPr>
        <w:lastRenderedPageBreak/>
        <w:t>满足</w:t>
      </w:r>
      <w:r>
        <w:rPr>
          <w:rFonts w:ascii="Times New Roman" w:hAnsi="Times New Roman" w:cs="Times New Roman"/>
        </w:rPr>
        <w:t>能满足《工业企业设计卫生标准》（</w:t>
      </w:r>
      <w:r>
        <w:rPr>
          <w:rFonts w:ascii="Times New Roman" w:hAnsi="Times New Roman" w:cs="Times New Roman"/>
        </w:rPr>
        <w:t>TJ36-79</w:t>
      </w:r>
      <w:r>
        <w:rPr>
          <w:rFonts w:ascii="Times New Roman" w:hAnsi="Times New Roman" w:cs="Times New Roman"/>
        </w:rPr>
        <w:t>）表</w:t>
      </w:r>
      <w:r>
        <w:rPr>
          <w:rFonts w:ascii="Times New Roman" w:hAnsi="Times New Roman" w:cs="Times New Roman"/>
        </w:rPr>
        <w:t>1</w:t>
      </w:r>
      <w:r>
        <w:rPr>
          <w:rFonts w:ascii="Times New Roman" w:hAnsi="Times New Roman" w:cs="Times New Roman"/>
        </w:rPr>
        <w:t>居住区大气中有害物质的最高容许浓度要求限值</w:t>
      </w:r>
      <w:r>
        <w:rPr>
          <w:rFonts w:ascii="Times New Roman" w:hAnsi="Times New Roman" w:cs="Times New Roman"/>
          <w:kern w:val="2"/>
        </w:rPr>
        <w:t>；</w:t>
      </w:r>
      <w:r>
        <w:rPr>
          <w:rFonts w:ascii="Times New Roman" w:hAnsi="Times New Roman" w:cs="Times New Roman"/>
          <w:kern w:val="2"/>
        </w:rPr>
        <w:t>TVOC</w:t>
      </w:r>
      <w:r>
        <w:rPr>
          <w:rFonts w:ascii="Times New Roman" w:hAnsi="Times New Roman" w:cs="Times New Roman"/>
          <w:kern w:val="2"/>
        </w:rPr>
        <w:t>叠加后的</w:t>
      </w:r>
      <w:r>
        <w:rPr>
          <w:rFonts w:ascii="Times New Roman" w:hAnsi="Times New Roman" w:cs="Times New Roman"/>
          <w:kern w:val="2"/>
        </w:rPr>
        <w:t>8</w:t>
      </w:r>
      <w:r>
        <w:rPr>
          <w:rFonts w:ascii="Times New Roman" w:hAnsi="Times New Roman" w:cs="Times New Roman"/>
          <w:kern w:val="2"/>
        </w:rPr>
        <w:t>小时最大浓度贡献值能满足《环境影响评价技术导则</w:t>
      </w:r>
      <w:r>
        <w:rPr>
          <w:rFonts w:ascii="Times New Roman" w:hAnsi="Times New Roman" w:cs="Times New Roman"/>
          <w:kern w:val="2"/>
        </w:rPr>
        <w:t xml:space="preserve"> </w:t>
      </w:r>
      <w:r>
        <w:rPr>
          <w:rFonts w:ascii="Times New Roman" w:hAnsi="Times New Roman" w:cs="Times New Roman"/>
          <w:kern w:val="2"/>
        </w:rPr>
        <w:t>大气环境》</w:t>
      </w:r>
      <w:r>
        <w:rPr>
          <w:rFonts w:ascii="Times New Roman" w:hAnsi="Times New Roman" w:cs="Times New Roman"/>
          <w:kern w:val="2"/>
        </w:rPr>
        <w:t>(HJ2.2-2018)</w:t>
      </w:r>
      <w:r>
        <w:rPr>
          <w:rFonts w:ascii="Times New Roman" w:hAnsi="Times New Roman" w:cs="Times New Roman"/>
          <w:kern w:val="2"/>
        </w:rPr>
        <w:t>附录</w:t>
      </w:r>
      <w:r>
        <w:rPr>
          <w:rFonts w:ascii="Times New Roman" w:hAnsi="Times New Roman" w:cs="Times New Roman"/>
          <w:kern w:val="2"/>
        </w:rPr>
        <w:t>D</w:t>
      </w:r>
      <w:r>
        <w:rPr>
          <w:rFonts w:ascii="Times New Roman" w:hAnsi="Times New Roman" w:cs="Times New Roman"/>
          <w:kern w:val="2"/>
        </w:rPr>
        <w:t>限值，</w:t>
      </w:r>
      <w:r>
        <w:rPr>
          <w:rFonts w:ascii="Times New Roman" w:hAnsi="Times New Roman" w:cs="Times New Roman"/>
          <w:kern w:val="2"/>
        </w:rPr>
        <w:t>TSP</w:t>
      </w:r>
      <w:r>
        <w:rPr>
          <w:rFonts w:ascii="Times New Roman" w:hAnsi="Times New Roman" w:cs="Times New Roman"/>
          <w:kern w:val="2"/>
        </w:rPr>
        <w:t>叠加后的日均最大浓度贡献值能满足《环境空气质量标准》（</w:t>
      </w:r>
      <w:r>
        <w:rPr>
          <w:rFonts w:ascii="Times New Roman" w:hAnsi="Times New Roman" w:cs="Times New Roman"/>
          <w:kern w:val="2"/>
        </w:rPr>
        <w:t>GB3095-2012</w:t>
      </w:r>
      <w:r>
        <w:rPr>
          <w:rFonts w:ascii="Times New Roman" w:hAnsi="Times New Roman" w:cs="Times New Roman"/>
          <w:kern w:val="2"/>
        </w:rPr>
        <w:t>）二级标准要求。综上，本项目的大气环境影响可以接受。</w:t>
      </w:r>
    </w:p>
    <w:p w:rsidR="00117432" w:rsidRDefault="000E53D2">
      <w:pPr>
        <w:widowControl w:val="0"/>
        <w:spacing w:line="360" w:lineRule="auto"/>
        <w:ind w:firstLineChars="200" w:firstLine="480"/>
        <w:rPr>
          <w:rFonts w:ascii="Times New Roman" w:hAnsi="Times New Roman" w:cs="Times New Roman"/>
          <w:kern w:val="2"/>
        </w:rPr>
      </w:pPr>
      <w:r>
        <w:rPr>
          <w:rFonts w:ascii="Times New Roman" w:hAnsi="Times New Roman" w:cs="Times New Roman"/>
          <w:kern w:val="2"/>
        </w:rPr>
        <w:t>本项目</w:t>
      </w:r>
      <w:r>
        <w:rPr>
          <w:rFonts w:ascii="Times New Roman" w:hAnsi="Times New Roman" w:cs="Times New Roman"/>
        </w:rPr>
        <w:t>氧化单元产生的废气</w:t>
      </w:r>
      <w:r>
        <w:rPr>
          <w:rFonts w:ascii="Times New Roman" w:hAnsi="Times New Roman" w:cs="Times New Roman"/>
          <w:kern w:val="2"/>
        </w:rPr>
        <w:t>（</w:t>
      </w:r>
      <w:r>
        <w:rPr>
          <w:rFonts w:ascii="Times New Roman" w:hAnsi="Times New Roman" w:cs="Times New Roman"/>
        </w:rPr>
        <w:t>二甲酚回收塔不凝气</w:t>
      </w:r>
      <w:r>
        <w:rPr>
          <w:rFonts w:ascii="Times New Roman" w:hAnsi="Times New Roman" w:cs="Times New Roman"/>
        </w:rPr>
        <w:t>G1</w:t>
      </w:r>
      <w:r>
        <w:rPr>
          <w:rFonts w:ascii="Times New Roman" w:hAnsi="Times New Roman" w:cs="Times New Roman"/>
        </w:rPr>
        <w:t>、己烷回收塔不凝气</w:t>
      </w:r>
      <w:r>
        <w:rPr>
          <w:rFonts w:ascii="Times New Roman" w:hAnsi="Times New Roman" w:cs="Times New Roman"/>
        </w:rPr>
        <w:t>G2</w:t>
      </w:r>
      <w:r>
        <w:rPr>
          <w:rFonts w:ascii="Times New Roman" w:hAnsi="Times New Roman" w:cs="Times New Roman"/>
        </w:rPr>
        <w:t>、氧化干燥冷凝不凝气</w:t>
      </w:r>
      <w:r>
        <w:rPr>
          <w:rFonts w:ascii="Times New Roman" w:hAnsi="Times New Roman" w:cs="Times New Roman"/>
        </w:rPr>
        <w:t>G3</w:t>
      </w:r>
      <w:r>
        <w:rPr>
          <w:rFonts w:ascii="Times New Roman" w:hAnsi="Times New Roman" w:cs="Times New Roman"/>
          <w:kern w:val="2"/>
        </w:rPr>
        <w:t>）</w:t>
      </w:r>
      <w:r>
        <w:rPr>
          <w:rFonts w:ascii="Times New Roman" w:hAnsi="Times New Roman" w:cs="Times New Roman"/>
        </w:rPr>
        <w:t>通过管道接入特种醇项目导热油加热炉鼓风系统作为补充风，还原单元废气（还原反应尾气冷凝不凝气</w:t>
      </w:r>
      <w:r>
        <w:rPr>
          <w:rFonts w:ascii="Times New Roman" w:hAnsi="Times New Roman" w:cs="Times New Roman"/>
        </w:rPr>
        <w:t>G4</w:t>
      </w:r>
      <w:r>
        <w:rPr>
          <w:rFonts w:ascii="Times New Roman" w:hAnsi="Times New Roman" w:cs="Times New Roman"/>
        </w:rPr>
        <w:t>、乙醇回收冷凝不凝气</w:t>
      </w:r>
      <w:r>
        <w:rPr>
          <w:rFonts w:ascii="Times New Roman" w:hAnsi="Times New Roman" w:cs="Times New Roman"/>
        </w:rPr>
        <w:t>G5</w:t>
      </w:r>
      <w:r>
        <w:rPr>
          <w:rFonts w:ascii="Times New Roman" w:hAnsi="Times New Roman" w:cs="Times New Roman"/>
        </w:rPr>
        <w:t>、还原干燥冷凝不凝气</w:t>
      </w:r>
      <w:r>
        <w:rPr>
          <w:rFonts w:ascii="Times New Roman" w:hAnsi="Times New Roman" w:cs="Times New Roman"/>
        </w:rPr>
        <w:t>G6</w:t>
      </w:r>
      <w:r>
        <w:rPr>
          <w:rFonts w:ascii="Times New Roman" w:hAnsi="Times New Roman" w:cs="Times New Roman"/>
        </w:rPr>
        <w:t>）通过管道接入特种醇项目导热油加热炉作为燃料燃烧；经处理后的废气通过</w:t>
      </w:r>
      <w:r>
        <w:rPr>
          <w:rFonts w:ascii="Times New Roman" w:hAnsi="Times New Roman" w:cs="Times New Roman"/>
        </w:rPr>
        <w:t>25m</w:t>
      </w:r>
      <w:r>
        <w:rPr>
          <w:rFonts w:ascii="Times New Roman" w:hAnsi="Times New Roman" w:cs="Times New Roman"/>
        </w:rPr>
        <w:t>高</w:t>
      </w:r>
      <w:r>
        <w:rPr>
          <w:rFonts w:ascii="Times New Roman" w:hAnsi="Times New Roman" w:cs="Times New Roman"/>
        </w:rPr>
        <w:t>3#</w:t>
      </w:r>
      <w:r>
        <w:rPr>
          <w:rFonts w:ascii="Times New Roman" w:hAnsi="Times New Roman" w:cs="Times New Roman"/>
        </w:rPr>
        <w:t>排气筒外排</w:t>
      </w:r>
      <w:r>
        <w:rPr>
          <w:rFonts w:ascii="Times New Roman" w:hAnsi="Times New Roman" w:cs="Times New Roman"/>
          <w:kern w:val="2"/>
        </w:rPr>
        <w:t>；包装粉尘</w:t>
      </w:r>
      <w:r>
        <w:rPr>
          <w:rFonts w:ascii="Times New Roman" w:hAnsi="Times New Roman" w:cs="Times New Roman"/>
          <w:kern w:val="2"/>
        </w:rPr>
        <w:t>G9</w:t>
      </w:r>
      <w:r>
        <w:rPr>
          <w:rFonts w:ascii="Times New Roman" w:hAnsi="Times New Roman" w:cs="Times New Roman"/>
          <w:kern w:val="2"/>
        </w:rPr>
        <w:t>拟通过布袋除尘处理后无组织排放；</w:t>
      </w:r>
      <w:r>
        <w:rPr>
          <w:rFonts w:ascii="Times New Roman" w:hAnsi="Times New Roman" w:cs="Times New Roman"/>
        </w:rPr>
        <w:t>氧化单元泄漏无组织废气</w:t>
      </w:r>
      <w:r>
        <w:rPr>
          <w:rFonts w:ascii="Times New Roman" w:hAnsi="Times New Roman" w:cs="Times New Roman"/>
        </w:rPr>
        <w:t>G7</w:t>
      </w:r>
      <w:r>
        <w:rPr>
          <w:rFonts w:ascii="Times New Roman" w:hAnsi="Times New Roman" w:cs="Times New Roman"/>
        </w:rPr>
        <w:t>、还原单元泄漏无组织废气</w:t>
      </w:r>
      <w:r>
        <w:rPr>
          <w:rFonts w:ascii="Times New Roman" w:hAnsi="Times New Roman" w:cs="Times New Roman"/>
        </w:rPr>
        <w:t>G8</w:t>
      </w:r>
      <w:r>
        <w:rPr>
          <w:rFonts w:ascii="Times New Roman" w:hAnsi="Times New Roman" w:cs="Times New Roman"/>
          <w:kern w:val="2"/>
        </w:rPr>
        <w:t>通过加强加强对输料泵、管道、阀门的检查，尽量减少废气的无组织排放。采取上述措施后，项目各污染物均能满足排放标准要求，技术经济可行。</w:t>
      </w:r>
    </w:p>
    <w:p w:rsidR="00117432" w:rsidRDefault="000E53D2">
      <w:pPr>
        <w:widowControl w:val="0"/>
        <w:spacing w:line="360" w:lineRule="auto"/>
        <w:ind w:firstLine="442"/>
        <w:jc w:val="both"/>
        <w:rPr>
          <w:rFonts w:ascii="Times New Roman" w:hAnsi="Times New Roman" w:cs="Times New Roman"/>
          <w:kern w:val="2"/>
        </w:rPr>
      </w:pPr>
      <w:r>
        <w:rPr>
          <w:rFonts w:ascii="Times New Roman" w:hAnsi="Times New Roman" w:cs="Times New Roman"/>
          <w:kern w:val="2"/>
        </w:rPr>
        <w:t>根据预测计算，本项目厂界线外没有超标点，无需设置大气环境防护距离。</w:t>
      </w:r>
    </w:p>
    <w:p w:rsidR="00117432" w:rsidRDefault="000E53D2">
      <w:pPr>
        <w:widowControl w:val="0"/>
        <w:spacing w:line="360" w:lineRule="auto"/>
        <w:ind w:firstLine="442"/>
        <w:jc w:val="both"/>
        <w:rPr>
          <w:rFonts w:ascii="Times New Roman" w:hAnsi="Times New Roman" w:cs="Times New Roman"/>
          <w:kern w:val="2"/>
        </w:rPr>
      </w:pPr>
      <w:r>
        <w:rPr>
          <w:rFonts w:ascii="Times New Roman" w:hAnsi="Times New Roman" w:cs="Times New Roman"/>
          <w:kern w:val="2"/>
        </w:rPr>
        <w:t>本项目颗粒物、酚类、己烷和</w:t>
      </w:r>
      <w:r>
        <w:rPr>
          <w:rFonts w:ascii="Times New Roman" w:hAnsi="Times New Roman" w:cs="Times New Roman"/>
          <w:kern w:val="2"/>
        </w:rPr>
        <w:t>VOCs</w:t>
      </w:r>
      <w:r>
        <w:rPr>
          <w:rFonts w:ascii="Times New Roman" w:hAnsi="Times New Roman" w:cs="Times New Roman"/>
          <w:kern w:val="2"/>
        </w:rPr>
        <w:t>的年排放量分别为</w:t>
      </w:r>
      <w:r>
        <w:rPr>
          <w:rFonts w:ascii="Times New Roman" w:hAnsi="Times New Roman" w:cs="Times New Roman"/>
          <w:kern w:val="2"/>
        </w:rPr>
        <w:t>0.006t/a</w:t>
      </w:r>
      <w:r>
        <w:rPr>
          <w:rFonts w:ascii="Times New Roman" w:hAnsi="Times New Roman" w:cs="Times New Roman"/>
          <w:kern w:val="2"/>
        </w:rPr>
        <w:t>、</w:t>
      </w:r>
      <w:r>
        <w:rPr>
          <w:rFonts w:ascii="Times New Roman" w:hAnsi="Times New Roman" w:cs="Times New Roman"/>
          <w:kern w:val="2"/>
        </w:rPr>
        <w:t>0.026t/a</w:t>
      </w:r>
      <w:r>
        <w:rPr>
          <w:rFonts w:ascii="Times New Roman" w:hAnsi="Times New Roman" w:cs="Times New Roman"/>
          <w:kern w:val="2"/>
        </w:rPr>
        <w:t>、</w:t>
      </w:r>
      <w:r>
        <w:rPr>
          <w:rFonts w:ascii="Times New Roman" w:hAnsi="Times New Roman" w:cs="Times New Roman"/>
          <w:kern w:val="2"/>
        </w:rPr>
        <w:t>0.062t/a</w:t>
      </w:r>
      <w:r>
        <w:rPr>
          <w:rFonts w:ascii="Times New Roman" w:hAnsi="Times New Roman" w:cs="Times New Roman"/>
          <w:kern w:val="2"/>
        </w:rPr>
        <w:t>和</w:t>
      </w:r>
      <w:r>
        <w:rPr>
          <w:rFonts w:ascii="Times New Roman" w:hAnsi="Times New Roman" w:cs="Times New Roman"/>
          <w:kern w:val="2"/>
        </w:rPr>
        <w:t>0.884t/a</w:t>
      </w:r>
      <w:r>
        <w:rPr>
          <w:rFonts w:ascii="Times New Roman" w:hAnsi="Times New Roman" w:cs="Times New Roman"/>
          <w:kern w:val="2"/>
        </w:rPr>
        <w:t>。</w:t>
      </w:r>
    </w:p>
    <w:p w:rsidR="00117432" w:rsidRDefault="000E53D2">
      <w:pPr>
        <w:pStyle w:val="aff2"/>
        <w:widowControl w:val="0"/>
        <w:numPr>
          <w:ilvl w:val="1"/>
          <w:numId w:val="5"/>
        </w:numPr>
        <w:spacing w:beforeLines="25" w:before="60" w:afterLines="25" w:after="60" w:line="360" w:lineRule="auto"/>
        <w:ind w:left="0" w:firstLine="0"/>
        <w:outlineLvl w:val="1"/>
        <w:rPr>
          <w:rFonts w:ascii="Times New Roman" w:hAnsi="Times New Roman" w:cs="Times New Roman"/>
          <w:b/>
          <w:sz w:val="30"/>
          <w:szCs w:val="30"/>
        </w:rPr>
      </w:pPr>
      <w:r>
        <w:rPr>
          <w:rFonts w:ascii="Times New Roman" w:hAnsi="Times New Roman" w:cs="Times New Roman"/>
          <w:b/>
          <w:sz w:val="30"/>
          <w:szCs w:val="30"/>
        </w:rPr>
        <w:t xml:space="preserve"> </w:t>
      </w:r>
      <w:bookmarkStart w:id="138" w:name="_Toc45803024"/>
      <w:r>
        <w:rPr>
          <w:rFonts w:ascii="Times New Roman" w:hAnsi="Times New Roman" w:cs="Times New Roman"/>
          <w:b/>
          <w:sz w:val="30"/>
          <w:szCs w:val="30"/>
        </w:rPr>
        <w:t>地表水环境影响预测评价</w:t>
      </w:r>
      <w:bookmarkEnd w:id="138"/>
    </w:p>
    <w:p w:rsidR="00117432" w:rsidRDefault="000E53D2">
      <w:pPr>
        <w:widowControl w:val="0"/>
        <w:numPr>
          <w:ilvl w:val="2"/>
          <w:numId w:val="5"/>
        </w:numPr>
        <w:tabs>
          <w:tab w:val="left" w:pos="567"/>
          <w:tab w:val="left" w:pos="851"/>
        </w:tabs>
        <w:adjustRightInd w:val="0"/>
        <w:spacing w:beforeLines="25" w:before="60" w:afterLines="25" w:after="60" w:line="360" w:lineRule="auto"/>
        <w:outlineLvl w:val="2"/>
        <w:rPr>
          <w:rFonts w:ascii="Times New Roman" w:hAnsi="Times New Roman" w:cs="Times New Roman"/>
          <w:b/>
          <w:sz w:val="28"/>
          <w:szCs w:val="28"/>
        </w:rPr>
      </w:pPr>
      <w:r>
        <w:rPr>
          <w:rFonts w:ascii="Times New Roman" w:hAnsi="Times New Roman" w:cs="Times New Roman"/>
          <w:b/>
          <w:sz w:val="28"/>
          <w:szCs w:val="28"/>
        </w:rPr>
        <w:t>地表水环境影响分析</w:t>
      </w:r>
    </w:p>
    <w:p w:rsidR="00117432" w:rsidRDefault="000E53D2">
      <w:pPr>
        <w:widowControl w:val="0"/>
        <w:tabs>
          <w:tab w:val="left" w:pos="5550"/>
        </w:tabs>
        <w:spacing w:line="360" w:lineRule="auto"/>
        <w:ind w:firstLineChars="200" w:firstLine="480"/>
        <w:rPr>
          <w:rFonts w:ascii="Times New Roman" w:hAnsi="Times New Roman" w:cs="Times New Roman"/>
          <w:kern w:val="24"/>
          <w:szCs w:val="20"/>
        </w:rPr>
      </w:pPr>
      <w:r>
        <w:rPr>
          <w:rFonts w:ascii="Times New Roman" w:hAnsi="Times New Roman" w:cs="Times New Roman"/>
          <w:kern w:val="24"/>
          <w:szCs w:val="20"/>
        </w:rPr>
        <w:t>根据《环境影响评价技术导则</w:t>
      </w:r>
      <w:r>
        <w:rPr>
          <w:rFonts w:ascii="Times New Roman" w:hAnsi="Times New Roman" w:cs="Times New Roman"/>
          <w:kern w:val="24"/>
          <w:szCs w:val="20"/>
        </w:rPr>
        <w:t xml:space="preserve"> </w:t>
      </w:r>
      <w:r>
        <w:rPr>
          <w:rFonts w:ascii="Times New Roman" w:hAnsi="Times New Roman" w:cs="Times New Roman"/>
          <w:kern w:val="24"/>
          <w:szCs w:val="20"/>
        </w:rPr>
        <w:t>地表水环境》</w:t>
      </w:r>
      <w:r>
        <w:rPr>
          <w:rFonts w:ascii="Times New Roman" w:hAnsi="Times New Roman" w:cs="Times New Roman"/>
          <w:kern w:val="24"/>
          <w:szCs w:val="20"/>
        </w:rPr>
        <w:t>(HJ2.3-2018)</w:t>
      </w:r>
      <w:r>
        <w:rPr>
          <w:rFonts w:ascii="Times New Roman" w:hAnsi="Times New Roman" w:cs="Times New Roman"/>
          <w:kern w:val="24"/>
          <w:szCs w:val="20"/>
        </w:rPr>
        <w:t>，本项目地表水环境影响评价等级为三级</w:t>
      </w:r>
      <w:r>
        <w:rPr>
          <w:rFonts w:ascii="Times New Roman" w:hAnsi="Times New Roman" w:cs="Times New Roman"/>
          <w:kern w:val="24"/>
          <w:szCs w:val="20"/>
        </w:rPr>
        <w:t>B</w:t>
      </w:r>
      <w:r>
        <w:rPr>
          <w:rFonts w:ascii="Times New Roman" w:hAnsi="Times New Roman" w:cs="Times New Roman"/>
          <w:kern w:val="24"/>
          <w:szCs w:val="20"/>
        </w:rPr>
        <w:t>，可不进行水环境影响预测。主要评价内容包括：</w:t>
      </w:r>
      <w:r>
        <w:rPr>
          <w:rFonts w:hint="eastAsia"/>
          <w:kern w:val="24"/>
          <w:szCs w:val="20"/>
        </w:rPr>
        <w:t>①</w:t>
      </w:r>
      <w:r>
        <w:rPr>
          <w:rFonts w:ascii="Times New Roman" w:hAnsi="Times New Roman" w:cs="Times New Roman"/>
          <w:kern w:val="24"/>
          <w:szCs w:val="20"/>
        </w:rPr>
        <w:t>水污染控制和水环境影响减缓措施有效性评价；</w:t>
      </w:r>
      <w:r>
        <w:rPr>
          <w:rFonts w:hint="eastAsia"/>
          <w:kern w:val="24"/>
          <w:szCs w:val="20"/>
        </w:rPr>
        <w:t>②</w:t>
      </w:r>
      <w:r>
        <w:rPr>
          <w:rFonts w:ascii="Times New Roman" w:hAnsi="Times New Roman" w:cs="Times New Roman"/>
          <w:kern w:val="24"/>
          <w:szCs w:val="20"/>
        </w:rPr>
        <w:t>依托污水处理设施的环境可行性评价，详见</w:t>
      </w:r>
      <w:r>
        <w:rPr>
          <w:rFonts w:ascii="Times New Roman" w:hAnsi="Times New Roman" w:cs="Times New Roman"/>
          <w:kern w:val="24"/>
          <w:szCs w:val="20"/>
        </w:rPr>
        <w:t>5.2</w:t>
      </w:r>
      <w:r>
        <w:rPr>
          <w:rFonts w:ascii="Times New Roman" w:hAnsi="Times New Roman" w:cs="Times New Roman"/>
          <w:kern w:val="24"/>
          <w:szCs w:val="20"/>
        </w:rPr>
        <w:t>节地表水污染防治措施及其可行性论证章节。</w:t>
      </w:r>
    </w:p>
    <w:p w:rsidR="00117432" w:rsidRDefault="000E53D2">
      <w:pPr>
        <w:widowControl w:val="0"/>
        <w:tabs>
          <w:tab w:val="left" w:pos="5550"/>
        </w:tabs>
        <w:spacing w:line="360" w:lineRule="auto"/>
        <w:ind w:firstLineChars="200" w:firstLine="480"/>
        <w:rPr>
          <w:rFonts w:ascii="Times New Roman" w:hAnsi="Times New Roman" w:cs="Times New Roman"/>
        </w:rPr>
      </w:pPr>
      <w:r>
        <w:rPr>
          <w:rFonts w:ascii="Times New Roman" w:hAnsi="Times New Roman" w:cs="Times New Roman"/>
          <w:kern w:val="24"/>
          <w:szCs w:val="20"/>
        </w:rPr>
        <w:t>根据工程分析，本项目主要废水为含酚废水和生活废水。含酚废水</w:t>
      </w:r>
      <w:r>
        <w:rPr>
          <w:rFonts w:ascii="Times New Roman" w:hAnsi="Times New Roman" w:cs="Times New Roman"/>
        </w:rPr>
        <w:t>经特种醇项目污水处理设施处理、</w:t>
      </w:r>
      <w:r>
        <w:rPr>
          <w:rFonts w:ascii="Times New Roman" w:hAnsi="Times New Roman" w:cs="Times New Roman"/>
          <w:kern w:val="24"/>
          <w:szCs w:val="20"/>
        </w:rPr>
        <w:t>生活废水经化粪池处理后通过工业园污水管网排入长岭分公司第一污水处理场处理后再进第二污水处理场进行深度处理，处理达标后排入长江。废水外排满足《石油化学工业污染物排放标准》（</w:t>
      </w:r>
      <w:r>
        <w:rPr>
          <w:rFonts w:ascii="Times New Roman" w:hAnsi="Times New Roman" w:cs="Times New Roman"/>
          <w:kern w:val="24"/>
          <w:szCs w:val="20"/>
        </w:rPr>
        <w:t>GB31571-2015</w:t>
      </w:r>
      <w:r>
        <w:rPr>
          <w:rFonts w:ascii="Times New Roman" w:hAnsi="Times New Roman" w:cs="Times New Roman"/>
          <w:kern w:val="24"/>
          <w:szCs w:val="20"/>
        </w:rPr>
        <w:t>）间接排放特别限值及</w:t>
      </w:r>
      <w:r>
        <w:rPr>
          <w:rFonts w:ascii="Times New Roman" w:hAnsi="Times New Roman" w:cs="Times New Roman"/>
          <w:spacing w:val="6"/>
        </w:rPr>
        <w:t>岳阳长云公用工程管理有限公司的污水管网进水水质标准</w:t>
      </w:r>
      <w:r>
        <w:rPr>
          <w:rFonts w:ascii="Times New Roman" w:hAnsi="Times New Roman" w:cs="Times New Roman"/>
        </w:rPr>
        <w:t>后</w:t>
      </w:r>
      <w:r>
        <w:rPr>
          <w:rFonts w:ascii="Times New Roman" w:hAnsi="Times New Roman" w:cs="Times New Roman"/>
          <w:spacing w:val="6"/>
        </w:rPr>
        <w:t>通过工业园污水管网排入长岭分公司污水处理场深度处理达到《石油炼制工业污染物排放标准》（</w:t>
      </w:r>
      <w:r>
        <w:rPr>
          <w:rFonts w:ascii="Times New Roman" w:hAnsi="Times New Roman" w:cs="Times New Roman"/>
          <w:spacing w:val="6"/>
        </w:rPr>
        <w:t>GB31570-2015</w:t>
      </w:r>
      <w:r>
        <w:rPr>
          <w:rFonts w:ascii="Times New Roman" w:hAnsi="Times New Roman" w:cs="Times New Roman"/>
          <w:spacing w:val="6"/>
        </w:rPr>
        <w:t>）中的直接排放标准（其中</w:t>
      </w:r>
      <w:r>
        <w:rPr>
          <w:rFonts w:ascii="Times New Roman" w:hAnsi="Times New Roman" w:cs="Times New Roman"/>
          <w:spacing w:val="6"/>
        </w:rPr>
        <w:t>COD</w:t>
      </w:r>
      <w:r>
        <w:rPr>
          <w:rFonts w:ascii="Times New Roman" w:hAnsi="Times New Roman" w:cs="Times New Roman"/>
          <w:spacing w:val="6"/>
        </w:rPr>
        <w:t>、氨氮、总磷、总氮执行特别</w:t>
      </w:r>
      <w:r>
        <w:rPr>
          <w:rFonts w:ascii="Times New Roman" w:hAnsi="Times New Roman" w:cs="Times New Roman"/>
          <w:spacing w:val="6"/>
        </w:rPr>
        <w:lastRenderedPageBreak/>
        <w:t>排放限值）后排入长江</w:t>
      </w:r>
      <w:r>
        <w:rPr>
          <w:rFonts w:ascii="Times New Roman" w:hAnsi="Times New Roman" w:cs="Times New Roman"/>
          <w:kern w:val="24"/>
          <w:szCs w:val="20"/>
        </w:rPr>
        <w:t>。（处理的可行性详见水污染防治措施相关章节）。</w:t>
      </w:r>
    </w:p>
    <w:p w:rsidR="00117432" w:rsidRDefault="000E53D2">
      <w:pPr>
        <w:widowControl w:val="0"/>
        <w:tabs>
          <w:tab w:val="left" w:pos="900"/>
        </w:tabs>
        <w:spacing w:line="360" w:lineRule="auto"/>
        <w:ind w:firstLineChars="200" w:firstLine="480"/>
        <w:jc w:val="both"/>
        <w:rPr>
          <w:rFonts w:ascii="Times New Roman" w:hAnsi="Times New Roman" w:cs="Times New Roman"/>
          <w:kern w:val="24"/>
          <w:szCs w:val="20"/>
        </w:rPr>
      </w:pPr>
      <w:r>
        <w:rPr>
          <w:rFonts w:ascii="Times New Roman" w:hAnsi="Times New Roman" w:cs="Times New Roman"/>
          <w:kern w:val="24"/>
          <w:szCs w:val="20"/>
        </w:rPr>
        <w:t>本项目废水进入长岭分公司污水处理场进行处理，水污染物排放的影响已在长岭分公司处理厂排水中考虑。根据地表水体长江城陵矶和陆城段监测数据，长岭分公司污水处理场处理后外排尾水对地表水体长江水体影响很小，满足水环境质量要求。</w:t>
      </w:r>
    </w:p>
    <w:p w:rsidR="00117432" w:rsidRDefault="000E53D2">
      <w:pPr>
        <w:widowControl w:val="0"/>
        <w:tabs>
          <w:tab w:val="left" w:pos="900"/>
        </w:tabs>
        <w:spacing w:line="360" w:lineRule="auto"/>
        <w:ind w:firstLineChars="200" w:firstLine="480"/>
        <w:jc w:val="both"/>
        <w:rPr>
          <w:rFonts w:ascii="Times New Roman" w:hAnsi="Times New Roman" w:cs="Times New Roman"/>
          <w:kern w:val="24"/>
          <w:szCs w:val="20"/>
        </w:rPr>
      </w:pPr>
      <w:r>
        <w:rPr>
          <w:rFonts w:ascii="Times New Roman" w:hAnsi="Times New Roman" w:cs="Times New Roman"/>
          <w:kern w:val="24"/>
          <w:szCs w:val="20"/>
        </w:rPr>
        <w:t>综上，本项目对周边地表水水环境影响较小。</w:t>
      </w:r>
    </w:p>
    <w:p w:rsidR="00117432" w:rsidRDefault="000E53D2">
      <w:pPr>
        <w:widowControl w:val="0"/>
        <w:numPr>
          <w:ilvl w:val="2"/>
          <w:numId w:val="5"/>
        </w:numPr>
        <w:tabs>
          <w:tab w:val="left" w:pos="567"/>
          <w:tab w:val="left" w:pos="851"/>
        </w:tabs>
        <w:adjustRightInd w:val="0"/>
        <w:spacing w:beforeLines="25" w:before="60" w:afterLines="25" w:after="60" w:line="360" w:lineRule="auto"/>
        <w:outlineLvl w:val="2"/>
        <w:rPr>
          <w:rFonts w:ascii="Times New Roman" w:hAnsi="Times New Roman" w:cs="Times New Roman"/>
          <w:b/>
          <w:sz w:val="28"/>
          <w:szCs w:val="28"/>
        </w:rPr>
      </w:pPr>
      <w:r>
        <w:rPr>
          <w:rFonts w:ascii="Times New Roman" w:hAnsi="Times New Roman" w:cs="Times New Roman"/>
          <w:b/>
          <w:sz w:val="28"/>
          <w:szCs w:val="28"/>
        </w:rPr>
        <w:t>水污染物排放情况</w:t>
      </w:r>
    </w:p>
    <w:p w:rsidR="00117432" w:rsidRDefault="000E53D2">
      <w:pPr>
        <w:widowControl w:val="0"/>
        <w:spacing w:line="360" w:lineRule="auto"/>
        <w:ind w:firstLine="442"/>
        <w:jc w:val="both"/>
        <w:outlineLvl w:val="3"/>
        <w:rPr>
          <w:rFonts w:ascii="Times New Roman" w:hAnsi="Times New Roman" w:cs="Times New Roman"/>
          <w:b/>
          <w:kern w:val="2"/>
        </w:rPr>
      </w:pPr>
      <w:r>
        <w:rPr>
          <w:rFonts w:ascii="Times New Roman" w:hAnsi="Times New Roman" w:cs="Times New Roman"/>
          <w:b/>
          <w:kern w:val="2"/>
        </w:rPr>
        <w:t>1</w:t>
      </w:r>
      <w:r>
        <w:rPr>
          <w:rFonts w:ascii="Times New Roman" w:hAnsi="Times New Roman" w:cs="Times New Roman"/>
          <w:b/>
          <w:kern w:val="2"/>
        </w:rPr>
        <w:t>、废水类别、污染物及污染治理设施信息表</w:t>
      </w:r>
    </w:p>
    <w:p w:rsidR="00117432" w:rsidRDefault="000E53D2">
      <w:pPr>
        <w:widowControl w:val="0"/>
        <w:tabs>
          <w:tab w:val="left" w:pos="900"/>
        </w:tabs>
        <w:spacing w:line="360" w:lineRule="auto"/>
        <w:ind w:rightChars="-28" w:right="-67" w:firstLineChars="200" w:firstLine="480"/>
        <w:rPr>
          <w:rFonts w:ascii="Times New Roman" w:hAnsi="Times New Roman" w:cs="Times New Roman"/>
          <w:kern w:val="24"/>
          <w:szCs w:val="20"/>
        </w:rPr>
      </w:pPr>
      <w:r>
        <w:rPr>
          <w:rFonts w:ascii="Times New Roman" w:hAnsi="Times New Roman" w:cs="Times New Roman"/>
          <w:kern w:val="24"/>
          <w:szCs w:val="20"/>
        </w:rPr>
        <w:t>本项目废水类别、污染物及污染治理设施信息表如下：</w:t>
      </w:r>
    </w:p>
    <w:p w:rsidR="00117432" w:rsidRDefault="000E53D2">
      <w:pPr>
        <w:widowControl w:val="0"/>
        <w:numPr>
          <w:ilvl w:val="0"/>
          <w:numId w:val="29"/>
        </w:numPr>
        <w:adjustRightInd w:val="0"/>
        <w:snapToGrid w:val="0"/>
        <w:spacing w:line="360" w:lineRule="auto"/>
        <w:jc w:val="center"/>
        <w:rPr>
          <w:rFonts w:ascii="Times New Roman" w:eastAsia="黑体" w:hAnsi="Times New Roman" w:cs="Times New Roman"/>
          <w:snapToGrid w:val="0"/>
        </w:rPr>
      </w:pPr>
      <w:r>
        <w:rPr>
          <w:rFonts w:ascii="Times New Roman" w:eastAsia="黑体" w:hAnsi="Times New Roman" w:cs="Times New Roman"/>
          <w:snapToGrid w:val="0"/>
        </w:rPr>
        <w:t>废水类别、污染物及污染治理设施信息表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1"/>
        <w:gridCol w:w="762"/>
        <w:gridCol w:w="861"/>
        <w:gridCol w:w="812"/>
        <w:gridCol w:w="980"/>
        <w:gridCol w:w="690"/>
        <w:gridCol w:w="762"/>
        <w:gridCol w:w="744"/>
        <w:gridCol w:w="582"/>
        <w:gridCol w:w="762"/>
        <w:gridCol w:w="1578"/>
      </w:tblGrid>
      <w:tr w:rsidR="00117432">
        <w:trPr>
          <w:trHeight w:val="249"/>
        </w:trPr>
        <w:tc>
          <w:tcPr>
            <w:tcW w:w="262" w:type="pct"/>
            <w:vMerge w:val="restart"/>
            <w:shd w:val="clear" w:color="000000" w:fill="FFFFFF"/>
            <w:vAlign w:val="center"/>
          </w:tcPr>
          <w:p w:rsidR="00117432" w:rsidRDefault="000E53D2">
            <w:pPr>
              <w:adjustRightInd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序号</w:t>
            </w:r>
          </w:p>
        </w:tc>
        <w:tc>
          <w:tcPr>
            <w:tcW w:w="423" w:type="pct"/>
            <w:vMerge w:val="restart"/>
            <w:shd w:val="clear" w:color="000000" w:fill="FFFFFF"/>
            <w:vAlign w:val="center"/>
          </w:tcPr>
          <w:p w:rsidR="00117432" w:rsidRDefault="000E53D2">
            <w:pPr>
              <w:adjustRightInd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废水类别</w:t>
            </w:r>
          </w:p>
        </w:tc>
        <w:tc>
          <w:tcPr>
            <w:tcW w:w="478" w:type="pct"/>
            <w:vMerge w:val="restart"/>
            <w:shd w:val="clear" w:color="000000" w:fill="FFFFFF"/>
            <w:vAlign w:val="center"/>
          </w:tcPr>
          <w:p w:rsidR="00117432" w:rsidRDefault="000E53D2">
            <w:pPr>
              <w:adjustRightInd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污染物种类</w:t>
            </w:r>
          </w:p>
        </w:tc>
        <w:tc>
          <w:tcPr>
            <w:tcW w:w="451" w:type="pct"/>
            <w:vMerge w:val="restart"/>
            <w:shd w:val="clear" w:color="000000" w:fill="FFFFFF"/>
            <w:vAlign w:val="center"/>
          </w:tcPr>
          <w:p w:rsidR="00117432" w:rsidRDefault="000E53D2">
            <w:pPr>
              <w:adjustRightInd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排放去向</w:t>
            </w:r>
          </w:p>
        </w:tc>
        <w:tc>
          <w:tcPr>
            <w:tcW w:w="544" w:type="pct"/>
            <w:vMerge w:val="restart"/>
            <w:shd w:val="clear" w:color="000000" w:fill="FFFFFF"/>
            <w:vAlign w:val="center"/>
          </w:tcPr>
          <w:p w:rsidR="00117432" w:rsidRDefault="000E53D2">
            <w:pPr>
              <w:adjustRightInd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排放规律</w:t>
            </w:r>
          </w:p>
        </w:tc>
        <w:tc>
          <w:tcPr>
            <w:tcW w:w="1219" w:type="pct"/>
            <w:gridSpan w:val="3"/>
            <w:shd w:val="clear" w:color="000000" w:fill="FFFFFF"/>
            <w:vAlign w:val="center"/>
          </w:tcPr>
          <w:p w:rsidR="00117432" w:rsidRDefault="000E53D2">
            <w:pPr>
              <w:adjustRightInd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污染治理设施</w:t>
            </w:r>
          </w:p>
        </w:tc>
        <w:tc>
          <w:tcPr>
            <w:tcW w:w="323" w:type="pct"/>
            <w:vMerge w:val="restart"/>
            <w:shd w:val="clear" w:color="000000" w:fill="FFFFFF"/>
            <w:vAlign w:val="center"/>
          </w:tcPr>
          <w:p w:rsidR="00117432" w:rsidRDefault="000E53D2">
            <w:pPr>
              <w:adjustRightInd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排放口编号</w:t>
            </w:r>
          </w:p>
        </w:tc>
        <w:tc>
          <w:tcPr>
            <w:tcW w:w="423" w:type="pct"/>
            <w:vMerge w:val="restart"/>
            <w:shd w:val="clear" w:color="000000" w:fill="FFFFFF"/>
            <w:vAlign w:val="center"/>
          </w:tcPr>
          <w:p w:rsidR="00117432" w:rsidRDefault="000E53D2">
            <w:pPr>
              <w:adjustRightInd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排放口设置是否符合要求</w:t>
            </w:r>
          </w:p>
        </w:tc>
        <w:tc>
          <w:tcPr>
            <w:tcW w:w="876" w:type="pct"/>
            <w:vMerge w:val="restart"/>
            <w:shd w:val="clear" w:color="000000" w:fill="FFFFFF"/>
            <w:vAlign w:val="center"/>
          </w:tcPr>
          <w:p w:rsidR="00117432" w:rsidRDefault="000E53D2">
            <w:pPr>
              <w:adjustRightInd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排放口类型</w:t>
            </w:r>
          </w:p>
        </w:tc>
      </w:tr>
      <w:tr w:rsidR="00117432">
        <w:trPr>
          <w:trHeight w:val="498"/>
        </w:trPr>
        <w:tc>
          <w:tcPr>
            <w:tcW w:w="262" w:type="pct"/>
            <w:vMerge/>
            <w:shd w:val="clear" w:color="auto" w:fill="auto"/>
            <w:vAlign w:val="center"/>
          </w:tcPr>
          <w:p w:rsidR="00117432" w:rsidRDefault="00117432">
            <w:pPr>
              <w:adjustRightInd w:val="0"/>
              <w:ind w:left="-50" w:right="-50"/>
              <w:rPr>
                <w:rFonts w:ascii="Times New Roman" w:hAnsi="Times New Roman" w:cs="Times New Roman"/>
                <w:sz w:val="20"/>
                <w:szCs w:val="20"/>
              </w:rPr>
            </w:pPr>
          </w:p>
        </w:tc>
        <w:tc>
          <w:tcPr>
            <w:tcW w:w="423" w:type="pct"/>
            <w:vMerge/>
            <w:shd w:val="clear" w:color="auto" w:fill="auto"/>
            <w:vAlign w:val="center"/>
          </w:tcPr>
          <w:p w:rsidR="00117432" w:rsidRDefault="00117432">
            <w:pPr>
              <w:adjustRightInd w:val="0"/>
              <w:ind w:left="-50" w:right="-50"/>
              <w:rPr>
                <w:rFonts w:ascii="Times New Roman" w:hAnsi="Times New Roman" w:cs="Times New Roman"/>
                <w:sz w:val="20"/>
                <w:szCs w:val="20"/>
              </w:rPr>
            </w:pPr>
          </w:p>
        </w:tc>
        <w:tc>
          <w:tcPr>
            <w:tcW w:w="478" w:type="pct"/>
            <w:vMerge/>
            <w:shd w:val="clear" w:color="auto" w:fill="auto"/>
            <w:vAlign w:val="center"/>
          </w:tcPr>
          <w:p w:rsidR="00117432" w:rsidRDefault="00117432">
            <w:pPr>
              <w:adjustRightInd w:val="0"/>
              <w:ind w:left="-50" w:right="-50"/>
              <w:rPr>
                <w:rFonts w:ascii="Times New Roman" w:hAnsi="Times New Roman" w:cs="Times New Roman"/>
                <w:sz w:val="20"/>
                <w:szCs w:val="20"/>
              </w:rPr>
            </w:pPr>
          </w:p>
        </w:tc>
        <w:tc>
          <w:tcPr>
            <w:tcW w:w="451" w:type="pct"/>
            <w:vMerge/>
            <w:shd w:val="clear" w:color="auto" w:fill="auto"/>
            <w:vAlign w:val="center"/>
          </w:tcPr>
          <w:p w:rsidR="00117432" w:rsidRDefault="00117432">
            <w:pPr>
              <w:adjustRightInd w:val="0"/>
              <w:ind w:left="-50" w:right="-50"/>
              <w:rPr>
                <w:rFonts w:ascii="Times New Roman" w:hAnsi="Times New Roman" w:cs="Times New Roman"/>
                <w:sz w:val="20"/>
                <w:szCs w:val="20"/>
              </w:rPr>
            </w:pPr>
          </w:p>
        </w:tc>
        <w:tc>
          <w:tcPr>
            <w:tcW w:w="544" w:type="pct"/>
            <w:vMerge/>
            <w:shd w:val="clear" w:color="auto" w:fill="auto"/>
            <w:vAlign w:val="center"/>
          </w:tcPr>
          <w:p w:rsidR="00117432" w:rsidRDefault="00117432">
            <w:pPr>
              <w:adjustRightInd w:val="0"/>
              <w:ind w:left="-50" w:right="-50"/>
              <w:rPr>
                <w:rFonts w:ascii="Times New Roman" w:hAnsi="Times New Roman" w:cs="Times New Roman"/>
                <w:sz w:val="20"/>
                <w:szCs w:val="20"/>
              </w:rPr>
            </w:pPr>
          </w:p>
        </w:tc>
        <w:tc>
          <w:tcPr>
            <w:tcW w:w="383" w:type="pct"/>
            <w:shd w:val="clear" w:color="000000" w:fill="FFFFFF"/>
            <w:vAlign w:val="center"/>
          </w:tcPr>
          <w:p w:rsidR="00117432" w:rsidRDefault="000E53D2">
            <w:pPr>
              <w:adjustRightInd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污染治理设施编号</w:t>
            </w:r>
          </w:p>
        </w:tc>
        <w:tc>
          <w:tcPr>
            <w:tcW w:w="423" w:type="pct"/>
            <w:shd w:val="clear" w:color="000000" w:fill="FFFFFF"/>
            <w:vAlign w:val="center"/>
          </w:tcPr>
          <w:p w:rsidR="00117432" w:rsidRDefault="000E53D2">
            <w:pPr>
              <w:adjustRightInd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污染治理设名称</w:t>
            </w:r>
          </w:p>
        </w:tc>
        <w:tc>
          <w:tcPr>
            <w:tcW w:w="413" w:type="pct"/>
            <w:shd w:val="clear" w:color="000000" w:fill="FFFFFF"/>
            <w:vAlign w:val="center"/>
          </w:tcPr>
          <w:p w:rsidR="00117432" w:rsidRDefault="000E53D2">
            <w:pPr>
              <w:adjustRightInd w:val="0"/>
              <w:ind w:leftChars="-50" w:left="-120" w:rightChars="-50" w:right="-120"/>
              <w:jc w:val="center"/>
              <w:rPr>
                <w:rFonts w:ascii="Times New Roman" w:hAnsi="Times New Roman" w:cs="Times New Roman"/>
                <w:b/>
                <w:sz w:val="20"/>
                <w:szCs w:val="20"/>
              </w:rPr>
            </w:pPr>
            <w:r>
              <w:rPr>
                <w:rFonts w:ascii="Times New Roman" w:hAnsi="Times New Roman" w:cs="Times New Roman"/>
                <w:b/>
                <w:sz w:val="20"/>
                <w:szCs w:val="20"/>
              </w:rPr>
              <w:t>污染治理设施工艺</w:t>
            </w:r>
          </w:p>
        </w:tc>
        <w:tc>
          <w:tcPr>
            <w:tcW w:w="323" w:type="pct"/>
            <w:vMerge/>
            <w:vAlign w:val="center"/>
          </w:tcPr>
          <w:p w:rsidR="00117432" w:rsidRDefault="00117432">
            <w:pPr>
              <w:adjustRightInd w:val="0"/>
              <w:ind w:left="-50" w:right="-50"/>
              <w:rPr>
                <w:rFonts w:ascii="Times New Roman" w:hAnsi="Times New Roman" w:cs="Times New Roman"/>
                <w:sz w:val="20"/>
                <w:szCs w:val="20"/>
              </w:rPr>
            </w:pPr>
          </w:p>
        </w:tc>
        <w:tc>
          <w:tcPr>
            <w:tcW w:w="423" w:type="pct"/>
            <w:vMerge/>
            <w:vAlign w:val="center"/>
          </w:tcPr>
          <w:p w:rsidR="00117432" w:rsidRDefault="00117432">
            <w:pPr>
              <w:adjustRightInd w:val="0"/>
              <w:ind w:left="-50" w:right="-50"/>
              <w:rPr>
                <w:rFonts w:ascii="Times New Roman" w:hAnsi="Times New Roman" w:cs="Times New Roman"/>
                <w:sz w:val="20"/>
                <w:szCs w:val="20"/>
              </w:rPr>
            </w:pPr>
          </w:p>
        </w:tc>
        <w:tc>
          <w:tcPr>
            <w:tcW w:w="876" w:type="pct"/>
            <w:vMerge/>
            <w:vAlign w:val="center"/>
          </w:tcPr>
          <w:p w:rsidR="00117432" w:rsidRDefault="00117432">
            <w:pPr>
              <w:adjustRightInd w:val="0"/>
              <w:ind w:left="-50" w:right="-50"/>
              <w:rPr>
                <w:rFonts w:ascii="Times New Roman" w:hAnsi="Times New Roman" w:cs="Times New Roman"/>
                <w:sz w:val="20"/>
                <w:szCs w:val="20"/>
              </w:rPr>
            </w:pPr>
          </w:p>
        </w:tc>
      </w:tr>
      <w:tr w:rsidR="00117432">
        <w:trPr>
          <w:trHeight w:val="1401"/>
        </w:trPr>
        <w:tc>
          <w:tcPr>
            <w:tcW w:w="262" w:type="pct"/>
            <w:shd w:val="clear" w:color="000000" w:fill="FFFFFF"/>
            <w:vAlign w:val="center"/>
          </w:tcPr>
          <w:p w:rsidR="00117432" w:rsidRDefault="000E53D2">
            <w:pPr>
              <w:adjustRightInd w:val="0"/>
              <w:ind w:left="-50" w:right="-50"/>
              <w:jc w:val="center"/>
              <w:rPr>
                <w:rFonts w:ascii="Times New Roman" w:hAnsi="Times New Roman" w:cs="Times New Roman"/>
                <w:sz w:val="20"/>
                <w:szCs w:val="20"/>
              </w:rPr>
            </w:pPr>
            <w:r>
              <w:rPr>
                <w:rFonts w:ascii="Times New Roman" w:hAnsi="Times New Roman" w:cs="Times New Roman"/>
                <w:sz w:val="20"/>
                <w:szCs w:val="20"/>
              </w:rPr>
              <w:t>1</w:t>
            </w:r>
          </w:p>
        </w:tc>
        <w:tc>
          <w:tcPr>
            <w:tcW w:w="423" w:type="pct"/>
            <w:shd w:val="clear" w:color="auto" w:fill="auto"/>
            <w:vAlign w:val="center"/>
          </w:tcPr>
          <w:p w:rsidR="00117432" w:rsidRDefault="000E53D2">
            <w:pPr>
              <w:adjustRightInd w:val="0"/>
              <w:ind w:left="-50" w:right="-50"/>
              <w:jc w:val="center"/>
              <w:rPr>
                <w:rFonts w:ascii="Times New Roman" w:hAnsi="Times New Roman" w:cs="Times New Roman"/>
                <w:sz w:val="20"/>
                <w:szCs w:val="20"/>
              </w:rPr>
            </w:pPr>
            <w:r>
              <w:rPr>
                <w:rFonts w:ascii="Times New Roman" w:hAnsi="Times New Roman" w:cs="Times New Roman"/>
                <w:sz w:val="20"/>
                <w:szCs w:val="20"/>
              </w:rPr>
              <w:t>含酚废水</w:t>
            </w:r>
          </w:p>
        </w:tc>
        <w:tc>
          <w:tcPr>
            <w:tcW w:w="478" w:type="pct"/>
            <w:shd w:val="clear" w:color="000000" w:fill="FFFFFF"/>
            <w:vAlign w:val="center"/>
          </w:tcPr>
          <w:p w:rsidR="00117432" w:rsidRDefault="000E53D2">
            <w:pPr>
              <w:adjustRightInd w:val="0"/>
              <w:ind w:left="-50" w:right="-50"/>
              <w:jc w:val="center"/>
              <w:rPr>
                <w:rFonts w:ascii="Times New Roman" w:hAnsi="Times New Roman" w:cs="Times New Roman"/>
                <w:sz w:val="20"/>
                <w:szCs w:val="20"/>
              </w:rPr>
            </w:pPr>
            <w:r>
              <w:rPr>
                <w:rFonts w:ascii="Times New Roman" w:hAnsi="Times New Roman" w:cs="Times New Roman"/>
                <w:sz w:val="20"/>
                <w:szCs w:val="20"/>
              </w:rPr>
              <w:t>COD</w:t>
            </w:r>
            <w:r>
              <w:rPr>
                <w:rFonts w:ascii="Times New Roman" w:hAnsi="Times New Roman" w:cs="Times New Roman"/>
                <w:sz w:val="20"/>
                <w:szCs w:val="20"/>
              </w:rPr>
              <w:t>、挥发酚</w:t>
            </w:r>
          </w:p>
        </w:tc>
        <w:tc>
          <w:tcPr>
            <w:tcW w:w="451" w:type="pct"/>
            <w:shd w:val="clear" w:color="000000" w:fill="FFFFFF"/>
            <w:vAlign w:val="center"/>
          </w:tcPr>
          <w:p w:rsidR="00117432" w:rsidRDefault="000E53D2">
            <w:pPr>
              <w:adjustRightInd w:val="0"/>
              <w:ind w:left="-50" w:right="-50"/>
              <w:jc w:val="center"/>
              <w:rPr>
                <w:rFonts w:ascii="Times New Roman" w:hAnsi="Times New Roman" w:cs="Times New Roman"/>
                <w:sz w:val="20"/>
                <w:szCs w:val="20"/>
              </w:rPr>
            </w:pPr>
            <w:r>
              <w:rPr>
                <w:rFonts w:ascii="Times New Roman" w:hAnsi="Times New Roman" w:cs="Times New Roman"/>
                <w:sz w:val="20"/>
                <w:szCs w:val="20"/>
              </w:rPr>
              <w:t>工业园污水管网</w:t>
            </w:r>
          </w:p>
        </w:tc>
        <w:tc>
          <w:tcPr>
            <w:tcW w:w="544" w:type="pct"/>
            <w:shd w:val="clear" w:color="000000" w:fill="FFFFFF"/>
            <w:vAlign w:val="center"/>
          </w:tcPr>
          <w:p w:rsidR="00117432" w:rsidRDefault="000E53D2">
            <w:pPr>
              <w:adjustRightInd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间断排放，排放期间流量不稳定且无规律，但不属于冲击型排放</w:t>
            </w:r>
          </w:p>
        </w:tc>
        <w:tc>
          <w:tcPr>
            <w:tcW w:w="383" w:type="pct"/>
            <w:shd w:val="clear" w:color="000000" w:fill="FFFFFF"/>
            <w:vAlign w:val="center"/>
          </w:tcPr>
          <w:p w:rsidR="00117432" w:rsidRDefault="000E53D2">
            <w:pPr>
              <w:adjustRightInd w:val="0"/>
              <w:ind w:left="-50" w:right="-50"/>
              <w:jc w:val="center"/>
              <w:rPr>
                <w:rFonts w:ascii="Times New Roman" w:hAnsi="Times New Roman" w:cs="Times New Roman"/>
                <w:sz w:val="20"/>
                <w:szCs w:val="20"/>
              </w:rPr>
            </w:pPr>
            <w:r>
              <w:rPr>
                <w:rFonts w:ascii="Times New Roman" w:hAnsi="Times New Roman" w:cs="Times New Roman"/>
                <w:sz w:val="20"/>
                <w:szCs w:val="20"/>
              </w:rPr>
              <w:t>水</w:t>
            </w:r>
            <w:r>
              <w:rPr>
                <w:rFonts w:ascii="Times New Roman" w:hAnsi="Times New Roman" w:cs="Times New Roman"/>
                <w:sz w:val="20"/>
                <w:szCs w:val="20"/>
              </w:rPr>
              <w:t>1</w:t>
            </w:r>
          </w:p>
        </w:tc>
        <w:tc>
          <w:tcPr>
            <w:tcW w:w="423" w:type="pct"/>
            <w:shd w:val="clear" w:color="000000" w:fill="FFFFFF"/>
            <w:vAlign w:val="center"/>
          </w:tcPr>
          <w:p w:rsidR="00117432" w:rsidRDefault="000E53D2">
            <w:pPr>
              <w:jc w:val="center"/>
              <w:rPr>
                <w:rFonts w:ascii="Times New Roman" w:hAnsi="Times New Roman" w:cs="Times New Roman"/>
              </w:rPr>
            </w:pPr>
            <w:r>
              <w:rPr>
                <w:rFonts w:ascii="Times New Roman" w:hAnsi="Times New Roman" w:cs="Times New Roman"/>
                <w:sz w:val="18"/>
                <w:szCs w:val="18"/>
              </w:rPr>
              <w:t>厂内特种醇项目污水处理系统</w:t>
            </w:r>
          </w:p>
        </w:tc>
        <w:tc>
          <w:tcPr>
            <w:tcW w:w="413" w:type="pct"/>
            <w:shd w:val="clear" w:color="000000" w:fill="FFFFFF"/>
            <w:vAlign w:val="center"/>
          </w:tcPr>
          <w:p w:rsidR="00117432" w:rsidRDefault="000E53D2">
            <w:pPr>
              <w:adjustRightInd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絮凝</w:t>
            </w:r>
            <w:r>
              <w:rPr>
                <w:rFonts w:ascii="Times New Roman" w:hAnsi="Times New Roman" w:cs="Times New Roman"/>
                <w:sz w:val="20"/>
                <w:szCs w:val="20"/>
              </w:rPr>
              <w:t>+</w:t>
            </w:r>
            <w:r>
              <w:rPr>
                <w:rFonts w:ascii="Times New Roman" w:hAnsi="Times New Roman" w:cs="Times New Roman"/>
                <w:sz w:val="20"/>
                <w:szCs w:val="20"/>
              </w:rPr>
              <w:t>气浮</w:t>
            </w:r>
          </w:p>
        </w:tc>
        <w:tc>
          <w:tcPr>
            <w:tcW w:w="323" w:type="pct"/>
            <w:vMerge w:val="restart"/>
            <w:shd w:val="clear" w:color="000000" w:fill="FFFFFF"/>
            <w:vAlign w:val="center"/>
          </w:tcPr>
          <w:p w:rsidR="00117432" w:rsidRDefault="000E53D2">
            <w:pPr>
              <w:adjustRightInd w:val="0"/>
              <w:ind w:left="-50" w:right="-50"/>
              <w:jc w:val="center"/>
              <w:rPr>
                <w:rFonts w:ascii="Times New Roman" w:hAnsi="Times New Roman" w:cs="Times New Roman"/>
                <w:sz w:val="20"/>
                <w:szCs w:val="20"/>
              </w:rPr>
            </w:pPr>
            <w:r>
              <w:rPr>
                <w:rFonts w:ascii="Times New Roman" w:hAnsi="Times New Roman" w:cs="Times New Roman"/>
                <w:sz w:val="20"/>
                <w:szCs w:val="20"/>
              </w:rPr>
              <w:t>W1</w:t>
            </w:r>
          </w:p>
        </w:tc>
        <w:tc>
          <w:tcPr>
            <w:tcW w:w="423" w:type="pct"/>
            <w:vMerge w:val="restart"/>
            <w:shd w:val="clear" w:color="000000" w:fill="FFFFFF"/>
            <w:vAlign w:val="center"/>
          </w:tcPr>
          <w:p w:rsidR="00117432" w:rsidRDefault="000E53D2">
            <w:pPr>
              <w:adjustRightInd w:val="0"/>
              <w:ind w:left="-50" w:right="-50"/>
              <w:jc w:val="center"/>
              <w:rPr>
                <w:rFonts w:ascii="Times New Roman" w:hAnsi="Times New Roman" w:cs="Times New Roman"/>
                <w:sz w:val="20"/>
                <w:szCs w:val="20"/>
              </w:rPr>
            </w:pPr>
            <w:r>
              <w:rPr>
                <w:rFonts w:ascii="MS Mincho" w:eastAsia="MS Mincho" w:hAnsi="MS Mincho" w:cs="MS Mincho" w:hint="eastAsia"/>
                <w:sz w:val="20"/>
                <w:szCs w:val="20"/>
                <w:lang w:eastAsia="zh-TW"/>
              </w:rPr>
              <w:t>☑</w:t>
            </w:r>
            <w:r>
              <w:rPr>
                <w:rFonts w:ascii="Times New Roman" w:hAnsi="Times New Roman" w:cs="Times New Roman"/>
                <w:sz w:val="20"/>
                <w:szCs w:val="20"/>
                <w:lang w:eastAsia="zh-TW"/>
              </w:rPr>
              <w:t>是</w:t>
            </w:r>
          </w:p>
          <w:p w:rsidR="00117432" w:rsidRDefault="00117432">
            <w:pPr>
              <w:adjustRightInd w:val="0"/>
              <w:ind w:left="-50" w:right="-50"/>
              <w:jc w:val="center"/>
              <w:rPr>
                <w:rFonts w:ascii="Times New Roman" w:hAnsi="Times New Roman" w:cs="Times New Roman"/>
                <w:sz w:val="20"/>
                <w:szCs w:val="20"/>
              </w:rPr>
            </w:pPr>
          </w:p>
          <w:p w:rsidR="00117432" w:rsidRDefault="000E53D2">
            <w:pPr>
              <w:adjustRightInd w:val="0"/>
              <w:ind w:left="-50" w:right="-50"/>
              <w:jc w:val="center"/>
              <w:rPr>
                <w:rFonts w:ascii="Times New Roman" w:hAnsi="Times New Roman" w:cs="Times New Roman"/>
                <w:sz w:val="20"/>
                <w:szCs w:val="20"/>
              </w:rPr>
            </w:pPr>
            <w:r>
              <w:rPr>
                <w:rFonts w:ascii="Times New Roman" w:hAnsi="Times New Roman" w:cs="Times New Roman"/>
                <w:sz w:val="20"/>
                <w:szCs w:val="20"/>
                <w:lang w:eastAsia="zh-TW"/>
              </w:rPr>
              <w:t>□</w:t>
            </w:r>
            <w:r>
              <w:rPr>
                <w:rFonts w:ascii="Times New Roman" w:hAnsi="Times New Roman" w:cs="Times New Roman"/>
                <w:sz w:val="20"/>
                <w:szCs w:val="20"/>
                <w:lang w:eastAsia="zh-TW"/>
              </w:rPr>
              <w:t>否</w:t>
            </w:r>
          </w:p>
        </w:tc>
        <w:tc>
          <w:tcPr>
            <w:tcW w:w="876" w:type="pct"/>
            <w:vMerge w:val="restart"/>
            <w:shd w:val="clear" w:color="000000" w:fill="FFFFFF"/>
            <w:vAlign w:val="center"/>
          </w:tcPr>
          <w:p w:rsidR="00117432" w:rsidRDefault="000E53D2">
            <w:pPr>
              <w:adjustRightInd w:val="0"/>
              <w:ind w:leftChars="-50" w:left="-120" w:rightChars="-100" w:right="-240"/>
              <w:rPr>
                <w:rFonts w:ascii="Times New Roman" w:hAnsi="Times New Roman" w:cs="Times New Roman"/>
                <w:sz w:val="20"/>
                <w:szCs w:val="20"/>
              </w:rPr>
            </w:pPr>
            <w:r>
              <w:rPr>
                <w:rFonts w:ascii="MS Mincho" w:eastAsia="MS Mincho" w:hAnsi="MS Mincho" w:cs="MS Mincho" w:hint="eastAsia"/>
                <w:sz w:val="20"/>
                <w:szCs w:val="20"/>
                <w:lang w:eastAsia="zh-TW"/>
              </w:rPr>
              <w:t>☑</w:t>
            </w:r>
            <w:r>
              <w:rPr>
                <w:rFonts w:ascii="Times New Roman" w:hAnsi="Times New Roman" w:cs="Times New Roman"/>
                <w:sz w:val="20"/>
                <w:szCs w:val="20"/>
                <w:lang w:eastAsia="zh-TW"/>
              </w:rPr>
              <w:t>企业总排</w:t>
            </w:r>
            <w:r>
              <w:rPr>
                <w:rFonts w:ascii="Times New Roman" w:hAnsi="Times New Roman" w:cs="Times New Roman"/>
                <w:sz w:val="20"/>
                <w:szCs w:val="20"/>
                <w:lang w:eastAsia="zh-TW"/>
              </w:rPr>
              <w:t>□</w:t>
            </w:r>
          </w:p>
          <w:p w:rsidR="00117432" w:rsidRDefault="000E53D2">
            <w:pPr>
              <w:adjustRightInd w:val="0"/>
              <w:ind w:leftChars="-50" w:left="-120" w:rightChars="-100" w:right="-240"/>
              <w:rPr>
                <w:rFonts w:ascii="Times New Roman" w:hAnsi="Times New Roman" w:cs="Times New Roman"/>
                <w:sz w:val="20"/>
                <w:szCs w:val="20"/>
              </w:rPr>
            </w:pPr>
            <w:r>
              <w:rPr>
                <w:rFonts w:ascii="Times New Roman" w:hAnsi="Times New Roman" w:cs="Times New Roman"/>
                <w:sz w:val="20"/>
                <w:szCs w:val="20"/>
                <w:lang w:eastAsia="zh-TW"/>
              </w:rPr>
              <w:t>□</w:t>
            </w:r>
            <w:r>
              <w:rPr>
                <w:rFonts w:ascii="Times New Roman" w:hAnsi="Times New Roman" w:cs="Times New Roman"/>
                <w:sz w:val="20"/>
                <w:szCs w:val="20"/>
                <w:lang w:eastAsia="zh-TW"/>
              </w:rPr>
              <w:t>雨水排放</w:t>
            </w:r>
            <w:r>
              <w:rPr>
                <w:rFonts w:ascii="Times New Roman" w:hAnsi="Times New Roman" w:cs="Times New Roman"/>
                <w:sz w:val="20"/>
                <w:szCs w:val="20"/>
                <w:lang w:eastAsia="zh-TW"/>
              </w:rPr>
              <w:t>□</w:t>
            </w:r>
          </w:p>
          <w:p w:rsidR="00117432" w:rsidRDefault="000E53D2">
            <w:pPr>
              <w:adjustRightInd w:val="0"/>
              <w:ind w:leftChars="-50" w:left="-120" w:rightChars="-100" w:right="-240"/>
              <w:rPr>
                <w:rFonts w:ascii="Times New Roman" w:hAnsi="Times New Roman" w:cs="Times New Roman"/>
                <w:sz w:val="20"/>
                <w:szCs w:val="20"/>
              </w:rPr>
            </w:pPr>
            <w:r>
              <w:rPr>
                <w:rFonts w:ascii="Times New Roman" w:hAnsi="Times New Roman" w:cs="Times New Roman"/>
                <w:sz w:val="20"/>
                <w:szCs w:val="20"/>
                <w:lang w:eastAsia="zh-TW"/>
              </w:rPr>
              <w:t>□</w:t>
            </w:r>
            <w:r>
              <w:rPr>
                <w:rFonts w:ascii="Times New Roman" w:hAnsi="Times New Roman" w:cs="Times New Roman"/>
                <w:sz w:val="20"/>
                <w:szCs w:val="20"/>
                <w:lang w:eastAsia="zh-TW"/>
              </w:rPr>
              <w:t>清净下水排故</w:t>
            </w:r>
            <w:r>
              <w:rPr>
                <w:rFonts w:ascii="Times New Roman" w:hAnsi="Times New Roman" w:cs="Times New Roman"/>
                <w:sz w:val="20"/>
                <w:szCs w:val="20"/>
                <w:lang w:eastAsia="zh-TW"/>
              </w:rPr>
              <w:t>□</w:t>
            </w:r>
          </w:p>
          <w:p w:rsidR="00117432" w:rsidRDefault="000E53D2">
            <w:pPr>
              <w:adjustRightInd w:val="0"/>
              <w:ind w:leftChars="-50" w:left="-120" w:rightChars="-100" w:right="-240"/>
              <w:rPr>
                <w:rFonts w:ascii="Times New Roman" w:hAnsi="Times New Roman" w:cs="Times New Roman"/>
                <w:sz w:val="20"/>
                <w:szCs w:val="20"/>
              </w:rPr>
            </w:pPr>
            <w:r>
              <w:rPr>
                <w:rFonts w:ascii="Times New Roman" w:hAnsi="Times New Roman" w:cs="Times New Roman"/>
                <w:sz w:val="20"/>
                <w:szCs w:val="20"/>
                <w:lang w:eastAsia="zh-TW"/>
              </w:rPr>
              <w:t>□</w:t>
            </w:r>
            <w:r>
              <w:rPr>
                <w:rFonts w:ascii="Times New Roman" w:hAnsi="Times New Roman" w:cs="Times New Roman"/>
                <w:sz w:val="20"/>
                <w:szCs w:val="20"/>
                <w:lang w:eastAsia="zh-TW"/>
              </w:rPr>
              <w:t>温排水排放</w:t>
            </w:r>
            <w:r>
              <w:rPr>
                <w:rFonts w:ascii="Times New Roman" w:hAnsi="Times New Roman" w:cs="Times New Roman"/>
                <w:sz w:val="20"/>
                <w:szCs w:val="20"/>
                <w:lang w:eastAsia="zh-TW"/>
              </w:rPr>
              <w:t>□</w:t>
            </w:r>
          </w:p>
          <w:p w:rsidR="00117432" w:rsidRDefault="000E53D2">
            <w:pPr>
              <w:adjustRightInd w:val="0"/>
              <w:ind w:left="-50" w:right="-50"/>
              <w:rPr>
                <w:rFonts w:ascii="Times New Roman" w:hAnsi="Times New Roman" w:cs="Times New Roman"/>
                <w:sz w:val="20"/>
                <w:szCs w:val="20"/>
              </w:rPr>
            </w:pPr>
            <w:r>
              <w:rPr>
                <w:rFonts w:ascii="Times New Roman" w:hAnsi="Times New Roman" w:cs="Times New Roman"/>
                <w:sz w:val="20"/>
                <w:szCs w:val="20"/>
                <w:lang w:eastAsia="zh-TW"/>
              </w:rPr>
              <w:t>□</w:t>
            </w:r>
            <w:r>
              <w:rPr>
                <w:rFonts w:ascii="Times New Roman" w:hAnsi="Times New Roman" w:cs="Times New Roman"/>
                <w:sz w:val="20"/>
                <w:szCs w:val="20"/>
                <w:lang w:eastAsia="zh-TW"/>
              </w:rPr>
              <w:t>车间或车间处理设施排放口</w:t>
            </w:r>
          </w:p>
        </w:tc>
      </w:tr>
      <w:tr w:rsidR="00117432">
        <w:trPr>
          <w:trHeight w:val="1401"/>
        </w:trPr>
        <w:tc>
          <w:tcPr>
            <w:tcW w:w="262" w:type="pct"/>
            <w:shd w:val="clear" w:color="000000" w:fill="FFFFFF"/>
            <w:vAlign w:val="center"/>
          </w:tcPr>
          <w:p w:rsidR="00117432" w:rsidRDefault="000E53D2">
            <w:pPr>
              <w:adjustRightInd w:val="0"/>
              <w:ind w:left="-50" w:right="-50"/>
              <w:jc w:val="center"/>
              <w:rPr>
                <w:rFonts w:ascii="Times New Roman" w:hAnsi="Times New Roman" w:cs="Times New Roman"/>
                <w:sz w:val="20"/>
                <w:szCs w:val="20"/>
              </w:rPr>
            </w:pPr>
            <w:r>
              <w:rPr>
                <w:rFonts w:ascii="Times New Roman" w:hAnsi="Times New Roman" w:cs="Times New Roman"/>
                <w:sz w:val="20"/>
                <w:szCs w:val="20"/>
              </w:rPr>
              <w:t>2</w:t>
            </w:r>
          </w:p>
        </w:tc>
        <w:tc>
          <w:tcPr>
            <w:tcW w:w="423" w:type="pct"/>
            <w:shd w:val="clear" w:color="auto" w:fill="auto"/>
            <w:vAlign w:val="center"/>
          </w:tcPr>
          <w:p w:rsidR="00117432" w:rsidRDefault="000E53D2">
            <w:pPr>
              <w:adjustRightInd w:val="0"/>
              <w:ind w:left="-50" w:right="-50"/>
              <w:jc w:val="center"/>
              <w:rPr>
                <w:rFonts w:ascii="Times New Roman" w:hAnsi="Times New Roman" w:cs="Times New Roman"/>
                <w:sz w:val="20"/>
                <w:szCs w:val="20"/>
              </w:rPr>
            </w:pPr>
            <w:r>
              <w:rPr>
                <w:rFonts w:ascii="Times New Roman" w:hAnsi="Times New Roman" w:cs="Times New Roman"/>
                <w:sz w:val="20"/>
                <w:szCs w:val="20"/>
              </w:rPr>
              <w:t>生活污水</w:t>
            </w:r>
          </w:p>
        </w:tc>
        <w:tc>
          <w:tcPr>
            <w:tcW w:w="478" w:type="pct"/>
            <w:shd w:val="clear" w:color="000000" w:fill="FFFFFF"/>
            <w:vAlign w:val="center"/>
          </w:tcPr>
          <w:p w:rsidR="00117432" w:rsidRDefault="000E53D2">
            <w:pPr>
              <w:adjustRightInd w:val="0"/>
              <w:ind w:left="-50" w:right="-50"/>
              <w:jc w:val="center"/>
              <w:rPr>
                <w:rFonts w:ascii="Times New Roman" w:hAnsi="Times New Roman" w:cs="Times New Roman"/>
                <w:sz w:val="20"/>
                <w:szCs w:val="20"/>
              </w:rPr>
            </w:pPr>
            <w:r>
              <w:rPr>
                <w:rFonts w:ascii="Times New Roman" w:hAnsi="Times New Roman" w:cs="Times New Roman"/>
                <w:sz w:val="20"/>
                <w:szCs w:val="20"/>
              </w:rPr>
              <w:t>COD</w:t>
            </w:r>
            <w:r>
              <w:rPr>
                <w:rFonts w:ascii="Times New Roman" w:hAnsi="Times New Roman" w:cs="Times New Roman"/>
                <w:sz w:val="20"/>
                <w:szCs w:val="20"/>
              </w:rPr>
              <w:t>、</w:t>
            </w:r>
            <w:r>
              <w:rPr>
                <w:rFonts w:ascii="Times New Roman" w:hAnsi="Times New Roman" w:cs="Times New Roman"/>
                <w:sz w:val="20"/>
                <w:szCs w:val="20"/>
              </w:rPr>
              <w:t>BOD</w:t>
            </w:r>
            <w:r>
              <w:rPr>
                <w:rFonts w:ascii="Times New Roman" w:hAnsi="Times New Roman" w:cs="Times New Roman"/>
                <w:sz w:val="20"/>
                <w:szCs w:val="20"/>
              </w:rPr>
              <w:t>、氨氮、</w:t>
            </w:r>
            <w:r>
              <w:rPr>
                <w:rFonts w:ascii="Times New Roman" w:hAnsi="Times New Roman" w:cs="Times New Roman"/>
                <w:sz w:val="20"/>
                <w:szCs w:val="20"/>
              </w:rPr>
              <w:t>SS</w:t>
            </w:r>
          </w:p>
        </w:tc>
        <w:tc>
          <w:tcPr>
            <w:tcW w:w="451" w:type="pct"/>
            <w:shd w:val="clear" w:color="000000" w:fill="FFFFFF"/>
            <w:vAlign w:val="center"/>
          </w:tcPr>
          <w:p w:rsidR="00117432" w:rsidRDefault="000E53D2">
            <w:pPr>
              <w:adjustRightInd w:val="0"/>
              <w:ind w:left="-50" w:right="-50"/>
              <w:jc w:val="center"/>
              <w:rPr>
                <w:rFonts w:ascii="Times New Roman" w:hAnsi="Times New Roman" w:cs="Times New Roman"/>
                <w:sz w:val="20"/>
                <w:szCs w:val="20"/>
              </w:rPr>
            </w:pPr>
            <w:r>
              <w:rPr>
                <w:rFonts w:ascii="Times New Roman" w:hAnsi="Times New Roman" w:cs="Times New Roman"/>
                <w:sz w:val="20"/>
                <w:szCs w:val="20"/>
              </w:rPr>
              <w:t>工业园污水管网</w:t>
            </w:r>
          </w:p>
        </w:tc>
        <w:tc>
          <w:tcPr>
            <w:tcW w:w="544" w:type="pct"/>
            <w:shd w:val="clear" w:color="000000" w:fill="FFFFFF"/>
            <w:vAlign w:val="center"/>
          </w:tcPr>
          <w:p w:rsidR="00117432" w:rsidRDefault="000E53D2">
            <w:pPr>
              <w:adjustRightInd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间断排放，排放期间流量不稳定，但有周期性规律</w:t>
            </w:r>
          </w:p>
        </w:tc>
        <w:tc>
          <w:tcPr>
            <w:tcW w:w="383" w:type="pct"/>
            <w:shd w:val="clear" w:color="000000" w:fill="FFFFFF"/>
            <w:vAlign w:val="center"/>
          </w:tcPr>
          <w:p w:rsidR="00117432" w:rsidRDefault="000E53D2">
            <w:pPr>
              <w:adjustRightInd w:val="0"/>
              <w:ind w:left="-50" w:right="-50"/>
              <w:jc w:val="center"/>
              <w:rPr>
                <w:rFonts w:ascii="Times New Roman" w:hAnsi="Times New Roman" w:cs="Times New Roman"/>
                <w:sz w:val="20"/>
                <w:szCs w:val="20"/>
              </w:rPr>
            </w:pPr>
            <w:r>
              <w:rPr>
                <w:rFonts w:ascii="Times New Roman" w:hAnsi="Times New Roman" w:cs="Times New Roman"/>
                <w:sz w:val="20"/>
                <w:szCs w:val="20"/>
              </w:rPr>
              <w:t>水</w:t>
            </w:r>
            <w:r>
              <w:rPr>
                <w:rFonts w:ascii="Times New Roman" w:hAnsi="Times New Roman" w:cs="Times New Roman"/>
                <w:sz w:val="20"/>
                <w:szCs w:val="20"/>
              </w:rPr>
              <w:t>2</w:t>
            </w:r>
          </w:p>
        </w:tc>
        <w:tc>
          <w:tcPr>
            <w:tcW w:w="423" w:type="pct"/>
            <w:shd w:val="clear" w:color="000000" w:fill="FFFFFF"/>
            <w:vAlign w:val="center"/>
          </w:tcPr>
          <w:p w:rsidR="00117432" w:rsidRDefault="000E53D2">
            <w:pPr>
              <w:adjustRightInd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化粪池处理</w:t>
            </w:r>
          </w:p>
        </w:tc>
        <w:tc>
          <w:tcPr>
            <w:tcW w:w="413" w:type="pct"/>
            <w:shd w:val="clear" w:color="000000" w:fill="FFFFFF"/>
            <w:vAlign w:val="center"/>
          </w:tcPr>
          <w:p w:rsidR="00117432" w:rsidRDefault="000E53D2">
            <w:pPr>
              <w:adjustRightInd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沉淀</w:t>
            </w:r>
            <w:r>
              <w:rPr>
                <w:rFonts w:ascii="Times New Roman" w:hAnsi="Times New Roman" w:cs="Times New Roman"/>
                <w:sz w:val="20"/>
                <w:szCs w:val="20"/>
              </w:rPr>
              <w:t>+</w:t>
            </w:r>
            <w:r>
              <w:rPr>
                <w:rFonts w:ascii="Times New Roman" w:hAnsi="Times New Roman" w:cs="Times New Roman"/>
                <w:sz w:val="20"/>
                <w:szCs w:val="20"/>
              </w:rPr>
              <w:t>厌氧发酵</w:t>
            </w:r>
          </w:p>
          <w:p w:rsidR="00117432" w:rsidRDefault="00117432">
            <w:pPr>
              <w:adjustRightInd w:val="0"/>
              <w:ind w:leftChars="-50" w:left="-120" w:rightChars="-50" w:right="-120"/>
              <w:jc w:val="center"/>
              <w:rPr>
                <w:rFonts w:ascii="Times New Roman" w:hAnsi="Times New Roman" w:cs="Times New Roman"/>
                <w:sz w:val="20"/>
                <w:szCs w:val="20"/>
              </w:rPr>
            </w:pPr>
          </w:p>
        </w:tc>
        <w:tc>
          <w:tcPr>
            <w:tcW w:w="323" w:type="pct"/>
            <w:vMerge/>
            <w:shd w:val="clear" w:color="000000" w:fill="FFFFFF"/>
            <w:vAlign w:val="center"/>
          </w:tcPr>
          <w:p w:rsidR="00117432" w:rsidRDefault="00117432">
            <w:pPr>
              <w:adjustRightInd w:val="0"/>
              <w:ind w:left="-50" w:right="-50"/>
              <w:jc w:val="center"/>
              <w:rPr>
                <w:rFonts w:ascii="Times New Roman" w:hAnsi="Times New Roman" w:cs="Times New Roman"/>
                <w:sz w:val="20"/>
                <w:szCs w:val="20"/>
              </w:rPr>
            </w:pPr>
          </w:p>
        </w:tc>
        <w:tc>
          <w:tcPr>
            <w:tcW w:w="423" w:type="pct"/>
            <w:vMerge/>
            <w:vAlign w:val="center"/>
          </w:tcPr>
          <w:p w:rsidR="00117432" w:rsidRDefault="00117432">
            <w:pPr>
              <w:adjustRightInd w:val="0"/>
              <w:ind w:left="-50" w:right="-50"/>
              <w:rPr>
                <w:rFonts w:ascii="Times New Roman" w:hAnsi="Times New Roman" w:cs="Times New Roman"/>
                <w:sz w:val="20"/>
                <w:szCs w:val="20"/>
              </w:rPr>
            </w:pPr>
          </w:p>
        </w:tc>
        <w:tc>
          <w:tcPr>
            <w:tcW w:w="876" w:type="pct"/>
            <w:vMerge/>
            <w:shd w:val="clear" w:color="000000" w:fill="FFFFFF"/>
            <w:vAlign w:val="center"/>
          </w:tcPr>
          <w:p w:rsidR="00117432" w:rsidRDefault="00117432">
            <w:pPr>
              <w:adjustRightInd w:val="0"/>
              <w:ind w:left="-50" w:right="-50"/>
              <w:rPr>
                <w:rFonts w:ascii="Times New Roman" w:hAnsi="Times New Roman" w:cs="Times New Roman"/>
                <w:sz w:val="20"/>
                <w:szCs w:val="20"/>
              </w:rPr>
            </w:pPr>
          </w:p>
        </w:tc>
      </w:tr>
    </w:tbl>
    <w:p w:rsidR="00117432" w:rsidRDefault="00117432">
      <w:pPr>
        <w:widowControl w:val="0"/>
        <w:tabs>
          <w:tab w:val="left" w:pos="900"/>
        </w:tabs>
        <w:spacing w:line="120" w:lineRule="auto"/>
        <w:ind w:rightChars="-28" w:right="-67" w:firstLineChars="200" w:firstLine="480"/>
        <w:rPr>
          <w:rFonts w:ascii="Times New Roman" w:hAnsi="Times New Roman" w:cs="Times New Roman"/>
          <w:kern w:val="24"/>
          <w:szCs w:val="20"/>
        </w:rPr>
      </w:pPr>
    </w:p>
    <w:p w:rsidR="00117432" w:rsidRDefault="000E53D2">
      <w:pPr>
        <w:widowControl w:val="0"/>
        <w:spacing w:line="360" w:lineRule="auto"/>
        <w:ind w:firstLine="442"/>
        <w:jc w:val="both"/>
        <w:outlineLvl w:val="3"/>
        <w:rPr>
          <w:rFonts w:ascii="Times New Roman" w:hAnsi="Times New Roman" w:cs="Times New Roman"/>
          <w:b/>
          <w:kern w:val="2"/>
        </w:rPr>
      </w:pPr>
      <w:r>
        <w:rPr>
          <w:rFonts w:ascii="Times New Roman" w:hAnsi="Times New Roman" w:cs="Times New Roman"/>
          <w:b/>
          <w:kern w:val="2"/>
        </w:rPr>
        <w:t>2</w:t>
      </w:r>
      <w:r>
        <w:rPr>
          <w:rFonts w:ascii="Times New Roman" w:hAnsi="Times New Roman" w:cs="Times New Roman"/>
          <w:b/>
          <w:kern w:val="2"/>
        </w:rPr>
        <w:t>、废水排放口基本情况</w:t>
      </w:r>
    </w:p>
    <w:p w:rsidR="00117432" w:rsidRDefault="000E53D2">
      <w:pPr>
        <w:widowControl w:val="0"/>
        <w:tabs>
          <w:tab w:val="left" w:pos="900"/>
        </w:tabs>
        <w:spacing w:line="360" w:lineRule="auto"/>
        <w:ind w:rightChars="-28" w:right="-67" w:firstLineChars="200" w:firstLine="480"/>
        <w:rPr>
          <w:rFonts w:ascii="Times New Roman" w:hAnsi="Times New Roman" w:cs="Times New Roman"/>
          <w:kern w:val="24"/>
          <w:szCs w:val="20"/>
        </w:rPr>
      </w:pPr>
      <w:r>
        <w:rPr>
          <w:rFonts w:ascii="Times New Roman" w:hAnsi="Times New Roman" w:cs="Times New Roman"/>
          <w:kern w:val="24"/>
          <w:szCs w:val="20"/>
        </w:rPr>
        <w:t>本项目废水排放口属于间接排放口，其基本情况如下：</w:t>
      </w:r>
    </w:p>
    <w:p w:rsidR="00117432" w:rsidRDefault="000E53D2">
      <w:pPr>
        <w:widowControl w:val="0"/>
        <w:numPr>
          <w:ilvl w:val="0"/>
          <w:numId w:val="29"/>
        </w:numPr>
        <w:adjustRightInd w:val="0"/>
        <w:snapToGrid w:val="0"/>
        <w:ind w:left="1412"/>
        <w:jc w:val="center"/>
        <w:rPr>
          <w:rFonts w:ascii="Times New Roman" w:eastAsia="黑体" w:hAnsi="Times New Roman" w:cs="Times New Roman"/>
          <w:snapToGrid w:val="0"/>
        </w:rPr>
      </w:pPr>
      <w:r>
        <w:rPr>
          <w:rFonts w:ascii="Times New Roman" w:eastAsia="黑体" w:hAnsi="Times New Roman" w:cs="Times New Roman"/>
          <w:snapToGrid w:val="0"/>
        </w:rPr>
        <w:t>废水直接排放口基本情况表</w:t>
      </w:r>
    </w:p>
    <w:tbl>
      <w:tblPr>
        <w:tblW w:w="898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616"/>
        <w:gridCol w:w="965"/>
        <w:gridCol w:w="992"/>
        <w:gridCol w:w="709"/>
        <w:gridCol w:w="708"/>
        <w:gridCol w:w="1500"/>
        <w:gridCol w:w="885"/>
        <w:gridCol w:w="592"/>
        <w:gridCol w:w="1454"/>
      </w:tblGrid>
      <w:tr w:rsidR="00117432">
        <w:trPr>
          <w:trHeight w:val="346"/>
        </w:trPr>
        <w:tc>
          <w:tcPr>
            <w:tcW w:w="561" w:type="dxa"/>
            <w:vMerge w:val="restart"/>
            <w:shd w:val="clear" w:color="000000" w:fill="FFFFFF"/>
            <w:vAlign w:val="center"/>
          </w:tcPr>
          <w:p w:rsidR="00117432" w:rsidRDefault="000E53D2">
            <w:pPr>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序号</w:t>
            </w:r>
          </w:p>
        </w:tc>
        <w:tc>
          <w:tcPr>
            <w:tcW w:w="616" w:type="dxa"/>
            <w:vMerge w:val="restart"/>
            <w:shd w:val="clear" w:color="000000" w:fill="FFFFFF"/>
            <w:vAlign w:val="center"/>
          </w:tcPr>
          <w:p w:rsidR="00117432" w:rsidRDefault="000E53D2">
            <w:pPr>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排放口编号</w:t>
            </w:r>
          </w:p>
        </w:tc>
        <w:tc>
          <w:tcPr>
            <w:tcW w:w="1957" w:type="dxa"/>
            <w:gridSpan w:val="2"/>
            <w:shd w:val="clear" w:color="000000" w:fill="FFFFFF"/>
            <w:vAlign w:val="center"/>
          </w:tcPr>
          <w:p w:rsidR="00117432" w:rsidRDefault="000E53D2">
            <w:pPr>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排放口地理坐标</w:t>
            </w:r>
          </w:p>
        </w:tc>
        <w:tc>
          <w:tcPr>
            <w:tcW w:w="709" w:type="dxa"/>
            <w:vMerge w:val="restart"/>
            <w:shd w:val="clear" w:color="000000" w:fill="FFFFFF"/>
            <w:vAlign w:val="center"/>
          </w:tcPr>
          <w:p w:rsidR="00117432" w:rsidRDefault="000E53D2">
            <w:pPr>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废水排放量</w:t>
            </w:r>
            <w:r>
              <w:rPr>
                <w:rFonts w:ascii="Times New Roman" w:hAnsi="Times New Roman" w:cs="Times New Roman"/>
                <w:sz w:val="20"/>
                <w:szCs w:val="20"/>
              </w:rPr>
              <w:t xml:space="preserve"> (</w:t>
            </w:r>
            <w:r>
              <w:rPr>
                <w:rFonts w:ascii="Times New Roman" w:hAnsi="Times New Roman" w:cs="Times New Roman"/>
                <w:sz w:val="20"/>
                <w:szCs w:val="20"/>
              </w:rPr>
              <w:t>万</w:t>
            </w:r>
            <w:r>
              <w:rPr>
                <w:rFonts w:ascii="Times New Roman" w:hAnsi="Times New Roman" w:cs="Times New Roman"/>
                <w:sz w:val="20"/>
                <w:szCs w:val="20"/>
              </w:rPr>
              <w:t xml:space="preserve"> t/a)</w:t>
            </w:r>
          </w:p>
        </w:tc>
        <w:tc>
          <w:tcPr>
            <w:tcW w:w="708" w:type="dxa"/>
            <w:vMerge w:val="restart"/>
            <w:shd w:val="clear" w:color="000000" w:fill="FFFFFF"/>
            <w:vAlign w:val="center"/>
          </w:tcPr>
          <w:p w:rsidR="00117432" w:rsidRDefault="000E53D2">
            <w:pPr>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排放去向</w:t>
            </w:r>
          </w:p>
        </w:tc>
        <w:tc>
          <w:tcPr>
            <w:tcW w:w="1500" w:type="dxa"/>
            <w:vMerge w:val="restart"/>
            <w:shd w:val="clear" w:color="000000" w:fill="FFFFFF"/>
            <w:vAlign w:val="center"/>
          </w:tcPr>
          <w:p w:rsidR="00117432" w:rsidRDefault="000E53D2">
            <w:pPr>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排放规律</w:t>
            </w:r>
          </w:p>
        </w:tc>
        <w:tc>
          <w:tcPr>
            <w:tcW w:w="2931" w:type="dxa"/>
            <w:gridSpan w:val="3"/>
            <w:shd w:val="clear" w:color="000000" w:fill="FFFFFF"/>
            <w:vAlign w:val="center"/>
          </w:tcPr>
          <w:p w:rsidR="00117432" w:rsidRDefault="000E53D2">
            <w:pPr>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受纳污水处理场信息</w:t>
            </w:r>
          </w:p>
        </w:tc>
      </w:tr>
      <w:tr w:rsidR="00117432">
        <w:trPr>
          <w:trHeight w:val="705"/>
        </w:trPr>
        <w:tc>
          <w:tcPr>
            <w:tcW w:w="561" w:type="dxa"/>
            <w:vMerge/>
            <w:shd w:val="clear" w:color="auto" w:fill="auto"/>
            <w:vAlign w:val="center"/>
          </w:tcPr>
          <w:p w:rsidR="00117432" w:rsidRDefault="00117432">
            <w:pPr>
              <w:ind w:leftChars="-50" w:left="-120" w:rightChars="-50" w:right="-120"/>
              <w:jc w:val="center"/>
              <w:rPr>
                <w:rFonts w:ascii="Times New Roman" w:hAnsi="Times New Roman" w:cs="Times New Roman"/>
                <w:sz w:val="20"/>
                <w:szCs w:val="20"/>
              </w:rPr>
            </w:pPr>
          </w:p>
        </w:tc>
        <w:tc>
          <w:tcPr>
            <w:tcW w:w="616" w:type="dxa"/>
            <w:vMerge/>
            <w:shd w:val="clear" w:color="auto" w:fill="auto"/>
            <w:vAlign w:val="center"/>
          </w:tcPr>
          <w:p w:rsidR="00117432" w:rsidRDefault="00117432">
            <w:pPr>
              <w:ind w:leftChars="-50" w:left="-120" w:rightChars="-50" w:right="-120"/>
              <w:jc w:val="center"/>
              <w:rPr>
                <w:rFonts w:ascii="Times New Roman" w:hAnsi="Times New Roman" w:cs="Times New Roman"/>
                <w:sz w:val="20"/>
                <w:szCs w:val="20"/>
              </w:rPr>
            </w:pPr>
          </w:p>
        </w:tc>
        <w:tc>
          <w:tcPr>
            <w:tcW w:w="965" w:type="dxa"/>
            <w:shd w:val="clear" w:color="000000" w:fill="FFFFFF"/>
            <w:vAlign w:val="center"/>
          </w:tcPr>
          <w:p w:rsidR="00117432" w:rsidRDefault="000E53D2">
            <w:pPr>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经度</w:t>
            </w:r>
          </w:p>
        </w:tc>
        <w:tc>
          <w:tcPr>
            <w:tcW w:w="992" w:type="dxa"/>
            <w:shd w:val="clear" w:color="000000" w:fill="FFFFFF"/>
            <w:vAlign w:val="center"/>
          </w:tcPr>
          <w:p w:rsidR="00117432" w:rsidRDefault="000E53D2">
            <w:pPr>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纬度</w:t>
            </w:r>
          </w:p>
        </w:tc>
        <w:tc>
          <w:tcPr>
            <w:tcW w:w="709" w:type="dxa"/>
            <w:vMerge/>
            <w:shd w:val="clear" w:color="auto" w:fill="auto"/>
            <w:vAlign w:val="center"/>
          </w:tcPr>
          <w:p w:rsidR="00117432" w:rsidRDefault="00117432">
            <w:pPr>
              <w:ind w:leftChars="-50" w:left="-120" w:rightChars="-50" w:right="-120"/>
              <w:jc w:val="center"/>
              <w:rPr>
                <w:rFonts w:ascii="Times New Roman" w:hAnsi="Times New Roman" w:cs="Times New Roman"/>
                <w:sz w:val="20"/>
                <w:szCs w:val="20"/>
              </w:rPr>
            </w:pPr>
          </w:p>
        </w:tc>
        <w:tc>
          <w:tcPr>
            <w:tcW w:w="708" w:type="dxa"/>
            <w:vMerge/>
            <w:shd w:val="clear" w:color="auto" w:fill="auto"/>
            <w:vAlign w:val="center"/>
          </w:tcPr>
          <w:p w:rsidR="00117432" w:rsidRDefault="00117432">
            <w:pPr>
              <w:ind w:leftChars="-50" w:left="-120" w:rightChars="-50" w:right="-120"/>
              <w:jc w:val="center"/>
              <w:rPr>
                <w:rFonts w:ascii="Times New Roman" w:hAnsi="Times New Roman" w:cs="Times New Roman"/>
                <w:sz w:val="20"/>
                <w:szCs w:val="20"/>
              </w:rPr>
            </w:pPr>
          </w:p>
        </w:tc>
        <w:tc>
          <w:tcPr>
            <w:tcW w:w="1500" w:type="dxa"/>
            <w:vMerge/>
            <w:shd w:val="clear" w:color="auto" w:fill="auto"/>
            <w:vAlign w:val="center"/>
          </w:tcPr>
          <w:p w:rsidR="00117432" w:rsidRDefault="00117432">
            <w:pPr>
              <w:ind w:leftChars="-50" w:left="-120" w:rightChars="-50" w:right="-120"/>
              <w:jc w:val="center"/>
              <w:rPr>
                <w:rFonts w:ascii="Times New Roman" w:hAnsi="Times New Roman" w:cs="Times New Roman"/>
                <w:sz w:val="20"/>
                <w:szCs w:val="20"/>
              </w:rPr>
            </w:pPr>
          </w:p>
        </w:tc>
        <w:tc>
          <w:tcPr>
            <w:tcW w:w="885" w:type="dxa"/>
            <w:shd w:val="clear" w:color="000000" w:fill="FFFFFF"/>
            <w:vAlign w:val="center"/>
          </w:tcPr>
          <w:p w:rsidR="00117432" w:rsidRDefault="000E53D2">
            <w:pPr>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名称</w:t>
            </w:r>
          </w:p>
        </w:tc>
        <w:tc>
          <w:tcPr>
            <w:tcW w:w="592" w:type="dxa"/>
            <w:shd w:val="clear" w:color="000000" w:fill="FFFFFF"/>
            <w:vAlign w:val="center"/>
          </w:tcPr>
          <w:p w:rsidR="00117432" w:rsidRDefault="000E53D2">
            <w:pPr>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污染物种类</w:t>
            </w:r>
          </w:p>
        </w:tc>
        <w:tc>
          <w:tcPr>
            <w:tcW w:w="1454" w:type="dxa"/>
            <w:shd w:val="clear" w:color="000000" w:fill="FFFFFF"/>
            <w:vAlign w:val="center"/>
          </w:tcPr>
          <w:p w:rsidR="00117432" w:rsidRDefault="000E53D2">
            <w:pPr>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国家或地方污染物排放</w:t>
            </w:r>
            <w:r>
              <w:rPr>
                <w:rFonts w:ascii="Times New Roman" w:hAnsi="Times New Roman" w:cs="Times New Roman"/>
                <w:sz w:val="20"/>
                <w:szCs w:val="20"/>
              </w:rPr>
              <w:t xml:space="preserve"> </w:t>
            </w:r>
            <w:r>
              <w:rPr>
                <w:rFonts w:ascii="Times New Roman" w:hAnsi="Times New Roman" w:cs="Times New Roman"/>
                <w:sz w:val="20"/>
                <w:szCs w:val="20"/>
              </w:rPr>
              <w:t>标准浓度限值</w:t>
            </w:r>
            <w:r>
              <w:rPr>
                <w:rFonts w:ascii="Times New Roman" w:hAnsi="Times New Roman" w:cs="Times New Roman"/>
                <w:sz w:val="20"/>
                <w:szCs w:val="20"/>
              </w:rPr>
              <w:t>/(mg/L)</w:t>
            </w:r>
          </w:p>
        </w:tc>
      </w:tr>
      <w:tr w:rsidR="00117432">
        <w:trPr>
          <w:trHeight w:val="204"/>
        </w:trPr>
        <w:tc>
          <w:tcPr>
            <w:tcW w:w="561" w:type="dxa"/>
            <w:shd w:val="clear" w:color="000000" w:fill="FFFFFF"/>
            <w:vAlign w:val="center"/>
          </w:tcPr>
          <w:p w:rsidR="00117432" w:rsidRDefault="000E53D2">
            <w:pPr>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1</w:t>
            </w:r>
          </w:p>
        </w:tc>
        <w:tc>
          <w:tcPr>
            <w:tcW w:w="616" w:type="dxa"/>
            <w:shd w:val="clear" w:color="000000" w:fill="FFFFFF"/>
            <w:vAlign w:val="center"/>
          </w:tcPr>
          <w:p w:rsidR="00117432" w:rsidRDefault="000E53D2">
            <w:pPr>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W1</w:t>
            </w:r>
          </w:p>
        </w:tc>
        <w:tc>
          <w:tcPr>
            <w:tcW w:w="965" w:type="dxa"/>
            <w:shd w:val="clear" w:color="000000" w:fill="FFFFFF"/>
            <w:vAlign w:val="center"/>
          </w:tcPr>
          <w:p w:rsidR="00117432" w:rsidRDefault="000E53D2">
            <w:pPr>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113.365095</w:t>
            </w:r>
          </w:p>
        </w:tc>
        <w:tc>
          <w:tcPr>
            <w:tcW w:w="992" w:type="dxa"/>
            <w:shd w:val="clear" w:color="000000" w:fill="FFFFFF"/>
            <w:vAlign w:val="center"/>
          </w:tcPr>
          <w:p w:rsidR="00117432" w:rsidRDefault="000E53D2">
            <w:pPr>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29.548692</w:t>
            </w:r>
          </w:p>
        </w:tc>
        <w:tc>
          <w:tcPr>
            <w:tcW w:w="709" w:type="dxa"/>
            <w:shd w:val="clear" w:color="000000" w:fill="FFFFFF"/>
            <w:vAlign w:val="center"/>
          </w:tcPr>
          <w:p w:rsidR="00117432" w:rsidRDefault="000E53D2">
            <w:pPr>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0.022</w:t>
            </w:r>
          </w:p>
        </w:tc>
        <w:tc>
          <w:tcPr>
            <w:tcW w:w="708" w:type="dxa"/>
            <w:shd w:val="clear" w:color="000000" w:fill="FFFFFF"/>
            <w:vAlign w:val="center"/>
          </w:tcPr>
          <w:p w:rsidR="00117432" w:rsidRDefault="000E53D2">
            <w:pPr>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工业废水集中处理厂</w:t>
            </w:r>
          </w:p>
        </w:tc>
        <w:tc>
          <w:tcPr>
            <w:tcW w:w="1500" w:type="dxa"/>
            <w:shd w:val="clear" w:color="000000" w:fill="FFFFFF"/>
            <w:vAlign w:val="center"/>
          </w:tcPr>
          <w:p w:rsidR="00117432" w:rsidRDefault="000E53D2">
            <w:pPr>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间断排放，排放期间流量不稳定且无规律，但不属于冲击型排放</w:t>
            </w:r>
          </w:p>
        </w:tc>
        <w:tc>
          <w:tcPr>
            <w:tcW w:w="885" w:type="dxa"/>
            <w:shd w:val="clear" w:color="000000" w:fill="FFFFFF"/>
            <w:vAlign w:val="center"/>
          </w:tcPr>
          <w:p w:rsidR="00117432" w:rsidRDefault="000E53D2">
            <w:pPr>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长岭分公司第二污水处理场</w:t>
            </w:r>
          </w:p>
        </w:tc>
        <w:tc>
          <w:tcPr>
            <w:tcW w:w="592" w:type="dxa"/>
            <w:shd w:val="clear" w:color="000000" w:fill="FFFFFF"/>
            <w:vAlign w:val="center"/>
          </w:tcPr>
          <w:p w:rsidR="00117432" w:rsidRDefault="000E53D2">
            <w:pPr>
              <w:adjustRightInd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COD</w:t>
            </w:r>
          </w:p>
          <w:p w:rsidR="00117432" w:rsidRDefault="000E53D2">
            <w:pPr>
              <w:adjustRightInd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BOD</w:t>
            </w:r>
            <w:r>
              <w:rPr>
                <w:rFonts w:ascii="Times New Roman" w:hAnsi="Times New Roman" w:cs="Times New Roman"/>
                <w:sz w:val="20"/>
                <w:szCs w:val="20"/>
                <w:vertAlign w:val="subscript"/>
              </w:rPr>
              <w:t>5</w:t>
            </w:r>
          </w:p>
          <w:p w:rsidR="00117432" w:rsidRDefault="000E53D2">
            <w:pPr>
              <w:adjustRightInd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NH</w:t>
            </w:r>
            <w:r>
              <w:rPr>
                <w:rFonts w:ascii="Times New Roman" w:hAnsi="Times New Roman" w:cs="Times New Roman"/>
                <w:sz w:val="20"/>
                <w:szCs w:val="20"/>
                <w:vertAlign w:val="subscript"/>
              </w:rPr>
              <w:t>3</w:t>
            </w:r>
            <w:r>
              <w:rPr>
                <w:rFonts w:ascii="Times New Roman" w:hAnsi="Times New Roman" w:cs="Times New Roman"/>
                <w:sz w:val="20"/>
                <w:szCs w:val="20"/>
              </w:rPr>
              <w:t>-N</w:t>
            </w:r>
          </w:p>
          <w:p w:rsidR="00117432" w:rsidRDefault="000E53D2">
            <w:pPr>
              <w:adjustRightInd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挥发酚</w:t>
            </w:r>
          </w:p>
        </w:tc>
        <w:tc>
          <w:tcPr>
            <w:tcW w:w="1454" w:type="dxa"/>
            <w:shd w:val="clear" w:color="000000" w:fill="FFFFFF"/>
            <w:vAlign w:val="center"/>
          </w:tcPr>
          <w:p w:rsidR="00117432" w:rsidRDefault="000E53D2">
            <w:pPr>
              <w:adjustRightInd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50</w:t>
            </w:r>
          </w:p>
          <w:p w:rsidR="00117432" w:rsidRDefault="000E53D2">
            <w:pPr>
              <w:adjustRightInd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20</w:t>
            </w:r>
          </w:p>
          <w:p w:rsidR="00117432" w:rsidRDefault="000E53D2">
            <w:pPr>
              <w:adjustRightInd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5</w:t>
            </w:r>
          </w:p>
          <w:p w:rsidR="00117432" w:rsidRDefault="000E53D2">
            <w:pPr>
              <w:adjustRightInd w:val="0"/>
              <w:ind w:leftChars="-50" w:left="-120" w:rightChars="-50" w:right="-120"/>
              <w:jc w:val="center"/>
              <w:rPr>
                <w:rFonts w:ascii="Times New Roman" w:hAnsi="Times New Roman" w:cs="Times New Roman"/>
                <w:sz w:val="20"/>
                <w:szCs w:val="20"/>
              </w:rPr>
            </w:pPr>
            <w:r>
              <w:rPr>
                <w:rFonts w:ascii="Times New Roman" w:hAnsi="Times New Roman" w:cs="Times New Roman"/>
                <w:sz w:val="20"/>
                <w:szCs w:val="20"/>
              </w:rPr>
              <w:t>0.5</w:t>
            </w:r>
          </w:p>
        </w:tc>
      </w:tr>
    </w:tbl>
    <w:p w:rsidR="00117432" w:rsidRDefault="000E53D2">
      <w:pPr>
        <w:widowControl w:val="0"/>
        <w:spacing w:line="360" w:lineRule="auto"/>
        <w:ind w:firstLine="442"/>
        <w:jc w:val="both"/>
        <w:rPr>
          <w:rFonts w:ascii="Times New Roman" w:hAnsi="Times New Roman" w:cs="Times New Roman"/>
          <w:b/>
          <w:kern w:val="2"/>
        </w:rPr>
      </w:pPr>
      <w:r>
        <w:rPr>
          <w:rFonts w:ascii="Times New Roman" w:hAnsi="Times New Roman" w:cs="Times New Roman"/>
          <w:b/>
          <w:kern w:val="2"/>
        </w:rPr>
        <w:t>3</w:t>
      </w:r>
      <w:r>
        <w:rPr>
          <w:rFonts w:ascii="Times New Roman" w:hAnsi="Times New Roman" w:cs="Times New Roman"/>
          <w:b/>
          <w:kern w:val="2"/>
        </w:rPr>
        <w:t>、废水污染物排放信息</w:t>
      </w:r>
    </w:p>
    <w:p w:rsidR="00117432" w:rsidRDefault="000E53D2">
      <w:pPr>
        <w:widowControl w:val="0"/>
        <w:tabs>
          <w:tab w:val="left" w:pos="900"/>
        </w:tabs>
        <w:spacing w:line="360" w:lineRule="auto"/>
        <w:ind w:rightChars="-28" w:right="-67" w:firstLineChars="200" w:firstLine="480"/>
        <w:rPr>
          <w:rFonts w:ascii="Times New Roman" w:hAnsi="Times New Roman" w:cs="Times New Roman"/>
          <w:kern w:val="24"/>
          <w:szCs w:val="20"/>
        </w:rPr>
      </w:pPr>
      <w:r>
        <w:rPr>
          <w:rFonts w:ascii="Times New Roman" w:hAnsi="Times New Roman" w:cs="Times New Roman"/>
          <w:kern w:val="24"/>
          <w:szCs w:val="20"/>
        </w:rPr>
        <w:t>根据地表水导则</w:t>
      </w:r>
      <w:r>
        <w:rPr>
          <w:rFonts w:ascii="Times New Roman" w:hAnsi="Times New Roman" w:cs="Times New Roman"/>
          <w:kern w:val="24"/>
          <w:szCs w:val="20"/>
        </w:rPr>
        <w:t>8.3.2</w:t>
      </w:r>
      <w:r>
        <w:rPr>
          <w:rFonts w:ascii="Times New Roman" w:hAnsi="Times New Roman" w:cs="Times New Roman"/>
          <w:kern w:val="24"/>
          <w:szCs w:val="20"/>
        </w:rPr>
        <w:t>条，间接排放建设项目污染源排放量核算根据依托污水处理设施的控制要求核算确定，本项目废水经预处理达标后通过管网排入</w:t>
      </w:r>
      <w:r>
        <w:rPr>
          <w:rFonts w:ascii="Times New Roman" w:hAnsi="Times New Roman" w:cs="Times New Roman"/>
          <w:bCs/>
        </w:rPr>
        <w:t>第一污水处理场进行处理，再经泵提升后排入长岭分公司第二污水处理场深度处理</w:t>
      </w:r>
      <w:r>
        <w:rPr>
          <w:rFonts w:ascii="Times New Roman" w:hAnsi="Times New Roman" w:cs="Times New Roman"/>
          <w:kern w:val="24"/>
          <w:szCs w:val="20"/>
        </w:rPr>
        <w:t>，长岭分公司第</w:t>
      </w:r>
      <w:r>
        <w:rPr>
          <w:rFonts w:ascii="Times New Roman" w:hAnsi="Times New Roman" w:cs="Times New Roman"/>
          <w:kern w:val="24"/>
          <w:szCs w:val="20"/>
        </w:rPr>
        <w:lastRenderedPageBreak/>
        <w:t>二污水处理场出水水质标准为</w:t>
      </w:r>
      <w:r>
        <w:rPr>
          <w:rFonts w:ascii="Times New Roman" w:hAnsi="Times New Roman" w:cs="Times New Roman"/>
          <w:spacing w:val="6"/>
        </w:rPr>
        <w:t>《石油炼制工业污染物排放标准》（</w:t>
      </w:r>
      <w:r>
        <w:rPr>
          <w:rFonts w:ascii="Times New Roman" w:hAnsi="Times New Roman" w:cs="Times New Roman"/>
          <w:spacing w:val="6"/>
        </w:rPr>
        <w:t>GB31570-2015</w:t>
      </w:r>
      <w:r>
        <w:rPr>
          <w:rFonts w:ascii="Times New Roman" w:hAnsi="Times New Roman" w:cs="Times New Roman"/>
          <w:spacing w:val="6"/>
        </w:rPr>
        <w:t>）中的表</w:t>
      </w:r>
      <w:r>
        <w:rPr>
          <w:rFonts w:ascii="Times New Roman" w:hAnsi="Times New Roman" w:cs="Times New Roman"/>
          <w:spacing w:val="6"/>
        </w:rPr>
        <w:t>1</w:t>
      </w:r>
      <w:r>
        <w:rPr>
          <w:rFonts w:ascii="Times New Roman" w:hAnsi="Times New Roman" w:cs="Times New Roman"/>
          <w:spacing w:val="6"/>
        </w:rPr>
        <w:t>直接排放标准（其中</w:t>
      </w:r>
      <w:r>
        <w:rPr>
          <w:rFonts w:ascii="Times New Roman" w:hAnsi="Times New Roman" w:cs="Times New Roman"/>
          <w:spacing w:val="6"/>
        </w:rPr>
        <w:t>COD</w:t>
      </w:r>
      <w:r>
        <w:rPr>
          <w:rFonts w:ascii="Times New Roman" w:hAnsi="Times New Roman" w:cs="Times New Roman"/>
          <w:spacing w:val="6"/>
        </w:rPr>
        <w:t>、氨氮、总磷、总氮执行特别排放限值）</w:t>
      </w:r>
      <w:r>
        <w:rPr>
          <w:rFonts w:ascii="Times New Roman" w:hAnsi="Times New Roman" w:cs="Times New Roman"/>
          <w:kern w:val="24"/>
          <w:szCs w:val="20"/>
        </w:rPr>
        <w:t>。因此，本项目废水污染物排放信息如下：</w:t>
      </w:r>
    </w:p>
    <w:p w:rsidR="00117432" w:rsidRDefault="000E53D2">
      <w:pPr>
        <w:widowControl w:val="0"/>
        <w:numPr>
          <w:ilvl w:val="0"/>
          <w:numId w:val="29"/>
        </w:numPr>
        <w:adjustRightInd w:val="0"/>
        <w:snapToGrid w:val="0"/>
        <w:spacing w:line="360" w:lineRule="auto"/>
        <w:jc w:val="center"/>
        <w:rPr>
          <w:rFonts w:ascii="Times New Roman" w:eastAsia="黑体" w:hAnsi="Times New Roman" w:cs="Times New Roman"/>
          <w:snapToGrid w:val="0"/>
        </w:rPr>
      </w:pPr>
      <w:r>
        <w:rPr>
          <w:rFonts w:ascii="Times New Roman" w:eastAsia="黑体" w:hAnsi="Times New Roman" w:cs="Times New Roman"/>
          <w:snapToGrid w:val="0"/>
        </w:rPr>
        <w:t>废水污染物排放信息表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1574"/>
        <w:gridCol w:w="1714"/>
        <w:gridCol w:w="1570"/>
        <w:gridCol w:w="1570"/>
        <w:gridCol w:w="1558"/>
      </w:tblGrid>
      <w:tr w:rsidR="00117432">
        <w:trPr>
          <w:trHeight w:val="340"/>
        </w:trPr>
        <w:tc>
          <w:tcPr>
            <w:tcW w:w="565" w:type="pct"/>
            <w:vAlign w:val="center"/>
          </w:tcPr>
          <w:p w:rsidR="00117432" w:rsidRDefault="000E53D2">
            <w:pPr>
              <w:jc w:val="center"/>
              <w:rPr>
                <w:rFonts w:ascii="Times New Roman" w:hAnsi="Times New Roman" w:cs="Times New Roman"/>
                <w:sz w:val="20"/>
                <w:szCs w:val="20"/>
              </w:rPr>
            </w:pPr>
            <w:r>
              <w:rPr>
                <w:rFonts w:ascii="Times New Roman" w:hAnsi="Times New Roman" w:cs="Times New Roman"/>
                <w:sz w:val="20"/>
                <w:szCs w:val="20"/>
              </w:rPr>
              <w:t>序号</w:t>
            </w:r>
          </w:p>
        </w:tc>
        <w:tc>
          <w:tcPr>
            <w:tcW w:w="874" w:type="pct"/>
            <w:vAlign w:val="center"/>
          </w:tcPr>
          <w:p w:rsidR="00117432" w:rsidRDefault="000E53D2">
            <w:pPr>
              <w:jc w:val="center"/>
              <w:rPr>
                <w:rFonts w:ascii="Times New Roman" w:hAnsi="Times New Roman" w:cs="Times New Roman"/>
                <w:sz w:val="20"/>
                <w:szCs w:val="20"/>
              </w:rPr>
            </w:pPr>
            <w:r>
              <w:rPr>
                <w:rFonts w:ascii="Times New Roman" w:hAnsi="Times New Roman" w:cs="Times New Roman"/>
                <w:sz w:val="20"/>
                <w:szCs w:val="20"/>
              </w:rPr>
              <w:t>排放口编号</w:t>
            </w:r>
          </w:p>
        </w:tc>
        <w:tc>
          <w:tcPr>
            <w:tcW w:w="952" w:type="pct"/>
            <w:vAlign w:val="center"/>
          </w:tcPr>
          <w:p w:rsidR="00117432" w:rsidRDefault="000E53D2">
            <w:pPr>
              <w:jc w:val="center"/>
              <w:rPr>
                <w:rFonts w:ascii="Times New Roman" w:hAnsi="Times New Roman" w:cs="Times New Roman"/>
                <w:sz w:val="20"/>
                <w:szCs w:val="20"/>
              </w:rPr>
            </w:pPr>
            <w:r>
              <w:rPr>
                <w:rFonts w:ascii="Times New Roman" w:hAnsi="Times New Roman" w:cs="Times New Roman"/>
                <w:sz w:val="20"/>
                <w:szCs w:val="20"/>
              </w:rPr>
              <w:t>污染物种类</w:t>
            </w:r>
          </w:p>
        </w:tc>
        <w:tc>
          <w:tcPr>
            <w:tcW w:w="872" w:type="pct"/>
            <w:vAlign w:val="center"/>
          </w:tcPr>
          <w:p w:rsidR="00117432" w:rsidRDefault="000E53D2">
            <w:pPr>
              <w:jc w:val="center"/>
              <w:rPr>
                <w:rFonts w:ascii="Times New Roman" w:hAnsi="Times New Roman" w:cs="Times New Roman"/>
                <w:sz w:val="20"/>
                <w:szCs w:val="20"/>
              </w:rPr>
            </w:pPr>
            <w:r>
              <w:rPr>
                <w:rFonts w:ascii="Times New Roman" w:hAnsi="Times New Roman" w:cs="Times New Roman"/>
                <w:sz w:val="20"/>
                <w:szCs w:val="20"/>
              </w:rPr>
              <w:t>排放浓度</w:t>
            </w:r>
            <w:r>
              <w:rPr>
                <w:rFonts w:ascii="Times New Roman" w:hAnsi="Times New Roman" w:cs="Times New Roman"/>
                <w:sz w:val="20"/>
                <w:szCs w:val="20"/>
              </w:rPr>
              <w:t>/ (mg/L)</w:t>
            </w:r>
          </w:p>
        </w:tc>
        <w:tc>
          <w:tcPr>
            <w:tcW w:w="872" w:type="pct"/>
            <w:vAlign w:val="center"/>
          </w:tcPr>
          <w:p w:rsidR="00117432" w:rsidRDefault="000E53D2">
            <w:pPr>
              <w:jc w:val="center"/>
              <w:rPr>
                <w:rFonts w:ascii="Times New Roman" w:hAnsi="Times New Roman" w:cs="Times New Roman"/>
                <w:sz w:val="20"/>
                <w:szCs w:val="20"/>
              </w:rPr>
            </w:pPr>
            <w:r>
              <w:rPr>
                <w:rFonts w:ascii="Times New Roman" w:hAnsi="Times New Roman" w:cs="Times New Roman"/>
                <w:sz w:val="20"/>
                <w:szCs w:val="20"/>
              </w:rPr>
              <w:t>日排放量</w:t>
            </w:r>
            <w:r>
              <w:rPr>
                <w:rFonts w:ascii="Times New Roman" w:hAnsi="Times New Roman" w:cs="Times New Roman"/>
                <w:sz w:val="20"/>
                <w:szCs w:val="20"/>
              </w:rPr>
              <w:t>/ (kg/d)</w:t>
            </w:r>
          </w:p>
        </w:tc>
        <w:tc>
          <w:tcPr>
            <w:tcW w:w="865" w:type="pct"/>
            <w:vAlign w:val="center"/>
          </w:tcPr>
          <w:p w:rsidR="00117432" w:rsidRDefault="000E53D2">
            <w:pPr>
              <w:jc w:val="center"/>
              <w:rPr>
                <w:rFonts w:ascii="Times New Roman" w:hAnsi="Times New Roman" w:cs="Times New Roman"/>
                <w:sz w:val="20"/>
                <w:szCs w:val="20"/>
              </w:rPr>
            </w:pPr>
            <w:r>
              <w:rPr>
                <w:rFonts w:ascii="Times New Roman" w:hAnsi="Times New Roman" w:cs="Times New Roman"/>
                <w:sz w:val="20"/>
                <w:szCs w:val="20"/>
              </w:rPr>
              <w:t>年排放量</w:t>
            </w:r>
            <w:r>
              <w:rPr>
                <w:rFonts w:ascii="Times New Roman" w:hAnsi="Times New Roman" w:cs="Times New Roman"/>
                <w:sz w:val="20"/>
                <w:szCs w:val="20"/>
              </w:rPr>
              <w:t>/ (t/a)</w:t>
            </w:r>
          </w:p>
        </w:tc>
      </w:tr>
      <w:tr w:rsidR="00117432">
        <w:trPr>
          <w:trHeight w:val="340"/>
        </w:trPr>
        <w:tc>
          <w:tcPr>
            <w:tcW w:w="565" w:type="pct"/>
            <w:vMerge w:val="restart"/>
            <w:vAlign w:val="center"/>
          </w:tcPr>
          <w:p w:rsidR="00117432" w:rsidRDefault="000E53D2">
            <w:pPr>
              <w:jc w:val="center"/>
              <w:rPr>
                <w:rFonts w:ascii="Times New Roman" w:hAnsi="Times New Roman" w:cs="Times New Roman"/>
                <w:sz w:val="20"/>
                <w:szCs w:val="20"/>
              </w:rPr>
            </w:pPr>
            <w:r>
              <w:rPr>
                <w:rFonts w:ascii="Times New Roman" w:hAnsi="Times New Roman" w:cs="Times New Roman"/>
                <w:sz w:val="20"/>
                <w:szCs w:val="20"/>
              </w:rPr>
              <w:t>1</w:t>
            </w:r>
          </w:p>
        </w:tc>
        <w:tc>
          <w:tcPr>
            <w:tcW w:w="874" w:type="pct"/>
            <w:vMerge w:val="restart"/>
            <w:vAlign w:val="center"/>
          </w:tcPr>
          <w:p w:rsidR="00117432" w:rsidRDefault="000E53D2">
            <w:pPr>
              <w:jc w:val="center"/>
              <w:rPr>
                <w:rFonts w:ascii="Times New Roman" w:hAnsi="Times New Roman" w:cs="Times New Roman"/>
                <w:sz w:val="20"/>
                <w:szCs w:val="20"/>
              </w:rPr>
            </w:pPr>
            <w:r>
              <w:rPr>
                <w:rFonts w:ascii="Times New Roman" w:hAnsi="Times New Roman" w:cs="Times New Roman"/>
                <w:sz w:val="20"/>
                <w:szCs w:val="20"/>
              </w:rPr>
              <w:t>W1</w:t>
            </w:r>
          </w:p>
        </w:tc>
        <w:tc>
          <w:tcPr>
            <w:tcW w:w="952" w:type="pct"/>
            <w:vAlign w:val="center"/>
          </w:tcPr>
          <w:p w:rsidR="00117432" w:rsidRDefault="000E53D2">
            <w:pPr>
              <w:jc w:val="center"/>
              <w:rPr>
                <w:rFonts w:ascii="Times New Roman" w:hAnsi="Times New Roman" w:cs="Times New Roman"/>
                <w:sz w:val="20"/>
                <w:szCs w:val="20"/>
              </w:rPr>
            </w:pPr>
            <w:r>
              <w:rPr>
                <w:rFonts w:ascii="Times New Roman" w:hAnsi="Times New Roman" w:cs="Times New Roman"/>
                <w:sz w:val="20"/>
                <w:szCs w:val="20"/>
              </w:rPr>
              <w:t>pH</w:t>
            </w:r>
          </w:p>
        </w:tc>
        <w:tc>
          <w:tcPr>
            <w:tcW w:w="872" w:type="pct"/>
            <w:vAlign w:val="center"/>
          </w:tcPr>
          <w:p w:rsidR="00117432" w:rsidRDefault="000E53D2">
            <w:pPr>
              <w:jc w:val="center"/>
              <w:rPr>
                <w:rFonts w:ascii="Times New Roman" w:hAnsi="Times New Roman" w:cs="Times New Roman"/>
                <w:sz w:val="20"/>
                <w:szCs w:val="20"/>
              </w:rPr>
            </w:pPr>
            <w:r>
              <w:rPr>
                <w:rFonts w:ascii="Times New Roman" w:hAnsi="Times New Roman" w:cs="Times New Roman"/>
                <w:sz w:val="20"/>
                <w:szCs w:val="20"/>
              </w:rPr>
              <w:t>6~9</w:t>
            </w:r>
          </w:p>
        </w:tc>
        <w:tc>
          <w:tcPr>
            <w:tcW w:w="872" w:type="pct"/>
            <w:vAlign w:val="center"/>
          </w:tcPr>
          <w:p w:rsidR="00117432" w:rsidRDefault="000E53D2">
            <w:pPr>
              <w:jc w:val="center"/>
              <w:textAlignment w:val="center"/>
              <w:rPr>
                <w:rFonts w:ascii="Times New Roman" w:hAnsi="Times New Roman" w:cs="Times New Roman"/>
                <w:sz w:val="20"/>
                <w:szCs w:val="20"/>
              </w:rPr>
            </w:pPr>
            <w:r>
              <w:rPr>
                <w:rFonts w:ascii="Times New Roman" w:hAnsi="Times New Roman" w:cs="Times New Roman"/>
                <w:sz w:val="20"/>
                <w:szCs w:val="20"/>
              </w:rPr>
              <w:t>/</w:t>
            </w:r>
          </w:p>
        </w:tc>
        <w:tc>
          <w:tcPr>
            <w:tcW w:w="865" w:type="pct"/>
            <w:vAlign w:val="center"/>
          </w:tcPr>
          <w:p w:rsidR="00117432" w:rsidRDefault="000E53D2">
            <w:pPr>
              <w:jc w:val="center"/>
              <w:textAlignment w:val="center"/>
              <w:rPr>
                <w:rFonts w:ascii="Times New Roman" w:hAnsi="Times New Roman" w:cs="Times New Roman"/>
                <w:sz w:val="20"/>
                <w:szCs w:val="20"/>
              </w:rPr>
            </w:pPr>
            <w:r>
              <w:rPr>
                <w:rFonts w:ascii="Times New Roman" w:hAnsi="Times New Roman" w:cs="Times New Roman"/>
                <w:sz w:val="20"/>
                <w:szCs w:val="20"/>
              </w:rPr>
              <w:t>/</w:t>
            </w:r>
          </w:p>
        </w:tc>
      </w:tr>
      <w:tr w:rsidR="00117432">
        <w:trPr>
          <w:trHeight w:val="357"/>
        </w:trPr>
        <w:tc>
          <w:tcPr>
            <w:tcW w:w="565" w:type="pct"/>
            <w:vMerge/>
            <w:vAlign w:val="center"/>
          </w:tcPr>
          <w:p w:rsidR="00117432" w:rsidRDefault="00117432">
            <w:pPr>
              <w:rPr>
                <w:rFonts w:ascii="Times New Roman" w:hAnsi="Times New Roman" w:cs="Times New Roman"/>
                <w:sz w:val="20"/>
                <w:szCs w:val="20"/>
              </w:rPr>
            </w:pPr>
          </w:p>
        </w:tc>
        <w:tc>
          <w:tcPr>
            <w:tcW w:w="874" w:type="pct"/>
            <w:vMerge/>
            <w:vAlign w:val="center"/>
          </w:tcPr>
          <w:p w:rsidR="00117432" w:rsidRDefault="00117432">
            <w:pPr>
              <w:rPr>
                <w:rFonts w:ascii="Times New Roman" w:hAnsi="Times New Roman" w:cs="Times New Roman"/>
                <w:sz w:val="20"/>
                <w:szCs w:val="20"/>
              </w:rPr>
            </w:pPr>
          </w:p>
        </w:tc>
        <w:tc>
          <w:tcPr>
            <w:tcW w:w="952" w:type="pct"/>
            <w:vAlign w:val="center"/>
          </w:tcPr>
          <w:p w:rsidR="00117432" w:rsidRDefault="000E53D2">
            <w:pPr>
              <w:widowControl w:val="0"/>
              <w:autoSpaceDE w:val="0"/>
              <w:spacing w:line="300" w:lineRule="exact"/>
              <w:jc w:val="center"/>
              <w:rPr>
                <w:rFonts w:ascii="Times New Roman" w:hAnsi="Times New Roman" w:cs="Times New Roman"/>
                <w:sz w:val="20"/>
                <w:szCs w:val="20"/>
              </w:rPr>
            </w:pPr>
            <w:r>
              <w:rPr>
                <w:rFonts w:ascii="Times New Roman" w:hAnsi="Times New Roman" w:cs="Times New Roman"/>
                <w:sz w:val="21"/>
                <w:szCs w:val="21"/>
              </w:rPr>
              <w:t>COD</w:t>
            </w:r>
          </w:p>
        </w:tc>
        <w:tc>
          <w:tcPr>
            <w:tcW w:w="872" w:type="pct"/>
            <w:vAlign w:val="center"/>
          </w:tcPr>
          <w:p w:rsidR="00117432" w:rsidRDefault="000E53D2">
            <w:pPr>
              <w:jc w:val="center"/>
              <w:textAlignment w:val="center"/>
              <w:rPr>
                <w:rFonts w:ascii="Times New Roman" w:hAnsi="Times New Roman" w:cs="Times New Roman"/>
                <w:sz w:val="20"/>
                <w:szCs w:val="20"/>
              </w:rPr>
            </w:pPr>
            <w:r>
              <w:rPr>
                <w:rFonts w:ascii="Times New Roman" w:hAnsi="Times New Roman" w:cs="Times New Roman"/>
                <w:sz w:val="21"/>
                <w:szCs w:val="21"/>
              </w:rPr>
              <w:t>50</w:t>
            </w:r>
          </w:p>
        </w:tc>
        <w:tc>
          <w:tcPr>
            <w:tcW w:w="872" w:type="pct"/>
            <w:vAlign w:val="center"/>
          </w:tcPr>
          <w:p w:rsidR="00117432" w:rsidRDefault="000E53D2">
            <w:pPr>
              <w:jc w:val="center"/>
              <w:textAlignment w:val="center"/>
              <w:rPr>
                <w:rFonts w:ascii="Times New Roman" w:hAnsi="Times New Roman" w:cs="Times New Roman"/>
                <w:sz w:val="20"/>
                <w:szCs w:val="20"/>
              </w:rPr>
            </w:pPr>
            <w:r>
              <w:rPr>
                <w:rFonts w:ascii="Times New Roman" w:hAnsi="Times New Roman" w:cs="Times New Roman"/>
                <w:sz w:val="20"/>
                <w:szCs w:val="20"/>
              </w:rPr>
              <w:t>0.037</w:t>
            </w:r>
          </w:p>
        </w:tc>
        <w:tc>
          <w:tcPr>
            <w:tcW w:w="865" w:type="pct"/>
            <w:vAlign w:val="center"/>
          </w:tcPr>
          <w:p w:rsidR="00117432" w:rsidRDefault="000E53D2">
            <w:pPr>
              <w:jc w:val="center"/>
              <w:textAlignment w:val="center"/>
              <w:rPr>
                <w:rFonts w:ascii="Times New Roman" w:hAnsi="Times New Roman" w:cs="Times New Roman"/>
                <w:sz w:val="20"/>
                <w:szCs w:val="20"/>
              </w:rPr>
            </w:pPr>
            <w:r>
              <w:rPr>
                <w:rFonts w:ascii="Times New Roman" w:hAnsi="Times New Roman" w:cs="Times New Roman"/>
                <w:sz w:val="21"/>
                <w:szCs w:val="21"/>
              </w:rPr>
              <w:t>0.012</w:t>
            </w:r>
          </w:p>
        </w:tc>
      </w:tr>
      <w:tr w:rsidR="00117432">
        <w:trPr>
          <w:trHeight w:val="340"/>
        </w:trPr>
        <w:tc>
          <w:tcPr>
            <w:tcW w:w="565" w:type="pct"/>
            <w:vMerge/>
            <w:vAlign w:val="center"/>
          </w:tcPr>
          <w:p w:rsidR="00117432" w:rsidRDefault="00117432">
            <w:pPr>
              <w:rPr>
                <w:rFonts w:ascii="Times New Roman" w:hAnsi="Times New Roman" w:cs="Times New Roman"/>
                <w:sz w:val="20"/>
                <w:szCs w:val="20"/>
              </w:rPr>
            </w:pPr>
          </w:p>
        </w:tc>
        <w:tc>
          <w:tcPr>
            <w:tcW w:w="874" w:type="pct"/>
            <w:vMerge/>
            <w:vAlign w:val="center"/>
          </w:tcPr>
          <w:p w:rsidR="00117432" w:rsidRDefault="00117432">
            <w:pPr>
              <w:rPr>
                <w:rFonts w:ascii="Times New Roman" w:hAnsi="Times New Roman" w:cs="Times New Roman"/>
                <w:sz w:val="20"/>
                <w:szCs w:val="20"/>
              </w:rPr>
            </w:pPr>
          </w:p>
        </w:tc>
        <w:tc>
          <w:tcPr>
            <w:tcW w:w="952" w:type="pct"/>
            <w:vAlign w:val="center"/>
          </w:tcPr>
          <w:p w:rsidR="00117432" w:rsidRDefault="000E53D2">
            <w:pPr>
              <w:widowControl w:val="0"/>
              <w:autoSpaceDE w:val="0"/>
              <w:spacing w:line="300" w:lineRule="exact"/>
              <w:jc w:val="center"/>
              <w:rPr>
                <w:rFonts w:ascii="Times New Roman" w:hAnsi="Times New Roman" w:cs="Times New Roman"/>
                <w:sz w:val="20"/>
                <w:szCs w:val="20"/>
              </w:rPr>
            </w:pPr>
            <w:r>
              <w:rPr>
                <w:rFonts w:ascii="Times New Roman" w:hAnsi="Times New Roman" w:cs="Times New Roman"/>
                <w:sz w:val="21"/>
                <w:szCs w:val="21"/>
              </w:rPr>
              <w:t>BOD</w:t>
            </w:r>
            <w:r>
              <w:rPr>
                <w:rFonts w:ascii="Times New Roman" w:hAnsi="Times New Roman" w:cs="Times New Roman"/>
                <w:sz w:val="21"/>
                <w:szCs w:val="21"/>
                <w:vertAlign w:val="subscript"/>
              </w:rPr>
              <w:t>5</w:t>
            </w:r>
          </w:p>
        </w:tc>
        <w:tc>
          <w:tcPr>
            <w:tcW w:w="872" w:type="pct"/>
            <w:vAlign w:val="center"/>
          </w:tcPr>
          <w:p w:rsidR="00117432" w:rsidRDefault="000E53D2">
            <w:pPr>
              <w:jc w:val="center"/>
              <w:textAlignment w:val="center"/>
              <w:rPr>
                <w:rFonts w:ascii="Times New Roman" w:hAnsi="Times New Roman" w:cs="Times New Roman"/>
                <w:sz w:val="20"/>
                <w:szCs w:val="20"/>
              </w:rPr>
            </w:pPr>
            <w:r>
              <w:rPr>
                <w:rFonts w:ascii="Times New Roman" w:hAnsi="Times New Roman" w:cs="Times New Roman"/>
                <w:sz w:val="21"/>
                <w:szCs w:val="21"/>
              </w:rPr>
              <w:t>20</w:t>
            </w:r>
          </w:p>
        </w:tc>
        <w:tc>
          <w:tcPr>
            <w:tcW w:w="872" w:type="pct"/>
            <w:vAlign w:val="center"/>
          </w:tcPr>
          <w:p w:rsidR="00117432" w:rsidRDefault="000E53D2">
            <w:pPr>
              <w:jc w:val="center"/>
              <w:textAlignment w:val="center"/>
              <w:rPr>
                <w:rFonts w:ascii="Times New Roman" w:hAnsi="Times New Roman" w:cs="Times New Roman"/>
                <w:sz w:val="20"/>
                <w:szCs w:val="20"/>
              </w:rPr>
            </w:pPr>
            <w:r>
              <w:rPr>
                <w:rFonts w:ascii="Times New Roman" w:hAnsi="Times New Roman" w:cs="Times New Roman"/>
                <w:sz w:val="20"/>
                <w:szCs w:val="20"/>
              </w:rPr>
              <w:t>0.015</w:t>
            </w:r>
          </w:p>
        </w:tc>
        <w:tc>
          <w:tcPr>
            <w:tcW w:w="865" w:type="pct"/>
            <w:vAlign w:val="center"/>
          </w:tcPr>
          <w:p w:rsidR="00117432" w:rsidRDefault="000E53D2">
            <w:pPr>
              <w:jc w:val="center"/>
              <w:textAlignment w:val="center"/>
              <w:rPr>
                <w:rFonts w:ascii="Times New Roman" w:hAnsi="Times New Roman" w:cs="Times New Roman"/>
                <w:sz w:val="20"/>
                <w:szCs w:val="20"/>
              </w:rPr>
            </w:pPr>
            <w:r>
              <w:rPr>
                <w:rFonts w:ascii="Times New Roman" w:hAnsi="Times New Roman" w:cs="Times New Roman"/>
                <w:sz w:val="20"/>
                <w:szCs w:val="20"/>
              </w:rPr>
              <w:t>0.004</w:t>
            </w:r>
          </w:p>
        </w:tc>
      </w:tr>
      <w:tr w:rsidR="00117432">
        <w:trPr>
          <w:trHeight w:val="340"/>
        </w:trPr>
        <w:tc>
          <w:tcPr>
            <w:tcW w:w="565" w:type="pct"/>
            <w:vMerge/>
            <w:vAlign w:val="center"/>
          </w:tcPr>
          <w:p w:rsidR="00117432" w:rsidRDefault="00117432">
            <w:pPr>
              <w:rPr>
                <w:rFonts w:ascii="Times New Roman" w:hAnsi="Times New Roman" w:cs="Times New Roman"/>
                <w:sz w:val="20"/>
                <w:szCs w:val="20"/>
              </w:rPr>
            </w:pPr>
          </w:p>
        </w:tc>
        <w:tc>
          <w:tcPr>
            <w:tcW w:w="874" w:type="pct"/>
            <w:vMerge/>
            <w:vAlign w:val="center"/>
          </w:tcPr>
          <w:p w:rsidR="00117432" w:rsidRDefault="00117432">
            <w:pPr>
              <w:rPr>
                <w:rFonts w:ascii="Times New Roman" w:hAnsi="Times New Roman" w:cs="Times New Roman"/>
                <w:sz w:val="20"/>
                <w:szCs w:val="20"/>
              </w:rPr>
            </w:pPr>
          </w:p>
        </w:tc>
        <w:tc>
          <w:tcPr>
            <w:tcW w:w="952" w:type="pct"/>
            <w:vAlign w:val="center"/>
          </w:tcPr>
          <w:p w:rsidR="00117432" w:rsidRDefault="000E53D2">
            <w:pPr>
              <w:widowControl w:val="0"/>
              <w:autoSpaceDE w:val="0"/>
              <w:spacing w:line="300" w:lineRule="exact"/>
              <w:jc w:val="center"/>
              <w:rPr>
                <w:rFonts w:ascii="Times New Roman" w:hAnsi="Times New Roman" w:cs="Times New Roman"/>
                <w:sz w:val="20"/>
                <w:szCs w:val="20"/>
              </w:rPr>
            </w:pPr>
            <w:r>
              <w:rPr>
                <w:rFonts w:ascii="Times New Roman" w:hAnsi="Times New Roman" w:cs="Times New Roman"/>
                <w:sz w:val="21"/>
                <w:szCs w:val="21"/>
              </w:rPr>
              <w:t>NH</w:t>
            </w:r>
            <w:r>
              <w:rPr>
                <w:rFonts w:ascii="Times New Roman" w:hAnsi="Times New Roman" w:cs="Times New Roman"/>
                <w:sz w:val="21"/>
                <w:szCs w:val="21"/>
                <w:vertAlign w:val="subscript"/>
              </w:rPr>
              <w:t>3</w:t>
            </w:r>
            <w:r>
              <w:rPr>
                <w:rFonts w:ascii="Times New Roman" w:hAnsi="Times New Roman" w:cs="Times New Roman"/>
                <w:sz w:val="21"/>
                <w:szCs w:val="21"/>
              </w:rPr>
              <w:t>-N</w:t>
            </w:r>
          </w:p>
        </w:tc>
        <w:tc>
          <w:tcPr>
            <w:tcW w:w="872" w:type="pct"/>
            <w:vAlign w:val="center"/>
          </w:tcPr>
          <w:p w:rsidR="00117432" w:rsidRDefault="000E53D2">
            <w:pPr>
              <w:jc w:val="center"/>
              <w:textAlignment w:val="center"/>
              <w:rPr>
                <w:rFonts w:ascii="Times New Roman" w:hAnsi="Times New Roman" w:cs="Times New Roman"/>
                <w:sz w:val="20"/>
                <w:szCs w:val="20"/>
              </w:rPr>
            </w:pPr>
            <w:r>
              <w:rPr>
                <w:rFonts w:ascii="Times New Roman" w:hAnsi="Times New Roman" w:cs="Times New Roman"/>
                <w:sz w:val="21"/>
                <w:szCs w:val="21"/>
              </w:rPr>
              <w:t>5</w:t>
            </w:r>
          </w:p>
        </w:tc>
        <w:tc>
          <w:tcPr>
            <w:tcW w:w="872" w:type="pct"/>
            <w:vAlign w:val="center"/>
          </w:tcPr>
          <w:p w:rsidR="00117432" w:rsidRDefault="000E53D2">
            <w:pPr>
              <w:jc w:val="center"/>
              <w:textAlignment w:val="center"/>
              <w:rPr>
                <w:rFonts w:ascii="Times New Roman" w:hAnsi="Times New Roman" w:cs="Times New Roman"/>
                <w:sz w:val="20"/>
                <w:szCs w:val="20"/>
              </w:rPr>
            </w:pPr>
            <w:r>
              <w:rPr>
                <w:rFonts w:ascii="Times New Roman" w:hAnsi="Times New Roman" w:cs="Times New Roman"/>
                <w:sz w:val="20"/>
                <w:szCs w:val="20"/>
              </w:rPr>
              <w:t>0.003</w:t>
            </w:r>
          </w:p>
        </w:tc>
        <w:tc>
          <w:tcPr>
            <w:tcW w:w="865" w:type="pct"/>
            <w:vAlign w:val="center"/>
          </w:tcPr>
          <w:p w:rsidR="00117432" w:rsidRDefault="000E53D2">
            <w:pPr>
              <w:jc w:val="center"/>
              <w:textAlignment w:val="center"/>
              <w:rPr>
                <w:rFonts w:ascii="Times New Roman" w:hAnsi="Times New Roman" w:cs="Times New Roman"/>
                <w:sz w:val="20"/>
                <w:szCs w:val="20"/>
              </w:rPr>
            </w:pPr>
            <w:r>
              <w:rPr>
                <w:rFonts w:ascii="Times New Roman" w:hAnsi="Times New Roman" w:cs="Times New Roman"/>
                <w:sz w:val="20"/>
                <w:szCs w:val="20"/>
              </w:rPr>
              <w:t>0.001</w:t>
            </w:r>
          </w:p>
        </w:tc>
      </w:tr>
      <w:tr w:rsidR="00117432">
        <w:trPr>
          <w:trHeight w:val="340"/>
        </w:trPr>
        <w:tc>
          <w:tcPr>
            <w:tcW w:w="565" w:type="pct"/>
            <w:vMerge/>
            <w:vAlign w:val="center"/>
          </w:tcPr>
          <w:p w:rsidR="00117432" w:rsidRDefault="00117432">
            <w:pPr>
              <w:rPr>
                <w:rFonts w:ascii="Times New Roman" w:hAnsi="Times New Roman" w:cs="Times New Roman"/>
                <w:sz w:val="20"/>
                <w:szCs w:val="20"/>
              </w:rPr>
            </w:pPr>
          </w:p>
        </w:tc>
        <w:tc>
          <w:tcPr>
            <w:tcW w:w="874" w:type="pct"/>
            <w:vMerge/>
            <w:vAlign w:val="center"/>
          </w:tcPr>
          <w:p w:rsidR="00117432" w:rsidRDefault="00117432">
            <w:pPr>
              <w:rPr>
                <w:rFonts w:ascii="Times New Roman" w:hAnsi="Times New Roman" w:cs="Times New Roman"/>
                <w:sz w:val="20"/>
                <w:szCs w:val="20"/>
              </w:rPr>
            </w:pPr>
          </w:p>
        </w:tc>
        <w:tc>
          <w:tcPr>
            <w:tcW w:w="952" w:type="pct"/>
            <w:vAlign w:val="center"/>
          </w:tcPr>
          <w:p w:rsidR="00117432" w:rsidRDefault="000E53D2">
            <w:pPr>
              <w:widowControl w:val="0"/>
              <w:autoSpaceDE w:val="0"/>
              <w:spacing w:line="300" w:lineRule="exact"/>
              <w:jc w:val="center"/>
              <w:rPr>
                <w:rFonts w:ascii="Times New Roman" w:hAnsi="Times New Roman" w:cs="Times New Roman"/>
                <w:sz w:val="20"/>
                <w:szCs w:val="20"/>
              </w:rPr>
            </w:pPr>
            <w:r>
              <w:rPr>
                <w:rFonts w:ascii="Times New Roman" w:hAnsi="Times New Roman" w:cs="Times New Roman"/>
                <w:sz w:val="21"/>
                <w:szCs w:val="21"/>
              </w:rPr>
              <w:t>挥发酚</w:t>
            </w:r>
          </w:p>
        </w:tc>
        <w:tc>
          <w:tcPr>
            <w:tcW w:w="872" w:type="pct"/>
            <w:vAlign w:val="center"/>
          </w:tcPr>
          <w:p w:rsidR="00117432" w:rsidRDefault="000E53D2">
            <w:pPr>
              <w:jc w:val="center"/>
              <w:textAlignment w:val="center"/>
              <w:rPr>
                <w:rFonts w:ascii="Times New Roman" w:hAnsi="Times New Roman" w:cs="Times New Roman"/>
                <w:sz w:val="20"/>
                <w:szCs w:val="20"/>
              </w:rPr>
            </w:pPr>
            <w:r>
              <w:rPr>
                <w:rFonts w:ascii="Times New Roman" w:hAnsi="Times New Roman" w:cs="Times New Roman"/>
                <w:sz w:val="21"/>
                <w:szCs w:val="21"/>
              </w:rPr>
              <w:t>0.5</w:t>
            </w:r>
          </w:p>
        </w:tc>
        <w:tc>
          <w:tcPr>
            <w:tcW w:w="872" w:type="pct"/>
            <w:vAlign w:val="center"/>
          </w:tcPr>
          <w:p w:rsidR="00117432" w:rsidRDefault="000E53D2">
            <w:pPr>
              <w:jc w:val="center"/>
              <w:textAlignment w:val="center"/>
              <w:rPr>
                <w:rFonts w:ascii="Times New Roman" w:hAnsi="Times New Roman" w:cs="Times New Roman"/>
                <w:sz w:val="20"/>
                <w:szCs w:val="20"/>
              </w:rPr>
            </w:pPr>
            <w:r>
              <w:rPr>
                <w:rFonts w:ascii="Times New Roman" w:hAnsi="Times New Roman" w:cs="Times New Roman"/>
                <w:sz w:val="20"/>
                <w:szCs w:val="20"/>
              </w:rPr>
              <w:t>0.0004</w:t>
            </w:r>
          </w:p>
        </w:tc>
        <w:tc>
          <w:tcPr>
            <w:tcW w:w="865" w:type="pct"/>
            <w:vAlign w:val="center"/>
          </w:tcPr>
          <w:p w:rsidR="00117432" w:rsidRDefault="000E53D2">
            <w:pPr>
              <w:jc w:val="center"/>
              <w:textAlignment w:val="center"/>
              <w:rPr>
                <w:rFonts w:ascii="Times New Roman" w:hAnsi="Times New Roman" w:cs="Times New Roman"/>
                <w:sz w:val="20"/>
                <w:szCs w:val="20"/>
              </w:rPr>
            </w:pPr>
            <w:r>
              <w:rPr>
                <w:rFonts w:ascii="Times New Roman" w:hAnsi="Times New Roman" w:cs="Times New Roman"/>
                <w:sz w:val="20"/>
                <w:szCs w:val="20"/>
              </w:rPr>
              <w:t>0.0001</w:t>
            </w:r>
          </w:p>
        </w:tc>
      </w:tr>
      <w:tr w:rsidR="00117432">
        <w:trPr>
          <w:trHeight w:val="340"/>
        </w:trPr>
        <w:tc>
          <w:tcPr>
            <w:tcW w:w="1439" w:type="pct"/>
            <w:gridSpan w:val="2"/>
            <w:vMerge w:val="restart"/>
            <w:vAlign w:val="center"/>
          </w:tcPr>
          <w:p w:rsidR="00117432" w:rsidRDefault="000E53D2">
            <w:pPr>
              <w:jc w:val="center"/>
              <w:rPr>
                <w:rFonts w:ascii="Times New Roman" w:hAnsi="Times New Roman" w:cs="Times New Roman"/>
                <w:sz w:val="20"/>
                <w:szCs w:val="20"/>
              </w:rPr>
            </w:pPr>
            <w:r>
              <w:rPr>
                <w:rFonts w:ascii="Times New Roman" w:hAnsi="Times New Roman" w:cs="Times New Roman"/>
                <w:sz w:val="20"/>
                <w:szCs w:val="20"/>
              </w:rPr>
              <w:t>全厂排放口合计</w:t>
            </w:r>
          </w:p>
        </w:tc>
        <w:tc>
          <w:tcPr>
            <w:tcW w:w="2695" w:type="pct"/>
            <w:gridSpan w:val="3"/>
            <w:vAlign w:val="center"/>
          </w:tcPr>
          <w:p w:rsidR="00117432" w:rsidRDefault="000E53D2">
            <w:pPr>
              <w:widowControl w:val="0"/>
              <w:autoSpaceDE w:val="0"/>
              <w:spacing w:line="300" w:lineRule="exact"/>
              <w:jc w:val="center"/>
              <w:rPr>
                <w:rFonts w:ascii="Times New Roman" w:hAnsi="Times New Roman" w:cs="Times New Roman"/>
                <w:sz w:val="20"/>
                <w:szCs w:val="20"/>
              </w:rPr>
            </w:pPr>
            <w:r>
              <w:rPr>
                <w:rFonts w:ascii="Times New Roman" w:hAnsi="Times New Roman" w:cs="Times New Roman"/>
                <w:sz w:val="21"/>
                <w:szCs w:val="21"/>
              </w:rPr>
              <w:t>COD</w:t>
            </w:r>
          </w:p>
        </w:tc>
        <w:tc>
          <w:tcPr>
            <w:tcW w:w="865" w:type="pct"/>
            <w:vAlign w:val="center"/>
          </w:tcPr>
          <w:p w:rsidR="00117432" w:rsidRDefault="000E53D2">
            <w:pPr>
              <w:jc w:val="center"/>
              <w:textAlignment w:val="center"/>
              <w:rPr>
                <w:rFonts w:ascii="Times New Roman" w:hAnsi="Times New Roman" w:cs="Times New Roman"/>
                <w:sz w:val="20"/>
                <w:szCs w:val="20"/>
              </w:rPr>
            </w:pPr>
            <w:r>
              <w:rPr>
                <w:rFonts w:ascii="Times New Roman" w:hAnsi="Times New Roman" w:cs="Times New Roman"/>
                <w:sz w:val="21"/>
                <w:szCs w:val="21"/>
              </w:rPr>
              <w:t>0.012</w:t>
            </w:r>
          </w:p>
        </w:tc>
      </w:tr>
      <w:tr w:rsidR="00117432">
        <w:trPr>
          <w:trHeight w:val="340"/>
        </w:trPr>
        <w:tc>
          <w:tcPr>
            <w:tcW w:w="1439" w:type="pct"/>
            <w:gridSpan w:val="2"/>
            <w:vMerge/>
            <w:vAlign w:val="center"/>
          </w:tcPr>
          <w:p w:rsidR="00117432" w:rsidRDefault="00117432">
            <w:pPr>
              <w:rPr>
                <w:rFonts w:ascii="Times New Roman" w:hAnsi="Times New Roman" w:cs="Times New Roman"/>
                <w:sz w:val="20"/>
                <w:szCs w:val="20"/>
              </w:rPr>
            </w:pPr>
          </w:p>
        </w:tc>
        <w:tc>
          <w:tcPr>
            <w:tcW w:w="2695" w:type="pct"/>
            <w:gridSpan w:val="3"/>
            <w:vAlign w:val="center"/>
          </w:tcPr>
          <w:p w:rsidR="00117432" w:rsidRDefault="000E53D2">
            <w:pPr>
              <w:widowControl w:val="0"/>
              <w:autoSpaceDE w:val="0"/>
              <w:spacing w:line="300" w:lineRule="exact"/>
              <w:jc w:val="center"/>
              <w:rPr>
                <w:rFonts w:ascii="Times New Roman" w:hAnsi="Times New Roman" w:cs="Times New Roman"/>
                <w:sz w:val="20"/>
                <w:szCs w:val="20"/>
              </w:rPr>
            </w:pPr>
            <w:r>
              <w:rPr>
                <w:rFonts w:ascii="Times New Roman" w:hAnsi="Times New Roman" w:cs="Times New Roman"/>
                <w:sz w:val="21"/>
                <w:szCs w:val="21"/>
              </w:rPr>
              <w:t>BOD</w:t>
            </w:r>
            <w:r>
              <w:rPr>
                <w:rFonts w:ascii="Times New Roman" w:hAnsi="Times New Roman" w:cs="Times New Roman"/>
                <w:sz w:val="21"/>
                <w:szCs w:val="21"/>
                <w:vertAlign w:val="subscript"/>
              </w:rPr>
              <w:t>5</w:t>
            </w:r>
          </w:p>
        </w:tc>
        <w:tc>
          <w:tcPr>
            <w:tcW w:w="865" w:type="pct"/>
            <w:vAlign w:val="center"/>
          </w:tcPr>
          <w:p w:rsidR="00117432" w:rsidRDefault="000E53D2">
            <w:pPr>
              <w:jc w:val="center"/>
              <w:textAlignment w:val="center"/>
              <w:rPr>
                <w:rFonts w:ascii="Times New Roman" w:hAnsi="Times New Roman" w:cs="Times New Roman"/>
                <w:sz w:val="20"/>
                <w:szCs w:val="20"/>
              </w:rPr>
            </w:pPr>
            <w:r>
              <w:rPr>
                <w:rFonts w:ascii="Times New Roman" w:hAnsi="Times New Roman" w:cs="Times New Roman"/>
                <w:sz w:val="20"/>
                <w:szCs w:val="20"/>
              </w:rPr>
              <w:t>0.004</w:t>
            </w:r>
          </w:p>
        </w:tc>
      </w:tr>
      <w:tr w:rsidR="00117432">
        <w:trPr>
          <w:trHeight w:val="340"/>
        </w:trPr>
        <w:tc>
          <w:tcPr>
            <w:tcW w:w="1439" w:type="pct"/>
            <w:gridSpan w:val="2"/>
            <w:vMerge/>
            <w:vAlign w:val="center"/>
          </w:tcPr>
          <w:p w:rsidR="00117432" w:rsidRDefault="00117432">
            <w:pPr>
              <w:rPr>
                <w:rFonts w:ascii="Times New Roman" w:hAnsi="Times New Roman" w:cs="Times New Roman"/>
                <w:sz w:val="20"/>
                <w:szCs w:val="20"/>
              </w:rPr>
            </w:pPr>
          </w:p>
        </w:tc>
        <w:tc>
          <w:tcPr>
            <w:tcW w:w="2695" w:type="pct"/>
            <w:gridSpan w:val="3"/>
            <w:vAlign w:val="center"/>
          </w:tcPr>
          <w:p w:rsidR="00117432" w:rsidRDefault="000E53D2">
            <w:pPr>
              <w:widowControl w:val="0"/>
              <w:autoSpaceDE w:val="0"/>
              <w:spacing w:line="300" w:lineRule="exact"/>
              <w:jc w:val="center"/>
              <w:rPr>
                <w:rFonts w:ascii="Times New Roman" w:hAnsi="Times New Roman" w:cs="Times New Roman"/>
                <w:sz w:val="20"/>
                <w:szCs w:val="20"/>
              </w:rPr>
            </w:pPr>
            <w:r>
              <w:rPr>
                <w:rFonts w:ascii="Times New Roman" w:hAnsi="Times New Roman" w:cs="Times New Roman"/>
                <w:sz w:val="21"/>
                <w:szCs w:val="21"/>
              </w:rPr>
              <w:t>NH</w:t>
            </w:r>
            <w:r>
              <w:rPr>
                <w:rFonts w:ascii="Times New Roman" w:hAnsi="Times New Roman" w:cs="Times New Roman"/>
                <w:sz w:val="21"/>
                <w:szCs w:val="21"/>
                <w:vertAlign w:val="subscript"/>
              </w:rPr>
              <w:t>3</w:t>
            </w:r>
            <w:r>
              <w:rPr>
                <w:rFonts w:ascii="Times New Roman" w:hAnsi="Times New Roman" w:cs="Times New Roman"/>
                <w:sz w:val="21"/>
                <w:szCs w:val="21"/>
              </w:rPr>
              <w:t>-N</w:t>
            </w:r>
          </w:p>
        </w:tc>
        <w:tc>
          <w:tcPr>
            <w:tcW w:w="865" w:type="pct"/>
            <w:vAlign w:val="center"/>
          </w:tcPr>
          <w:p w:rsidR="00117432" w:rsidRDefault="000E53D2">
            <w:pPr>
              <w:jc w:val="center"/>
              <w:textAlignment w:val="center"/>
              <w:rPr>
                <w:rFonts w:ascii="Times New Roman" w:hAnsi="Times New Roman" w:cs="Times New Roman"/>
                <w:sz w:val="20"/>
                <w:szCs w:val="20"/>
              </w:rPr>
            </w:pPr>
            <w:r>
              <w:rPr>
                <w:rFonts w:ascii="Times New Roman" w:hAnsi="Times New Roman" w:cs="Times New Roman"/>
                <w:sz w:val="20"/>
                <w:szCs w:val="20"/>
              </w:rPr>
              <w:t>0.001</w:t>
            </w:r>
          </w:p>
        </w:tc>
      </w:tr>
      <w:tr w:rsidR="00117432">
        <w:trPr>
          <w:trHeight w:val="340"/>
        </w:trPr>
        <w:tc>
          <w:tcPr>
            <w:tcW w:w="1439" w:type="pct"/>
            <w:gridSpan w:val="2"/>
            <w:vMerge/>
            <w:vAlign w:val="center"/>
          </w:tcPr>
          <w:p w:rsidR="00117432" w:rsidRDefault="00117432">
            <w:pPr>
              <w:rPr>
                <w:rFonts w:ascii="Times New Roman" w:hAnsi="Times New Roman" w:cs="Times New Roman"/>
                <w:sz w:val="20"/>
                <w:szCs w:val="20"/>
              </w:rPr>
            </w:pPr>
          </w:p>
        </w:tc>
        <w:tc>
          <w:tcPr>
            <w:tcW w:w="2695" w:type="pct"/>
            <w:gridSpan w:val="3"/>
            <w:vAlign w:val="center"/>
          </w:tcPr>
          <w:p w:rsidR="00117432" w:rsidRDefault="000E53D2">
            <w:pPr>
              <w:widowControl w:val="0"/>
              <w:autoSpaceDE w:val="0"/>
              <w:spacing w:line="300" w:lineRule="exact"/>
              <w:jc w:val="center"/>
              <w:rPr>
                <w:rFonts w:ascii="Times New Roman" w:hAnsi="Times New Roman" w:cs="Times New Roman"/>
                <w:sz w:val="20"/>
                <w:szCs w:val="20"/>
              </w:rPr>
            </w:pPr>
            <w:r>
              <w:rPr>
                <w:rFonts w:ascii="Times New Roman" w:hAnsi="Times New Roman" w:cs="Times New Roman"/>
                <w:sz w:val="21"/>
                <w:szCs w:val="21"/>
              </w:rPr>
              <w:t>挥发酚</w:t>
            </w:r>
          </w:p>
        </w:tc>
        <w:tc>
          <w:tcPr>
            <w:tcW w:w="865" w:type="pct"/>
            <w:vAlign w:val="center"/>
          </w:tcPr>
          <w:p w:rsidR="00117432" w:rsidRDefault="000E53D2">
            <w:pPr>
              <w:jc w:val="center"/>
              <w:textAlignment w:val="center"/>
              <w:rPr>
                <w:rFonts w:ascii="Times New Roman" w:hAnsi="Times New Roman" w:cs="Times New Roman"/>
                <w:sz w:val="20"/>
                <w:szCs w:val="20"/>
              </w:rPr>
            </w:pPr>
            <w:r>
              <w:rPr>
                <w:rFonts w:ascii="Times New Roman" w:hAnsi="Times New Roman" w:cs="Times New Roman"/>
                <w:sz w:val="20"/>
                <w:szCs w:val="20"/>
              </w:rPr>
              <w:t>0.0001</w:t>
            </w:r>
          </w:p>
        </w:tc>
      </w:tr>
    </w:tbl>
    <w:p w:rsidR="00117432" w:rsidRDefault="00117432">
      <w:pPr>
        <w:widowControl w:val="0"/>
        <w:adjustRightInd w:val="0"/>
        <w:snapToGrid w:val="0"/>
        <w:spacing w:line="360" w:lineRule="auto"/>
        <w:ind w:left="1413"/>
        <w:rPr>
          <w:rFonts w:ascii="Times New Roman" w:eastAsia="黑体" w:hAnsi="Times New Roman" w:cs="Times New Roman"/>
          <w:snapToGrid w:val="0"/>
        </w:rPr>
      </w:pPr>
    </w:p>
    <w:p w:rsidR="00117432" w:rsidRDefault="000E53D2">
      <w:pPr>
        <w:pStyle w:val="aff2"/>
        <w:widowControl w:val="0"/>
        <w:numPr>
          <w:ilvl w:val="1"/>
          <w:numId w:val="5"/>
        </w:numPr>
        <w:spacing w:beforeLines="25" w:before="60" w:afterLines="25" w:after="60" w:line="360" w:lineRule="auto"/>
        <w:ind w:left="0" w:firstLine="0"/>
        <w:outlineLvl w:val="1"/>
        <w:rPr>
          <w:rFonts w:ascii="Times New Roman" w:hAnsi="Times New Roman" w:cs="Times New Roman"/>
          <w:b/>
          <w:sz w:val="30"/>
          <w:szCs w:val="30"/>
        </w:rPr>
      </w:pPr>
      <w:bookmarkStart w:id="139" w:name="_Toc45803025"/>
      <w:r>
        <w:rPr>
          <w:rFonts w:ascii="Times New Roman" w:hAnsi="Times New Roman" w:cs="Times New Roman"/>
          <w:b/>
          <w:sz w:val="30"/>
          <w:szCs w:val="30"/>
        </w:rPr>
        <w:t>地下水环境影响分析</w:t>
      </w:r>
      <w:bookmarkEnd w:id="139"/>
    </w:p>
    <w:p w:rsidR="00117432" w:rsidRDefault="000E53D2">
      <w:pPr>
        <w:widowControl w:val="0"/>
        <w:numPr>
          <w:ilvl w:val="2"/>
          <w:numId w:val="5"/>
        </w:numPr>
        <w:tabs>
          <w:tab w:val="left" w:pos="567"/>
          <w:tab w:val="left" w:pos="851"/>
        </w:tabs>
        <w:adjustRightInd w:val="0"/>
        <w:spacing w:beforeLines="25" w:before="60" w:afterLines="25" w:after="60" w:line="360" w:lineRule="auto"/>
        <w:ind w:left="0" w:firstLine="0"/>
        <w:outlineLvl w:val="2"/>
        <w:rPr>
          <w:rFonts w:ascii="Times New Roman" w:hAnsi="Times New Roman" w:cs="Times New Roman"/>
          <w:b/>
          <w:sz w:val="28"/>
          <w:szCs w:val="28"/>
        </w:rPr>
      </w:pPr>
      <w:r>
        <w:rPr>
          <w:rFonts w:ascii="Times New Roman" w:hAnsi="Times New Roman" w:cs="Times New Roman"/>
          <w:b/>
          <w:sz w:val="28"/>
          <w:szCs w:val="28"/>
        </w:rPr>
        <w:t>评价区地质与水文地质概况</w:t>
      </w:r>
    </w:p>
    <w:p w:rsidR="00117432" w:rsidRDefault="000E53D2">
      <w:pPr>
        <w:adjustRightInd w:val="0"/>
        <w:snapToGrid w:val="0"/>
        <w:spacing w:line="360" w:lineRule="auto"/>
        <w:ind w:firstLineChars="200" w:firstLine="480"/>
        <w:jc w:val="both"/>
        <w:rPr>
          <w:rFonts w:ascii="Times New Roman" w:hAnsi="Times New Roman" w:cs="Times New Roman"/>
          <w:kern w:val="24"/>
          <w:lang w:val="zh-CN"/>
        </w:rPr>
      </w:pPr>
      <w:r>
        <w:rPr>
          <w:rFonts w:ascii="Times New Roman" w:hAnsi="Times New Roman" w:cs="Times New Roman"/>
          <w:kern w:val="24"/>
          <w:lang w:val="zh-CN"/>
        </w:rPr>
        <w:t>项目厂区水文地质情况主要根据</w:t>
      </w:r>
      <w:r>
        <w:rPr>
          <w:rFonts w:ascii="Times New Roman" w:hAnsi="Times New Roman" w:cs="Times New Roman"/>
        </w:rPr>
        <w:t>根据《中国石化股份公司长岭分公司</w:t>
      </w:r>
      <w:r>
        <w:rPr>
          <w:rFonts w:ascii="Times New Roman" w:hAnsi="Times New Roman" w:cs="Times New Roman"/>
        </w:rPr>
        <w:t xml:space="preserve"> 10 </w:t>
      </w:r>
      <w:r>
        <w:rPr>
          <w:rFonts w:ascii="Times New Roman" w:hAnsi="Times New Roman" w:cs="Times New Roman"/>
        </w:rPr>
        <w:t>万吨</w:t>
      </w:r>
      <w:r>
        <w:rPr>
          <w:rFonts w:ascii="Times New Roman" w:hAnsi="Times New Roman" w:cs="Times New Roman"/>
        </w:rPr>
        <w:t>/</w:t>
      </w:r>
      <w:r>
        <w:rPr>
          <w:rFonts w:ascii="Times New Roman" w:hAnsi="Times New Roman" w:cs="Times New Roman"/>
        </w:rPr>
        <w:t>年双氧水法制环氧丙烷工业试验装置项目建设场地区水文地质调查评价报告》（湖南省勘测设计院，</w:t>
      </w:r>
      <w:r>
        <w:rPr>
          <w:rFonts w:ascii="Times New Roman" w:hAnsi="Times New Roman" w:cs="Times New Roman"/>
        </w:rPr>
        <w:t>2010</w:t>
      </w:r>
      <w:r>
        <w:rPr>
          <w:rFonts w:ascii="Times New Roman" w:hAnsi="Times New Roman" w:cs="Times New Roman"/>
        </w:rPr>
        <w:t>年</w:t>
      </w:r>
      <w:r>
        <w:rPr>
          <w:rFonts w:ascii="Times New Roman" w:hAnsi="Times New Roman" w:cs="Times New Roman"/>
        </w:rPr>
        <w:t>8</w:t>
      </w:r>
      <w:r>
        <w:rPr>
          <w:rFonts w:ascii="Times New Roman" w:hAnsi="Times New Roman" w:cs="Times New Roman"/>
        </w:rPr>
        <w:t>月，该项目位于本项目东南面</w:t>
      </w:r>
      <w:r>
        <w:rPr>
          <w:rFonts w:ascii="Times New Roman" w:hAnsi="Times New Roman" w:cs="Times New Roman"/>
        </w:rPr>
        <w:t>100m</w:t>
      </w:r>
      <w:r>
        <w:rPr>
          <w:rFonts w:ascii="Times New Roman" w:hAnsi="Times New Roman" w:cs="Times New Roman"/>
        </w:rPr>
        <w:t>）</w:t>
      </w:r>
      <w:r>
        <w:rPr>
          <w:rFonts w:ascii="Times New Roman" w:hAnsi="Times New Roman" w:cs="Times New Roman"/>
          <w:kern w:val="24"/>
          <w:lang w:val="zh-CN"/>
        </w:rPr>
        <w:t>中的相关资料。</w:t>
      </w:r>
    </w:p>
    <w:p w:rsidR="00117432" w:rsidRDefault="000E53D2">
      <w:pPr>
        <w:pStyle w:val="H"/>
        <w:adjustRightInd w:val="0"/>
        <w:snapToGrid w:val="0"/>
        <w:ind w:firstLine="464"/>
        <w:rPr>
          <w:rFonts w:ascii="Times New Roman" w:hAnsi="Times New Roman"/>
        </w:rPr>
      </w:pPr>
      <w:r>
        <w:rPr>
          <w:rFonts w:ascii="Times New Roman" w:hAnsi="Times New Roman"/>
        </w:rPr>
        <w:t>项目建设场地地下水主要类型为上层滞水和孔隙水，上层滞水主要赋存于填土层中，受大气降水影响较大；孔隙水主要赋存于圆砾中，水量稍大。</w:t>
      </w:r>
    </w:p>
    <w:p w:rsidR="00117432" w:rsidRDefault="000E53D2">
      <w:pPr>
        <w:pStyle w:val="H"/>
        <w:adjustRightInd w:val="0"/>
        <w:snapToGrid w:val="0"/>
        <w:ind w:firstLine="464"/>
        <w:rPr>
          <w:rFonts w:ascii="Times New Roman" w:hAnsi="Times New Roman"/>
          <w:snapToGrid w:val="0"/>
          <w:kern w:val="0"/>
        </w:rPr>
      </w:pPr>
      <w:r>
        <w:rPr>
          <w:rFonts w:ascii="Times New Roman" w:hAnsi="Times New Roman"/>
          <w:snapToGrid w:val="0"/>
          <w:kern w:val="0"/>
        </w:rPr>
        <w:t>项目所处区域地下水系统分别为冶湖地下水系统与洋溪湖地下水系统，地下水分水岭与地表水分水岭一致。分水岭以东为冶湖地下水系统，地下水向北排泄，进入冶湖，经人工渠道与洋溪湖沟通，并排泄至洋溪湖，最后排入长江。分水岭以西为洋溪湖地下水系统，地下水向北排泄，进入洋溪湖，最后排入长江。</w:t>
      </w:r>
    </w:p>
    <w:p w:rsidR="00117432" w:rsidRDefault="000E53D2">
      <w:pPr>
        <w:pStyle w:val="H"/>
        <w:adjustRightInd w:val="0"/>
        <w:snapToGrid w:val="0"/>
        <w:ind w:firstLine="464"/>
        <w:rPr>
          <w:rFonts w:ascii="Times New Roman" w:hAnsi="Times New Roman"/>
          <w:snapToGrid w:val="0"/>
        </w:rPr>
      </w:pPr>
      <w:r>
        <w:rPr>
          <w:rFonts w:ascii="Times New Roman" w:hAnsi="Times New Roman"/>
          <w:snapToGrid w:val="0"/>
        </w:rPr>
        <w:t>黄皋山至南竹园、上塘坡、刘家冲、瞎坡冲、张家坳、曾家炮屋、丁家坳、六房、国材里、周家坳地表分水岭由南往北从场地内经过，该段基岩以板岩、千枚岩为主，为相对隔水层，属基岩裂隙水水量贫乏区，而从周家坳至李家坡、榨树咀段以白云岩为主，为含水岩层区，属基岩裂隙水水量丰富区，故将场区分成三个地下水系统，分别为冶湖地下水系统、洋溪湖地下水系统和鸭栏</w:t>
      </w:r>
      <w:r>
        <w:rPr>
          <w:rFonts w:ascii="Times New Roman" w:hAnsi="Times New Roman"/>
          <w:snapToGrid w:val="0"/>
        </w:rPr>
        <w:t>-</w:t>
      </w:r>
      <w:r>
        <w:rPr>
          <w:rFonts w:ascii="Times New Roman" w:hAnsi="Times New Roman"/>
          <w:snapToGrid w:val="0"/>
        </w:rPr>
        <w:t>旗杆地下水系统。冶湖地下水系统从南往北、从</w:t>
      </w:r>
      <w:r>
        <w:rPr>
          <w:rFonts w:ascii="Times New Roman" w:hAnsi="Times New Roman"/>
          <w:snapToGrid w:val="0"/>
        </w:rPr>
        <w:lastRenderedPageBreak/>
        <w:t>西往东流入冶湖，再由冶湖排入长江；洋溪湖地下水系统从南往北、从东往西流入洋溪湖，再由洋溪湖排入长江；鸭栏</w:t>
      </w:r>
      <w:r>
        <w:rPr>
          <w:rFonts w:ascii="Times New Roman" w:hAnsi="Times New Roman"/>
          <w:snapToGrid w:val="0"/>
        </w:rPr>
        <w:t>-</w:t>
      </w:r>
      <w:r>
        <w:rPr>
          <w:rFonts w:ascii="Times New Roman" w:hAnsi="Times New Roman"/>
          <w:snapToGrid w:val="0"/>
        </w:rPr>
        <w:t>旗杆地下水系统一部分水直接排入长江，一部分排入冶湖，另外一部分排入洋溪湖。</w:t>
      </w:r>
    </w:p>
    <w:p w:rsidR="00117432" w:rsidRDefault="000E53D2">
      <w:pPr>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根据钻探揭露及场地周围岩土工程地质调查，查明在钻探所见深度范围内场地地层：</w:t>
      </w:r>
      <w:r>
        <w:rPr>
          <w:rFonts w:ascii="Times New Roman" w:hAnsi="Times New Roman" w:cs="Times New Roman"/>
        </w:rPr>
        <w:fldChar w:fldCharType="begin"/>
      </w:r>
      <w:r>
        <w:rPr>
          <w:rFonts w:ascii="Times New Roman" w:hAnsi="Times New Roman" w:cs="Times New Roman"/>
        </w:rPr>
        <w:instrText xml:space="preserve"> = 1 \* GB3 </w:instrText>
      </w:r>
      <w:r>
        <w:rPr>
          <w:rFonts w:ascii="Times New Roman" w:hAnsi="Times New Roman" w:cs="Times New Roman"/>
        </w:rPr>
        <w:fldChar w:fldCharType="separate"/>
      </w:r>
      <w:r>
        <w:rPr>
          <w:rFonts w:hint="eastAsia"/>
        </w:rPr>
        <w:t>①</w:t>
      </w:r>
      <w:r>
        <w:rPr>
          <w:rFonts w:ascii="Times New Roman" w:hAnsi="Times New Roman" w:cs="Times New Roman"/>
        </w:rPr>
        <w:fldChar w:fldCharType="end"/>
      </w:r>
      <w:r>
        <w:rPr>
          <w:rFonts w:ascii="Times New Roman" w:hAnsi="Times New Roman" w:cs="Times New Roman"/>
        </w:rPr>
        <w:t>素填土；</w:t>
      </w:r>
      <w:r>
        <w:rPr>
          <w:rFonts w:ascii="Times New Roman" w:hAnsi="Times New Roman" w:cs="Times New Roman"/>
        </w:rPr>
        <w:fldChar w:fldCharType="begin"/>
      </w:r>
      <w:r>
        <w:rPr>
          <w:rFonts w:ascii="Times New Roman" w:hAnsi="Times New Roman" w:cs="Times New Roman"/>
        </w:rPr>
        <w:instrText xml:space="preserve"> = 2 \* GB3 </w:instrText>
      </w:r>
      <w:r>
        <w:rPr>
          <w:rFonts w:ascii="Times New Roman" w:hAnsi="Times New Roman" w:cs="Times New Roman"/>
        </w:rPr>
        <w:fldChar w:fldCharType="separate"/>
      </w:r>
      <w:r>
        <w:rPr>
          <w:rFonts w:hint="eastAsia"/>
        </w:rPr>
        <w:t>②</w:t>
      </w:r>
      <w:r>
        <w:rPr>
          <w:rFonts w:ascii="Times New Roman" w:hAnsi="Times New Roman" w:cs="Times New Roman"/>
        </w:rPr>
        <w:fldChar w:fldCharType="end"/>
      </w:r>
      <w:r>
        <w:rPr>
          <w:rFonts w:ascii="Times New Roman" w:hAnsi="Times New Roman" w:cs="Times New Roman"/>
        </w:rPr>
        <w:t>粉质黏土；</w:t>
      </w:r>
      <w:r>
        <w:rPr>
          <w:rFonts w:ascii="Times New Roman" w:hAnsi="Times New Roman" w:cs="Times New Roman"/>
        </w:rPr>
        <w:fldChar w:fldCharType="begin"/>
      </w:r>
      <w:r>
        <w:rPr>
          <w:rFonts w:ascii="Times New Roman" w:hAnsi="Times New Roman" w:cs="Times New Roman"/>
        </w:rPr>
        <w:instrText xml:space="preserve"> = 3 \* GB3 </w:instrText>
      </w:r>
      <w:r>
        <w:rPr>
          <w:rFonts w:ascii="Times New Roman" w:hAnsi="Times New Roman" w:cs="Times New Roman"/>
        </w:rPr>
        <w:fldChar w:fldCharType="separate"/>
      </w:r>
      <w:r>
        <w:rPr>
          <w:rFonts w:hint="eastAsia"/>
        </w:rPr>
        <w:t>③</w:t>
      </w:r>
      <w:r>
        <w:rPr>
          <w:rFonts w:ascii="Times New Roman" w:hAnsi="Times New Roman" w:cs="Times New Roman"/>
        </w:rPr>
        <w:fldChar w:fldCharType="end"/>
      </w:r>
      <w:r>
        <w:rPr>
          <w:rFonts w:ascii="Times New Roman" w:hAnsi="Times New Roman" w:cs="Times New Roman"/>
        </w:rPr>
        <w:t>粉质黏土；</w:t>
      </w:r>
      <w:r>
        <w:rPr>
          <w:rFonts w:hint="eastAsia"/>
        </w:rPr>
        <w:t>④</w:t>
      </w:r>
      <w:r>
        <w:rPr>
          <w:rFonts w:ascii="Times New Roman" w:hAnsi="Times New Roman" w:cs="Times New Roman"/>
        </w:rPr>
        <w:t>强风化板岩、</w:t>
      </w:r>
      <w:r>
        <w:rPr>
          <w:rFonts w:hint="eastAsia"/>
        </w:rPr>
        <w:t>⑤</w:t>
      </w:r>
      <w:r>
        <w:rPr>
          <w:rFonts w:ascii="Times New Roman" w:hAnsi="Times New Roman" w:cs="Times New Roman"/>
        </w:rPr>
        <w:t>中风化板岩及</w:t>
      </w:r>
      <w:r>
        <w:rPr>
          <w:rFonts w:hint="eastAsia"/>
        </w:rPr>
        <w:t>⑦</w:t>
      </w:r>
      <w:r>
        <w:rPr>
          <w:rFonts w:ascii="Times New Roman" w:hAnsi="Times New Roman" w:cs="Times New Roman"/>
        </w:rPr>
        <w:t>微风化板岩。现分述如下：</w:t>
      </w:r>
    </w:p>
    <w:p w:rsidR="00117432" w:rsidRDefault="000E53D2">
      <w:pPr>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 1 \* GB3 </w:instrText>
      </w:r>
      <w:r>
        <w:rPr>
          <w:rFonts w:ascii="Times New Roman" w:hAnsi="Times New Roman" w:cs="Times New Roman"/>
        </w:rPr>
        <w:fldChar w:fldCharType="separate"/>
      </w:r>
      <w:r>
        <w:rPr>
          <w:rFonts w:hint="eastAsia"/>
        </w:rPr>
        <w:t>①</w:t>
      </w:r>
      <w:r>
        <w:rPr>
          <w:rFonts w:ascii="Times New Roman" w:hAnsi="Times New Roman" w:cs="Times New Roman"/>
        </w:rPr>
        <w:fldChar w:fldCharType="end"/>
      </w:r>
      <w:r>
        <w:rPr>
          <w:rFonts w:ascii="Times New Roman" w:hAnsi="Times New Roman" w:cs="Times New Roman"/>
        </w:rPr>
        <w:t>素填土（</w:t>
      </w:r>
      <w:r>
        <w:rPr>
          <w:rFonts w:ascii="Times New Roman" w:hAnsi="Times New Roman" w:cs="Times New Roman"/>
        </w:rPr>
        <w:t>Q</w:t>
      </w:r>
      <w:r>
        <w:rPr>
          <w:rFonts w:ascii="Times New Roman" w:hAnsi="Times New Roman" w:cs="Times New Roman"/>
          <w:vertAlign w:val="subscript"/>
        </w:rPr>
        <w:t>4</w:t>
      </w:r>
      <w:r>
        <w:rPr>
          <w:rFonts w:ascii="Times New Roman" w:hAnsi="Times New Roman" w:cs="Times New Roman"/>
          <w:vertAlign w:val="superscript"/>
        </w:rPr>
        <w:t>ml</w:t>
      </w:r>
      <w:r>
        <w:rPr>
          <w:rFonts w:ascii="Times New Roman" w:hAnsi="Times New Roman" w:cs="Times New Roman"/>
        </w:rPr>
        <w:t>）：灰褐色、黄褐色，松散稍密，稍湿，不均匀，主要由黏性土及风化板岩组成，硬质物约占</w:t>
      </w:r>
      <w:r>
        <w:rPr>
          <w:rFonts w:ascii="Times New Roman" w:hAnsi="Times New Roman" w:cs="Times New Roman"/>
        </w:rPr>
        <w:t>50</w:t>
      </w:r>
      <w:r>
        <w:rPr>
          <w:rFonts w:ascii="Times New Roman" w:hAnsi="Times New Roman" w:cs="Times New Roman"/>
        </w:rPr>
        <w:t>～</w:t>
      </w:r>
      <w:r>
        <w:rPr>
          <w:rFonts w:ascii="Times New Roman" w:hAnsi="Times New Roman" w:cs="Times New Roman"/>
        </w:rPr>
        <w:t>80%</w:t>
      </w:r>
      <w:r>
        <w:rPr>
          <w:rFonts w:ascii="Times New Roman" w:hAnsi="Times New Roman" w:cs="Times New Roman"/>
        </w:rPr>
        <w:t>，块径以</w:t>
      </w:r>
      <w:r>
        <w:rPr>
          <w:rFonts w:ascii="Times New Roman" w:hAnsi="Times New Roman" w:cs="Times New Roman"/>
        </w:rPr>
        <w:t>5</w:t>
      </w:r>
      <w:r>
        <w:rPr>
          <w:rFonts w:ascii="Times New Roman" w:hAnsi="Times New Roman" w:cs="Times New Roman"/>
        </w:rPr>
        <w:t>～</w:t>
      </w:r>
      <w:r>
        <w:rPr>
          <w:rFonts w:ascii="Times New Roman" w:hAnsi="Times New Roman" w:cs="Times New Roman"/>
        </w:rPr>
        <w:t>30cm</w:t>
      </w:r>
      <w:r>
        <w:rPr>
          <w:rFonts w:ascii="Times New Roman" w:hAnsi="Times New Roman" w:cs="Times New Roman"/>
        </w:rPr>
        <w:t>为主，局部大者达</w:t>
      </w:r>
      <w:r>
        <w:rPr>
          <w:rFonts w:ascii="Times New Roman" w:hAnsi="Times New Roman" w:cs="Times New Roman"/>
        </w:rPr>
        <w:t>50cm</w:t>
      </w:r>
      <w:r>
        <w:rPr>
          <w:rFonts w:ascii="Times New Roman" w:hAnsi="Times New Roman" w:cs="Times New Roman"/>
        </w:rPr>
        <w:t>，回填时间短，未完成自重固结。该层分布于场地相对低洼处，具厚度变化大等特点。场地揭露层厚</w:t>
      </w:r>
      <w:r>
        <w:rPr>
          <w:rFonts w:ascii="Times New Roman" w:hAnsi="Times New Roman" w:cs="Times New Roman"/>
        </w:rPr>
        <w:t>0.50-20.10m</w:t>
      </w:r>
      <w:r>
        <w:rPr>
          <w:rFonts w:ascii="Times New Roman" w:hAnsi="Times New Roman" w:cs="Times New Roman"/>
        </w:rPr>
        <w:t>，平均层厚</w:t>
      </w:r>
      <w:r>
        <w:rPr>
          <w:rFonts w:ascii="Times New Roman" w:hAnsi="Times New Roman" w:cs="Times New Roman"/>
        </w:rPr>
        <w:t>4.87m</w:t>
      </w:r>
      <w:r>
        <w:rPr>
          <w:rFonts w:ascii="Times New Roman" w:hAnsi="Times New Roman" w:cs="Times New Roman"/>
        </w:rPr>
        <w:t>。</w:t>
      </w:r>
    </w:p>
    <w:p w:rsidR="00117432" w:rsidRDefault="000E53D2">
      <w:pPr>
        <w:adjustRightInd w:val="0"/>
        <w:snapToGrid w:val="0"/>
        <w:spacing w:line="360" w:lineRule="auto"/>
        <w:ind w:firstLineChars="200" w:firstLine="480"/>
        <w:rPr>
          <w:rFonts w:ascii="Times New Roman" w:hAnsi="Times New Roman" w:cs="Times New Roman"/>
        </w:rPr>
      </w:pPr>
      <w:r>
        <w:rPr>
          <w:rFonts w:hint="eastAsia"/>
        </w:rPr>
        <w:t>②</w:t>
      </w:r>
      <w:r>
        <w:rPr>
          <w:rFonts w:ascii="Times New Roman" w:hAnsi="Times New Roman" w:cs="Times New Roman"/>
        </w:rPr>
        <w:t>粉质黏土（</w:t>
      </w:r>
      <w:r>
        <w:rPr>
          <w:rFonts w:ascii="Times New Roman" w:hAnsi="Times New Roman" w:cs="Times New Roman"/>
        </w:rPr>
        <w:t>Q</w:t>
      </w:r>
      <w:r>
        <w:rPr>
          <w:rFonts w:ascii="Times New Roman" w:hAnsi="Times New Roman" w:cs="Times New Roman"/>
          <w:vertAlign w:val="subscript"/>
        </w:rPr>
        <w:t>4</w:t>
      </w:r>
      <w:r>
        <w:rPr>
          <w:rFonts w:ascii="Times New Roman" w:hAnsi="Times New Roman" w:cs="Times New Roman"/>
          <w:vertAlign w:val="superscript"/>
        </w:rPr>
        <w:t>al+pl</w:t>
      </w:r>
      <w:r>
        <w:rPr>
          <w:rFonts w:ascii="Times New Roman" w:hAnsi="Times New Roman" w:cs="Times New Roman"/>
        </w:rPr>
        <w:t>）：灰褐色，软塑，成份以黏粒为主，粉粒次之，干强度低，韧性低，黏性一般，无摇振反应，切面稍具光滑。该层分布于场地池塘处。场地揭露层厚</w:t>
      </w:r>
      <w:r>
        <w:rPr>
          <w:rFonts w:ascii="Times New Roman" w:hAnsi="Times New Roman" w:cs="Times New Roman"/>
        </w:rPr>
        <w:t>3.80m</w:t>
      </w:r>
      <w:r>
        <w:rPr>
          <w:rFonts w:ascii="Times New Roman" w:hAnsi="Times New Roman" w:cs="Times New Roman"/>
        </w:rPr>
        <w:t>。</w:t>
      </w:r>
    </w:p>
    <w:p w:rsidR="00117432" w:rsidRDefault="000E53D2">
      <w:pPr>
        <w:adjustRightInd w:val="0"/>
        <w:snapToGrid w:val="0"/>
        <w:spacing w:line="360" w:lineRule="auto"/>
        <w:ind w:firstLineChars="200" w:firstLine="480"/>
        <w:rPr>
          <w:rFonts w:ascii="Times New Roman" w:hAnsi="Times New Roman" w:cs="Times New Roman"/>
        </w:rPr>
      </w:pPr>
      <w:r>
        <w:rPr>
          <w:rFonts w:hint="eastAsia"/>
        </w:rPr>
        <w:t>③</w:t>
      </w:r>
      <w:r>
        <w:rPr>
          <w:rFonts w:ascii="Times New Roman" w:hAnsi="Times New Roman" w:cs="Times New Roman"/>
        </w:rPr>
        <w:t>粉质黏土（</w:t>
      </w:r>
      <w:r>
        <w:rPr>
          <w:rFonts w:ascii="Times New Roman" w:hAnsi="Times New Roman" w:cs="Times New Roman"/>
        </w:rPr>
        <w:t>Q</w:t>
      </w:r>
      <w:r>
        <w:rPr>
          <w:rFonts w:ascii="Times New Roman" w:hAnsi="Times New Roman" w:cs="Times New Roman"/>
          <w:vertAlign w:val="subscript"/>
        </w:rPr>
        <w:t>4</w:t>
      </w:r>
      <w:r>
        <w:rPr>
          <w:rFonts w:ascii="Times New Roman" w:hAnsi="Times New Roman" w:cs="Times New Roman"/>
          <w:vertAlign w:val="superscript"/>
        </w:rPr>
        <w:t>al+pl</w:t>
      </w:r>
      <w:r>
        <w:rPr>
          <w:rFonts w:ascii="Times New Roman" w:hAnsi="Times New Roman" w:cs="Times New Roman"/>
        </w:rPr>
        <w:t>）：黄褐色，可塑</w:t>
      </w:r>
      <w:r>
        <w:rPr>
          <w:rFonts w:ascii="Times New Roman" w:hAnsi="Times New Roman" w:cs="Times New Roman"/>
        </w:rPr>
        <w:t>-</w:t>
      </w:r>
      <w:r>
        <w:rPr>
          <w:rFonts w:ascii="Times New Roman" w:hAnsi="Times New Roman" w:cs="Times New Roman"/>
        </w:rPr>
        <w:t>硬塑，成份以黏粒为主，粉粒次之，干强度高，韧性中等，黏性强，无摇振反应，切面较光滑。该层分布于场地相对低洼处，具厚度变化一般等特点。场地揭露层厚</w:t>
      </w:r>
      <w:r>
        <w:rPr>
          <w:rFonts w:ascii="Times New Roman" w:hAnsi="Times New Roman" w:cs="Times New Roman"/>
        </w:rPr>
        <w:t>1.40-3.40m</w:t>
      </w:r>
      <w:r>
        <w:rPr>
          <w:rFonts w:ascii="Times New Roman" w:hAnsi="Times New Roman" w:cs="Times New Roman"/>
        </w:rPr>
        <w:t>，平均层厚</w:t>
      </w:r>
      <w:r>
        <w:rPr>
          <w:rFonts w:ascii="Times New Roman" w:hAnsi="Times New Roman" w:cs="Times New Roman"/>
        </w:rPr>
        <w:t>2.43m</w:t>
      </w:r>
      <w:r>
        <w:rPr>
          <w:rFonts w:ascii="Times New Roman" w:hAnsi="Times New Roman" w:cs="Times New Roman"/>
        </w:rPr>
        <w:t>。</w:t>
      </w:r>
    </w:p>
    <w:p w:rsidR="00117432" w:rsidRDefault="000E53D2">
      <w:pPr>
        <w:adjustRightInd w:val="0"/>
        <w:snapToGrid w:val="0"/>
        <w:spacing w:line="360" w:lineRule="auto"/>
        <w:ind w:firstLineChars="200" w:firstLine="480"/>
        <w:rPr>
          <w:rFonts w:ascii="Times New Roman" w:hAnsi="Times New Roman" w:cs="Times New Roman"/>
        </w:rPr>
      </w:pPr>
      <w:r>
        <w:rPr>
          <w:rFonts w:hint="eastAsia"/>
        </w:rPr>
        <w:t>④</w:t>
      </w:r>
      <w:r>
        <w:rPr>
          <w:rFonts w:ascii="Times New Roman" w:hAnsi="Times New Roman" w:cs="Times New Roman"/>
        </w:rPr>
        <w:t>强风化板岩（</w:t>
      </w:r>
      <w:r>
        <w:rPr>
          <w:rFonts w:ascii="Times New Roman" w:hAnsi="Times New Roman" w:cs="Times New Roman"/>
        </w:rPr>
        <w:t>Pt</w:t>
      </w:r>
      <w:r>
        <w:rPr>
          <w:rFonts w:ascii="Times New Roman" w:hAnsi="Times New Roman" w:cs="Times New Roman"/>
        </w:rPr>
        <w:t>）：黄褐色、灰黄色、黄色绿，泥质粉砂质成份，变余泥质粉砂质结构，板状构造，岩体较破碎，局部已风化呈黏土矿物质，节理裂隙特发育，铁锰氧化浸染呈棕红色，岩芯多为碎块状、饼状，锤击声哑，遇水极易软化，岩块用手易折断捏碎，属于极软岩，岩体基本质量等级为</w:t>
      </w:r>
      <w:r>
        <w:rPr>
          <w:rFonts w:hint="eastAsia"/>
        </w:rPr>
        <w:t>Ⅴ</w:t>
      </w:r>
      <w:r>
        <w:rPr>
          <w:rFonts w:ascii="Times New Roman" w:hAnsi="Times New Roman" w:cs="Times New Roman"/>
        </w:rPr>
        <w:t>类，岩石质量指标</w:t>
      </w:r>
      <w:r>
        <w:rPr>
          <w:rFonts w:ascii="Times New Roman" w:hAnsi="Times New Roman" w:cs="Times New Roman"/>
        </w:rPr>
        <w:t>RQD</w:t>
      </w:r>
      <w:r>
        <w:rPr>
          <w:rFonts w:ascii="Times New Roman" w:hAnsi="Times New Roman" w:cs="Times New Roman"/>
        </w:rPr>
        <w:t>为极差的（</w:t>
      </w:r>
      <w:r>
        <w:rPr>
          <w:rFonts w:ascii="Times New Roman" w:hAnsi="Times New Roman" w:cs="Times New Roman"/>
        </w:rPr>
        <w:t>0</w:t>
      </w:r>
      <w:r>
        <w:rPr>
          <w:rFonts w:ascii="Times New Roman" w:hAnsi="Times New Roman" w:cs="Times New Roman"/>
        </w:rPr>
        <w:t>）。该层大部分区域揭露，具厚度变化大等特点。场地揭露层厚</w:t>
      </w:r>
      <w:r>
        <w:rPr>
          <w:rFonts w:ascii="Times New Roman" w:hAnsi="Times New Roman" w:cs="Times New Roman"/>
        </w:rPr>
        <w:t>1.00-9.50m</w:t>
      </w:r>
      <w:r>
        <w:rPr>
          <w:rFonts w:ascii="Times New Roman" w:hAnsi="Times New Roman" w:cs="Times New Roman"/>
        </w:rPr>
        <w:t>，平均层厚</w:t>
      </w:r>
      <w:r>
        <w:rPr>
          <w:rFonts w:ascii="Times New Roman" w:hAnsi="Times New Roman" w:cs="Times New Roman"/>
        </w:rPr>
        <w:t>4.54m</w:t>
      </w:r>
      <w:r>
        <w:rPr>
          <w:rFonts w:ascii="Times New Roman" w:hAnsi="Times New Roman" w:cs="Times New Roman"/>
        </w:rPr>
        <w:t>。</w:t>
      </w:r>
    </w:p>
    <w:p w:rsidR="00117432" w:rsidRDefault="000E53D2">
      <w:pPr>
        <w:adjustRightInd w:val="0"/>
        <w:snapToGrid w:val="0"/>
        <w:spacing w:line="360" w:lineRule="auto"/>
        <w:ind w:firstLineChars="200" w:firstLine="480"/>
        <w:rPr>
          <w:rFonts w:ascii="Times New Roman" w:hAnsi="Times New Roman" w:cs="Times New Roman"/>
        </w:rPr>
      </w:pPr>
      <w:r>
        <w:rPr>
          <w:rFonts w:hint="eastAsia"/>
        </w:rPr>
        <w:t>⑤</w:t>
      </w:r>
      <w:r>
        <w:rPr>
          <w:rFonts w:ascii="Times New Roman" w:hAnsi="Times New Roman" w:cs="Times New Roman"/>
        </w:rPr>
        <w:t>中风化板岩（</w:t>
      </w:r>
      <w:r>
        <w:rPr>
          <w:rFonts w:ascii="Times New Roman" w:hAnsi="Times New Roman" w:cs="Times New Roman"/>
        </w:rPr>
        <w:t>Pt</w:t>
      </w:r>
      <w:r>
        <w:rPr>
          <w:rFonts w:ascii="Times New Roman" w:hAnsi="Times New Roman" w:cs="Times New Roman"/>
        </w:rPr>
        <w:t>）：灰黄色、灰绿色，泥质粉砂质成份，变余泥质粉砂质结构，板状构造，岩体较完整，节理裂隙较发育，铁锰氧化浸染呈棕红色，岩芯多为短柱状、长柱状，少量呈碎块状，锤击较清脆，岩块锤击方碎，属于软岩，岩体基本质量等级为</w:t>
      </w:r>
      <w:r>
        <w:rPr>
          <w:rFonts w:hint="eastAsia"/>
        </w:rPr>
        <w:t>Ⅳ</w:t>
      </w:r>
      <w:r>
        <w:rPr>
          <w:rFonts w:ascii="Times New Roman" w:hAnsi="Times New Roman" w:cs="Times New Roman"/>
        </w:rPr>
        <w:t>类，岩石质量指标</w:t>
      </w:r>
      <w:r>
        <w:rPr>
          <w:rFonts w:ascii="Times New Roman" w:hAnsi="Times New Roman" w:cs="Times New Roman"/>
        </w:rPr>
        <w:t>RQD</w:t>
      </w:r>
      <w:r>
        <w:rPr>
          <w:rFonts w:ascii="Times New Roman" w:hAnsi="Times New Roman" w:cs="Times New Roman"/>
        </w:rPr>
        <w:t>为差的（</w:t>
      </w:r>
      <w:r>
        <w:rPr>
          <w:rFonts w:ascii="Times New Roman" w:hAnsi="Times New Roman" w:cs="Times New Roman"/>
        </w:rPr>
        <w:t>50</w:t>
      </w:r>
      <w:r>
        <w:rPr>
          <w:rFonts w:ascii="Times New Roman" w:hAnsi="Times New Roman" w:cs="Times New Roman"/>
        </w:rPr>
        <w:t>～</w:t>
      </w:r>
      <w:r>
        <w:rPr>
          <w:rFonts w:ascii="Times New Roman" w:hAnsi="Times New Roman" w:cs="Times New Roman"/>
        </w:rPr>
        <w:t>70</w:t>
      </w:r>
      <w:r>
        <w:rPr>
          <w:rFonts w:ascii="Times New Roman" w:hAnsi="Times New Roman" w:cs="Times New Roman"/>
        </w:rPr>
        <w:t>）。该层全场分布揭露，具厚度变化大等特点。场地揭露层厚</w:t>
      </w:r>
      <w:r>
        <w:rPr>
          <w:rFonts w:ascii="Times New Roman" w:hAnsi="Times New Roman" w:cs="Times New Roman"/>
        </w:rPr>
        <w:t>2.00-10.00m</w:t>
      </w:r>
      <w:r>
        <w:rPr>
          <w:rFonts w:ascii="Times New Roman" w:hAnsi="Times New Roman" w:cs="Times New Roman"/>
        </w:rPr>
        <w:t>，平均层厚</w:t>
      </w:r>
      <w:r>
        <w:rPr>
          <w:rFonts w:ascii="Times New Roman" w:hAnsi="Times New Roman" w:cs="Times New Roman"/>
        </w:rPr>
        <w:t>5.53m</w:t>
      </w:r>
      <w:r>
        <w:rPr>
          <w:rFonts w:ascii="Times New Roman" w:hAnsi="Times New Roman" w:cs="Times New Roman"/>
        </w:rPr>
        <w:t>。</w:t>
      </w:r>
    </w:p>
    <w:p w:rsidR="00117432" w:rsidRDefault="000E53D2">
      <w:pPr>
        <w:adjustRightInd w:val="0"/>
        <w:snapToGrid w:val="0"/>
        <w:spacing w:line="360" w:lineRule="auto"/>
        <w:ind w:firstLineChars="200" w:firstLine="480"/>
        <w:rPr>
          <w:rFonts w:ascii="Times New Roman" w:hAnsi="Times New Roman" w:cs="Times New Roman"/>
        </w:rPr>
      </w:pPr>
      <w:r>
        <w:rPr>
          <w:rFonts w:hint="eastAsia"/>
        </w:rPr>
        <w:t>⑥</w:t>
      </w:r>
      <w:r>
        <w:rPr>
          <w:rFonts w:ascii="Times New Roman" w:hAnsi="Times New Roman" w:cs="Times New Roman"/>
        </w:rPr>
        <w:t>微风化板岩（</w:t>
      </w:r>
      <w:r>
        <w:rPr>
          <w:rFonts w:ascii="Times New Roman" w:hAnsi="Times New Roman" w:cs="Times New Roman"/>
        </w:rPr>
        <w:t>Pt</w:t>
      </w:r>
      <w:r>
        <w:rPr>
          <w:rFonts w:ascii="Times New Roman" w:hAnsi="Times New Roman" w:cs="Times New Roman"/>
        </w:rPr>
        <w:t>）：灰绿色，泥质粉砂质成份，变余泥质粉砂质结构，板状构造，岩体完整，节理裂隙发育，偶见铁锰氧化浸染呈棕红色，岩芯多为短柱状、长柱状，少量呈碎块状，锤击清脆，属于软岩</w:t>
      </w:r>
      <w:r>
        <w:rPr>
          <w:rFonts w:ascii="Times New Roman" w:hAnsi="Times New Roman" w:cs="Times New Roman"/>
        </w:rPr>
        <w:t>-</w:t>
      </w:r>
      <w:r>
        <w:rPr>
          <w:rFonts w:ascii="Times New Roman" w:hAnsi="Times New Roman" w:cs="Times New Roman"/>
        </w:rPr>
        <w:t>较软岩，岩体基本质量等级为</w:t>
      </w:r>
      <w:r>
        <w:rPr>
          <w:rFonts w:hint="eastAsia"/>
        </w:rPr>
        <w:t>Ⅳ</w:t>
      </w:r>
      <w:r>
        <w:rPr>
          <w:rFonts w:ascii="Times New Roman" w:hAnsi="Times New Roman" w:cs="Times New Roman"/>
        </w:rPr>
        <w:t>类，岩石</w:t>
      </w:r>
      <w:r>
        <w:rPr>
          <w:rFonts w:ascii="Times New Roman" w:hAnsi="Times New Roman" w:cs="Times New Roman"/>
        </w:rPr>
        <w:lastRenderedPageBreak/>
        <w:t>质量指标</w:t>
      </w:r>
      <w:r>
        <w:rPr>
          <w:rFonts w:ascii="Times New Roman" w:hAnsi="Times New Roman" w:cs="Times New Roman"/>
        </w:rPr>
        <w:t>RQD</w:t>
      </w:r>
      <w:r>
        <w:rPr>
          <w:rFonts w:ascii="Times New Roman" w:hAnsi="Times New Roman" w:cs="Times New Roman"/>
        </w:rPr>
        <w:t>为较好的（</w:t>
      </w:r>
      <w:r>
        <w:rPr>
          <w:rFonts w:ascii="Times New Roman" w:hAnsi="Times New Roman" w:cs="Times New Roman"/>
        </w:rPr>
        <w:t>75</w:t>
      </w:r>
      <w:r>
        <w:rPr>
          <w:rFonts w:ascii="Times New Roman" w:hAnsi="Times New Roman" w:cs="Times New Roman"/>
        </w:rPr>
        <w:t>～</w:t>
      </w:r>
      <w:r>
        <w:rPr>
          <w:rFonts w:ascii="Times New Roman" w:hAnsi="Times New Roman" w:cs="Times New Roman"/>
        </w:rPr>
        <w:t>90</w:t>
      </w:r>
      <w:r>
        <w:rPr>
          <w:rFonts w:ascii="Times New Roman" w:hAnsi="Times New Roman" w:cs="Times New Roman"/>
        </w:rPr>
        <w:t>）。该层</w:t>
      </w:r>
      <w:r>
        <w:rPr>
          <w:rFonts w:ascii="Times New Roman" w:hAnsi="Times New Roman" w:cs="Times New Roman"/>
        </w:rPr>
        <w:t>6</w:t>
      </w:r>
      <w:r>
        <w:rPr>
          <w:rFonts w:ascii="Times New Roman" w:hAnsi="Times New Roman" w:cs="Times New Roman"/>
        </w:rPr>
        <w:t>个钻孔有揭露，层顶高程变化大。场地揭露层厚</w:t>
      </w:r>
      <w:r>
        <w:rPr>
          <w:rFonts w:ascii="Times New Roman" w:hAnsi="Times New Roman" w:cs="Times New Roman"/>
        </w:rPr>
        <w:t>5.20-6.20m</w:t>
      </w:r>
      <w:r>
        <w:rPr>
          <w:rFonts w:ascii="Times New Roman" w:hAnsi="Times New Roman" w:cs="Times New Roman"/>
        </w:rPr>
        <w:t>，平均层厚</w:t>
      </w:r>
      <w:r>
        <w:rPr>
          <w:rFonts w:ascii="Times New Roman" w:hAnsi="Times New Roman" w:cs="Times New Roman"/>
        </w:rPr>
        <w:t>5.60m</w:t>
      </w:r>
      <w:r>
        <w:rPr>
          <w:rFonts w:ascii="Times New Roman" w:hAnsi="Times New Roman" w:cs="Times New Roman"/>
        </w:rPr>
        <w:t>。</w:t>
      </w:r>
    </w:p>
    <w:p w:rsidR="00117432" w:rsidRDefault="000E53D2">
      <w:pPr>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项目场地主要地层为相对弱透水层，故地下水不发育。场地内地下水以大气蒸发、向邻区渗透的形式排泄。工勘期间测得上层滞水水位埋深为</w:t>
      </w:r>
      <w:r>
        <w:rPr>
          <w:rFonts w:ascii="Times New Roman" w:hAnsi="Times New Roman" w:cs="Times New Roman"/>
        </w:rPr>
        <w:t>4.50m</w:t>
      </w:r>
      <w:r>
        <w:rPr>
          <w:rFonts w:ascii="Times New Roman" w:hAnsi="Times New Roman" w:cs="Times New Roman"/>
        </w:rPr>
        <w:t>，相当于绝对标高</w:t>
      </w:r>
      <w:r>
        <w:rPr>
          <w:rFonts w:ascii="Times New Roman" w:hAnsi="Times New Roman" w:cs="Times New Roman"/>
        </w:rPr>
        <w:t>51.78m</w:t>
      </w:r>
      <w:r>
        <w:rPr>
          <w:rFonts w:ascii="Times New Roman" w:hAnsi="Times New Roman" w:cs="Times New Roman"/>
        </w:rPr>
        <w:t>；测得基岩裂隙水稳定水位埋深为</w:t>
      </w:r>
      <w:r>
        <w:rPr>
          <w:rFonts w:ascii="Times New Roman" w:hAnsi="Times New Roman" w:cs="Times New Roman"/>
        </w:rPr>
        <w:t>24.10m</w:t>
      </w:r>
      <w:r>
        <w:rPr>
          <w:rFonts w:ascii="Times New Roman" w:hAnsi="Times New Roman" w:cs="Times New Roman"/>
        </w:rPr>
        <w:t>，相当于绝对标高</w:t>
      </w:r>
      <w:r>
        <w:rPr>
          <w:rFonts w:ascii="Times New Roman" w:hAnsi="Times New Roman" w:cs="Times New Roman"/>
        </w:rPr>
        <w:t>34.71m</w:t>
      </w:r>
      <w:r>
        <w:rPr>
          <w:rFonts w:ascii="Times New Roman" w:hAnsi="Times New Roman" w:cs="Times New Roman"/>
        </w:rPr>
        <w:t>；据调查地下水年变化幅度约</w:t>
      </w:r>
      <w:r>
        <w:rPr>
          <w:rFonts w:ascii="Times New Roman" w:hAnsi="Times New Roman" w:cs="Times New Roman"/>
        </w:rPr>
        <w:t>2.00m</w:t>
      </w:r>
      <w:r>
        <w:rPr>
          <w:rFonts w:ascii="Times New Roman" w:hAnsi="Times New Roman" w:cs="Times New Roman"/>
        </w:rPr>
        <w:t>，项目区域水文地质情况见图</w:t>
      </w:r>
      <w:r>
        <w:rPr>
          <w:rFonts w:ascii="Times New Roman" w:hAnsi="Times New Roman" w:cs="Times New Roman"/>
        </w:rPr>
        <w:t>4.3-1</w:t>
      </w:r>
      <w:r>
        <w:rPr>
          <w:rFonts w:ascii="Times New Roman" w:hAnsi="Times New Roman" w:cs="Times New Roman"/>
        </w:rPr>
        <w:t>。</w:t>
      </w:r>
    </w:p>
    <w:p w:rsidR="00117432" w:rsidRDefault="000E53D2">
      <w:pPr>
        <w:adjustRightInd w:val="0"/>
        <w:snapToGrid w:val="0"/>
        <w:spacing w:line="360" w:lineRule="auto"/>
        <w:jc w:val="center"/>
        <w:rPr>
          <w:rFonts w:ascii="Times New Roman" w:eastAsia="黑体" w:hAnsi="Times New Roman" w:cs="Times New Roman"/>
          <w:sz w:val="21"/>
        </w:rPr>
      </w:pPr>
      <w:r>
        <w:rPr>
          <w:rFonts w:ascii="Times New Roman" w:hAnsi="Times New Roman" w:cs="Times New Roman"/>
          <w:noProof/>
        </w:rPr>
        <mc:AlternateContent>
          <mc:Choice Requires="wps">
            <w:drawing>
              <wp:anchor distT="0" distB="0" distL="114300" distR="114300" simplePos="0" relativeHeight="251667456" behindDoc="0" locked="0" layoutInCell="1" allowOverlap="1">
                <wp:simplePos x="0" y="0"/>
                <wp:positionH relativeFrom="column">
                  <wp:posOffset>2943225</wp:posOffset>
                </wp:positionH>
                <wp:positionV relativeFrom="paragraph">
                  <wp:posOffset>566420</wp:posOffset>
                </wp:positionV>
                <wp:extent cx="1097280" cy="381000"/>
                <wp:effectExtent l="19050" t="19050" r="26670" b="304800"/>
                <wp:wrapNone/>
                <wp:docPr id="49" name="椭圆形标注 49"/>
                <wp:cNvGraphicFramePr/>
                <a:graphic xmlns:a="http://schemas.openxmlformats.org/drawingml/2006/main">
                  <a:graphicData uri="http://schemas.microsoft.com/office/word/2010/wordprocessingShape">
                    <wps:wsp>
                      <wps:cNvSpPr/>
                      <wps:spPr>
                        <a:xfrm>
                          <a:off x="0" y="0"/>
                          <a:ext cx="1097280" cy="381000"/>
                        </a:xfrm>
                        <a:prstGeom prst="wedgeEllipseCallout">
                          <a:avLst>
                            <a:gd name="adj1" fmla="val -33543"/>
                            <a:gd name="adj2" fmla="val 121577"/>
                          </a:avLst>
                        </a:prstGeom>
                        <a:solidFill>
                          <a:srgbClr val="FFFFFF"/>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75F" w:rsidRDefault="003B475F">
                            <w:pPr>
                              <w:jc w:val="center"/>
                              <w:rPr>
                                <w:b/>
                                <w:color w:val="1A1A1A" w:themeColor="background1" w:themeShade="1A"/>
                                <w:sz w:val="21"/>
                              </w:rPr>
                            </w:pPr>
                            <w:r>
                              <w:rPr>
                                <w:rFonts w:hint="eastAsia"/>
                                <w:b/>
                                <w:color w:val="1A1A1A" w:themeColor="background1" w:themeShade="1A"/>
                                <w:sz w:val="21"/>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椭圆形标注 49" o:spid="_x0000_s1029" type="#_x0000_t63" style="position:absolute;left:0;text-align:left;margin-left:231.75pt;margin-top:44.6pt;width:86.4pt;height:30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" adj="3555,37061" strokecolor="black [3213]" strokeweight=".25pt">
                <v:textbox>
                  <w:txbxContent>
                    <w:p w:rsidR="003B475F" w:rsidRDefault="003B475F">
                      <w:pPr>
                        <w:jc w:val="center"/>
                        <w:rPr>
                          <w:b/>
                          <w:color w:val="1A1A1A" w:themeColor="background1" w:themeShade="1A"/>
                          <w:sz w:val="21"/>
                        </w:rPr>
                      </w:pPr>
                      <w:r>
                        <w:rPr>
                          <w:rFonts w:hint="eastAsia"/>
                          <w:b/>
                          <w:color w:val="1A1A1A" w:themeColor="background1" w:themeShade="1A"/>
                          <w:sz w:val="21"/>
                        </w:rPr>
                        <w:t>项目位置</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6432" behindDoc="0" locked="0" layoutInCell="1" allowOverlap="1">
                <wp:simplePos x="0" y="0"/>
                <wp:positionH relativeFrom="column">
                  <wp:posOffset>3025775</wp:posOffset>
                </wp:positionH>
                <wp:positionV relativeFrom="paragraph">
                  <wp:posOffset>1185545</wp:posOffset>
                </wp:positionV>
                <wp:extent cx="123825" cy="158750"/>
                <wp:effectExtent l="38100" t="38100" r="10160" b="51435"/>
                <wp:wrapNone/>
                <wp:docPr id="47" name="十字星 47"/>
                <wp:cNvGraphicFramePr/>
                <a:graphic xmlns:a="http://schemas.openxmlformats.org/drawingml/2006/main">
                  <a:graphicData uri="http://schemas.microsoft.com/office/word/2010/wordprocessingShape">
                    <wps:wsp>
                      <wps:cNvSpPr/>
                      <wps:spPr>
                        <a:xfrm>
                          <a:off x="0" y="0"/>
                          <a:ext cx="123660" cy="158529"/>
                        </a:xfrm>
                        <a:prstGeom prst="star4">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187" type="#_x0000_t187" style="position:absolute;left:0pt;margin-left:238.25pt;margin-top:93.35pt;height:12.5pt;width:9.75pt;z-index:251666432;v-text-anchor:middle;mso-width-relative:page;mso-height-relative:page;" filled="f" stroked="t" coordsize="21600,21600" o:gfxdata="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TQWTLbAAAACwEAAA8AAAAAAAAA&#10;AQAgAAAAIgAAAGRycy9kb3ducmV2LnhtbFBLAQIUABQAAAAIAIdO4kCbEW0dRwIAAGsEAAAOAAAA&#10;AAAAAAEAIAAAACoBAABkcnMvZTJvRG9jLnhtbFBLBQYAAAAABgAGAFkBAADjBQAAAAA=&#10;" adj="8100">
                <v:fill on="f" focussize="0,0"/>
                <v:stroke weight="2pt" color="#FF0000 [3204]" joinstyle="round"/>
                <v:imagedata o:title=""/>
                <o:lock v:ext="edit" aspectratio="f"/>
              </v:shape>
            </w:pict>
          </mc:Fallback>
        </mc:AlternateContent>
      </w:r>
      <w:r>
        <w:rPr>
          <w:rFonts w:ascii="Times New Roman" w:hAnsi="Times New Roman" w:cs="Times New Roman"/>
          <w:noProof/>
        </w:rPr>
        <w:drawing>
          <wp:inline distT="0" distB="0" distL="0" distR="0">
            <wp:extent cx="5537835" cy="3496945"/>
            <wp:effectExtent l="19050" t="19050" r="24765" b="273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5537835" cy="3496945"/>
                    </a:xfrm>
                    <a:prstGeom prst="rect">
                      <a:avLst/>
                    </a:prstGeom>
                    <a:noFill/>
                    <a:ln w="9525" cmpd="sng">
                      <a:solidFill>
                        <a:srgbClr val="000000"/>
                      </a:solidFill>
                      <a:miter lim="800000"/>
                      <a:headEnd/>
                      <a:tailEnd/>
                    </a:ln>
                    <a:effectLst/>
                  </pic:spPr>
                </pic:pic>
              </a:graphicData>
            </a:graphic>
          </wp:inline>
        </w:drawing>
      </w:r>
    </w:p>
    <w:p w:rsidR="00117432" w:rsidRDefault="000E53D2">
      <w:pPr>
        <w:adjustRightInd w:val="0"/>
        <w:snapToGrid w:val="0"/>
        <w:spacing w:line="360" w:lineRule="auto"/>
        <w:ind w:firstLineChars="200" w:firstLine="420"/>
        <w:jc w:val="center"/>
        <w:rPr>
          <w:rFonts w:ascii="Times New Roman" w:eastAsia="黑体" w:hAnsi="Times New Roman" w:cs="Times New Roman"/>
          <w:snapToGrid w:val="0"/>
          <w:sz w:val="21"/>
        </w:rPr>
      </w:pPr>
      <w:r>
        <w:rPr>
          <w:rFonts w:ascii="Times New Roman" w:eastAsia="黑体" w:hAnsi="Times New Roman" w:cs="Times New Roman"/>
          <w:noProof/>
          <w:sz w:val="21"/>
        </w:rPr>
        <mc:AlternateContent>
          <mc:Choice Requires="wps">
            <w:drawing>
              <wp:anchor distT="0" distB="0" distL="114300" distR="114300" simplePos="0" relativeHeight="251665408" behindDoc="0" locked="0" layoutInCell="1" allowOverlap="1">
                <wp:simplePos x="0" y="0"/>
                <wp:positionH relativeFrom="column">
                  <wp:posOffset>4257675</wp:posOffset>
                </wp:positionH>
                <wp:positionV relativeFrom="paragraph">
                  <wp:posOffset>6515100</wp:posOffset>
                </wp:positionV>
                <wp:extent cx="1247775" cy="419100"/>
                <wp:effectExtent l="9525" t="10795" r="9525" b="93980"/>
                <wp:wrapNone/>
                <wp:docPr id="44" name="椭圆形标注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419100"/>
                        </a:xfrm>
                        <a:prstGeom prst="wedgeEllipseCallout">
                          <a:avLst>
                            <a:gd name="adj1" fmla="val -43750"/>
                            <a:gd name="adj2" fmla="val 70000"/>
                          </a:avLst>
                        </a:prstGeom>
                        <a:solidFill>
                          <a:srgbClr val="FFFFFF"/>
                        </a:solidFill>
                        <a:ln w="9525">
                          <a:solidFill>
                            <a:srgbClr val="000000"/>
                          </a:solidFill>
                          <a:miter lim="800000"/>
                        </a:ln>
                      </wps:spPr>
                      <wps:txbx>
                        <w:txbxContent>
                          <w:p w:rsidR="003B475F" w:rsidRDefault="003B475F">
                            <w:r>
                              <w:rPr>
                                <w:rFonts w:hint="eastAsia"/>
                              </w:rPr>
                              <w:t>项目拟建地</w:t>
                            </w:r>
                          </w:p>
                        </w:txbxContent>
                      </wps:txbx>
                      <wps:bodyPr rot="0" vert="horz" wrap="square" lIns="91440" tIns="45720" rIns="91440" bIns="45720" anchor="t" anchorCtr="0" upright="1">
                        <a:noAutofit/>
                      </wps:bodyPr>
                    </wps:wsp>
                  </a:graphicData>
                </a:graphic>
              </wp:anchor>
            </w:drawing>
          </mc:Choice>
          <mc:Fallback>
            <w:pict>
              <v:shape id="椭圆形标注 44" o:spid="_x0000_s1030" type="#_x0000_t63" style="position:absolute;left:0;text-align:left;margin-left:335.25pt;margin-top:513pt;width:98.25pt;height:3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">
                <v:textbox>
                  <w:txbxContent>
                    <w:p w:rsidR="003B475F" w:rsidRDefault="003B475F">
                      <w:r>
                        <w:rPr>
                          <w:rFonts w:hint="eastAsia"/>
                        </w:rPr>
                        <w:t>项目拟建地</w:t>
                      </w:r>
                    </w:p>
                  </w:txbxContent>
                </v:textbox>
              </v:shape>
            </w:pict>
          </mc:Fallback>
        </mc:AlternateContent>
      </w:r>
      <w:r>
        <w:rPr>
          <w:rFonts w:ascii="Times New Roman" w:eastAsia="黑体" w:hAnsi="Times New Roman" w:cs="Times New Roman"/>
          <w:noProof/>
          <w:sz w:val="21"/>
        </w:rPr>
        <mc:AlternateContent>
          <mc:Choice Requires="wps">
            <w:drawing>
              <wp:anchor distT="0" distB="0" distL="114300" distR="114300" simplePos="0" relativeHeight="251664384" behindDoc="0" locked="0" layoutInCell="1" allowOverlap="1">
                <wp:simplePos x="0" y="0"/>
                <wp:positionH relativeFrom="column">
                  <wp:posOffset>4181475</wp:posOffset>
                </wp:positionH>
                <wp:positionV relativeFrom="paragraph">
                  <wp:posOffset>6962775</wp:posOffset>
                </wp:positionV>
                <wp:extent cx="276225" cy="266700"/>
                <wp:effectExtent l="28575" t="29845" r="28575" b="8255"/>
                <wp:wrapNone/>
                <wp:docPr id="41" name="十字星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star4">
                          <a:avLst>
                            <a:gd name="adj" fmla="val 12500"/>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_x0000_s1026" o:spid="_x0000_s1026" o:spt="187" type="#_x0000_t187" style="position:absolute;left:0pt;margin-left:329.25pt;margin-top:548.25pt;height:21pt;width:21.75pt;z-index:251664384;mso-width-relative:page;mso-height-relative:page;" fillcolor="#FF0000" filled="t" stroked="t" coordsize="21600,21600" o:gfxdata="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1n8A9oAAAANAQAADwAAAAAAAAABACAAAAAiAAAAZHJzL2Rvd25yZXYueG1sUEsB&#10;AhQAFAAAAAgAh07iQMZXVjYsAgAAUgQAAA4AAAAAAAAAAQAgAAAAKQEAAGRycy9lMm9Eb2MueG1s&#10;UEsFBgAAAAAGAAYAWQEAAMcFAAAAAA==&#10;" adj="8100">
                <v:fill on="t" focussize="0,0"/>
                <v:stroke color="#FF0000" miterlimit="8" joinstyle="miter"/>
                <v:imagedata o:title=""/>
                <o:lock v:ext="edit" aspectratio="f"/>
              </v:shape>
            </w:pict>
          </mc:Fallback>
        </mc:AlternateContent>
      </w:r>
      <w:r>
        <w:rPr>
          <w:rFonts w:ascii="Times New Roman" w:eastAsia="黑体" w:hAnsi="Times New Roman" w:cs="Times New Roman"/>
          <w:noProof/>
          <w:sz w:val="21"/>
        </w:rPr>
        <mc:AlternateContent>
          <mc:Choice Requires="wps">
            <w:drawing>
              <wp:anchor distT="0" distB="0" distL="114300" distR="114300" simplePos="0" relativeHeight="251663360" behindDoc="0" locked="0" layoutInCell="1" allowOverlap="1">
                <wp:simplePos x="0" y="0"/>
                <wp:positionH relativeFrom="column">
                  <wp:posOffset>4181475</wp:posOffset>
                </wp:positionH>
                <wp:positionV relativeFrom="paragraph">
                  <wp:posOffset>6962775</wp:posOffset>
                </wp:positionV>
                <wp:extent cx="276225" cy="266700"/>
                <wp:effectExtent l="28575" t="29845" r="28575" b="8255"/>
                <wp:wrapNone/>
                <wp:docPr id="32" name="十字星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star4">
                          <a:avLst>
                            <a:gd name="adj" fmla="val 12500"/>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_x0000_s1026" o:spid="_x0000_s1026" o:spt="187" type="#_x0000_t187" style="position:absolute;left:0pt;margin-left:329.25pt;margin-top:548.25pt;height:21pt;width:21.75pt;z-index:251663360;mso-width-relative:page;mso-height-relative:page;" fillcolor="#FF0000" filled="t" stroked="t" coordsize="21600,21600" o:gfxdata="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dZ/APaAAAADQEAAA8AAAAAAAAAAQAgAAAAIgAAAGRycy9kb3ducmV2LnhtbFBLAQIU&#10;ABQAAAAIAIdO4kCRBJ7uKgIAAFIEAAAOAAAAAAAAAAEAIAAAACkBAABkcnMvZTJvRG9jLnhtbFBL&#10;BQYAAAAABgAGAFkBAADFBQAAAAA=&#10;" adj="8100">
                <v:fill on="t" focussize="0,0"/>
                <v:stroke color="#FF0000" miterlimit="8" joinstyle="miter"/>
                <v:imagedata o:title=""/>
                <o:lock v:ext="edit" aspectratio="f"/>
              </v:shape>
            </w:pict>
          </mc:Fallback>
        </mc:AlternateContent>
      </w:r>
      <w:r>
        <w:rPr>
          <w:rFonts w:ascii="Times New Roman" w:eastAsia="黑体" w:hAnsi="Times New Roman" w:cs="Times New Roman"/>
          <w:sz w:val="21"/>
        </w:rPr>
        <w:t>图</w:t>
      </w:r>
      <w:r>
        <w:rPr>
          <w:rFonts w:ascii="Times New Roman" w:eastAsia="黑体" w:hAnsi="Times New Roman" w:cs="Times New Roman"/>
          <w:sz w:val="21"/>
        </w:rPr>
        <w:t>4.3-1</w:t>
      </w:r>
      <w:r>
        <w:rPr>
          <w:rFonts w:ascii="Times New Roman" w:eastAsia="黑体" w:hAnsi="Times New Roman" w:cs="Times New Roman"/>
          <w:sz w:val="21"/>
        </w:rPr>
        <w:t>区域水文地质图</w:t>
      </w:r>
    </w:p>
    <w:p w:rsidR="00117432" w:rsidRDefault="000E53D2">
      <w:pPr>
        <w:keepNext/>
        <w:keepLines/>
        <w:widowControl w:val="0"/>
        <w:spacing w:line="360" w:lineRule="auto"/>
        <w:ind w:left="425"/>
        <w:jc w:val="both"/>
        <w:outlineLvl w:val="3"/>
        <w:rPr>
          <w:rFonts w:ascii="Times New Roman" w:hAnsi="Times New Roman" w:cs="Times New Roman"/>
          <w:b/>
          <w:bCs/>
          <w:kern w:val="2"/>
        </w:rPr>
      </w:pPr>
      <w:r>
        <w:rPr>
          <w:rFonts w:ascii="Times New Roman" w:hAnsi="Times New Roman" w:cs="Times New Roman"/>
          <w:b/>
          <w:bCs/>
          <w:kern w:val="2"/>
        </w:rPr>
        <w:t>地下水开发利用现状</w:t>
      </w:r>
      <w:r>
        <w:rPr>
          <w:rFonts w:ascii="Times New Roman" w:hAnsi="Times New Roman" w:cs="Times New Roman"/>
          <w:b/>
          <w:bCs/>
          <w:kern w:val="2"/>
        </w:rPr>
        <w:t xml:space="preserve"> </w:t>
      </w:r>
    </w:p>
    <w:p w:rsidR="00117432" w:rsidRDefault="000E53D2">
      <w:pPr>
        <w:adjustRightInd w:val="0"/>
        <w:snapToGrid w:val="0"/>
        <w:spacing w:line="360" w:lineRule="auto"/>
        <w:ind w:firstLineChars="200" w:firstLine="480"/>
        <w:jc w:val="both"/>
        <w:rPr>
          <w:rFonts w:ascii="Times New Roman" w:hAnsi="Times New Roman" w:cs="Times New Roman"/>
          <w:kern w:val="24"/>
          <w:lang w:val="zh-CN"/>
        </w:rPr>
      </w:pPr>
      <w:r>
        <w:rPr>
          <w:rFonts w:ascii="Times New Roman" w:hAnsi="Times New Roman" w:cs="Times New Roman"/>
          <w:kern w:val="24"/>
          <w:lang w:val="zh-CN"/>
        </w:rPr>
        <w:t>项目所在区域不开采使用地下水，附近企业及居民生产生活用水均由长岭公司提供，水源为长江水，公司现有生产给水供水能力</w:t>
      </w:r>
      <w:r>
        <w:rPr>
          <w:rFonts w:ascii="Times New Roman" w:hAnsi="Times New Roman" w:cs="Times New Roman"/>
          <w:kern w:val="24"/>
          <w:lang w:val="zh-CN"/>
        </w:rPr>
        <w:t>4000 m</w:t>
      </w:r>
      <w:r>
        <w:rPr>
          <w:rFonts w:ascii="Times New Roman" w:hAnsi="Times New Roman" w:cs="Times New Roman"/>
          <w:kern w:val="24"/>
          <w:vertAlign w:val="superscript"/>
          <w:lang w:val="zh-CN"/>
        </w:rPr>
        <w:t>3</w:t>
      </w:r>
      <w:r>
        <w:rPr>
          <w:rFonts w:ascii="Times New Roman" w:hAnsi="Times New Roman" w:cs="Times New Roman"/>
          <w:kern w:val="24"/>
          <w:lang w:val="zh-CN"/>
        </w:rPr>
        <w:t>/h</w:t>
      </w:r>
      <w:r>
        <w:rPr>
          <w:rFonts w:ascii="Times New Roman" w:hAnsi="Times New Roman" w:cs="Times New Roman"/>
          <w:kern w:val="24"/>
          <w:lang w:val="zh-CN"/>
        </w:rPr>
        <w:t>，生活给水供水能力</w:t>
      </w:r>
      <w:r>
        <w:rPr>
          <w:rFonts w:ascii="Times New Roman" w:hAnsi="Times New Roman" w:cs="Times New Roman"/>
          <w:kern w:val="24"/>
          <w:lang w:val="zh-CN"/>
        </w:rPr>
        <w:t>1800 m</w:t>
      </w:r>
      <w:r>
        <w:rPr>
          <w:rFonts w:ascii="Times New Roman" w:hAnsi="Times New Roman" w:cs="Times New Roman"/>
          <w:kern w:val="24"/>
          <w:vertAlign w:val="superscript"/>
          <w:lang w:val="zh-CN"/>
        </w:rPr>
        <w:t>3</w:t>
      </w:r>
      <w:r>
        <w:rPr>
          <w:rFonts w:ascii="Times New Roman" w:hAnsi="Times New Roman" w:cs="Times New Roman"/>
          <w:kern w:val="24"/>
          <w:lang w:val="zh-CN"/>
        </w:rPr>
        <w:t>/h</w:t>
      </w:r>
      <w:r>
        <w:rPr>
          <w:rFonts w:ascii="Times New Roman" w:hAnsi="Times New Roman" w:cs="Times New Roman"/>
          <w:kern w:val="24"/>
          <w:lang w:val="zh-CN"/>
        </w:rPr>
        <w:t>，新鲜水总供水能力为</w:t>
      </w:r>
      <w:r>
        <w:rPr>
          <w:rFonts w:ascii="Times New Roman" w:hAnsi="Times New Roman" w:cs="Times New Roman"/>
          <w:kern w:val="24"/>
          <w:lang w:val="zh-CN"/>
        </w:rPr>
        <w:t>5800m</w:t>
      </w:r>
      <w:r>
        <w:rPr>
          <w:rFonts w:ascii="Times New Roman" w:hAnsi="Times New Roman" w:cs="Times New Roman"/>
          <w:kern w:val="24"/>
          <w:vertAlign w:val="superscript"/>
          <w:lang w:val="zh-CN"/>
        </w:rPr>
        <w:t>3</w:t>
      </w:r>
      <w:r>
        <w:rPr>
          <w:rFonts w:ascii="Times New Roman" w:hAnsi="Times New Roman" w:cs="Times New Roman"/>
          <w:kern w:val="24"/>
          <w:lang w:val="zh-CN"/>
        </w:rPr>
        <w:t>/h</w:t>
      </w:r>
      <w:r>
        <w:rPr>
          <w:rFonts w:ascii="Times New Roman" w:hAnsi="Times New Roman" w:cs="Times New Roman"/>
          <w:kern w:val="24"/>
          <w:lang w:val="zh-CN"/>
        </w:rPr>
        <w:t>。供水能力完全满足项目区用水需求。项目地下水评价范围内无集中式饮用水源，无矿泉水、温泉等特殊地下水资源。</w:t>
      </w:r>
    </w:p>
    <w:p w:rsidR="00117432" w:rsidRDefault="000E53D2">
      <w:pPr>
        <w:widowControl w:val="0"/>
        <w:numPr>
          <w:ilvl w:val="2"/>
          <w:numId w:val="5"/>
        </w:numPr>
        <w:tabs>
          <w:tab w:val="left" w:pos="567"/>
          <w:tab w:val="left" w:pos="851"/>
        </w:tabs>
        <w:adjustRightInd w:val="0"/>
        <w:spacing w:beforeLines="25" w:before="60" w:afterLines="25" w:after="60" w:line="360" w:lineRule="auto"/>
        <w:ind w:left="0" w:firstLine="0"/>
        <w:outlineLvl w:val="2"/>
        <w:rPr>
          <w:rFonts w:ascii="Times New Roman" w:hAnsi="Times New Roman" w:cs="Times New Roman"/>
          <w:b/>
          <w:sz w:val="28"/>
          <w:szCs w:val="28"/>
        </w:rPr>
      </w:pPr>
      <w:r>
        <w:rPr>
          <w:rFonts w:ascii="Times New Roman" w:hAnsi="Times New Roman" w:cs="Times New Roman"/>
          <w:b/>
          <w:sz w:val="28"/>
          <w:szCs w:val="28"/>
        </w:rPr>
        <w:t>地下水环境影响分析与评价</w:t>
      </w:r>
    </w:p>
    <w:p w:rsidR="00117432" w:rsidRDefault="000E53D2">
      <w:pPr>
        <w:widowControl w:val="0"/>
        <w:tabs>
          <w:tab w:val="left" w:pos="900"/>
        </w:tabs>
        <w:spacing w:line="360" w:lineRule="auto"/>
        <w:ind w:firstLineChars="200" w:firstLine="480"/>
        <w:jc w:val="both"/>
        <w:rPr>
          <w:rFonts w:ascii="Times New Roman" w:hAnsi="Times New Roman" w:cs="Times New Roman"/>
          <w:kern w:val="24"/>
          <w:szCs w:val="20"/>
        </w:rPr>
      </w:pPr>
      <w:r>
        <w:rPr>
          <w:rFonts w:ascii="Times New Roman" w:hAnsi="Times New Roman" w:cs="Times New Roman"/>
          <w:kern w:val="24"/>
          <w:szCs w:val="20"/>
        </w:rPr>
        <w:t>本项目排水遵循雨污分流原则，生活废水经化粪池处理后排入厂区污水收集池，含酚废水直接排入污水收集池混合后和其他废水一起经园区污水管网排入长岭分公司</w:t>
      </w:r>
      <w:r>
        <w:rPr>
          <w:rFonts w:ascii="Times New Roman" w:hAnsi="Times New Roman" w:cs="Times New Roman"/>
          <w:bCs/>
        </w:rPr>
        <w:t>第一污水处理场进行处理，再经泵提升后排入长岭分公司第二污水处理场深度处理</w:t>
      </w:r>
      <w:r>
        <w:rPr>
          <w:rFonts w:ascii="Times New Roman" w:hAnsi="Times New Roman" w:cs="Times New Roman"/>
        </w:rPr>
        <w:t>，处理</w:t>
      </w:r>
      <w:r>
        <w:rPr>
          <w:rFonts w:ascii="Times New Roman" w:hAnsi="Times New Roman" w:cs="Times New Roman"/>
          <w:szCs w:val="28"/>
        </w:rPr>
        <w:t>达标后</w:t>
      </w:r>
      <w:r>
        <w:rPr>
          <w:rFonts w:ascii="Times New Roman" w:hAnsi="Times New Roman" w:cs="Times New Roman"/>
          <w:spacing w:val="6"/>
        </w:rPr>
        <w:t>排入长江</w:t>
      </w:r>
      <w:r>
        <w:rPr>
          <w:rFonts w:ascii="Times New Roman" w:hAnsi="Times New Roman" w:cs="Times New Roman"/>
          <w:kern w:val="24"/>
          <w:szCs w:val="20"/>
        </w:rPr>
        <w:t>。项目位于已建生产厂房内，地面均采用水泥硬化措施；</w:t>
      </w:r>
      <w:r>
        <w:rPr>
          <w:rFonts w:ascii="Times New Roman" w:hAnsi="Times New Roman" w:cs="Times New Roman"/>
          <w:kern w:val="24"/>
          <w:szCs w:val="20"/>
        </w:rPr>
        <w:lastRenderedPageBreak/>
        <w:t>废水收集装置构筑物采用已水泥浇底，再涂沥青防渗；生产车间地面均防渗漏处理；排水管均采用钢筋混凝土排水管，水泥砂浆抹口，基本不会出现渗漏现象。项目所在区域饮用水由市政统一提供，水源为水库水，不饮用园区地下水。</w:t>
      </w:r>
    </w:p>
    <w:p w:rsidR="00117432" w:rsidRDefault="000E53D2">
      <w:pPr>
        <w:widowControl w:val="0"/>
        <w:tabs>
          <w:tab w:val="left" w:pos="900"/>
        </w:tabs>
        <w:spacing w:line="360" w:lineRule="auto"/>
        <w:ind w:firstLineChars="200" w:firstLine="480"/>
        <w:rPr>
          <w:rFonts w:ascii="Times New Roman" w:hAnsi="Times New Roman" w:cs="Times New Roman"/>
          <w:kern w:val="24"/>
        </w:rPr>
      </w:pPr>
      <w:r>
        <w:rPr>
          <w:rFonts w:ascii="Times New Roman" w:hAnsi="Times New Roman" w:cs="Times New Roman"/>
          <w:kern w:val="24"/>
        </w:rPr>
        <w:t>本项目生产废水为含酚废水，年产生量约</w:t>
      </w:r>
      <w:r>
        <w:rPr>
          <w:rFonts w:ascii="Times New Roman" w:hAnsi="Times New Roman" w:cs="Times New Roman"/>
          <w:kern w:val="24"/>
        </w:rPr>
        <w:t>29.926t</w:t>
      </w:r>
      <w:r>
        <w:rPr>
          <w:rFonts w:ascii="Times New Roman" w:hAnsi="Times New Roman" w:cs="Times New Roman"/>
          <w:kern w:val="24"/>
        </w:rPr>
        <w:t>，经桶装收集后送至特种醇项目污水处理设施预处理，正常情况下，</w:t>
      </w:r>
      <w:r>
        <w:rPr>
          <w:rFonts w:ascii="Times New Roman" w:hAnsi="Times New Roman" w:cs="Times New Roman"/>
          <w:kern w:val="24"/>
          <w:szCs w:val="20"/>
        </w:rPr>
        <w:t>项目废水排放</w:t>
      </w:r>
      <w:r>
        <w:rPr>
          <w:rFonts w:ascii="Times New Roman" w:hAnsi="Times New Roman" w:cs="Times New Roman"/>
          <w:kern w:val="24"/>
        </w:rPr>
        <w:t>不会对地下水环境造成污染。非正常情况下，废水桶发生破损，泄漏的废水会溢流至车间地面，厂房的车间地面及生产装置底部已进行防腐防渗，且一旦发生废水桶破损情况，能马上发现，不会对地下水造成影响。因此，本评价地下水环境影响</w:t>
      </w:r>
      <w:r>
        <w:rPr>
          <w:rFonts w:ascii="Times New Roman" w:hAnsi="Times New Roman" w:cs="Times New Roman"/>
        </w:rPr>
        <w:t>。</w:t>
      </w:r>
      <w:r>
        <w:rPr>
          <w:rFonts w:ascii="Times New Roman" w:hAnsi="Times New Roman" w:cs="Times New Roman"/>
          <w:kern w:val="2"/>
        </w:rPr>
        <w:t>项目建设对地下水的环境影响在可接受范围内。</w:t>
      </w:r>
    </w:p>
    <w:p w:rsidR="00117432" w:rsidRDefault="000E53D2">
      <w:pPr>
        <w:pStyle w:val="aff2"/>
        <w:widowControl w:val="0"/>
        <w:numPr>
          <w:ilvl w:val="1"/>
          <w:numId w:val="5"/>
        </w:numPr>
        <w:spacing w:beforeLines="25" w:before="60" w:afterLines="25" w:after="60" w:line="360" w:lineRule="auto"/>
        <w:ind w:left="0" w:firstLine="0"/>
        <w:outlineLvl w:val="1"/>
        <w:rPr>
          <w:rFonts w:ascii="Times New Roman" w:hAnsi="Times New Roman" w:cs="Times New Roman"/>
          <w:b/>
          <w:sz w:val="30"/>
          <w:szCs w:val="30"/>
        </w:rPr>
      </w:pPr>
      <w:bookmarkStart w:id="140" w:name="_Toc45803026"/>
      <w:r>
        <w:rPr>
          <w:rFonts w:ascii="Times New Roman" w:hAnsi="Times New Roman" w:cs="Times New Roman"/>
          <w:b/>
          <w:sz w:val="30"/>
          <w:szCs w:val="30"/>
        </w:rPr>
        <w:t>声环境影响分析</w:t>
      </w:r>
      <w:bookmarkEnd w:id="140"/>
    </w:p>
    <w:p w:rsidR="00117432" w:rsidRDefault="000E53D2">
      <w:pPr>
        <w:widowControl w:val="0"/>
        <w:tabs>
          <w:tab w:val="left" w:pos="900"/>
        </w:tabs>
        <w:spacing w:line="360" w:lineRule="auto"/>
        <w:ind w:firstLineChars="200" w:firstLine="480"/>
        <w:jc w:val="both"/>
        <w:rPr>
          <w:rFonts w:ascii="Times New Roman" w:hAnsi="Times New Roman" w:cs="Times New Roman"/>
          <w:kern w:val="24"/>
          <w:szCs w:val="20"/>
        </w:rPr>
      </w:pPr>
      <w:r>
        <w:rPr>
          <w:rFonts w:ascii="Times New Roman" w:hAnsi="Times New Roman" w:cs="Times New Roman"/>
          <w:kern w:val="24"/>
          <w:szCs w:val="20"/>
        </w:rPr>
        <w:t>项目位于岳阳绿色化工产业园长岭片区，项目区为</w:t>
      </w:r>
      <w:r>
        <w:rPr>
          <w:rFonts w:ascii="Times New Roman" w:hAnsi="Times New Roman" w:cs="Times New Roman"/>
          <w:kern w:val="24"/>
          <w:szCs w:val="20"/>
        </w:rPr>
        <w:t>3</w:t>
      </w:r>
      <w:r>
        <w:rPr>
          <w:rFonts w:ascii="Times New Roman" w:hAnsi="Times New Roman" w:cs="Times New Roman"/>
          <w:kern w:val="24"/>
          <w:szCs w:val="20"/>
        </w:rPr>
        <w:t>类声环境功能区。经过现场调查，项目周围</w:t>
      </w:r>
      <w:r>
        <w:rPr>
          <w:rFonts w:ascii="Times New Roman" w:hAnsi="Times New Roman" w:cs="Times New Roman"/>
          <w:kern w:val="24"/>
          <w:szCs w:val="20"/>
        </w:rPr>
        <w:t>200m</w:t>
      </w:r>
      <w:r>
        <w:rPr>
          <w:rFonts w:ascii="Times New Roman" w:hAnsi="Times New Roman" w:cs="Times New Roman"/>
          <w:kern w:val="24"/>
          <w:szCs w:val="20"/>
        </w:rPr>
        <w:t>范围内</w:t>
      </w:r>
      <w:r>
        <w:rPr>
          <w:rFonts w:ascii="Times New Roman" w:hAnsi="Times New Roman" w:cs="Times New Roman" w:hint="eastAsia"/>
          <w:kern w:val="24"/>
          <w:szCs w:val="20"/>
        </w:rPr>
        <w:t>无声环境敏感</w:t>
      </w:r>
      <w:r>
        <w:rPr>
          <w:rFonts w:ascii="Times New Roman" w:hAnsi="Times New Roman" w:cs="Times New Roman"/>
          <w:kern w:val="24"/>
          <w:szCs w:val="20"/>
        </w:rPr>
        <w:t>目标。</w:t>
      </w:r>
    </w:p>
    <w:p w:rsidR="00117432" w:rsidRDefault="000E53D2">
      <w:pPr>
        <w:widowControl w:val="0"/>
        <w:numPr>
          <w:ilvl w:val="2"/>
          <w:numId w:val="5"/>
        </w:numPr>
        <w:tabs>
          <w:tab w:val="left" w:pos="567"/>
          <w:tab w:val="left" w:pos="851"/>
        </w:tabs>
        <w:adjustRightInd w:val="0"/>
        <w:spacing w:beforeLines="25" w:before="60" w:afterLines="25" w:after="60" w:line="360" w:lineRule="auto"/>
        <w:ind w:left="0" w:firstLine="0"/>
        <w:outlineLvl w:val="2"/>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项目主要噪声源</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6"/>
        </w:rPr>
        <w:t>本项目噪声源主要为反应釜、氢还原反应器、回收塔、冷凝器、机泵等，单台设备噪声源强约</w:t>
      </w:r>
      <w:r>
        <w:rPr>
          <w:rFonts w:ascii="Times New Roman" w:hAnsi="Times New Roman" w:cs="Times New Roman"/>
          <w:kern w:val="6"/>
        </w:rPr>
        <w:t>75~90dB</w:t>
      </w:r>
      <w:r>
        <w:rPr>
          <w:rFonts w:ascii="Times New Roman" w:hAnsi="Times New Roman" w:cs="Times New Roman"/>
          <w:kern w:val="6"/>
        </w:rPr>
        <w:t>（</w:t>
      </w:r>
      <w:r>
        <w:rPr>
          <w:rFonts w:ascii="Times New Roman" w:hAnsi="Times New Roman" w:cs="Times New Roman"/>
          <w:kern w:val="6"/>
        </w:rPr>
        <w:t>A</w:t>
      </w:r>
      <w:r>
        <w:rPr>
          <w:rFonts w:ascii="Times New Roman" w:hAnsi="Times New Roman" w:cs="Times New Roman"/>
          <w:kern w:val="6"/>
        </w:rPr>
        <w:t>），项目主要噪声源及源强情况见工程分析章节表</w:t>
      </w:r>
      <w:r>
        <w:rPr>
          <w:rFonts w:ascii="Times New Roman" w:hAnsi="Times New Roman" w:cs="Times New Roman"/>
          <w:kern w:val="6"/>
        </w:rPr>
        <w:t>2.5-3</w:t>
      </w:r>
      <w:r>
        <w:rPr>
          <w:rFonts w:ascii="Times New Roman" w:hAnsi="Times New Roman" w:cs="Times New Roman"/>
          <w:kern w:val="6"/>
        </w:rPr>
        <w:t>。</w:t>
      </w:r>
    </w:p>
    <w:p w:rsidR="00117432" w:rsidRDefault="000E53D2">
      <w:pPr>
        <w:widowControl w:val="0"/>
        <w:numPr>
          <w:ilvl w:val="2"/>
          <w:numId w:val="5"/>
        </w:numPr>
        <w:tabs>
          <w:tab w:val="left" w:pos="567"/>
          <w:tab w:val="left" w:pos="851"/>
        </w:tabs>
        <w:adjustRightInd w:val="0"/>
        <w:spacing w:beforeLines="25" w:before="60" w:afterLines="25" w:after="60" w:line="360" w:lineRule="auto"/>
        <w:ind w:left="0" w:firstLine="0"/>
        <w:outlineLvl w:val="2"/>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预测模式</w:t>
      </w:r>
    </w:p>
    <w:p w:rsidR="00117432" w:rsidRDefault="000E53D2">
      <w:pPr>
        <w:widowControl w:val="0"/>
        <w:snapToGrid w:val="0"/>
        <w:spacing w:line="360" w:lineRule="auto"/>
        <w:ind w:firstLine="482"/>
        <w:jc w:val="both"/>
        <w:rPr>
          <w:rFonts w:ascii="Times New Roman" w:hAnsi="Times New Roman" w:cs="Times New Roman"/>
          <w:snapToGrid w:val="0"/>
        </w:rPr>
      </w:pPr>
      <w:r>
        <w:rPr>
          <w:rFonts w:ascii="Times New Roman" w:hAnsi="Times New Roman" w:cs="Times New Roman"/>
          <w:kern w:val="2"/>
        </w:rPr>
        <w:t>按照《环境影响评价技术导则声环境（</w:t>
      </w:r>
      <w:r>
        <w:rPr>
          <w:rFonts w:ascii="Times New Roman" w:hAnsi="Times New Roman" w:cs="Times New Roman"/>
          <w:kern w:val="2"/>
        </w:rPr>
        <w:t>HJ2.4-2009</w:t>
      </w:r>
      <w:r>
        <w:rPr>
          <w:rFonts w:ascii="Times New Roman" w:hAnsi="Times New Roman" w:cs="Times New Roman"/>
          <w:kern w:val="2"/>
        </w:rPr>
        <w:t>）》的要求，本项目可选择点声源预测模式，来模拟预测本项目主要声源排放噪声随距离的衰减变化规律。</w:t>
      </w:r>
    </w:p>
    <w:p w:rsidR="00117432" w:rsidRDefault="000E53D2">
      <w:pPr>
        <w:widowControl w:val="0"/>
        <w:snapToGrid w:val="0"/>
        <w:spacing w:line="360" w:lineRule="auto"/>
        <w:ind w:firstLineChars="200" w:firstLine="480"/>
        <w:jc w:val="both"/>
        <w:rPr>
          <w:rFonts w:ascii="Times New Roman" w:hAnsi="Times New Roman" w:cs="Times New Roman"/>
          <w:szCs w:val="20"/>
        </w:rPr>
      </w:pPr>
      <w:r>
        <w:rPr>
          <w:rFonts w:ascii="Times New Roman" w:hAnsi="Times New Roman" w:cs="Times New Roman"/>
          <w:szCs w:val="20"/>
        </w:rPr>
        <w:t>1</w:t>
      </w:r>
      <w:r>
        <w:rPr>
          <w:rFonts w:ascii="Times New Roman" w:hAnsi="Times New Roman" w:cs="Times New Roman"/>
          <w:szCs w:val="20"/>
        </w:rPr>
        <w:t>、对室外噪声源主要考虑噪声的几何发散衰减及环境因素衰减：</w:t>
      </w:r>
    </w:p>
    <w:p w:rsidR="00117432" w:rsidRDefault="000E53D2">
      <w:pPr>
        <w:widowControl w:val="0"/>
        <w:snapToGrid w:val="0"/>
        <w:spacing w:line="360" w:lineRule="auto"/>
        <w:jc w:val="center"/>
        <w:rPr>
          <w:rFonts w:ascii="Times New Roman" w:hAnsi="Times New Roman" w:cs="Times New Roman"/>
          <w:kern w:val="2"/>
        </w:rPr>
      </w:pPr>
      <w:r>
        <w:rPr>
          <w:rFonts w:ascii="Times New Roman" w:hAnsi="Times New Roman" w:cs="Times New Roman"/>
          <w:kern w:val="2"/>
        </w:rPr>
        <w:t>L</w:t>
      </w:r>
      <w:r>
        <w:rPr>
          <w:rFonts w:ascii="Times New Roman" w:hAnsi="Times New Roman" w:cs="Times New Roman"/>
          <w:kern w:val="2"/>
          <w:vertAlign w:val="subscript"/>
        </w:rPr>
        <w:t>2</w:t>
      </w:r>
      <w:r>
        <w:rPr>
          <w:rFonts w:ascii="Times New Roman" w:hAnsi="Times New Roman" w:cs="Times New Roman"/>
          <w:kern w:val="2"/>
        </w:rPr>
        <w:t>=L</w:t>
      </w:r>
      <w:r>
        <w:rPr>
          <w:rFonts w:ascii="Times New Roman" w:hAnsi="Times New Roman" w:cs="Times New Roman"/>
          <w:kern w:val="2"/>
          <w:vertAlign w:val="subscript"/>
        </w:rPr>
        <w:t>1</w:t>
      </w:r>
      <w:r>
        <w:rPr>
          <w:rFonts w:ascii="Times New Roman" w:hAnsi="Times New Roman" w:cs="Times New Roman"/>
          <w:kern w:val="2"/>
        </w:rPr>
        <w:t>-20lg(r</w:t>
      </w:r>
      <w:r>
        <w:rPr>
          <w:rFonts w:ascii="Times New Roman" w:hAnsi="Times New Roman" w:cs="Times New Roman"/>
          <w:kern w:val="2"/>
          <w:vertAlign w:val="subscript"/>
        </w:rPr>
        <w:t>2</w:t>
      </w:r>
      <w:r>
        <w:rPr>
          <w:rFonts w:ascii="Times New Roman" w:hAnsi="Times New Roman" w:cs="Times New Roman"/>
          <w:kern w:val="2"/>
        </w:rPr>
        <w:t>/r</w:t>
      </w:r>
      <w:r>
        <w:rPr>
          <w:rFonts w:ascii="Times New Roman" w:hAnsi="Times New Roman" w:cs="Times New Roman"/>
          <w:kern w:val="2"/>
          <w:vertAlign w:val="subscript"/>
        </w:rPr>
        <w:t>1</w:t>
      </w:r>
      <w:r>
        <w:rPr>
          <w:rFonts w:ascii="Times New Roman" w:hAnsi="Times New Roman" w:cs="Times New Roman"/>
          <w:kern w:val="2"/>
        </w:rPr>
        <w:t>)-ΔL</w:t>
      </w:r>
    </w:p>
    <w:p w:rsidR="00117432" w:rsidRDefault="000E53D2">
      <w:pPr>
        <w:widowControl w:val="0"/>
        <w:snapToGrid w:val="0"/>
        <w:spacing w:line="360" w:lineRule="auto"/>
        <w:jc w:val="both"/>
        <w:rPr>
          <w:rFonts w:ascii="Times New Roman" w:hAnsi="Times New Roman" w:cs="Times New Roman"/>
          <w:kern w:val="2"/>
        </w:rPr>
      </w:pPr>
      <w:r>
        <w:rPr>
          <w:rFonts w:ascii="Times New Roman" w:hAnsi="Times New Roman" w:cs="Times New Roman"/>
          <w:kern w:val="2"/>
        </w:rPr>
        <w:t>式中：</w:t>
      </w:r>
      <w:r>
        <w:rPr>
          <w:rFonts w:ascii="Times New Roman" w:hAnsi="Times New Roman" w:cs="Times New Roman"/>
          <w:kern w:val="2"/>
        </w:rPr>
        <w:t>L</w:t>
      </w:r>
      <w:r>
        <w:rPr>
          <w:rFonts w:ascii="Times New Roman" w:hAnsi="Times New Roman" w:cs="Times New Roman"/>
          <w:kern w:val="2"/>
          <w:vertAlign w:val="subscript"/>
        </w:rPr>
        <w:t>2</w:t>
      </w:r>
      <w:r>
        <w:rPr>
          <w:rFonts w:ascii="Times New Roman" w:hAnsi="Times New Roman" w:cs="Times New Roman"/>
          <w:iCs/>
          <w:kern w:val="2"/>
        </w:rPr>
        <w:t>——</w:t>
      </w:r>
      <w:r>
        <w:rPr>
          <w:rFonts w:ascii="Times New Roman" w:hAnsi="Times New Roman" w:cs="Times New Roman"/>
          <w:kern w:val="2"/>
        </w:rPr>
        <w:t>点声源在预测点产生的声压级，</w:t>
      </w:r>
      <w:r>
        <w:rPr>
          <w:rFonts w:ascii="Times New Roman" w:hAnsi="Times New Roman" w:cs="Times New Roman"/>
          <w:kern w:val="2"/>
        </w:rPr>
        <w:t>dB(A)</w:t>
      </w:r>
      <w:r>
        <w:rPr>
          <w:rFonts w:ascii="Times New Roman" w:hAnsi="Times New Roman" w:cs="Times New Roman"/>
          <w:kern w:val="2"/>
        </w:rPr>
        <w:t>；</w:t>
      </w:r>
    </w:p>
    <w:p w:rsidR="00117432" w:rsidRDefault="000E53D2">
      <w:pPr>
        <w:widowControl w:val="0"/>
        <w:snapToGrid w:val="0"/>
        <w:spacing w:line="360" w:lineRule="auto"/>
        <w:ind w:firstLineChars="300" w:firstLine="720"/>
        <w:jc w:val="both"/>
        <w:rPr>
          <w:rFonts w:ascii="Times New Roman" w:hAnsi="Times New Roman" w:cs="Times New Roman"/>
          <w:kern w:val="2"/>
        </w:rPr>
      </w:pPr>
      <w:r>
        <w:rPr>
          <w:rFonts w:ascii="Times New Roman" w:hAnsi="Times New Roman" w:cs="Times New Roman"/>
          <w:kern w:val="2"/>
        </w:rPr>
        <w:t>L</w:t>
      </w:r>
      <w:r>
        <w:rPr>
          <w:rFonts w:ascii="Times New Roman" w:hAnsi="Times New Roman" w:cs="Times New Roman"/>
          <w:kern w:val="2"/>
          <w:vertAlign w:val="subscript"/>
        </w:rPr>
        <w:t>1</w:t>
      </w:r>
      <w:r>
        <w:rPr>
          <w:rFonts w:ascii="Times New Roman" w:hAnsi="Times New Roman" w:cs="Times New Roman"/>
          <w:iCs/>
          <w:kern w:val="2"/>
        </w:rPr>
        <w:t>——</w:t>
      </w:r>
      <w:r>
        <w:rPr>
          <w:rFonts w:ascii="Times New Roman" w:hAnsi="Times New Roman" w:cs="Times New Roman"/>
          <w:kern w:val="2"/>
        </w:rPr>
        <w:t>点声源在参考点产生的声压级，</w:t>
      </w:r>
      <w:r>
        <w:rPr>
          <w:rFonts w:ascii="Times New Roman" w:hAnsi="Times New Roman" w:cs="Times New Roman"/>
          <w:kern w:val="2"/>
        </w:rPr>
        <w:t>dB(A)</w:t>
      </w:r>
      <w:r>
        <w:rPr>
          <w:rFonts w:ascii="Times New Roman" w:hAnsi="Times New Roman" w:cs="Times New Roman"/>
          <w:kern w:val="2"/>
        </w:rPr>
        <w:t>；</w:t>
      </w:r>
    </w:p>
    <w:p w:rsidR="00117432" w:rsidRDefault="000E53D2">
      <w:pPr>
        <w:widowControl w:val="0"/>
        <w:snapToGrid w:val="0"/>
        <w:spacing w:line="360" w:lineRule="auto"/>
        <w:ind w:firstLineChars="300" w:firstLine="720"/>
        <w:jc w:val="both"/>
        <w:rPr>
          <w:rFonts w:ascii="Times New Roman" w:hAnsi="Times New Roman" w:cs="Times New Roman"/>
          <w:kern w:val="2"/>
        </w:rPr>
      </w:pPr>
      <w:r>
        <w:rPr>
          <w:rFonts w:ascii="Times New Roman" w:hAnsi="Times New Roman" w:cs="Times New Roman"/>
          <w:kern w:val="2"/>
        </w:rPr>
        <w:t>r</w:t>
      </w:r>
      <w:r>
        <w:rPr>
          <w:rFonts w:ascii="Times New Roman" w:hAnsi="Times New Roman" w:cs="Times New Roman"/>
          <w:kern w:val="2"/>
          <w:vertAlign w:val="subscript"/>
        </w:rPr>
        <w:t>2</w:t>
      </w:r>
      <w:r>
        <w:rPr>
          <w:rFonts w:ascii="Times New Roman" w:hAnsi="Times New Roman" w:cs="Times New Roman"/>
          <w:iCs/>
          <w:kern w:val="2"/>
        </w:rPr>
        <w:t>——</w:t>
      </w:r>
      <w:r>
        <w:rPr>
          <w:rFonts w:ascii="Times New Roman" w:hAnsi="Times New Roman" w:cs="Times New Roman"/>
          <w:kern w:val="2"/>
        </w:rPr>
        <w:t>预测点距声源的距离，</w:t>
      </w:r>
      <w:r>
        <w:rPr>
          <w:rFonts w:ascii="Times New Roman" w:hAnsi="Times New Roman" w:cs="Times New Roman"/>
          <w:kern w:val="2"/>
        </w:rPr>
        <w:t>m</w:t>
      </w:r>
      <w:r>
        <w:rPr>
          <w:rFonts w:ascii="Times New Roman" w:hAnsi="Times New Roman" w:cs="Times New Roman"/>
          <w:kern w:val="2"/>
        </w:rPr>
        <w:t>；</w:t>
      </w:r>
    </w:p>
    <w:p w:rsidR="00117432" w:rsidRDefault="000E53D2">
      <w:pPr>
        <w:widowControl w:val="0"/>
        <w:snapToGrid w:val="0"/>
        <w:spacing w:line="360" w:lineRule="auto"/>
        <w:ind w:firstLineChars="300" w:firstLine="720"/>
        <w:jc w:val="both"/>
        <w:rPr>
          <w:rFonts w:ascii="Times New Roman" w:hAnsi="Times New Roman" w:cs="Times New Roman"/>
          <w:kern w:val="2"/>
        </w:rPr>
      </w:pPr>
      <w:r>
        <w:rPr>
          <w:rFonts w:ascii="Times New Roman" w:hAnsi="Times New Roman" w:cs="Times New Roman"/>
          <w:kern w:val="2"/>
        </w:rPr>
        <w:t>r</w:t>
      </w:r>
      <w:r>
        <w:rPr>
          <w:rFonts w:ascii="Times New Roman" w:hAnsi="Times New Roman" w:cs="Times New Roman"/>
          <w:kern w:val="2"/>
          <w:vertAlign w:val="subscript"/>
        </w:rPr>
        <w:t>1</w:t>
      </w:r>
      <w:r>
        <w:rPr>
          <w:rFonts w:ascii="Times New Roman" w:hAnsi="Times New Roman" w:cs="Times New Roman"/>
          <w:iCs/>
          <w:kern w:val="2"/>
        </w:rPr>
        <w:t>——</w:t>
      </w:r>
      <w:r>
        <w:rPr>
          <w:rFonts w:ascii="Times New Roman" w:hAnsi="Times New Roman" w:cs="Times New Roman"/>
          <w:kern w:val="2"/>
        </w:rPr>
        <w:t>参考点距声源的距离，</w:t>
      </w:r>
      <w:r>
        <w:rPr>
          <w:rFonts w:ascii="Times New Roman" w:hAnsi="Times New Roman" w:cs="Times New Roman"/>
          <w:kern w:val="2"/>
        </w:rPr>
        <w:t>m</w:t>
      </w:r>
      <w:r>
        <w:rPr>
          <w:rFonts w:ascii="Times New Roman" w:hAnsi="Times New Roman" w:cs="Times New Roman"/>
          <w:kern w:val="2"/>
        </w:rPr>
        <w:t>；</w:t>
      </w:r>
    </w:p>
    <w:p w:rsidR="00117432" w:rsidRDefault="000E53D2">
      <w:pPr>
        <w:widowControl w:val="0"/>
        <w:snapToGrid w:val="0"/>
        <w:spacing w:line="360" w:lineRule="auto"/>
        <w:ind w:firstLineChars="300" w:firstLine="720"/>
        <w:jc w:val="both"/>
        <w:rPr>
          <w:rFonts w:ascii="Times New Roman" w:hAnsi="Times New Roman" w:cs="Times New Roman"/>
          <w:kern w:val="2"/>
        </w:rPr>
      </w:pPr>
      <w:r>
        <w:rPr>
          <w:rFonts w:ascii="Times New Roman" w:hAnsi="Times New Roman" w:cs="Times New Roman"/>
          <w:kern w:val="2"/>
        </w:rPr>
        <w:t>ΔL</w:t>
      </w:r>
      <w:r>
        <w:rPr>
          <w:rFonts w:ascii="Times New Roman" w:hAnsi="Times New Roman" w:cs="Times New Roman"/>
          <w:iCs/>
          <w:kern w:val="2"/>
        </w:rPr>
        <w:t>——</w:t>
      </w:r>
      <w:r>
        <w:rPr>
          <w:rFonts w:ascii="Times New Roman" w:hAnsi="Times New Roman" w:cs="Times New Roman"/>
          <w:kern w:val="2"/>
        </w:rPr>
        <w:t>各种因素引起的衰减量（包括声屏障、空气吸收等引起的衰减量），</w:t>
      </w:r>
      <w:r>
        <w:rPr>
          <w:rFonts w:ascii="Times New Roman" w:hAnsi="Times New Roman" w:cs="Times New Roman"/>
          <w:kern w:val="2"/>
        </w:rPr>
        <w:t>dB(A)</w:t>
      </w:r>
      <w:r>
        <w:rPr>
          <w:rFonts w:ascii="Times New Roman" w:hAnsi="Times New Roman" w:cs="Times New Roman"/>
          <w:kern w:val="2"/>
        </w:rPr>
        <w:t>。</w:t>
      </w:r>
    </w:p>
    <w:p w:rsidR="00117432" w:rsidRDefault="000E53D2">
      <w:pPr>
        <w:widowControl w:val="0"/>
        <w:snapToGrid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2</w:t>
      </w:r>
      <w:r>
        <w:rPr>
          <w:rFonts w:ascii="Times New Roman" w:hAnsi="Times New Roman" w:cs="Times New Roman"/>
          <w:kern w:val="2"/>
        </w:rPr>
        <w:t>、对室内噪声源采用室内声源噪声模式并换算成等效的室外声源：</w:t>
      </w:r>
    </w:p>
    <w:p w:rsidR="00117432" w:rsidRDefault="000E53D2">
      <w:pPr>
        <w:widowControl w:val="0"/>
        <w:snapToGrid w:val="0"/>
        <w:spacing w:line="360" w:lineRule="auto"/>
        <w:ind w:firstLineChars="200" w:firstLine="480"/>
        <w:jc w:val="center"/>
        <w:rPr>
          <w:rFonts w:ascii="Times New Roman" w:hAnsi="Times New Roman" w:cs="Times New Roman"/>
          <w:kern w:val="2"/>
        </w:rPr>
      </w:pPr>
      <w:r>
        <w:rPr>
          <w:rFonts w:ascii="Times New Roman" w:hAnsi="Times New Roman" w:cs="Times New Roman"/>
          <w:noProof/>
          <w:kern w:val="2"/>
          <w:position w:val="-24"/>
        </w:rPr>
        <w:drawing>
          <wp:inline distT="0" distB="0" distL="0" distR="0">
            <wp:extent cx="1590675" cy="390525"/>
            <wp:effectExtent l="0" t="0" r="9525" b="9525"/>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590675" cy="390525"/>
                    </a:xfrm>
                    <a:prstGeom prst="rect">
                      <a:avLst/>
                    </a:prstGeom>
                    <a:noFill/>
                    <a:ln>
                      <a:noFill/>
                    </a:ln>
                  </pic:spPr>
                </pic:pic>
              </a:graphicData>
            </a:graphic>
          </wp:inline>
        </w:drawing>
      </w:r>
    </w:p>
    <w:p w:rsidR="00117432" w:rsidRDefault="000E53D2">
      <w:pPr>
        <w:widowControl w:val="0"/>
        <w:snapToGrid w:val="0"/>
        <w:spacing w:line="360" w:lineRule="auto"/>
        <w:ind w:firstLineChars="200" w:firstLine="480"/>
        <w:jc w:val="center"/>
        <w:rPr>
          <w:rFonts w:ascii="Times New Roman" w:hAnsi="Times New Roman" w:cs="Times New Roman"/>
          <w:kern w:val="2"/>
        </w:rPr>
      </w:pPr>
      <w:r>
        <w:rPr>
          <w:rFonts w:ascii="Times New Roman" w:hAnsi="Times New Roman" w:cs="Times New Roman"/>
          <w:noProof/>
          <w:kern w:val="2"/>
          <w:position w:val="-12"/>
        </w:rPr>
        <w:lastRenderedPageBreak/>
        <w:drawing>
          <wp:inline distT="0" distB="0" distL="0" distR="0">
            <wp:extent cx="1638300" cy="228600"/>
            <wp:effectExtent l="0" t="0" r="0" b="0"/>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1638300" cy="228600"/>
                    </a:xfrm>
                    <a:prstGeom prst="rect">
                      <a:avLst/>
                    </a:prstGeom>
                    <a:noFill/>
                    <a:ln>
                      <a:noFill/>
                    </a:ln>
                  </pic:spPr>
                </pic:pic>
              </a:graphicData>
            </a:graphic>
          </wp:inline>
        </w:drawing>
      </w:r>
    </w:p>
    <w:p w:rsidR="00117432" w:rsidRDefault="000E53D2">
      <w:pPr>
        <w:widowControl w:val="0"/>
        <w:snapToGrid w:val="0"/>
        <w:spacing w:line="360" w:lineRule="auto"/>
        <w:jc w:val="both"/>
        <w:rPr>
          <w:rFonts w:ascii="Times New Roman" w:hAnsi="Times New Roman" w:cs="Times New Roman"/>
          <w:kern w:val="2"/>
        </w:rPr>
      </w:pPr>
      <w:r>
        <w:rPr>
          <w:rFonts w:ascii="Times New Roman" w:hAnsi="Times New Roman" w:cs="Times New Roman"/>
          <w:kern w:val="2"/>
        </w:rPr>
        <w:t>式中：</w:t>
      </w:r>
      <w:r>
        <w:rPr>
          <w:rFonts w:ascii="Times New Roman" w:hAnsi="Times New Roman" w:cs="Times New Roman"/>
          <w:kern w:val="2"/>
        </w:rPr>
        <w:t>L</w:t>
      </w:r>
      <w:r>
        <w:rPr>
          <w:rFonts w:ascii="Times New Roman" w:hAnsi="Times New Roman" w:cs="Times New Roman"/>
          <w:kern w:val="2"/>
          <w:vertAlign w:val="subscript"/>
        </w:rPr>
        <w:t>n</w:t>
      </w:r>
      <w:r>
        <w:rPr>
          <w:rFonts w:ascii="Times New Roman" w:hAnsi="Times New Roman" w:cs="Times New Roman"/>
          <w:iCs/>
          <w:kern w:val="2"/>
        </w:rPr>
        <w:t>——</w:t>
      </w:r>
      <w:r>
        <w:rPr>
          <w:rFonts w:ascii="Times New Roman" w:hAnsi="Times New Roman" w:cs="Times New Roman"/>
          <w:kern w:val="2"/>
        </w:rPr>
        <w:t>室内靠近围护结构处产生的声压级，</w:t>
      </w:r>
      <w:r>
        <w:rPr>
          <w:rFonts w:ascii="Times New Roman" w:hAnsi="Times New Roman" w:cs="Times New Roman"/>
          <w:kern w:val="2"/>
        </w:rPr>
        <w:t>dB</w:t>
      </w:r>
      <w:r>
        <w:rPr>
          <w:rFonts w:ascii="Times New Roman" w:hAnsi="Times New Roman" w:cs="Times New Roman"/>
          <w:kern w:val="2"/>
        </w:rPr>
        <w:t>；</w:t>
      </w:r>
    </w:p>
    <w:p w:rsidR="00117432" w:rsidRDefault="000E53D2">
      <w:pPr>
        <w:widowControl w:val="0"/>
        <w:snapToGrid w:val="0"/>
        <w:spacing w:line="360" w:lineRule="auto"/>
        <w:ind w:firstLineChars="300" w:firstLine="720"/>
        <w:jc w:val="both"/>
        <w:rPr>
          <w:rFonts w:ascii="Times New Roman" w:hAnsi="Times New Roman" w:cs="Times New Roman"/>
          <w:kern w:val="2"/>
        </w:rPr>
      </w:pPr>
      <w:r>
        <w:rPr>
          <w:rFonts w:ascii="Times New Roman" w:hAnsi="Times New Roman" w:cs="Times New Roman"/>
          <w:kern w:val="2"/>
        </w:rPr>
        <w:t>L</w:t>
      </w:r>
      <w:r>
        <w:rPr>
          <w:rFonts w:ascii="Times New Roman" w:hAnsi="Times New Roman" w:cs="Times New Roman"/>
          <w:kern w:val="2"/>
          <w:vertAlign w:val="subscript"/>
        </w:rPr>
        <w:t>W</w:t>
      </w:r>
      <w:r>
        <w:rPr>
          <w:rFonts w:ascii="Times New Roman" w:hAnsi="Times New Roman" w:cs="Times New Roman"/>
          <w:iCs/>
          <w:kern w:val="2"/>
        </w:rPr>
        <w:t>——</w:t>
      </w:r>
      <w:r>
        <w:rPr>
          <w:rFonts w:ascii="Times New Roman" w:hAnsi="Times New Roman" w:cs="Times New Roman"/>
          <w:kern w:val="2"/>
        </w:rPr>
        <w:t>室外靠近围护结构处产生的声压级，</w:t>
      </w:r>
      <w:r>
        <w:rPr>
          <w:rFonts w:ascii="Times New Roman" w:hAnsi="Times New Roman" w:cs="Times New Roman"/>
          <w:kern w:val="2"/>
        </w:rPr>
        <w:t>dB</w:t>
      </w:r>
      <w:r>
        <w:rPr>
          <w:rFonts w:ascii="Times New Roman" w:hAnsi="Times New Roman" w:cs="Times New Roman"/>
          <w:kern w:val="2"/>
        </w:rPr>
        <w:t>；</w:t>
      </w:r>
    </w:p>
    <w:p w:rsidR="00117432" w:rsidRDefault="000E53D2">
      <w:pPr>
        <w:widowControl w:val="0"/>
        <w:snapToGrid w:val="0"/>
        <w:spacing w:line="360" w:lineRule="auto"/>
        <w:ind w:firstLineChars="300" w:firstLine="720"/>
        <w:jc w:val="both"/>
        <w:rPr>
          <w:rFonts w:ascii="Times New Roman" w:hAnsi="Times New Roman" w:cs="Times New Roman"/>
          <w:kern w:val="2"/>
        </w:rPr>
      </w:pPr>
      <w:r>
        <w:rPr>
          <w:rFonts w:ascii="Times New Roman" w:hAnsi="Times New Roman" w:cs="Times New Roman"/>
          <w:kern w:val="2"/>
        </w:rPr>
        <w:t>L</w:t>
      </w:r>
      <w:r>
        <w:rPr>
          <w:rFonts w:ascii="Times New Roman" w:hAnsi="Times New Roman" w:cs="Times New Roman"/>
          <w:kern w:val="2"/>
          <w:vertAlign w:val="subscript"/>
        </w:rPr>
        <w:t>e</w:t>
      </w:r>
      <w:r>
        <w:rPr>
          <w:rFonts w:ascii="Times New Roman" w:hAnsi="Times New Roman" w:cs="Times New Roman"/>
          <w:iCs/>
          <w:kern w:val="2"/>
        </w:rPr>
        <w:t>——</w:t>
      </w:r>
      <w:r>
        <w:rPr>
          <w:rFonts w:ascii="Times New Roman" w:hAnsi="Times New Roman" w:cs="Times New Roman"/>
          <w:kern w:val="2"/>
        </w:rPr>
        <w:t>声源的声压级，</w:t>
      </w:r>
      <w:r>
        <w:rPr>
          <w:rFonts w:ascii="Times New Roman" w:hAnsi="Times New Roman" w:cs="Times New Roman"/>
          <w:kern w:val="2"/>
        </w:rPr>
        <w:t>dB</w:t>
      </w:r>
      <w:r>
        <w:rPr>
          <w:rFonts w:ascii="Times New Roman" w:hAnsi="Times New Roman" w:cs="Times New Roman"/>
          <w:kern w:val="2"/>
        </w:rPr>
        <w:t>；</w:t>
      </w:r>
    </w:p>
    <w:p w:rsidR="00117432" w:rsidRDefault="000E53D2">
      <w:pPr>
        <w:widowControl w:val="0"/>
        <w:snapToGrid w:val="0"/>
        <w:spacing w:line="360" w:lineRule="auto"/>
        <w:ind w:firstLineChars="300" w:firstLine="720"/>
        <w:jc w:val="both"/>
        <w:rPr>
          <w:rFonts w:ascii="Times New Roman" w:hAnsi="Times New Roman" w:cs="Times New Roman"/>
          <w:kern w:val="2"/>
        </w:rPr>
      </w:pPr>
      <w:r>
        <w:rPr>
          <w:rFonts w:ascii="Times New Roman" w:hAnsi="Times New Roman" w:cs="Times New Roman"/>
          <w:kern w:val="2"/>
        </w:rPr>
        <w:t>r</w:t>
      </w:r>
      <w:r>
        <w:rPr>
          <w:rFonts w:ascii="Times New Roman" w:hAnsi="Times New Roman" w:cs="Times New Roman"/>
          <w:iCs/>
          <w:kern w:val="2"/>
        </w:rPr>
        <w:t>——</w:t>
      </w:r>
      <w:r>
        <w:rPr>
          <w:rFonts w:ascii="Times New Roman" w:hAnsi="Times New Roman" w:cs="Times New Roman"/>
          <w:kern w:val="2"/>
        </w:rPr>
        <w:t>声源与室内靠近围护结构处的距离，</w:t>
      </w:r>
      <w:r>
        <w:rPr>
          <w:rFonts w:ascii="Times New Roman" w:hAnsi="Times New Roman" w:cs="Times New Roman"/>
          <w:kern w:val="2"/>
        </w:rPr>
        <w:t>m</w:t>
      </w:r>
      <w:r>
        <w:rPr>
          <w:rFonts w:ascii="Times New Roman" w:hAnsi="Times New Roman" w:cs="Times New Roman"/>
          <w:kern w:val="2"/>
        </w:rPr>
        <w:t>；</w:t>
      </w:r>
    </w:p>
    <w:p w:rsidR="00117432" w:rsidRDefault="000E53D2">
      <w:pPr>
        <w:widowControl w:val="0"/>
        <w:snapToGrid w:val="0"/>
        <w:spacing w:line="360" w:lineRule="auto"/>
        <w:ind w:firstLineChars="300" w:firstLine="720"/>
        <w:jc w:val="both"/>
        <w:rPr>
          <w:rFonts w:ascii="Times New Roman" w:hAnsi="Times New Roman" w:cs="Times New Roman"/>
          <w:kern w:val="2"/>
        </w:rPr>
      </w:pPr>
      <w:r>
        <w:rPr>
          <w:rFonts w:ascii="Times New Roman" w:hAnsi="Times New Roman" w:cs="Times New Roman"/>
          <w:kern w:val="2"/>
        </w:rPr>
        <w:t>R</w:t>
      </w:r>
      <w:r>
        <w:rPr>
          <w:rFonts w:ascii="Times New Roman" w:hAnsi="Times New Roman" w:cs="Times New Roman"/>
          <w:iCs/>
          <w:kern w:val="2"/>
        </w:rPr>
        <w:t>——</w:t>
      </w:r>
      <w:r>
        <w:rPr>
          <w:rFonts w:ascii="Times New Roman" w:hAnsi="Times New Roman" w:cs="Times New Roman"/>
          <w:kern w:val="2"/>
        </w:rPr>
        <w:t>房间常数，</w:t>
      </w:r>
      <w:r>
        <w:rPr>
          <w:rFonts w:ascii="Times New Roman" w:hAnsi="Times New Roman" w:cs="Times New Roman"/>
          <w:kern w:val="2"/>
        </w:rPr>
        <w:t>m</w:t>
      </w:r>
      <w:r>
        <w:rPr>
          <w:rFonts w:ascii="Times New Roman" w:hAnsi="Times New Roman" w:cs="Times New Roman"/>
          <w:kern w:val="2"/>
          <w:vertAlign w:val="superscript"/>
        </w:rPr>
        <w:t>2</w:t>
      </w:r>
      <w:r>
        <w:rPr>
          <w:rFonts w:ascii="Times New Roman" w:hAnsi="Times New Roman" w:cs="Times New Roman"/>
          <w:kern w:val="2"/>
        </w:rPr>
        <w:t>；</w:t>
      </w:r>
    </w:p>
    <w:p w:rsidR="00117432" w:rsidRDefault="000E53D2">
      <w:pPr>
        <w:widowControl w:val="0"/>
        <w:snapToGrid w:val="0"/>
        <w:spacing w:line="360" w:lineRule="auto"/>
        <w:ind w:firstLineChars="300" w:firstLine="720"/>
        <w:jc w:val="both"/>
        <w:rPr>
          <w:rFonts w:ascii="Times New Roman" w:hAnsi="Times New Roman" w:cs="Times New Roman"/>
          <w:kern w:val="2"/>
        </w:rPr>
      </w:pPr>
      <w:r>
        <w:rPr>
          <w:rFonts w:ascii="Times New Roman" w:hAnsi="Times New Roman" w:cs="Times New Roman"/>
          <w:kern w:val="2"/>
        </w:rPr>
        <w:t>Q</w:t>
      </w:r>
      <w:r>
        <w:rPr>
          <w:rFonts w:ascii="Times New Roman" w:hAnsi="Times New Roman" w:cs="Times New Roman"/>
          <w:iCs/>
          <w:kern w:val="2"/>
        </w:rPr>
        <w:t>——</w:t>
      </w:r>
      <w:r>
        <w:rPr>
          <w:rFonts w:ascii="Times New Roman" w:hAnsi="Times New Roman" w:cs="Times New Roman"/>
          <w:kern w:val="2"/>
        </w:rPr>
        <w:t>方向性因子；</w:t>
      </w:r>
    </w:p>
    <w:p w:rsidR="00117432" w:rsidRDefault="000E53D2">
      <w:pPr>
        <w:widowControl w:val="0"/>
        <w:snapToGrid w:val="0"/>
        <w:spacing w:line="360" w:lineRule="auto"/>
        <w:ind w:firstLineChars="300" w:firstLine="720"/>
        <w:jc w:val="both"/>
        <w:rPr>
          <w:rFonts w:ascii="Times New Roman" w:hAnsi="Times New Roman" w:cs="Times New Roman"/>
          <w:kern w:val="2"/>
        </w:rPr>
      </w:pPr>
      <w:r>
        <w:rPr>
          <w:rFonts w:ascii="Times New Roman" w:hAnsi="Times New Roman" w:cs="Times New Roman"/>
          <w:kern w:val="2"/>
        </w:rPr>
        <w:t>TL</w:t>
      </w:r>
      <w:r>
        <w:rPr>
          <w:rFonts w:ascii="Times New Roman" w:hAnsi="Times New Roman" w:cs="Times New Roman"/>
          <w:iCs/>
          <w:kern w:val="2"/>
        </w:rPr>
        <w:t>——</w:t>
      </w:r>
      <w:r>
        <w:rPr>
          <w:rFonts w:ascii="Times New Roman" w:hAnsi="Times New Roman" w:cs="Times New Roman"/>
          <w:kern w:val="2"/>
        </w:rPr>
        <w:t>围护结构的传输损失，</w:t>
      </w:r>
      <w:r>
        <w:rPr>
          <w:rFonts w:ascii="Times New Roman" w:hAnsi="Times New Roman" w:cs="Times New Roman"/>
          <w:kern w:val="2"/>
        </w:rPr>
        <w:t>dB</w:t>
      </w:r>
      <w:r>
        <w:rPr>
          <w:rFonts w:ascii="Times New Roman" w:hAnsi="Times New Roman" w:cs="Times New Roman"/>
          <w:kern w:val="2"/>
        </w:rPr>
        <w:t>；</w:t>
      </w:r>
    </w:p>
    <w:p w:rsidR="00117432" w:rsidRDefault="000E53D2">
      <w:pPr>
        <w:widowControl w:val="0"/>
        <w:snapToGrid w:val="0"/>
        <w:spacing w:line="360" w:lineRule="auto"/>
        <w:ind w:firstLineChars="300" w:firstLine="720"/>
        <w:jc w:val="both"/>
        <w:rPr>
          <w:rFonts w:ascii="Times New Roman" w:hAnsi="Times New Roman" w:cs="Times New Roman"/>
          <w:kern w:val="2"/>
        </w:rPr>
      </w:pPr>
      <w:r>
        <w:rPr>
          <w:rFonts w:ascii="Times New Roman" w:hAnsi="Times New Roman" w:cs="Times New Roman"/>
          <w:kern w:val="2"/>
        </w:rPr>
        <w:t>S</w:t>
      </w:r>
      <w:r>
        <w:rPr>
          <w:rFonts w:ascii="Times New Roman" w:hAnsi="Times New Roman" w:cs="Times New Roman"/>
          <w:iCs/>
          <w:kern w:val="2"/>
        </w:rPr>
        <w:t>——</w:t>
      </w:r>
      <w:r>
        <w:rPr>
          <w:rFonts w:ascii="Times New Roman" w:hAnsi="Times New Roman" w:cs="Times New Roman"/>
          <w:kern w:val="2"/>
        </w:rPr>
        <w:t>透声面积，</w:t>
      </w:r>
      <w:r>
        <w:rPr>
          <w:rFonts w:ascii="Times New Roman" w:hAnsi="Times New Roman" w:cs="Times New Roman"/>
          <w:kern w:val="2"/>
        </w:rPr>
        <w:t>m</w:t>
      </w:r>
      <w:r>
        <w:rPr>
          <w:rFonts w:ascii="Times New Roman" w:hAnsi="Times New Roman" w:cs="Times New Roman"/>
          <w:kern w:val="2"/>
          <w:vertAlign w:val="superscript"/>
        </w:rPr>
        <w:t>2</w:t>
      </w:r>
    </w:p>
    <w:p w:rsidR="00117432" w:rsidRDefault="000E53D2">
      <w:pPr>
        <w:widowControl w:val="0"/>
        <w:snapToGrid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3</w:t>
      </w:r>
      <w:r>
        <w:rPr>
          <w:rFonts w:ascii="Times New Roman" w:hAnsi="Times New Roman" w:cs="Times New Roman"/>
          <w:kern w:val="2"/>
        </w:rPr>
        <w:t>、对两个以上多个声源同时存在时，其预测点总声压级采用下面公式：</w:t>
      </w:r>
    </w:p>
    <w:p w:rsidR="00117432" w:rsidRDefault="000E53D2">
      <w:pPr>
        <w:widowControl w:val="0"/>
        <w:snapToGrid w:val="0"/>
        <w:spacing w:line="360" w:lineRule="auto"/>
        <w:jc w:val="center"/>
        <w:rPr>
          <w:rFonts w:ascii="Times New Roman" w:hAnsi="Times New Roman" w:cs="Times New Roman"/>
          <w:kern w:val="2"/>
        </w:rPr>
      </w:pPr>
      <w:r>
        <w:rPr>
          <w:rFonts w:ascii="Times New Roman" w:hAnsi="Times New Roman" w:cs="Times New Roman"/>
          <w:kern w:val="2"/>
        </w:rPr>
        <w:t>Leq=10log(</w:t>
      </w:r>
      <w:r>
        <w:rPr>
          <w:rFonts w:ascii="Times New Roman" w:hAnsi="Times New Roman" w:cs="Times New Roman"/>
          <w:kern w:val="2"/>
        </w:rPr>
        <w:sym w:font="Symbol" w:char="F0E5"/>
      </w:r>
      <w:r>
        <w:rPr>
          <w:rFonts w:ascii="Times New Roman" w:hAnsi="Times New Roman" w:cs="Times New Roman"/>
          <w:kern w:val="2"/>
        </w:rPr>
        <w:t>10</w:t>
      </w:r>
      <w:r>
        <w:rPr>
          <w:rFonts w:ascii="Times New Roman" w:hAnsi="Times New Roman" w:cs="Times New Roman"/>
          <w:kern w:val="2"/>
          <w:vertAlign w:val="superscript"/>
        </w:rPr>
        <w:t>0.1Li</w:t>
      </w:r>
      <w:r>
        <w:rPr>
          <w:rFonts w:ascii="Times New Roman" w:hAnsi="Times New Roman" w:cs="Times New Roman"/>
          <w:kern w:val="2"/>
        </w:rPr>
        <w:t>)</w:t>
      </w:r>
    </w:p>
    <w:p w:rsidR="00117432" w:rsidRDefault="000E53D2">
      <w:pPr>
        <w:widowControl w:val="0"/>
        <w:snapToGrid w:val="0"/>
        <w:spacing w:line="360" w:lineRule="auto"/>
        <w:jc w:val="both"/>
        <w:rPr>
          <w:rFonts w:ascii="Times New Roman" w:hAnsi="Times New Roman" w:cs="Times New Roman"/>
          <w:kern w:val="2"/>
        </w:rPr>
      </w:pPr>
      <w:r>
        <w:rPr>
          <w:rFonts w:ascii="Times New Roman" w:hAnsi="Times New Roman" w:cs="Times New Roman"/>
          <w:kern w:val="2"/>
        </w:rPr>
        <w:t>式中：</w:t>
      </w:r>
      <w:r>
        <w:rPr>
          <w:rFonts w:ascii="Times New Roman" w:hAnsi="Times New Roman" w:cs="Times New Roman"/>
          <w:kern w:val="2"/>
        </w:rPr>
        <w:t>Leq-----</w:t>
      </w:r>
      <w:r>
        <w:rPr>
          <w:rFonts w:ascii="Times New Roman" w:hAnsi="Times New Roman" w:cs="Times New Roman"/>
          <w:kern w:val="2"/>
        </w:rPr>
        <w:t>预测点的总等效声级，</w:t>
      </w:r>
      <w:r>
        <w:rPr>
          <w:rFonts w:ascii="Times New Roman" w:hAnsi="Times New Roman" w:cs="Times New Roman"/>
          <w:kern w:val="2"/>
        </w:rPr>
        <w:t>dB(A)</w:t>
      </w:r>
      <w:r>
        <w:rPr>
          <w:rFonts w:ascii="Times New Roman" w:hAnsi="Times New Roman" w:cs="Times New Roman"/>
          <w:kern w:val="2"/>
        </w:rPr>
        <w:t>；</w:t>
      </w:r>
    </w:p>
    <w:p w:rsidR="00117432" w:rsidRDefault="000E53D2">
      <w:pPr>
        <w:widowControl w:val="0"/>
        <w:snapToGrid w:val="0"/>
        <w:spacing w:line="360" w:lineRule="auto"/>
        <w:jc w:val="both"/>
        <w:rPr>
          <w:rFonts w:ascii="Times New Roman" w:hAnsi="Times New Roman" w:cs="Times New Roman"/>
          <w:kern w:val="2"/>
        </w:rPr>
      </w:pPr>
      <w:r>
        <w:rPr>
          <w:rFonts w:ascii="Times New Roman" w:hAnsi="Times New Roman" w:cs="Times New Roman"/>
          <w:kern w:val="2"/>
        </w:rPr>
        <w:t xml:space="preserve">      Li-----</w:t>
      </w:r>
      <w:r>
        <w:rPr>
          <w:rFonts w:ascii="Times New Roman" w:hAnsi="Times New Roman" w:cs="Times New Roman"/>
          <w:kern w:val="2"/>
        </w:rPr>
        <w:t>第</w:t>
      </w:r>
      <w:r>
        <w:rPr>
          <w:rFonts w:ascii="Times New Roman" w:hAnsi="Times New Roman" w:cs="Times New Roman"/>
          <w:kern w:val="2"/>
        </w:rPr>
        <w:t>i</w:t>
      </w:r>
      <w:r>
        <w:rPr>
          <w:rFonts w:ascii="Times New Roman" w:hAnsi="Times New Roman" w:cs="Times New Roman"/>
          <w:kern w:val="2"/>
        </w:rPr>
        <w:t>个声源对预测点的声级影响，</w:t>
      </w:r>
      <w:r>
        <w:rPr>
          <w:rFonts w:ascii="Times New Roman" w:hAnsi="Times New Roman" w:cs="Times New Roman"/>
          <w:kern w:val="2"/>
        </w:rPr>
        <w:t>dB(A)</w:t>
      </w:r>
      <w:r>
        <w:rPr>
          <w:rFonts w:ascii="Times New Roman" w:hAnsi="Times New Roman" w:cs="Times New Roman"/>
          <w:kern w:val="2"/>
        </w:rPr>
        <w:t>。</w:t>
      </w:r>
    </w:p>
    <w:p w:rsidR="00117432" w:rsidRDefault="000E53D2">
      <w:pPr>
        <w:widowControl w:val="0"/>
        <w:numPr>
          <w:ilvl w:val="2"/>
          <w:numId w:val="5"/>
        </w:numPr>
        <w:tabs>
          <w:tab w:val="left" w:pos="567"/>
          <w:tab w:val="left" w:pos="851"/>
        </w:tabs>
        <w:adjustRightInd w:val="0"/>
        <w:spacing w:beforeLines="25" w:before="60" w:afterLines="25" w:after="60" w:line="360" w:lineRule="auto"/>
        <w:ind w:left="0" w:firstLine="0"/>
        <w:outlineLvl w:val="2"/>
        <w:rPr>
          <w:rFonts w:ascii="Times New Roman" w:hAnsi="Times New Roman" w:cs="Times New Roman"/>
          <w:b/>
          <w:sz w:val="28"/>
          <w:szCs w:val="28"/>
        </w:rPr>
      </w:pPr>
      <w:r>
        <w:rPr>
          <w:rFonts w:ascii="Times New Roman" w:hAnsi="Times New Roman" w:cs="Times New Roman"/>
          <w:b/>
          <w:sz w:val="28"/>
          <w:szCs w:val="28"/>
        </w:rPr>
        <w:t>评价标准和评价量</w:t>
      </w:r>
    </w:p>
    <w:p w:rsidR="00117432" w:rsidRDefault="000E53D2">
      <w:pPr>
        <w:widowControl w:val="0"/>
        <w:snapToGrid w:val="0"/>
        <w:spacing w:line="360" w:lineRule="auto"/>
        <w:ind w:right="-113" w:firstLineChars="200" w:firstLine="480"/>
        <w:jc w:val="both"/>
        <w:rPr>
          <w:rFonts w:ascii="Times New Roman" w:hAnsi="Times New Roman" w:cs="Times New Roman"/>
          <w:bCs/>
          <w:kern w:val="2"/>
        </w:rPr>
      </w:pPr>
      <w:r>
        <w:rPr>
          <w:rFonts w:ascii="Times New Roman" w:hAnsi="Times New Roman" w:cs="Times New Roman"/>
          <w:bCs/>
          <w:kern w:val="2"/>
        </w:rPr>
        <w:t>项目厂界噪声执行《工业企业厂界环境噪声排放标准》（</w:t>
      </w:r>
      <w:r>
        <w:rPr>
          <w:rFonts w:ascii="Times New Roman" w:hAnsi="Times New Roman" w:cs="Times New Roman"/>
          <w:bCs/>
          <w:kern w:val="2"/>
        </w:rPr>
        <w:t>GB12348-2008</w:t>
      </w:r>
      <w:r>
        <w:rPr>
          <w:rFonts w:ascii="Times New Roman" w:hAnsi="Times New Roman" w:cs="Times New Roman"/>
          <w:bCs/>
          <w:kern w:val="2"/>
        </w:rPr>
        <w:t>）中</w:t>
      </w:r>
      <w:r>
        <w:rPr>
          <w:rFonts w:ascii="Times New Roman" w:hAnsi="Times New Roman" w:cs="Times New Roman"/>
          <w:bCs/>
          <w:kern w:val="2"/>
        </w:rPr>
        <w:t>3</w:t>
      </w:r>
      <w:r>
        <w:rPr>
          <w:rFonts w:ascii="Times New Roman" w:hAnsi="Times New Roman" w:cs="Times New Roman"/>
          <w:bCs/>
          <w:kern w:val="2"/>
        </w:rPr>
        <w:t>类标准要求，即昼间</w:t>
      </w:r>
      <w:r>
        <w:rPr>
          <w:rFonts w:ascii="Times New Roman" w:hAnsi="Times New Roman" w:cs="Times New Roman"/>
          <w:bCs/>
          <w:kern w:val="2"/>
        </w:rPr>
        <w:t>65 dB</w:t>
      </w:r>
      <w:r>
        <w:rPr>
          <w:rFonts w:ascii="Times New Roman" w:hAnsi="Times New Roman" w:cs="Times New Roman"/>
          <w:bCs/>
          <w:kern w:val="2"/>
        </w:rPr>
        <w:t>（</w:t>
      </w:r>
      <w:r>
        <w:rPr>
          <w:rFonts w:ascii="Times New Roman" w:hAnsi="Times New Roman" w:cs="Times New Roman"/>
          <w:bCs/>
          <w:kern w:val="2"/>
        </w:rPr>
        <w:t>A</w:t>
      </w:r>
      <w:r>
        <w:rPr>
          <w:rFonts w:ascii="Times New Roman" w:hAnsi="Times New Roman" w:cs="Times New Roman"/>
          <w:bCs/>
          <w:kern w:val="2"/>
        </w:rPr>
        <w:t>），夜间</w:t>
      </w:r>
      <w:r>
        <w:rPr>
          <w:rFonts w:ascii="Times New Roman" w:hAnsi="Times New Roman" w:cs="Times New Roman"/>
          <w:bCs/>
          <w:kern w:val="2"/>
        </w:rPr>
        <w:t>55 dB</w:t>
      </w:r>
      <w:r>
        <w:rPr>
          <w:rFonts w:ascii="Times New Roman" w:hAnsi="Times New Roman" w:cs="Times New Roman"/>
          <w:bCs/>
          <w:kern w:val="2"/>
        </w:rPr>
        <w:t>（</w:t>
      </w:r>
      <w:r>
        <w:rPr>
          <w:rFonts w:ascii="Times New Roman" w:hAnsi="Times New Roman" w:cs="Times New Roman"/>
          <w:bCs/>
          <w:kern w:val="2"/>
        </w:rPr>
        <w:t>A</w:t>
      </w:r>
      <w:r>
        <w:rPr>
          <w:rFonts w:ascii="Times New Roman" w:hAnsi="Times New Roman" w:cs="Times New Roman"/>
          <w:bCs/>
          <w:kern w:val="2"/>
        </w:rPr>
        <w:t>）。</w:t>
      </w:r>
    </w:p>
    <w:p w:rsidR="00117432" w:rsidRDefault="000E53D2">
      <w:pPr>
        <w:widowControl w:val="0"/>
        <w:numPr>
          <w:ilvl w:val="2"/>
          <w:numId w:val="5"/>
        </w:numPr>
        <w:tabs>
          <w:tab w:val="left" w:pos="567"/>
          <w:tab w:val="left" w:pos="851"/>
        </w:tabs>
        <w:adjustRightInd w:val="0"/>
        <w:spacing w:beforeLines="25" w:before="60" w:afterLines="25" w:after="60" w:line="360" w:lineRule="auto"/>
        <w:ind w:left="0" w:firstLine="0"/>
        <w:outlineLvl w:val="2"/>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预测结果及评价</w:t>
      </w:r>
    </w:p>
    <w:p w:rsidR="00117432" w:rsidRDefault="000E53D2" w:rsidP="00FF02CD">
      <w:pPr>
        <w:widowControl w:val="0"/>
        <w:adjustRightInd w:val="0"/>
        <w:snapToGrid w:val="0"/>
        <w:spacing w:line="360" w:lineRule="auto"/>
        <w:ind w:firstLineChars="197" w:firstLine="473"/>
        <w:jc w:val="both"/>
        <w:rPr>
          <w:rFonts w:ascii="Times New Roman" w:hAnsi="Times New Roman" w:cs="Times New Roman"/>
          <w:kern w:val="2"/>
        </w:rPr>
      </w:pPr>
      <w:r>
        <w:rPr>
          <w:rFonts w:ascii="Times New Roman" w:hAnsi="Times New Roman" w:cs="Times New Roman"/>
          <w:kern w:val="2"/>
        </w:rPr>
        <w:t>根据项目平面布局，利用上述噪声预测公式，本项目噪声预测结果见下表。</w:t>
      </w:r>
    </w:p>
    <w:p w:rsidR="00117432" w:rsidRDefault="000E53D2">
      <w:pPr>
        <w:widowControl w:val="0"/>
        <w:numPr>
          <w:ilvl w:val="0"/>
          <w:numId w:val="30"/>
        </w:numPr>
        <w:adjustRightInd w:val="0"/>
        <w:snapToGrid w:val="0"/>
        <w:spacing w:line="360" w:lineRule="auto"/>
        <w:jc w:val="center"/>
        <w:rPr>
          <w:rFonts w:ascii="Times New Roman" w:eastAsia="黑体" w:hAnsi="Times New Roman" w:cs="Times New Roman"/>
          <w:szCs w:val="21"/>
        </w:rPr>
      </w:pPr>
      <w:r>
        <w:rPr>
          <w:rFonts w:ascii="Times New Roman" w:eastAsia="黑体" w:hAnsi="Times New Roman" w:cs="Times New Roman"/>
          <w:szCs w:val="21"/>
        </w:rPr>
        <w:t>声环境影响预测结果表</w:t>
      </w:r>
      <w:r>
        <w:rPr>
          <w:rFonts w:ascii="Times New Roman" w:eastAsia="黑体" w:hAnsi="Times New Roman" w:cs="Times New Roman"/>
          <w:szCs w:val="21"/>
        </w:rPr>
        <w:t xml:space="preserve">  </w:t>
      </w:r>
      <w:r>
        <w:rPr>
          <w:rFonts w:ascii="Times New Roman" w:eastAsia="黑体" w:hAnsi="Times New Roman" w:cs="Times New Roman"/>
          <w:szCs w:val="21"/>
        </w:rPr>
        <w:t>单位</w:t>
      </w:r>
      <w:r>
        <w:rPr>
          <w:rFonts w:ascii="Times New Roman" w:eastAsia="黑体" w:hAnsi="Times New Roman" w:cs="Times New Roman"/>
          <w:szCs w:val="21"/>
        </w:rPr>
        <w:t>:Leq[dB(A)]</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216"/>
        <w:gridCol w:w="1134"/>
        <w:gridCol w:w="1106"/>
        <w:gridCol w:w="993"/>
        <w:gridCol w:w="1040"/>
        <w:gridCol w:w="835"/>
        <w:gridCol w:w="1149"/>
      </w:tblGrid>
      <w:tr w:rsidR="00117432">
        <w:trPr>
          <w:trHeight w:val="340"/>
        </w:trPr>
        <w:tc>
          <w:tcPr>
            <w:tcW w:w="1276" w:type="dxa"/>
            <w:vMerge w:val="restart"/>
            <w:vAlign w:val="center"/>
          </w:tcPr>
          <w:p w:rsidR="00117432" w:rsidRDefault="000E53D2">
            <w:pPr>
              <w:widowControl w:val="0"/>
              <w:ind w:leftChars="-50" w:left="-120" w:rightChars="-50" w:right="-120"/>
              <w:jc w:val="center"/>
              <w:rPr>
                <w:rFonts w:ascii="Times New Roman" w:hAnsi="Times New Roman" w:cs="Times New Roman"/>
                <w:b/>
                <w:sz w:val="21"/>
                <w:szCs w:val="21"/>
              </w:rPr>
            </w:pPr>
            <w:r>
              <w:rPr>
                <w:rFonts w:ascii="Times New Roman" w:hAnsi="Times New Roman" w:cs="Times New Roman"/>
                <w:b/>
                <w:sz w:val="21"/>
                <w:szCs w:val="21"/>
              </w:rPr>
              <w:t>预测点</w:t>
            </w:r>
          </w:p>
        </w:tc>
        <w:tc>
          <w:tcPr>
            <w:tcW w:w="1216" w:type="dxa"/>
            <w:vMerge w:val="restart"/>
            <w:vAlign w:val="center"/>
          </w:tcPr>
          <w:p w:rsidR="00117432" w:rsidRDefault="000E53D2">
            <w:pPr>
              <w:widowControl w:val="0"/>
              <w:ind w:leftChars="-50" w:left="-120" w:rightChars="-50" w:right="-120"/>
              <w:jc w:val="center"/>
              <w:rPr>
                <w:rFonts w:ascii="Times New Roman" w:hAnsi="Times New Roman" w:cs="Times New Roman"/>
                <w:b/>
                <w:sz w:val="21"/>
                <w:szCs w:val="21"/>
              </w:rPr>
            </w:pPr>
            <w:r>
              <w:rPr>
                <w:rFonts w:ascii="Times New Roman" w:hAnsi="Times New Roman" w:cs="Times New Roman"/>
                <w:b/>
                <w:sz w:val="21"/>
                <w:szCs w:val="21"/>
              </w:rPr>
              <w:t>贡献值（已叠加在建项目）</w:t>
            </w:r>
          </w:p>
        </w:tc>
        <w:tc>
          <w:tcPr>
            <w:tcW w:w="3233" w:type="dxa"/>
            <w:gridSpan w:val="3"/>
            <w:vAlign w:val="center"/>
          </w:tcPr>
          <w:p w:rsidR="00117432" w:rsidRDefault="000E53D2">
            <w:pPr>
              <w:widowControl w:val="0"/>
              <w:ind w:leftChars="-50" w:left="-120" w:rightChars="-50" w:right="-120"/>
              <w:jc w:val="center"/>
              <w:rPr>
                <w:rFonts w:ascii="Times New Roman" w:hAnsi="Times New Roman" w:cs="Times New Roman"/>
                <w:b/>
                <w:sz w:val="21"/>
                <w:szCs w:val="21"/>
              </w:rPr>
            </w:pPr>
            <w:r>
              <w:rPr>
                <w:rFonts w:ascii="Times New Roman" w:hAnsi="Times New Roman" w:cs="Times New Roman"/>
                <w:b/>
                <w:sz w:val="21"/>
                <w:szCs w:val="21"/>
              </w:rPr>
              <w:t>昼间</w:t>
            </w:r>
          </w:p>
        </w:tc>
        <w:tc>
          <w:tcPr>
            <w:tcW w:w="3024" w:type="dxa"/>
            <w:gridSpan w:val="3"/>
            <w:vAlign w:val="center"/>
          </w:tcPr>
          <w:p w:rsidR="00117432" w:rsidRDefault="000E53D2">
            <w:pPr>
              <w:widowControl w:val="0"/>
              <w:ind w:leftChars="-50" w:left="-120" w:rightChars="-50" w:right="-120"/>
              <w:jc w:val="center"/>
              <w:rPr>
                <w:rFonts w:ascii="Times New Roman" w:hAnsi="Times New Roman" w:cs="Times New Roman"/>
                <w:b/>
                <w:sz w:val="21"/>
                <w:szCs w:val="21"/>
              </w:rPr>
            </w:pPr>
            <w:r>
              <w:rPr>
                <w:rFonts w:ascii="Times New Roman" w:hAnsi="Times New Roman" w:cs="Times New Roman"/>
                <w:b/>
                <w:sz w:val="21"/>
                <w:szCs w:val="21"/>
              </w:rPr>
              <w:t>夜间</w:t>
            </w:r>
          </w:p>
        </w:tc>
      </w:tr>
      <w:tr w:rsidR="00117432">
        <w:trPr>
          <w:trHeight w:val="340"/>
        </w:trPr>
        <w:tc>
          <w:tcPr>
            <w:tcW w:w="1276" w:type="dxa"/>
            <w:vMerge/>
            <w:vAlign w:val="center"/>
          </w:tcPr>
          <w:p w:rsidR="00117432" w:rsidRDefault="00117432">
            <w:pPr>
              <w:widowControl w:val="0"/>
              <w:ind w:leftChars="-50" w:left="-120" w:rightChars="-50" w:right="-120"/>
              <w:rPr>
                <w:rFonts w:ascii="Times New Roman" w:hAnsi="Times New Roman" w:cs="Times New Roman"/>
                <w:b/>
                <w:sz w:val="21"/>
                <w:szCs w:val="21"/>
              </w:rPr>
            </w:pPr>
          </w:p>
        </w:tc>
        <w:tc>
          <w:tcPr>
            <w:tcW w:w="1216" w:type="dxa"/>
            <w:vMerge/>
            <w:vAlign w:val="center"/>
          </w:tcPr>
          <w:p w:rsidR="00117432" w:rsidRDefault="00117432">
            <w:pPr>
              <w:widowControl w:val="0"/>
              <w:ind w:leftChars="-50" w:left="-120" w:rightChars="-50" w:right="-120"/>
              <w:rPr>
                <w:rFonts w:ascii="Times New Roman" w:hAnsi="Times New Roman" w:cs="Times New Roman"/>
                <w:b/>
                <w:sz w:val="21"/>
                <w:szCs w:val="21"/>
              </w:rPr>
            </w:pPr>
          </w:p>
        </w:tc>
        <w:tc>
          <w:tcPr>
            <w:tcW w:w="1134" w:type="dxa"/>
            <w:vAlign w:val="center"/>
          </w:tcPr>
          <w:p w:rsidR="00117432" w:rsidRDefault="000E53D2">
            <w:pPr>
              <w:widowControl w:val="0"/>
              <w:ind w:leftChars="-50" w:left="-120" w:rightChars="-50" w:right="-120"/>
              <w:jc w:val="center"/>
              <w:rPr>
                <w:rFonts w:ascii="Times New Roman" w:hAnsi="Times New Roman" w:cs="Times New Roman"/>
                <w:b/>
                <w:sz w:val="21"/>
                <w:szCs w:val="21"/>
              </w:rPr>
            </w:pPr>
            <w:r>
              <w:rPr>
                <w:rFonts w:ascii="Times New Roman" w:hAnsi="Times New Roman" w:cs="Times New Roman"/>
                <w:b/>
                <w:sz w:val="21"/>
                <w:szCs w:val="21"/>
              </w:rPr>
              <w:t>背景值</w:t>
            </w:r>
          </w:p>
        </w:tc>
        <w:tc>
          <w:tcPr>
            <w:tcW w:w="1106" w:type="dxa"/>
            <w:vAlign w:val="center"/>
          </w:tcPr>
          <w:p w:rsidR="00117432" w:rsidRDefault="000E53D2">
            <w:pPr>
              <w:widowControl w:val="0"/>
              <w:ind w:leftChars="-50" w:left="-120" w:rightChars="-50" w:right="-120"/>
              <w:jc w:val="center"/>
              <w:rPr>
                <w:rFonts w:ascii="Times New Roman" w:hAnsi="Times New Roman" w:cs="Times New Roman"/>
                <w:b/>
                <w:sz w:val="21"/>
                <w:szCs w:val="21"/>
              </w:rPr>
            </w:pPr>
            <w:r>
              <w:rPr>
                <w:rFonts w:ascii="Times New Roman" w:hAnsi="Times New Roman" w:cs="Times New Roman"/>
                <w:b/>
                <w:sz w:val="21"/>
                <w:szCs w:val="21"/>
              </w:rPr>
              <w:t>预测值</w:t>
            </w:r>
          </w:p>
        </w:tc>
        <w:tc>
          <w:tcPr>
            <w:tcW w:w="993" w:type="dxa"/>
            <w:vAlign w:val="center"/>
          </w:tcPr>
          <w:p w:rsidR="00117432" w:rsidRDefault="000E53D2">
            <w:pPr>
              <w:widowControl w:val="0"/>
              <w:ind w:leftChars="-50" w:left="-120" w:rightChars="-50" w:right="-120"/>
              <w:jc w:val="center"/>
              <w:rPr>
                <w:rFonts w:ascii="Times New Roman" w:hAnsi="Times New Roman" w:cs="Times New Roman"/>
                <w:b/>
                <w:sz w:val="21"/>
                <w:szCs w:val="21"/>
              </w:rPr>
            </w:pPr>
            <w:r>
              <w:rPr>
                <w:rFonts w:ascii="Times New Roman" w:hAnsi="Times New Roman" w:cs="Times New Roman"/>
                <w:b/>
                <w:sz w:val="21"/>
                <w:szCs w:val="21"/>
              </w:rPr>
              <w:t>是否达标</w:t>
            </w:r>
          </w:p>
        </w:tc>
        <w:tc>
          <w:tcPr>
            <w:tcW w:w="1040" w:type="dxa"/>
            <w:vAlign w:val="center"/>
          </w:tcPr>
          <w:p w:rsidR="00117432" w:rsidRDefault="000E53D2">
            <w:pPr>
              <w:widowControl w:val="0"/>
              <w:ind w:leftChars="-50" w:left="-120" w:rightChars="-50" w:right="-120"/>
              <w:jc w:val="center"/>
              <w:rPr>
                <w:rFonts w:ascii="Times New Roman" w:hAnsi="Times New Roman" w:cs="Times New Roman"/>
                <w:b/>
                <w:sz w:val="21"/>
                <w:szCs w:val="21"/>
              </w:rPr>
            </w:pPr>
            <w:r>
              <w:rPr>
                <w:rFonts w:ascii="Times New Roman" w:hAnsi="Times New Roman" w:cs="Times New Roman"/>
                <w:b/>
                <w:sz w:val="21"/>
                <w:szCs w:val="21"/>
              </w:rPr>
              <w:t>背景值</w:t>
            </w:r>
          </w:p>
        </w:tc>
        <w:tc>
          <w:tcPr>
            <w:tcW w:w="835" w:type="dxa"/>
            <w:vAlign w:val="center"/>
          </w:tcPr>
          <w:p w:rsidR="00117432" w:rsidRDefault="000E53D2">
            <w:pPr>
              <w:widowControl w:val="0"/>
              <w:ind w:leftChars="-50" w:left="-120" w:rightChars="-50" w:right="-120"/>
              <w:jc w:val="center"/>
              <w:rPr>
                <w:rFonts w:ascii="Times New Roman" w:hAnsi="Times New Roman" w:cs="Times New Roman"/>
                <w:b/>
                <w:sz w:val="21"/>
                <w:szCs w:val="21"/>
              </w:rPr>
            </w:pPr>
            <w:r>
              <w:rPr>
                <w:rFonts w:ascii="Times New Roman" w:hAnsi="Times New Roman" w:cs="Times New Roman"/>
                <w:b/>
                <w:sz w:val="21"/>
                <w:szCs w:val="21"/>
              </w:rPr>
              <w:t>预测值</w:t>
            </w:r>
          </w:p>
        </w:tc>
        <w:tc>
          <w:tcPr>
            <w:tcW w:w="1149" w:type="dxa"/>
            <w:vAlign w:val="center"/>
          </w:tcPr>
          <w:p w:rsidR="00117432" w:rsidRDefault="000E53D2">
            <w:pPr>
              <w:widowControl w:val="0"/>
              <w:ind w:leftChars="-50" w:left="-120" w:rightChars="-50" w:right="-120"/>
              <w:jc w:val="center"/>
              <w:rPr>
                <w:rFonts w:ascii="Times New Roman" w:hAnsi="Times New Roman" w:cs="Times New Roman"/>
                <w:b/>
                <w:sz w:val="21"/>
                <w:szCs w:val="21"/>
              </w:rPr>
            </w:pPr>
            <w:r>
              <w:rPr>
                <w:rFonts w:ascii="Times New Roman" w:hAnsi="Times New Roman" w:cs="Times New Roman"/>
                <w:b/>
                <w:sz w:val="21"/>
                <w:szCs w:val="21"/>
              </w:rPr>
              <w:t>是否达标</w:t>
            </w:r>
          </w:p>
        </w:tc>
      </w:tr>
      <w:tr w:rsidR="00117432">
        <w:trPr>
          <w:trHeight w:val="340"/>
        </w:trPr>
        <w:tc>
          <w:tcPr>
            <w:tcW w:w="1276" w:type="dxa"/>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东厂界</w:t>
            </w:r>
          </w:p>
        </w:tc>
        <w:tc>
          <w:tcPr>
            <w:tcW w:w="1216" w:type="dxa"/>
            <w:vAlign w:val="center"/>
          </w:tcPr>
          <w:p w:rsidR="00117432" w:rsidRDefault="000E53D2">
            <w:pPr>
              <w:jc w:val="center"/>
              <w:rPr>
                <w:rFonts w:ascii="Times New Roman" w:hAnsi="Times New Roman" w:cs="Times New Roman"/>
                <w:w w:val="90"/>
                <w:sz w:val="21"/>
                <w:szCs w:val="18"/>
              </w:rPr>
            </w:pPr>
            <w:r>
              <w:rPr>
                <w:rFonts w:ascii="Times New Roman" w:hAnsi="Times New Roman" w:cs="Times New Roman"/>
                <w:w w:val="90"/>
                <w:sz w:val="21"/>
                <w:szCs w:val="18"/>
              </w:rPr>
              <w:t>46.6</w:t>
            </w:r>
          </w:p>
        </w:tc>
        <w:tc>
          <w:tcPr>
            <w:tcW w:w="1134" w:type="dxa"/>
            <w:vAlign w:val="center"/>
          </w:tcPr>
          <w:p w:rsidR="00117432" w:rsidRDefault="000E53D2">
            <w:pPr>
              <w:jc w:val="center"/>
              <w:rPr>
                <w:rFonts w:ascii="Times New Roman" w:hAnsi="Times New Roman" w:cs="Times New Roman"/>
                <w:w w:val="90"/>
                <w:sz w:val="21"/>
                <w:szCs w:val="18"/>
              </w:rPr>
            </w:pPr>
            <w:r>
              <w:rPr>
                <w:rFonts w:ascii="Times New Roman" w:hAnsi="Times New Roman" w:cs="Times New Roman"/>
                <w:w w:val="90"/>
                <w:sz w:val="21"/>
                <w:szCs w:val="18"/>
              </w:rPr>
              <w:t>51.3</w:t>
            </w:r>
          </w:p>
        </w:tc>
        <w:tc>
          <w:tcPr>
            <w:tcW w:w="1106" w:type="dxa"/>
            <w:vAlign w:val="center"/>
          </w:tcPr>
          <w:p w:rsidR="00117432" w:rsidRDefault="000E53D2">
            <w:pPr>
              <w:jc w:val="center"/>
              <w:rPr>
                <w:rFonts w:ascii="Times New Roman" w:hAnsi="Times New Roman" w:cs="Times New Roman"/>
                <w:w w:val="90"/>
                <w:sz w:val="21"/>
                <w:szCs w:val="18"/>
              </w:rPr>
            </w:pPr>
            <w:r>
              <w:rPr>
                <w:rFonts w:ascii="Times New Roman" w:hAnsi="Times New Roman" w:cs="Times New Roman"/>
                <w:w w:val="90"/>
                <w:sz w:val="21"/>
                <w:szCs w:val="18"/>
              </w:rPr>
              <w:t>52.6</w:t>
            </w:r>
          </w:p>
        </w:tc>
        <w:tc>
          <w:tcPr>
            <w:tcW w:w="993" w:type="dxa"/>
            <w:vAlign w:val="center"/>
          </w:tcPr>
          <w:p w:rsidR="00117432" w:rsidRDefault="000E53D2">
            <w:pPr>
              <w:jc w:val="center"/>
              <w:rPr>
                <w:rFonts w:ascii="Times New Roman" w:hAnsi="Times New Roman" w:cs="Times New Roman"/>
                <w:w w:val="90"/>
                <w:sz w:val="21"/>
                <w:szCs w:val="18"/>
              </w:rPr>
            </w:pPr>
            <w:r>
              <w:rPr>
                <w:rFonts w:ascii="Times New Roman" w:hAnsi="Times New Roman" w:cs="Times New Roman"/>
                <w:w w:val="90"/>
                <w:sz w:val="21"/>
                <w:szCs w:val="18"/>
              </w:rPr>
              <w:t>是</w:t>
            </w:r>
          </w:p>
        </w:tc>
        <w:tc>
          <w:tcPr>
            <w:tcW w:w="1040" w:type="dxa"/>
            <w:vAlign w:val="center"/>
          </w:tcPr>
          <w:p w:rsidR="00117432" w:rsidRDefault="000E53D2">
            <w:pPr>
              <w:jc w:val="center"/>
              <w:rPr>
                <w:rFonts w:ascii="Times New Roman" w:hAnsi="Times New Roman" w:cs="Times New Roman"/>
                <w:w w:val="90"/>
                <w:sz w:val="21"/>
                <w:szCs w:val="18"/>
              </w:rPr>
            </w:pPr>
            <w:r>
              <w:rPr>
                <w:rFonts w:ascii="Times New Roman" w:hAnsi="Times New Roman" w:cs="Times New Roman"/>
                <w:w w:val="90"/>
                <w:sz w:val="21"/>
                <w:szCs w:val="18"/>
              </w:rPr>
              <w:t>42.5</w:t>
            </w:r>
          </w:p>
        </w:tc>
        <w:tc>
          <w:tcPr>
            <w:tcW w:w="835" w:type="dxa"/>
            <w:vAlign w:val="center"/>
          </w:tcPr>
          <w:p w:rsidR="00117432" w:rsidRDefault="000E53D2">
            <w:pPr>
              <w:jc w:val="center"/>
              <w:rPr>
                <w:rFonts w:ascii="Times New Roman" w:hAnsi="Times New Roman" w:cs="Times New Roman"/>
                <w:w w:val="90"/>
                <w:sz w:val="21"/>
                <w:szCs w:val="18"/>
              </w:rPr>
            </w:pPr>
            <w:r>
              <w:rPr>
                <w:rFonts w:ascii="Times New Roman" w:hAnsi="Times New Roman" w:cs="Times New Roman"/>
                <w:w w:val="90"/>
                <w:sz w:val="21"/>
                <w:szCs w:val="18"/>
              </w:rPr>
              <w:t>48.0</w:t>
            </w:r>
          </w:p>
        </w:tc>
        <w:tc>
          <w:tcPr>
            <w:tcW w:w="1149" w:type="dxa"/>
            <w:vAlign w:val="center"/>
          </w:tcPr>
          <w:p w:rsidR="00117432" w:rsidRDefault="000E53D2">
            <w:pPr>
              <w:jc w:val="center"/>
              <w:rPr>
                <w:rFonts w:ascii="Times New Roman" w:hAnsi="Times New Roman" w:cs="Times New Roman"/>
                <w:w w:val="90"/>
                <w:sz w:val="21"/>
                <w:szCs w:val="18"/>
              </w:rPr>
            </w:pPr>
            <w:r>
              <w:rPr>
                <w:rFonts w:ascii="Times New Roman" w:hAnsi="Times New Roman" w:cs="Times New Roman"/>
                <w:w w:val="90"/>
                <w:sz w:val="21"/>
                <w:szCs w:val="18"/>
              </w:rPr>
              <w:t>是</w:t>
            </w:r>
          </w:p>
        </w:tc>
      </w:tr>
      <w:tr w:rsidR="00117432">
        <w:trPr>
          <w:trHeight w:val="340"/>
        </w:trPr>
        <w:tc>
          <w:tcPr>
            <w:tcW w:w="1276" w:type="dxa"/>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南厂界</w:t>
            </w:r>
          </w:p>
        </w:tc>
        <w:tc>
          <w:tcPr>
            <w:tcW w:w="1216" w:type="dxa"/>
            <w:vAlign w:val="center"/>
          </w:tcPr>
          <w:p w:rsidR="00117432" w:rsidRDefault="000E53D2">
            <w:pPr>
              <w:jc w:val="center"/>
              <w:rPr>
                <w:rFonts w:ascii="Times New Roman" w:hAnsi="Times New Roman" w:cs="Times New Roman"/>
                <w:w w:val="90"/>
                <w:sz w:val="21"/>
                <w:szCs w:val="18"/>
              </w:rPr>
            </w:pPr>
            <w:r>
              <w:rPr>
                <w:rFonts w:ascii="Times New Roman" w:hAnsi="Times New Roman" w:cs="Times New Roman"/>
                <w:w w:val="90"/>
                <w:sz w:val="21"/>
                <w:szCs w:val="18"/>
              </w:rPr>
              <w:t>42.5</w:t>
            </w:r>
          </w:p>
        </w:tc>
        <w:tc>
          <w:tcPr>
            <w:tcW w:w="1134" w:type="dxa"/>
            <w:vAlign w:val="center"/>
          </w:tcPr>
          <w:p w:rsidR="00117432" w:rsidRDefault="000E53D2">
            <w:pPr>
              <w:jc w:val="center"/>
              <w:rPr>
                <w:rFonts w:ascii="Times New Roman" w:hAnsi="Times New Roman" w:cs="Times New Roman"/>
                <w:w w:val="90"/>
                <w:sz w:val="21"/>
                <w:szCs w:val="18"/>
              </w:rPr>
            </w:pPr>
            <w:r>
              <w:rPr>
                <w:rFonts w:ascii="Times New Roman" w:hAnsi="Times New Roman" w:cs="Times New Roman"/>
                <w:w w:val="90"/>
                <w:sz w:val="21"/>
                <w:szCs w:val="18"/>
              </w:rPr>
              <w:t>52.3</w:t>
            </w:r>
          </w:p>
        </w:tc>
        <w:tc>
          <w:tcPr>
            <w:tcW w:w="1106" w:type="dxa"/>
            <w:vAlign w:val="center"/>
          </w:tcPr>
          <w:p w:rsidR="00117432" w:rsidRDefault="000E53D2">
            <w:pPr>
              <w:jc w:val="center"/>
              <w:rPr>
                <w:rFonts w:ascii="Times New Roman" w:hAnsi="Times New Roman" w:cs="Times New Roman"/>
                <w:w w:val="90"/>
                <w:sz w:val="21"/>
                <w:szCs w:val="18"/>
              </w:rPr>
            </w:pPr>
            <w:r>
              <w:rPr>
                <w:rFonts w:ascii="Times New Roman" w:hAnsi="Times New Roman" w:cs="Times New Roman"/>
                <w:w w:val="90"/>
                <w:sz w:val="21"/>
                <w:szCs w:val="18"/>
              </w:rPr>
              <w:t>52.7</w:t>
            </w:r>
          </w:p>
        </w:tc>
        <w:tc>
          <w:tcPr>
            <w:tcW w:w="993" w:type="dxa"/>
            <w:vAlign w:val="center"/>
          </w:tcPr>
          <w:p w:rsidR="00117432" w:rsidRDefault="000E53D2">
            <w:pPr>
              <w:jc w:val="center"/>
              <w:rPr>
                <w:rFonts w:ascii="Times New Roman" w:hAnsi="Times New Roman" w:cs="Times New Roman"/>
                <w:w w:val="90"/>
                <w:sz w:val="21"/>
                <w:szCs w:val="18"/>
              </w:rPr>
            </w:pPr>
            <w:r>
              <w:rPr>
                <w:rFonts w:ascii="Times New Roman" w:hAnsi="Times New Roman" w:cs="Times New Roman"/>
                <w:w w:val="90"/>
                <w:sz w:val="21"/>
                <w:szCs w:val="18"/>
              </w:rPr>
              <w:t>是</w:t>
            </w:r>
          </w:p>
        </w:tc>
        <w:tc>
          <w:tcPr>
            <w:tcW w:w="1040" w:type="dxa"/>
            <w:vAlign w:val="center"/>
          </w:tcPr>
          <w:p w:rsidR="00117432" w:rsidRDefault="000E53D2">
            <w:pPr>
              <w:jc w:val="center"/>
              <w:rPr>
                <w:rFonts w:ascii="Times New Roman" w:hAnsi="Times New Roman" w:cs="Times New Roman"/>
                <w:w w:val="90"/>
                <w:sz w:val="21"/>
                <w:szCs w:val="18"/>
              </w:rPr>
            </w:pPr>
            <w:r>
              <w:rPr>
                <w:rFonts w:ascii="Times New Roman" w:hAnsi="Times New Roman" w:cs="Times New Roman"/>
                <w:w w:val="90"/>
                <w:sz w:val="21"/>
                <w:szCs w:val="18"/>
              </w:rPr>
              <w:t>43.7</w:t>
            </w:r>
          </w:p>
        </w:tc>
        <w:tc>
          <w:tcPr>
            <w:tcW w:w="835" w:type="dxa"/>
            <w:vAlign w:val="center"/>
          </w:tcPr>
          <w:p w:rsidR="00117432" w:rsidRDefault="000E53D2">
            <w:pPr>
              <w:jc w:val="center"/>
              <w:rPr>
                <w:rFonts w:ascii="Times New Roman" w:hAnsi="Times New Roman" w:cs="Times New Roman"/>
                <w:w w:val="90"/>
                <w:sz w:val="21"/>
                <w:szCs w:val="18"/>
              </w:rPr>
            </w:pPr>
            <w:r>
              <w:rPr>
                <w:rFonts w:ascii="Times New Roman" w:hAnsi="Times New Roman" w:cs="Times New Roman"/>
                <w:w w:val="90"/>
                <w:sz w:val="21"/>
                <w:szCs w:val="18"/>
              </w:rPr>
              <w:t>46.2</w:t>
            </w:r>
          </w:p>
        </w:tc>
        <w:tc>
          <w:tcPr>
            <w:tcW w:w="1149" w:type="dxa"/>
            <w:vAlign w:val="center"/>
          </w:tcPr>
          <w:p w:rsidR="00117432" w:rsidRDefault="000E53D2">
            <w:pPr>
              <w:jc w:val="center"/>
              <w:rPr>
                <w:rFonts w:ascii="Times New Roman" w:hAnsi="Times New Roman" w:cs="Times New Roman"/>
                <w:w w:val="90"/>
                <w:sz w:val="21"/>
                <w:szCs w:val="18"/>
              </w:rPr>
            </w:pPr>
            <w:r>
              <w:rPr>
                <w:rFonts w:ascii="Times New Roman" w:hAnsi="Times New Roman" w:cs="Times New Roman"/>
                <w:w w:val="90"/>
                <w:sz w:val="21"/>
                <w:szCs w:val="18"/>
              </w:rPr>
              <w:t>是</w:t>
            </w:r>
          </w:p>
        </w:tc>
      </w:tr>
      <w:tr w:rsidR="00117432">
        <w:trPr>
          <w:trHeight w:val="340"/>
        </w:trPr>
        <w:tc>
          <w:tcPr>
            <w:tcW w:w="1276" w:type="dxa"/>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西厂界</w:t>
            </w:r>
          </w:p>
        </w:tc>
        <w:tc>
          <w:tcPr>
            <w:tcW w:w="1216" w:type="dxa"/>
            <w:vAlign w:val="center"/>
          </w:tcPr>
          <w:p w:rsidR="00117432" w:rsidRDefault="000E53D2">
            <w:pPr>
              <w:jc w:val="center"/>
              <w:rPr>
                <w:rFonts w:ascii="Times New Roman" w:hAnsi="Times New Roman" w:cs="Times New Roman"/>
                <w:w w:val="90"/>
                <w:sz w:val="21"/>
                <w:szCs w:val="18"/>
              </w:rPr>
            </w:pPr>
            <w:r>
              <w:rPr>
                <w:rFonts w:ascii="Times New Roman" w:hAnsi="Times New Roman" w:cs="Times New Roman"/>
                <w:w w:val="90"/>
                <w:sz w:val="21"/>
                <w:szCs w:val="18"/>
              </w:rPr>
              <w:t>46.5</w:t>
            </w:r>
          </w:p>
        </w:tc>
        <w:tc>
          <w:tcPr>
            <w:tcW w:w="1134" w:type="dxa"/>
            <w:vAlign w:val="center"/>
          </w:tcPr>
          <w:p w:rsidR="00117432" w:rsidRDefault="000E53D2">
            <w:pPr>
              <w:jc w:val="center"/>
              <w:rPr>
                <w:rFonts w:ascii="Times New Roman" w:hAnsi="Times New Roman" w:cs="Times New Roman"/>
                <w:w w:val="90"/>
                <w:sz w:val="21"/>
                <w:szCs w:val="18"/>
              </w:rPr>
            </w:pPr>
            <w:r>
              <w:rPr>
                <w:rFonts w:ascii="Times New Roman" w:hAnsi="Times New Roman" w:cs="Times New Roman"/>
                <w:w w:val="90"/>
                <w:sz w:val="21"/>
                <w:szCs w:val="18"/>
              </w:rPr>
              <w:t>52.2</w:t>
            </w:r>
          </w:p>
        </w:tc>
        <w:tc>
          <w:tcPr>
            <w:tcW w:w="1106" w:type="dxa"/>
            <w:vAlign w:val="center"/>
          </w:tcPr>
          <w:p w:rsidR="00117432" w:rsidRDefault="000E53D2">
            <w:pPr>
              <w:jc w:val="center"/>
              <w:rPr>
                <w:rFonts w:ascii="Times New Roman" w:hAnsi="Times New Roman" w:cs="Times New Roman"/>
                <w:w w:val="90"/>
                <w:sz w:val="21"/>
                <w:szCs w:val="18"/>
              </w:rPr>
            </w:pPr>
            <w:r>
              <w:rPr>
                <w:rFonts w:ascii="Times New Roman" w:hAnsi="Times New Roman" w:cs="Times New Roman"/>
                <w:w w:val="90"/>
                <w:sz w:val="21"/>
                <w:szCs w:val="18"/>
              </w:rPr>
              <w:t>53.2</w:t>
            </w:r>
          </w:p>
        </w:tc>
        <w:tc>
          <w:tcPr>
            <w:tcW w:w="993" w:type="dxa"/>
            <w:vAlign w:val="center"/>
          </w:tcPr>
          <w:p w:rsidR="00117432" w:rsidRDefault="000E53D2">
            <w:pPr>
              <w:jc w:val="center"/>
              <w:rPr>
                <w:rFonts w:ascii="Times New Roman" w:hAnsi="Times New Roman" w:cs="Times New Roman"/>
                <w:w w:val="90"/>
                <w:sz w:val="21"/>
                <w:szCs w:val="18"/>
              </w:rPr>
            </w:pPr>
            <w:r>
              <w:rPr>
                <w:rFonts w:ascii="Times New Roman" w:hAnsi="Times New Roman" w:cs="Times New Roman"/>
                <w:w w:val="90"/>
                <w:sz w:val="21"/>
                <w:szCs w:val="18"/>
              </w:rPr>
              <w:t>是</w:t>
            </w:r>
          </w:p>
        </w:tc>
        <w:tc>
          <w:tcPr>
            <w:tcW w:w="1040" w:type="dxa"/>
            <w:vAlign w:val="center"/>
          </w:tcPr>
          <w:p w:rsidR="00117432" w:rsidRDefault="000E53D2">
            <w:pPr>
              <w:jc w:val="center"/>
              <w:rPr>
                <w:rFonts w:ascii="Times New Roman" w:hAnsi="Times New Roman" w:cs="Times New Roman"/>
                <w:w w:val="90"/>
                <w:sz w:val="21"/>
                <w:szCs w:val="18"/>
              </w:rPr>
            </w:pPr>
            <w:r>
              <w:rPr>
                <w:rFonts w:ascii="Times New Roman" w:hAnsi="Times New Roman" w:cs="Times New Roman"/>
                <w:w w:val="90"/>
                <w:sz w:val="21"/>
                <w:szCs w:val="18"/>
              </w:rPr>
              <w:t>43.4</w:t>
            </w:r>
          </w:p>
        </w:tc>
        <w:tc>
          <w:tcPr>
            <w:tcW w:w="835" w:type="dxa"/>
            <w:vAlign w:val="center"/>
          </w:tcPr>
          <w:p w:rsidR="00117432" w:rsidRDefault="000E53D2">
            <w:pPr>
              <w:jc w:val="center"/>
              <w:rPr>
                <w:rFonts w:ascii="Times New Roman" w:hAnsi="Times New Roman" w:cs="Times New Roman"/>
                <w:w w:val="90"/>
                <w:sz w:val="21"/>
                <w:szCs w:val="18"/>
              </w:rPr>
            </w:pPr>
            <w:r>
              <w:rPr>
                <w:rFonts w:ascii="Times New Roman" w:hAnsi="Times New Roman" w:cs="Times New Roman"/>
                <w:w w:val="90"/>
                <w:sz w:val="21"/>
                <w:szCs w:val="18"/>
              </w:rPr>
              <w:t>48.2</w:t>
            </w:r>
          </w:p>
        </w:tc>
        <w:tc>
          <w:tcPr>
            <w:tcW w:w="1149" w:type="dxa"/>
            <w:vAlign w:val="center"/>
          </w:tcPr>
          <w:p w:rsidR="00117432" w:rsidRDefault="000E53D2">
            <w:pPr>
              <w:jc w:val="center"/>
              <w:rPr>
                <w:rFonts w:ascii="Times New Roman" w:hAnsi="Times New Roman" w:cs="Times New Roman"/>
                <w:w w:val="90"/>
                <w:sz w:val="21"/>
                <w:szCs w:val="18"/>
              </w:rPr>
            </w:pPr>
            <w:r>
              <w:rPr>
                <w:rFonts w:ascii="Times New Roman" w:hAnsi="Times New Roman" w:cs="Times New Roman"/>
                <w:w w:val="90"/>
                <w:sz w:val="21"/>
                <w:szCs w:val="18"/>
              </w:rPr>
              <w:t>是</w:t>
            </w:r>
          </w:p>
        </w:tc>
      </w:tr>
      <w:tr w:rsidR="00117432">
        <w:trPr>
          <w:trHeight w:val="340"/>
        </w:trPr>
        <w:tc>
          <w:tcPr>
            <w:tcW w:w="1276" w:type="dxa"/>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北厂界</w:t>
            </w:r>
          </w:p>
        </w:tc>
        <w:tc>
          <w:tcPr>
            <w:tcW w:w="1216" w:type="dxa"/>
            <w:vAlign w:val="center"/>
          </w:tcPr>
          <w:p w:rsidR="00117432" w:rsidRDefault="000E53D2">
            <w:pPr>
              <w:jc w:val="center"/>
              <w:rPr>
                <w:rFonts w:ascii="Times New Roman" w:hAnsi="Times New Roman" w:cs="Times New Roman"/>
                <w:w w:val="90"/>
                <w:sz w:val="21"/>
                <w:szCs w:val="18"/>
              </w:rPr>
            </w:pPr>
            <w:r>
              <w:rPr>
                <w:rFonts w:ascii="Times New Roman" w:hAnsi="Times New Roman" w:cs="Times New Roman"/>
                <w:w w:val="90"/>
                <w:sz w:val="21"/>
                <w:szCs w:val="18"/>
              </w:rPr>
              <w:t>47.2</w:t>
            </w:r>
          </w:p>
        </w:tc>
        <w:tc>
          <w:tcPr>
            <w:tcW w:w="1134" w:type="dxa"/>
            <w:vAlign w:val="center"/>
          </w:tcPr>
          <w:p w:rsidR="00117432" w:rsidRDefault="000E53D2">
            <w:pPr>
              <w:jc w:val="center"/>
              <w:rPr>
                <w:rFonts w:ascii="Times New Roman" w:hAnsi="Times New Roman" w:cs="Times New Roman"/>
                <w:w w:val="90"/>
                <w:sz w:val="21"/>
                <w:szCs w:val="18"/>
              </w:rPr>
            </w:pPr>
            <w:r>
              <w:rPr>
                <w:rFonts w:ascii="Times New Roman" w:hAnsi="Times New Roman" w:cs="Times New Roman"/>
                <w:w w:val="90"/>
                <w:sz w:val="21"/>
                <w:szCs w:val="18"/>
              </w:rPr>
              <w:t>53.4</w:t>
            </w:r>
          </w:p>
        </w:tc>
        <w:tc>
          <w:tcPr>
            <w:tcW w:w="1106" w:type="dxa"/>
            <w:vAlign w:val="center"/>
          </w:tcPr>
          <w:p w:rsidR="00117432" w:rsidRDefault="000E53D2">
            <w:pPr>
              <w:jc w:val="center"/>
              <w:rPr>
                <w:rFonts w:ascii="Times New Roman" w:hAnsi="Times New Roman" w:cs="Times New Roman"/>
                <w:w w:val="90"/>
                <w:sz w:val="21"/>
                <w:szCs w:val="18"/>
              </w:rPr>
            </w:pPr>
            <w:r>
              <w:rPr>
                <w:rFonts w:ascii="Times New Roman" w:hAnsi="Times New Roman" w:cs="Times New Roman"/>
                <w:w w:val="90"/>
                <w:sz w:val="21"/>
                <w:szCs w:val="18"/>
              </w:rPr>
              <w:t>54.3</w:t>
            </w:r>
          </w:p>
        </w:tc>
        <w:tc>
          <w:tcPr>
            <w:tcW w:w="993" w:type="dxa"/>
            <w:vAlign w:val="center"/>
          </w:tcPr>
          <w:p w:rsidR="00117432" w:rsidRDefault="000E53D2">
            <w:pPr>
              <w:jc w:val="center"/>
              <w:rPr>
                <w:rFonts w:ascii="Times New Roman" w:hAnsi="Times New Roman" w:cs="Times New Roman"/>
                <w:w w:val="90"/>
                <w:sz w:val="21"/>
                <w:szCs w:val="18"/>
              </w:rPr>
            </w:pPr>
            <w:r>
              <w:rPr>
                <w:rFonts w:ascii="Times New Roman" w:hAnsi="Times New Roman" w:cs="Times New Roman"/>
                <w:w w:val="90"/>
                <w:sz w:val="21"/>
                <w:szCs w:val="18"/>
              </w:rPr>
              <w:t>是</w:t>
            </w:r>
          </w:p>
        </w:tc>
        <w:tc>
          <w:tcPr>
            <w:tcW w:w="1040" w:type="dxa"/>
            <w:vAlign w:val="center"/>
          </w:tcPr>
          <w:p w:rsidR="00117432" w:rsidRDefault="000E53D2">
            <w:pPr>
              <w:jc w:val="center"/>
              <w:rPr>
                <w:rFonts w:ascii="Times New Roman" w:hAnsi="Times New Roman" w:cs="Times New Roman"/>
                <w:w w:val="90"/>
                <w:sz w:val="21"/>
                <w:szCs w:val="18"/>
              </w:rPr>
            </w:pPr>
            <w:r>
              <w:rPr>
                <w:rFonts w:ascii="Times New Roman" w:hAnsi="Times New Roman" w:cs="Times New Roman"/>
                <w:w w:val="90"/>
                <w:sz w:val="21"/>
                <w:szCs w:val="18"/>
              </w:rPr>
              <w:t>42.6</w:t>
            </w:r>
          </w:p>
        </w:tc>
        <w:tc>
          <w:tcPr>
            <w:tcW w:w="835" w:type="dxa"/>
            <w:vAlign w:val="center"/>
          </w:tcPr>
          <w:p w:rsidR="00117432" w:rsidRDefault="000E53D2">
            <w:pPr>
              <w:jc w:val="center"/>
              <w:rPr>
                <w:rFonts w:ascii="Times New Roman" w:hAnsi="Times New Roman" w:cs="Times New Roman"/>
                <w:w w:val="90"/>
                <w:sz w:val="21"/>
                <w:szCs w:val="18"/>
              </w:rPr>
            </w:pPr>
            <w:r>
              <w:rPr>
                <w:rFonts w:ascii="Times New Roman" w:hAnsi="Times New Roman" w:cs="Times New Roman"/>
                <w:w w:val="90"/>
                <w:sz w:val="21"/>
                <w:szCs w:val="18"/>
              </w:rPr>
              <w:t>48.5</w:t>
            </w:r>
          </w:p>
        </w:tc>
        <w:tc>
          <w:tcPr>
            <w:tcW w:w="1149" w:type="dxa"/>
            <w:vAlign w:val="center"/>
          </w:tcPr>
          <w:p w:rsidR="00117432" w:rsidRDefault="000E53D2">
            <w:pPr>
              <w:jc w:val="center"/>
              <w:rPr>
                <w:rFonts w:ascii="Times New Roman" w:hAnsi="Times New Roman" w:cs="Times New Roman"/>
                <w:w w:val="90"/>
                <w:sz w:val="21"/>
                <w:szCs w:val="18"/>
              </w:rPr>
            </w:pPr>
            <w:r>
              <w:rPr>
                <w:rFonts w:ascii="Times New Roman" w:hAnsi="Times New Roman" w:cs="Times New Roman"/>
                <w:w w:val="90"/>
                <w:sz w:val="21"/>
                <w:szCs w:val="18"/>
              </w:rPr>
              <w:t>是</w:t>
            </w:r>
          </w:p>
        </w:tc>
      </w:tr>
    </w:tbl>
    <w:p w:rsidR="00117432" w:rsidRDefault="000E53D2">
      <w:pPr>
        <w:widowControl w:val="0"/>
        <w:tabs>
          <w:tab w:val="left" w:pos="900"/>
        </w:tabs>
        <w:spacing w:line="360" w:lineRule="auto"/>
        <w:ind w:firstLineChars="250" w:firstLine="600"/>
        <w:jc w:val="both"/>
        <w:rPr>
          <w:rFonts w:ascii="Times New Roman" w:hAnsi="Times New Roman" w:cs="Times New Roman"/>
          <w:kern w:val="24"/>
          <w:szCs w:val="20"/>
        </w:rPr>
      </w:pPr>
      <w:r>
        <w:rPr>
          <w:rFonts w:ascii="Times New Roman" w:hAnsi="Times New Roman" w:cs="Times New Roman"/>
          <w:kern w:val="2"/>
        </w:rPr>
        <w:t>由上表的预测结果可知，建设项目正常营运时，在采取隔声、减振、消声等措施处理后，各厂界噪声均能满足《工业企业厂界环境噪声排放标准》（</w:t>
      </w:r>
      <w:r>
        <w:rPr>
          <w:rFonts w:ascii="Times New Roman" w:hAnsi="Times New Roman" w:cs="Times New Roman"/>
          <w:kern w:val="2"/>
        </w:rPr>
        <w:t>GB12348-2008</w:t>
      </w:r>
      <w:r>
        <w:rPr>
          <w:rFonts w:ascii="Times New Roman" w:hAnsi="Times New Roman" w:cs="Times New Roman"/>
          <w:kern w:val="2"/>
        </w:rPr>
        <w:t>）</w:t>
      </w:r>
      <w:r>
        <w:rPr>
          <w:rFonts w:ascii="Times New Roman" w:hAnsi="Times New Roman" w:cs="Times New Roman"/>
          <w:kern w:val="2"/>
        </w:rPr>
        <w:t>3</w:t>
      </w:r>
      <w:r>
        <w:rPr>
          <w:rFonts w:ascii="Times New Roman" w:hAnsi="Times New Roman" w:cs="Times New Roman"/>
          <w:kern w:val="2"/>
        </w:rPr>
        <w:t>类标准要求，项目建设不会对声环境产生明显不利影响。</w:t>
      </w:r>
    </w:p>
    <w:p w:rsidR="00117432" w:rsidRDefault="000E53D2">
      <w:pPr>
        <w:pStyle w:val="aff2"/>
        <w:widowControl w:val="0"/>
        <w:numPr>
          <w:ilvl w:val="1"/>
          <w:numId w:val="5"/>
        </w:numPr>
        <w:spacing w:beforeLines="25" w:before="60" w:afterLines="25" w:after="60" w:line="360" w:lineRule="auto"/>
        <w:ind w:left="0" w:firstLine="0"/>
        <w:outlineLvl w:val="1"/>
        <w:rPr>
          <w:rFonts w:ascii="Times New Roman" w:hAnsi="Times New Roman" w:cs="Times New Roman"/>
          <w:b/>
          <w:sz w:val="30"/>
          <w:szCs w:val="30"/>
        </w:rPr>
      </w:pPr>
      <w:r>
        <w:rPr>
          <w:rFonts w:ascii="Times New Roman" w:hAnsi="Times New Roman" w:cs="Times New Roman"/>
          <w:b/>
          <w:sz w:val="30"/>
          <w:szCs w:val="30"/>
        </w:rPr>
        <w:t xml:space="preserve"> </w:t>
      </w:r>
      <w:bookmarkStart w:id="141" w:name="_Toc45803027"/>
      <w:r>
        <w:rPr>
          <w:rFonts w:ascii="Times New Roman" w:hAnsi="Times New Roman" w:cs="Times New Roman"/>
          <w:b/>
          <w:sz w:val="30"/>
          <w:szCs w:val="30"/>
        </w:rPr>
        <w:t>固体废物环境影响分析</w:t>
      </w:r>
      <w:bookmarkEnd w:id="141"/>
    </w:p>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kern w:val="2"/>
        </w:rPr>
        <w:t>本</w:t>
      </w:r>
      <w:r>
        <w:rPr>
          <w:rFonts w:ascii="Times New Roman" w:hAnsi="Times New Roman" w:cs="Times New Roman"/>
        </w:rPr>
        <w:t>项目主要固体废物为沾染原料的废包装材料、二甲酚回收塔釜底残渣、含铜的</w:t>
      </w:r>
      <w:r>
        <w:rPr>
          <w:rFonts w:ascii="Times New Roman" w:hAnsi="Times New Roman" w:cs="Times New Roman"/>
        </w:rPr>
        <w:lastRenderedPageBreak/>
        <w:t>废脱金属离子柱、废润滑油、生活垃圾等。</w:t>
      </w:r>
    </w:p>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rPr>
        <w:t>沾染原料的废包装材料属于属于</w:t>
      </w:r>
      <w:r>
        <w:rPr>
          <w:rFonts w:ascii="Times New Roman" w:hAnsi="Times New Roman" w:cs="Times New Roman"/>
        </w:rPr>
        <w:t>HW49</w:t>
      </w:r>
      <w:r>
        <w:rPr>
          <w:rFonts w:ascii="Times New Roman" w:hAnsi="Times New Roman" w:cs="Times New Roman"/>
        </w:rPr>
        <w:t>其他废物非特定行业中</w:t>
      </w:r>
      <w:r>
        <w:rPr>
          <w:rFonts w:ascii="Times New Roman" w:hAnsi="Times New Roman" w:cs="Times New Roman"/>
        </w:rPr>
        <w:t>900-041-49</w:t>
      </w:r>
      <w:r>
        <w:rPr>
          <w:rFonts w:ascii="Times New Roman" w:hAnsi="Times New Roman" w:cs="Times New Roman"/>
        </w:rPr>
        <w:t>含有或沾染毒性、感染性危险废物的废弃包装物、容器、过滤吸附介质，危险特性为毒性</w:t>
      </w:r>
      <w:r>
        <w:rPr>
          <w:rFonts w:ascii="Times New Roman" w:hAnsi="Times New Roman" w:cs="Times New Roman"/>
        </w:rPr>
        <w:t>(T)</w:t>
      </w:r>
      <w:r>
        <w:rPr>
          <w:rFonts w:ascii="Times New Roman" w:hAnsi="Times New Roman" w:cs="Times New Roman"/>
        </w:rPr>
        <w:t>及感染性</w:t>
      </w:r>
      <w:r>
        <w:rPr>
          <w:rFonts w:ascii="Times New Roman" w:hAnsi="Times New Roman" w:cs="Times New Roman"/>
        </w:rPr>
        <w:t>(In)</w:t>
      </w:r>
      <w:r>
        <w:rPr>
          <w:rFonts w:ascii="Times New Roman" w:hAnsi="Times New Roman" w:cs="Times New Roman"/>
        </w:rPr>
        <w:t>，收集暂存在危险废物暂存间后由原厂家回收。</w:t>
      </w:r>
    </w:p>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rPr>
        <w:t>二甲酚回收塔蒸馏产生的残渣，主要成分为废催化剂及二苯酚原料中的不溶物。根据《国家危险废物名录》，该类废物属于</w:t>
      </w:r>
      <w:r>
        <w:rPr>
          <w:rFonts w:ascii="Times New Roman" w:hAnsi="Times New Roman" w:cs="Times New Roman"/>
        </w:rPr>
        <w:t>HW39</w:t>
      </w:r>
      <w:r>
        <w:rPr>
          <w:rFonts w:ascii="Times New Roman" w:hAnsi="Times New Roman" w:cs="Times New Roman"/>
        </w:rPr>
        <w:t>含酚废物中</w:t>
      </w:r>
      <w:r>
        <w:rPr>
          <w:rFonts w:ascii="Times New Roman" w:hAnsi="Times New Roman" w:cs="Times New Roman"/>
        </w:rPr>
        <w:t>261-071-39“</w:t>
      </w:r>
      <w:r>
        <w:rPr>
          <w:rFonts w:ascii="Times New Roman" w:hAnsi="Times New Roman" w:cs="Times New Roman"/>
        </w:rPr>
        <w:t>酚及酚类化合物生产过程中产生的废过滤吸附介质、废催化剂、精馏残余物</w:t>
      </w:r>
      <w:r>
        <w:rPr>
          <w:rFonts w:ascii="Times New Roman" w:hAnsi="Times New Roman" w:cs="Times New Roman"/>
        </w:rPr>
        <w:t>”</w:t>
      </w:r>
      <w:r>
        <w:rPr>
          <w:rFonts w:ascii="Times New Roman" w:hAnsi="Times New Roman" w:cs="Times New Roman"/>
        </w:rPr>
        <w:t>，拟采用储存桶收集，于密闭危废暂存间暂存，定期委托具有处理危废资质的单位处理。</w:t>
      </w:r>
    </w:p>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rPr>
        <w:t>含铜的废脱金属离子柱，主要成分为含铜的螯合树脂。根据《国家危险废物名录》（</w:t>
      </w:r>
      <w:r>
        <w:rPr>
          <w:rFonts w:ascii="Times New Roman" w:hAnsi="Times New Roman" w:cs="Times New Roman"/>
        </w:rPr>
        <w:t>2016</w:t>
      </w:r>
      <w:r>
        <w:rPr>
          <w:rFonts w:ascii="Times New Roman" w:hAnsi="Times New Roman" w:cs="Times New Roman"/>
        </w:rPr>
        <w:t>年版），该类废物属于</w:t>
      </w:r>
      <w:r>
        <w:rPr>
          <w:rFonts w:ascii="Times New Roman" w:hAnsi="Times New Roman" w:cs="Times New Roman"/>
        </w:rPr>
        <w:t>HW13</w:t>
      </w:r>
      <w:r>
        <w:rPr>
          <w:rFonts w:ascii="Times New Roman" w:hAnsi="Times New Roman" w:cs="Times New Roman"/>
        </w:rPr>
        <w:t>有机树脂类废物中</w:t>
      </w:r>
      <w:r>
        <w:rPr>
          <w:rFonts w:ascii="Times New Roman" w:hAnsi="Times New Roman" w:cs="Times New Roman"/>
        </w:rPr>
        <w:t>900-014-13“</w:t>
      </w:r>
      <w:r>
        <w:rPr>
          <w:rFonts w:ascii="Times New Roman" w:hAnsi="Times New Roman" w:cs="Times New Roman"/>
        </w:rPr>
        <w:t>废弃的粘合剂和密封剂</w:t>
      </w:r>
      <w:r>
        <w:rPr>
          <w:rFonts w:ascii="Times New Roman" w:hAnsi="Times New Roman" w:cs="Times New Roman"/>
        </w:rPr>
        <w:t>”</w:t>
      </w:r>
      <w:r>
        <w:rPr>
          <w:rFonts w:ascii="Times New Roman" w:hAnsi="Times New Roman" w:cs="Times New Roman"/>
        </w:rPr>
        <w:t>，拟收集于密闭危废暂存间暂存，定期委托具有处理危废资质的单位处理。</w:t>
      </w:r>
    </w:p>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rPr>
        <w:t>项目设备维护产生的废润滑油脂属于《国家危险废物名录》（</w:t>
      </w:r>
      <w:r>
        <w:rPr>
          <w:rFonts w:ascii="Times New Roman" w:hAnsi="Times New Roman" w:cs="Times New Roman"/>
        </w:rPr>
        <w:t>2016</w:t>
      </w:r>
      <w:r>
        <w:rPr>
          <w:rFonts w:ascii="Times New Roman" w:hAnsi="Times New Roman" w:cs="Times New Roman"/>
        </w:rPr>
        <w:t>年版）中的</w:t>
      </w:r>
      <w:r>
        <w:rPr>
          <w:rFonts w:ascii="Times New Roman" w:hAnsi="Times New Roman" w:cs="Times New Roman"/>
        </w:rPr>
        <w:t>HW08</w:t>
      </w:r>
      <w:r>
        <w:rPr>
          <w:rFonts w:ascii="Times New Roman" w:hAnsi="Times New Roman" w:cs="Times New Roman"/>
        </w:rPr>
        <w:t>废矿物油与含矿物油废物（</w:t>
      </w:r>
      <w:r>
        <w:rPr>
          <w:rFonts w:ascii="Times New Roman" w:hAnsi="Times New Roman" w:cs="Times New Roman"/>
        </w:rPr>
        <w:t>900-249-08</w:t>
      </w:r>
      <w:r>
        <w:rPr>
          <w:rFonts w:ascii="Times New Roman" w:hAnsi="Times New Roman" w:cs="Times New Roman"/>
        </w:rPr>
        <w:t>），拟收集于密闭危废暂存间暂存，定期委托具有处理危废资质的单位处理。</w:t>
      </w:r>
    </w:p>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rPr>
        <w:t>项目生活垃圾拟由环卫部门定期清运，统一处理。</w:t>
      </w:r>
    </w:p>
    <w:p w:rsidR="00117432" w:rsidRDefault="000E53D2">
      <w:pPr>
        <w:widowControl w:val="0"/>
        <w:spacing w:line="360" w:lineRule="auto"/>
        <w:ind w:firstLineChars="200" w:firstLine="480"/>
        <w:rPr>
          <w:rFonts w:ascii="Times New Roman" w:hAnsi="Times New Roman" w:cs="Times New Roman"/>
          <w:u w:val="single"/>
        </w:rPr>
      </w:pPr>
      <w:r>
        <w:rPr>
          <w:rFonts w:ascii="Times New Roman" w:hAnsi="Times New Roman" w:cs="Times New Roman"/>
          <w:u w:val="single"/>
        </w:rPr>
        <w:t>危险废物暂存间位于综合库，</w:t>
      </w:r>
      <w:r>
        <w:rPr>
          <w:rFonts w:ascii="Times New Roman" w:hAnsi="Times New Roman" w:cs="Times New Roman" w:hint="eastAsia"/>
          <w:u w:val="single"/>
        </w:rPr>
        <w:t>占地面积约为</w:t>
      </w:r>
      <w:r>
        <w:rPr>
          <w:rFonts w:ascii="Times New Roman" w:hAnsi="Times New Roman" w:cs="Times New Roman" w:hint="eastAsia"/>
          <w:u w:val="single"/>
        </w:rPr>
        <w:t>50m</w:t>
      </w:r>
      <w:r>
        <w:rPr>
          <w:rFonts w:ascii="Times New Roman" w:hAnsi="Times New Roman" w:cs="Times New Roman" w:hint="eastAsia"/>
          <w:u w:val="single"/>
          <w:vertAlign w:val="superscript"/>
        </w:rPr>
        <w:t>2</w:t>
      </w:r>
      <w:r>
        <w:rPr>
          <w:rFonts w:ascii="Times New Roman" w:hAnsi="Times New Roman" w:cs="Times New Roman" w:hint="eastAsia"/>
          <w:u w:val="single"/>
        </w:rPr>
        <w:t>，本项目危险废物产生量较少，目前厂区危废间尚有足够余量容纳本项目产生的危险废物，</w:t>
      </w:r>
      <w:r>
        <w:rPr>
          <w:rFonts w:ascii="Times New Roman" w:hAnsi="Times New Roman" w:cs="Times New Roman"/>
          <w:u w:val="single"/>
        </w:rPr>
        <w:t>各危险废物按处理要求分类分开存放，并设隔离间隔断，禁止将不相容的危险废物在同一容器内混装，同时做好</w:t>
      </w:r>
      <w:r>
        <w:rPr>
          <w:rFonts w:ascii="Times New Roman" w:hAnsi="Times New Roman" w:cs="Times New Roman"/>
          <w:u w:val="single"/>
        </w:rPr>
        <w:t>“</w:t>
      </w:r>
      <w:r>
        <w:rPr>
          <w:rFonts w:ascii="Times New Roman" w:hAnsi="Times New Roman" w:cs="Times New Roman"/>
          <w:u w:val="single"/>
        </w:rPr>
        <w:t>防风、防雨、防晒</w:t>
      </w:r>
      <w:r>
        <w:rPr>
          <w:rFonts w:ascii="Times New Roman" w:hAnsi="Times New Roman" w:cs="Times New Roman"/>
          <w:u w:val="single"/>
        </w:rPr>
        <w:t>”</w:t>
      </w:r>
      <w:r>
        <w:rPr>
          <w:rFonts w:ascii="Times New Roman" w:hAnsi="Times New Roman" w:cs="Times New Roman"/>
          <w:u w:val="single"/>
        </w:rPr>
        <w:t>，上述危险废物在危废暂存间暂存，定期交由有资质单位处置。</w:t>
      </w:r>
    </w:p>
    <w:p w:rsidR="00117432" w:rsidRDefault="000E53D2">
      <w:pPr>
        <w:widowControl w:val="0"/>
        <w:spacing w:line="360" w:lineRule="auto"/>
        <w:ind w:firstLineChars="200" w:firstLine="480"/>
        <w:rPr>
          <w:rFonts w:ascii="Times New Roman" w:hAnsi="Times New Roman" w:cs="Times New Roman"/>
          <w:u w:val="single"/>
        </w:rPr>
      </w:pPr>
      <w:r>
        <w:rPr>
          <w:rFonts w:ascii="Times New Roman" w:hAnsi="Times New Roman" w:cs="Times New Roman"/>
          <w:u w:val="single"/>
        </w:rPr>
        <w:t>环评要求危险废物在打包过程中应严格密封，同时应使用坚固的包装材料进行包装，防止在汽车运输过程中外溢洒出，通过采取以上措施后，不会对周边环境造成显著负面影响。</w:t>
      </w:r>
    </w:p>
    <w:p w:rsidR="00117432" w:rsidRDefault="000E53D2">
      <w:pPr>
        <w:pStyle w:val="aff2"/>
        <w:widowControl w:val="0"/>
        <w:numPr>
          <w:ilvl w:val="1"/>
          <w:numId w:val="5"/>
        </w:numPr>
        <w:spacing w:beforeLines="25" w:before="60" w:afterLines="25" w:after="60" w:line="360" w:lineRule="auto"/>
        <w:ind w:left="711" w:hangingChars="236" w:hanging="711"/>
        <w:outlineLvl w:val="1"/>
        <w:rPr>
          <w:rFonts w:ascii="Times New Roman" w:hAnsi="Times New Roman" w:cs="Times New Roman"/>
          <w:b/>
          <w:sz w:val="30"/>
          <w:szCs w:val="30"/>
        </w:rPr>
      </w:pPr>
      <w:bookmarkStart w:id="142" w:name="_Toc45803028"/>
      <w:r>
        <w:rPr>
          <w:rFonts w:ascii="Times New Roman" w:hAnsi="Times New Roman" w:cs="Times New Roman"/>
          <w:b/>
          <w:sz w:val="30"/>
          <w:szCs w:val="30"/>
        </w:rPr>
        <w:t>环境风险评价</w:t>
      </w:r>
      <w:bookmarkEnd w:id="142"/>
      <w:r>
        <w:rPr>
          <w:rFonts w:ascii="Times New Roman" w:hAnsi="Times New Roman" w:cs="Times New Roman"/>
          <w:b/>
          <w:sz w:val="30"/>
          <w:szCs w:val="30"/>
        </w:rPr>
        <w:t xml:space="preserve">  </w:t>
      </w:r>
    </w:p>
    <w:p w:rsidR="00117432" w:rsidRDefault="000E53D2">
      <w:pPr>
        <w:widowControl w:val="0"/>
        <w:numPr>
          <w:ilvl w:val="2"/>
          <w:numId w:val="5"/>
        </w:numPr>
        <w:tabs>
          <w:tab w:val="left" w:pos="567"/>
          <w:tab w:val="left" w:pos="851"/>
        </w:tabs>
        <w:adjustRightInd w:val="0"/>
        <w:spacing w:beforeLines="25" w:before="60" w:afterLines="25" w:after="60" w:line="360" w:lineRule="auto"/>
        <w:outlineLvl w:val="2"/>
        <w:rPr>
          <w:rFonts w:ascii="Times New Roman" w:hAnsi="Times New Roman" w:cs="Times New Roman"/>
          <w:b/>
          <w:sz w:val="28"/>
          <w:szCs w:val="28"/>
        </w:rPr>
      </w:pPr>
      <w:r>
        <w:rPr>
          <w:rFonts w:ascii="Times New Roman" w:hAnsi="Times New Roman" w:cs="Times New Roman"/>
          <w:b/>
          <w:sz w:val="28"/>
          <w:szCs w:val="28"/>
        </w:rPr>
        <w:t>环境风险潜势初判</w:t>
      </w:r>
    </w:p>
    <w:p w:rsidR="00117432" w:rsidRDefault="000E53D2">
      <w:pPr>
        <w:pStyle w:val="a0"/>
        <w:widowControl w:val="0"/>
        <w:spacing w:after="0" w:line="360" w:lineRule="auto"/>
        <w:ind w:firstLineChars="200" w:firstLine="504"/>
        <w:rPr>
          <w:rFonts w:ascii="Times New Roman" w:hAnsi="Times New Roman" w:cs="Times New Roman"/>
          <w:spacing w:val="6"/>
        </w:rPr>
      </w:pPr>
      <w:r>
        <w:rPr>
          <w:rFonts w:ascii="Times New Roman" w:hAnsi="Times New Roman" w:cs="Times New Roman"/>
          <w:spacing w:val="6"/>
        </w:rPr>
        <w:t>分析建设项目生产、使用、储存过程中涉及的有毒有害、易燃易爆物质，参见附录</w:t>
      </w:r>
      <w:r>
        <w:rPr>
          <w:rFonts w:ascii="Times New Roman" w:hAnsi="Times New Roman" w:cs="Times New Roman"/>
          <w:spacing w:val="6"/>
        </w:rPr>
        <w:t xml:space="preserve"> B </w:t>
      </w:r>
      <w:r>
        <w:rPr>
          <w:rFonts w:ascii="Times New Roman" w:hAnsi="Times New Roman" w:cs="Times New Roman"/>
          <w:spacing w:val="6"/>
        </w:rPr>
        <w:t>确定危险物质的临界量。定量分析危险物质数量与临界量的比值（</w:t>
      </w:r>
      <w:r>
        <w:rPr>
          <w:rFonts w:ascii="Times New Roman" w:hAnsi="Times New Roman" w:cs="Times New Roman"/>
          <w:spacing w:val="6"/>
        </w:rPr>
        <w:t>Q</w:t>
      </w:r>
      <w:r>
        <w:rPr>
          <w:rFonts w:ascii="Times New Roman" w:hAnsi="Times New Roman" w:cs="Times New Roman"/>
          <w:spacing w:val="6"/>
        </w:rPr>
        <w:t>）和所属行业及生产工艺特点（</w:t>
      </w:r>
      <w:r>
        <w:rPr>
          <w:rFonts w:ascii="Times New Roman" w:hAnsi="Times New Roman" w:cs="Times New Roman"/>
          <w:spacing w:val="6"/>
        </w:rPr>
        <w:t>M</w:t>
      </w:r>
      <w:r>
        <w:rPr>
          <w:rFonts w:ascii="Times New Roman" w:hAnsi="Times New Roman" w:cs="Times New Roman"/>
          <w:spacing w:val="6"/>
        </w:rPr>
        <w:t>），按附录</w:t>
      </w:r>
      <w:r>
        <w:rPr>
          <w:rFonts w:ascii="Times New Roman" w:hAnsi="Times New Roman" w:cs="Times New Roman"/>
          <w:spacing w:val="6"/>
        </w:rPr>
        <w:t xml:space="preserve"> C </w:t>
      </w:r>
      <w:r>
        <w:rPr>
          <w:rFonts w:ascii="Times New Roman" w:hAnsi="Times New Roman" w:cs="Times New Roman"/>
          <w:spacing w:val="6"/>
        </w:rPr>
        <w:t>对危险物质及工艺系统危险性（</w:t>
      </w:r>
      <w:r>
        <w:rPr>
          <w:rFonts w:ascii="Times New Roman" w:hAnsi="Times New Roman" w:cs="Times New Roman"/>
          <w:spacing w:val="6"/>
        </w:rPr>
        <w:t>P</w:t>
      </w:r>
      <w:r>
        <w:rPr>
          <w:rFonts w:ascii="Times New Roman" w:hAnsi="Times New Roman" w:cs="Times New Roman"/>
          <w:spacing w:val="6"/>
        </w:rPr>
        <w:t>）等级进行判断。</w:t>
      </w:r>
    </w:p>
    <w:p w:rsidR="00117432" w:rsidRDefault="000E53D2">
      <w:pPr>
        <w:pStyle w:val="a0"/>
        <w:widowControl w:val="0"/>
        <w:spacing w:after="0" w:line="360" w:lineRule="auto"/>
        <w:ind w:firstLineChars="200" w:firstLine="506"/>
        <w:outlineLvl w:val="4"/>
        <w:rPr>
          <w:rFonts w:ascii="Times New Roman" w:hAnsi="Times New Roman" w:cs="Times New Roman"/>
          <w:b/>
          <w:spacing w:val="6"/>
        </w:rPr>
      </w:pPr>
      <w:r>
        <w:rPr>
          <w:rFonts w:ascii="Times New Roman" w:hAnsi="Times New Roman" w:cs="Times New Roman"/>
          <w:b/>
          <w:spacing w:val="6"/>
        </w:rPr>
        <w:t>1</w:t>
      </w:r>
      <w:r>
        <w:rPr>
          <w:rFonts w:ascii="Times New Roman" w:hAnsi="Times New Roman" w:cs="Times New Roman"/>
          <w:b/>
          <w:spacing w:val="6"/>
        </w:rPr>
        <w:t>、危险物质数量与临界量比值（</w:t>
      </w:r>
      <w:r>
        <w:rPr>
          <w:rFonts w:ascii="Times New Roman" w:hAnsi="Times New Roman" w:cs="Times New Roman"/>
          <w:b/>
          <w:spacing w:val="6"/>
        </w:rPr>
        <w:t>Q</w:t>
      </w:r>
      <w:r>
        <w:rPr>
          <w:rFonts w:ascii="Times New Roman" w:hAnsi="Times New Roman" w:cs="Times New Roman"/>
          <w:b/>
          <w:spacing w:val="6"/>
        </w:rPr>
        <w:t>）</w:t>
      </w:r>
    </w:p>
    <w:p w:rsidR="00117432" w:rsidRDefault="000E53D2">
      <w:pPr>
        <w:pStyle w:val="a0"/>
        <w:widowControl w:val="0"/>
        <w:spacing w:after="0" w:line="360" w:lineRule="auto"/>
        <w:ind w:firstLineChars="200" w:firstLine="504"/>
        <w:rPr>
          <w:rFonts w:ascii="Times New Roman" w:hAnsi="Times New Roman" w:cs="Times New Roman"/>
        </w:rPr>
      </w:pPr>
      <w:r>
        <w:rPr>
          <w:rFonts w:ascii="Times New Roman" w:hAnsi="Times New Roman" w:cs="Times New Roman"/>
          <w:spacing w:val="6"/>
        </w:rPr>
        <w:lastRenderedPageBreak/>
        <w:t>本项目主要原料为</w:t>
      </w:r>
      <w:r>
        <w:rPr>
          <w:rFonts w:ascii="Times New Roman" w:hAnsi="Times New Roman" w:cs="Times New Roman"/>
          <w:spacing w:val="6"/>
        </w:rPr>
        <w:t>2</w:t>
      </w:r>
      <w:r>
        <w:rPr>
          <w:rFonts w:ascii="Times New Roman" w:hAnsi="Times New Roman" w:cs="Times New Roman"/>
          <w:spacing w:val="6"/>
        </w:rPr>
        <w:t>、</w:t>
      </w:r>
      <w:r>
        <w:rPr>
          <w:rFonts w:ascii="Times New Roman" w:hAnsi="Times New Roman" w:cs="Times New Roman"/>
          <w:spacing w:val="6"/>
        </w:rPr>
        <w:t>6-</w:t>
      </w:r>
      <w:r>
        <w:rPr>
          <w:rFonts w:ascii="Times New Roman" w:hAnsi="Times New Roman" w:cs="Times New Roman"/>
          <w:spacing w:val="6"/>
        </w:rPr>
        <w:t>二甲酚，工业己烷、工业乙醇、中间产品为联苯醌、产品为</w:t>
      </w:r>
      <w:r>
        <w:rPr>
          <w:rFonts w:ascii="Times New Roman" w:hAnsi="Times New Roman" w:cs="Times New Roman"/>
        </w:rPr>
        <w:t>3</w:t>
      </w:r>
      <w:r>
        <w:rPr>
          <w:rFonts w:ascii="Times New Roman" w:hAnsi="Times New Roman" w:cs="Times New Roman"/>
        </w:rPr>
        <w:t>，</w:t>
      </w:r>
      <w:r>
        <w:rPr>
          <w:rFonts w:ascii="Times New Roman" w:hAnsi="Times New Roman" w:cs="Times New Roman"/>
        </w:rPr>
        <w:t>3′</w:t>
      </w:r>
      <w:r>
        <w:rPr>
          <w:rFonts w:ascii="Times New Roman" w:hAnsi="Times New Roman" w:cs="Times New Roman"/>
        </w:rPr>
        <w:t>，</w:t>
      </w:r>
      <w:r>
        <w:rPr>
          <w:rFonts w:ascii="Times New Roman" w:hAnsi="Times New Roman" w:cs="Times New Roman"/>
        </w:rPr>
        <w:t>5</w:t>
      </w:r>
      <w:r>
        <w:rPr>
          <w:rFonts w:ascii="Times New Roman" w:hAnsi="Times New Roman" w:cs="Times New Roman"/>
        </w:rPr>
        <w:t>，</w:t>
      </w:r>
      <w:r>
        <w:rPr>
          <w:rFonts w:ascii="Times New Roman" w:hAnsi="Times New Roman" w:cs="Times New Roman"/>
        </w:rPr>
        <w:t>5′-</w:t>
      </w:r>
      <w:r>
        <w:rPr>
          <w:rFonts w:ascii="Times New Roman" w:hAnsi="Times New Roman" w:cs="Times New Roman"/>
        </w:rPr>
        <w:t>四甲基联苯二酚，不属于《建设项目环境风险评价导则》（</w:t>
      </w:r>
      <w:r>
        <w:rPr>
          <w:rFonts w:ascii="Times New Roman" w:hAnsi="Times New Roman" w:cs="Times New Roman"/>
        </w:rPr>
        <w:t>HJ169-2018</w:t>
      </w:r>
      <w:r>
        <w:rPr>
          <w:rFonts w:ascii="Times New Roman" w:hAnsi="Times New Roman" w:cs="Times New Roman"/>
        </w:rPr>
        <w:t>）附录</w:t>
      </w:r>
      <w:r>
        <w:rPr>
          <w:rFonts w:ascii="Times New Roman" w:hAnsi="Times New Roman" w:cs="Times New Roman"/>
        </w:rPr>
        <w:t>B.1</w:t>
      </w:r>
      <w:r>
        <w:rPr>
          <w:rFonts w:ascii="Times New Roman" w:hAnsi="Times New Roman" w:cs="Times New Roman"/>
        </w:rPr>
        <w:t>所列风险物质，主要危险性识别见下表：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3"/>
        <w:gridCol w:w="1695"/>
        <w:gridCol w:w="1276"/>
        <w:gridCol w:w="1984"/>
        <w:gridCol w:w="1799"/>
        <w:gridCol w:w="1427"/>
      </w:tblGrid>
      <w:tr w:rsidR="00117432">
        <w:trPr>
          <w:trHeight w:val="397"/>
          <w:tblHeader/>
          <w:jc w:val="center"/>
        </w:trPr>
        <w:tc>
          <w:tcPr>
            <w:tcW w:w="823" w:type="dxa"/>
            <w:vAlign w:val="center"/>
          </w:tcPr>
          <w:p w:rsidR="00117432" w:rsidRDefault="000E53D2">
            <w:pPr>
              <w:widowControl w:val="0"/>
              <w:jc w:val="center"/>
              <w:rPr>
                <w:rFonts w:ascii="Times New Roman" w:hAnsi="Times New Roman" w:cs="Times New Roman"/>
                <w:b/>
                <w:sz w:val="18"/>
                <w:szCs w:val="18"/>
              </w:rPr>
            </w:pPr>
            <w:r>
              <w:rPr>
                <w:rFonts w:ascii="Times New Roman" w:hAnsi="Times New Roman" w:cs="Times New Roman"/>
                <w:b/>
                <w:sz w:val="18"/>
                <w:szCs w:val="18"/>
              </w:rPr>
              <w:t>序号</w:t>
            </w:r>
          </w:p>
        </w:tc>
        <w:tc>
          <w:tcPr>
            <w:tcW w:w="1695" w:type="dxa"/>
            <w:vAlign w:val="center"/>
          </w:tcPr>
          <w:p w:rsidR="00117432" w:rsidRDefault="000E53D2">
            <w:pPr>
              <w:widowControl w:val="0"/>
              <w:jc w:val="center"/>
              <w:rPr>
                <w:rFonts w:ascii="Times New Roman" w:hAnsi="Times New Roman" w:cs="Times New Roman"/>
                <w:b/>
                <w:sz w:val="18"/>
                <w:szCs w:val="18"/>
              </w:rPr>
            </w:pPr>
            <w:r>
              <w:rPr>
                <w:rFonts w:ascii="Times New Roman" w:hAnsi="Times New Roman" w:cs="Times New Roman"/>
                <w:b/>
                <w:sz w:val="18"/>
                <w:szCs w:val="18"/>
              </w:rPr>
              <w:t>物质名称</w:t>
            </w:r>
          </w:p>
        </w:tc>
        <w:tc>
          <w:tcPr>
            <w:tcW w:w="1276" w:type="dxa"/>
            <w:vAlign w:val="center"/>
          </w:tcPr>
          <w:p w:rsidR="00117432" w:rsidRDefault="000E53D2">
            <w:pPr>
              <w:widowControl w:val="0"/>
              <w:jc w:val="center"/>
              <w:rPr>
                <w:rFonts w:ascii="Times New Roman" w:hAnsi="Times New Roman" w:cs="Times New Roman"/>
                <w:b/>
                <w:sz w:val="18"/>
                <w:szCs w:val="18"/>
              </w:rPr>
            </w:pPr>
            <w:r>
              <w:rPr>
                <w:rFonts w:ascii="Times New Roman" w:hAnsi="Times New Roman" w:cs="Times New Roman"/>
                <w:b/>
                <w:sz w:val="18"/>
                <w:szCs w:val="18"/>
              </w:rPr>
              <w:t>CAS</w:t>
            </w:r>
            <w:r>
              <w:rPr>
                <w:rFonts w:ascii="Times New Roman" w:hAnsi="Times New Roman" w:cs="Times New Roman"/>
                <w:b/>
                <w:sz w:val="18"/>
                <w:szCs w:val="18"/>
              </w:rPr>
              <w:t>号</w:t>
            </w:r>
          </w:p>
        </w:tc>
        <w:tc>
          <w:tcPr>
            <w:tcW w:w="1984" w:type="dxa"/>
            <w:vAlign w:val="center"/>
          </w:tcPr>
          <w:p w:rsidR="00117432" w:rsidRDefault="000E53D2">
            <w:pPr>
              <w:widowControl w:val="0"/>
              <w:jc w:val="center"/>
              <w:rPr>
                <w:rFonts w:ascii="Times New Roman" w:hAnsi="Times New Roman" w:cs="Times New Roman"/>
                <w:b/>
                <w:sz w:val="18"/>
                <w:szCs w:val="18"/>
              </w:rPr>
            </w:pPr>
            <w:r>
              <w:rPr>
                <w:rFonts w:ascii="Times New Roman" w:hAnsi="Times New Roman" w:cs="Times New Roman"/>
                <w:b/>
                <w:sz w:val="18"/>
                <w:szCs w:val="18"/>
              </w:rPr>
              <w:t>大鼠经口</w:t>
            </w:r>
            <w:r>
              <w:rPr>
                <w:rFonts w:ascii="Times New Roman" w:hAnsi="Times New Roman" w:cs="Times New Roman"/>
                <w:b/>
                <w:sz w:val="18"/>
                <w:szCs w:val="18"/>
              </w:rPr>
              <w:t>mg/kg</w:t>
            </w:r>
          </w:p>
        </w:tc>
        <w:tc>
          <w:tcPr>
            <w:tcW w:w="1799" w:type="dxa"/>
            <w:vAlign w:val="center"/>
          </w:tcPr>
          <w:p w:rsidR="00117432" w:rsidRDefault="000E53D2">
            <w:pPr>
              <w:widowControl w:val="0"/>
              <w:jc w:val="center"/>
              <w:rPr>
                <w:rFonts w:ascii="Times New Roman" w:hAnsi="Times New Roman" w:cs="Times New Roman"/>
                <w:b/>
                <w:sz w:val="18"/>
                <w:szCs w:val="18"/>
              </w:rPr>
            </w:pPr>
            <w:r>
              <w:rPr>
                <w:rFonts w:ascii="Times New Roman" w:hAnsi="Times New Roman" w:cs="Times New Roman"/>
                <w:b/>
                <w:sz w:val="18"/>
                <w:szCs w:val="18"/>
              </w:rPr>
              <w:t>大鼠经皮</w:t>
            </w:r>
            <w:r>
              <w:rPr>
                <w:rFonts w:ascii="Times New Roman" w:hAnsi="Times New Roman" w:cs="Times New Roman"/>
                <w:b/>
                <w:sz w:val="18"/>
                <w:szCs w:val="18"/>
              </w:rPr>
              <w:t>mg/kg</w:t>
            </w:r>
          </w:p>
        </w:tc>
        <w:tc>
          <w:tcPr>
            <w:tcW w:w="1427" w:type="dxa"/>
            <w:vAlign w:val="center"/>
          </w:tcPr>
          <w:p w:rsidR="00117432" w:rsidRDefault="000E53D2">
            <w:pPr>
              <w:widowControl w:val="0"/>
              <w:jc w:val="center"/>
              <w:rPr>
                <w:rFonts w:ascii="Times New Roman" w:hAnsi="Times New Roman" w:cs="Times New Roman"/>
                <w:b/>
                <w:sz w:val="18"/>
                <w:szCs w:val="18"/>
              </w:rPr>
            </w:pPr>
            <w:r>
              <w:rPr>
                <w:rFonts w:ascii="Times New Roman" w:hAnsi="Times New Roman" w:cs="Times New Roman"/>
                <w:b/>
                <w:sz w:val="18"/>
                <w:szCs w:val="18"/>
              </w:rPr>
              <w:t>急性毒性类别</w:t>
            </w:r>
          </w:p>
        </w:tc>
      </w:tr>
      <w:tr w:rsidR="00117432">
        <w:trPr>
          <w:trHeight w:val="397"/>
          <w:jc w:val="center"/>
        </w:trPr>
        <w:tc>
          <w:tcPr>
            <w:tcW w:w="823" w:type="dxa"/>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1</w:t>
            </w:r>
          </w:p>
        </w:tc>
        <w:tc>
          <w:tcPr>
            <w:tcW w:w="1695" w:type="dxa"/>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2,6-</w:t>
            </w:r>
            <w:r>
              <w:rPr>
                <w:rFonts w:ascii="Times New Roman" w:hAnsi="Times New Roman" w:cs="Times New Roman"/>
                <w:sz w:val="18"/>
                <w:szCs w:val="18"/>
              </w:rPr>
              <w:t>二甲酚</w:t>
            </w:r>
          </w:p>
        </w:tc>
        <w:tc>
          <w:tcPr>
            <w:tcW w:w="1276" w:type="dxa"/>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576-26-1</w:t>
            </w:r>
          </w:p>
        </w:tc>
        <w:tc>
          <w:tcPr>
            <w:tcW w:w="1984" w:type="dxa"/>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980</w:t>
            </w:r>
          </w:p>
        </w:tc>
        <w:tc>
          <w:tcPr>
            <w:tcW w:w="1799" w:type="dxa"/>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无资料</w:t>
            </w:r>
          </w:p>
        </w:tc>
        <w:tc>
          <w:tcPr>
            <w:tcW w:w="1427" w:type="dxa"/>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类别</w:t>
            </w:r>
            <w:r>
              <w:rPr>
                <w:rFonts w:ascii="Times New Roman" w:hAnsi="Times New Roman" w:cs="Times New Roman"/>
                <w:sz w:val="18"/>
                <w:szCs w:val="18"/>
              </w:rPr>
              <w:t>4</w:t>
            </w:r>
          </w:p>
        </w:tc>
      </w:tr>
      <w:tr w:rsidR="00117432">
        <w:trPr>
          <w:trHeight w:val="397"/>
          <w:jc w:val="center"/>
        </w:trPr>
        <w:tc>
          <w:tcPr>
            <w:tcW w:w="823" w:type="dxa"/>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2</w:t>
            </w:r>
          </w:p>
        </w:tc>
        <w:tc>
          <w:tcPr>
            <w:tcW w:w="1695" w:type="dxa"/>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工业乙醇</w:t>
            </w:r>
          </w:p>
        </w:tc>
        <w:tc>
          <w:tcPr>
            <w:tcW w:w="1276" w:type="dxa"/>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64-17-5</w:t>
            </w:r>
          </w:p>
        </w:tc>
        <w:tc>
          <w:tcPr>
            <w:tcW w:w="1984" w:type="dxa"/>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无资料</w:t>
            </w:r>
          </w:p>
        </w:tc>
        <w:tc>
          <w:tcPr>
            <w:tcW w:w="1799" w:type="dxa"/>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无资料</w:t>
            </w:r>
          </w:p>
        </w:tc>
        <w:tc>
          <w:tcPr>
            <w:tcW w:w="1427" w:type="dxa"/>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w:t>
            </w:r>
          </w:p>
        </w:tc>
      </w:tr>
      <w:tr w:rsidR="00117432">
        <w:trPr>
          <w:trHeight w:val="397"/>
          <w:jc w:val="center"/>
        </w:trPr>
        <w:tc>
          <w:tcPr>
            <w:tcW w:w="823" w:type="dxa"/>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3</w:t>
            </w:r>
          </w:p>
        </w:tc>
        <w:tc>
          <w:tcPr>
            <w:tcW w:w="1695" w:type="dxa"/>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联苯醌</w:t>
            </w:r>
          </w:p>
        </w:tc>
        <w:tc>
          <w:tcPr>
            <w:tcW w:w="1276" w:type="dxa"/>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4906-22-3</w:t>
            </w:r>
          </w:p>
        </w:tc>
        <w:tc>
          <w:tcPr>
            <w:tcW w:w="1984" w:type="dxa"/>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无资料</w:t>
            </w:r>
          </w:p>
        </w:tc>
        <w:tc>
          <w:tcPr>
            <w:tcW w:w="1799" w:type="dxa"/>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无资料</w:t>
            </w:r>
          </w:p>
        </w:tc>
        <w:tc>
          <w:tcPr>
            <w:tcW w:w="1427" w:type="dxa"/>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w:t>
            </w:r>
          </w:p>
        </w:tc>
      </w:tr>
      <w:tr w:rsidR="00117432">
        <w:trPr>
          <w:trHeight w:val="397"/>
          <w:jc w:val="center"/>
        </w:trPr>
        <w:tc>
          <w:tcPr>
            <w:tcW w:w="823" w:type="dxa"/>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4</w:t>
            </w:r>
          </w:p>
        </w:tc>
        <w:tc>
          <w:tcPr>
            <w:tcW w:w="1695" w:type="dxa"/>
            <w:vAlign w:val="center"/>
          </w:tcPr>
          <w:p w:rsidR="00117432" w:rsidRDefault="00272107">
            <w:pPr>
              <w:widowControl w:val="0"/>
              <w:jc w:val="center"/>
              <w:rPr>
                <w:rFonts w:ascii="Times New Roman" w:hAnsi="Times New Roman" w:cs="Times New Roman"/>
                <w:sz w:val="18"/>
                <w:szCs w:val="18"/>
              </w:rPr>
            </w:pPr>
            <w:r>
              <w:rPr>
                <w:rFonts w:ascii="Times New Roman" w:hAnsi="Times New Roman" w:cs="Times New Roman" w:hint="eastAsia"/>
                <w:sz w:val="18"/>
                <w:szCs w:val="18"/>
              </w:rPr>
              <w:t>联</w:t>
            </w:r>
            <w:r w:rsidR="000E53D2">
              <w:rPr>
                <w:rFonts w:ascii="Times New Roman" w:hAnsi="Times New Roman" w:cs="Times New Roman"/>
                <w:sz w:val="18"/>
                <w:szCs w:val="18"/>
              </w:rPr>
              <w:t>苯酚</w:t>
            </w:r>
          </w:p>
        </w:tc>
        <w:tc>
          <w:tcPr>
            <w:tcW w:w="1276" w:type="dxa"/>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2417-04-1</w:t>
            </w:r>
          </w:p>
        </w:tc>
        <w:tc>
          <w:tcPr>
            <w:tcW w:w="1984" w:type="dxa"/>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无资料</w:t>
            </w:r>
          </w:p>
        </w:tc>
        <w:tc>
          <w:tcPr>
            <w:tcW w:w="1799" w:type="dxa"/>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无资料</w:t>
            </w:r>
          </w:p>
        </w:tc>
        <w:tc>
          <w:tcPr>
            <w:tcW w:w="1427" w:type="dxa"/>
            <w:vAlign w:val="center"/>
          </w:tcPr>
          <w:p w:rsidR="00117432" w:rsidRDefault="000E53D2">
            <w:pPr>
              <w:widowControl w:val="0"/>
              <w:jc w:val="center"/>
              <w:rPr>
                <w:rFonts w:ascii="Times New Roman" w:hAnsi="Times New Roman" w:cs="Times New Roman"/>
                <w:sz w:val="18"/>
                <w:szCs w:val="18"/>
              </w:rPr>
            </w:pPr>
            <w:r>
              <w:rPr>
                <w:rFonts w:ascii="Times New Roman" w:hAnsi="Times New Roman" w:cs="Times New Roman"/>
                <w:sz w:val="18"/>
                <w:szCs w:val="18"/>
              </w:rPr>
              <w:t>-</w:t>
            </w:r>
          </w:p>
        </w:tc>
      </w:tr>
    </w:tbl>
    <w:p w:rsidR="00117432" w:rsidRDefault="000E53D2">
      <w:pPr>
        <w:pStyle w:val="a0"/>
        <w:widowControl w:val="0"/>
        <w:spacing w:after="0" w:line="360" w:lineRule="auto"/>
        <w:ind w:firstLineChars="200" w:firstLine="504"/>
        <w:rPr>
          <w:rFonts w:ascii="Times New Roman" w:hAnsi="Times New Roman" w:cs="Times New Roman"/>
          <w:spacing w:val="6"/>
        </w:rPr>
      </w:pPr>
      <w:r>
        <w:rPr>
          <w:rFonts w:ascii="Times New Roman" w:hAnsi="Times New Roman" w:cs="Times New Roman"/>
          <w:spacing w:val="6"/>
        </w:rPr>
        <w:t>上述原料及产品也不属于附录</w:t>
      </w:r>
      <w:r>
        <w:rPr>
          <w:rFonts w:ascii="Times New Roman" w:hAnsi="Times New Roman" w:cs="Times New Roman"/>
          <w:spacing w:val="6"/>
        </w:rPr>
        <w:t>B.2</w:t>
      </w:r>
      <w:r>
        <w:rPr>
          <w:rFonts w:ascii="Times New Roman" w:hAnsi="Times New Roman" w:cs="Times New Roman"/>
          <w:spacing w:val="6"/>
        </w:rPr>
        <w:t>所列其他危险物质。</w:t>
      </w:r>
    </w:p>
    <w:p w:rsidR="00117432" w:rsidRDefault="000E53D2">
      <w:pPr>
        <w:pStyle w:val="a0"/>
        <w:widowControl w:val="0"/>
        <w:spacing w:after="0" w:line="360" w:lineRule="auto"/>
        <w:ind w:firstLineChars="200" w:firstLine="504"/>
        <w:rPr>
          <w:rFonts w:ascii="Times New Roman" w:hAnsi="Times New Roman" w:cs="Times New Roman"/>
          <w:spacing w:val="6"/>
        </w:rPr>
      </w:pPr>
      <w:r>
        <w:rPr>
          <w:rFonts w:ascii="Times New Roman" w:hAnsi="Times New Roman" w:cs="Times New Roman"/>
          <w:spacing w:val="6"/>
        </w:rPr>
        <w:t>本项目所涉及的危险物质及其在厂界内的最大存在总量与其在风险导则附录</w:t>
      </w:r>
      <w:r>
        <w:rPr>
          <w:rFonts w:ascii="Times New Roman" w:hAnsi="Times New Roman" w:cs="Times New Roman"/>
          <w:spacing w:val="6"/>
        </w:rPr>
        <w:t>B</w:t>
      </w:r>
      <w:r>
        <w:rPr>
          <w:rFonts w:ascii="Times New Roman" w:hAnsi="Times New Roman" w:cs="Times New Roman"/>
          <w:spacing w:val="6"/>
        </w:rPr>
        <w:t>中对应临界量的比值</w:t>
      </w:r>
      <w:r>
        <w:rPr>
          <w:rFonts w:ascii="Times New Roman" w:hAnsi="Times New Roman" w:cs="Times New Roman"/>
          <w:spacing w:val="6"/>
        </w:rPr>
        <w:t>Q</w:t>
      </w:r>
      <w:r>
        <w:rPr>
          <w:rFonts w:ascii="Times New Roman" w:hAnsi="Times New Roman" w:cs="Times New Roman"/>
          <w:spacing w:val="6"/>
        </w:rPr>
        <w:t>，详见下表。</w:t>
      </w:r>
    </w:p>
    <w:p w:rsidR="00117432" w:rsidRDefault="000E53D2">
      <w:pPr>
        <w:widowControl w:val="0"/>
        <w:numPr>
          <w:ilvl w:val="0"/>
          <w:numId w:val="31"/>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项目危险物质与临界量比值</w:t>
      </w:r>
      <w:r>
        <w:rPr>
          <w:rFonts w:ascii="Times New Roman" w:eastAsia="黑体" w:hAnsi="Times New Roman" w:cs="Times New Roman"/>
          <w:snapToGrid w:val="0"/>
        </w:rPr>
        <w:t>Q</w:t>
      </w:r>
      <w:r>
        <w:rPr>
          <w:rFonts w:ascii="Times New Roman" w:eastAsia="黑体" w:hAnsi="Times New Roman" w:cs="Times New Roman"/>
          <w:snapToGrid w:val="0"/>
        </w:rPr>
        <w:t>计算结果</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3"/>
        <w:gridCol w:w="1695"/>
        <w:gridCol w:w="1762"/>
        <w:gridCol w:w="1870"/>
        <w:gridCol w:w="1427"/>
        <w:gridCol w:w="1427"/>
      </w:tblGrid>
      <w:tr w:rsidR="00117432">
        <w:trPr>
          <w:trHeight w:val="397"/>
          <w:tblHeader/>
          <w:jc w:val="center"/>
        </w:trPr>
        <w:tc>
          <w:tcPr>
            <w:tcW w:w="823" w:type="dxa"/>
            <w:vAlign w:val="center"/>
          </w:tcPr>
          <w:p w:rsidR="00117432" w:rsidRDefault="000E53D2">
            <w:pPr>
              <w:widowControl w:val="0"/>
              <w:jc w:val="center"/>
              <w:rPr>
                <w:rFonts w:ascii="Times New Roman" w:hAnsi="Times New Roman" w:cs="Times New Roman"/>
                <w:b/>
                <w:sz w:val="21"/>
                <w:szCs w:val="21"/>
              </w:rPr>
            </w:pPr>
            <w:r>
              <w:rPr>
                <w:rFonts w:ascii="Times New Roman" w:hAnsi="Times New Roman" w:cs="Times New Roman"/>
                <w:b/>
                <w:sz w:val="21"/>
                <w:szCs w:val="21"/>
              </w:rPr>
              <w:t>序号</w:t>
            </w:r>
          </w:p>
        </w:tc>
        <w:tc>
          <w:tcPr>
            <w:tcW w:w="1695" w:type="dxa"/>
            <w:vAlign w:val="center"/>
          </w:tcPr>
          <w:p w:rsidR="00117432" w:rsidRDefault="000E53D2">
            <w:pPr>
              <w:widowControl w:val="0"/>
              <w:jc w:val="center"/>
              <w:rPr>
                <w:rFonts w:ascii="Times New Roman" w:hAnsi="Times New Roman" w:cs="Times New Roman"/>
                <w:b/>
                <w:sz w:val="21"/>
                <w:szCs w:val="21"/>
              </w:rPr>
            </w:pPr>
            <w:r>
              <w:rPr>
                <w:rFonts w:ascii="Times New Roman" w:hAnsi="Times New Roman" w:cs="Times New Roman"/>
                <w:b/>
                <w:sz w:val="21"/>
                <w:szCs w:val="21"/>
              </w:rPr>
              <w:t>危险物质名称</w:t>
            </w:r>
          </w:p>
        </w:tc>
        <w:tc>
          <w:tcPr>
            <w:tcW w:w="1762"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CAS</w:t>
            </w:r>
            <w:r>
              <w:rPr>
                <w:rFonts w:ascii="Times New Roman" w:hAnsi="Times New Roman" w:cs="Times New Roman"/>
                <w:sz w:val="21"/>
                <w:szCs w:val="21"/>
              </w:rPr>
              <w:t>号</w:t>
            </w:r>
          </w:p>
        </w:tc>
        <w:tc>
          <w:tcPr>
            <w:tcW w:w="1870" w:type="dxa"/>
            <w:vAlign w:val="center"/>
          </w:tcPr>
          <w:p w:rsidR="00117432" w:rsidRDefault="000E53D2">
            <w:pPr>
              <w:widowControl w:val="0"/>
              <w:jc w:val="center"/>
              <w:rPr>
                <w:rFonts w:ascii="Times New Roman" w:hAnsi="Times New Roman" w:cs="Times New Roman"/>
                <w:b/>
                <w:sz w:val="21"/>
                <w:szCs w:val="21"/>
              </w:rPr>
            </w:pPr>
            <w:r>
              <w:rPr>
                <w:rFonts w:ascii="Times New Roman" w:hAnsi="Times New Roman" w:cs="Times New Roman"/>
                <w:b/>
                <w:sz w:val="21"/>
                <w:szCs w:val="21"/>
              </w:rPr>
              <w:t>最大量</w:t>
            </w:r>
            <w:r>
              <w:rPr>
                <w:rFonts w:ascii="Times New Roman" w:hAnsi="Times New Roman" w:cs="Times New Roman"/>
                <w:b/>
                <w:sz w:val="21"/>
                <w:szCs w:val="21"/>
              </w:rPr>
              <w:t xml:space="preserve"> q</w:t>
            </w:r>
            <w:r>
              <w:rPr>
                <w:rFonts w:ascii="Times New Roman" w:hAnsi="Times New Roman" w:cs="Times New Roman"/>
                <w:b/>
                <w:sz w:val="21"/>
                <w:szCs w:val="21"/>
              </w:rPr>
              <w:t>（</w:t>
            </w:r>
            <w:r>
              <w:rPr>
                <w:rFonts w:ascii="Times New Roman" w:hAnsi="Times New Roman" w:cs="Times New Roman"/>
                <w:b/>
                <w:sz w:val="21"/>
                <w:szCs w:val="21"/>
              </w:rPr>
              <w:t>t</w:t>
            </w:r>
            <w:r>
              <w:rPr>
                <w:rFonts w:ascii="Times New Roman" w:hAnsi="Times New Roman" w:cs="Times New Roman"/>
                <w:b/>
                <w:sz w:val="21"/>
                <w:szCs w:val="21"/>
              </w:rPr>
              <w:t>）</w:t>
            </w:r>
          </w:p>
        </w:tc>
        <w:tc>
          <w:tcPr>
            <w:tcW w:w="1427" w:type="dxa"/>
            <w:vAlign w:val="center"/>
          </w:tcPr>
          <w:p w:rsidR="00117432" w:rsidRDefault="000E53D2">
            <w:pPr>
              <w:widowControl w:val="0"/>
              <w:jc w:val="center"/>
              <w:rPr>
                <w:rFonts w:ascii="Times New Roman" w:hAnsi="Times New Roman" w:cs="Times New Roman"/>
                <w:b/>
                <w:sz w:val="21"/>
                <w:szCs w:val="21"/>
              </w:rPr>
            </w:pPr>
            <w:r>
              <w:rPr>
                <w:rFonts w:ascii="Times New Roman" w:hAnsi="Times New Roman" w:cs="Times New Roman"/>
                <w:b/>
                <w:sz w:val="21"/>
                <w:szCs w:val="21"/>
              </w:rPr>
              <w:t>临界量</w:t>
            </w:r>
            <w:r>
              <w:rPr>
                <w:rFonts w:ascii="Times New Roman" w:hAnsi="Times New Roman" w:cs="Times New Roman"/>
                <w:b/>
                <w:sz w:val="21"/>
                <w:szCs w:val="21"/>
              </w:rPr>
              <w:t xml:space="preserve"> Q</w:t>
            </w:r>
            <w:r>
              <w:rPr>
                <w:rFonts w:ascii="Times New Roman" w:hAnsi="Times New Roman" w:cs="Times New Roman"/>
                <w:b/>
                <w:sz w:val="21"/>
                <w:szCs w:val="21"/>
              </w:rPr>
              <w:t>（</w:t>
            </w:r>
            <w:r>
              <w:rPr>
                <w:rFonts w:ascii="Times New Roman" w:hAnsi="Times New Roman" w:cs="Times New Roman"/>
                <w:b/>
                <w:sz w:val="21"/>
                <w:szCs w:val="21"/>
              </w:rPr>
              <w:t>t</w:t>
            </w:r>
            <w:r>
              <w:rPr>
                <w:rFonts w:ascii="Times New Roman" w:hAnsi="Times New Roman" w:cs="Times New Roman"/>
                <w:b/>
                <w:sz w:val="21"/>
                <w:szCs w:val="21"/>
              </w:rPr>
              <w:t>）</w:t>
            </w:r>
          </w:p>
        </w:tc>
        <w:tc>
          <w:tcPr>
            <w:tcW w:w="1427" w:type="dxa"/>
            <w:vAlign w:val="center"/>
          </w:tcPr>
          <w:p w:rsidR="00117432" w:rsidRDefault="000E53D2">
            <w:pPr>
              <w:widowControl w:val="0"/>
              <w:jc w:val="center"/>
              <w:rPr>
                <w:rFonts w:ascii="Times New Roman" w:hAnsi="Times New Roman" w:cs="Times New Roman"/>
                <w:b/>
                <w:sz w:val="21"/>
                <w:szCs w:val="21"/>
              </w:rPr>
            </w:pPr>
            <w:r>
              <w:rPr>
                <w:rFonts w:ascii="Times New Roman" w:hAnsi="Times New Roman" w:cs="Times New Roman"/>
                <w:b/>
                <w:sz w:val="21"/>
                <w:szCs w:val="21"/>
              </w:rPr>
              <w:t>q/Q</w:t>
            </w:r>
          </w:p>
        </w:tc>
      </w:tr>
      <w:tr w:rsidR="00117432">
        <w:trPr>
          <w:trHeight w:val="397"/>
          <w:jc w:val="center"/>
        </w:trPr>
        <w:tc>
          <w:tcPr>
            <w:tcW w:w="823"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1</w:t>
            </w:r>
          </w:p>
        </w:tc>
        <w:tc>
          <w:tcPr>
            <w:tcW w:w="1695"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工业己烷</w:t>
            </w:r>
          </w:p>
        </w:tc>
        <w:tc>
          <w:tcPr>
            <w:tcW w:w="1762"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w:t>
            </w:r>
          </w:p>
        </w:tc>
        <w:tc>
          <w:tcPr>
            <w:tcW w:w="1870"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3.4</w:t>
            </w:r>
          </w:p>
        </w:tc>
        <w:tc>
          <w:tcPr>
            <w:tcW w:w="1427"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10*</w:t>
            </w:r>
            <w:r>
              <w:rPr>
                <w:rFonts w:ascii="Times New Roman" w:hAnsi="Times New Roman" w:cs="Times New Roman"/>
                <w:sz w:val="21"/>
                <w:szCs w:val="21"/>
                <w:vertAlign w:val="superscript"/>
              </w:rPr>
              <w:t>1</w:t>
            </w:r>
          </w:p>
        </w:tc>
        <w:tc>
          <w:tcPr>
            <w:tcW w:w="1427"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0.34</w:t>
            </w:r>
          </w:p>
        </w:tc>
      </w:tr>
      <w:tr w:rsidR="00117432">
        <w:trPr>
          <w:trHeight w:val="397"/>
          <w:jc w:val="center"/>
        </w:trPr>
        <w:tc>
          <w:tcPr>
            <w:tcW w:w="823"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2</w:t>
            </w:r>
          </w:p>
        </w:tc>
        <w:tc>
          <w:tcPr>
            <w:tcW w:w="1695"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废润滑油</w:t>
            </w:r>
          </w:p>
        </w:tc>
        <w:tc>
          <w:tcPr>
            <w:tcW w:w="1762"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w:t>
            </w:r>
          </w:p>
        </w:tc>
        <w:tc>
          <w:tcPr>
            <w:tcW w:w="1870"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0.2</w:t>
            </w:r>
          </w:p>
        </w:tc>
        <w:tc>
          <w:tcPr>
            <w:tcW w:w="1427"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2500</w:t>
            </w:r>
          </w:p>
        </w:tc>
        <w:tc>
          <w:tcPr>
            <w:tcW w:w="1427" w:type="dxa"/>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0.001</w:t>
            </w:r>
          </w:p>
        </w:tc>
      </w:tr>
      <w:tr w:rsidR="00117432">
        <w:trPr>
          <w:trHeight w:val="397"/>
          <w:jc w:val="center"/>
        </w:trPr>
        <w:tc>
          <w:tcPr>
            <w:tcW w:w="823" w:type="dxa"/>
            <w:vAlign w:val="center"/>
          </w:tcPr>
          <w:p w:rsidR="00117432" w:rsidRDefault="00117432">
            <w:pPr>
              <w:widowControl w:val="0"/>
              <w:jc w:val="center"/>
              <w:rPr>
                <w:rFonts w:ascii="Times New Roman" w:hAnsi="Times New Roman" w:cs="Times New Roman"/>
                <w:sz w:val="21"/>
                <w:szCs w:val="21"/>
              </w:rPr>
            </w:pPr>
          </w:p>
        </w:tc>
        <w:tc>
          <w:tcPr>
            <w:tcW w:w="6754" w:type="dxa"/>
            <w:gridSpan w:val="4"/>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合计（</w:t>
            </w:r>
            <w:r>
              <w:rPr>
                <w:rFonts w:ascii="Times New Roman" w:hAnsi="Times New Roman" w:cs="Times New Roman"/>
                <w:sz w:val="21"/>
                <w:szCs w:val="21"/>
              </w:rPr>
              <w:t>Q</w:t>
            </w:r>
            <w:r>
              <w:rPr>
                <w:rFonts w:ascii="Times New Roman" w:hAnsi="Times New Roman" w:cs="Times New Roman"/>
                <w:sz w:val="21"/>
                <w:szCs w:val="21"/>
              </w:rPr>
              <w:t>）</w:t>
            </w:r>
          </w:p>
        </w:tc>
        <w:tc>
          <w:tcPr>
            <w:tcW w:w="1427" w:type="dxa"/>
            <w:vAlign w:val="center"/>
          </w:tcPr>
          <w:p w:rsidR="00117432" w:rsidRDefault="000E53D2">
            <w:pPr>
              <w:widowControl w:val="0"/>
              <w:jc w:val="center"/>
              <w:rPr>
                <w:rFonts w:ascii="Times New Roman" w:hAnsi="Times New Roman" w:cs="Times New Roman"/>
                <w:b/>
                <w:bCs/>
                <w:sz w:val="21"/>
                <w:szCs w:val="21"/>
              </w:rPr>
            </w:pPr>
            <w:r>
              <w:rPr>
                <w:rFonts w:ascii="Times New Roman" w:hAnsi="Times New Roman" w:cs="Times New Roman"/>
                <w:b/>
                <w:bCs/>
                <w:sz w:val="21"/>
                <w:szCs w:val="21"/>
              </w:rPr>
              <w:t>0.341</w:t>
            </w:r>
          </w:p>
        </w:tc>
      </w:tr>
      <w:tr w:rsidR="00117432">
        <w:trPr>
          <w:trHeight w:val="397"/>
          <w:jc w:val="center"/>
        </w:trPr>
        <w:tc>
          <w:tcPr>
            <w:tcW w:w="9004" w:type="dxa"/>
            <w:gridSpan w:val="6"/>
            <w:vAlign w:val="center"/>
          </w:tcPr>
          <w:p w:rsidR="00117432" w:rsidRDefault="000E53D2">
            <w:pPr>
              <w:widowControl w:val="0"/>
              <w:rPr>
                <w:rFonts w:ascii="Times New Roman" w:hAnsi="Times New Roman" w:cs="Times New Roman"/>
                <w:bCs/>
                <w:sz w:val="21"/>
                <w:szCs w:val="21"/>
              </w:rPr>
            </w:pPr>
            <w:r>
              <w:rPr>
                <w:rFonts w:ascii="Times New Roman" w:hAnsi="Times New Roman" w:cs="Times New Roman"/>
                <w:bCs/>
                <w:sz w:val="21"/>
                <w:szCs w:val="21"/>
              </w:rPr>
              <w:t>注：查风险导则附录表</w:t>
            </w:r>
            <w:r>
              <w:rPr>
                <w:rFonts w:ascii="Times New Roman" w:hAnsi="Times New Roman" w:cs="Times New Roman"/>
                <w:bCs/>
                <w:sz w:val="21"/>
                <w:szCs w:val="21"/>
              </w:rPr>
              <w:t>B.1</w:t>
            </w:r>
            <w:r>
              <w:rPr>
                <w:rFonts w:ascii="Times New Roman" w:hAnsi="Times New Roman" w:cs="Times New Roman"/>
                <w:bCs/>
                <w:sz w:val="21"/>
                <w:szCs w:val="21"/>
              </w:rPr>
              <w:t>，正己烷的临界量为</w:t>
            </w:r>
            <w:r>
              <w:rPr>
                <w:rFonts w:ascii="Times New Roman" w:hAnsi="Times New Roman" w:cs="Times New Roman"/>
                <w:bCs/>
                <w:sz w:val="21"/>
                <w:szCs w:val="21"/>
              </w:rPr>
              <w:t xml:space="preserve">10t </w:t>
            </w:r>
          </w:p>
        </w:tc>
      </w:tr>
    </w:tbl>
    <w:p w:rsidR="00117432" w:rsidRDefault="000E53D2">
      <w:pPr>
        <w:widowControl w:val="0"/>
        <w:spacing w:beforeLines="50" w:before="120" w:line="360" w:lineRule="auto"/>
        <w:ind w:firstLineChars="200" w:firstLine="480"/>
        <w:jc w:val="both"/>
        <w:rPr>
          <w:rFonts w:ascii="Times New Roman" w:hAnsi="Times New Roman" w:cs="Times New Roman"/>
        </w:rPr>
      </w:pPr>
      <w:r>
        <w:rPr>
          <w:rFonts w:ascii="Times New Roman" w:hAnsi="Times New Roman" w:cs="Times New Roman"/>
        </w:rPr>
        <w:t>由上表可知，项目危险物质数量与临界量比值</w:t>
      </w:r>
      <w:r>
        <w:rPr>
          <w:rFonts w:ascii="Times New Roman" w:hAnsi="Times New Roman" w:cs="Times New Roman"/>
        </w:rPr>
        <w:t>Q=0.341</w:t>
      </w:r>
      <w:r>
        <w:rPr>
          <w:rFonts w:ascii="Times New Roman" w:hAnsi="Times New Roman" w:cs="Times New Roman"/>
        </w:rPr>
        <w:t>＜</w:t>
      </w:r>
      <w:r>
        <w:rPr>
          <w:rFonts w:ascii="Times New Roman" w:hAnsi="Times New Roman" w:cs="Times New Roman"/>
        </w:rPr>
        <w:t>1</w:t>
      </w:r>
      <w:r>
        <w:rPr>
          <w:rFonts w:ascii="Times New Roman" w:hAnsi="Times New Roman" w:cs="Times New Roman"/>
        </w:rPr>
        <w:t>，该项目环境风险潜势为</w:t>
      </w:r>
      <w:r>
        <w:rPr>
          <w:rFonts w:ascii="Times New Roman" w:hAnsi="Times New Roman" w:cs="Times New Roman"/>
        </w:rPr>
        <w:t>I</w:t>
      </w:r>
      <w:r>
        <w:rPr>
          <w:rFonts w:ascii="Times New Roman" w:hAnsi="Times New Roman" w:cs="Times New Roman"/>
        </w:rPr>
        <w:t>。</w:t>
      </w:r>
    </w:p>
    <w:p w:rsidR="00117432" w:rsidRDefault="000E53D2">
      <w:pPr>
        <w:pStyle w:val="a0"/>
        <w:widowControl w:val="0"/>
        <w:spacing w:after="0" w:line="360" w:lineRule="auto"/>
        <w:ind w:firstLineChars="200" w:firstLine="504"/>
        <w:rPr>
          <w:rFonts w:ascii="Times New Roman" w:hAnsi="Times New Roman" w:cs="Times New Roman"/>
          <w:spacing w:val="6"/>
        </w:rPr>
      </w:pPr>
      <w:r>
        <w:rPr>
          <w:rFonts w:ascii="Times New Roman" w:hAnsi="Times New Roman" w:cs="Times New Roman"/>
          <w:spacing w:val="6"/>
        </w:rPr>
        <w:t>2</w:t>
      </w:r>
      <w:r>
        <w:rPr>
          <w:rFonts w:ascii="Times New Roman" w:hAnsi="Times New Roman" w:cs="Times New Roman"/>
          <w:spacing w:val="6"/>
        </w:rPr>
        <w:t>、评价工作等级划分</w:t>
      </w:r>
    </w:p>
    <w:p w:rsidR="00117432" w:rsidRDefault="000E53D2">
      <w:pPr>
        <w:pStyle w:val="a0"/>
        <w:widowControl w:val="0"/>
        <w:spacing w:after="0" w:line="360" w:lineRule="auto"/>
        <w:ind w:firstLineChars="200" w:firstLine="504"/>
        <w:rPr>
          <w:rFonts w:ascii="Times New Roman" w:hAnsi="Times New Roman" w:cs="Times New Roman"/>
          <w:spacing w:val="6"/>
        </w:rPr>
      </w:pPr>
      <w:r>
        <w:rPr>
          <w:rFonts w:ascii="Times New Roman" w:hAnsi="Times New Roman" w:cs="Times New Roman"/>
          <w:spacing w:val="6"/>
        </w:rPr>
        <w:t>环境风险评价工作等级划分为一级、二级、三级。根据建项目涉及的物质及工艺系统危险性和所在地的环境敏感性确定环境风险潜势，按照下表确定评价工作等级。风险潜势为</w:t>
      </w:r>
      <w:r>
        <w:rPr>
          <w:rFonts w:hint="eastAsia"/>
          <w:spacing w:val="6"/>
        </w:rPr>
        <w:t>Ⅳ</w:t>
      </w:r>
      <w:r>
        <w:rPr>
          <w:rFonts w:ascii="Times New Roman" w:hAnsi="Times New Roman" w:cs="Times New Roman"/>
          <w:spacing w:val="6"/>
        </w:rPr>
        <w:t>及以上，进行一级评价；风险潜势为</w:t>
      </w:r>
      <w:r>
        <w:rPr>
          <w:rFonts w:hint="eastAsia"/>
          <w:spacing w:val="6"/>
        </w:rPr>
        <w:t>Ⅲ</w:t>
      </w:r>
      <w:r>
        <w:rPr>
          <w:rFonts w:ascii="Times New Roman" w:hAnsi="Times New Roman" w:cs="Times New Roman"/>
          <w:spacing w:val="6"/>
        </w:rPr>
        <w:t>，进行二级评价；风险潜势为</w:t>
      </w:r>
      <w:r>
        <w:rPr>
          <w:rFonts w:hint="eastAsia"/>
          <w:spacing w:val="6"/>
        </w:rPr>
        <w:t>Ⅱ</w:t>
      </w:r>
      <w:r>
        <w:rPr>
          <w:rFonts w:ascii="Times New Roman" w:hAnsi="Times New Roman" w:cs="Times New Roman"/>
          <w:spacing w:val="6"/>
        </w:rPr>
        <w:t>，进行三级评价；风险潜势为</w:t>
      </w:r>
      <w:r>
        <w:rPr>
          <w:rFonts w:hint="eastAsia"/>
          <w:spacing w:val="6"/>
        </w:rPr>
        <w:t>Ⅰ</w:t>
      </w:r>
      <w:r>
        <w:rPr>
          <w:rFonts w:ascii="Times New Roman" w:hAnsi="Times New Roman" w:cs="Times New Roman"/>
          <w:spacing w:val="6"/>
        </w:rPr>
        <w:t>，可开展简单分析。</w:t>
      </w:r>
    </w:p>
    <w:p w:rsidR="00117432" w:rsidRDefault="000E53D2">
      <w:pPr>
        <w:widowControl w:val="0"/>
        <w:numPr>
          <w:ilvl w:val="0"/>
          <w:numId w:val="31"/>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评价工作等级划分表</w:t>
      </w: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A0" w:firstRow="1" w:lastRow="0" w:firstColumn="1" w:lastColumn="0" w:noHBand="0" w:noVBand="1"/>
      </w:tblPr>
      <w:tblGrid>
        <w:gridCol w:w="1685"/>
        <w:gridCol w:w="1511"/>
        <w:gridCol w:w="1936"/>
        <w:gridCol w:w="1936"/>
        <w:gridCol w:w="1936"/>
      </w:tblGrid>
      <w:tr w:rsidR="00117432">
        <w:trPr>
          <w:trHeight w:val="340"/>
        </w:trPr>
        <w:tc>
          <w:tcPr>
            <w:tcW w:w="936" w:type="pct"/>
            <w:vAlign w:val="center"/>
          </w:tcPr>
          <w:p w:rsidR="00117432" w:rsidRDefault="000E53D2">
            <w:pPr>
              <w:jc w:val="center"/>
              <w:rPr>
                <w:rFonts w:ascii="Times New Roman" w:hAnsi="Times New Roman" w:cs="Times New Roman"/>
                <w:b/>
                <w:bCs/>
                <w:sz w:val="21"/>
                <w:szCs w:val="21"/>
              </w:rPr>
            </w:pPr>
            <w:r>
              <w:rPr>
                <w:rFonts w:ascii="Times New Roman" w:hAnsi="Times New Roman" w:cs="Times New Roman"/>
                <w:b/>
                <w:bCs/>
                <w:sz w:val="21"/>
                <w:szCs w:val="21"/>
              </w:rPr>
              <w:t>环境风险潜势</w:t>
            </w:r>
          </w:p>
        </w:tc>
        <w:tc>
          <w:tcPr>
            <w:tcW w:w="839" w:type="pct"/>
            <w:vAlign w:val="center"/>
          </w:tcPr>
          <w:p w:rsidR="00117432" w:rsidRDefault="000E53D2">
            <w:pPr>
              <w:jc w:val="center"/>
              <w:rPr>
                <w:rFonts w:ascii="Times New Roman" w:hAnsi="Times New Roman" w:cs="Times New Roman"/>
                <w:b/>
                <w:bCs/>
                <w:sz w:val="21"/>
                <w:szCs w:val="21"/>
              </w:rPr>
            </w:pPr>
            <w:r>
              <w:rPr>
                <w:rFonts w:ascii="Times New Roman" w:hAnsi="Times New Roman" w:cs="Times New Roman"/>
                <w:b/>
                <w:bCs/>
                <w:sz w:val="21"/>
                <w:szCs w:val="21"/>
              </w:rPr>
              <w:t>IV</w:t>
            </w:r>
            <w:r>
              <w:rPr>
                <w:rFonts w:ascii="Times New Roman" w:hAnsi="Times New Roman" w:cs="Times New Roman"/>
                <w:sz w:val="21"/>
                <w:szCs w:val="21"/>
              </w:rPr>
              <w:t>，</w:t>
            </w:r>
            <w:r>
              <w:rPr>
                <w:rFonts w:ascii="Times New Roman" w:hAnsi="Times New Roman" w:cs="Times New Roman"/>
                <w:b/>
                <w:bCs/>
                <w:sz w:val="21"/>
                <w:szCs w:val="21"/>
              </w:rPr>
              <w:t>IV</w:t>
            </w:r>
            <w:r>
              <w:rPr>
                <w:rFonts w:ascii="Times New Roman" w:hAnsi="Times New Roman" w:cs="Times New Roman"/>
                <w:sz w:val="21"/>
                <w:szCs w:val="21"/>
              </w:rPr>
              <w:t>+</w:t>
            </w:r>
          </w:p>
        </w:tc>
        <w:tc>
          <w:tcPr>
            <w:tcW w:w="1075"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b/>
                <w:bCs/>
                <w:sz w:val="21"/>
                <w:szCs w:val="21"/>
              </w:rPr>
              <w:t>III</w:t>
            </w:r>
          </w:p>
        </w:tc>
        <w:tc>
          <w:tcPr>
            <w:tcW w:w="1075"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b/>
                <w:bCs/>
                <w:sz w:val="21"/>
                <w:szCs w:val="21"/>
              </w:rPr>
              <w:t>II</w:t>
            </w:r>
          </w:p>
        </w:tc>
        <w:tc>
          <w:tcPr>
            <w:tcW w:w="1075"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b/>
                <w:bCs/>
                <w:sz w:val="21"/>
                <w:szCs w:val="21"/>
              </w:rPr>
              <w:t>I</w:t>
            </w:r>
          </w:p>
        </w:tc>
      </w:tr>
      <w:tr w:rsidR="00117432">
        <w:trPr>
          <w:trHeight w:val="340"/>
        </w:trPr>
        <w:tc>
          <w:tcPr>
            <w:tcW w:w="936"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评价工作等级</w:t>
            </w:r>
          </w:p>
        </w:tc>
        <w:tc>
          <w:tcPr>
            <w:tcW w:w="839" w:type="pct"/>
            <w:vAlign w:val="center"/>
          </w:tcPr>
          <w:p w:rsidR="00117432" w:rsidRDefault="000E53D2">
            <w:pPr>
              <w:ind w:rightChars="-88" w:right="-211"/>
              <w:jc w:val="center"/>
              <w:rPr>
                <w:rFonts w:ascii="Times New Roman" w:hAnsi="Times New Roman" w:cs="Times New Roman"/>
                <w:sz w:val="21"/>
                <w:szCs w:val="21"/>
              </w:rPr>
            </w:pPr>
            <w:r>
              <w:rPr>
                <w:rFonts w:ascii="Times New Roman" w:hAnsi="Times New Roman" w:cs="Times New Roman"/>
                <w:sz w:val="21"/>
                <w:szCs w:val="21"/>
              </w:rPr>
              <w:t>一</w:t>
            </w:r>
          </w:p>
        </w:tc>
        <w:tc>
          <w:tcPr>
            <w:tcW w:w="1075"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二</w:t>
            </w:r>
          </w:p>
        </w:tc>
        <w:tc>
          <w:tcPr>
            <w:tcW w:w="1075"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三</w:t>
            </w:r>
          </w:p>
        </w:tc>
        <w:tc>
          <w:tcPr>
            <w:tcW w:w="1075"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简单分析</w:t>
            </w:r>
            <w:r>
              <w:rPr>
                <w:rFonts w:ascii="Times New Roman" w:hAnsi="Times New Roman" w:cs="Times New Roman"/>
                <w:sz w:val="21"/>
                <w:szCs w:val="21"/>
                <w:vertAlign w:val="superscript"/>
              </w:rPr>
              <w:t>a</w:t>
            </w:r>
          </w:p>
        </w:tc>
      </w:tr>
      <w:tr w:rsidR="00117432">
        <w:trPr>
          <w:trHeight w:val="690"/>
        </w:trPr>
        <w:tc>
          <w:tcPr>
            <w:tcW w:w="5000" w:type="pct"/>
            <w:gridSpan w:val="5"/>
            <w:vAlign w:val="center"/>
          </w:tcPr>
          <w:p w:rsidR="00117432" w:rsidRDefault="000E53D2">
            <w:pPr>
              <w:rPr>
                <w:rFonts w:ascii="Times New Roman" w:hAnsi="Times New Roman" w:cs="Times New Roman"/>
                <w:sz w:val="21"/>
                <w:szCs w:val="21"/>
              </w:rPr>
            </w:pPr>
            <w:r>
              <w:rPr>
                <w:rFonts w:ascii="Times New Roman" w:hAnsi="Times New Roman" w:cs="Times New Roman"/>
                <w:sz w:val="21"/>
                <w:szCs w:val="21"/>
              </w:rPr>
              <w:t>a</w:t>
            </w:r>
            <w:r>
              <w:rPr>
                <w:rFonts w:ascii="Times New Roman" w:hAnsi="Times New Roman" w:cs="Times New Roman"/>
                <w:sz w:val="21"/>
                <w:szCs w:val="21"/>
              </w:rPr>
              <w:t>是相对于详细评价工作而言，在描述危险物质、环境影响途径、环境危害后果、风险防范措施等方面给出定性的说明</w:t>
            </w:r>
          </w:p>
        </w:tc>
      </w:tr>
    </w:tbl>
    <w:p w:rsidR="00117432" w:rsidRDefault="000E53D2">
      <w:pPr>
        <w:widowControl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根据导则，风险潜势为</w:t>
      </w:r>
      <w:r>
        <w:rPr>
          <w:rFonts w:ascii="Times New Roman" w:hAnsi="Times New Roman" w:cs="Times New Roman"/>
        </w:rPr>
        <w:fldChar w:fldCharType="begin"/>
      </w:r>
      <w:r>
        <w:rPr>
          <w:rFonts w:ascii="Times New Roman" w:hAnsi="Times New Roman" w:cs="Times New Roman"/>
        </w:rPr>
        <w:instrText xml:space="preserve"> = 1 \* ROMAN </w:instrText>
      </w:r>
      <w:r>
        <w:rPr>
          <w:rFonts w:ascii="Times New Roman" w:hAnsi="Times New Roman" w:cs="Times New Roman"/>
        </w:rPr>
        <w:fldChar w:fldCharType="separate"/>
      </w:r>
      <w:r>
        <w:rPr>
          <w:rFonts w:ascii="Times New Roman" w:hAnsi="Times New Roman" w:cs="Times New Roman"/>
        </w:rPr>
        <w:t>I</w:t>
      </w:r>
      <w:r>
        <w:rPr>
          <w:rFonts w:ascii="Times New Roman" w:hAnsi="Times New Roman" w:cs="Times New Roman"/>
        </w:rPr>
        <w:fldChar w:fldCharType="end"/>
      </w:r>
      <w:r>
        <w:rPr>
          <w:rFonts w:ascii="Times New Roman" w:hAnsi="Times New Roman" w:cs="Times New Roman"/>
        </w:rPr>
        <w:t>，仅需进行简单分析。</w:t>
      </w:r>
    </w:p>
    <w:p w:rsidR="00117432" w:rsidRDefault="000E53D2">
      <w:pPr>
        <w:widowControl w:val="0"/>
        <w:numPr>
          <w:ilvl w:val="2"/>
          <w:numId w:val="5"/>
        </w:numPr>
        <w:tabs>
          <w:tab w:val="left" w:pos="567"/>
          <w:tab w:val="left" w:pos="851"/>
        </w:tabs>
        <w:adjustRightInd w:val="0"/>
        <w:spacing w:beforeLines="25" w:before="60" w:afterLines="25" w:after="60" w:line="360" w:lineRule="auto"/>
        <w:outlineLvl w:val="2"/>
        <w:rPr>
          <w:rFonts w:ascii="Times New Roman" w:hAnsi="Times New Roman" w:cs="Times New Roman"/>
          <w:b/>
          <w:sz w:val="28"/>
          <w:szCs w:val="28"/>
        </w:rPr>
      </w:pPr>
      <w:r>
        <w:rPr>
          <w:rFonts w:ascii="Times New Roman" w:hAnsi="Times New Roman" w:cs="Times New Roman"/>
          <w:b/>
          <w:sz w:val="28"/>
          <w:szCs w:val="28"/>
        </w:rPr>
        <w:t>敏感目标调查</w:t>
      </w:r>
    </w:p>
    <w:p w:rsidR="00117432" w:rsidRDefault="000E53D2">
      <w:pPr>
        <w:spacing w:line="360" w:lineRule="auto"/>
        <w:ind w:firstLineChars="200" w:firstLine="480"/>
        <w:rPr>
          <w:rFonts w:ascii="Times New Roman" w:hAnsi="Times New Roman" w:cs="Times New Roman"/>
          <w:b/>
          <w:spacing w:val="6"/>
        </w:rPr>
      </w:pPr>
      <w:r>
        <w:rPr>
          <w:rFonts w:ascii="Times New Roman" w:hAnsi="Times New Roman" w:cs="Times New Roman" w:hint="eastAsia"/>
        </w:rPr>
        <w:lastRenderedPageBreak/>
        <w:t>本</w:t>
      </w:r>
      <w:r>
        <w:rPr>
          <w:rFonts w:ascii="Times New Roman" w:hAnsi="Times New Roman" w:cs="Times New Roman"/>
        </w:rPr>
        <w:t>项目主要敏感目标分布情况见前文表</w:t>
      </w:r>
      <w:r>
        <w:rPr>
          <w:rFonts w:ascii="Times New Roman" w:hAnsi="Times New Roman" w:cs="Times New Roman"/>
        </w:rPr>
        <w:t>1.6-1</w:t>
      </w:r>
      <w:r>
        <w:rPr>
          <w:rFonts w:ascii="Times New Roman" w:hAnsi="Times New Roman" w:cs="Times New Roman"/>
        </w:rPr>
        <w:t>。</w:t>
      </w:r>
    </w:p>
    <w:p w:rsidR="00117432" w:rsidRDefault="000E53D2">
      <w:pPr>
        <w:widowControl w:val="0"/>
        <w:numPr>
          <w:ilvl w:val="2"/>
          <w:numId w:val="5"/>
        </w:numPr>
        <w:tabs>
          <w:tab w:val="left" w:pos="567"/>
          <w:tab w:val="left" w:pos="851"/>
        </w:tabs>
        <w:adjustRightInd w:val="0"/>
        <w:spacing w:beforeLines="25" w:before="60" w:afterLines="25" w:after="60" w:line="360" w:lineRule="auto"/>
        <w:ind w:left="0" w:firstLine="0"/>
        <w:outlineLvl w:val="2"/>
        <w:rPr>
          <w:rFonts w:ascii="Times New Roman" w:hAnsi="Times New Roman" w:cs="Times New Roman"/>
          <w:b/>
          <w:sz w:val="28"/>
          <w:szCs w:val="28"/>
        </w:rPr>
      </w:pPr>
      <w:r>
        <w:rPr>
          <w:rFonts w:ascii="Times New Roman" w:hAnsi="Times New Roman" w:cs="Times New Roman"/>
          <w:b/>
          <w:sz w:val="28"/>
          <w:szCs w:val="28"/>
        </w:rPr>
        <w:t>风险识别</w:t>
      </w:r>
    </w:p>
    <w:p w:rsidR="00117432" w:rsidRDefault="000E53D2">
      <w:pPr>
        <w:widowControl w:val="0"/>
        <w:spacing w:line="360" w:lineRule="auto"/>
        <w:ind w:firstLineChars="200" w:firstLine="480"/>
        <w:jc w:val="both"/>
        <w:rPr>
          <w:rFonts w:ascii="Times New Roman" w:hAnsi="Times New Roman" w:cs="Times New Roman"/>
        </w:rPr>
      </w:pPr>
      <w:r>
        <w:rPr>
          <w:rFonts w:ascii="Times New Roman" w:hAnsi="Times New Roman" w:cs="Times New Roman"/>
        </w:rPr>
        <w:t>本环评主要对反应釜、管线、罐体等进行风险识别。</w:t>
      </w:r>
    </w:p>
    <w:p w:rsidR="00117432" w:rsidRDefault="000E53D2">
      <w:pPr>
        <w:spacing w:line="360" w:lineRule="auto"/>
        <w:ind w:firstLineChars="200" w:firstLine="48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）反应釜爆炸</w:t>
      </w:r>
    </w:p>
    <w:p w:rsidR="00117432" w:rsidRDefault="000E53D2">
      <w:pPr>
        <w:spacing w:line="360" w:lineRule="auto"/>
        <w:ind w:firstLineChars="200" w:firstLine="480"/>
        <w:rPr>
          <w:rFonts w:ascii="Times New Roman" w:hAnsi="Times New Roman" w:cs="Times New Roman"/>
        </w:rPr>
      </w:pPr>
      <w:r>
        <w:rPr>
          <w:rFonts w:ascii="Times New Roman" w:hAnsi="Times New Roman" w:cs="Times New Roman"/>
        </w:rPr>
        <w:t>本项目氧化反应釜、氢还原均为带压反应，生产过程控制操作不当，可能引起装置内容物料压力或温度过高，引起爆炸，危及车间操作人员安全。爆炸泄漏的有毒物质释放在大气中会影响环境空气质量</w:t>
      </w:r>
    </w:p>
    <w:p w:rsidR="00117432" w:rsidRDefault="000E53D2">
      <w:pPr>
        <w:spacing w:line="360" w:lineRule="auto"/>
        <w:ind w:firstLineChars="200" w:firstLine="48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）管线、罐体等破裂泄漏</w:t>
      </w:r>
    </w:p>
    <w:p w:rsidR="00117432" w:rsidRDefault="000E53D2">
      <w:pPr>
        <w:spacing w:line="360" w:lineRule="auto"/>
        <w:ind w:firstLineChars="200" w:firstLine="480"/>
        <w:rPr>
          <w:rFonts w:ascii="Times New Roman" w:hAnsi="Times New Roman" w:cs="Times New Roman"/>
        </w:rPr>
      </w:pPr>
      <w:r>
        <w:rPr>
          <w:rFonts w:ascii="Times New Roman" w:hAnsi="Times New Roman" w:cs="Times New Roman"/>
        </w:rPr>
        <w:t>项目的管线、储存物料的罐体发生泄漏，会挥发至大气中影响环境空气质量，部分物料有一定毒性，人体接触可能对人的机体造成一定损害，物料泄漏至车间地面，可能下渗污染地下水、地表水及土壤等。</w:t>
      </w:r>
    </w:p>
    <w:p w:rsidR="00117432" w:rsidRDefault="000E53D2">
      <w:pPr>
        <w:widowControl w:val="0"/>
        <w:numPr>
          <w:ilvl w:val="2"/>
          <w:numId w:val="5"/>
        </w:numPr>
        <w:tabs>
          <w:tab w:val="left" w:pos="567"/>
          <w:tab w:val="left" w:pos="851"/>
        </w:tabs>
        <w:adjustRightInd w:val="0"/>
        <w:spacing w:beforeLines="25" w:before="60" w:afterLines="25" w:after="60" w:line="360" w:lineRule="auto"/>
        <w:ind w:left="0" w:firstLine="0"/>
        <w:outlineLvl w:val="2"/>
        <w:rPr>
          <w:rFonts w:ascii="Times New Roman" w:hAnsi="Times New Roman" w:cs="Times New Roman"/>
          <w:b/>
          <w:sz w:val="28"/>
          <w:szCs w:val="28"/>
        </w:rPr>
      </w:pPr>
      <w:r>
        <w:rPr>
          <w:rFonts w:ascii="Times New Roman" w:hAnsi="Times New Roman" w:cs="Times New Roman"/>
          <w:b/>
          <w:sz w:val="28"/>
          <w:szCs w:val="28"/>
        </w:rPr>
        <w:t>环境风险分析</w:t>
      </w:r>
    </w:p>
    <w:p w:rsidR="00117432" w:rsidRDefault="000E53D2">
      <w:pPr>
        <w:pStyle w:val="affe"/>
        <w:numPr>
          <w:ilvl w:val="0"/>
          <w:numId w:val="32"/>
        </w:numPr>
        <w:spacing w:line="360" w:lineRule="auto"/>
        <w:ind w:firstLineChars="0"/>
        <w:rPr>
          <w:rFonts w:ascii="Times New Roman" w:hAnsi="Times New Roman" w:cs="Times New Roman"/>
        </w:rPr>
      </w:pPr>
      <w:r>
        <w:rPr>
          <w:rFonts w:ascii="Times New Roman" w:hAnsi="Times New Roman" w:cs="Times New Roman"/>
        </w:rPr>
        <w:t>反应釜爆炸影响分析</w:t>
      </w:r>
    </w:p>
    <w:p w:rsidR="00117432" w:rsidRDefault="000E53D2">
      <w:pPr>
        <w:spacing w:line="360" w:lineRule="auto"/>
        <w:ind w:firstLineChars="200" w:firstLine="480"/>
        <w:rPr>
          <w:rFonts w:ascii="Times New Roman" w:hAnsi="Times New Roman" w:cs="Times New Roman"/>
        </w:rPr>
      </w:pPr>
      <w:r>
        <w:rPr>
          <w:rFonts w:ascii="Times New Roman" w:hAnsi="Times New Roman" w:cs="Times New Roman"/>
        </w:rPr>
        <w:t>带压的反应釜有爆炸风险，爆炸释放的有毒及可燃气体会对环境造成一定影响，装置内带压设备设有紧急事故泄压排放系统，安全阀排放气体密闭排入导热油加热炉燃烧处理，同时设置有可燃气体及有毒气体检测报警系统，能及时发现异常，减小影响。</w:t>
      </w:r>
    </w:p>
    <w:p w:rsidR="00117432" w:rsidRDefault="000E53D2">
      <w:pPr>
        <w:pStyle w:val="affe"/>
        <w:numPr>
          <w:ilvl w:val="0"/>
          <w:numId w:val="32"/>
        </w:numPr>
        <w:spacing w:line="360" w:lineRule="auto"/>
        <w:ind w:firstLineChars="0"/>
        <w:rPr>
          <w:rFonts w:ascii="Times New Roman" w:hAnsi="Times New Roman" w:cs="Times New Roman"/>
        </w:rPr>
      </w:pPr>
      <w:r>
        <w:rPr>
          <w:rFonts w:ascii="Times New Roman" w:hAnsi="Times New Roman" w:cs="Times New Roman"/>
        </w:rPr>
        <w:t>管线、罐体等破裂影响分析</w:t>
      </w:r>
    </w:p>
    <w:p w:rsidR="00117432" w:rsidRDefault="000E53D2">
      <w:pPr>
        <w:spacing w:line="360" w:lineRule="auto"/>
        <w:ind w:firstLineChars="200" w:firstLine="480"/>
        <w:rPr>
          <w:rFonts w:ascii="Times New Roman" w:hAnsi="Times New Roman" w:cs="Times New Roman"/>
          <w:u w:val="single"/>
        </w:rPr>
      </w:pPr>
      <w:r>
        <w:rPr>
          <w:rFonts w:ascii="Times New Roman" w:hAnsi="Times New Roman" w:cs="Times New Roman"/>
          <w:u w:val="single"/>
        </w:rPr>
        <w:t>项目的管线、储存物料的罐体可能发生破裂，造成物料泄漏，泄漏至车间地面，可能下渗污染地下水、地表水及土壤等。项目生产车间地面设置围堰、导流沟，能及时收集泄漏的物料，导流沟连接厂区事故池容积约为</w:t>
      </w:r>
      <w:r>
        <w:rPr>
          <w:rFonts w:ascii="Times New Roman" w:hAnsi="Times New Roman" w:cs="Times New Roman"/>
          <w:u w:val="single"/>
        </w:rPr>
        <w:t>1500m</w:t>
      </w:r>
      <w:r>
        <w:rPr>
          <w:rFonts w:ascii="Times New Roman" w:hAnsi="Times New Roman" w:cs="Times New Roman"/>
          <w:u w:val="single"/>
          <w:vertAlign w:val="superscript"/>
        </w:rPr>
        <w:t>3</w:t>
      </w:r>
      <w:r>
        <w:rPr>
          <w:rFonts w:ascii="Times New Roman" w:hAnsi="Times New Roman" w:cs="Times New Roman"/>
          <w:u w:val="single"/>
        </w:rPr>
        <w:t>，有足够容积收集本项目可能泄漏的物料，减小物料泄漏造成的影响。</w:t>
      </w:r>
    </w:p>
    <w:p w:rsidR="00117432" w:rsidRDefault="000E53D2">
      <w:pPr>
        <w:widowControl w:val="0"/>
        <w:numPr>
          <w:ilvl w:val="2"/>
          <w:numId w:val="5"/>
        </w:numPr>
        <w:tabs>
          <w:tab w:val="left" w:pos="567"/>
          <w:tab w:val="left" w:pos="851"/>
        </w:tabs>
        <w:adjustRightInd w:val="0"/>
        <w:spacing w:beforeLines="25" w:before="60" w:afterLines="25" w:after="60" w:line="360" w:lineRule="auto"/>
        <w:ind w:left="0" w:firstLine="0"/>
        <w:outlineLvl w:val="2"/>
        <w:rPr>
          <w:rFonts w:ascii="Times New Roman" w:hAnsi="Times New Roman" w:cs="Times New Roman"/>
          <w:b/>
          <w:sz w:val="28"/>
          <w:szCs w:val="28"/>
        </w:rPr>
      </w:pPr>
      <w:r>
        <w:rPr>
          <w:rFonts w:ascii="Times New Roman" w:hAnsi="Times New Roman" w:cs="Times New Roman"/>
          <w:b/>
          <w:sz w:val="28"/>
          <w:szCs w:val="28"/>
        </w:rPr>
        <w:t>环境风险管理</w:t>
      </w:r>
    </w:p>
    <w:p w:rsidR="00117432" w:rsidRDefault="000E53D2">
      <w:pPr>
        <w:widowControl w:val="0"/>
        <w:numPr>
          <w:ilvl w:val="3"/>
          <w:numId w:val="5"/>
        </w:numPr>
        <w:tabs>
          <w:tab w:val="left" w:pos="567"/>
          <w:tab w:val="left" w:pos="851"/>
        </w:tabs>
        <w:adjustRightInd w:val="0"/>
        <w:spacing w:beforeLines="25" w:before="60" w:afterLines="25" w:after="60" w:line="360" w:lineRule="auto"/>
        <w:ind w:left="0" w:firstLine="0"/>
        <w:outlineLvl w:val="3"/>
        <w:rPr>
          <w:rFonts w:ascii="Times New Roman" w:hAnsi="Times New Roman" w:cs="Times New Roman"/>
          <w:b/>
          <w:sz w:val="28"/>
          <w:szCs w:val="28"/>
        </w:rPr>
      </w:pPr>
      <w:r>
        <w:rPr>
          <w:rFonts w:ascii="Times New Roman" w:hAnsi="Times New Roman" w:cs="Times New Roman"/>
          <w:b/>
          <w:sz w:val="28"/>
          <w:szCs w:val="28"/>
        </w:rPr>
        <w:t>环境风险防范措施</w:t>
      </w:r>
    </w:p>
    <w:p w:rsidR="00117432" w:rsidRDefault="000E53D2">
      <w:pPr>
        <w:widowControl w:val="0"/>
        <w:adjustRightInd w:val="0"/>
        <w:snapToGrid w:val="0"/>
        <w:spacing w:line="360" w:lineRule="auto"/>
        <w:ind w:firstLineChars="200" w:firstLine="480"/>
        <w:jc w:val="both"/>
        <w:rPr>
          <w:rFonts w:ascii="Times New Roman" w:hAnsi="Times New Roman" w:cs="Times New Roman"/>
          <w:szCs w:val="20"/>
        </w:rPr>
      </w:pPr>
      <w:r>
        <w:rPr>
          <w:rFonts w:ascii="Times New Roman" w:hAnsi="Times New Roman" w:cs="Times New Roman"/>
          <w:szCs w:val="20"/>
        </w:rPr>
        <w:t>为使本项目环境风险减小到最低限度，必须加强安全环保管理，制定完备、有效的安全环保防范措施，尽可能降低火灾爆炸及泄漏事故发生的概率。</w:t>
      </w:r>
    </w:p>
    <w:p w:rsidR="00117432" w:rsidRDefault="000E53D2">
      <w:pPr>
        <w:widowControl w:val="0"/>
        <w:numPr>
          <w:ilvl w:val="1"/>
          <w:numId w:val="33"/>
        </w:numPr>
        <w:tabs>
          <w:tab w:val="left" w:pos="854"/>
        </w:tabs>
        <w:adjustRightInd w:val="0"/>
        <w:spacing w:line="360" w:lineRule="auto"/>
        <w:ind w:left="0" w:firstLineChars="200" w:firstLine="482"/>
        <w:jc w:val="both"/>
        <w:textAlignment w:val="baseline"/>
        <w:rPr>
          <w:rFonts w:ascii="Times New Roman" w:hAnsi="Times New Roman" w:cs="Times New Roman"/>
          <w:b/>
          <w:kern w:val="2"/>
        </w:rPr>
      </w:pPr>
      <w:r>
        <w:rPr>
          <w:rFonts w:ascii="Times New Roman" w:hAnsi="Times New Roman" w:cs="Times New Roman"/>
          <w:b/>
          <w:kern w:val="2"/>
        </w:rPr>
        <w:t>平面布置</w:t>
      </w:r>
    </w:p>
    <w:p w:rsidR="00117432" w:rsidRDefault="000E53D2">
      <w:pPr>
        <w:widowControl w:val="0"/>
        <w:adjustRightInd w:val="0"/>
        <w:spacing w:line="360" w:lineRule="auto"/>
        <w:ind w:firstLineChars="200" w:firstLine="480"/>
        <w:jc w:val="both"/>
        <w:textAlignment w:val="baseline"/>
        <w:rPr>
          <w:rFonts w:ascii="Times New Roman" w:hAnsi="Times New Roman" w:cs="Times New Roman"/>
          <w:kern w:val="2"/>
        </w:rPr>
      </w:pPr>
      <w:r>
        <w:rPr>
          <w:rFonts w:ascii="Times New Roman" w:hAnsi="Times New Roman" w:cs="Times New Roman"/>
          <w:kern w:val="2"/>
        </w:rPr>
        <w:t>平面布置严格执行防火规范要求。加热炉位于全年最小风频的下风向，装置周围</w:t>
      </w:r>
      <w:r>
        <w:rPr>
          <w:rFonts w:ascii="Times New Roman" w:hAnsi="Times New Roman" w:cs="Times New Roman"/>
          <w:kern w:val="2"/>
        </w:rPr>
        <w:lastRenderedPageBreak/>
        <w:t>设有环形消防通道。建筑物间距离，符合防火及通风、采光有关规定。单元内设置检修及消防通道，保证消防车和急救车能顺利通往可能出现事故的地方。</w:t>
      </w:r>
    </w:p>
    <w:p w:rsidR="00117432" w:rsidRDefault="000E53D2">
      <w:pPr>
        <w:widowControl w:val="0"/>
        <w:numPr>
          <w:ilvl w:val="1"/>
          <w:numId w:val="33"/>
        </w:numPr>
        <w:tabs>
          <w:tab w:val="left" w:pos="854"/>
        </w:tabs>
        <w:adjustRightInd w:val="0"/>
        <w:spacing w:line="360" w:lineRule="auto"/>
        <w:ind w:left="0" w:firstLineChars="200" w:firstLine="482"/>
        <w:jc w:val="both"/>
        <w:textAlignment w:val="baseline"/>
        <w:rPr>
          <w:rFonts w:ascii="Times New Roman" w:hAnsi="Times New Roman" w:cs="Times New Roman"/>
          <w:b/>
          <w:kern w:val="2"/>
        </w:rPr>
      </w:pPr>
      <w:r>
        <w:rPr>
          <w:rFonts w:ascii="Times New Roman" w:hAnsi="Times New Roman" w:cs="Times New Roman"/>
          <w:b/>
          <w:kern w:val="2"/>
        </w:rPr>
        <w:t>生产过程安全防护措施</w:t>
      </w:r>
    </w:p>
    <w:p w:rsidR="00117432" w:rsidRDefault="000E53D2">
      <w:pPr>
        <w:widowControl w:val="0"/>
        <w:spacing w:line="360" w:lineRule="auto"/>
        <w:ind w:firstLineChars="200" w:firstLine="480"/>
        <w:jc w:val="both"/>
        <w:rPr>
          <w:rFonts w:ascii="Times New Roman" w:hAnsi="Times New Roman" w:cs="Times New Roman"/>
          <w:szCs w:val="28"/>
        </w:rPr>
      </w:pPr>
      <w:r>
        <w:rPr>
          <w:rFonts w:ascii="Times New Roman" w:hAnsi="Times New Roman" w:cs="Times New Roman"/>
          <w:szCs w:val="28"/>
        </w:rPr>
        <w:t xml:space="preserve">a </w:t>
      </w:r>
      <w:r>
        <w:rPr>
          <w:rFonts w:ascii="Times New Roman" w:hAnsi="Times New Roman" w:cs="Times New Roman"/>
          <w:szCs w:val="28"/>
        </w:rPr>
        <w:t>采用先进可靠的工艺技术和合理的工艺流程。</w:t>
      </w:r>
    </w:p>
    <w:p w:rsidR="00117432" w:rsidRDefault="000E53D2">
      <w:pPr>
        <w:widowControl w:val="0"/>
        <w:spacing w:line="360" w:lineRule="auto"/>
        <w:ind w:firstLineChars="200" w:firstLine="480"/>
        <w:jc w:val="both"/>
        <w:rPr>
          <w:rFonts w:ascii="Times New Roman" w:hAnsi="Times New Roman" w:cs="Times New Roman"/>
          <w:szCs w:val="28"/>
        </w:rPr>
      </w:pPr>
      <w:r>
        <w:rPr>
          <w:rFonts w:ascii="Times New Roman" w:hAnsi="Times New Roman" w:cs="Times New Roman"/>
          <w:szCs w:val="28"/>
        </w:rPr>
        <w:t xml:space="preserve">b </w:t>
      </w:r>
      <w:r>
        <w:rPr>
          <w:rFonts w:ascii="Times New Roman" w:hAnsi="Times New Roman" w:cs="Times New Roman"/>
          <w:szCs w:val="28"/>
        </w:rPr>
        <w:t>根据《爆炸和火灾危险环境电力装置设计规范》</w:t>
      </w:r>
      <w:r>
        <w:rPr>
          <w:rFonts w:ascii="Times New Roman" w:hAnsi="Times New Roman" w:cs="Times New Roman"/>
          <w:szCs w:val="28"/>
        </w:rPr>
        <w:t>GB50058-92</w:t>
      </w:r>
      <w:r>
        <w:rPr>
          <w:rFonts w:ascii="Times New Roman" w:hAnsi="Times New Roman" w:cs="Times New Roman"/>
          <w:szCs w:val="28"/>
        </w:rPr>
        <w:t>的规定，按装置的爆炸危险环境和火灾危险环境进行区域划分。</w:t>
      </w:r>
    </w:p>
    <w:p w:rsidR="00117432" w:rsidRDefault="000E53D2">
      <w:pPr>
        <w:widowControl w:val="0"/>
        <w:spacing w:line="360" w:lineRule="auto"/>
        <w:ind w:firstLineChars="200" w:firstLine="480"/>
        <w:jc w:val="both"/>
        <w:rPr>
          <w:rFonts w:ascii="Times New Roman" w:hAnsi="Times New Roman" w:cs="Times New Roman"/>
          <w:szCs w:val="28"/>
        </w:rPr>
      </w:pPr>
      <w:r>
        <w:rPr>
          <w:rFonts w:ascii="Times New Roman" w:hAnsi="Times New Roman" w:cs="Times New Roman"/>
          <w:szCs w:val="28"/>
        </w:rPr>
        <w:t xml:space="preserve">c </w:t>
      </w:r>
      <w:r>
        <w:rPr>
          <w:rFonts w:ascii="Times New Roman" w:hAnsi="Times New Roman" w:cs="Times New Roman"/>
          <w:szCs w:val="28"/>
        </w:rPr>
        <w:t>装置内带压设备设有紧急事故泄压排放系统，安全阀排放气体密闭排入导热油加热炉。</w:t>
      </w:r>
    </w:p>
    <w:p w:rsidR="00117432" w:rsidRDefault="000E53D2">
      <w:pPr>
        <w:widowControl w:val="0"/>
        <w:spacing w:line="360" w:lineRule="auto"/>
        <w:ind w:firstLineChars="200" w:firstLine="480"/>
        <w:jc w:val="both"/>
        <w:rPr>
          <w:rFonts w:ascii="Times New Roman" w:hAnsi="Times New Roman" w:cs="Times New Roman"/>
          <w:szCs w:val="28"/>
        </w:rPr>
      </w:pPr>
      <w:r>
        <w:rPr>
          <w:rFonts w:ascii="Times New Roman" w:hAnsi="Times New Roman" w:cs="Times New Roman"/>
          <w:szCs w:val="28"/>
        </w:rPr>
        <w:t>d</w:t>
      </w:r>
      <w:r>
        <w:rPr>
          <w:rFonts w:ascii="Times New Roman" w:hAnsi="Times New Roman" w:cs="Times New Roman"/>
          <w:szCs w:val="28"/>
        </w:rPr>
        <w:t>生产中可能导致不安全因素的操作参数，设置相应控制报警仪表。单元内主要机械设备设有联锁停车措施</w:t>
      </w:r>
      <w:r>
        <w:rPr>
          <w:rFonts w:ascii="Times New Roman" w:hAnsi="Times New Roman" w:cs="Times New Roman"/>
          <w:szCs w:val="28"/>
        </w:rPr>
        <w:t xml:space="preserve"> , </w:t>
      </w:r>
      <w:r>
        <w:rPr>
          <w:rFonts w:ascii="Times New Roman" w:hAnsi="Times New Roman" w:cs="Times New Roman"/>
          <w:szCs w:val="28"/>
        </w:rPr>
        <w:t>加热炉燃料气管网上设有阻火器防止回火引起爆炸。</w:t>
      </w:r>
    </w:p>
    <w:p w:rsidR="00117432" w:rsidRDefault="000E53D2">
      <w:pPr>
        <w:widowControl w:val="0"/>
        <w:spacing w:line="360" w:lineRule="auto"/>
        <w:ind w:firstLineChars="200" w:firstLine="480"/>
        <w:jc w:val="both"/>
        <w:rPr>
          <w:rFonts w:ascii="Times New Roman" w:hAnsi="Times New Roman" w:cs="Times New Roman"/>
          <w:szCs w:val="28"/>
        </w:rPr>
      </w:pPr>
      <w:r>
        <w:rPr>
          <w:rFonts w:ascii="Times New Roman" w:hAnsi="Times New Roman" w:cs="Times New Roman"/>
          <w:szCs w:val="28"/>
        </w:rPr>
        <w:t xml:space="preserve">e </w:t>
      </w:r>
      <w:r>
        <w:rPr>
          <w:rFonts w:ascii="Times New Roman" w:hAnsi="Times New Roman" w:cs="Times New Roman"/>
          <w:szCs w:val="28"/>
        </w:rPr>
        <w:t>生产仪表及其它电气设备按所处区域的防爆等级选用防爆型号。单元内可能泄漏可燃气体设置可燃气体检测报警仪。</w:t>
      </w:r>
    </w:p>
    <w:p w:rsidR="00117432" w:rsidRDefault="000E53D2">
      <w:pPr>
        <w:widowControl w:val="0"/>
        <w:spacing w:line="360" w:lineRule="auto"/>
        <w:ind w:firstLineChars="200" w:firstLine="480"/>
        <w:jc w:val="both"/>
        <w:rPr>
          <w:rFonts w:ascii="Times New Roman" w:hAnsi="Times New Roman" w:cs="Times New Roman"/>
          <w:szCs w:val="28"/>
        </w:rPr>
      </w:pPr>
      <w:r>
        <w:rPr>
          <w:rFonts w:ascii="Times New Roman" w:hAnsi="Times New Roman" w:cs="Times New Roman"/>
          <w:szCs w:val="28"/>
        </w:rPr>
        <w:t xml:space="preserve">f </w:t>
      </w:r>
      <w:r>
        <w:rPr>
          <w:rFonts w:ascii="Times New Roman" w:hAnsi="Times New Roman" w:cs="Times New Roman"/>
          <w:szCs w:val="28"/>
        </w:rPr>
        <w:t>单元内所有框架、管架四米以下立柱设有防火层。并设有消火栓、水炮、消防蒸汽管线、软管站及灭火器等消防设施用于火灾扑救。</w:t>
      </w:r>
      <w:r>
        <w:rPr>
          <w:rFonts w:ascii="Times New Roman" w:hAnsi="Times New Roman" w:cs="Times New Roman"/>
          <w:szCs w:val="28"/>
        </w:rPr>
        <w:t xml:space="preserve"> </w:t>
      </w:r>
    </w:p>
    <w:p w:rsidR="00117432" w:rsidRDefault="000E53D2">
      <w:pPr>
        <w:widowControl w:val="0"/>
        <w:spacing w:line="360" w:lineRule="auto"/>
        <w:ind w:firstLineChars="200" w:firstLine="480"/>
        <w:jc w:val="both"/>
        <w:rPr>
          <w:rFonts w:ascii="Times New Roman" w:hAnsi="Times New Roman" w:cs="Times New Roman"/>
          <w:szCs w:val="28"/>
        </w:rPr>
      </w:pPr>
      <w:r>
        <w:rPr>
          <w:rFonts w:ascii="Times New Roman" w:hAnsi="Times New Roman" w:cs="Times New Roman"/>
          <w:szCs w:val="28"/>
        </w:rPr>
        <w:t>g</w:t>
      </w:r>
      <w:r>
        <w:rPr>
          <w:rFonts w:ascii="Times New Roman" w:hAnsi="Times New Roman" w:cs="Times New Roman"/>
          <w:szCs w:val="28"/>
        </w:rPr>
        <w:t>关健转动设备，均设有备用机，以确保安全生产。</w:t>
      </w:r>
      <w:r>
        <w:rPr>
          <w:rFonts w:ascii="Times New Roman" w:hAnsi="Times New Roman" w:cs="Times New Roman"/>
          <w:szCs w:val="28"/>
        </w:rPr>
        <w:t xml:space="preserve"> </w:t>
      </w:r>
    </w:p>
    <w:p w:rsidR="00117432" w:rsidRDefault="000E53D2">
      <w:pPr>
        <w:widowControl w:val="0"/>
        <w:spacing w:line="360" w:lineRule="auto"/>
        <w:ind w:firstLineChars="200" w:firstLine="480"/>
        <w:jc w:val="both"/>
        <w:rPr>
          <w:rFonts w:ascii="Times New Roman" w:hAnsi="Times New Roman" w:cs="Times New Roman"/>
          <w:szCs w:val="28"/>
        </w:rPr>
      </w:pPr>
      <w:r>
        <w:rPr>
          <w:rFonts w:ascii="Times New Roman" w:hAnsi="Times New Roman" w:cs="Times New Roman"/>
          <w:szCs w:val="28"/>
        </w:rPr>
        <w:t xml:space="preserve">h </w:t>
      </w:r>
      <w:r>
        <w:rPr>
          <w:rFonts w:ascii="Times New Roman" w:hAnsi="Times New Roman" w:cs="Times New Roman"/>
          <w:szCs w:val="28"/>
        </w:rPr>
        <w:t>本项目有毒可燃介质存储，均设置氮封系统，防止泄露。</w:t>
      </w:r>
    </w:p>
    <w:p w:rsidR="00117432" w:rsidRDefault="000E53D2">
      <w:pPr>
        <w:widowControl w:val="0"/>
        <w:numPr>
          <w:ilvl w:val="1"/>
          <w:numId w:val="33"/>
        </w:numPr>
        <w:tabs>
          <w:tab w:val="left" w:pos="854"/>
        </w:tabs>
        <w:adjustRightInd w:val="0"/>
        <w:spacing w:line="360" w:lineRule="auto"/>
        <w:ind w:left="0" w:firstLineChars="200" w:firstLine="482"/>
        <w:jc w:val="both"/>
        <w:textAlignment w:val="baseline"/>
        <w:rPr>
          <w:rFonts w:ascii="Times New Roman" w:hAnsi="Times New Roman" w:cs="Times New Roman"/>
          <w:b/>
          <w:kern w:val="2"/>
        </w:rPr>
      </w:pPr>
      <w:r>
        <w:rPr>
          <w:rFonts w:ascii="Times New Roman" w:hAnsi="Times New Roman" w:cs="Times New Roman"/>
          <w:b/>
          <w:kern w:val="2"/>
        </w:rPr>
        <w:t>物料泄漏的防范措施</w:t>
      </w:r>
    </w:p>
    <w:p w:rsidR="00117432" w:rsidRDefault="000E53D2">
      <w:pPr>
        <w:widowControl w:val="0"/>
        <w:adjustRightInd w:val="0"/>
        <w:spacing w:line="360" w:lineRule="auto"/>
        <w:ind w:firstLineChars="200" w:firstLine="480"/>
        <w:jc w:val="both"/>
        <w:textAlignment w:val="baseline"/>
        <w:rPr>
          <w:rFonts w:ascii="Times New Roman" w:hAnsi="Times New Roman" w:cs="Times New Roman"/>
          <w:kern w:val="2"/>
        </w:rPr>
      </w:pPr>
      <w:r>
        <w:rPr>
          <w:rFonts w:ascii="Times New Roman" w:hAnsi="Times New Roman" w:cs="Times New Roman"/>
          <w:kern w:val="2"/>
        </w:rPr>
        <w:t>项目使用罐体反应釜等均在生产车间，</w:t>
      </w:r>
      <w:r>
        <w:rPr>
          <w:rFonts w:ascii="Times New Roman" w:hAnsi="Times New Roman" w:cs="Times New Roman"/>
        </w:rPr>
        <w:t>地面已进行防渗处理，周围设有围堰，围堰容积</w:t>
      </w:r>
      <w:r>
        <w:rPr>
          <w:rFonts w:ascii="Times New Roman" w:hAnsi="Times New Roman" w:cs="Times New Roman"/>
          <w:kern w:val="2"/>
        </w:rPr>
        <w:t>满足储罐的最大泄漏量。同时应定期对储罐等外部检查，及时发现破损和漏处，对储罐性能下降应有对策。设置储罐高液位报警器及其它自动安全措施。若发生泄漏，应立即采取措施堵漏。</w:t>
      </w:r>
    </w:p>
    <w:p w:rsidR="00117432" w:rsidRDefault="000E53D2">
      <w:pPr>
        <w:widowControl w:val="0"/>
        <w:adjustRightInd w:val="0"/>
        <w:spacing w:line="360" w:lineRule="auto"/>
        <w:ind w:firstLineChars="200" w:firstLine="480"/>
        <w:jc w:val="both"/>
        <w:textAlignment w:val="baseline"/>
        <w:rPr>
          <w:rFonts w:ascii="Times New Roman" w:hAnsi="Times New Roman" w:cs="Times New Roman"/>
          <w:kern w:val="2"/>
        </w:rPr>
      </w:pPr>
      <w:r>
        <w:rPr>
          <w:rFonts w:ascii="Times New Roman" w:hAnsi="Times New Roman" w:cs="Times New Roman"/>
          <w:kern w:val="2"/>
        </w:rPr>
        <w:t>同时项目应在生产车间内设置导流沟和收集池，一旦车间内物料泄漏后，应能通过导流沟和围堰得到收集，不泄漏到环境中。</w:t>
      </w:r>
    </w:p>
    <w:p w:rsidR="00117432" w:rsidRDefault="000E53D2">
      <w:pPr>
        <w:widowControl w:val="0"/>
        <w:numPr>
          <w:ilvl w:val="3"/>
          <w:numId w:val="5"/>
        </w:numPr>
        <w:tabs>
          <w:tab w:val="left" w:pos="567"/>
          <w:tab w:val="left" w:pos="851"/>
        </w:tabs>
        <w:adjustRightInd w:val="0"/>
        <w:spacing w:beforeLines="25" w:before="60" w:afterLines="25" w:after="60" w:line="360" w:lineRule="auto"/>
        <w:ind w:left="0" w:firstLine="0"/>
        <w:outlineLvl w:val="3"/>
        <w:rPr>
          <w:rFonts w:ascii="Times New Roman" w:hAnsi="Times New Roman" w:cs="Times New Roman"/>
          <w:b/>
          <w:sz w:val="28"/>
          <w:szCs w:val="28"/>
        </w:rPr>
      </w:pPr>
      <w:r>
        <w:rPr>
          <w:rFonts w:ascii="Times New Roman" w:hAnsi="Times New Roman" w:cs="Times New Roman"/>
          <w:b/>
          <w:sz w:val="28"/>
          <w:szCs w:val="28"/>
        </w:rPr>
        <w:t>风险防范设施</w:t>
      </w:r>
    </w:p>
    <w:p w:rsidR="00117432" w:rsidRDefault="000E53D2">
      <w:pPr>
        <w:widowControl w:val="0"/>
        <w:numPr>
          <w:ilvl w:val="0"/>
          <w:numId w:val="34"/>
        </w:numPr>
        <w:tabs>
          <w:tab w:val="left" w:pos="854"/>
        </w:tabs>
        <w:adjustRightInd w:val="0"/>
        <w:spacing w:line="360" w:lineRule="auto"/>
        <w:ind w:left="0" w:firstLineChars="200" w:firstLine="482"/>
        <w:jc w:val="both"/>
        <w:textAlignment w:val="baseline"/>
        <w:rPr>
          <w:rFonts w:ascii="Times New Roman" w:hAnsi="Times New Roman" w:cs="Times New Roman"/>
          <w:b/>
          <w:kern w:val="2"/>
        </w:rPr>
      </w:pPr>
      <w:r>
        <w:rPr>
          <w:rFonts w:ascii="Times New Roman" w:hAnsi="Times New Roman" w:cs="Times New Roman"/>
          <w:b/>
          <w:kern w:val="2"/>
        </w:rPr>
        <w:t>预警系统及消防系统</w:t>
      </w:r>
    </w:p>
    <w:p w:rsidR="00117432" w:rsidRDefault="000E53D2">
      <w:pPr>
        <w:widowControl w:val="0"/>
        <w:adjustRightInd w:val="0"/>
        <w:spacing w:line="360" w:lineRule="auto"/>
        <w:ind w:firstLineChars="200" w:firstLine="480"/>
        <w:jc w:val="both"/>
        <w:textAlignment w:val="baseline"/>
        <w:rPr>
          <w:rFonts w:ascii="Times New Roman" w:hAnsi="Times New Roman" w:cs="Times New Roman"/>
          <w:kern w:val="2"/>
        </w:rPr>
      </w:pPr>
      <w:bookmarkStart w:id="143" w:name="_Toc192156224"/>
      <w:bookmarkStart w:id="144" w:name="_Toc215131659"/>
      <w:r>
        <w:rPr>
          <w:rFonts w:ascii="Times New Roman" w:hAnsi="Times New Roman" w:cs="Times New Roman"/>
          <w:kern w:val="2"/>
        </w:rPr>
        <w:t>采用专职消防的消防体制，贯彻</w:t>
      </w:r>
      <w:r>
        <w:rPr>
          <w:rFonts w:ascii="Times New Roman" w:hAnsi="Times New Roman" w:cs="Times New Roman"/>
          <w:kern w:val="2"/>
        </w:rPr>
        <w:t>“</w:t>
      </w:r>
      <w:r>
        <w:rPr>
          <w:rFonts w:ascii="Times New Roman" w:hAnsi="Times New Roman" w:cs="Times New Roman"/>
          <w:kern w:val="2"/>
        </w:rPr>
        <w:t>预防为主，防消结合</w:t>
      </w:r>
      <w:r>
        <w:rPr>
          <w:rFonts w:ascii="Times New Roman" w:hAnsi="Times New Roman" w:cs="Times New Roman"/>
          <w:kern w:val="2"/>
        </w:rPr>
        <w:t>”</w:t>
      </w:r>
      <w:r>
        <w:rPr>
          <w:rFonts w:ascii="Times New Roman" w:hAnsi="Times New Roman" w:cs="Times New Roman"/>
          <w:kern w:val="2"/>
        </w:rPr>
        <w:t>的消防工作方针，减少火灾危害，保护人身和财产安全。</w:t>
      </w:r>
    </w:p>
    <w:p w:rsidR="00117432" w:rsidRDefault="000E53D2">
      <w:pPr>
        <w:widowControl w:val="0"/>
        <w:adjustRightInd w:val="0"/>
        <w:spacing w:line="360" w:lineRule="auto"/>
        <w:ind w:firstLineChars="200" w:firstLine="480"/>
        <w:jc w:val="both"/>
        <w:textAlignment w:val="baseline"/>
        <w:rPr>
          <w:rFonts w:ascii="Times New Roman" w:hAnsi="Times New Roman" w:cs="Times New Roman"/>
          <w:kern w:val="2"/>
        </w:rPr>
      </w:pPr>
      <w:r>
        <w:rPr>
          <w:rFonts w:ascii="Times New Roman" w:hAnsi="Times New Roman" w:cs="Times New Roman"/>
          <w:kern w:val="2"/>
        </w:rPr>
        <w:t>根据本厂生产性质、特点以及消防规范之规定，消防工作的出发点立足于自救为主，以保证生产安全。本装置的消防依托厂区现有消防设施。</w:t>
      </w:r>
      <w:bookmarkEnd w:id="143"/>
      <w:bookmarkEnd w:id="144"/>
      <w:r>
        <w:rPr>
          <w:rFonts w:ascii="Times New Roman" w:hAnsi="Times New Roman" w:cs="Times New Roman"/>
          <w:kern w:val="2"/>
        </w:rPr>
        <w:t>本厂区属于中石化第四</w:t>
      </w:r>
      <w:r>
        <w:rPr>
          <w:rFonts w:ascii="Times New Roman" w:hAnsi="Times New Roman" w:cs="Times New Roman"/>
          <w:kern w:val="2"/>
        </w:rPr>
        <w:lastRenderedPageBreak/>
        <w:t>联防区、长岭分公司建有企业专职消防队。其中进口大功率进口消防车</w:t>
      </w:r>
      <w:r>
        <w:rPr>
          <w:rFonts w:ascii="Times New Roman" w:hAnsi="Times New Roman" w:cs="Times New Roman"/>
          <w:kern w:val="2"/>
        </w:rPr>
        <w:t>5</w:t>
      </w:r>
      <w:r>
        <w:rPr>
          <w:rFonts w:ascii="Times New Roman" w:hAnsi="Times New Roman" w:cs="Times New Roman"/>
          <w:kern w:val="2"/>
        </w:rPr>
        <w:t>辆，专职消防队员</w:t>
      </w:r>
      <w:r>
        <w:rPr>
          <w:rFonts w:ascii="Times New Roman" w:hAnsi="Times New Roman" w:cs="Times New Roman"/>
          <w:kern w:val="2"/>
        </w:rPr>
        <w:t>141</w:t>
      </w:r>
      <w:r>
        <w:rPr>
          <w:rFonts w:ascii="Times New Roman" w:hAnsi="Times New Roman" w:cs="Times New Roman"/>
          <w:kern w:val="2"/>
        </w:rPr>
        <w:t>人，能满足石油化工设计防火规范对装置及罐区的火灾扑救的要求。车辆状况及运行情况良好。</w:t>
      </w:r>
    </w:p>
    <w:p w:rsidR="00117432" w:rsidRDefault="000E53D2">
      <w:pPr>
        <w:widowControl w:val="0"/>
        <w:adjustRightInd w:val="0"/>
        <w:spacing w:line="360" w:lineRule="auto"/>
        <w:ind w:firstLineChars="200" w:firstLine="480"/>
        <w:jc w:val="both"/>
        <w:textAlignment w:val="baseline"/>
        <w:rPr>
          <w:rFonts w:ascii="Times New Roman" w:hAnsi="Times New Roman" w:cs="Times New Roman"/>
          <w:kern w:val="2"/>
        </w:rPr>
      </w:pPr>
      <w:r>
        <w:rPr>
          <w:rFonts w:ascii="Times New Roman" w:hAnsi="Times New Roman" w:cs="Times New Roman"/>
          <w:kern w:val="2"/>
        </w:rPr>
        <w:t>园区消防管道系统水量与水压能满足该厂区消防要求。</w:t>
      </w:r>
    </w:p>
    <w:p w:rsidR="00117432" w:rsidRDefault="000E53D2">
      <w:pPr>
        <w:widowControl w:val="0"/>
        <w:numPr>
          <w:ilvl w:val="0"/>
          <w:numId w:val="34"/>
        </w:numPr>
        <w:tabs>
          <w:tab w:val="left" w:pos="854"/>
        </w:tabs>
        <w:adjustRightInd w:val="0"/>
        <w:spacing w:line="360" w:lineRule="auto"/>
        <w:ind w:left="0" w:firstLineChars="200" w:firstLine="482"/>
        <w:jc w:val="both"/>
        <w:textAlignment w:val="baseline"/>
        <w:rPr>
          <w:rFonts w:ascii="Times New Roman" w:hAnsi="Times New Roman" w:cs="Times New Roman"/>
          <w:b/>
          <w:kern w:val="2"/>
        </w:rPr>
      </w:pPr>
      <w:r>
        <w:rPr>
          <w:rFonts w:ascii="Times New Roman" w:hAnsi="Times New Roman" w:cs="Times New Roman"/>
          <w:b/>
          <w:kern w:val="2"/>
        </w:rPr>
        <w:t>事故应急池容积核算</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事故应急池容积参照中石化安环</w:t>
      </w:r>
      <w:r>
        <w:rPr>
          <w:rFonts w:ascii="Times New Roman" w:hAnsi="Times New Roman" w:cs="Times New Roman"/>
          <w:kern w:val="2"/>
        </w:rPr>
        <w:t>[2006]10</w:t>
      </w:r>
      <w:r>
        <w:rPr>
          <w:rFonts w:ascii="Times New Roman" w:hAnsi="Times New Roman" w:cs="Times New Roman"/>
          <w:kern w:val="2"/>
        </w:rPr>
        <w:t>号文发布的《水体环境风险防控要点（试行）》中的《水体污染防控紧急措施设计导则》计算，公式如下：</w:t>
      </w:r>
    </w:p>
    <w:p w:rsidR="00117432" w:rsidRDefault="000E53D2">
      <w:pPr>
        <w:widowControl w:val="0"/>
        <w:spacing w:line="360" w:lineRule="auto"/>
        <w:jc w:val="center"/>
        <w:rPr>
          <w:rFonts w:ascii="Times New Roman" w:hAnsi="Times New Roman" w:cs="Times New Roman"/>
          <w:kern w:val="2"/>
        </w:rPr>
      </w:pPr>
      <w:r>
        <w:rPr>
          <w:rFonts w:ascii="Times New Roman" w:hAnsi="Times New Roman" w:cs="Times New Roman"/>
          <w:kern w:val="2"/>
        </w:rPr>
        <w:t>V</w:t>
      </w:r>
      <w:r>
        <w:rPr>
          <w:rFonts w:ascii="Times New Roman" w:hAnsi="Times New Roman" w:cs="Times New Roman"/>
          <w:kern w:val="2"/>
          <w:vertAlign w:val="subscript"/>
        </w:rPr>
        <w:t>总</w:t>
      </w:r>
      <w:r>
        <w:rPr>
          <w:rFonts w:ascii="Times New Roman" w:hAnsi="Times New Roman" w:cs="Times New Roman"/>
          <w:kern w:val="2"/>
        </w:rPr>
        <w:t>=(V</w:t>
      </w:r>
      <w:r>
        <w:rPr>
          <w:rFonts w:ascii="Times New Roman" w:hAnsi="Times New Roman" w:cs="Times New Roman"/>
          <w:kern w:val="2"/>
          <w:vertAlign w:val="subscript"/>
        </w:rPr>
        <w:t>1</w:t>
      </w:r>
      <w:r>
        <w:rPr>
          <w:rFonts w:ascii="Times New Roman" w:hAnsi="Times New Roman" w:cs="Times New Roman"/>
          <w:kern w:val="2"/>
        </w:rPr>
        <w:t>+ V</w:t>
      </w:r>
      <w:r>
        <w:rPr>
          <w:rFonts w:ascii="Times New Roman" w:hAnsi="Times New Roman" w:cs="Times New Roman"/>
          <w:kern w:val="2"/>
          <w:vertAlign w:val="subscript"/>
        </w:rPr>
        <w:t>2</w:t>
      </w:r>
      <w:r>
        <w:rPr>
          <w:rFonts w:ascii="Times New Roman" w:hAnsi="Times New Roman" w:cs="Times New Roman"/>
          <w:kern w:val="2"/>
        </w:rPr>
        <w:t>- V</w:t>
      </w:r>
      <w:r>
        <w:rPr>
          <w:rFonts w:ascii="Times New Roman" w:hAnsi="Times New Roman" w:cs="Times New Roman"/>
          <w:kern w:val="2"/>
          <w:vertAlign w:val="subscript"/>
        </w:rPr>
        <w:t>3</w:t>
      </w:r>
      <w:r>
        <w:rPr>
          <w:rFonts w:ascii="Times New Roman" w:hAnsi="Times New Roman" w:cs="Times New Roman"/>
          <w:kern w:val="2"/>
        </w:rPr>
        <w:t>)</w:t>
      </w:r>
      <w:r>
        <w:rPr>
          <w:rFonts w:ascii="Times New Roman" w:hAnsi="Times New Roman" w:cs="Times New Roman"/>
          <w:kern w:val="2"/>
          <w:vertAlign w:val="subscript"/>
        </w:rPr>
        <w:t>max</w:t>
      </w:r>
      <w:r>
        <w:rPr>
          <w:rFonts w:ascii="Times New Roman" w:hAnsi="Times New Roman" w:cs="Times New Roman"/>
          <w:kern w:val="2"/>
        </w:rPr>
        <w:t xml:space="preserve"> + V</w:t>
      </w:r>
      <w:r>
        <w:rPr>
          <w:rFonts w:ascii="Times New Roman" w:hAnsi="Times New Roman" w:cs="Times New Roman"/>
          <w:kern w:val="2"/>
          <w:vertAlign w:val="subscript"/>
        </w:rPr>
        <w:t>4</w:t>
      </w:r>
      <w:r>
        <w:rPr>
          <w:rFonts w:ascii="Times New Roman" w:hAnsi="Times New Roman" w:cs="Times New Roman"/>
          <w:kern w:val="2"/>
        </w:rPr>
        <w:t>+ V</w:t>
      </w:r>
      <w:r>
        <w:rPr>
          <w:rFonts w:ascii="Times New Roman" w:hAnsi="Times New Roman" w:cs="Times New Roman"/>
          <w:kern w:val="2"/>
          <w:vertAlign w:val="subscript"/>
        </w:rPr>
        <w:t>5</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式中：</w:t>
      </w:r>
      <w:r>
        <w:rPr>
          <w:rFonts w:ascii="Times New Roman" w:hAnsi="Times New Roman" w:cs="Times New Roman"/>
          <w:kern w:val="2"/>
        </w:rPr>
        <w:t>V</w:t>
      </w:r>
      <w:r>
        <w:rPr>
          <w:rFonts w:ascii="Times New Roman" w:hAnsi="Times New Roman" w:cs="Times New Roman"/>
          <w:kern w:val="2"/>
          <w:vertAlign w:val="subscript"/>
        </w:rPr>
        <w:t>总</w:t>
      </w:r>
      <w:r>
        <w:rPr>
          <w:rFonts w:ascii="Times New Roman" w:hAnsi="Times New Roman" w:cs="Times New Roman"/>
          <w:kern w:val="2"/>
        </w:rPr>
        <w:t>——</w:t>
      </w:r>
      <w:r>
        <w:rPr>
          <w:rFonts w:ascii="Times New Roman" w:hAnsi="Times New Roman" w:cs="Times New Roman"/>
          <w:kern w:val="2"/>
        </w:rPr>
        <w:t>事故储存设施总有效容积；式中</w:t>
      </w:r>
      <w:r>
        <w:rPr>
          <w:rFonts w:ascii="Times New Roman" w:hAnsi="Times New Roman" w:cs="Times New Roman"/>
          <w:kern w:val="2"/>
        </w:rPr>
        <w:t>(V</w:t>
      </w:r>
      <w:r>
        <w:rPr>
          <w:rFonts w:ascii="Times New Roman" w:hAnsi="Times New Roman" w:cs="Times New Roman"/>
          <w:kern w:val="2"/>
          <w:vertAlign w:val="subscript"/>
        </w:rPr>
        <w:t>1</w:t>
      </w:r>
      <w:r>
        <w:rPr>
          <w:rFonts w:ascii="Times New Roman" w:hAnsi="Times New Roman" w:cs="Times New Roman"/>
          <w:kern w:val="2"/>
        </w:rPr>
        <w:t>+ V</w:t>
      </w:r>
      <w:r>
        <w:rPr>
          <w:rFonts w:ascii="Times New Roman" w:hAnsi="Times New Roman" w:cs="Times New Roman"/>
          <w:kern w:val="2"/>
          <w:vertAlign w:val="subscript"/>
        </w:rPr>
        <w:t xml:space="preserve">2 </w:t>
      </w:r>
      <w:r>
        <w:rPr>
          <w:rFonts w:ascii="Times New Roman" w:hAnsi="Times New Roman" w:cs="Times New Roman"/>
          <w:kern w:val="2"/>
        </w:rPr>
        <w:t>- V</w:t>
      </w:r>
      <w:r>
        <w:rPr>
          <w:rFonts w:ascii="Times New Roman" w:hAnsi="Times New Roman" w:cs="Times New Roman"/>
          <w:kern w:val="2"/>
          <w:vertAlign w:val="subscript"/>
        </w:rPr>
        <w:t>3</w:t>
      </w:r>
      <w:r>
        <w:rPr>
          <w:rFonts w:ascii="Times New Roman" w:hAnsi="Times New Roman" w:cs="Times New Roman"/>
          <w:kern w:val="2"/>
        </w:rPr>
        <w:t>)</w:t>
      </w:r>
      <w:r>
        <w:rPr>
          <w:rFonts w:ascii="Times New Roman" w:hAnsi="Times New Roman" w:cs="Times New Roman"/>
          <w:kern w:val="2"/>
          <w:vertAlign w:val="subscript"/>
        </w:rPr>
        <w:t>max</w:t>
      </w:r>
      <w:r>
        <w:rPr>
          <w:rFonts w:ascii="Times New Roman" w:hAnsi="Times New Roman" w:cs="Times New Roman"/>
          <w:kern w:val="2"/>
        </w:rPr>
        <w:t>是指对收集系统范围内不同罐组或装置分别计算</w:t>
      </w:r>
      <w:r>
        <w:rPr>
          <w:rFonts w:ascii="Times New Roman" w:hAnsi="Times New Roman" w:cs="Times New Roman"/>
          <w:kern w:val="2"/>
        </w:rPr>
        <w:t>V</w:t>
      </w:r>
      <w:r>
        <w:rPr>
          <w:rFonts w:ascii="Times New Roman" w:hAnsi="Times New Roman" w:cs="Times New Roman"/>
          <w:kern w:val="2"/>
          <w:vertAlign w:val="subscript"/>
        </w:rPr>
        <w:t>1</w:t>
      </w:r>
      <w:r>
        <w:rPr>
          <w:rFonts w:ascii="Times New Roman" w:hAnsi="Times New Roman" w:cs="Times New Roman"/>
          <w:kern w:val="2"/>
        </w:rPr>
        <w:t>+ V</w:t>
      </w:r>
      <w:r>
        <w:rPr>
          <w:rFonts w:ascii="Times New Roman" w:hAnsi="Times New Roman" w:cs="Times New Roman"/>
          <w:kern w:val="2"/>
          <w:vertAlign w:val="subscript"/>
        </w:rPr>
        <w:t>2</w:t>
      </w:r>
      <w:r>
        <w:rPr>
          <w:rFonts w:ascii="Times New Roman" w:hAnsi="Times New Roman" w:cs="Times New Roman"/>
          <w:kern w:val="2"/>
        </w:rPr>
        <w:t>- V</w:t>
      </w:r>
      <w:r>
        <w:rPr>
          <w:rFonts w:ascii="Times New Roman" w:hAnsi="Times New Roman" w:cs="Times New Roman"/>
          <w:kern w:val="2"/>
          <w:vertAlign w:val="subscript"/>
        </w:rPr>
        <w:t>3</w:t>
      </w:r>
      <w:r>
        <w:rPr>
          <w:rFonts w:ascii="Times New Roman" w:hAnsi="Times New Roman" w:cs="Times New Roman"/>
          <w:kern w:val="2"/>
        </w:rPr>
        <w:t>，取其中最大值；</w:t>
      </w:r>
    </w:p>
    <w:p w:rsidR="00117432" w:rsidRDefault="000E53D2">
      <w:pPr>
        <w:widowControl w:val="0"/>
        <w:spacing w:line="360" w:lineRule="auto"/>
        <w:ind w:firstLineChars="500" w:firstLine="1200"/>
        <w:jc w:val="both"/>
        <w:rPr>
          <w:rFonts w:ascii="Times New Roman" w:hAnsi="Times New Roman" w:cs="Times New Roman"/>
          <w:kern w:val="2"/>
        </w:rPr>
      </w:pPr>
      <w:r>
        <w:rPr>
          <w:rFonts w:ascii="Times New Roman" w:hAnsi="Times New Roman" w:cs="Times New Roman"/>
          <w:kern w:val="2"/>
        </w:rPr>
        <w:t>V</w:t>
      </w:r>
      <w:r>
        <w:rPr>
          <w:rFonts w:ascii="Times New Roman" w:hAnsi="Times New Roman" w:cs="Times New Roman"/>
          <w:kern w:val="2"/>
          <w:vertAlign w:val="subscript"/>
        </w:rPr>
        <w:t>1</w:t>
      </w:r>
      <w:r>
        <w:rPr>
          <w:rFonts w:ascii="Times New Roman" w:hAnsi="Times New Roman" w:cs="Times New Roman"/>
          <w:kern w:val="2"/>
        </w:rPr>
        <w:t>——</w:t>
      </w:r>
      <w:r>
        <w:rPr>
          <w:rFonts w:ascii="Times New Roman" w:hAnsi="Times New Roman" w:cs="Times New Roman"/>
          <w:kern w:val="2"/>
        </w:rPr>
        <w:t>收集系统范围内发生事故的一个罐组或一套装置的物料量。储存相同物料的罐组按一个最大储罐计，装置物料量按存留最大物料量的一台反应器或中间储罐计。本项目储罐最大物料量为</w:t>
      </w:r>
      <w:r>
        <w:rPr>
          <w:rFonts w:ascii="Times New Roman" w:hAnsi="Times New Roman" w:cs="Times New Roman"/>
          <w:kern w:val="2"/>
        </w:rPr>
        <w:t>10m</w:t>
      </w:r>
      <w:r>
        <w:rPr>
          <w:rFonts w:ascii="Times New Roman" w:hAnsi="Times New Roman" w:cs="Times New Roman"/>
          <w:kern w:val="2"/>
          <w:vertAlign w:val="superscript"/>
        </w:rPr>
        <w:t>3</w:t>
      </w:r>
      <w:r>
        <w:rPr>
          <w:rFonts w:ascii="Times New Roman" w:hAnsi="Times New Roman" w:cs="Times New Roman"/>
          <w:kern w:val="2"/>
        </w:rPr>
        <w:t>，</w:t>
      </w:r>
      <w:r>
        <w:rPr>
          <w:rFonts w:ascii="Times New Roman" w:hAnsi="Times New Roman" w:cs="Times New Roman"/>
          <w:kern w:val="2"/>
        </w:rPr>
        <w:t>V1</w:t>
      </w:r>
      <w:r>
        <w:rPr>
          <w:rFonts w:ascii="Times New Roman" w:hAnsi="Times New Roman" w:cs="Times New Roman"/>
          <w:kern w:val="2"/>
        </w:rPr>
        <w:t>取</w:t>
      </w:r>
      <w:r>
        <w:rPr>
          <w:rFonts w:ascii="Times New Roman" w:hAnsi="Times New Roman" w:cs="Times New Roman"/>
          <w:kern w:val="2"/>
        </w:rPr>
        <w:t>10m</w:t>
      </w:r>
      <w:r>
        <w:rPr>
          <w:rFonts w:ascii="Times New Roman" w:hAnsi="Times New Roman" w:cs="Times New Roman"/>
          <w:kern w:val="2"/>
          <w:vertAlign w:val="superscript"/>
        </w:rPr>
        <w:t>3</w:t>
      </w:r>
      <w:r>
        <w:rPr>
          <w:rFonts w:ascii="Times New Roman" w:hAnsi="Times New Roman" w:cs="Times New Roman"/>
          <w:kern w:val="2"/>
        </w:rPr>
        <w:t>。</w:t>
      </w:r>
    </w:p>
    <w:p w:rsidR="00117432" w:rsidRDefault="000E53D2">
      <w:pPr>
        <w:widowControl w:val="0"/>
        <w:spacing w:line="360" w:lineRule="auto"/>
        <w:ind w:firstLineChars="500" w:firstLine="1200"/>
        <w:jc w:val="both"/>
        <w:rPr>
          <w:rFonts w:ascii="Times New Roman" w:hAnsi="Times New Roman" w:cs="Times New Roman"/>
          <w:kern w:val="2"/>
        </w:rPr>
      </w:pPr>
      <w:r>
        <w:rPr>
          <w:rFonts w:ascii="Times New Roman" w:hAnsi="Times New Roman" w:cs="Times New Roman"/>
          <w:kern w:val="2"/>
        </w:rPr>
        <w:t>V</w:t>
      </w:r>
      <w:r>
        <w:rPr>
          <w:rFonts w:ascii="Times New Roman" w:hAnsi="Times New Roman" w:cs="Times New Roman"/>
          <w:kern w:val="2"/>
          <w:vertAlign w:val="subscript"/>
        </w:rPr>
        <w:t>2</w:t>
      </w:r>
      <w:r>
        <w:rPr>
          <w:rFonts w:ascii="Times New Roman" w:hAnsi="Times New Roman" w:cs="Times New Roman"/>
          <w:kern w:val="2"/>
        </w:rPr>
        <w:t>——</w:t>
      </w:r>
      <w:r>
        <w:rPr>
          <w:rFonts w:ascii="Times New Roman" w:hAnsi="Times New Roman" w:cs="Times New Roman"/>
          <w:kern w:val="2"/>
        </w:rPr>
        <w:t>发生事故的储罐或装置的消防水量，</w:t>
      </w:r>
      <w:r>
        <w:rPr>
          <w:rFonts w:ascii="Times New Roman" w:hAnsi="Times New Roman" w:cs="Times New Roman"/>
          <w:kern w:val="2"/>
        </w:rPr>
        <w:t>m</w:t>
      </w:r>
      <w:r>
        <w:rPr>
          <w:rFonts w:ascii="Times New Roman" w:hAnsi="Times New Roman" w:cs="Times New Roman"/>
          <w:kern w:val="2"/>
          <w:vertAlign w:val="superscript"/>
        </w:rPr>
        <w:t>3</w:t>
      </w:r>
      <w:r>
        <w:rPr>
          <w:rFonts w:ascii="Times New Roman" w:hAnsi="Times New Roman" w:cs="Times New Roman"/>
          <w:kern w:val="2"/>
        </w:rPr>
        <w:t>；</w:t>
      </w:r>
    </w:p>
    <w:p w:rsidR="00117432" w:rsidRDefault="000E53D2">
      <w:pPr>
        <w:widowControl w:val="0"/>
        <w:spacing w:line="360" w:lineRule="auto"/>
        <w:jc w:val="center"/>
        <w:rPr>
          <w:rFonts w:ascii="Times New Roman" w:hAnsi="Times New Roman" w:cs="Times New Roman"/>
          <w:kern w:val="2"/>
        </w:rPr>
      </w:pPr>
      <w:r>
        <w:rPr>
          <w:rFonts w:ascii="Times New Roman" w:hAnsi="Times New Roman" w:cs="Times New Roman"/>
          <w:kern w:val="2"/>
        </w:rPr>
        <w:t>V</w:t>
      </w:r>
      <w:r>
        <w:rPr>
          <w:rFonts w:ascii="Times New Roman" w:hAnsi="Times New Roman" w:cs="Times New Roman"/>
          <w:kern w:val="2"/>
          <w:vertAlign w:val="subscript"/>
        </w:rPr>
        <w:t>2</w:t>
      </w:r>
      <w:r>
        <w:rPr>
          <w:rFonts w:ascii="Times New Roman" w:hAnsi="Times New Roman" w:cs="Times New Roman"/>
          <w:kern w:val="2"/>
        </w:rPr>
        <w:t>=∑Q</w:t>
      </w:r>
      <w:r>
        <w:rPr>
          <w:rFonts w:ascii="Times New Roman" w:hAnsi="Times New Roman" w:cs="Times New Roman"/>
          <w:kern w:val="2"/>
          <w:vertAlign w:val="subscript"/>
        </w:rPr>
        <w:t>消</w:t>
      </w:r>
      <w:r>
        <w:rPr>
          <w:rFonts w:ascii="Times New Roman" w:hAnsi="Times New Roman" w:cs="Times New Roman"/>
          <w:kern w:val="2"/>
        </w:rPr>
        <w:t>t</w:t>
      </w:r>
      <w:r>
        <w:rPr>
          <w:rFonts w:ascii="Times New Roman" w:hAnsi="Times New Roman" w:cs="Times New Roman"/>
          <w:kern w:val="2"/>
          <w:vertAlign w:val="subscript"/>
        </w:rPr>
        <w:t>消</w:t>
      </w:r>
    </w:p>
    <w:p w:rsidR="00117432" w:rsidRDefault="000E53D2">
      <w:pPr>
        <w:widowControl w:val="0"/>
        <w:spacing w:line="360" w:lineRule="auto"/>
        <w:ind w:firstLineChars="500" w:firstLine="1200"/>
        <w:jc w:val="both"/>
        <w:rPr>
          <w:rFonts w:ascii="Times New Roman" w:hAnsi="Times New Roman" w:cs="Times New Roman"/>
          <w:kern w:val="2"/>
        </w:rPr>
      </w:pPr>
      <w:r>
        <w:rPr>
          <w:rFonts w:ascii="Times New Roman" w:hAnsi="Times New Roman" w:cs="Times New Roman"/>
          <w:kern w:val="2"/>
        </w:rPr>
        <w:t>Q</w:t>
      </w:r>
      <w:r>
        <w:rPr>
          <w:rFonts w:ascii="Times New Roman" w:hAnsi="Times New Roman" w:cs="Times New Roman"/>
          <w:kern w:val="2"/>
          <w:vertAlign w:val="subscript"/>
        </w:rPr>
        <w:t>消</w:t>
      </w:r>
      <w:r>
        <w:rPr>
          <w:rFonts w:ascii="Times New Roman" w:hAnsi="Times New Roman" w:cs="Times New Roman"/>
          <w:kern w:val="2"/>
        </w:rPr>
        <w:t>——</w:t>
      </w:r>
      <w:r>
        <w:rPr>
          <w:rFonts w:ascii="Times New Roman" w:hAnsi="Times New Roman" w:cs="Times New Roman"/>
          <w:kern w:val="2"/>
        </w:rPr>
        <w:t>发生事故的储罐或装置的同时使用的消防设施给水流量，</w:t>
      </w:r>
      <w:r>
        <w:rPr>
          <w:rFonts w:ascii="Times New Roman" w:hAnsi="Times New Roman" w:cs="Times New Roman"/>
          <w:kern w:val="2"/>
        </w:rPr>
        <w:t>m</w:t>
      </w:r>
      <w:r>
        <w:rPr>
          <w:rFonts w:ascii="Times New Roman" w:hAnsi="Times New Roman" w:cs="Times New Roman"/>
          <w:kern w:val="2"/>
          <w:vertAlign w:val="superscript"/>
        </w:rPr>
        <w:t>3</w:t>
      </w:r>
      <w:r>
        <w:rPr>
          <w:rFonts w:ascii="Times New Roman" w:hAnsi="Times New Roman" w:cs="Times New Roman"/>
          <w:kern w:val="2"/>
        </w:rPr>
        <w:t>/h</w:t>
      </w:r>
      <w:r>
        <w:rPr>
          <w:rFonts w:ascii="Times New Roman" w:hAnsi="Times New Roman" w:cs="Times New Roman"/>
          <w:kern w:val="2"/>
        </w:rPr>
        <w:t>；</w:t>
      </w:r>
    </w:p>
    <w:p w:rsidR="00117432" w:rsidRDefault="000E53D2">
      <w:pPr>
        <w:widowControl w:val="0"/>
        <w:spacing w:line="360" w:lineRule="auto"/>
        <w:ind w:firstLineChars="500" w:firstLine="1200"/>
        <w:jc w:val="both"/>
        <w:rPr>
          <w:rFonts w:ascii="Times New Roman" w:hAnsi="Times New Roman" w:cs="Times New Roman"/>
          <w:kern w:val="2"/>
        </w:rPr>
      </w:pPr>
      <w:r>
        <w:rPr>
          <w:rFonts w:ascii="Times New Roman" w:hAnsi="Times New Roman" w:cs="Times New Roman"/>
          <w:kern w:val="2"/>
        </w:rPr>
        <w:t>t</w:t>
      </w:r>
      <w:r>
        <w:rPr>
          <w:rFonts w:ascii="Times New Roman" w:hAnsi="Times New Roman" w:cs="Times New Roman"/>
          <w:kern w:val="2"/>
          <w:vertAlign w:val="subscript"/>
        </w:rPr>
        <w:t>消</w:t>
      </w:r>
      <w:r>
        <w:rPr>
          <w:rFonts w:ascii="Times New Roman" w:hAnsi="Times New Roman" w:cs="Times New Roman"/>
          <w:kern w:val="2"/>
        </w:rPr>
        <w:t>——</w:t>
      </w:r>
      <w:r>
        <w:rPr>
          <w:rFonts w:ascii="Times New Roman" w:hAnsi="Times New Roman" w:cs="Times New Roman"/>
          <w:kern w:val="2"/>
        </w:rPr>
        <w:t>消防设施对应的设计消防历时，</w:t>
      </w:r>
      <w:r>
        <w:rPr>
          <w:rFonts w:ascii="Times New Roman" w:hAnsi="Times New Roman" w:cs="Times New Roman"/>
          <w:kern w:val="2"/>
        </w:rPr>
        <w:t>h</w:t>
      </w:r>
      <w:r>
        <w:rPr>
          <w:rFonts w:ascii="Times New Roman" w:hAnsi="Times New Roman" w:cs="Times New Roman"/>
          <w:kern w:val="2"/>
        </w:rPr>
        <w:t>；</w:t>
      </w:r>
    </w:p>
    <w:p w:rsidR="00117432" w:rsidRDefault="000E53D2">
      <w:pPr>
        <w:widowControl w:val="0"/>
        <w:spacing w:line="360" w:lineRule="auto"/>
        <w:ind w:firstLineChars="200" w:firstLine="480"/>
        <w:rPr>
          <w:rFonts w:ascii="Times New Roman" w:hAnsi="Times New Roman" w:cs="Times New Roman"/>
          <w:kern w:val="2"/>
        </w:rPr>
      </w:pPr>
      <w:r>
        <w:rPr>
          <w:rFonts w:ascii="Times New Roman" w:hAnsi="Times New Roman" w:cs="Times New Roman"/>
          <w:kern w:val="2"/>
        </w:rPr>
        <w:t>根据</w:t>
      </w:r>
      <w:r>
        <w:rPr>
          <w:rFonts w:ascii="Times New Roman" w:hAnsi="Times New Roman" w:cs="Times New Roman"/>
        </w:rPr>
        <w:t>《消防给水及消防栓系统技术规范》、《建筑设计防火规范》等要求，同一时间内的火灾次数按一次考虑。本项目消防用水量为</w:t>
      </w:r>
      <w:r>
        <w:rPr>
          <w:rFonts w:ascii="Times New Roman" w:hAnsi="Times New Roman" w:cs="Times New Roman"/>
        </w:rPr>
        <w:t>15L/s</w:t>
      </w:r>
      <w:r>
        <w:rPr>
          <w:rFonts w:ascii="Times New Roman" w:hAnsi="Times New Roman" w:cs="Times New Roman"/>
        </w:rPr>
        <w:t>，消防持续时间按</w:t>
      </w:r>
      <w:r>
        <w:rPr>
          <w:rFonts w:ascii="Times New Roman" w:hAnsi="Times New Roman" w:cs="Times New Roman"/>
        </w:rPr>
        <w:t>3h</w:t>
      </w:r>
      <w:r>
        <w:rPr>
          <w:rFonts w:ascii="Times New Roman" w:hAnsi="Times New Roman" w:cs="Times New Roman"/>
        </w:rPr>
        <w:t>考虑，一次消防用水量为</w:t>
      </w:r>
      <w:r>
        <w:rPr>
          <w:rFonts w:ascii="Times New Roman" w:hAnsi="Times New Roman" w:cs="Times New Roman"/>
        </w:rPr>
        <w:t>162m</w:t>
      </w:r>
      <w:r>
        <w:rPr>
          <w:rFonts w:ascii="Times New Roman" w:hAnsi="Times New Roman" w:cs="Times New Roman"/>
          <w:vertAlign w:val="superscript"/>
        </w:rPr>
        <w:t>3</w:t>
      </w:r>
      <w:r>
        <w:rPr>
          <w:rFonts w:ascii="Times New Roman" w:hAnsi="Times New Roman" w:cs="Times New Roman"/>
        </w:rPr>
        <w:t>。</w:t>
      </w:r>
    </w:p>
    <w:p w:rsidR="00117432" w:rsidRDefault="000E53D2">
      <w:pPr>
        <w:widowControl w:val="0"/>
        <w:spacing w:line="360" w:lineRule="auto"/>
        <w:ind w:firstLineChars="500" w:firstLine="1200"/>
        <w:jc w:val="both"/>
        <w:rPr>
          <w:rFonts w:ascii="Times New Roman" w:hAnsi="Times New Roman" w:cs="Times New Roman"/>
          <w:kern w:val="2"/>
          <w:sz w:val="21"/>
        </w:rPr>
      </w:pPr>
      <w:r>
        <w:rPr>
          <w:rFonts w:ascii="Times New Roman" w:hAnsi="Times New Roman" w:cs="Times New Roman"/>
          <w:kern w:val="2"/>
        </w:rPr>
        <w:t>V</w:t>
      </w:r>
      <w:r>
        <w:rPr>
          <w:rFonts w:ascii="Times New Roman" w:hAnsi="Times New Roman" w:cs="Times New Roman"/>
          <w:kern w:val="2"/>
          <w:vertAlign w:val="subscript"/>
        </w:rPr>
        <w:t>3</w:t>
      </w:r>
      <w:r>
        <w:rPr>
          <w:rFonts w:ascii="Times New Roman" w:hAnsi="Times New Roman" w:cs="Times New Roman"/>
          <w:kern w:val="2"/>
        </w:rPr>
        <w:t>——</w:t>
      </w:r>
      <w:r>
        <w:rPr>
          <w:rFonts w:ascii="Times New Roman" w:hAnsi="Times New Roman" w:cs="Times New Roman"/>
          <w:kern w:val="2"/>
        </w:rPr>
        <w:t>发生事故时可以转输到其他储存或处理设施的物料量，</w:t>
      </w:r>
      <w:r>
        <w:rPr>
          <w:rFonts w:ascii="Times New Roman" w:hAnsi="Times New Roman" w:cs="Times New Roman"/>
          <w:kern w:val="2"/>
        </w:rPr>
        <w:t>m</w:t>
      </w:r>
      <w:r>
        <w:rPr>
          <w:rFonts w:ascii="Times New Roman" w:hAnsi="Times New Roman" w:cs="Times New Roman"/>
          <w:kern w:val="2"/>
          <w:vertAlign w:val="superscript"/>
        </w:rPr>
        <w:t>3</w:t>
      </w:r>
      <w:r>
        <w:rPr>
          <w:rFonts w:ascii="Times New Roman" w:hAnsi="Times New Roman" w:cs="Times New Roman"/>
          <w:kern w:val="2"/>
        </w:rPr>
        <w:t>；本项目装置区物料泄漏后的物料可以储存在围堰内，</w:t>
      </w:r>
      <w:r>
        <w:rPr>
          <w:rFonts w:ascii="Times New Roman" w:hAnsi="Times New Roman" w:cs="Times New Roman"/>
          <w:kern w:val="2"/>
        </w:rPr>
        <w:t>V3</w:t>
      </w:r>
      <w:r>
        <w:rPr>
          <w:rFonts w:ascii="Times New Roman" w:hAnsi="Times New Roman" w:cs="Times New Roman"/>
          <w:kern w:val="2"/>
        </w:rPr>
        <w:t>为</w:t>
      </w:r>
      <w:r>
        <w:rPr>
          <w:rFonts w:ascii="Times New Roman" w:hAnsi="Times New Roman" w:cs="Times New Roman"/>
          <w:kern w:val="2"/>
        </w:rPr>
        <w:t>0m</w:t>
      </w:r>
      <w:r>
        <w:rPr>
          <w:rFonts w:ascii="Times New Roman" w:hAnsi="Times New Roman" w:cs="Times New Roman"/>
          <w:kern w:val="2"/>
          <w:vertAlign w:val="superscript"/>
        </w:rPr>
        <w:t>3</w:t>
      </w:r>
      <w:r>
        <w:rPr>
          <w:rFonts w:ascii="Times New Roman" w:hAnsi="Times New Roman" w:cs="Times New Roman"/>
          <w:kern w:val="2"/>
        </w:rPr>
        <w:t>；</w:t>
      </w:r>
    </w:p>
    <w:p w:rsidR="00117432" w:rsidRDefault="000E53D2">
      <w:pPr>
        <w:widowControl w:val="0"/>
        <w:spacing w:line="360" w:lineRule="auto"/>
        <w:ind w:firstLineChars="500" w:firstLine="1200"/>
        <w:jc w:val="both"/>
        <w:rPr>
          <w:rFonts w:ascii="Times New Roman" w:hAnsi="Times New Roman" w:cs="Times New Roman"/>
          <w:kern w:val="2"/>
        </w:rPr>
      </w:pPr>
      <w:r>
        <w:rPr>
          <w:rFonts w:ascii="Times New Roman" w:hAnsi="Times New Roman" w:cs="Times New Roman"/>
          <w:kern w:val="2"/>
        </w:rPr>
        <w:t xml:space="preserve"> V</w:t>
      </w:r>
      <w:r>
        <w:rPr>
          <w:rFonts w:ascii="Times New Roman" w:hAnsi="Times New Roman" w:cs="Times New Roman"/>
          <w:kern w:val="2"/>
          <w:vertAlign w:val="subscript"/>
        </w:rPr>
        <w:t>4</w:t>
      </w:r>
      <w:r>
        <w:rPr>
          <w:rFonts w:ascii="Times New Roman" w:hAnsi="Times New Roman" w:cs="Times New Roman"/>
          <w:kern w:val="2"/>
        </w:rPr>
        <w:t>——</w:t>
      </w:r>
      <w:r>
        <w:rPr>
          <w:rFonts w:ascii="Times New Roman" w:hAnsi="Times New Roman" w:cs="Times New Roman"/>
          <w:kern w:val="2"/>
        </w:rPr>
        <w:t>发生事故时仍必须进入该收集系统的生产废水量，</w:t>
      </w:r>
      <w:r>
        <w:rPr>
          <w:rFonts w:ascii="Times New Roman" w:hAnsi="Times New Roman" w:cs="Times New Roman"/>
          <w:kern w:val="2"/>
        </w:rPr>
        <w:t>m</w:t>
      </w:r>
      <w:r>
        <w:rPr>
          <w:rFonts w:ascii="Times New Roman" w:hAnsi="Times New Roman" w:cs="Times New Roman"/>
          <w:kern w:val="2"/>
          <w:vertAlign w:val="superscript"/>
        </w:rPr>
        <w:t>3</w:t>
      </w:r>
      <w:r>
        <w:rPr>
          <w:rFonts w:ascii="Times New Roman" w:hAnsi="Times New Roman" w:cs="Times New Roman"/>
          <w:kern w:val="2"/>
        </w:rPr>
        <w:t>；本项目发生事故时无生产工艺废水进入该系统，本项目中</w:t>
      </w:r>
      <w:r>
        <w:rPr>
          <w:rFonts w:ascii="Times New Roman" w:hAnsi="Times New Roman" w:cs="Times New Roman"/>
          <w:kern w:val="2"/>
        </w:rPr>
        <w:t>V</w:t>
      </w:r>
      <w:r>
        <w:rPr>
          <w:rFonts w:ascii="Times New Roman" w:hAnsi="Times New Roman" w:cs="Times New Roman"/>
          <w:kern w:val="2"/>
          <w:vertAlign w:val="subscript"/>
        </w:rPr>
        <w:t>4</w:t>
      </w:r>
      <w:r>
        <w:rPr>
          <w:rFonts w:ascii="Times New Roman" w:hAnsi="Times New Roman" w:cs="Times New Roman"/>
          <w:kern w:val="2"/>
        </w:rPr>
        <w:t>取</w:t>
      </w:r>
      <w:r>
        <w:rPr>
          <w:rFonts w:ascii="Times New Roman" w:hAnsi="Times New Roman" w:cs="Times New Roman"/>
          <w:kern w:val="2"/>
        </w:rPr>
        <w:t>0</w:t>
      </w:r>
      <w:r>
        <w:rPr>
          <w:rFonts w:ascii="Times New Roman" w:hAnsi="Times New Roman" w:cs="Times New Roman"/>
          <w:kern w:val="2"/>
        </w:rPr>
        <w:t>；</w:t>
      </w:r>
    </w:p>
    <w:p w:rsidR="00117432" w:rsidRDefault="000E53D2">
      <w:pPr>
        <w:widowControl w:val="0"/>
        <w:spacing w:line="360" w:lineRule="auto"/>
        <w:ind w:firstLineChars="500" w:firstLine="1200"/>
        <w:jc w:val="both"/>
        <w:rPr>
          <w:rFonts w:ascii="Times New Roman" w:hAnsi="Times New Roman" w:cs="Times New Roman"/>
          <w:kern w:val="2"/>
        </w:rPr>
      </w:pPr>
      <w:r>
        <w:rPr>
          <w:rFonts w:ascii="Times New Roman" w:hAnsi="Times New Roman" w:cs="Times New Roman"/>
          <w:kern w:val="2"/>
        </w:rPr>
        <w:t>V</w:t>
      </w:r>
      <w:r>
        <w:rPr>
          <w:rFonts w:ascii="Times New Roman" w:hAnsi="Times New Roman" w:cs="Times New Roman"/>
          <w:kern w:val="2"/>
          <w:vertAlign w:val="subscript"/>
        </w:rPr>
        <w:t>5</w:t>
      </w:r>
      <w:r>
        <w:rPr>
          <w:rFonts w:ascii="Times New Roman" w:hAnsi="Times New Roman" w:cs="Times New Roman"/>
          <w:kern w:val="2"/>
        </w:rPr>
        <w:t>——</w:t>
      </w:r>
      <w:r>
        <w:rPr>
          <w:rFonts w:ascii="Times New Roman" w:hAnsi="Times New Roman" w:cs="Times New Roman"/>
          <w:kern w:val="2"/>
        </w:rPr>
        <w:t>发生事故时可能进入该收集系统的降雨量，</w:t>
      </w:r>
      <w:r>
        <w:rPr>
          <w:rFonts w:ascii="Times New Roman" w:hAnsi="Times New Roman" w:cs="Times New Roman"/>
          <w:kern w:val="2"/>
        </w:rPr>
        <w:t>m</w:t>
      </w:r>
      <w:r>
        <w:rPr>
          <w:rFonts w:ascii="Times New Roman" w:hAnsi="Times New Roman" w:cs="Times New Roman"/>
          <w:kern w:val="2"/>
          <w:vertAlign w:val="superscript"/>
        </w:rPr>
        <w:t>3</w:t>
      </w:r>
      <w:r>
        <w:rPr>
          <w:rFonts w:ascii="Times New Roman" w:hAnsi="Times New Roman" w:cs="Times New Roman"/>
          <w:kern w:val="2"/>
        </w:rPr>
        <w:t>；项目降雨量计算方法如下：</w:t>
      </w:r>
    </w:p>
    <w:p w:rsidR="00117432" w:rsidRDefault="000E53D2">
      <w:pPr>
        <w:widowControl w:val="0"/>
        <w:spacing w:line="360" w:lineRule="auto"/>
        <w:jc w:val="center"/>
        <w:rPr>
          <w:rFonts w:ascii="Times New Roman" w:hAnsi="Times New Roman" w:cs="Times New Roman"/>
          <w:kern w:val="2"/>
        </w:rPr>
      </w:pPr>
      <w:r>
        <w:rPr>
          <w:rFonts w:ascii="Times New Roman" w:hAnsi="Times New Roman" w:cs="Times New Roman"/>
          <w:kern w:val="2"/>
        </w:rPr>
        <w:t>V</w:t>
      </w:r>
      <w:r>
        <w:rPr>
          <w:rFonts w:ascii="Times New Roman" w:hAnsi="Times New Roman" w:cs="Times New Roman"/>
          <w:kern w:val="2"/>
          <w:vertAlign w:val="subscript"/>
        </w:rPr>
        <w:t>5</w:t>
      </w:r>
      <w:r>
        <w:rPr>
          <w:rFonts w:ascii="Times New Roman" w:hAnsi="Times New Roman" w:cs="Times New Roman"/>
          <w:kern w:val="2"/>
        </w:rPr>
        <w:t>=10×F×q</w:t>
      </w:r>
      <w:r>
        <w:rPr>
          <w:rFonts w:ascii="Times New Roman" w:hAnsi="Times New Roman" w:cs="Times New Roman"/>
          <w:kern w:val="2"/>
          <w:vertAlign w:val="subscript"/>
        </w:rPr>
        <w:t>a</w:t>
      </w:r>
      <w:r>
        <w:rPr>
          <w:rFonts w:ascii="Times New Roman" w:hAnsi="Times New Roman" w:cs="Times New Roman"/>
          <w:kern w:val="2"/>
        </w:rPr>
        <w:t>/n</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其中：</w:t>
      </w:r>
      <w:r>
        <w:rPr>
          <w:rFonts w:ascii="Times New Roman" w:hAnsi="Times New Roman" w:cs="Times New Roman"/>
          <w:kern w:val="2"/>
        </w:rPr>
        <w:t>F——</w:t>
      </w:r>
      <w:r>
        <w:rPr>
          <w:rFonts w:ascii="Times New Roman" w:hAnsi="Times New Roman" w:cs="Times New Roman"/>
          <w:kern w:val="2"/>
        </w:rPr>
        <w:t>必须进入事故废水收集系统的雨水汇水面积，</w:t>
      </w:r>
      <w:r>
        <w:rPr>
          <w:rFonts w:ascii="Times New Roman" w:hAnsi="Times New Roman" w:cs="Times New Roman"/>
          <w:kern w:val="2"/>
        </w:rPr>
        <w:t>ha</w:t>
      </w:r>
      <w:r>
        <w:rPr>
          <w:rFonts w:ascii="Times New Roman" w:hAnsi="Times New Roman" w:cs="Times New Roman"/>
          <w:kern w:val="2"/>
        </w:rPr>
        <w:t>；</w:t>
      </w:r>
    </w:p>
    <w:p w:rsidR="00117432" w:rsidRDefault="000E53D2">
      <w:pPr>
        <w:widowControl w:val="0"/>
        <w:spacing w:line="360" w:lineRule="auto"/>
        <w:ind w:firstLineChars="500" w:firstLine="1200"/>
        <w:jc w:val="both"/>
        <w:rPr>
          <w:rFonts w:ascii="Times New Roman" w:hAnsi="Times New Roman" w:cs="Times New Roman"/>
          <w:kern w:val="2"/>
        </w:rPr>
      </w:pPr>
      <w:r>
        <w:rPr>
          <w:rFonts w:ascii="Times New Roman" w:hAnsi="Times New Roman" w:cs="Times New Roman"/>
          <w:kern w:val="2"/>
        </w:rPr>
        <w:t>q</w:t>
      </w:r>
      <w:r>
        <w:rPr>
          <w:rFonts w:ascii="Times New Roman" w:hAnsi="Times New Roman" w:cs="Times New Roman"/>
          <w:kern w:val="2"/>
          <w:vertAlign w:val="subscript"/>
        </w:rPr>
        <w:t>a</w:t>
      </w:r>
      <w:r>
        <w:rPr>
          <w:rFonts w:ascii="Times New Roman" w:hAnsi="Times New Roman" w:cs="Times New Roman"/>
          <w:kern w:val="2"/>
        </w:rPr>
        <w:t>——</w:t>
      </w:r>
      <w:r>
        <w:rPr>
          <w:rFonts w:ascii="Times New Roman" w:hAnsi="Times New Roman" w:cs="Times New Roman"/>
          <w:kern w:val="2"/>
        </w:rPr>
        <w:t>年平均降雨量，</w:t>
      </w:r>
      <w:r>
        <w:rPr>
          <w:rFonts w:ascii="Times New Roman" w:hAnsi="Times New Roman" w:cs="Times New Roman"/>
          <w:kern w:val="2"/>
        </w:rPr>
        <w:t>mm</w:t>
      </w:r>
      <w:r>
        <w:rPr>
          <w:rFonts w:ascii="Times New Roman" w:hAnsi="Times New Roman" w:cs="Times New Roman"/>
          <w:kern w:val="2"/>
        </w:rPr>
        <w:t>；</w:t>
      </w:r>
    </w:p>
    <w:p w:rsidR="00117432" w:rsidRDefault="000E53D2">
      <w:pPr>
        <w:widowControl w:val="0"/>
        <w:spacing w:line="360" w:lineRule="auto"/>
        <w:ind w:firstLineChars="500" w:firstLine="1200"/>
        <w:jc w:val="both"/>
        <w:rPr>
          <w:rFonts w:ascii="Times New Roman" w:hAnsi="Times New Roman" w:cs="Times New Roman"/>
        </w:rPr>
      </w:pPr>
      <w:r>
        <w:rPr>
          <w:rFonts w:ascii="Times New Roman" w:hAnsi="Times New Roman" w:cs="Times New Roman"/>
        </w:rPr>
        <w:t>n</w:t>
      </w:r>
      <w:r>
        <w:rPr>
          <w:rFonts w:ascii="Times New Roman" w:hAnsi="Times New Roman" w:cs="Times New Roman"/>
          <w:kern w:val="2"/>
        </w:rPr>
        <w:t>——</w:t>
      </w:r>
      <w:r>
        <w:rPr>
          <w:rFonts w:ascii="Times New Roman" w:hAnsi="Times New Roman" w:cs="Times New Roman"/>
        </w:rPr>
        <w:t>年平均降雨日数。</w:t>
      </w:r>
    </w:p>
    <w:p w:rsidR="00117432" w:rsidRDefault="000E53D2">
      <w:pPr>
        <w:widowControl w:val="0"/>
        <w:adjustRightInd w:val="0"/>
        <w:snapToGrid w:val="0"/>
        <w:spacing w:line="360" w:lineRule="auto"/>
        <w:ind w:firstLineChars="200" w:firstLine="480"/>
        <w:jc w:val="both"/>
        <w:textAlignment w:val="baseline"/>
        <w:rPr>
          <w:rFonts w:ascii="Times New Roman" w:hAnsi="Times New Roman" w:cs="Times New Roman"/>
          <w:kern w:val="2"/>
          <w:u w:val="single"/>
        </w:rPr>
      </w:pPr>
      <w:r>
        <w:rPr>
          <w:rFonts w:ascii="Times New Roman" w:hAnsi="Times New Roman" w:cs="Times New Roman"/>
          <w:u w:val="single"/>
        </w:rPr>
        <w:lastRenderedPageBreak/>
        <w:t>本项目在已建成的生产厂房内，无</w:t>
      </w:r>
      <w:r>
        <w:rPr>
          <w:rFonts w:ascii="Times New Roman" w:hAnsi="Times New Roman" w:cs="Times New Roman"/>
          <w:kern w:val="2"/>
          <w:u w:val="single"/>
        </w:rPr>
        <w:t>必须进入事故废水收集系统的雨水</w:t>
      </w:r>
      <w:r>
        <w:rPr>
          <w:rFonts w:ascii="Times New Roman" w:hAnsi="Times New Roman" w:cs="Times New Roman"/>
          <w:u w:val="single"/>
        </w:rPr>
        <w:t>V</w:t>
      </w:r>
      <w:r>
        <w:rPr>
          <w:rFonts w:ascii="Times New Roman" w:hAnsi="Times New Roman" w:cs="Times New Roman"/>
          <w:u w:val="single"/>
          <w:vertAlign w:val="subscript"/>
        </w:rPr>
        <w:t>5</w:t>
      </w:r>
      <w:r>
        <w:rPr>
          <w:rFonts w:ascii="Times New Roman" w:hAnsi="Times New Roman" w:cs="Times New Roman"/>
          <w:u w:val="single"/>
        </w:rPr>
        <w:t>=0</w:t>
      </w:r>
      <w:r>
        <w:rPr>
          <w:rFonts w:ascii="Times New Roman" w:hAnsi="Times New Roman" w:cs="Times New Roman"/>
          <w:kern w:val="2"/>
          <w:u w:val="single"/>
        </w:rPr>
        <w:t>m</w:t>
      </w:r>
      <w:r>
        <w:rPr>
          <w:rFonts w:ascii="Times New Roman" w:hAnsi="Times New Roman" w:cs="Times New Roman"/>
          <w:kern w:val="2"/>
          <w:u w:val="single"/>
          <w:vertAlign w:val="superscript"/>
        </w:rPr>
        <w:t>3</w:t>
      </w:r>
      <w:r>
        <w:rPr>
          <w:rFonts w:ascii="Times New Roman" w:hAnsi="Times New Roman" w:cs="Times New Roman"/>
          <w:kern w:val="2"/>
          <w:u w:val="single"/>
        </w:rPr>
        <w:t>。</w:t>
      </w:r>
    </w:p>
    <w:p w:rsidR="00117432" w:rsidRDefault="000E53D2">
      <w:pPr>
        <w:widowControl w:val="0"/>
        <w:adjustRightInd w:val="0"/>
        <w:snapToGrid w:val="0"/>
        <w:spacing w:line="360" w:lineRule="auto"/>
        <w:ind w:firstLineChars="200" w:firstLine="480"/>
        <w:jc w:val="both"/>
        <w:textAlignment w:val="baseline"/>
        <w:rPr>
          <w:rFonts w:ascii="Times New Roman" w:hAnsi="Times New Roman" w:cs="Times New Roman"/>
          <w:bCs/>
          <w:u w:val="single"/>
        </w:rPr>
      </w:pPr>
      <w:r>
        <w:rPr>
          <w:rFonts w:ascii="Times New Roman" w:hAnsi="Times New Roman" w:cs="Times New Roman"/>
          <w:kern w:val="2"/>
          <w:u w:val="single"/>
        </w:rPr>
        <w:t>本项目建成后事故储存设施总有效容积应不小于</w:t>
      </w:r>
      <w:r>
        <w:rPr>
          <w:rFonts w:ascii="Times New Roman" w:hAnsi="Times New Roman" w:cs="Times New Roman"/>
          <w:u w:val="single"/>
        </w:rPr>
        <w:t>10+162=172m</w:t>
      </w:r>
      <w:r>
        <w:rPr>
          <w:rFonts w:ascii="Times New Roman" w:hAnsi="Times New Roman" w:cs="Times New Roman"/>
          <w:u w:val="single"/>
          <w:vertAlign w:val="superscript"/>
        </w:rPr>
        <w:t>3</w:t>
      </w:r>
      <w:r>
        <w:rPr>
          <w:rFonts w:ascii="Times New Roman" w:hAnsi="Times New Roman" w:cs="Times New Roman"/>
          <w:bCs/>
          <w:u w:val="single"/>
        </w:rPr>
        <w:t>，以保证本项目发生事故时废水不排入到外环境当中。厂区现有容积为</w:t>
      </w:r>
      <w:r>
        <w:rPr>
          <w:rFonts w:ascii="Times New Roman" w:hAnsi="Times New Roman" w:cs="Times New Roman"/>
          <w:bCs/>
          <w:u w:val="single"/>
        </w:rPr>
        <w:t>1500m</w:t>
      </w:r>
      <w:r>
        <w:rPr>
          <w:rFonts w:ascii="Times New Roman" w:hAnsi="Times New Roman" w:cs="Times New Roman"/>
          <w:bCs/>
          <w:u w:val="single"/>
          <w:vertAlign w:val="superscript"/>
        </w:rPr>
        <w:t>3</w:t>
      </w:r>
      <w:r>
        <w:rPr>
          <w:rFonts w:ascii="Times New Roman" w:hAnsi="Times New Roman" w:cs="Times New Roman"/>
          <w:bCs/>
          <w:u w:val="single"/>
        </w:rPr>
        <w:t>的事故应急池，有足够容量容纳本项目产生的事故废水。</w:t>
      </w:r>
    </w:p>
    <w:p w:rsidR="00117432" w:rsidRDefault="000E53D2">
      <w:pPr>
        <w:widowControl w:val="0"/>
        <w:spacing w:line="360" w:lineRule="auto"/>
        <w:ind w:firstLineChars="200" w:firstLine="480"/>
        <w:jc w:val="both"/>
        <w:rPr>
          <w:rFonts w:ascii="Times New Roman" w:hAnsi="Times New Roman" w:cs="Times New Roman"/>
          <w:b/>
          <w:bCs/>
          <w:kern w:val="2"/>
        </w:rPr>
      </w:pPr>
      <w:r>
        <w:rPr>
          <w:rFonts w:ascii="Times New Roman" w:hAnsi="Times New Roman" w:cs="Times New Roman"/>
          <w:kern w:val="2"/>
        </w:rPr>
        <w:t>事故应急池非事故状态下需保持空池，平时不得占用。在雨水管外排口设置闸门和切换装置，在发生事故时，第一时间封闭外排闸门，并切换到连通事故应急池，严禁泄漏物料排入周边水体。</w:t>
      </w:r>
    </w:p>
    <w:p w:rsidR="00117432" w:rsidRDefault="000E53D2">
      <w:pPr>
        <w:widowControl w:val="0"/>
        <w:numPr>
          <w:ilvl w:val="3"/>
          <w:numId w:val="5"/>
        </w:numPr>
        <w:tabs>
          <w:tab w:val="left" w:pos="567"/>
          <w:tab w:val="left" w:pos="851"/>
        </w:tabs>
        <w:adjustRightInd w:val="0"/>
        <w:spacing w:beforeLines="25" w:before="60" w:afterLines="25" w:after="60" w:line="360" w:lineRule="auto"/>
        <w:ind w:left="0" w:firstLine="0"/>
        <w:outlineLvl w:val="3"/>
        <w:rPr>
          <w:rFonts w:ascii="Times New Roman" w:hAnsi="Times New Roman" w:cs="Times New Roman"/>
          <w:b/>
          <w:sz w:val="28"/>
          <w:szCs w:val="28"/>
        </w:rPr>
      </w:pPr>
      <w:r>
        <w:rPr>
          <w:rFonts w:ascii="Times New Roman" w:hAnsi="Times New Roman" w:cs="Times New Roman"/>
          <w:b/>
          <w:sz w:val="28"/>
          <w:szCs w:val="28"/>
        </w:rPr>
        <w:t>环境风险应急预案编制要求</w:t>
      </w:r>
    </w:p>
    <w:p w:rsidR="00117432" w:rsidRDefault="000E53D2">
      <w:pPr>
        <w:widowControl w:val="0"/>
        <w:spacing w:line="360" w:lineRule="auto"/>
        <w:ind w:firstLineChars="200" w:firstLine="480"/>
        <w:jc w:val="both"/>
        <w:rPr>
          <w:rFonts w:ascii="Times New Roman" w:hAnsi="Times New Roman" w:cs="Times New Roman"/>
          <w:lang w:val="zh-TW"/>
        </w:rPr>
      </w:pPr>
      <w:r>
        <w:rPr>
          <w:rFonts w:ascii="Times New Roman" w:hAnsi="Times New Roman" w:cs="Times New Roman"/>
          <w:lang w:val="zh-TW"/>
        </w:rPr>
        <w:t>根据《中华人民共和国突发事件应对法》、《关于印发</w:t>
      </w:r>
      <w:r>
        <w:rPr>
          <w:rFonts w:ascii="Times New Roman" w:hAnsi="Times New Roman" w:cs="Times New Roman"/>
          <w:lang w:val="zh-TW"/>
        </w:rPr>
        <w:t>&lt;</w:t>
      </w:r>
      <w:r>
        <w:rPr>
          <w:rFonts w:ascii="Times New Roman" w:hAnsi="Times New Roman" w:cs="Times New Roman"/>
          <w:lang w:val="zh-TW"/>
        </w:rPr>
        <w:t>企业事业单位突发环境事件应急预案备案管理办法（试行）</w:t>
      </w:r>
      <w:r>
        <w:rPr>
          <w:rFonts w:ascii="Times New Roman" w:hAnsi="Times New Roman" w:cs="Times New Roman"/>
          <w:lang w:val="zh-TW"/>
        </w:rPr>
        <w:t>&gt;</w:t>
      </w:r>
      <w:r>
        <w:rPr>
          <w:rFonts w:ascii="Times New Roman" w:hAnsi="Times New Roman" w:cs="Times New Roman"/>
          <w:lang w:val="zh-TW"/>
        </w:rPr>
        <w:t>的通知》（环发</w:t>
      </w:r>
      <w:r>
        <w:rPr>
          <w:rFonts w:ascii="Times New Roman" w:hAnsi="Times New Roman" w:cs="Times New Roman"/>
          <w:lang w:val="zh-TW"/>
        </w:rPr>
        <w:t xml:space="preserve"> [2015] 4</w:t>
      </w:r>
      <w:r>
        <w:rPr>
          <w:rFonts w:ascii="Times New Roman" w:hAnsi="Times New Roman" w:cs="Times New Roman"/>
          <w:lang w:val="zh-TW"/>
        </w:rPr>
        <w:t>号），《关于进一步加强突发环境事件应急预案管理工作的通知》（湘环函</w:t>
      </w:r>
      <w:r>
        <w:rPr>
          <w:rFonts w:ascii="Times New Roman" w:hAnsi="Times New Roman" w:cs="Times New Roman"/>
          <w:lang w:val="zh-TW"/>
        </w:rPr>
        <w:t xml:space="preserve"> [2017] 107</w:t>
      </w:r>
      <w:r>
        <w:rPr>
          <w:rFonts w:ascii="Times New Roman" w:hAnsi="Times New Roman" w:cs="Times New Roman"/>
          <w:lang w:val="zh-TW"/>
        </w:rPr>
        <w:t>号）等相关要求，确保突发环境事件发生时能高效应对，从而降低环境事件风险，湖南长岭石化科技开发有限公司已编制应急预案。</w:t>
      </w:r>
    </w:p>
    <w:p w:rsidR="00117432" w:rsidRDefault="000E53D2">
      <w:pPr>
        <w:widowControl w:val="0"/>
        <w:adjustRightInd w:val="0"/>
        <w:snapToGrid w:val="0"/>
        <w:spacing w:line="360" w:lineRule="auto"/>
        <w:ind w:firstLineChars="200" w:firstLine="480"/>
        <w:jc w:val="both"/>
        <w:rPr>
          <w:rFonts w:ascii="Times New Roman" w:hAnsi="Times New Roman" w:cs="Times New Roman"/>
          <w:lang w:val="zh-TW"/>
        </w:rPr>
      </w:pPr>
      <w:r>
        <w:rPr>
          <w:rFonts w:ascii="Times New Roman" w:hAnsi="Times New Roman" w:cs="Times New Roman"/>
          <w:lang w:val="zh-TW"/>
        </w:rPr>
        <w:t>应急预案是贯彻预防为主的前提下，对建设项目可能出现的事故，为及时控制危害源，抢救受害人员，指导居民防险并组织撤离，消除危害后果而组织的救援活动的预想方案。它需要建设单位和社会救援相结合。湖南长岭石化科技开发有限公司已经建立了《湖南长岭石化科技开发有限公司突发环境事件应急预案》，包括应急启动条件、应急终止、应急保障等，风险应急措施主要依托公司内现有的应急系统，并对现有应急预案进行完善。</w:t>
      </w:r>
    </w:p>
    <w:p w:rsidR="00117432" w:rsidRDefault="000E53D2">
      <w:pPr>
        <w:adjustRightInd w:val="0"/>
        <w:snapToGrid w:val="0"/>
        <w:spacing w:line="360" w:lineRule="auto"/>
        <w:ind w:firstLine="200"/>
        <w:rPr>
          <w:rFonts w:ascii="Times New Roman" w:hAnsi="Times New Roman" w:cs="Times New Roman"/>
        </w:rPr>
      </w:pPr>
      <w:r>
        <w:rPr>
          <w:rFonts w:ascii="Times New Roman" w:hAnsi="Times New Roman" w:cs="Times New Roman"/>
        </w:rPr>
        <w:t>根据现场勘查，企业位于湖南岳阳绿色化工产业园长岭片区湖南长岭石化科技开发有限公司精细产品厂房内，四周为企业和开发用地，大气防护距离内没有居民点，且项目生产装置区离厂界及厂界外的交通干道均有一定的距离，可以起到一定的安全防护和防火作用。厂区总平面布置符合防范事故的要求，并有应急救援设施及救援通道。</w:t>
      </w:r>
    </w:p>
    <w:p w:rsidR="00117432" w:rsidRDefault="000E53D2">
      <w:pPr>
        <w:widowControl w:val="0"/>
        <w:numPr>
          <w:ilvl w:val="2"/>
          <w:numId w:val="5"/>
        </w:numPr>
        <w:tabs>
          <w:tab w:val="left" w:pos="567"/>
          <w:tab w:val="left" w:pos="851"/>
        </w:tabs>
        <w:adjustRightInd w:val="0"/>
        <w:spacing w:beforeLines="25" w:before="60" w:afterLines="25" w:after="60" w:line="360" w:lineRule="auto"/>
        <w:ind w:left="0" w:firstLine="0"/>
        <w:outlineLvl w:val="2"/>
        <w:rPr>
          <w:rFonts w:ascii="Times New Roman" w:hAnsi="Times New Roman" w:cs="Times New Roman"/>
          <w:b/>
          <w:sz w:val="28"/>
          <w:szCs w:val="28"/>
        </w:rPr>
      </w:pPr>
      <w:r>
        <w:rPr>
          <w:rFonts w:ascii="Times New Roman" w:hAnsi="Times New Roman" w:cs="Times New Roman"/>
          <w:b/>
          <w:sz w:val="28"/>
          <w:szCs w:val="28"/>
        </w:rPr>
        <w:t>环境风险评价结论</w:t>
      </w:r>
    </w:p>
    <w:p w:rsidR="00117432" w:rsidRDefault="000E53D2">
      <w:pPr>
        <w:spacing w:line="360" w:lineRule="auto"/>
        <w:ind w:firstLine="482"/>
        <w:rPr>
          <w:rFonts w:ascii="Times New Roman" w:hAnsi="Times New Roman" w:cs="Times New Roman"/>
        </w:rPr>
      </w:pPr>
      <w:r>
        <w:rPr>
          <w:rFonts w:ascii="Times New Roman" w:hAnsi="Times New Roman" w:cs="Times New Roman"/>
        </w:rPr>
        <w:t>本工程虽然存在事故风险的可能性，但建设单位只要按照设计要求严格施工，并认真执行评价所提出的各项综合风险防范措施后，可把事故发生的几率降至最低。在采取各项风险防范及管理措施后，项目环境风险可控。</w:t>
      </w:r>
    </w:p>
    <w:p w:rsidR="00117432" w:rsidRDefault="000E53D2">
      <w:pPr>
        <w:widowControl w:val="0"/>
        <w:numPr>
          <w:ilvl w:val="0"/>
          <w:numId w:val="31"/>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项目环境风险简单分析内容表</w:t>
      </w:r>
    </w:p>
    <w:tbl>
      <w:tblPr>
        <w:tblW w:w="9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7"/>
        <w:gridCol w:w="1400"/>
        <w:gridCol w:w="2458"/>
        <w:gridCol w:w="1272"/>
        <w:gridCol w:w="2591"/>
      </w:tblGrid>
      <w:tr w:rsidR="00117432">
        <w:trPr>
          <w:trHeight w:val="340"/>
          <w:jc w:val="center"/>
        </w:trPr>
        <w:tc>
          <w:tcPr>
            <w:tcW w:w="1547" w:type="dxa"/>
            <w:vAlign w:val="center"/>
          </w:tcPr>
          <w:p w:rsidR="00117432" w:rsidRDefault="000E53D2">
            <w:pPr>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建设项目名称</w:t>
            </w:r>
          </w:p>
        </w:tc>
        <w:tc>
          <w:tcPr>
            <w:tcW w:w="7721" w:type="dxa"/>
            <w:gridSpan w:val="4"/>
            <w:vAlign w:val="center"/>
          </w:tcPr>
          <w:p w:rsidR="00117432" w:rsidRDefault="000E53D2">
            <w:pPr>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云溪区工业固体废弃物处置项目</w:t>
            </w:r>
          </w:p>
        </w:tc>
      </w:tr>
      <w:tr w:rsidR="00117432">
        <w:trPr>
          <w:trHeight w:val="340"/>
          <w:jc w:val="center"/>
        </w:trPr>
        <w:tc>
          <w:tcPr>
            <w:tcW w:w="1547" w:type="dxa"/>
            <w:vAlign w:val="center"/>
          </w:tcPr>
          <w:p w:rsidR="00117432" w:rsidRDefault="000E53D2">
            <w:pPr>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lastRenderedPageBreak/>
              <w:t>建设地点</w:t>
            </w:r>
          </w:p>
        </w:tc>
        <w:tc>
          <w:tcPr>
            <w:tcW w:w="1400" w:type="dxa"/>
            <w:vAlign w:val="center"/>
          </w:tcPr>
          <w:p w:rsidR="00117432" w:rsidRDefault="000E53D2">
            <w:pPr>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（湖南）省</w:t>
            </w:r>
          </w:p>
        </w:tc>
        <w:tc>
          <w:tcPr>
            <w:tcW w:w="2458" w:type="dxa"/>
            <w:vAlign w:val="center"/>
          </w:tcPr>
          <w:p w:rsidR="00117432" w:rsidRDefault="000E53D2">
            <w:pPr>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（岳阳）市</w:t>
            </w:r>
          </w:p>
        </w:tc>
        <w:tc>
          <w:tcPr>
            <w:tcW w:w="1272" w:type="dxa"/>
            <w:vAlign w:val="center"/>
          </w:tcPr>
          <w:p w:rsidR="00117432" w:rsidRDefault="000E53D2">
            <w:pPr>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（云溪）区</w:t>
            </w:r>
          </w:p>
        </w:tc>
        <w:tc>
          <w:tcPr>
            <w:tcW w:w="2591" w:type="dxa"/>
            <w:vAlign w:val="center"/>
          </w:tcPr>
          <w:p w:rsidR="00117432" w:rsidRDefault="000E53D2">
            <w:pPr>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（湖南绿色化工产业园长岭）园区</w:t>
            </w:r>
          </w:p>
        </w:tc>
      </w:tr>
      <w:tr w:rsidR="00117432">
        <w:trPr>
          <w:trHeight w:val="340"/>
          <w:jc w:val="center"/>
        </w:trPr>
        <w:tc>
          <w:tcPr>
            <w:tcW w:w="1547" w:type="dxa"/>
            <w:vAlign w:val="center"/>
          </w:tcPr>
          <w:p w:rsidR="00117432" w:rsidRDefault="000E53D2">
            <w:pPr>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地理坐标</w:t>
            </w:r>
          </w:p>
        </w:tc>
        <w:tc>
          <w:tcPr>
            <w:tcW w:w="1400" w:type="dxa"/>
            <w:vAlign w:val="center"/>
          </w:tcPr>
          <w:p w:rsidR="00117432" w:rsidRDefault="000E53D2">
            <w:pPr>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经度</w:t>
            </w:r>
          </w:p>
        </w:tc>
        <w:tc>
          <w:tcPr>
            <w:tcW w:w="2458" w:type="dxa"/>
            <w:vAlign w:val="center"/>
          </w:tcPr>
          <w:p w:rsidR="00117432" w:rsidRDefault="000E53D2">
            <w:pPr>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东经</w:t>
            </w:r>
            <w:r>
              <w:rPr>
                <w:rFonts w:ascii="Times New Roman" w:eastAsiaTheme="minorEastAsia" w:hAnsi="Times New Roman" w:cs="Times New Roman"/>
                <w:sz w:val="21"/>
                <w:szCs w:val="21"/>
              </w:rPr>
              <w:t>113.364710°</w:t>
            </w:r>
          </w:p>
        </w:tc>
        <w:tc>
          <w:tcPr>
            <w:tcW w:w="1272" w:type="dxa"/>
            <w:vAlign w:val="center"/>
          </w:tcPr>
          <w:p w:rsidR="00117432" w:rsidRDefault="000E53D2">
            <w:pPr>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纬度</w:t>
            </w:r>
          </w:p>
        </w:tc>
        <w:tc>
          <w:tcPr>
            <w:tcW w:w="2591" w:type="dxa"/>
            <w:vAlign w:val="center"/>
          </w:tcPr>
          <w:p w:rsidR="00117432" w:rsidRDefault="000E53D2">
            <w:pPr>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北纬</w:t>
            </w:r>
            <w:r>
              <w:rPr>
                <w:rFonts w:ascii="Times New Roman" w:eastAsiaTheme="minorEastAsia" w:hAnsi="Times New Roman" w:cs="Times New Roman"/>
                <w:sz w:val="21"/>
                <w:szCs w:val="21"/>
              </w:rPr>
              <w:t>29.549665°</w:t>
            </w:r>
          </w:p>
        </w:tc>
      </w:tr>
      <w:tr w:rsidR="00117432">
        <w:trPr>
          <w:trHeight w:val="340"/>
          <w:jc w:val="center"/>
        </w:trPr>
        <w:tc>
          <w:tcPr>
            <w:tcW w:w="1547" w:type="dxa"/>
            <w:vAlign w:val="center"/>
          </w:tcPr>
          <w:p w:rsidR="00117432" w:rsidRDefault="000E53D2">
            <w:pPr>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主要危险物质分布</w:t>
            </w:r>
          </w:p>
        </w:tc>
        <w:tc>
          <w:tcPr>
            <w:tcW w:w="7721" w:type="dxa"/>
            <w:gridSpan w:val="4"/>
            <w:vAlign w:val="center"/>
          </w:tcPr>
          <w:p w:rsidR="00117432" w:rsidRDefault="000E53D2">
            <w:pPr>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工业己烷，主要分布在己烷中间罐、己烷洗液罐及己烷回收塔</w:t>
            </w:r>
          </w:p>
        </w:tc>
      </w:tr>
      <w:tr w:rsidR="00117432">
        <w:trPr>
          <w:trHeight w:val="340"/>
          <w:jc w:val="center"/>
        </w:trPr>
        <w:tc>
          <w:tcPr>
            <w:tcW w:w="1547" w:type="dxa"/>
            <w:vAlign w:val="center"/>
          </w:tcPr>
          <w:p w:rsidR="00117432" w:rsidRDefault="000E53D2">
            <w:pPr>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环境影响途径及危害后果（大气、地表水、地下水等）</w:t>
            </w:r>
          </w:p>
        </w:tc>
        <w:tc>
          <w:tcPr>
            <w:tcW w:w="7721" w:type="dxa"/>
            <w:gridSpan w:val="4"/>
            <w:vAlign w:val="center"/>
          </w:tcPr>
          <w:p w:rsidR="00117432" w:rsidRDefault="000E53D2">
            <w:pPr>
              <w:numPr>
                <w:ilvl w:val="0"/>
                <w:numId w:val="35"/>
              </w:numPr>
              <w:rPr>
                <w:rFonts w:ascii="Times New Roman" w:eastAsiaTheme="minorEastAsia" w:hAnsi="Times New Roman" w:cs="Times New Roman"/>
                <w:sz w:val="21"/>
                <w:szCs w:val="21"/>
              </w:rPr>
            </w:pPr>
            <w:r>
              <w:rPr>
                <w:rFonts w:ascii="Times New Roman" w:eastAsiaTheme="minorEastAsia" w:hAnsi="Times New Roman" w:cs="Times New Roman"/>
                <w:sz w:val="21"/>
                <w:szCs w:val="21"/>
              </w:rPr>
              <w:t>反应釜爆炸</w:t>
            </w:r>
          </w:p>
          <w:p w:rsidR="00117432" w:rsidRDefault="000E53D2">
            <w:pPr>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本项目氧化反应釜、氢还原均为带压反应，生产过程控制操作不当，可能引起装置内容物料压力或温度过高，引起爆炸，危及车间操作人员安全。爆炸泄漏的有毒物质释放在大气中会影响环境空气质量</w:t>
            </w:r>
          </w:p>
          <w:p w:rsidR="00117432" w:rsidRDefault="000E53D2">
            <w:pPr>
              <w:numPr>
                <w:ilvl w:val="0"/>
                <w:numId w:val="35"/>
              </w:numPr>
              <w:rPr>
                <w:rFonts w:ascii="Times New Roman" w:eastAsiaTheme="minorEastAsia" w:hAnsi="Times New Roman" w:cs="Times New Roman"/>
                <w:sz w:val="21"/>
                <w:szCs w:val="21"/>
              </w:rPr>
            </w:pPr>
            <w:r>
              <w:rPr>
                <w:rFonts w:ascii="Times New Roman" w:eastAsiaTheme="minorEastAsia" w:hAnsi="Times New Roman" w:cs="Times New Roman"/>
                <w:sz w:val="21"/>
                <w:szCs w:val="21"/>
              </w:rPr>
              <w:t>管线、罐体等破裂泄漏</w:t>
            </w:r>
          </w:p>
          <w:p w:rsidR="00117432" w:rsidRDefault="000E53D2">
            <w:pPr>
              <w:ind w:firstLineChars="200" w:firstLine="420"/>
              <w:rPr>
                <w:rFonts w:ascii="Times New Roman" w:eastAsiaTheme="minorEastAsia" w:hAnsi="Times New Roman" w:cs="Times New Roman"/>
                <w:sz w:val="21"/>
                <w:szCs w:val="21"/>
              </w:rPr>
            </w:pPr>
            <w:r>
              <w:rPr>
                <w:rFonts w:ascii="Times New Roman" w:eastAsiaTheme="minorEastAsia" w:hAnsi="Times New Roman" w:cs="Times New Roman"/>
                <w:sz w:val="21"/>
                <w:szCs w:val="21"/>
              </w:rPr>
              <w:t>项目的管线、储存物料的罐体发生泄漏，会挥发至大气中影响环境空气质量，部分物料有一定毒性，人体接触可能对人的机体造成一定损害，物料泄漏至车间地面，可能下渗污染地下水、地表水及土壤等。</w:t>
            </w:r>
          </w:p>
        </w:tc>
      </w:tr>
      <w:tr w:rsidR="00117432">
        <w:trPr>
          <w:trHeight w:val="340"/>
          <w:jc w:val="center"/>
        </w:trPr>
        <w:tc>
          <w:tcPr>
            <w:tcW w:w="1547" w:type="dxa"/>
            <w:vAlign w:val="center"/>
          </w:tcPr>
          <w:p w:rsidR="00117432" w:rsidRDefault="000E53D2">
            <w:pPr>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风险防范措施要求</w:t>
            </w:r>
          </w:p>
        </w:tc>
        <w:tc>
          <w:tcPr>
            <w:tcW w:w="7721" w:type="dxa"/>
            <w:gridSpan w:val="4"/>
            <w:vAlign w:val="center"/>
          </w:tcPr>
          <w:p w:rsidR="00117432" w:rsidRDefault="000E53D2">
            <w:pPr>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a </w:t>
            </w:r>
            <w:r>
              <w:rPr>
                <w:rFonts w:ascii="Times New Roman" w:eastAsiaTheme="minorEastAsia" w:hAnsi="Times New Roman" w:cs="Times New Roman"/>
                <w:sz w:val="21"/>
                <w:szCs w:val="21"/>
              </w:rPr>
              <w:t>采用先进可靠的工艺技术和合理的工艺流程。</w:t>
            </w:r>
          </w:p>
          <w:p w:rsidR="00117432" w:rsidRDefault="000E53D2">
            <w:pPr>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b </w:t>
            </w:r>
            <w:r>
              <w:rPr>
                <w:rFonts w:ascii="Times New Roman" w:eastAsiaTheme="minorEastAsia" w:hAnsi="Times New Roman" w:cs="Times New Roman"/>
                <w:sz w:val="21"/>
                <w:szCs w:val="21"/>
              </w:rPr>
              <w:t>根据《爆炸和火灾危险环境电力装置设计规范》</w:t>
            </w:r>
            <w:r>
              <w:rPr>
                <w:rFonts w:ascii="Times New Roman" w:eastAsiaTheme="minorEastAsia" w:hAnsi="Times New Roman" w:cs="Times New Roman"/>
                <w:sz w:val="21"/>
                <w:szCs w:val="21"/>
              </w:rPr>
              <w:t>GB50058-92</w:t>
            </w:r>
            <w:r>
              <w:rPr>
                <w:rFonts w:ascii="Times New Roman" w:eastAsiaTheme="minorEastAsia" w:hAnsi="Times New Roman" w:cs="Times New Roman"/>
                <w:sz w:val="21"/>
                <w:szCs w:val="21"/>
              </w:rPr>
              <w:t>的规定，按装置的爆炸危险环境和火灾危险环境进行区域划分。</w:t>
            </w:r>
          </w:p>
          <w:p w:rsidR="00117432" w:rsidRDefault="000E53D2">
            <w:pPr>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c </w:t>
            </w:r>
            <w:r>
              <w:rPr>
                <w:rFonts w:ascii="Times New Roman" w:eastAsiaTheme="minorEastAsia" w:hAnsi="Times New Roman" w:cs="Times New Roman"/>
                <w:sz w:val="21"/>
                <w:szCs w:val="21"/>
              </w:rPr>
              <w:t>装置内带压设备设有紧急事故泄压排放系统，安全阀排放气体密闭排入导热油加热炉。</w:t>
            </w:r>
          </w:p>
          <w:p w:rsidR="00117432" w:rsidRDefault="000E53D2">
            <w:pPr>
              <w:rPr>
                <w:rFonts w:ascii="Times New Roman" w:eastAsiaTheme="minorEastAsia" w:hAnsi="Times New Roman" w:cs="Times New Roman"/>
                <w:sz w:val="21"/>
                <w:szCs w:val="21"/>
              </w:rPr>
            </w:pPr>
            <w:r>
              <w:rPr>
                <w:rFonts w:ascii="Times New Roman" w:eastAsiaTheme="minorEastAsia" w:hAnsi="Times New Roman" w:cs="Times New Roman"/>
                <w:sz w:val="21"/>
                <w:szCs w:val="21"/>
              </w:rPr>
              <w:t>d</w:t>
            </w:r>
            <w:r>
              <w:rPr>
                <w:rFonts w:ascii="Times New Roman" w:eastAsiaTheme="minorEastAsia" w:hAnsi="Times New Roman" w:cs="Times New Roman"/>
                <w:sz w:val="21"/>
                <w:szCs w:val="21"/>
              </w:rPr>
              <w:t>生产中可能导致不安全因素的操作参数，设置相应控制报警仪表。单元内主要机械设备设有联锁停车措施</w:t>
            </w:r>
            <w:r>
              <w:rPr>
                <w:rFonts w:ascii="Times New Roman" w:eastAsiaTheme="minorEastAsia" w:hAnsi="Times New Roman" w:cs="Times New Roman"/>
                <w:sz w:val="21"/>
                <w:szCs w:val="21"/>
              </w:rPr>
              <w:t xml:space="preserve"> , </w:t>
            </w:r>
            <w:r>
              <w:rPr>
                <w:rFonts w:ascii="Times New Roman" w:eastAsiaTheme="minorEastAsia" w:hAnsi="Times New Roman" w:cs="Times New Roman"/>
                <w:sz w:val="21"/>
                <w:szCs w:val="21"/>
              </w:rPr>
              <w:t>加热炉燃料气管网上设有阻火器防止回火引起爆炸。</w:t>
            </w:r>
          </w:p>
          <w:p w:rsidR="00117432" w:rsidRDefault="000E53D2">
            <w:pPr>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e </w:t>
            </w:r>
            <w:r>
              <w:rPr>
                <w:rFonts w:ascii="Times New Roman" w:eastAsiaTheme="minorEastAsia" w:hAnsi="Times New Roman" w:cs="Times New Roman"/>
                <w:sz w:val="21"/>
                <w:szCs w:val="21"/>
              </w:rPr>
              <w:t>生产仪表及其它电气设备按所处区域的防爆等级选用防爆型号。单元内可能泄漏可燃气体、一氧化碳气体危险区域设置可燃气体、一氧化碳气体检测报警仪。</w:t>
            </w:r>
          </w:p>
          <w:p w:rsidR="00117432" w:rsidRDefault="000E53D2">
            <w:pPr>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f </w:t>
            </w:r>
            <w:r>
              <w:rPr>
                <w:rFonts w:ascii="Times New Roman" w:eastAsiaTheme="minorEastAsia" w:hAnsi="Times New Roman" w:cs="Times New Roman"/>
                <w:sz w:val="21"/>
                <w:szCs w:val="21"/>
              </w:rPr>
              <w:t>单元内所有框架、管架四米以下立柱设有防火层。并设有消火栓、水炮、消防蒸汽管线、软管站及灭火器等消防设施用于火灾扑救。</w:t>
            </w:r>
            <w:r>
              <w:rPr>
                <w:rFonts w:ascii="Times New Roman" w:eastAsiaTheme="minorEastAsia" w:hAnsi="Times New Roman" w:cs="Times New Roman"/>
                <w:sz w:val="21"/>
                <w:szCs w:val="21"/>
              </w:rPr>
              <w:t xml:space="preserve"> </w:t>
            </w:r>
          </w:p>
          <w:p w:rsidR="00117432" w:rsidRDefault="000E53D2">
            <w:pPr>
              <w:rPr>
                <w:rFonts w:ascii="Times New Roman" w:eastAsiaTheme="minorEastAsia" w:hAnsi="Times New Roman" w:cs="Times New Roman"/>
                <w:sz w:val="21"/>
                <w:szCs w:val="21"/>
              </w:rPr>
            </w:pPr>
            <w:r>
              <w:rPr>
                <w:rFonts w:ascii="Times New Roman" w:eastAsiaTheme="minorEastAsia" w:hAnsi="Times New Roman" w:cs="Times New Roman"/>
                <w:sz w:val="21"/>
                <w:szCs w:val="21"/>
              </w:rPr>
              <w:t>g</w:t>
            </w:r>
            <w:r>
              <w:rPr>
                <w:rFonts w:ascii="Times New Roman" w:eastAsiaTheme="minorEastAsia" w:hAnsi="Times New Roman" w:cs="Times New Roman"/>
                <w:sz w:val="21"/>
                <w:szCs w:val="21"/>
              </w:rPr>
              <w:t>关健转动设备，均设有备用机，以确保安全生产。</w:t>
            </w:r>
            <w:r>
              <w:rPr>
                <w:rFonts w:ascii="Times New Roman" w:eastAsiaTheme="minorEastAsia" w:hAnsi="Times New Roman" w:cs="Times New Roman"/>
                <w:sz w:val="21"/>
                <w:szCs w:val="21"/>
              </w:rPr>
              <w:t xml:space="preserve"> </w:t>
            </w:r>
          </w:p>
          <w:p w:rsidR="00117432" w:rsidRDefault="000E53D2">
            <w:pPr>
              <w:rPr>
                <w:rFonts w:ascii="Times New Roman" w:eastAsiaTheme="minorEastAsia" w:hAnsi="Times New Roman" w:cs="Times New Roman"/>
                <w:sz w:val="21"/>
                <w:szCs w:val="21"/>
              </w:rPr>
            </w:pPr>
            <w:r>
              <w:rPr>
                <w:rFonts w:ascii="Times New Roman" w:eastAsiaTheme="minorEastAsia" w:hAnsi="Times New Roman" w:cs="Times New Roman"/>
                <w:sz w:val="21"/>
                <w:szCs w:val="21"/>
              </w:rPr>
              <w:t xml:space="preserve">h </w:t>
            </w:r>
            <w:r>
              <w:rPr>
                <w:rFonts w:ascii="Times New Roman" w:eastAsiaTheme="minorEastAsia" w:hAnsi="Times New Roman" w:cs="Times New Roman"/>
                <w:sz w:val="21"/>
                <w:szCs w:val="21"/>
              </w:rPr>
              <w:t>本项目有毒可燃介质存储，均设置氮封系统，防止泄露。</w:t>
            </w:r>
          </w:p>
        </w:tc>
      </w:tr>
      <w:tr w:rsidR="00117432">
        <w:trPr>
          <w:trHeight w:val="340"/>
          <w:jc w:val="center"/>
        </w:trPr>
        <w:tc>
          <w:tcPr>
            <w:tcW w:w="9268" w:type="dxa"/>
            <w:gridSpan w:val="5"/>
            <w:vAlign w:val="center"/>
          </w:tcPr>
          <w:p w:rsidR="00117432" w:rsidRDefault="000E53D2">
            <w:pPr>
              <w:rPr>
                <w:rFonts w:ascii="Times New Roman" w:eastAsiaTheme="minorEastAsia" w:hAnsi="Times New Roman" w:cs="Times New Roman"/>
                <w:sz w:val="21"/>
                <w:szCs w:val="21"/>
              </w:rPr>
            </w:pPr>
            <w:r>
              <w:rPr>
                <w:rFonts w:ascii="Times New Roman" w:eastAsiaTheme="minorEastAsia" w:hAnsi="Times New Roman" w:cs="Times New Roman"/>
                <w:sz w:val="21"/>
                <w:szCs w:val="21"/>
              </w:rPr>
              <w:t>填表说明（列出项目相关信息及评价说明）：</w:t>
            </w:r>
          </w:p>
          <w:p w:rsidR="00117432" w:rsidRDefault="000E53D2">
            <w:pPr>
              <w:ind w:firstLineChars="200" w:firstLine="420"/>
              <w:rPr>
                <w:rFonts w:ascii="Times New Roman" w:eastAsiaTheme="minorEastAsia" w:hAnsi="Times New Roman" w:cs="Times New Roman"/>
                <w:sz w:val="21"/>
              </w:rPr>
            </w:pPr>
            <w:r>
              <w:rPr>
                <w:rFonts w:ascii="Times New Roman" w:eastAsiaTheme="minorEastAsia" w:hAnsi="Times New Roman" w:cs="Times New Roman"/>
                <w:sz w:val="21"/>
                <w:szCs w:val="21"/>
              </w:rPr>
              <w:t>本次改造环境风险潜势为</w:t>
            </w:r>
            <w:r>
              <w:rPr>
                <w:rFonts w:ascii="Times New Roman" w:eastAsiaTheme="minorEastAsia" w:hAnsi="Times New Roman" w:cs="Times New Roman"/>
                <w:sz w:val="21"/>
                <w:szCs w:val="21"/>
              </w:rPr>
              <w:t>I</w:t>
            </w:r>
            <w:r>
              <w:rPr>
                <w:rFonts w:ascii="Times New Roman" w:eastAsiaTheme="minorEastAsia" w:hAnsi="Times New Roman" w:cs="Times New Roman"/>
                <w:sz w:val="21"/>
                <w:szCs w:val="21"/>
              </w:rPr>
              <w:t>，项目风险值较低，通过采取相应的风险防范措施，项目的环境风险可控。</w:t>
            </w:r>
          </w:p>
        </w:tc>
      </w:tr>
    </w:tbl>
    <w:p w:rsidR="00117432" w:rsidRDefault="000E53D2">
      <w:pPr>
        <w:pStyle w:val="aff2"/>
        <w:widowControl w:val="0"/>
        <w:numPr>
          <w:ilvl w:val="1"/>
          <w:numId w:val="5"/>
        </w:numPr>
        <w:spacing w:beforeLines="25" w:before="60" w:afterLines="25" w:after="60" w:line="360" w:lineRule="auto"/>
        <w:ind w:left="711" w:hangingChars="236" w:hanging="711"/>
        <w:outlineLvl w:val="1"/>
        <w:rPr>
          <w:rFonts w:ascii="Times New Roman" w:hAnsi="Times New Roman" w:cs="Times New Roman"/>
          <w:b/>
          <w:sz w:val="30"/>
          <w:szCs w:val="30"/>
        </w:rPr>
      </w:pPr>
      <w:bookmarkStart w:id="145" w:name="_Toc45803029"/>
      <w:r>
        <w:rPr>
          <w:rFonts w:ascii="Times New Roman" w:hAnsi="Times New Roman" w:cs="Times New Roman"/>
          <w:b/>
          <w:sz w:val="30"/>
          <w:szCs w:val="30"/>
        </w:rPr>
        <w:t>土壤环境影响评价</w:t>
      </w:r>
      <w:bookmarkEnd w:id="145"/>
      <w:r>
        <w:rPr>
          <w:rFonts w:ascii="Times New Roman" w:hAnsi="Times New Roman" w:cs="Times New Roman"/>
          <w:b/>
          <w:sz w:val="30"/>
          <w:szCs w:val="30"/>
        </w:rPr>
        <w:t xml:space="preserve">  </w:t>
      </w:r>
    </w:p>
    <w:p w:rsidR="00117432" w:rsidRDefault="000E53D2">
      <w:pPr>
        <w:widowControl w:val="0"/>
        <w:numPr>
          <w:ilvl w:val="2"/>
          <w:numId w:val="5"/>
        </w:numPr>
        <w:tabs>
          <w:tab w:val="left" w:pos="567"/>
          <w:tab w:val="left" w:pos="851"/>
        </w:tabs>
        <w:adjustRightInd w:val="0"/>
        <w:spacing w:beforeLines="25" w:before="60" w:afterLines="25" w:after="60" w:line="360" w:lineRule="auto"/>
        <w:outlineLvl w:val="2"/>
        <w:rPr>
          <w:rFonts w:ascii="Times New Roman" w:hAnsi="Times New Roman" w:cs="Times New Roman"/>
          <w:b/>
          <w:sz w:val="28"/>
          <w:szCs w:val="28"/>
        </w:rPr>
      </w:pPr>
      <w:r>
        <w:rPr>
          <w:rFonts w:ascii="Times New Roman" w:hAnsi="Times New Roman" w:cs="Times New Roman"/>
          <w:b/>
          <w:sz w:val="28"/>
          <w:szCs w:val="28"/>
        </w:rPr>
        <w:t>土壤环境特性</w:t>
      </w:r>
    </w:p>
    <w:p w:rsidR="00117432" w:rsidRDefault="000E53D2">
      <w:pPr>
        <w:pStyle w:val="afc"/>
        <w:widowControl w:val="0"/>
        <w:spacing w:line="360" w:lineRule="auto"/>
        <w:ind w:firstLineChars="200" w:firstLine="480"/>
        <w:jc w:val="both"/>
        <w:rPr>
          <w:rFonts w:ascii="Times New Roman" w:hAnsi="Times New Roman" w:cs="Times New Roman"/>
          <w:color w:val="auto"/>
          <w:szCs w:val="24"/>
        </w:rPr>
      </w:pPr>
      <w:r>
        <w:rPr>
          <w:rFonts w:ascii="Times New Roman" w:eastAsiaTheme="minorEastAsia" w:hAnsi="Times New Roman" w:cs="Times New Roman"/>
          <w:color w:val="auto"/>
          <w:kern w:val="2"/>
        </w:rPr>
        <w:t>根据项目地质勘察资料，</w:t>
      </w:r>
      <w:r>
        <w:rPr>
          <w:rFonts w:ascii="Times New Roman" w:hAnsi="Times New Roman" w:cs="Times New Roman"/>
          <w:color w:val="auto"/>
          <w:szCs w:val="24"/>
        </w:rPr>
        <w:t>依据场地已有地质资料，项目区场地各地层从上至下依次为：</w:t>
      </w:r>
    </w:p>
    <w:p w:rsidR="00117432" w:rsidRDefault="000E53D2">
      <w:pPr>
        <w:pStyle w:val="afc"/>
        <w:widowControl w:val="0"/>
        <w:spacing w:line="360" w:lineRule="auto"/>
        <w:ind w:firstLineChars="200" w:firstLine="480"/>
        <w:jc w:val="both"/>
        <w:rPr>
          <w:rFonts w:ascii="Times New Roman" w:hAnsi="Times New Roman" w:cs="Times New Roman"/>
          <w:color w:val="auto"/>
          <w:szCs w:val="24"/>
        </w:rPr>
      </w:pPr>
      <w:r>
        <w:rPr>
          <w:rFonts w:ascii="Times New Roman" w:hAnsi="Times New Roman" w:cs="Times New Roman"/>
          <w:color w:val="auto"/>
          <w:szCs w:val="24"/>
        </w:rPr>
        <w:t>(1)</w:t>
      </w:r>
      <w:r>
        <w:rPr>
          <w:rFonts w:ascii="Times New Roman" w:hAnsi="Times New Roman" w:cs="Times New Roman"/>
          <w:color w:val="auto"/>
          <w:szCs w:val="24"/>
        </w:rPr>
        <w:t>人工填土</w:t>
      </w:r>
    </w:p>
    <w:p w:rsidR="00117432" w:rsidRDefault="000E53D2">
      <w:pPr>
        <w:pStyle w:val="afc"/>
        <w:widowControl w:val="0"/>
        <w:spacing w:line="360" w:lineRule="auto"/>
        <w:ind w:firstLineChars="200" w:firstLine="480"/>
        <w:jc w:val="both"/>
        <w:rPr>
          <w:rFonts w:ascii="Times New Roman" w:hAnsi="Times New Roman" w:cs="Times New Roman"/>
          <w:color w:val="auto"/>
          <w:szCs w:val="24"/>
        </w:rPr>
      </w:pPr>
      <w:r>
        <w:rPr>
          <w:rFonts w:ascii="Times New Roman" w:hAnsi="Times New Roman" w:cs="Times New Roman"/>
          <w:color w:val="auto"/>
          <w:szCs w:val="24"/>
        </w:rPr>
        <w:t>褐黄、褐红、灰黑等色。主要由粘性土、砂土、碎石或少量建筑垃圾组成，结构松散，其中碎石粒径</w:t>
      </w:r>
      <w:r>
        <w:rPr>
          <w:rFonts w:ascii="Times New Roman" w:hAnsi="Times New Roman" w:cs="Times New Roman"/>
          <w:color w:val="auto"/>
          <w:szCs w:val="24"/>
        </w:rPr>
        <w:t>2</w:t>
      </w:r>
      <w:r>
        <w:rPr>
          <w:rFonts w:ascii="Times New Roman" w:hAnsi="Times New Roman" w:cs="Times New Roman"/>
          <w:color w:val="auto"/>
          <w:szCs w:val="24"/>
        </w:rPr>
        <w:t>～</w:t>
      </w:r>
      <w:r>
        <w:rPr>
          <w:rFonts w:ascii="Times New Roman" w:hAnsi="Times New Roman" w:cs="Times New Roman"/>
          <w:color w:val="auto"/>
          <w:szCs w:val="24"/>
        </w:rPr>
        <w:t>15cm</w:t>
      </w:r>
      <w:r>
        <w:rPr>
          <w:rFonts w:ascii="Times New Roman" w:hAnsi="Times New Roman" w:cs="Times New Roman"/>
          <w:color w:val="auto"/>
          <w:szCs w:val="24"/>
        </w:rPr>
        <w:t>，次棱角状，含量约</w:t>
      </w:r>
      <w:r>
        <w:rPr>
          <w:rFonts w:ascii="Times New Roman" w:hAnsi="Times New Roman" w:cs="Times New Roman"/>
          <w:color w:val="auto"/>
          <w:szCs w:val="24"/>
        </w:rPr>
        <w:t>20%</w:t>
      </w:r>
      <w:r>
        <w:rPr>
          <w:rFonts w:ascii="Times New Roman" w:hAnsi="Times New Roman" w:cs="Times New Roman"/>
          <w:color w:val="auto"/>
          <w:szCs w:val="24"/>
        </w:rPr>
        <w:t>～</w:t>
      </w:r>
      <w:r>
        <w:rPr>
          <w:rFonts w:ascii="Times New Roman" w:hAnsi="Times New Roman" w:cs="Times New Roman"/>
          <w:color w:val="auto"/>
          <w:szCs w:val="24"/>
        </w:rPr>
        <w:t>40%</w:t>
      </w:r>
      <w:r>
        <w:rPr>
          <w:rFonts w:ascii="Times New Roman" w:hAnsi="Times New Roman" w:cs="Times New Roman"/>
          <w:color w:val="auto"/>
          <w:szCs w:val="24"/>
        </w:rPr>
        <w:t>。场地内普遍分布，层厚</w:t>
      </w:r>
      <w:r>
        <w:rPr>
          <w:rFonts w:ascii="Times New Roman" w:hAnsi="Times New Roman" w:cs="Times New Roman"/>
          <w:color w:val="auto"/>
          <w:szCs w:val="24"/>
        </w:rPr>
        <w:t>1.5</w:t>
      </w:r>
      <w:r>
        <w:rPr>
          <w:rFonts w:ascii="Times New Roman" w:hAnsi="Times New Roman" w:cs="Times New Roman"/>
          <w:color w:val="auto"/>
          <w:szCs w:val="24"/>
        </w:rPr>
        <w:t>～</w:t>
      </w:r>
      <w:r>
        <w:rPr>
          <w:rFonts w:ascii="Times New Roman" w:hAnsi="Times New Roman" w:cs="Times New Roman"/>
          <w:color w:val="auto"/>
          <w:szCs w:val="24"/>
        </w:rPr>
        <w:t>3.8m</w:t>
      </w:r>
      <w:r>
        <w:rPr>
          <w:rFonts w:ascii="Times New Roman" w:hAnsi="Times New Roman" w:cs="Times New Roman"/>
          <w:color w:val="auto"/>
          <w:szCs w:val="24"/>
        </w:rPr>
        <w:t>。为</w:t>
      </w:r>
      <w:r>
        <w:rPr>
          <w:rFonts w:hint="eastAsia"/>
          <w:color w:val="auto"/>
          <w:szCs w:val="24"/>
        </w:rPr>
        <w:t>Ⅱ</w:t>
      </w:r>
      <w:r>
        <w:rPr>
          <w:rFonts w:ascii="Times New Roman" w:hAnsi="Times New Roman" w:cs="Times New Roman"/>
          <w:color w:val="auto"/>
          <w:szCs w:val="24"/>
        </w:rPr>
        <w:t>级普通土。</w:t>
      </w:r>
    </w:p>
    <w:p w:rsidR="00117432" w:rsidRDefault="000E53D2">
      <w:pPr>
        <w:pStyle w:val="afc"/>
        <w:widowControl w:val="0"/>
        <w:spacing w:line="360" w:lineRule="auto"/>
        <w:ind w:firstLineChars="200" w:firstLine="480"/>
        <w:jc w:val="both"/>
        <w:rPr>
          <w:rFonts w:ascii="Times New Roman" w:hAnsi="Times New Roman" w:cs="Times New Roman"/>
          <w:color w:val="auto"/>
          <w:szCs w:val="24"/>
        </w:rPr>
      </w:pPr>
      <w:r>
        <w:rPr>
          <w:rFonts w:ascii="Times New Roman" w:hAnsi="Times New Roman" w:cs="Times New Roman"/>
          <w:color w:val="auto"/>
          <w:szCs w:val="24"/>
        </w:rPr>
        <w:t>(2)</w:t>
      </w:r>
      <w:r>
        <w:rPr>
          <w:rFonts w:ascii="Times New Roman" w:hAnsi="Times New Roman" w:cs="Times New Roman"/>
          <w:color w:val="auto"/>
          <w:szCs w:val="24"/>
        </w:rPr>
        <w:t>第四系上全新全新统湖沼沉积淤泥质粘土层</w:t>
      </w:r>
    </w:p>
    <w:p w:rsidR="00117432" w:rsidRDefault="000E53D2">
      <w:pPr>
        <w:pStyle w:val="afc"/>
        <w:widowControl w:val="0"/>
        <w:spacing w:line="360" w:lineRule="auto"/>
        <w:ind w:firstLineChars="200" w:firstLine="480"/>
        <w:jc w:val="both"/>
        <w:rPr>
          <w:rFonts w:ascii="Times New Roman" w:hAnsi="Times New Roman" w:cs="Times New Roman"/>
          <w:color w:val="auto"/>
          <w:szCs w:val="24"/>
        </w:rPr>
      </w:pPr>
      <w:r>
        <w:rPr>
          <w:rFonts w:ascii="Times New Roman" w:hAnsi="Times New Roman" w:cs="Times New Roman"/>
          <w:color w:val="auto"/>
          <w:szCs w:val="24"/>
        </w:rPr>
        <w:t>淤泥质粘土：浅灰、灰黑色，局部混砂及腐木，很湿～饱和，软塑状为主，局部可塑，光滑，摇振反应慢，干强度高，韧性高，压缩性高，局部表现为粘土</w:t>
      </w:r>
      <w:r>
        <w:rPr>
          <w:rFonts w:ascii="Times New Roman" w:hAnsi="Times New Roman" w:cs="Times New Roman"/>
          <w:color w:val="auto"/>
          <w:szCs w:val="24"/>
        </w:rPr>
        <w:t>(</w:t>
      </w:r>
      <w:r>
        <w:rPr>
          <w:rFonts w:ascii="Times New Roman" w:hAnsi="Times New Roman" w:cs="Times New Roman"/>
          <w:color w:val="auto"/>
          <w:szCs w:val="24"/>
        </w:rPr>
        <w:t>含淤泥质</w:t>
      </w:r>
      <w:r>
        <w:rPr>
          <w:rFonts w:ascii="Times New Roman" w:hAnsi="Times New Roman" w:cs="Times New Roman"/>
          <w:color w:val="auto"/>
          <w:szCs w:val="24"/>
        </w:rPr>
        <w:t>)</w:t>
      </w:r>
      <w:r>
        <w:rPr>
          <w:rFonts w:ascii="Times New Roman" w:hAnsi="Times New Roman" w:cs="Times New Roman"/>
          <w:color w:val="auto"/>
          <w:szCs w:val="24"/>
        </w:rPr>
        <w:t>场地内普遍分布，为</w:t>
      </w:r>
      <w:r>
        <w:rPr>
          <w:rFonts w:hint="eastAsia"/>
          <w:color w:val="auto"/>
          <w:szCs w:val="24"/>
        </w:rPr>
        <w:t>Ⅱ</w:t>
      </w:r>
      <w:r>
        <w:rPr>
          <w:rFonts w:ascii="Times New Roman" w:hAnsi="Times New Roman" w:cs="Times New Roman"/>
          <w:color w:val="auto"/>
          <w:szCs w:val="24"/>
        </w:rPr>
        <w:t>级普通土。</w:t>
      </w:r>
    </w:p>
    <w:p w:rsidR="00117432" w:rsidRDefault="000E53D2">
      <w:pPr>
        <w:pStyle w:val="afc"/>
        <w:widowControl w:val="0"/>
        <w:spacing w:line="360" w:lineRule="auto"/>
        <w:ind w:firstLineChars="200" w:firstLine="480"/>
        <w:jc w:val="both"/>
        <w:rPr>
          <w:rFonts w:ascii="Times New Roman" w:hAnsi="Times New Roman" w:cs="Times New Roman"/>
          <w:color w:val="auto"/>
          <w:szCs w:val="24"/>
        </w:rPr>
      </w:pPr>
      <w:r>
        <w:rPr>
          <w:rFonts w:ascii="Times New Roman" w:hAnsi="Times New Roman" w:cs="Times New Roman"/>
          <w:color w:val="auto"/>
          <w:szCs w:val="24"/>
        </w:rPr>
        <w:lastRenderedPageBreak/>
        <w:t>(3)</w:t>
      </w:r>
      <w:r>
        <w:rPr>
          <w:rFonts w:ascii="Times New Roman" w:hAnsi="Times New Roman" w:cs="Times New Roman"/>
          <w:color w:val="auto"/>
          <w:szCs w:val="24"/>
        </w:rPr>
        <w:t>第四系全新统可塑粉质粘土</w:t>
      </w:r>
    </w:p>
    <w:p w:rsidR="00117432" w:rsidRDefault="000E53D2">
      <w:pPr>
        <w:pStyle w:val="afc"/>
        <w:widowControl w:val="0"/>
        <w:spacing w:line="360" w:lineRule="auto"/>
        <w:ind w:firstLineChars="200" w:firstLine="480"/>
        <w:jc w:val="both"/>
        <w:rPr>
          <w:rFonts w:ascii="Times New Roman" w:hAnsi="Times New Roman" w:cs="Times New Roman"/>
          <w:color w:val="auto"/>
          <w:szCs w:val="24"/>
        </w:rPr>
      </w:pPr>
      <w:r>
        <w:rPr>
          <w:rFonts w:ascii="Times New Roman" w:hAnsi="Times New Roman" w:cs="Times New Roman"/>
          <w:color w:val="auto"/>
          <w:szCs w:val="24"/>
        </w:rPr>
        <w:t>褐灰色、褐黄色，粉粒成分为主，粘粒成分次之，稍有光泽，无摇震反应，中等干强度，韧性中，中等压缩性，标贯击数</w:t>
      </w:r>
      <w:r>
        <w:rPr>
          <w:rFonts w:ascii="Times New Roman" w:hAnsi="Times New Roman" w:cs="Times New Roman"/>
          <w:color w:val="auto"/>
          <w:szCs w:val="24"/>
        </w:rPr>
        <w:t>5~8</w:t>
      </w:r>
      <w:r>
        <w:rPr>
          <w:rFonts w:ascii="Times New Roman" w:hAnsi="Times New Roman" w:cs="Times New Roman"/>
          <w:color w:val="auto"/>
          <w:szCs w:val="24"/>
        </w:rPr>
        <w:t>击，呈可塑状态，层厚</w:t>
      </w:r>
      <w:r>
        <w:rPr>
          <w:rFonts w:ascii="Times New Roman" w:hAnsi="Times New Roman" w:cs="Times New Roman"/>
          <w:color w:val="auto"/>
          <w:szCs w:val="24"/>
        </w:rPr>
        <w:t>0.7</w:t>
      </w:r>
      <w:r>
        <w:rPr>
          <w:rFonts w:ascii="Times New Roman" w:hAnsi="Times New Roman" w:cs="Times New Roman"/>
          <w:color w:val="auto"/>
          <w:szCs w:val="24"/>
        </w:rPr>
        <w:t>～</w:t>
      </w:r>
      <w:r>
        <w:rPr>
          <w:rFonts w:ascii="Times New Roman" w:hAnsi="Times New Roman" w:cs="Times New Roman"/>
          <w:color w:val="auto"/>
          <w:szCs w:val="24"/>
        </w:rPr>
        <w:t>3.4m</w:t>
      </w:r>
      <w:r>
        <w:rPr>
          <w:rFonts w:ascii="Times New Roman" w:hAnsi="Times New Roman" w:cs="Times New Roman"/>
          <w:color w:val="auto"/>
          <w:szCs w:val="24"/>
        </w:rPr>
        <w:t>。</w:t>
      </w:r>
    </w:p>
    <w:p w:rsidR="00117432" w:rsidRDefault="000E53D2">
      <w:pPr>
        <w:pStyle w:val="afc"/>
        <w:widowControl w:val="0"/>
        <w:spacing w:line="360" w:lineRule="auto"/>
        <w:ind w:firstLineChars="200" w:firstLine="480"/>
        <w:jc w:val="both"/>
        <w:rPr>
          <w:rFonts w:ascii="Times New Roman" w:hAnsi="Times New Roman" w:cs="Times New Roman"/>
          <w:color w:val="auto"/>
          <w:szCs w:val="24"/>
        </w:rPr>
      </w:pPr>
      <w:r>
        <w:rPr>
          <w:rFonts w:ascii="Times New Roman" w:hAnsi="Times New Roman" w:cs="Times New Roman"/>
          <w:color w:val="auto"/>
          <w:szCs w:val="24"/>
        </w:rPr>
        <w:t>(4)</w:t>
      </w:r>
      <w:r>
        <w:rPr>
          <w:rFonts w:ascii="Times New Roman" w:hAnsi="Times New Roman" w:cs="Times New Roman"/>
          <w:color w:val="auto"/>
          <w:szCs w:val="24"/>
        </w:rPr>
        <w:t>第四系全新统硬塑粉质粘土</w:t>
      </w:r>
    </w:p>
    <w:p w:rsidR="00117432" w:rsidRDefault="000E53D2">
      <w:pPr>
        <w:pStyle w:val="afc"/>
        <w:widowControl w:val="0"/>
        <w:spacing w:line="360" w:lineRule="auto"/>
        <w:ind w:firstLineChars="200" w:firstLine="480"/>
        <w:jc w:val="both"/>
        <w:rPr>
          <w:rFonts w:ascii="Times New Roman" w:hAnsi="Times New Roman" w:cs="Times New Roman"/>
          <w:color w:val="auto"/>
          <w:szCs w:val="24"/>
        </w:rPr>
      </w:pPr>
      <w:r>
        <w:rPr>
          <w:rFonts w:ascii="Times New Roman" w:hAnsi="Times New Roman" w:cs="Times New Roman"/>
          <w:color w:val="auto"/>
          <w:szCs w:val="24"/>
        </w:rPr>
        <w:t>褐黄色，粉粒成分为主，粘粒成分次之，稍有光滑，无摇震反应，较高干强度，韧性较高，含铁锰氧化物，结构密实，较低压缩性，呈硬塑状态，层厚为</w:t>
      </w:r>
      <w:r>
        <w:rPr>
          <w:rFonts w:ascii="Times New Roman" w:hAnsi="Times New Roman" w:cs="Times New Roman"/>
          <w:color w:val="auto"/>
          <w:szCs w:val="24"/>
        </w:rPr>
        <w:t>0.7</w:t>
      </w:r>
      <w:r>
        <w:rPr>
          <w:rFonts w:ascii="Times New Roman" w:hAnsi="Times New Roman" w:cs="Times New Roman"/>
          <w:color w:val="auto"/>
          <w:szCs w:val="24"/>
        </w:rPr>
        <w:t>～</w:t>
      </w:r>
      <w:r>
        <w:rPr>
          <w:rFonts w:ascii="Times New Roman" w:hAnsi="Times New Roman" w:cs="Times New Roman"/>
          <w:color w:val="auto"/>
          <w:szCs w:val="24"/>
        </w:rPr>
        <w:t>5.2m</w:t>
      </w:r>
      <w:r>
        <w:rPr>
          <w:rFonts w:ascii="Times New Roman" w:hAnsi="Times New Roman" w:cs="Times New Roman"/>
          <w:color w:val="auto"/>
          <w:szCs w:val="24"/>
        </w:rPr>
        <w:t>。</w:t>
      </w:r>
    </w:p>
    <w:p w:rsidR="00117432" w:rsidRDefault="000E53D2">
      <w:pPr>
        <w:pStyle w:val="afc"/>
        <w:widowControl w:val="0"/>
        <w:spacing w:line="360" w:lineRule="auto"/>
        <w:ind w:firstLineChars="200" w:firstLine="480"/>
        <w:jc w:val="both"/>
        <w:rPr>
          <w:rFonts w:ascii="Times New Roman" w:hAnsi="Times New Roman" w:cs="Times New Roman"/>
          <w:color w:val="auto"/>
          <w:szCs w:val="24"/>
        </w:rPr>
      </w:pPr>
      <w:r>
        <w:rPr>
          <w:rFonts w:ascii="Times New Roman" w:hAnsi="Times New Roman" w:cs="Times New Roman"/>
          <w:color w:val="auto"/>
          <w:szCs w:val="24"/>
        </w:rPr>
        <w:t>(5)</w:t>
      </w:r>
      <w:r>
        <w:rPr>
          <w:rFonts w:ascii="Times New Roman" w:hAnsi="Times New Roman" w:cs="Times New Roman"/>
          <w:color w:val="auto"/>
          <w:szCs w:val="24"/>
        </w:rPr>
        <w:t>第四系上更新统坚硬粉质粘土</w:t>
      </w:r>
    </w:p>
    <w:p w:rsidR="00117432" w:rsidRDefault="000E53D2">
      <w:pPr>
        <w:pStyle w:val="afc"/>
        <w:widowControl w:val="0"/>
        <w:spacing w:line="360" w:lineRule="auto"/>
        <w:ind w:firstLineChars="200" w:firstLine="480"/>
        <w:jc w:val="both"/>
        <w:rPr>
          <w:rFonts w:ascii="Times New Roman" w:hAnsi="Times New Roman" w:cs="Times New Roman"/>
          <w:color w:val="auto"/>
          <w:szCs w:val="24"/>
        </w:rPr>
      </w:pPr>
      <w:r>
        <w:rPr>
          <w:rFonts w:ascii="Times New Roman" w:hAnsi="Times New Roman" w:cs="Times New Roman"/>
          <w:color w:val="auto"/>
          <w:szCs w:val="24"/>
        </w:rPr>
        <w:t>黄褐色、褐红色，粉粒成分为主，粘粒成分次之，上部含少量铁锰氧化物，稍有光泽，无摇震反应，干强度高，韧性高，密实，较低压缩性，具网纹状构造，层厚</w:t>
      </w:r>
      <w:r>
        <w:rPr>
          <w:rFonts w:ascii="Times New Roman" w:hAnsi="Times New Roman" w:cs="Times New Roman"/>
          <w:color w:val="auto"/>
          <w:szCs w:val="24"/>
        </w:rPr>
        <w:t>2.3</w:t>
      </w:r>
      <w:r>
        <w:rPr>
          <w:rFonts w:ascii="Times New Roman" w:hAnsi="Times New Roman" w:cs="Times New Roman"/>
          <w:color w:val="auto"/>
          <w:szCs w:val="24"/>
        </w:rPr>
        <w:t>～</w:t>
      </w:r>
      <w:r>
        <w:rPr>
          <w:rFonts w:ascii="Times New Roman" w:hAnsi="Times New Roman" w:cs="Times New Roman"/>
          <w:color w:val="auto"/>
          <w:szCs w:val="24"/>
        </w:rPr>
        <w:t>6.7m</w:t>
      </w:r>
      <w:r>
        <w:rPr>
          <w:rFonts w:ascii="Times New Roman" w:hAnsi="Times New Roman" w:cs="Times New Roman"/>
          <w:color w:val="auto"/>
          <w:szCs w:val="24"/>
        </w:rPr>
        <w:t>。</w:t>
      </w:r>
    </w:p>
    <w:p w:rsidR="00117432" w:rsidRDefault="000E53D2">
      <w:pPr>
        <w:pStyle w:val="afc"/>
        <w:widowControl w:val="0"/>
        <w:spacing w:line="360" w:lineRule="auto"/>
        <w:ind w:firstLineChars="200" w:firstLine="480"/>
        <w:jc w:val="both"/>
        <w:rPr>
          <w:rFonts w:ascii="Times New Roman" w:hAnsi="Times New Roman" w:cs="Times New Roman"/>
          <w:color w:val="auto"/>
          <w:szCs w:val="24"/>
        </w:rPr>
      </w:pPr>
      <w:r>
        <w:rPr>
          <w:rFonts w:ascii="Times New Roman" w:hAnsi="Times New Roman" w:cs="Times New Roman"/>
          <w:color w:val="auto"/>
          <w:szCs w:val="24"/>
        </w:rPr>
        <w:t>(6)</w:t>
      </w:r>
      <w:r>
        <w:rPr>
          <w:rFonts w:ascii="Times New Roman" w:hAnsi="Times New Roman" w:cs="Times New Roman"/>
          <w:color w:val="auto"/>
          <w:szCs w:val="24"/>
        </w:rPr>
        <w:t>第四系上更新统冲洪积层</w:t>
      </w:r>
    </w:p>
    <w:p w:rsidR="00117432" w:rsidRDefault="000E53D2">
      <w:pPr>
        <w:pStyle w:val="afc"/>
        <w:widowControl w:val="0"/>
        <w:spacing w:line="360" w:lineRule="auto"/>
        <w:ind w:firstLineChars="200" w:firstLine="480"/>
        <w:jc w:val="both"/>
        <w:rPr>
          <w:rFonts w:ascii="Times New Roman" w:hAnsi="Times New Roman" w:cs="Times New Roman"/>
          <w:color w:val="auto"/>
          <w:szCs w:val="24"/>
        </w:rPr>
      </w:pPr>
      <w:r>
        <w:rPr>
          <w:rFonts w:ascii="Times New Roman" w:hAnsi="Times New Roman" w:cs="Times New Roman"/>
          <w:color w:val="auto"/>
          <w:szCs w:val="24"/>
        </w:rPr>
        <w:t>粉质粘土，浅黄、灰白等色，湿，可塑～硬塑，光滑，摇振反应无，干强度中等，韧性中等，压缩性中等，底部偶见砾砂夹层。层顶标高</w:t>
      </w:r>
      <w:r>
        <w:rPr>
          <w:rFonts w:ascii="Times New Roman" w:hAnsi="Times New Roman" w:cs="Times New Roman"/>
          <w:color w:val="auto"/>
          <w:szCs w:val="24"/>
        </w:rPr>
        <w:t>-15.89</w:t>
      </w:r>
      <w:r>
        <w:rPr>
          <w:rFonts w:ascii="Times New Roman" w:hAnsi="Times New Roman" w:cs="Times New Roman"/>
          <w:color w:val="auto"/>
          <w:szCs w:val="24"/>
        </w:rPr>
        <w:t>～</w:t>
      </w:r>
      <w:r>
        <w:rPr>
          <w:rFonts w:ascii="Times New Roman" w:hAnsi="Times New Roman" w:cs="Times New Roman"/>
          <w:color w:val="auto"/>
          <w:szCs w:val="24"/>
        </w:rPr>
        <w:t>-12.04m</w:t>
      </w:r>
      <w:r>
        <w:rPr>
          <w:rFonts w:ascii="Times New Roman" w:hAnsi="Times New Roman" w:cs="Times New Roman"/>
          <w:color w:val="auto"/>
          <w:szCs w:val="24"/>
        </w:rPr>
        <w:t>，层顶深度</w:t>
      </w:r>
      <w:r>
        <w:rPr>
          <w:rFonts w:ascii="Times New Roman" w:hAnsi="Times New Roman" w:cs="Times New Roman"/>
          <w:color w:val="auto"/>
          <w:szCs w:val="24"/>
        </w:rPr>
        <w:t>18.20</w:t>
      </w:r>
      <w:r>
        <w:rPr>
          <w:rFonts w:ascii="Times New Roman" w:hAnsi="Times New Roman" w:cs="Times New Roman"/>
          <w:color w:val="auto"/>
          <w:szCs w:val="24"/>
        </w:rPr>
        <w:t>～</w:t>
      </w:r>
      <w:r>
        <w:rPr>
          <w:rFonts w:ascii="Times New Roman" w:hAnsi="Times New Roman" w:cs="Times New Roman"/>
          <w:color w:val="auto"/>
          <w:szCs w:val="24"/>
        </w:rPr>
        <w:t>24.00m</w:t>
      </w:r>
      <w:r>
        <w:rPr>
          <w:rFonts w:ascii="Times New Roman" w:hAnsi="Times New Roman" w:cs="Times New Roman"/>
          <w:color w:val="auto"/>
          <w:szCs w:val="24"/>
        </w:rPr>
        <w:t>，层厚</w:t>
      </w:r>
      <w:r>
        <w:rPr>
          <w:rFonts w:ascii="Times New Roman" w:hAnsi="Times New Roman" w:cs="Times New Roman"/>
          <w:color w:val="auto"/>
          <w:szCs w:val="24"/>
        </w:rPr>
        <w:t>1.70</w:t>
      </w:r>
      <w:r>
        <w:rPr>
          <w:rFonts w:ascii="Times New Roman" w:hAnsi="Times New Roman" w:cs="Times New Roman"/>
          <w:color w:val="auto"/>
          <w:szCs w:val="24"/>
        </w:rPr>
        <w:t>～</w:t>
      </w:r>
      <w:r>
        <w:rPr>
          <w:rFonts w:ascii="Times New Roman" w:hAnsi="Times New Roman" w:cs="Times New Roman"/>
          <w:color w:val="auto"/>
          <w:szCs w:val="24"/>
        </w:rPr>
        <w:t>5.50m</w:t>
      </w:r>
      <w:r>
        <w:rPr>
          <w:rFonts w:ascii="Times New Roman" w:hAnsi="Times New Roman" w:cs="Times New Roman"/>
          <w:color w:val="auto"/>
          <w:szCs w:val="24"/>
        </w:rPr>
        <w:t>，为</w:t>
      </w:r>
      <w:r>
        <w:rPr>
          <w:rFonts w:hint="eastAsia"/>
          <w:color w:val="auto"/>
          <w:szCs w:val="24"/>
        </w:rPr>
        <w:t>Ⅱ</w:t>
      </w:r>
      <w:r>
        <w:rPr>
          <w:rFonts w:ascii="Times New Roman" w:hAnsi="Times New Roman" w:cs="Times New Roman"/>
          <w:color w:val="auto"/>
          <w:szCs w:val="24"/>
        </w:rPr>
        <w:t>级普通土。</w:t>
      </w:r>
    </w:p>
    <w:p w:rsidR="00117432" w:rsidRDefault="000E53D2">
      <w:pPr>
        <w:pStyle w:val="afc"/>
        <w:widowControl w:val="0"/>
        <w:spacing w:line="360" w:lineRule="auto"/>
        <w:ind w:firstLineChars="200" w:firstLine="480"/>
        <w:jc w:val="both"/>
        <w:rPr>
          <w:rFonts w:ascii="Times New Roman" w:hAnsi="Times New Roman" w:cs="Times New Roman"/>
          <w:color w:val="auto"/>
          <w:szCs w:val="24"/>
        </w:rPr>
      </w:pPr>
      <w:r>
        <w:rPr>
          <w:rFonts w:ascii="Times New Roman" w:hAnsi="Times New Roman" w:cs="Times New Roman"/>
          <w:color w:val="auto"/>
          <w:szCs w:val="24"/>
        </w:rPr>
        <w:t>(7)</w:t>
      </w:r>
      <w:r>
        <w:rPr>
          <w:rFonts w:ascii="Times New Roman" w:hAnsi="Times New Roman" w:cs="Times New Roman"/>
          <w:color w:val="auto"/>
          <w:szCs w:val="24"/>
        </w:rPr>
        <w:t>前震旦系冷家溪群崔家坳组中风化板岩</w:t>
      </w:r>
    </w:p>
    <w:p w:rsidR="00117432" w:rsidRDefault="000E53D2">
      <w:pPr>
        <w:pStyle w:val="afc"/>
        <w:widowControl w:val="0"/>
        <w:spacing w:line="360" w:lineRule="auto"/>
        <w:ind w:firstLineChars="200" w:firstLine="480"/>
        <w:jc w:val="both"/>
        <w:rPr>
          <w:rFonts w:ascii="Times New Roman" w:hAnsi="Times New Roman" w:cs="Times New Roman"/>
          <w:color w:val="auto"/>
          <w:szCs w:val="24"/>
        </w:rPr>
      </w:pPr>
      <w:r>
        <w:rPr>
          <w:rFonts w:ascii="Times New Roman" w:hAnsi="Times New Roman" w:cs="Times New Roman"/>
          <w:color w:val="auto"/>
          <w:szCs w:val="24"/>
        </w:rPr>
        <w:t>黄绿色、底部灰绿色，泥质成分，变余结构，中厚层夹薄层状，产状陡，岩石中等风化，属软岩，强度高，下部坚硬，板状结构，裂隙不甚发育，层理清晰，结构面以裂隙面和层面为主，组合一般，岩体上部稍破碎，下部较完整，岩石基本质量等级为</w:t>
      </w:r>
      <w:r>
        <w:rPr>
          <w:rFonts w:hint="eastAsia"/>
          <w:color w:val="auto"/>
          <w:szCs w:val="24"/>
        </w:rPr>
        <w:t>Ⅳ</w:t>
      </w:r>
      <w:r>
        <w:rPr>
          <w:rFonts w:ascii="Times New Roman" w:hAnsi="Times New Roman" w:cs="Times New Roman"/>
          <w:color w:val="auto"/>
          <w:szCs w:val="24"/>
        </w:rPr>
        <w:t>类，岩芯呈碎块状、块状、短柱状，局部钻孔内呈柱状体，采取率较高，勘探深度</w:t>
      </w:r>
      <w:r>
        <w:rPr>
          <w:rFonts w:ascii="Times New Roman" w:hAnsi="Times New Roman" w:cs="Times New Roman"/>
          <w:color w:val="auto"/>
          <w:szCs w:val="24"/>
        </w:rPr>
        <w:t>2.0</w:t>
      </w:r>
      <w:r>
        <w:rPr>
          <w:rFonts w:ascii="Times New Roman" w:hAnsi="Times New Roman" w:cs="Times New Roman"/>
          <w:color w:val="auto"/>
          <w:szCs w:val="24"/>
        </w:rPr>
        <w:t>～</w:t>
      </w:r>
      <w:r>
        <w:rPr>
          <w:rFonts w:ascii="Times New Roman" w:hAnsi="Times New Roman" w:cs="Times New Roman"/>
          <w:color w:val="auto"/>
          <w:szCs w:val="24"/>
        </w:rPr>
        <w:t>11.0m</w:t>
      </w:r>
      <w:r>
        <w:rPr>
          <w:rFonts w:ascii="Times New Roman" w:hAnsi="Times New Roman" w:cs="Times New Roman"/>
          <w:color w:val="auto"/>
          <w:szCs w:val="24"/>
        </w:rPr>
        <w:t>。</w:t>
      </w:r>
    </w:p>
    <w:p w:rsidR="00117432" w:rsidRDefault="000E53D2">
      <w:pPr>
        <w:pStyle w:val="afc"/>
        <w:widowControl w:val="0"/>
        <w:spacing w:line="360" w:lineRule="auto"/>
        <w:ind w:firstLineChars="200" w:firstLine="480"/>
        <w:jc w:val="both"/>
        <w:rPr>
          <w:rFonts w:ascii="Times New Roman" w:hAnsi="Times New Roman" w:cs="Times New Roman"/>
          <w:color w:val="auto"/>
          <w:szCs w:val="24"/>
        </w:rPr>
      </w:pPr>
      <w:r>
        <w:rPr>
          <w:rFonts w:ascii="Times New Roman" w:hAnsi="Times New Roman" w:cs="Times New Roman"/>
          <w:color w:val="auto"/>
          <w:szCs w:val="24"/>
        </w:rPr>
        <w:t>(8)</w:t>
      </w:r>
      <w:r>
        <w:rPr>
          <w:rFonts w:ascii="Times New Roman" w:hAnsi="Times New Roman" w:cs="Times New Roman"/>
          <w:color w:val="auto"/>
          <w:szCs w:val="24"/>
        </w:rPr>
        <w:t>前震旦系冷家溪群崔家坳组微风化板岩</w:t>
      </w:r>
    </w:p>
    <w:p w:rsidR="00117432" w:rsidRDefault="000E53D2">
      <w:pPr>
        <w:pStyle w:val="afc"/>
        <w:widowControl w:val="0"/>
        <w:spacing w:line="360" w:lineRule="auto"/>
        <w:ind w:rightChars="0" w:right="0" w:firstLineChars="200" w:firstLine="480"/>
        <w:jc w:val="both"/>
        <w:rPr>
          <w:rFonts w:ascii="Times New Roman" w:hAnsi="Times New Roman" w:cs="Times New Roman"/>
          <w:color w:val="auto"/>
          <w:szCs w:val="24"/>
        </w:rPr>
      </w:pPr>
      <w:r>
        <w:rPr>
          <w:rFonts w:ascii="Times New Roman" w:hAnsi="Times New Roman" w:cs="Times New Roman"/>
          <w:color w:val="auto"/>
          <w:szCs w:val="24"/>
        </w:rPr>
        <w:t>青灰色，泥质成分，变余结构，中厚层夹薄层状，产状陡，岩石微弱风化，属较软岩，强度高，坚硬，板状结构，裂隙不甚发育，层理清晰，结构面以裂隙面和层面为主，组合一般，岩体较完整，岩石基本质量等级为</w:t>
      </w:r>
      <w:r>
        <w:rPr>
          <w:rFonts w:hint="eastAsia"/>
          <w:color w:val="auto"/>
          <w:szCs w:val="24"/>
        </w:rPr>
        <w:t>Ⅳ</w:t>
      </w:r>
      <w:r>
        <w:rPr>
          <w:rFonts w:ascii="Times New Roman" w:hAnsi="Times New Roman" w:cs="Times New Roman"/>
          <w:color w:val="auto"/>
          <w:szCs w:val="24"/>
        </w:rPr>
        <w:t>类，岩芯呈碎块状、块状、短柱状，采取率较高。</w:t>
      </w:r>
    </w:p>
    <w:p w:rsidR="00117432" w:rsidRDefault="000E53D2">
      <w:pPr>
        <w:widowControl w:val="0"/>
        <w:numPr>
          <w:ilvl w:val="2"/>
          <w:numId w:val="5"/>
        </w:numPr>
        <w:tabs>
          <w:tab w:val="left" w:pos="567"/>
          <w:tab w:val="left" w:pos="851"/>
        </w:tabs>
        <w:adjustRightInd w:val="0"/>
        <w:spacing w:beforeLines="25" w:before="60" w:afterLines="25" w:after="60" w:line="360" w:lineRule="auto"/>
        <w:outlineLvl w:val="2"/>
        <w:rPr>
          <w:rFonts w:ascii="Times New Roman" w:hAnsi="Times New Roman" w:cs="Times New Roman"/>
          <w:b/>
          <w:sz w:val="28"/>
          <w:szCs w:val="28"/>
        </w:rPr>
      </w:pPr>
      <w:r>
        <w:rPr>
          <w:rFonts w:ascii="Times New Roman" w:hAnsi="Times New Roman" w:cs="Times New Roman"/>
          <w:b/>
          <w:sz w:val="28"/>
          <w:szCs w:val="28"/>
        </w:rPr>
        <w:t>评价等级确定</w:t>
      </w:r>
    </w:p>
    <w:p w:rsidR="00117432" w:rsidRDefault="000E53D2">
      <w:pPr>
        <w:pStyle w:val="a0"/>
        <w:widowControl w:val="0"/>
        <w:spacing w:after="0" w:line="360" w:lineRule="auto"/>
        <w:ind w:firstLineChars="200" w:firstLine="504"/>
        <w:rPr>
          <w:rFonts w:ascii="Times New Roman" w:hAnsi="Times New Roman" w:cs="Times New Roman"/>
          <w:spacing w:val="6"/>
        </w:rPr>
      </w:pPr>
      <w:r>
        <w:rPr>
          <w:rFonts w:ascii="Times New Roman" w:hAnsi="Times New Roman" w:cs="Times New Roman"/>
          <w:spacing w:val="6"/>
        </w:rPr>
        <w:t>根据《环境影响评价技术导则</w:t>
      </w:r>
      <w:r>
        <w:rPr>
          <w:rFonts w:ascii="Times New Roman" w:hAnsi="Times New Roman" w:cs="Times New Roman"/>
          <w:spacing w:val="6"/>
        </w:rPr>
        <w:t>  </w:t>
      </w:r>
      <w:r>
        <w:rPr>
          <w:rFonts w:ascii="Times New Roman" w:hAnsi="Times New Roman" w:cs="Times New Roman"/>
          <w:spacing w:val="6"/>
        </w:rPr>
        <w:t>土壤环境（试行）》（</w:t>
      </w:r>
      <w:r>
        <w:rPr>
          <w:rFonts w:ascii="Times New Roman" w:hAnsi="Times New Roman" w:cs="Times New Roman"/>
          <w:spacing w:val="6"/>
        </w:rPr>
        <w:t>HJ  964-2018</w:t>
      </w:r>
      <w:r>
        <w:rPr>
          <w:rFonts w:ascii="Times New Roman" w:hAnsi="Times New Roman" w:cs="Times New Roman"/>
          <w:spacing w:val="6"/>
        </w:rPr>
        <w:t>）附录</w:t>
      </w:r>
      <w:r>
        <w:rPr>
          <w:rFonts w:ascii="Times New Roman" w:hAnsi="Times New Roman" w:cs="Times New Roman"/>
          <w:spacing w:val="6"/>
        </w:rPr>
        <w:t> A</w:t>
      </w:r>
      <w:r>
        <w:rPr>
          <w:rFonts w:ascii="Times New Roman" w:hAnsi="Times New Roman" w:cs="Times New Roman"/>
          <w:spacing w:val="6"/>
        </w:rPr>
        <w:t>，本项目属石油加工，属污染影响型的</w:t>
      </w:r>
      <w:r>
        <w:rPr>
          <w:rFonts w:ascii="Times New Roman" w:hAnsi="Times New Roman" w:cs="Times New Roman"/>
          <w:spacing w:val="6"/>
        </w:rPr>
        <w:t> I </w:t>
      </w:r>
      <w:r>
        <w:rPr>
          <w:rFonts w:ascii="Times New Roman" w:hAnsi="Times New Roman" w:cs="Times New Roman"/>
          <w:spacing w:val="6"/>
        </w:rPr>
        <w:t>类项目，且项目占地面积远小于</w:t>
      </w:r>
      <w:r>
        <w:rPr>
          <w:rFonts w:ascii="Times New Roman" w:hAnsi="Times New Roman" w:cs="Times New Roman"/>
          <w:spacing w:val="6"/>
        </w:rPr>
        <w:t>5hm</w:t>
      </w:r>
      <w:r>
        <w:rPr>
          <w:rFonts w:ascii="Times New Roman" w:hAnsi="Times New Roman" w:cs="Times New Roman"/>
          <w:spacing w:val="6"/>
          <w:vertAlign w:val="superscript"/>
        </w:rPr>
        <w:t>2</w:t>
      </w:r>
      <w:r>
        <w:rPr>
          <w:rFonts w:ascii="Times New Roman" w:hAnsi="Times New Roman" w:cs="Times New Roman"/>
          <w:spacing w:val="6"/>
        </w:rPr>
        <w:t>，规模属于小型，同时依据</w:t>
      </w:r>
      <w:r>
        <w:rPr>
          <w:rFonts w:ascii="Times New Roman" w:hAnsi="Times New Roman" w:cs="Times New Roman"/>
          <w:spacing w:val="6"/>
        </w:rPr>
        <w:t> HJ 964-2018 </w:t>
      </w:r>
      <w:r>
        <w:rPr>
          <w:rFonts w:ascii="Times New Roman" w:hAnsi="Times New Roman" w:cs="Times New Roman"/>
          <w:spacing w:val="6"/>
        </w:rPr>
        <w:t>表</w:t>
      </w:r>
      <w:r>
        <w:rPr>
          <w:rFonts w:ascii="Times New Roman" w:hAnsi="Times New Roman" w:cs="Times New Roman"/>
          <w:spacing w:val="6"/>
        </w:rPr>
        <w:t> 3“</w:t>
      </w:r>
      <w:r>
        <w:rPr>
          <w:rFonts w:ascii="Times New Roman" w:hAnsi="Times New Roman" w:cs="Times New Roman"/>
          <w:spacing w:val="6"/>
        </w:rPr>
        <w:t>污染影响型敏感程度分级表</w:t>
      </w:r>
      <w:r>
        <w:rPr>
          <w:rFonts w:ascii="Times New Roman" w:hAnsi="Times New Roman" w:cs="Times New Roman"/>
          <w:spacing w:val="6"/>
        </w:rPr>
        <w:t>”</w:t>
      </w:r>
      <w:r>
        <w:rPr>
          <w:rFonts w:ascii="Times New Roman" w:hAnsi="Times New Roman" w:cs="Times New Roman"/>
          <w:spacing w:val="6"/>
        </w:rPr>
        <w:t>（详见</w:t>
      </w:r>
      <w:r>
        <w:rPr>
          <w:rFonts w:ascii="Times New Roman" w:hAnsi="Times New Roman" w:cs="Times New Roman"/>
          <w:spacing w:val="6"/>
        </w:rPr>
        <w:lastRenderedPageBreak/>
        <w:t>表</w:t>
      </w:r>
      <w:r>
        <w:rPr>
          <w:rFonts w:ascii="Times New Roman" w:hAnsi="Times New Roman" w:cs="Times New Roman"/>
          <w:spacing w:val="6"/>
        </w:rPr>
        <w:t>  1.5-6</w:t>
      </w:r>
      <w:r>
        <w:rPr>
          <w:rFonts w:ascii="Times New Roman" w:hAnsi="Times New Roman" w:cs="Times New Roman"/>
          <w:spacing w:val="6"/>
        </w:rPr>
        <w:t>），本项目位于湖南绿色化工产业园长岭片区内，东、南、北侧全部为工业企业，西面</w:t>
      </w:r>
      <w:r>
        <w:rPr>
          <w:rFonts w:ascii="Times New Roman" w:hAnsi="Times New Roman" w:cs="Times New Roman" w:hint="eastAsia"/>
          <w:spacing w:val="6"/>
        </w:rPr>
        <w:t>为未开发用地</w:t>
      </w:r>
      <w:r>
        <w:rPr>
          <w:rFonts w:ascii="Times New Roman" w:hAnsi="Times New Roman" w:cs="Times New Roman"/>
          <w:spacing w:val="6"/>
        </w:rPr>
        <w:t>，</w:t>
      </w:r>
      <w:r>
        <w:rPr>
          <w:rFonts w:ascii="Times New Roman" w:hAnsi="Times New Roman" w:cs="Times New Roman" w:hint="eastAsia"/>
          <w:spacing w:val="6"/>
        </w:rPr>
        <w:t>不</w:t>
      </w:r>
      <w:r>
        <w:rPr>
          <w:rFonts w:ascii="Times New Roman" w:hAnsi="Times New Roman" w:cs="Times New Roman"/>
          <w:spacing w:val="6"/>
        </w:rPr>
        <w:t>属于环境敏感目标，土壤敏感程度属</w:t>
      </w:r>
      <w:r>
        <w:rPr>
          <w:rFonts w:ascii="Times New Roman" w:hAnsi="Times New Roman" w:cs="Times New Roman"/>
          <w:spacing w:val="6"/>
        </w:rPr>
        <w:t>“</w:t>
      </w:r>
      <w:r>
        <w:rPr>
          <w:rFonts w:ascii="Times New Roman" w:hAnsi="Times New Roman" w:cs="Times New Roman" w:hint="eastAsia"/>
          <w:spacing w:val="6"/>
        </w:rPr>
        <w:t>不</w:t>
      </w:r>
      <w:r>
        <w:rPr>
          <w:rFonts w:ascii="Times New Roman" w:hAnsi="Times New Roman" w:cs="Times New Roman"/>
          <w:spacing w:val="6"/>
        </w:rPr>
        <w:t>敏感</w:t>
      </w:r>
      <w:r>
        <w:rPr>
          <w:rFonts w:ascii="Times New Roman" w:hAnsi="Times New Roman" w:cs="Times New Roman"/>
          <w:spacing w:val="6"/>
        </w:rPr>
        <w:t>”</w:t>
      </w:r>
      <w:r>
        <w:rPr>
          <w:rFonts w:ascii="Times New Roman" w:hAnsi="Times New Roman" w:cs="Times New Roman"/>
          <w:spacing w:val="6"/>
        </w:rPr>
        <w:t>。因此确定项目土壤环境评价工作等级为二级，项目评价范围为厂区内和厂界外扩</w:t>
      </w:r>
      <w:r>
        <w:rPr>
          <w:rFonts w:ascii="Times New Roman" w:hAnsi="Times New Roman" w:cs="Times New Roman"/>
          <w:spacing w:val="6"/>
        </w:rPr>
        <w:t>200m </w:t>
      </w:r>
      <w:r>
        <w:rPr>
          <w:rFonts w:ascii="Times New Roman" w:hAnsi="Times New Roman" w:cs="Times New Roman"/>
          <w:spacing w:val="6"/>
        </w:rPr>
        <w:t>范围。</w:t>
      </w:r>
    </w:p>
    <w:p w:rsidR="00117432" w:rsidRDefault="000E53D2">
      <w:pPr>
        <w:widowControl w:val="0"/>
        <w:numPr>
          <w:ilvl w:val="2"/>
          <w:numId w:val="5"/>
        </w:numPr>
        <w:tabs>
          <w:tab w:val="left" w:pos="567"/>
          <w:tab w:val="left" w:pos="851"/>
        </w:tabs>
        <w:adjustRightInd w:val="0"/>
        <w:spacing w:beforeLines="25" w:before="60" w:afterLines="25" w:after="60" w:line="360" w:lineRule="auto"/>
        <w:outlineLvl w:val="2"/>
        <w:rPr>
          <w:rFonts w:ascii="Times New Roman" w:hAnsi="Times New Roman" w:cs="Times New Roman"/>
          <w:b/>
          <w:sz w:val="28"/>
          <w:szCs w:val="28"/>
        </w:rPr>
      </w:pPr>
      <w:r>
        <w:rPr>
          <w:rFonts w:ascii="Times New Roman" w:hAnsi="Times New Roman" w:cs="Times New Roman"/>
          <w:b/>
          <w:sz w:val="28"/>
          <w:szCs w:val="28"/>
        </w:rPr>
        <w:t>土壤污染途径识别</w:t>
      </w:r>
    </w:p>
    <w:p w:rsidR="00117432" w:rsidRDefault="000E53D2">
      <w:pPr>
        <w:pStyle w:val="a0"/>
        <w:widowControl w:val="0"/>
        <w:spacing w:after="0" w:line="360" w:lineRule="auto"/>
        <w:ind w:firstLineChars="200" w:firstLine="504"/>
        <w:rPr>
          <w:rFonts w:ascii="Times New Roman" w:hAnsi="Times New Roman" w:cs="Times New Roman"/>
          <w:spacing w:val="6"/>
        </w:rPr>
      </w:pPr>
      <w:r>
        <w:rPr>
          <w:rFonts w:ascii="Times New Roman" w:hAnsi="Times New Roman" w:cs="Times New Roman"/>
          <w:spacing w:val="6"/>
        </w:rPr>
        <w:t>根据现场踏勘及工程分析，建设项目土壤环境影响类型与影响途径见下表</w:t>
      </w:r>
    </w:p>
    <w:p w:rsidR="00117432" w:rsidRDefault="000E53D2">
      <w:pPr>
        <w:widowControl w:val="0"/>
        <w:numPr>
          <w:ilvl w:val="0"/>
          <w:numId w:val="36"/>
        </w:numPr>
        <w:adjustRightInd w:val="0"/>
        <w:snapToGrid w:val="0"/>
        <w:spacing w:line="360" w:lineRule="auto"/>
        <w:jc w:val="center"/>
        <w:rPr>
          <w:rFonts w:ascii="Times New Roman" w:eastAsia="黑体" w:hAnsi="Times New Roman" w:cs="Times New Roman"/>
          <w:snapToGrid w:val="0"/>
        </w:rPr>
      </w:pPr>
      <w:r>
        <w:rPr>
          <w:rFonts w:ascii="Times New Roman" w:eastAsia="黑体" w:hAnsi="Times New Roman" w:cs="Times New Roman"/>
          <w:snapToGrid w:val="0"/>
        </w:rPr>
        <w:t xml:space="preserve"> </w:t>
      </w:r>
      <w:r>
        <w:rPr>
          <w:rFonts w:ascii="Times New Roman" w:eastAsia="黑体" w:hAnsi="Times New Roman" w:cs="Times New Roman"/>
          <w:snapToGrid w:val="0"/>
        </w:rPr>
        <w:t>建设项目土壤环境影响类型与影响途径表</w:t>
      </w:r>
    </w:p>
    <w:tbl>
      <w:tblPr>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842"/>
        <w:gridCol w:w="1701"/>
        <w:gridCol w:w="1924"/>
        <w:gridCol w:w="1970"/>
      </w:tblGrid>
      <w:tr w:rsidR="00117432">
        <w:trPr>
          <w:trHeight w:val="218"/>
        </w:trPr>
        <w:tc>
          <w:tcPr>
            <w:tcW w:w="1668" w:type="dxa"/>
            <w:vMerge w:val="restart"/>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
                <w:sz w:val="21"/>
                <w:szCs w:val="21"/>
              </w:rPr>
            </w:pPr>
            <w:r>
              <w:rPr>
                <w:rFonts w:ascii="Times New Roman" w:hAnsi="Times New Roman" w:cs="Times New Roman"/>
                <w:b/>
                <w:sz w:val="21"/>
                <w:szCs w:val="21"/>
              </w:rPr>
              <w:t>不同时段</w:t>
            </w:r>
          </w:p>
        </w:tc>
        <w:tc>
          <w:tcPr>
            <w:tcW w:w="7437" w:type="dxa"/>
            <w:gridSpan w:val="4"/>
            <w:tcBorders>
              <w:bottom w:val="single" w:sz="8" w:space="0" w:color="auto"/>
            </w:tcBorders>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
                <w:sz w:val="21"/>
                <w:szCs w:val="21"/>
              </w:rPr>
            </w:pPr>
            <w:r>
              <w:rPr>
                <w:rFonts w:ascii="Times New Roman" w:hAnsi="Times New Roman" w:cs="Times New Roman"/>
                <w:b/>
                <w:sz w:val="21"/>
                <w:szCs w:val="21"/>
              </w:rPr>
              <w:t>污染影响型</w:t>
            </w:r>
          </w:p>
        </w:tc>
      </w:tr>
      <w:tr w:rsidR="00117432">
        <w:trPr>
          <w:trHeight w:val="219"/>
        </w:trPr>
        <w:tc>
          <w:tcPr>
            <w:tcW w:w="1668" w:type="dxa"/>
            <w:vMerge/>
            <w:vAlign w:val="center"/>
          </w:tcPr>
          <w:p w:rsidR="00117432" w:rsidRDefault="00117432">
            <w:pPr>
              <w:widowControl w:val="0"/>
              <w:adjustRightInd w:val="0"/>
              <w:snapToGrid w:val="0"/>
              <w:spacing w:beforeLines="20" w:before="48" w:afterLines="20" w:after="48"/>
              <w:jc w:val="center"/>
              <w:rPr>
                <w:rFonts w:ascii="Times New Roman" w:hAnsi="Times New Roman" w:cs="Times New Roman"/>
                <w:b/>
                <w:sz w:val="21"/>
                <w:szCs w:val="21"/>
              </w:rPr>
            </w:pPr>
          </w:p>
        </w:tc>
        <w:tc>
          <w:tcPr>
            <w:tcW w:w="1842" w:type="dxa"/>
            <w:tcBorders>
              <w:top w:val="single" w:sz="8" w:space="0" w:color="auto"/>
            </w:tcBorders>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
                <w:sz w:val="21"/>
                <w:szCs w:val="21"/>
              </w:rPr>
            </w:pPr>
            <w:r>
              <w:rPr>
                <w:rFonts w:ascii="Times New Roman" w:hAnsi="Times New Roman" w:cs="Times New Roman"/>
                <w:b/>
                <w:sz w:val="21"/>
                <w:szCs w:val="21"/>
              </w:rPr>
              <w:t>大气沉降</w:t>
            </w:r>
          </w:p>
        </w:tc>
        <w:tc>
          <w:tcPr>
            <w:tcW w:w="1701" w:type="dxa"/>
            <w:tcBorders>
              <w:top w:val="single" w:sz="8" w:space="0" w:color="auto"/>
            </w:tcBorders>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
                <w:sz w:val="21"/>
                <w:szCs w:val="21"/>
              </w:rPr>
            </w:pPr>
            <w:r>
              <w:rPr>
                <w:rFonts w:ascii="Times New Roman" w:hAnsi="Times New Roman" w:cs="Times New Roman"/>
                <w:b/>
                <w:sz w:val="21"/>
                <w:szCs w:val="21"/>
              </w:rPr>
              <w:t>地面漫流</w:t>
            </w:r>
          </w:p>
        </w:tc>
        <w:tc>
          <w:tcPr>
            <w:tcW w:w="1924" w:type="dxa"/>
            <w:tcBorders>
              <w:top w:val="single" w:sz="8" w:space="0" w:color="auto"/>
              <w:right w:val="single" w:sz="8" w:space="0" w:color="auto"/>
            </w:tcBorders>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
                <w:sz w:val="21"/>
                <w:szCs w:val="21"/>
              </w:rPr>
            </w:pPr>
            <w:r>
              <w:rPr>
                <w:rFonts w:ascii="Times New Roman" w:hAnsi="Times New Roman" w:cs="Times New Roman"/>
                <w:b/>
                <w:sz w:val="21"/>
                <w:szCs w:val="21"/>
              </w:rPr>
              <w:t>垂直入渗</w:t>
            </w:r>
          </w:p>
        </w:tc>
        <w:tc>
          <w:tcPr>
            <w:tcW w:w="1970" w:type="dxa"/>
            <w:tcBorders>
              <w:top w:val="single" w:sz="8" w:space="0" w:color="auto"/>
              <w:left w:val="single" w:sz="8" w:space="0" w:color="auto"/>
            </w:tcBorders>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
                <w:sz w:val="21"/>
                <w:szCs w:val="21"/>
              </w:rPr>
            </w:pPr>
            <w:r>
              <w:rPr>
                <w:rFonts w:ascii="Times New Roman" w:hAnsi="Times New Roman" w:cs="Times New Roman"/>
                <w:b/>
                <w:sz w:val="21"/>
                <w:szCs w:val="21"/>
              </w:rPr>
              <w:t>其他</w:t>
            </w:r>
          </w:p>
        </w:tc>
      </w:tr>
      <w:tr w:rsidR="00117432">
        <w:trPr>
          <w:trHeight w:val="149"/>
        </w:trPr>
        <w:tc>
          <w:tcPr>
            <w:tcW w:w="1668" w:type="dxa"/>
            <w:tcBorders>
              <w:bottom w:val="single" w:sz="8" w:space="0" w:color="auto"/>
            </w:tcBorders>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Cs/>
                <w:sz w:val="21"/>
                <w:szCs w:val="21"/>
              </w:rPr>
            </w:pPr>
            <w:r>
              <w:rPr>
                <w:rFonts w:ascii="Times New Roman" w:hAnsi="Times New Roman" w:cs="Times New Roman"/>
                <w:bCs/>
                <w:sz w:val="21"/>
                <w:szCs w:val="21"/>
              </w:rPr>
              <w:t>建设期</w:t>
            </w:r>
          </w:p>
        </w:tc>
        <w:tc>
          <w:tcPr>
            <w:tcW w:w="1842" w:type="dxa"/>
            <w:tcBorders>
              <w:bottom w:val="single" w:sz="8" w:space="0" w:color="auto"/>
            </w:tcBorders>
            <w:vAlign w:val="center"/>
          </w:tcPr>
          <w:p w:rsidR="00117432" w:rsidRDefault="00117432">
            <w:pPr>
              <w:widowControl w:val="0"/>
              <w:adjustRightInd w:val="0"/>
              <w:snapToGrid w:val="0"/>
              <w:spacing w:beforeLines="20" w:before="48" w:afterLines="20" w:after="48"/>
              <w:jc w:val="center"/>
              <w:rPr>
                <w:rFonts w:ascii="Times New Roman" w:hAnsi="Times New Roman" w:cs="Times New Roman"/>
                <w:bCs/>
                <w:sz w:val="21"/>
                <w:szCs w:val="21"/>
              </w:rPr>
            </w:pPr>
          </w:p>
        </w:tc>
        <w:tc>
          <w:tcPr>
            <w:tcW w:w="1701" w:type="dxa"/>
            <w:tcBorders>
              <w:bottom w:val="single" w:sz="8" w:space="0" w:color="auto"/>
            </w:tcBorders>
            <w:vAlign w:val="center"/>
          </w:tcPr>
          <w:p w:rsidR="00117432" w:rsidRDefault="00117432">
            <w:pPr>
              <w:widowControl w:val="0"/>
              <w:adjustRightInd w:val="0"/>
              <w:snapToGrid w:val="0"/>
              <w:spacing w:beforeLines="20" w:before="48" w:afterLines="20" w:after="48"/>
              <w:jc w:val="center"/>
              <w:rPr>
                <w:rFonts w:ascii="Times New Roman" w:hAnsi="Times New Roman" w:cs="Times New Roman"/>
                <w:sz w:val="21"/>
                <w:szCs w:val="21"/>
              </w:rPr>
            </w:pPr>
          </w:p>
        </w:tc>
        <w:tc>
          <w:tcPr>
            <w:tcW w:w="1924" w:type="dxa"/>
            <w:tcBorders>
              <w:bottom w:val="single" w:sz="8" w:space="0" w:color="auto"/>
              <w:right w:val="single" w:sz="8" w:space="0" w:color="auto"/>
            </w:tcBorders>
            <w:vAlign w:val="center"/>
          </w:tcPr>
          <w:p w:rsidR="00117432" w:rsidRDefault="00117432">
            <w:pPr>
              <w:widowControl w:val="0"/>
              <w:adjustRightInd w:val="0"/>
              <w:snapToGrid w:val="0"/>
              <w:spacing w:beforeLines="20" w:before="48" w:afterLines="20" w:after="48"/>
              <w:jc w:val="center"/>
              <w:rPr>
                <w:rFonts w:ascii="Times New Roman" w:hAnsi="Times New Roman" w:cs="Times New Roman"/>
                <w:sz w:val="21"/>
                <w:szCs w:val="21"/>
              </w:rPr>
            </w:pPr>
          </w:p>
        </w:tc>
        <w:tc>
          <w:tcPr>
            <w:tcW w:w="1970" w:type="dxa"/>
            <w:tcBorders>
              <w:left w:val="single" w:sz="8" w:space="0" w:color="auto"/>
              <w:bottom w:val="single" w:sz="8" w:space="0" w:color="auto"/>
            </w:tcBorders>
            <w:vAlign w:val="center"/>
          </w:tcPr>
          <w:p w:rsidR="00117432" w:rsidRDefault="00117432">
            <w:pPr>
              <w:widowControl w:val="0"/>
              <w:adjustRightInd w:val="0"/>
              <w:snapToGrid w:val="0"/>
              <w:spacing w:beforeLines="20" w:before="48" w:afterLines="20" w:after="48"/>
              <w:jc w:val="center"/>
              <w:rPr>
                <w:rFonts w:ascii="Times New Roman" w:hAnsi="Times New Roman" w:cs="Times New Roman"/>
                <w:sz w:val="21"/>
                <w:szCs w:val="21"/>
              </w:rPr>
            </w:pPr>
          </w:p>
        </w:tc>
      </w:tr>
      <w:tr w:rsidR="00117432">
        <w:trPr>
          <w:trHeight w:val="172"/>
        </w:trPr>
        <w:tc>
          <w:tcPr>
            <w:tcW w:w="1668" w:type="dxa"/>
            <w:tcBorders>
              <w:top w:val="single" w:sz="8" w:space="0" w:color="auto"/>
              <w:bottom w:val="single" w:sz="8" w:space="0" w:color="auto"/>
            </w:tcBorders>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Cs/>
                <w:sz w:val="21"/>
                <w:szCs w:val="21"/>
              </w:rPr>
            </w:pPr>
            <w:r>
              <w:rPr>
                <w:rFonts w:ascii="Times New Roman" w:hAnsi="Times New Roman" w:cs="Times New Roman"/>
                <w:bCs/>
                <w:sz w:val="21"/>
                <w:szCs w:val="21"/>
              </w:rPr>
              <w:t>运营期</w:t>
            </w:r>
          </w:p>
        </w:tc>
        <w:tc>
          <w:tcPr>
            <w:tcW w:w="1842" w:type="dxa"/>
            <w:tcBorders>
              <w:top w:val="single" w:sz="8" w:space="0" w:color="auto"/>
              <w:bottom w:val="single" w:sz="8" w:space="0" w:color="auto"/>
            </w:tcBorders>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Cs/>
                <w:sz w:val="21"/>
                <w:szCs w:val="21"/>
              </w:rPr>
            </w:pPr>
            <w:r>
              <w:rPr>
                <w:rFonts w:ascii="Times New Roman" w:hAnsi="Times New Roman" w:cs="Times New Roman"/>
                <w:bCs/>
                <w:sz w:val="21"/>
                <w:szCs w:val="21"/>
              </w:rPr>
              <w:t>√</w:t>
            </w:r>
          </w:p>
        </w:tc>
        <w:tc>
          <w:tcPr>
            <w:tcW w:w="1701" w:type="dxa"/>
            <w:tcBorders>
              <w:top w:val="single" w:sz="8" w:space="0" w:color="auto"/>
              <w:bottom w:val="single" w:sz="8" w:space="0" w:color="auto"/>
            </w:tcBorders>
            <w:vAlign w:val="center"/>
          </w:tcPr>
          <w:p w:rsidR="00117432" w:rsidRDefault="00117432">
            <w:pPr>
              <w:widowControl w:val="0"/>
              <w:adjustRightInd w:val="0"/>
              <w:snapToGrid w:val="0"/>
              <w:spacing w:beforeLines="20" w:before="48" w:afterLines="20" w:after="48"/>
              <w:jc w:val="center"/>
              <w:rPr>
                <w:rFonts w:ascii="Times New Roman" w:hAnsi="Times New Roman" w:cs="Times New Roman"/>
                <w:sz w:val="21"/>
                <w:szCs w:val="21"/>
              </w:rPr>
            </w:pPr>
          </w:p>
        </w:tc>
        <w:tc>
          <w:tcPr>
            <w:tcW w:w="1924" w:type="dxa"/>
            <w:tcBorders>
              <w:top w:val="single" w:sz="8" w:space="0" w:color="auto"/>
              <w:bottom w:val="single" w:sz="8" w:space="0" w:color="auto"/>
              <w:right w:val="single" w:sz="8" w:space="0" w:color="auto"/>
            </w:tcBorders>
            <w:vAlign w:val="center"/>
          </w:tcPr>
          <w:p w:rsidR="00117432" w:rsidRDefault="00117432">
            <w:pPr>
              <w:widowControl w:val="0"/>
              <w:adjustRightInd w:val="0"/>
              <w:snapToGrid w:val="0"/>
              <w:spacing w:beforeLines="20" w:before="48" w:afterLines="20" w:after="48"/>
              <w:jc w:val="center"/>
              <w:rPr>
                <w:rFonts w:ascii="Times New Roman" w:hAnsi="Times New Roman" w:cs="Times New Roman"/>
                <w:sz w:val="21"/>
                <w:szCs w:val="21"/>
              </w:rPr>
            </w:pPr>
          </w:p>
        </w:tc>
        <w:tc>
          <w:tcPr>
            <w:tcW w:w="1970" w:type="dxa"/>
            <w:tcBorders>
              <w:top w:val="single" w:sz="8" w:space="0" w:color="auto"/>
              <w:left w:val="single" w:sz="8" w:space="0" w:color="auto"/>
              <w:bottom w:val="single" w:sz="8" w:space="0" w:color="auto"/>
            </w:tcBorders>
            <w:vAlign w:val="center"/>
          </w:tcPr>
          <w:p w:rsidR="00117432" w:rsidRDefault="00117432">
            <w:pPr>
              <w:widowControl w:val="0"/>
              <w:adjustRightInd w:val="0"/>
              <w:snapToGrid w:val="0"/>
              <w:spacing w:beforeLines="20" w:before="48" w:afterLines="20" w:after="48"/>
              <w:jc w:val="center"/>
              <w:rPr>
                <w:rFonts w:ascii="Times New Roman" w:hAnsi="Times New Roman" w:cs="Times New Roman"/>
                <w:sz w:val="21"/>
                <w:szCs w:val="21"/>
              </w:rPr>
            </w:pPr>
          </w:p>
        </w:tc>
      </w:tr>
      <w:tr w:rsidR="00117432">
        <w:trPr>
          <w:trHeight w:val="161"/>
        </w:trPr>
        <w:tc>
          <w:tcPr>
            <w:tcW w:w="1668" w:type="dxa"/>
            <w:tcBorders>
              <w:top w:val="single" w:sz="8" w:space="0" w:color="auto"/>
            </w:tcBorders>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Cs/>
                <w:sz w:val="21"/>
                <w:szCs w:val="21"/>
              </w:rPr>
            </w:pPr>
            <w:r>
              <w:rPr>
                <w:rFonts w:ascii="Times New Roman" w:hAnsi="Times New Roman" w:cs="Times New Roman"/>
                <w:bCs/>
                <w:sz w:val="21"/>
                <w:szCs w:val="21"/>
              </w:rPr>
              <w:t>服务期满后</w:t>
            </w:r>
          </w:p>
        </w:tc>
        <w:tc>
          <w:tcPr>
            <w:tcW w:w="1842" w:type="dxa"/>
            <w:tcBorders>
              <w:top w:val="single" w:sz="8" w:space="0" w:color="auto"/>
            </w:tcBorders>
            <w:vAlign w:val="center"/>
          </w:tcPr>
          <w:p w:rsidR="00117432" w:rsidRDefault="00117432">
            <w:pPr>
              <w:widowControl w:val="0"/>
              <w:adjustRightInd w:val="0"/>
              <w:snapToGrid w:val="0"/>
              <w:spacing w:beforeLines="20" w:before="48" w:afterLines="20" w:after="48"/>
              <w:jc w:val="center"/>
              <w:rPr>
                <w:rFonts w:ascii="Times New Roman" w:hAnsi="Times New Roman" w:cs="Times New Roman"/>
                <w:bCs/>
                <w:sz w:val="21"/>
                <w:szCs w:val="21"/>
              </w:rPr>
            </w:pPr>
          </w:p>
        </w:tc>
        <w:tc>
          <w:tcPr>
            <w:tcW w:w="1701" w:type="dxa"/>
            <w:tcBorders>
              <w:top w:val="single" w:sz="8" w:space="0" w:color="auto"/>
            </w:tcBorders>
            <w:vAlign w:val="center"/>
          </w:tcPr>
          <w:p w:rsidR="00117432" w:rsidRDefault="00117432">
            <w:pPr>
              <w:widowControl w:val="0"/>
              <w:adjustRightInd w:val="0"/>
              <w:snapToGrid w:val="0"/>
              <w:spacing w:beforeLines="20" w:before="48" w:afterLines="20" w:after="48"/>
              <w:jc w:val="center"/>
              <w:rPr>
                <w:rFonts w:ascii="Times New Roman" w:hAnsi="Times New Roman" w:cs="Times New Roman"/>
                <w:sz w:val="21"/>
                <w:szCs w:val="21"/>
              </w:rPr>
            </w:pPr>
          </w:p>
        </w:tc>
        <w:tc>
          <w:tcPr>
            <w:tcW w:w="1924" w:type="dxa"/>
            <w:tcBorders>
              <w:top w:val="single" w:sz="8" w:space="0" w:color="auto"/>
              <w:right w:val="single" w:sz="8" w:space="0" w:color="auto"/>
            </w:tcBorders>
            <w:vAlign w:val="center"/>
          </w:tcPr>
          <w:p w:rsidR="00117432" w:rsidRDefault="00117432">
            <w:pPr>
              <w:widowControl w:val="0"/>
              <w:adjustRightInd w:val="0"/>
              <w:snapToGrid w:val="0"/>
              <w:spacing w:beforeLines="20" w:before="48" w:afterLines="20" w:after="48"/>
              <w:jc w:val="center"/>
              <w:rPr>
                <w:rFonts w:ascii="Times New Roman" w:hAnsi="Times New Roman" w:cs="Times New Roman"/>
                <w:sz w:val="21"/>
                <w:szCs w:val="21"/>
              </w:rPr>
            </w:pPr>
          </w:p>
        </w:tc>
        <w:tc>
          <w:tcPr>
            <w:tcW w:w="1970" w:type="dxa"/>
            <w:tcBorders>
              <w:top w:val="single" w:sz="8" w:space="0" w:color="auto"/>
              <w:left w:val="single" w:sz="8" w:space="0" w:color="auto"/>
            </w:tcBorders>
            <w:vAlign w:val="center"/>
          </w:tcPr>
          <w:p w:rsidR="00117432" w:rsidRDefault="00117432">
            <w:pPr>
              <w:widowControl w:val="0"/>
              <w:adjustRightInd w:val="0"/>
              <w:snapToGrid w:val="0"/>
              <w:spacing w:beforeLines="20" w:before="48" w:afterLines="20" w:after="48"/>
              <w:jc w:val="center"/>
              <w:rPr>
                <w:rFonts w:ascii="Times New Roman" w:hAnsi="Times New Roman" w:cs="Times New Roman"/>
                <w:sz w:val="21"/>
                <w:szCs w:val="21"/>
              </w:rPr>
            </w:pPr>
          </w:p>
        </w:tc>
      </w:tr>
    </w:tbl>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rPr>
        <w:t>通过上表可知，本项目的土壤环境影响类型为污染影响型，主要是项目运营期污染物通过大气沉降途径对土壤环境产生影响。污染影响型建设项目土壤环境影响源及影响因子识别见下表：</w:t>
      </w:r>
    </w:p>
    <w:p w:rsidR="00117432" w:rsidRDefault="000E53D2">
      <w:pPr>
        <w:widowControl w:val="0"/>
        <w:numPr>
          <w:ilvl w:val="0"/>
          <w:numId w:val="36"/>
        </w:numPr>
        <w:adjustRightInd w:val="0"/>
        <w:snapToGrid w:val="0"/>
        <w:spacing w:line="360" w:lineRule="auto"/>
        <w:jc w:val="center"/>
        <w:rPr>
          <w:rFonts w:ascii="Times New Roman" w:eastAsia="黑体" w:hAnsi="Times New Roman" w:cs="Times New Roman"/>
          <w:snapToGrid w:val="0"/>
        </w:rPr>
      </w:pPr>
      <w:r>
        <w:rPr>
          <w:rFonts w:ascii="Times New Roman" w:eastAsia="黑体" w:hAnsi="Times New Roman" w:cs="Times New Roman"/>
          <w:snapToGrid w:val="0"/>
        </w:rPr>
        <w:t>污染影响型建设项目土壤环境影响源及影响因子识别表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058"/>
        <w:gridCol w:w="2620"/>
        <w:gridCol w:w="2091"/>
      </w:tblGrid>
      <w:tr w:rsidR="00117432">
        <w:trPr>
          <w:trHeight w:val="149"/>
        </w:trPr>
        <w:tc>
          <w:tcPr>
            <w:tcW w:w="1241" w:type="pct"/>
            <w:tcBorders>
              <w:bottom w:val="single" w:sz="8" w:space="0" w:color="auto"/>
            </w:tcBorders>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Cs/>
                <w:sz w:val="21"/>
                <w:szCs w:val="21"/>
              </w:rPr>
            </w:pPr>
            <w:r>
              <w:rPr>
                <w:rFonts w:ascii="Times New Roman" w:hAnsi="Times New Roman" w:cs="Times New Roman"/>
                <w:bCs/>
                <w:sz w:val="21"/>
                <w:szCs w:val="21"/>
              </w:rPr>
              <w:t>工艺流程</w:t>
            </w:r>
            <w:r>
              <w:rPr>
                <w:rFonts w:ascii="Times New Roman" w:hAnsi="Times New Roman" w:cs="Times New Roman"/>
                <w:bCs/>
                <w:sz w:val="21"/>
                <w:szCs w:val="21"/>
              </w:rPr>
              <w:t>/</w:t>
            </w:r>
            <w:r>
              <w:rPr>
                <w:rFonts w:ascii="Times New Roman" w:hAnsi="Times New Roman" w:cs="Times New Roman"/>
                <w:bCs/>
                <w:sz w:val="21"/>
                <w:szCs w:val="21"/>
              </w:rPr>
              <w:t>节点</w:t>
            </w:r>
          </w:p>
        </w:tc>
        <w:tc>
          <w:tcPr>
            <w:tcW w:w="1143" w:type="pct"/>
            <w:tcBorders>
              <w:bottom w:val="single" w:sz="8" w:space="0" w:color="auto"/>
            </w:tcBorders>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污染途径</w:t>
            </w:r>
          </w:p>
        </w:tc>
        <w:tc>
          <w:tcPr>
            <w:tcW w:w="1455" w:type="pct"/>
            <w:tcBorders>
              <w:bottom w:val="single" w:sz="8" w:space="0" w:color="auto"/>
              <w:right w:val="single" w:sz="8" w:space="0" w:color="auto"/>
            </w:tcBorders>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全部污染物指标</w:t>
            </w:r>
          </w:p>
        </w:tc>
        <w:tc>
          <w:tcPr>
            <w:tcW w:w="1161" w:type="pct"/>
            <w:tcBorders>
              <w:left w:val="single" w:sz="8" w:space="0" w:color="auto"/>
              <w:bottom w:val="single" w:sz="8" w:space="0" w:color="auto"/>
            </w:tcBorders>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特征因子</w:t>
            </w:r>
          </w:p>
        </w:tc>
      </w:tr>
      <w:tr w:rsidR="00117432">
        <w:trPr>
          <w:trHeight w:val="172"/>
        </w:trPr>
        <w:tc>
          <w:tcPr>
            <w:tcW w:w="1241" w:type="pct"/>
            <w:tcBorders>
              <w:top w:val="single" w:sz="8" w:space="0" w:color="auto"/>
              <w:bottom w:val="single" w:sz="8" w:space="0" w:color="auto"/>
            </w:tcBorders>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bCs/>
                <w:sz w:val="21"/>
                <w:szCs w:val="21"/>
              </w:rPr>
            </w:pPr>
            <w:r>
              <w:rPr>
                <w:rFonts w:ascii="Times New Roman" w:hAnsi="Times New Roman" w:cs="Times New Roman"/>
                <w:bCs/>
                <w:sz w:val="21"/>
                <w:szCs w:val="21"/>
              </w:rPr>
              <w:t>废气排放</w:t>
            </w:r>
          </w:p>
        </w:tc>
        <w:tc>
          <w:tcPr>
            <w:tcW w:w="1143" w:type="pct"/>
            <w:tcBorders>
              <w:top w:val="single" w:sz="8" w:space="0" w:color="auto"/>
              <w:bottom w:val="single" w:sz="8" w:space="0" w:color="auto"/>
            </w:tcBorders>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大气沉降</w:t>
            </w:r>
          </w:p>
        </w:tc>
        <w:tc>
          <w:tcPr>
            <w:tcW w:w="1455" w:type="pct"/>
            <w:tcBorders>
              <w:top w:val="single" w:sz="8" w:space="0" w:color="auto"/>
              <w:bottom w:val="single" w:sz="8" w:space="0" w:color="auto"/>
              <w:right w:val="single" w:sz="8" w:space="0" w:color="auto"/>
            </w:tcBorders>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VOCs</w:t>
            </w:r>
            <w:r>
              <w:rPr>
                <w:rFonts w:ascii="Times New Roman" w:hAnsi="Times New Roman" w:cs="Times New Roman"/>
                <w:sz w:val="21"/>
                <w:szCs w:val="21"/>
              </w:rPr>
              <w:t>（工业己烷）</w:t>
            </w:r>
            <w:r>
              <w:rPr>
                <w:rFonts w:ascii="Times New Roman" w:hAnsi="Times New Roman" w:cs="Times New Roman"/>
                <w:sz w:val="21"/>
                <w:szCs w:val="21"/>
              </w:rPr>
              <w:t xml:space="preserve"> </w:t>
            </w:r>
          </w:p>
        </w:tc>
        <w:tc>
          <w:tcPr>
            <w:tcW w:w="1161" w:type="pct"/>
            <w:tcBorders>
              <w:top w:val="single" w:sz="8" w:space="0" w:color="auto"/>
              <w:left w:val="single" w:sz="8" w:space="0" w:color="auto"/>
              <w:bottom w:val="single" w:sz="8" w:space="0" w:color="auto"/>
            </w:tcBorders>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石油烃</w:t>
            </w:r>
            <w:r>
              <w:rPr>
                <w:rFonts w:ascii="Times New Roman" w:hAnsi="Times New Roman" w:cs="Times New Roman"/>
                <w:sz w:val="21"/>
                <w:szCs w:val="21"/>
              </w:rPr>
              <w:t>*</w:t>
            </w:r>
            <w:r>
              <w:rPr>
                <w:rFonts w:ascii="Times New Roman" w:hAnsi="Times New Roman" w:cs="Times New Roman"/>
                <w:sz w:val="21"/>
                <w:szCs w:val="21"/>
                <w:vertAlign w:val="superscript"/>
              </w:rPr>
              <w:t>注</w:t>
            </w:r>
          </w:p>
        </w:tc>
      </w:tr>
    </w:tbl>
    <w:p w:rsidR="00117432" w:rsidRDefault="000E53D2">
      <w:pPr>
        <w:widowControl w:val="0"/>
        <w:tabs>
          <w:tab w:val="left" w:pos="567"/>
          <w:tab w:val="left" w:pos="851"/>
        </w:tabs>
        <w:adjustRightInd w:val="0"/>
        <w:spacing w:beforeLines="25" w:before="60" w:afterLines="25" w:after="60"/>
        <w:ind w:firstLineChars="200" w:firstLine="400"/>
        <w:rPr>
          <w:rFonts w:ascii="Times New Roman" w:eastAsia="黑体" w:hAnsi="Times New Roman" w:cs="Times New Roman"/>
          <w:sz w:val="20"/>
        </w:rPr>
      </w:pPr>
      <w:bookmarkStart w:id="146" w:name="240"/>
      <w:bookmarkEnd w:id="146"/>
      <w:r>
        <w:rPr>
          <w:rFonts w:ascii="Times New Roman" w:eastAsia="黑体" w:hAnsi="Times New Roman" w:cs="Times New Roman"/>
          <w:sz w:val="20"/>
        </w:rPr>
        <w:t>注：本项目</w:t>
      </w:r>
      <w:r>
        <w:rPr>
          <w:rFonts w:ascii="Times New Roman" w:eastAsia="黑体" w:hAnsi="Times New Roman" w:cs="Times New Roman"/>
          <w:sz w:val="20"/>
        </w:rPr>
        <w:t>VOCs</w:t>
      </w:r>
      <w:r>
        <w:rPr>
          <w:rFonts w:ascii="Times New Roman" w:eastAsia="黑体" w:hAnsi="Times New Roman" w:cs="Times New Roman"/>
          <w:sz w:val="20"/>
        </w:rPr>
        <w:t>含</w:t>
      </w:r>
      <w:r>
        <w:rPr>
          <w:rFonts w:ascii="Times New Roman" w:eastAsia="黑体" w:hAnsi="Times New Roman" w:cs="Times New Roman"/>
          <w:sz w:val="20"/>
        </w:rPr>
        <w:t>C6</w:t>
      </w:r>
      <w:r>
        <w:rPr>
          <w:rFonts w:ascii="Times New Roman" w:eastAsia="黑体" w:hAnsi="Times New Roman" w:cs="Times New Roman"/>
          <w:sz w:val="20"/>
        </w:rPr>
        <w:t>的石油烃（工业己烷），以石油烃作为特征因子，评价以沉降的</w:t>
      </w:r>
      <w:r>
        <w:rPr>
          <w:rFonts w:ascii="Times New Roman" w:eastAsia="黑体" w:hAnsi="Times New Roman" w:cs="Times New Roman"/>
          <w:sz w:val="20"/>
        </w:rPr>
        <w:t>VOCs</w:t>
      </w:r>
      <w:r>
        <w:rPr>
          <w:rFonts w:ascii="Times New Roman" w:eastAsia="黑体" w:hAnsi="Times New Roman" w:cs="Times New Roman"/>
          <w:sz w:val="20"/>
        </w:rPr>
        <w:t>全部为石油烃考虑（实际石油烃含量远小于评价）</w:t>
      </w:r>
    </w:p>
    <w:p w:rsidR="00117432" w:rsidRDefault="000E53D2">
      <w:pPr>
        <w:widowControl w:val="0"/>
        <w:numPr>
          <w:ilvl w:val="2"/>
          <w:numId w:val="5"/>
        </w:numPr>
        <w:tabs>
          <w:tab w:val="left" w:pos="567"/>
          <w:tab w:val="left" w:pos="851"/>
        </w:tabs>
        <w:adjustRightInd w:val="0"/>
        <w:spacing w:beforeLines="25" w:before="60" w:afterLines="25" w:after="60" w:line="360" w:lineRule="auto"/>
        <w:outlineLvl w:val="2"/>
        <w:rPr>
          <w:rFonts w:ascii="Times New Roman" w:hAnsi="Times New Roman" w:cs="Times New Roman"/>
          <w:b/>
          <w:sz w:val="28"/>
          <w:szCs w:val="28"/>
        </w:rPr>
      </w:pPr>
      <w:r>
        <w:rPr>
          <w:rFonts w:ascii="Times New Roman" w:hAnsi="Times New Roman" w:cs="Times New Roman"/>
          <w:b/>
          <w:sz w:val="28"/>
          <w:szCs w:val="28"/>
        </w:rPr>
        <w:t>土壤环境影响预测分析</w:t>
      </w:r>
    </w:p>
    <w:p w:rsidR="00117432" w:rsidRDefault="000E53D2">
      <w:pPr>
        <w:widowControl w:val="0"/>
        <w:tabs>
          <w:tab w:val="left" w:pos="8820"/>
          <w:tab w:val="left" w:pos="9000"/>
        </w:tabs>
        <w:overflowPunct w:val="0"/>
        <w:autoSpaceDE w:val="0"/>
        <w:autoSpaceDN w:val="0"/>
        <w:adjustRightInd w:val="0"/>
        <w:snapToGrid w:val="0"/>
        <w:spacing w:line="360" w:lineRule="auto"/>
        <w:ind w:firstLineChars="200" w:firstLine="480"/>
        <w:jc w:val="both"/>
        <w:textAlignment w:val="baseline"/>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）预测与评价因子的确定</w:t>
      </w:r>
    </w:p>
    <w:p w:rsidR="00117432" w:rsidRDefault="000E53D2">
      <w:pPr>
        <w:adjustRightInd w:val="0"/>
        <w:snapToGrid w:val="0"/>
        <w:spacing w:line="360" w:lineRule="auto"/>
        <w:ind w:firstLineChars="200" w:firstLine="480"/>
        <w:rPr>
          <w:rFonts w:ascii="Times New Roman" w:hAnsi="Times New Roman" w:cs="Times New Roman"/>
          <w:szCs w:val="20"/>
        </w:rPr>
      </w:pPr>
      <w:r>
        <w:rPr>
          <w:rFonts w:ascii="Times New Roman" w:hAnsi="Times New Roman" w:cs="Times New Roman"/>
        </w:rPr>
        <w:t>根据项目土壤环境影响源及影响因子识别，本项目选取通过大气沉降进入土壤的</w:t>
      </w:r>
      <w:r>
        <w:rPr>
          <w:rFonts w:ascii="Times New Roman" w:hAnsi="Times New Roman" w:cs="Times New Roman"/>
        </w:rPr>
        <w:t>VOCs</w:t>
      </w:r>
      <w:r>
        <w:rPr>
          <w:rFonts w:ascii="Times New Roman" w:hAnsi="Times New Roman" w:cs="Times New Roman"/>
        </w:rPr>
        <w:t>（石油烃）为土壤影响的主要污染源，选取其作为预测因子，</w:t>
      </w:r>
      <w:r>
        <w:rPr>
          <w:rFonts w:ascii="Times New Roman" w:hAnsi="Times New Roman" w:cs="Times New Roman"/>
          <w:szCs w:val="20"/>
        </w:rPr>
        <w:t>按照《土壤环境质量</w:t>
      </w:r>
      <w:r>
        <w:rPr>
          <w:rFonts w:ascii="Times New Roman" w:hAnsi="Times New Roman" w:cs="Times New Roman"/>
          <w:szCs w:val="20"/>
        </w:rPr>
        <w:t xml:space="preserve"> </w:t>
      </w:r>
      <w:r>
        <w:rPr>
          <w:rFonts w:ascii="Times New Roman" w:hAnsi="Times New Roman" w:cs="Times New Roman"/>
          <w:szCs w:val="20"/>
        </w:rPr>
        <w:t>建设用地土壤污染风险管控标准（试行）》</w:t>
      </w:r>
      <w:r>
        <w:rPr>
          <w:rFonts w:ascii="Times New Roman" w:hAnsi="Times New Roman" w:cs="Times New Roman"/>
          <w:szCs w:val="20"/>
        </w:rPr>
        <w:t xml:space="preserve">(GB 36600-2018) </w:t>
      </w:r>
      <w:r>
        <w:rPr>
          <w:rFonts w:ascii="Times New Roman" w:hAnsi="Times New Roman" w:cs="Times New Roman"/>
          <w:szCs w:val="20"/>
        </w:rPr>
        <w:t>风险筛选值，限值为</w:t>
      </w:r>
      <w:r>
        <w:rPr>
          <w:rFonts w:ascii="Times New Roman" w:hAnsi="Times New Roman" w:cs="Times New Roman"/>
          <w:szCs w:val="20"/>
        </w:rPr>
        <w:t>4500mg/kg</w:t>
      </w:r>
      <w:r>
        <w:rPr>
          <w:rFonts w:ascii="Times New Roman" w:hAnsi="Times New Roman" w:cs="Times New Roman"/>
          <w:szCs w:val="20"/>
        </w:rPr>
        <w:t>。</w:t>
      </w:r>
    </w:p>
    <w:p w:rsidR="00117432" w:rsidRDefault="000E53D2">
      <w:pPr>
        <w:widowControl w:val="0"/>
        <w:tabs>
          <w:tab w:val="left" w:pos="8820"/>
          <w:tab w:val="left" w:pos="9000"/>
        </w:tabs>
        <w:overflowPunct w:val="0"/>
        <w:autoSpaceDE w:val="0"/>
        <w:autoSpaceDN w:val="0"/>
        <w:adjustRightInd w:val="0"/>
        <w:snapToGrid w:val="0"/>
        <w:spacing w:line="360" w:lineRule="auto"/>
        <w:ind w:firstLineChars="200" w:firstLine="480"/>
        <w:jc w:val="both"/>
        <w:textAlignment w:val="baseline"/>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）预测评价时段</w:t>
      </w:r>
    </w:p>
    <w:p w:rsidR="00117432" w:rsidRDefault="000E53D2">
      <w:pPr>
        <w:widowControl w:val="0"/>
        <w:tabs>
          <w:tab w:val="left" w:pos="8820"/>
          <w:tab w:val="left" w:pos="9000"/>
        </w:tabs>
        <w:overflowPunct w:val="0"/>
        <w:autoSpaceDE w:val="0"/>
        <w:autoSpaceDN w:val="0"/>
        <w:adjustRightInd w:val="0"/>
        <w:snapToGrid w:val="0"/>
        <w:spacing w:line="360" w:lineRule="auto"/>
        <w:ind w:firstLineChars="200" w:firstLine="480"/>
        <w:jc w:val="both"/>
        <w:textAlignment w:val="baseline"/>
        <w:rPr>
          <w:rFonts w:ascii="Times New Roman" w:hAnsi="Times New Roman" w:cs="Times New Roman"/>
        </w:rPr>
      </w:pPr>
      <w:r>
        <w:rPr>
          <w:rFonts w:ascii="Times New Roman" w:hAnsi="Times New Roman" w:cs="Times New Roman"/>
        </w:rPr>
        <w:t>根据对本项目土壤环境影响识别结果可知，本项目重点预测时段为项目运营期。因此本项目选取营运</w:t>
      </w:r>
      <w:r>
        <w:rPr>
          <w:rFonts w:ascii="Times New Roman" w:hAnsi="Times New Roman" w:cs="Times New Roman"/>
        </w:rPr>
        <w:t> 30  </w:t>
      </w:r>
      <w:r>
        <w:rPr>
          <w:rFonts w:ascii="Times New Roman" w:hAnsi="Times New Roman" w:cs="Times New Roman"/>
        </w:rPr>
        <w:t>年作为重点预测时段。本次预测时段包括污染发生后</w:t>
      </w:r>
      <w:r>
        <w:rPr>
          <w:rFonts w:ascii="Times New Roman" w:hAnsi="Times New Roman" w:cs="Times New Roman"/>
        </w:rPr>
        <w:t> 1d</w:t>
      </w:r>
      <w:r>
        <w:rPr>
          <w:rFonts w:ascii="Times New Roman" w:hAnsi="Times New Roman" w:cs="Times New Roman"/>
        </w:rPr>
        <w:t>、</w:t>
      </w:r>
      <w:r>
        <w:rPr>
          <w:rFonts w:ascii="Times New Roman" w:hAnsi="Times New Roman" w:cs="Times New Roman"/>
        </w:rPr>
        <w:t>10d</w:t>
      </w:r>
      <w:r>
        <w:rPr>
          <w:rFonts w:ascii="Times New Roman" w:hAnsi="Times New Roman" w:cs="Times New Roman"/>
        </w:rPr>
        <w:t>、</w:t>
      </w:r>
      <w:r>
        <w:rPr>
          <w:rFonts w:ascii="Times New Roman" w:hAnsi="Times New Roman" w:cs="Times New Roman"/>
        </w:rPr>
        <w:t>100d</w:t>
      </w:r>
      <w:r>
        <w:rPr>
          <w:rFonts w:ascii="Times New Roman" w:hAnsi="Times New Roman" w:cs="Times New Roman"/>
        </w:rPr>
        <w:t>、</w:t>
      </w:r>
      <w:r>
        <w:rPr>
          <w:rFonts w:ascii="Times New Roman" w:hAnsi="Times New Roman" w:cs="Times New Roman"/>
        </w:rPr>
        <w:t>1a</w:t>
      </w:r>
      <w:r>
        <w:rPr>
          <w:rFonts w:ascii="Times New Roman" w:hAnsi="Times New Roman" w:cs="Times New Roman"/>
        </w:rPr>
        <w:t>、</w:t>
      </w:r>
      <w:r>
        <w:rPr>
          <w:rFonts w:ascii="Times New Roman" w:hAnsi="Times New Roman" w:cs="Times New Roman"/>
        </w:rPr>
        <w:t>2a</w:t>
      </w:r>
      <w:r>
        <w:rPr>
          <w:rFonts w:ascii="Times New Roman" w:hAnsi="Times New Roman" w:cs="Times New Roman"/>
        </w:rPr>
        <w:t>、</w:t>
      </w:r>
      <w:r>
        <w:rPr>
          <w:rFonts w:ascii="Times New Roman" w:hAnsi="Times New Roman" w:cs="Times New Roman"/>
        </w:rPr>
        <w:t>4a</w:t>
      </w:r>
      <w:r>
        <w:rPr>
          <w:rFonts w:ascii="Times New Roman" w:hAnsi="Times New Roman" w:cs="Times New Roman"/>
        </w:rPr>
        <w:t>、</w:t>
      </w:r>
      <w:r>
        <w:rPr>
          <w:rFonts w:ascii="Times New Roman" w:hAnsi="Times New Roman" w:cs="Times New Roman"/>
        </w:rPr>
        <w:t>10a</w:t>
      </w:r>
      <w:r>
        <w:rPr>
          <w:rFonts w:ascii="Times New Roman" w:hAnsi="Times New Roman" w:cs="Times New Roman"/>
        </w:rPr>
        <w:t>、</w:t>
      </w:r>
      <w:r>
        <w:rPr>
          <w:rFonts w:ascii="Times New Roman" w:hAnsi="Times New Roman" w:cs="Times New Roman"/>
        </w:rPr>
        <w:t>20a</w:t>
      </w:r>
      <w:r>
        <w:rPr>
          <w:rFonts w:ascii="Times New Roman" w:hAnsi="Times New Roman" w:cs="Times New Roman"/>
        </w:rPr>
        <w:t>、</w:t>
      </w:r>
      <w:r>
        <w:rPr>
          <w:rFonts w:ascii="Times New Roman" w:hAnsi="Times New Roman" w:cs="Times New Roman"/>
        </w:rPr>
        <w:t>35a</w:t>
      </w:r>
      <w:r>
        <w:rPr>
          <w:rFonts w:ascii="Times New Roman" w:hAnsi="Times New Roman" w:cs="Times New Roman"/>
        </w:rPr>
        <w:t>。</w:t>
      </w:r>
    </w:p>
    <w:p w:rsidR="00117432" w:rsidRDefault="000E53D2">
      <w:pPr>
        <w:widowControl w:val="0"/>
        <w:tabs>
          <w:tab w:val="left" w:pos="8820"/>
          <w:tab w:val="left" w:pos="9000"/>
        </w:tabs>
        <w:overflowPunct w:val="0"/>
        <w:autoSpaceDE w:val="0"/>
        <w:autoSpaceDN w:val="0"/>
        <w:adjustRightInd w:val="0"/>
        <w:snapToGrid w:val="0"/>
        <w:spacing w:line="360" w:lineRule="auto"/>
        <w:ind w:firstLineChars="200" w:firstLine="480"/>
        <w:jc w:val="both"/>
        <w:textAlignment w:val="baseline"/>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）预测情景</w:t>
      </w:r>
    </w:p>
    <w:p w:rsidR="00117432" w:rsidRDefault="000E53D2">
      <w:pPr>
        <w:widowControl w:val="0"/>
        <w:tabs>
          <w:tab w:val="left" w:pos="8820"/>
          <w:tab w:val="left" w:pos="9000"/>
        </w:tabs>
        <w:overflowPunct w:val="0"/>
        <w:autoSpaceDE w:val="0"/>
        <w:autoSpaceDN w:val="0"/>
        <w:adjustRightInd w:val="0"/>
        <w:snapToGrid w:val="0"/>
        <w:spacing w:line="360" w:lineRule="auto"/>
        <w:ind w:firstLineChars="200" w:firstLine="480"/>
        <w:jc w:val="both"/>
        <w:textAlignment w:val="baseline"/>
        <w:rPr>
          <w:rFonts w:ascii="Times New Roman" w:hAnsi="Times New Roman" w:cs="Times New Roman"/>
        </w:rPr>
      </w:pPr>
      <w:r>
        <w:rPr>
          <w:rFonts w:ascii="Times New Roman" w:hAnsi="Times New Roman" w:cs="Times New Roman"/>
        </w:rPr>
        <w:lastRenderedPageBreak/>
        <w:t>简单混合模型，不考虑污染物在土壤中的转化、迁移与反应，考虑最不利情况，将污染物与表层土壤采用简单物理混合的模式进行处理。本评价考虑在预测范围内排放的</w:t>
      </w:r>
      <w:r>
        <w:rPr>
          <w:rFonts w:ascii="Times New Roman" w:hAnsi="Times New Roman" w:cs="Times New Roman"/>
        </w:rPr>
        <w:t>VOCs</w:t>
      </w:r>
      <w:r>
        <w:rPr>
          <w:rFonts w:ascii="Times New Roman" w:hAnsi="Times New Roman" w:cs="Times New Roman"/>
        </w:rPr>
        <w:t>全部沉降在评价范围内。</w:t>
      </w:r>
    </w:p>
    <w:p w:rsidR="00117432" w:rsidRDefault="000E53D2">
      <w:pPr>
        <w:widowControl w:val="0"/>
        <w:tabs>
          <w:tab w:val="left" w:pos="8820"/>
          <w:tab w:val="left" w:pos="9000"/>
        </w:tabs>
        <w:overflowPunct w:val="0"/>
        <w:autoSpaceDE w:val="0"/>
        <w:autoSpaceDN w:val="0"/>
        <w:adjustRightInd w:val="0"/>
        <w:snapToGrid w:val="0"/>
        <w:spacing w:line="360" w:lineRule="auto"/>
        <w:ind w:firstLineChars="200" w:firstLine="480"/>
        <w:jc w:val="both"/>
        <w:textAlignment w:val="baseline"/>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）预测与评价方法</w:t>
      </w:r>
    </w:p>
    <w:p w:rsidR="00117432" w:rsidRDefault="000E53D2">
      <w:pPr>
        <w:widowControl w:val="0"/>
        <w:tabs>
          <w:tab w:val="left" w:pos="8820"/>
          <w:tab w:val="left" w:pos="9000"/>
        </w:tabs>
        <w:overflowPunct w:val="0"/>
        <w:autoSpaceDE w:val="0"/>
        <w:autoSpaceDN w:val="0"/>
        <w:adjustRightInd w:val="0"/>
        <w:snapToGrid w:val="0"/>
        <w:spacing w:line="360" w:lineRule="auto"/>
        <w:ind w:firstLineChars="200" w:firstLine="480"/>
        <w:jc w:val="both"/>
        <w:textAlignment w:val="baseline"/>
        <w:rPr>
          <w:rFonts w:ascii="Times New Roman" w:hAnsi="Times New Roman" w:cs="Times New Roman"/>
        </w:rPr>
      </w:pPr>
      <w:r>
        <w:rPr>
          <w:rFonts w:ascii="Times New Roman" w:hAnsi="Times New Roman" w:cs="Times New Roman"/>
        </w:rPr>
        <w:t>本环评采用《环境影响评价技术导则土壤环境（试行）》（</w:t>
      </w:r>
      <w:r>
        <w:rPr>
          <w:rFonts w:ascii="Times New Roman" w:hAnsi="Times New Roman" w:cs="Times New Roman"/>
        </w:rPr>
        <w:t>HJ  964-2018</w:t>
      </w:r>
      <w:r>
        <w:rPr>
          <w:rFonts w:ascii="Times New Roman" w:hAnsi="Times New Roman" w:cs="Times New Roman"/>
        </w:rPr>
        <w:t>）附录</w:t>
      </w:r>
      <w:r>
        <w:rPr>
          <w:rFonts w:ascii="Times New Roman" w:hAnsi="Times New Roman" w:cs="Times New Roman"/>
        </w:rPr>
        <w:t> E  </w:t>
      </w:r>
      <w:r>
        <w:rPr>
          <w:rFonts w:ascii="Times New Roman" w:hAnsi="Times New Roman" w:cs="Times New Roman"/>
        </w:rPr>
        <w:t>土壤环境影响预测方法中的方法一，对项目以大气沉降方式进入土壤的</w:t>
      </w:r>
      <w:r>
        <w:rPr>
          <w:rFonts w:ascii="Times New Roman" w:hAnsi="Times New Roman" w:cs="Times New Roman"/>
        </w:rPr>
        <w:t> VOCs</w:t>
      </w:r>
      <w:r>
        <w:rPr>
          <w:rFonts w:ascii="Times New Roman" w:hAnsi="Times New Roman" w:cs="Times New Roman"/>
        </w:rPr>
        <w:t>进行土壤环境影响预测。</w:t>
      </w:r>
    </w:p>
    <w:p w:rsidR="00117432" w:rsidRDefault="000E53D2">
      <w:pPr>
        <w:widowControl w:val="0"/>
        <w:tabs>
          <w:tab w:val="left" w:pos="8820"/>
          <w:tab w:val="left" w:pos="9000"/>
        </w:tabs>
        <w:overflowPunct w:val="0"/>
        <w:autoSpaceDE w:val="0"/>
        <w:autoSpaceDN w:val="0"/>
        <w:adjustRightInd w:val="0"/>
        <w:snapToGrid w:val="0"/>
        <w:spacing w:line="360" w:lineRule="auto"/>
        <w:ind w:firstLineChars="200" w:firstLine="480"/>
        <w:jc w:val="both"/>
        <w:textAlignment w:val="baseline"/>
        <w:rPr>
          <w:rFonts w:ascii="Times New Roman" w:hAnsi="Times New Roman" w:cs="Times New Roman"/>
        </w:rPr>
      </w:pPr>
      <w:r>
        <w:rPr>
          <w:rFonts w:ascii="Times New Roman" w:hAnsi="Times New Roman" w:cs="Times New Roman"/>
        </w:rPr>
        <w:t>单位质量土壤中某种物质的增量可用下式计算：</w:t>
      </w:r>
    </w:p>
    <w:p w:rsidR="00117432" w:rsidRDefault="000E53D2">
      <w:pPr>
        <w:widowControl w:val="0"/>
        <w:tabs>
          <w:tab w:val="left" w:pos="8820"/>
          <w:tab w:val="left" w:pos="9000"/>
        </w:tabs>
        <w:overflowPunct w:val="0"/>
        <w:autoSpaceDE w:val="0"/>
        <w:autoSpaceDN w:val="0"/>
        <w:adjustRightInd w:val="0"/>
        <w:snapToGrid w:val="0"/>
        <w:spacing w:line="360" w:lineRule="auto"/>
        <w:jc w:val="center"/>
        <w:textAlignment w:val="baseline"/>
        <w:rPr>
          <w:rFonts w:ascii="Times New Roman" w:hAnsi="Times New Roman" w:cs="Times New Roman"/>
        </w:rPr>
      </w:pPr>
      <w:r>
        <w:rPr>
          <w:rFonts w:ascii="Times New Roman" w:hAnsi="Times New Roman" w:cs="Times New Roman"/>
          <w:noProof/>
        </w:rPr>
        <w:drawing>
          <wp:inline distT="0" distB="0" distL="0" distR="0">
            <wp:extent cx="3637915" cy="419100"/>
            <wp:effectExtent l="0" t="0" r="63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3637915" cy="419100"/>
                    </a:xfrm>
                    <a:prstGeom prst="rect">
                      <a:avLst/>
                    </a:prstGeom>
                    <a:noFill/>
                  </pic:spPr>
                </pic:pic>
              </a:graphicData>
            </a:graphic>
          </wp:inline>
        </w:drawing>
      </w:r>
    </w:p>
    <w:p w:rsidR="00117432" w:rsidRDefault="000E53D2">
      <w:pPr>
        <w:adjustRightInd w:val="0"/>
        <w:snapToGrid w:val="0"/>
        <w:spacing w:line="360" w:lineRule="auto"/>
        <w:rPr>
          <w:rFonts w:ascii="Times New Roman" w:hAnsi="Times New Roman" w:cs="Times New Roman"/>
        </w:rPr>
      </w:pPr>
      <w:r>
        <w:rPr>
          <w:rFonts w:ascii="Times New Roman" w:hAnsi="Times New Roman" w:cs="Times New Roman"/>
        </w:rPr>
        <w:t>式中：</w:t>
      </w:r>
    </w:p>
    <w:p w:rsidR="00117432" w:rsidRDefault="000E53D2">
      <w:pPr>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Δ</w:t>
      </w:r>
      <w:r>
        <w:rPr>
          <w:rFonts w:ascii="Times New Roman" w:hAnsi="Times New Roman" w:cs="Times New Roman"/>
          <w:spacing w:val="-1"/>
        </w:rPr>
        <w:t>S</w:t>
      </w:r>
      <w:r>
        <w:rPr>
          <w:rFonts w:ascii="Times New Roman" w:hAnsi="Times New Roman" w:cs="Times New Roman"/>
        </w:rPr>
        <w:t>—</w:t>
      </w:r>
      <w:r>
        <w:rPr>
          <w:rFonts w:ascii="Times New Roman" w:hAnsi="Times New Roman" w:cs="Times New Roman"/>
        </w:rPr>
        <w:t>单位质量表层土壤中某种物质的增量，</w:t>
      </w:r>
      <w:r>
        <w:rPr>
          <w:rFonts w:ascii="Times New Roman" w:hAnsi="Times New Roman" w:cs="Times New Roman"/>
          <w:spacing w:val="-1"/>
        </w:rPr>
        <w:t>g/kg</w:t>
      </w:r>
      <w:r>
        <w:rPr>
          <w:rFonts w:ascii="Times New Roman" w:hAnsi="Times New Roman" w:cs="Times New Roman"/>
        </w:rPr>
        <w:t>；</w:t>
      </w:r>
    </w:p>
    <w:p w:rsidR="00117432" w:rsidRDefault="000E53D2">
      <w:pPr>
        <w:adjustRightInd w:val="0"/>
        <w:snapToGrid w:val="0"/>
        <w:spacing w:line="360" w:lineRule="auto"/>
        <w:ind w:firstLineChars="250" w:firstLine="600"/>
        <w:rPr>
          <w:rFonts w:ascii="Times New Roman" w:hAnsi="Times New Roman" w:cs="Times New Roman"/>
        </w:rPr>
      </w:pPr>
      <w:r>
        <w:rPr>
          <w:rFonts w:ascii="Times New Roman" w:hAnsi="Times New Roman" w:cs="Times New Roman"/>
        </w:rPr>
        <w:t>I</w:t>
      </w:r>
      <w:r>
        <w:rPr>
          <w:rFonts w:ascii="Times New Roman" w:hAnsi="Times New Roman" w:cs="Times New Roman"/>
          <w:spacing w:val="-1"/>
          <w:sz w:val="16"/>
        </w:rPr>
        <w:t>S</w:t>
      </w:r>
      <w:r>
        <w:rPr>
          <w:rFonts w:ascii="Times New Roman" w:hAnsi="Times New Roman" w:cs="Times New Roman"/>
        </w:rPr>
        <w:t>  </w:t>
      </w:r>
      <w:r>
        <w:rPr>
          <w:rFonts w:ascii="Times New Roman" w:hAnsi="Times New Roman" w:cs="Times New Roman"/>
          <w:position w:val="1"/>
        </w:rPr>
        <w:t>—</w:t>
      </w:r>
      <w:r>
        <w:rPr>
          <w:rFonts w:ascii="Times New Roman" w:hAnsi="Times New Roman" w:cs="Times New Roman"/>
          <w:position w:val="1"/>
        </w:rPr>
        <w:t>预测评价范围内单位年份表层土壤中某种物质的输入量，</w:t>
      </w:r>
      <w:r>
        <w:rPr>
          <w:rFonts w:ascii="Times New Roman" w:hAnsi="Times New Roman" w:cs="Times New Roman"/>
          <w:spacing w:val="-1"/>
        </w:rPr>
        <w:t>g</w:t>
      </w:r>
      <w:r>
        <w:rPr>
          <w:rFonts w:ascii="Times New Roman" w:hAnsi="Times New Roman" w:cs="Times New Roman"/>
          <w:spacing w:val="-19"/>
        </w:rPr>
        <w:t>。</w:t>
      </w:r>
    </w:p>
    <w:p w:rsidR="00117432" w:rsidRDefault="000E53D2">
      <w:pPr>
        <w:adjustRightInd w:val="0"/>
        <w:snapToGrid w:val="0"/>
        <w:spacing w:line="360" w:lineRule="auto"/>
        <w:ind w:firstLineChars="250" w:firstLine="595"/>
        <w:rPr>
          <w:rFonts w:ascii="Times New Roman" w:hAnsi="Times New Roman" w:cs="Times New Roman"/>
        </w:rPr>
      </w:pPr>
      <w:r>
        <w:rPr>
          <w:rFonts w:ascii="Times New Roman" w:hAnsi="Times New Roman" w:cs="Times New Roman"/>
          <w:spacing w:val="-1"/>
        </w:rPr>
        <w:t>L</w:t>
      </w:r>
      <w:r>
        <w:rPr>
          <w:rFonts w:ascii="Times New Roman" w:hAnsi="Times New Roman" w:cs="Times New Roman"/>
          <w:spacing w:val="-1"/>
          <w:sz w:val="16"/>
        </w:rPr>
        <w:t>S</w:t>
      </w:r>
      <w:r>
        <w:rPr>
          <w:rFonts w:ascii="Times New Roman" w:hAnsi="Times New Roman" w:cs="Times New Roman"/>
          <w:position w:val="1"/>
        </w:rPr>
        <w:t>—</w:t>
      </w:r>
      <w:r>
        <w:rPr>
          <w:rFonts w:ascii="Times New Roman" w:hAnsi="Times New Roman" w:cs="Times New Roman"/>
          <w:position w:val="1"/>
        </w:rPr>
        <w:t>预测评价范围内单位年份表层土壤中某种物质经淋溶排出的量，</w:t>
      </w:r>
      <w:r>
        <w:rPr>
          <w:rFonts w:ascii="Times New Roman" w:hAnsi="Times New Roman" w:cs="Times New Roman"/>
          <w:spacing w:val="-1"/>
        </w:rPr>
        <w:t>g</w:t>
      </w:r>
      <w:r>
        <w:rPr>
          <w:rFonts w:ascii="Times New Roman" w:hAnsi="Times New Roman" w:cs="Times New Roman"/>
          <w:position w:val="1"/>
        </w:rPr>
        <w:t>；</w:t>
      </w:r>
      <w:r>
        <w:rPr>
          <w:rFonts w:ascii="Times New Roman" w:hAnsi="Times New Roman" w:cs="Times New Roman"/>
        </w:rPr>
        <w:t>本环评不考虑淋溶排出的量。</w:t>
      </w:r>
    </w:p>
    <w:p w:rsidR="00117432" w:rsidRDefault="000E53D2">
      <w:pPr>
        <w:adjustRightInd w:val="0"/>
        <w:snapToGrid w:val="0"/>
        <w:spacing w:line="360" w:lineRule="auto"/>
        <w:ind w:firstLineChars="250" w:firstLine="600"/>
        <w:rPr>
          <w:rFonts w:ascii="Times New Roman" w:hAnsi="Times New Roman" w:cs="Times New Roman"/>
        </w:rPr>
      </w:pPr>
      <w:r>
        <w:rPr>
          <w:rFonts w:ascii="Times New Roman" w:hAnsi="Times New Roman" w:cs="Times New Roman"/>
        </w:rPr>
        <w:t>R</w:t>
      </w:r>
      <w:r>
        <w:rPr>
          <w:rFonts w:ascii="Times New Roman" w:hAnsi="Times New Roman" w:cs="Times New Roman"/>
          <w:spacing w:val="-1"/>
          <w:sz w:val="16"/>
        </w:rPr>
        <w:t>S</w:t>
      </w:r>
      <w:r>
        <w:rPr>
          <w:rFonts w:ascii="Times New Roman" w:hAnsi="Times New Roman" w:cs="Times New Roman"/>
          <w:position w:val="1"/>
        </w:rPr>
        <w:t>—</w:t>
      </w:r>
      <w:r>
        <w:rPr>
          <w:rFonts w:ascii="Times New Roman" w:hAnsi="Times New Roman" w:cs="Times New Roman"/>
          <w:position w:val="1"/>
        </w:rPr>
        <w:t>预测评价范围内单位年份表层土壤中某种物质经径流排出的量，</w:t>
      </w:r>
      <w:r>
        <w:rPr>
          <w:rFonts w:ascii="Times New Roman" w:hAnsi="Times New Roman" w:cs="Times New Roman"/>
          <w:spacing w:val="-1"/>
        </w:rPr>
        <w:t>g</w:t>
      </w:r>
      <w:r>
        <w:rPr>
          <w:rFonts w:ascii="Times New Roman" w:hAnsi="Times New Roman" w:cs="Times New Roman"/>
          <w:position w:val="1"/>
        </w:rPr>
        <w:t>；</w:t>
      </w:r>
      <w:r>
        <w:rPr>
          <w:rFonts w:ascii="Times New Roman" w:hAnsi="Times New Roman" w:cs="Times New Roman"/>
        </w:rPr>
        <w:t>本环评不考虑经径流排出的量。</w:t>
      </w:r>
    </w:p>
    <w:p w:rsidR="00117432" w:rsidRDefault="000E53D2">
      <w:pPr>
        <w:adjustRightInd w:val="0"/>
        <w:snapToGrid w:val="0"/>
        <w:spacing w:line="360" w:lineRule="auto"/>
        <w:ind w:firstLineChars="250" w:firstLine="700"/>
        <w:rPr>
          <w:rFonts w:ascii="Times New Roman" w:hAnsi="Times New Roman" w:cs="Times New Roman"/>
        </w:rPr>
      </w:pPr>
      <w:r>
        <w:rPr>
          <w:rFonts w:ascii="Times New Roman" w:hAnsi="Times New Roman" w:cs="Times New Roman"/>
          <w:sz w:val="28"/>
        </w:rPr>
        <w:t>ρ</w:t>
      </w:r>
      <w:r>
        <w:rPr>
          <w:rFonts w:ascii="Times New Roman" w:hAnsi="Times New Roman" w:cs="Times New Roman"/>
          <w:vertAlign w:val="subscript"/>
        </w:rPr>
        <w:t>b</w:t>
      </w:r>
      <w:r>
        <w:rPr>
          <w:rFonts w:ascii="Times New Roman" w:hAnsi="Times New Roman" w:cs="Times New Roman"/>
        </w:rPr>
        <w:t>—</w:t>
      </w:r>
      <w:r>
        <w:rPr>
          <w:rFonts w:ascii="Times New Roman" w:hAnsi="Times New Roman" w:cs="Times New Roman"/>
        </w:rPr>
        <w:t>表层土壤容重，</w:t>
      </w:r>
      <w:r>
        <w:rPr>
          <w:rFonts w:ascii="Times New Roman" w:hAnsi="Times New Roman" w:cs="Times New Roman"/>
          <w:spacing w:val="-1"/>
        </w:rPr>
        <w:t>kg/m</w:t>
      </w:r>
      <w:r>
        <w:rPr>
          <w:rFonts w:ascii="Times New Roman" w:hAnsi="Times New Roman" w:cs="Times New Roman"/>
          <w:position w:val="6"/>
          <w:sz w:val="16"/>
        </w:rPr>
        <w:t>3</w:t>
      </w:r>
      <w:r>
        <w:rPr>
          <w:rFonts w:ascii="Times New Roman" w:hAnsi="Times New Roman" w:cs="Times New Roman"/>
          <w:spacing w:val="-8"/>
        </w:rPr>
        <w:t>；根据监测结果，本项目</w:t>
      </w:r>
      <w:r>
        <w:rPr>
          <w:rFonts w:ascii="Times New Roman" w:hAnsi="Times New Roman" w:cs="Times New Roman"/>
        </w:rPr>
        <w:t>土壤容重取监测值</w:t>
      </w:r>
      <w:r>
        <w:rPr>
          <w:rFonts w:ascii="Times New Roman" w:hAnsi="Times New Roman" w:cs="Times New Roman"/>
          <w:spacing w:val="-1"/>
        </w:rPr>
        <w:t>0.91g/cm</w:t>
      </w:r>
      <w:r>
        <w:rPr>
          <w:rFonts w:ascii="Times New Roman" w:hAnsi="Times New Roman" w:cs="Times New Roman"/>
          <w:position w:val="6"/>
          <w:sz w:val="16"/>
        </w:rPr>
        <w:t>3</w:t>
      </w:r>
      <w:r>
        <w:rPr>
          <w:rFonts w:ascii="Times New Roman" w:hAnsi="Times New Roman" w:cs="Times New Roman"/>
        </w:rPr>
        <w:t>，折合</w:t>
      </w:r>
      <w:r>
        <w:rPr>
          <w:rFonts w:ascii="Times New Roman" w:hAnsi="Times New Roman" w:cs="Times New Roman"/>
        </w:rPr>
        <w:t> </w:t>
      </w:r>
      <w:r>
        <w:rPr>
          <w:rFonts w:ascii="Times New Roman" w:hAnsi="Times New Roman" w:cs="Times New Roman"/>
          <w:spacing w:val="-1"/>
        </w:rPr>
        <w:t>910kg/m</w:t>
      </w:r>
      <w:r>
        <w:rPr>
          <w:rFonts w:ascii="Times New Roman" w:hAnsi="Times New Roman" w:cs="Times New Roman"/>
          <w:position w:val="6"/>
          <w:sz w:val="16"/>
        </w:rPr>
        <w:t>3</w:t>
      </w:r>
      <w:r>
        <w:rPr>
          <w:rFonts w:ascii="Times New Roman" w:hAnsi="Times New Roman" w:cs="Times New Roman"/>
        </w:rPr>
        <w:t>。</w:t>
      </w:r>
    </w:p>
    <w:p w:rsidR="00117432" w:rsidRDefault="000E53D2">
      <w:pPr>
        <w:adjustRightInd w:val="0"/>
        <w:snapToGrid w:val="0"/>
        <w:spacing w:line="360" w:lineRule="auto"/>
        <w:ind w:firstLineChars="250" w:firstLine="590"/>
        <w:rPr>
          <w:rFonts w:ascii="Times New Roman" w:hAnsi="Times New Roman" w:cs="Times New Roman"/>
        </w:rPr>
      </w:pPr>
      <w:r>
        <w:rPr>
          <w:rFonts w:ascii="Times New Roman" w:hAnsi="Times New Roman" w:cs="Times New Roman"/>
          <w:spacing w:val="-2"/>
        </w:rPr>
        <w:t>A</w:t>
      </w:r>
      <w:r>
        <w:rPr>
          <w:rFonts w:ascii="Times New Roman" w:hAnsi="Times New Roman" w:cs="Times New Roman"/>
        </w:rPr>
        <w:t>—</w:t>
      </w:r>
      <w:r>
        <w:rPr>
          <w:rFonts w:ascii="Times New Roman" w:hAnsi="Times New Roman" w:cs="Times New Roman"/>
        </w:rPr>
        <w:t>预测评价范围，</w:t>
      </w:r>
      <w:r>
        <w:rPr>
          <w:rFonts w:ascii="Times New Roman" w:hAnsi="Times New Roman" w:cs="Times New Roman"/>
          <w:spacing w:val="-1"/>
        </w:rPr>
        <w:t>m</w:t>
      </w:r>
      <w:r>
        <w:rPr>
          <w:rFonts w:ascii="Times New Roman" w:hAnsi="Times New Roman" w:cs="Times New Roman"/>
          <w:position w:val="6"/>
          <w:sz w:val="16"/>
        </w:rPr>
        <w:t>2</w:t>
      </w:r>
      <w:r>
        <w:rPr>
          <w:rFonts w:ascii="Times New Roman" w:hAnsi="Times New Roman" w:cs="Times New Roman"/>
        </w:rPr>
        <w:t>；本项目取以本项目中心为中心，长宽为</w:t>
      </w:r>
      <w:r>
        <w:rPr>
          <w:rFonts w:ascii="Times New Roman" w:hAnsi="Times New Roman" w:cs="Times New Roman"/>
        </w:rPr>
        <w:t>2600*2200m</w:t>
      </w:r>
      <w:r>
        <w:rPr>
          <w:rFonts w:ascii="Times New Roman" w:hAnsi="Times New Roman" w:cs="Times New Roman"/>
          <w:vertAlign w:val="superscript"/>
        </w:rPr>
        <w:t>2</w:t>
      </w:r>
      <w:r>
        <w:rPr>
          <w:rFonts w:ascii="Times New Roman" w:hAnsi="Times New Roman" w:cs="Times New Roman"/>
        </w:rPr>
        <w:t>的矩形区域为预测范围，合计</w:t>
      </w:r>
      <w:r>
        <w:rPr>
          <w:rFonts w:ascii="Times New Roman" w:hAnsi="Times New Roman" w:cs="Times New Roman"/>
        </w:rPr>
        <w:t> 5720000</w:t>
      </w:r>
      <w:r>
        <w:rPr>
          <w:rFonts w:ascii="Times New Roman" w:hAnsi="Times New Roman" w:cs="Times New Roman"/>
          <w:spacing w:val="-1"/>
        </w:rPr>
        <w:t>m</w:t>
      </w:r>
      <w:r>
        <w:rPr>
          <w:rFonts w:ascii="Times New Roman" w:hAnsi="Times New Roman" w:cs="Times New Roman"/>
          <w:position w:val="6"/>
          <w:sz w:val="16"/>
        </w:rPr>
        <w:t>2</w:t>
      </w:r>
      <w:r>
        <w:rPr>
          <w:rFonts w:ascii="Times New Roman" w:hAnsi="Times New Roman" w:cs="Times New Roman"/>
        </w:rPr>
        <w:t>。</w:t>
      </w:r>
    </w:p>
    <w:p w:rsidR="00117432" w:rsidRDefault="000E53D2">
      <w:pPr>
        <w:adjustRightInd w:val="0"/>
        <w:snapToGrid w:val="0"/>
        <w:spacing w:line="360" w:lineRule="auto"/>
        <w:ind w:firstLineChars="250" w:firstLine="590"/>
        <w:rPr>
          <w:rFonts w:ascii="Times New Roman" w:hAnsi="Times New Roman" w:cs="Times New Roman"/>
        </w:rPr>
      </w:pPr>
      <w:r>
        <w:rPr>
          <w:rFonts w:ascii="Times New Roman" w:hAnsi="Times New Roman" w:cs="Times New Roman"/>
          <w:spacing w:val="-2"/>
        </w:rPr>
        <w:t>D</w:t>
      </w:r>
      <w:r>
        <w:rPr>
          <w:rFonts w:ascii="Times New Roman" w:hAnsi="Times New Roman" w:cs="Times New Roman"/>
        </w:rPr>
        <w:t>—</w:t>
      </w:r>
      <w:r>
        <w:rPr>
          <w:rFonts w:ascii="Times New Roman" w:hAnsi="Times New Roman" w:cs="Times New Roman"/>
        </w:rPr>
        <w:t>表层土壤深度，一般取</w:t>
      </w:r>
      <w:r>
        <w:rPr>
          <w:rFonts w:ascii="Times New Roman" w:hAnsi="Times New Roman" w:cs="Times New Roman"/>
        </w:rPr>
        <w:t> 0.2m</w:t>
      </w:r>
      <w:r>
        <w:rPr>
          <w:rFonts w:ascii="Times New Roman" w:hAnsi="Times New Roman" w:cs="Times New Roman"/>
        </w:rPr>
        <w:t>，本环评取</w:t>
      </w:r>
      <w:r>
        <w:rPr>
          <w:rFonts w:ascii="Times New Roman" w:hAnsi="Times New Roman" w:cs="Times New Roman"/>
        </w:rPr>
        <w:t> 0.2m</w:t>
      </w:r>
      <w:r>
        <w:rPr>
          <w:rFonts w:ascii="Times New Roman" w:hAnsi="Times New Roman" w:cs="Times New Roman"/>
        </w:rPr>
        <w:t>；</w:t>
      </w:r>
    </w:p>
    <w:p w:rsidR="00117432" w:rsidRDefault="000E53D2">
      <w:pPr>
        <w:adjustRightInd w:val="0"/>
        <w:snapToGrid w:val="0"/>
        <w:spacing w:line="360" w:lineRule="auto"/>
        <w:ind w:firstLineChars="250" w:firstLine="600"/>
        <w:rPr>
          <w:rFonts w:ascii="Times New Roman" w:hAnsi="Times New Roman" w:cs="Times New Roman"/>
        </w:rPr>
      </w:pPr>
      <w:r>
        <w:rPr>
          <w:rFonts w:ascii="Times New Roman" w:hAnsi="Times New Roman" w:cs="Times New Roman"/>
        </w:rPr>
        <w:t>n—</w:t>
      </w:r>
      <w:r>
        <w:rPr>
          <w:rFonts w:ascii="Times New Roman" w:hAnsi="Times New Roman" w:cs="Times New Roman"/>
        </w:rPr>
        <w:t>持续年份，</w:t>
      </w:r>
      <w:r>
        <w:rPr>
          <w:rFonts w:ascii="Times New Roman" w:hAnsi="Times New Roman" w:cs="Times New Roman"/>
          <w:spacing w:val="-1"/>
        </w:rPr>
        <w:t>a</w:t>
      </w:r>
      <w:r>
        <w:rPr>
          <w:rFonts w:ascii="Times New Roman" w:hAnsi="Times New Roman" w:cs="Times New Roman"/>
        </w:rPr>
        <w:t>。</w:t>
      </w:r>
    </w:p>
    <w:p w:rsidR="00117432" w:rsidRDefault="000E53D2">
      <w:pPr>
        <w:adjustRightInd w:val="0"/>
        <w:snapToGrid w:val="0"/>
        <w:spacing w:line="360" w:lineRule="auto"/>
        <w:ind w:firstLineChars="200" w:firstLine="480"/>
        <w:rPr>
          <w:rFonts w:ascii="Times New Roman" w:hAnsi="Times New Roman" w:cs="Times New Roman"/>
          <w:szCs w:val="20"/>
        </w:rPr>
      </w:pPr>
      <w:r>
        <w:rPr>
          <w:rFonts w:ascii="Times New Roman" w:hAnsi="Times New Roman" w:cs="Times New Roman"/>
          <w:szCs w:val="20"/>
        </w:rPr>
        <w:t>土壤的</w:t>
      </w:r>
      <w:r>
        <w:rPr>
          <w:rFonts w:ascii="Times New Roman" w:hAnsi="Times New Roman" w:cs="Times New Roman"/>
          <w:szCs w:val="20"/>
        </w:rPr>
        <w:t>VOCs</w:t>
      </w:r>
      <w:r>
        <w:rPr>
          <w:rFonts w:ascii="Times New Roman" w:hAnsi="Times New Roman" w:cs="Times New Roman"/>
          <w:szCs w:val="20"/>
        </w:rPr>
        <w:t>输入量可通过单位面积沉降量进行计算：</w:t>
      </w:r>
    </w:p>
    <w:p w:rsidR="00117432" w:rsidRDefault="000E53D2">
      <w:pPr>
        <w:adjustRightInd w:val="0"/>
        <w:snapToGrid w:val="0"/>
        <w:spacing w:line="360" w:lineRule="auto"/>
        <w:ind w:firstLineChars="200" w:firstLine="480"/>
        <w:jc w:val="center"/>
        <w:rPr>
          <w:rFonts w:ascii="Times New Roman" w:hAnsi="Times New Roman" w:cs="Times New Roman"/>
          <w:szCs w:val="20"/>
        </w:rPr>
      </w:pPr>
      <w:r>
        <w:rPr>
          <w:rFonts w:ascii="Times New Roman" w:hAnsi="Times New Roman" w:cs="Times New Roman"/>
          <w:i/>
          <w:iCs/>
        </w:rPr>
        <w:t>Is=</w:t>
      </w:r>
      <w:r>
        <w:rPr>
          <w:rFonts w:ascii="Times New Roman" w:hAnsi="Times New Roman" w:cs="Times New Roman"/>
        </w:rPr>
        <w:t>C×V×A×T</w:t>
      </w:r>
    </w:p>
    <w:p w:rsidR="00117432" w:rsidRDefault="000E53D2">
      <w:pPr>
        <w:adjustRightInd w:val="0"/>
        <w:snapToGrid w:val="0"/>
        <w:spacing w:line="360" w:lineRule="auto"/>
        <w:ind w:firstLineChars="200" w:firstLine="480"/>
        <w:rPr>
          <w:rFonts w:ascii="Times New Roman" w:hAnsi="Times New Roman" w:cs="Times New Roman"/>
          <w:szCs w:val="20"/>
        </w:rPr>
      </w:pPr>
      <w:r>
        <w:rPr>
          <w:rFonts w:ascii="Times New Roman" w:hAnsi="Times New Roman" w:cs="Times New Roman"/>
          <w:szCs w:val="20"/>
        </w:rPr>
        <w:t>式中：</w:t>
      </w:r>
    </w:p>
    <w:p w:rsidR="00117432" w:rsidRDefault="000E53D2">
      <w:pPr>
        <w:adjustRightInd w:val="0"/>
        <w:snapToGrid w:val="0"/>
        <w:spacing w:line="360" w:lineRule="auto"/>
        <w:ind w:firstLineChars="200" w:firstLine="480"/>
        <w:rPr>
          <w:rFonts w:ascii="Times New Roman" w:hAnsi="Times New Roman" w:cs="Times New Roman"/>
          <w:position w:val="1"/>
        </w:rPr>
      </w:pPr>
      <w:r>
        <w:rPr>
          <w:rFonts w:ascii="Times New Roman" w:hAnsi="Times New Roman" w:cs="Times New Roman"/>
        </w:rPr>
        <w:t>C—</w:t>
      </w:r>
      <w:r>
        <w:rPr>
          <w:rFonts w:ascii="Times New Roman" w:hAnsi="Times New Roman" w:cs="Times New Roman"/>
        </w:rPr>
        <w:t>预测点的地面</w:t>
      </w:r>
      <w:r>
        <w:rPr>
          <w:rFonts w:ascii="Times New Roman" w:hAnsi="Times New Roman" w:cs="Times New Roman"/>
        </w:rPr>
        <w:t>8h</w:t>
      </w:r>
      <w:r>
        <w:rPr>
          <w:rFonts w:ascii="Times New Roman" w:hAnsi="Times New Roman" w:cs="Times New Roman"/>
        </w:rPr>
        <w:t>平均浓度，根据大气预测，沉降在评价范围内的</w:t>
      </w:r>
      <w:r>
        <w:rPr>
          <w:rFonts w:ascii="Times New Roman" w:hAnsi="Times New Roman" w:cs="Times New Roman"/>
        </w:rPr>
        <w:t>VOCs</w:t>
      </w:r>
      <w:r>
        <w:rPr>
          <w:rFonts w:ascii="Times New Roman" w:hAnsi="Times New Roman" w:cs="Times New Roman"/>
        </w:rPr>
        <w:t>平均浓度</w:t>
      </w:r>
      <w:r>
        <w:rPr>
          <w:rFonts w:ascii="Times New Roman" w:hAnsi="Times New Roman" w:cs="Times New Roman"/>
        </w:rPr>
        <w:t>0.833559μg /m</w:t>
      </w:r>
      <w:r>
        <w:rPr>
          <w:rFonts w:ascii="Times New Roman" w:hAnsi="Times New Roman" w:cs="Times New Roman"/>
          <w:vertAlign w:val="superscript"/>
        </w:rPr>
        <w:t>3</w:t>
      </w:r>
      <w:r>
        <w:rPr>
          <w:rFonts w:ascii="Times New Roman" w:hAnsi="Times New Roman" w:cs="Times New Roman"/>
        </w:rPr>
        <w:t>。</w:t>
      </w:r>
    </w:p>
    <w:p w:rsidR="00117432" w:rsidRDefault="000E53D2">
      <w:pPr>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V</w:t>
      </w:r>
      <w:r>
        <w:rPr>
          <w:rFonts w:ascii="Times New Roman" w:hAnsi="Times New Roman" w:cs="Times New Roman"/>
        </w:rPr>
        <w:t>：沉降速率，</w:t>
      </w:r>
      <w:r>
        <w:rPr>
          <w:rFonts w:ascii="Times New Roman" w:hAnsi="Times New Roman" w:cs="Times New Roman"/>
        </w:rPr>
        <w:t>m/s</w:t>
      </w:r>
      <w:r>
        <w:rPr>
          <w:rFonts w:ascii="Times New Roman" w:hAnsi="Times New Roman" w:cs="Times New Roman"/>
        </w:rPr>
        <w:t>；取</w:t>
      </w:r>
      <w:r>
        <w:rPr>
          <w:rFonts w:ascii="Times New Roman" w:hAnsi="Times New Roman" w:cs="Times New Roman"/>
        </w:rPr>
        <w:t>0.0004m/s</w:t>
      </w:r>
      <w:r>
        <w:rPr>
          <w:rFonts w:ascii="Times New Roman" w:hAnsi="Times New Roman" w:cs="Times New Roman"/>
        </w:rPr>
        <w:t>；</w:t>
      </w:r>
    </w:p>
    <w:p w:rsidR="00117432" w:rsidRDefault="000E53D2">
      <w:pPr>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A</w:t>
      </w:r>
      <w:r>
        <w:rPr>
          <w:rFonts w:ascii="Times New Roman" w:hAnsi="Times New Roman" w:cs="Times New Roman"/>
        </w:rPr>
        <w:t>：预测评价范围，</w:t>
      </w:r>
      <w:r>
        <w:rPr>
          <w:rFonts w:ascii="Times New Roman" w:hAnsi="Times New Roman" w:cs="Times New Roman"/>
        </w:rPr>
        <w:t>m</w:t>
      </w:r>
      <w:r>
        <w:rPr>
          <w:rFonts w:ascii="Times New Roman" w:hAnsi="Times New Roman" w:cs="Times New Roman"/>
          <w:vertAlign w:val="superscript"/>
        </w:rPr>
        <w:t>2</w:t>
      </w:r>
      <w:r>
        <w:rPr>
          <w:rFonts w:ascii="Times New Roman" w:hAnsi="Times New Roman" w:cs="Times New Roman"/>
        </w:rPr>
        <w:t>，为</w:t>
      </w:r>
      <w:r>
        <w:rPr>
          <w:rFonts w:ascii="Times New Roman" w:hAnsi="Times New Roman" w:cs="Times New Roman"/>
        </w:rPr>
        <w:t>5720000 m</w:t>
      </w:r>
      <w:r>
        <w:rPr>
          <w:rFonts w:ascii="Times New Roman" w:hAnsi="Times New Roman" w:cs="Times New Roman"/>
          <w:vertAlign w:val="superscript"/>
        </w:rPr>
        <w:t>2</w:t>
      </w:r>
      <w:r>
        <w:rPr>
          <w:rFonts w:ascii="Times New Roman" w:hAnsi="Times New Roman" w:cs="Times New Roman"/>
        </w:rPr>
        <w:t>；</w:t>
      </w:r>
    </w:p>
    <w:p w:rsidR="00117432" w:rsidRDefault="000E53D2">
      <w:pPr>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lastRenderedPageBreak/>
        <w:t>T</w:t>
      </w:r>
      <w:r>
        <w:rPr>
          <w:rFonts w:ascii="Times New Roman" w:hAnsi="Times New Roman" w:cs="Times New Roman"/>
        </w:rPr>
        <w:t>：沉降时间（取</w:t>
      </w:r>
      <w:r>
        <w:rPr>
          <w:rFonts w:ascii="Times New Roman" w:hAnsi="Times New Roman" w:cs="Times New Roman"/>
        </w:rPr>
        <w:t>8640h</w:t>
      </w:r>
      <w:r>
        <w:rPr>
          <w:rFonts w:ascii="Times New Roman" w:hAnsi="Times New Roman" w:cs="Times New Roman"/>
        </w:rPr>
        <w:t>，</w:t>
      </w:r>
      <w:r>
        <w:rPr>
          <w:rFonts w:ascii="Times New Roman" w:hAnsi="Times New Roman" w:cs="Times New Roman"/>
        </w:rPr>
        <w:t>3.15×10</w:t>
      </w:r>
      <w:r>
        <w:rPr>
          <w:rFonts w:ascii="Times New Roman" w:hAnsi="Times New Roman" w:cs="Times New Roman"/>
          <w:vertAlign w:val="superscript"/>
        </w:rPr>
        <w:t>7</w:t>
      </w:r>
      <w:r>
        <w:rPr>
          <w:rFonts w:ascii="Times New Roman" w:hAnsi="Times New Roman" w:cs="Times New Roman"/>
        </w:rPr>
        <w:t xml:space="preserve"> s</w:t>
      </w:r>
      <w:r>
        <w:rPr>
          <w:rFonts w:ascii="Times New Roman" w:hAnsi="Times New Roman" w:cs="Times New Roman"/>
        </w:rPr>
        <w:t>）。</w:t>
      </w:r>
    </w:p>
    <w:p w:rsidR="00117432" w:rsidRDefault="000E53D2">
      <w:pPr>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则评价范围内土壤</w:t>
      </w:r>
      <w:r>
        <w:rPr>
          <w:rFonts w:ascii="Times New Roman" w:hAnsi="Times New Roman" w:cs="Times New Roman"/>
        </w:rPr>
        <w:t>VOCs</w:t>
      </w:r>
      <w:r>
        <w:rPr>
          <w:rFonts w:ascii="Times New Roman" w:hAnsi="Times New Roman" w:cs="Times New Roman"/>
        </w:rPr>
        <w:t>年输入量见下表。</w:t>
      </w:r>
    </w:p>
    <w:p w:rsidR="00117432" w:rsidRDefault="000E53D2">
      <w:pPr>
        <w:widowControl w:val="0"/>
        <w:numPr>
          <w:ilvl w:val="0"/>
          <w:numId w:val="36"/>
        </w:numPr>
        <w:adjustRightInd w:val="0"/>
        <w:snapToGrid w:val="0"/>
        <w:spacing w:line="360" w:lineRule="auto"/>
        <w:jc w:val="center"/>
        <w:rPr>
          <w:rFonts w:ascii="Times New Roman" w:eastAsia="黑体" w:hAnsi="Times New Roman" w:cs="Times New Roman"/>
          <w:snapToGrid w:val="0"/>
        </w:rPr>
      </w:pPr>
      <w:r>
        <w:rPr>
          <w:rFonts w:ascii="Times New Roman" w:eastAsia="黑体" w:hAnsi="Times New Roman" w:cs="Times New Roman"/>
          <w:snapToGrid w:val="0"/>
        </w:rPr>
        <w:t xml:space="preserve"> </w:t>
      </w:r>
      <w:r>
        <w:rPr>
          <w:rFonts w:ascii="Times New Roman" w:eastAsia="黑体" w:hAnsi="Times New Roman" w:cs="Times New Roman"/>
          <w:snapToGrid w:val="0"/>
        </w:rPr>
        <w:t>土壤中污染物年输入量</w:t>
      </w:r>
    </w:p>
    <w:tbl>
      <w:tblPr>
        <w:tblStyle w:val="af1"/>
        <w:tblW w:w="5000" w:type="pct"/>
        <w:tblLook w:val="04A0" w:firstRow="1" w:lastRow="0" w:firstColumn="1" w:lastColumn="0" w:noHBand="0" w:noVBand="1"/>
      </w:tblPr>
      <w:tblGrid>
        <w:gridCol w:w="1500"/>
        <w:gridCol w:w="1500"/>
        <w:gridCol w:w="1502"/>
        <w:gridCol w:w="1502"/>
        <w:gridCol w:w="1502"/>
        <w:gridCol w:w="1498"/>
      </w:tblGrid>
      <w:tr w:rsidR="00117432">
        <w:trPr>
          <w:trHeight w:val="454"/>
        </w:trPr>
        <w:tc>
          <w:tcPr>
            <w:tcW w:w="833" w:type="pct"/>
            <w:vAlign w:val="center"/>
          </w:tcPr>
          <w:p w:rsidR="00117432" w:rsidRDefault="000E53D2">
            <w:pPr>
              <w:adjustRightInd w:val="0"/>
              <w:snapToGrid w:val="0"/>
              <w:jc w:val="center"/>
              <w:rPr>
                <w:rFonts w:ascii="Times New Roman" w:eastAsiaTheme="minorEastAsia" w:hAnsi="Times New Roman" w:cs="Times New Roman"/>
                <w:b/>
                <w:sz w:val="21"/>
                <w:szCs w:val="21"/>
              </w:rPr>
            </w:pPr>
            <w:r>
              <w:rPr>
                <w:rFonts w:ascii="Times New Roman" w:eastAsiaTheme="minorEastAsia" w:hAnsi="Times New Roman" w:cs="Times New Roman"/>
                <w:b/>
                <w:sz w:val="21"/>
                <w:szCs w:val="21"/>
              </w:rPr>
              <w:t>污染物</w:t>
            </w:r>
          </w:p>
        </w:tc>
        <w:tc>
          <w:tcPr>
            <w:tcW w:w="833" w:type="pct"/>
            <w:vAlign w:val="center"/>
          </w:tcPr>
          <w:p w:rsidR="00117432" w:rsidRDefault="000E53D2">
            <w:pPr>
              <w:adjustRightInd w:val="0"/>
              <w:snapToGrid w:val="0"/>
              <w:jc w:val="center"/>
              <w:rPr>
                <w:rFonts w:ascii="Times New Roman" w:eastAsiaTheme="minorEastAsia" w:hAnsi="Times New Roman" w:cs="Times New Roman"/>
                <w:b/>
                <w:sz w:val="21"/>
                <w:szCs w:val="21"/>
              </w:rPr>
            </w:pPr>
            <w:r>
              <w:rPr>
                <w:rFonts w:ascii="Times New Roman" w:eastAsiaTheme="minorEastAsia" w:hAnsi="Times New Roman" w:cs="Times New Roman"/>
                <w:b/>
                <w:sz w:val="21"/>
                <w:szCs w:val="21"/>
              </w:rPr>
              <w:t>C</w:t>
            </w:r>
            <w:r>
              <w:rPr>
                <w:rFonts w:ascii="Times New Roman" w:eastAsiaTheme="minorEastAsia" w:hAnsi="Times New Roman" w:cs="Times New Roman"/>
                <w:b/>
                <w:sz w:val="21"/>
                <w:szCs w:val="21"/>
              </w:rPr>
              <w:t>（</w:t>
            </w:r>
            <w:r>
              <w:rPr>
                <w:rFonts w:ascii="Times New Roman" w:eastAsiaTheme="minorEastAsia" w:hAnsi="Times New Roman" w:cs="Times New Roman"/>
                <w:b/>
                <w:sz w:val="21"/>
                <w:szCs w:val="21"/>
              </w:rPr>
              <w:t>μg/m</w:t>
            </w:r>
            <w:r>
              <w:rPr>
                <w:rFonts w:ascii="Times New Roman" w:eastAsiaTheme="minorEastAsia" w:hAnsi="Times New Roman" w:cs="Times New Roman"/>
                <w:b/>
                <w:sz w:val="21"/>
                <w:szCs w:val="21"/>
                <w:vertAlign w:val="superscript"/>
              </w:rPr>
              <w:t>3</w:t>
            </w:r>
            <w:r>
              <w:rPr>
                <w:rFonts w:ascii="Times New Roman" w:eastAsiaTheme="minorEastAsia" w:hAnsi="Times New Roman" w:cs="Times New Roman"/>
                <w:b/>
                <w:sz w:val="21"/>
                <w:szCs w:val="21"/>
              </w:rPr>
              <w:t>）</w:t>
            </w:r>
          </w:p>
        </w:tc>
        <w:tc>
          <w:tcPr>
            <w:tcW w:w="834" w:type="pct"/>
            <w:vAlign w:val="center"/>
          </w:tcPr>
          <w:p w:rsidR="00117432" w:rsidRDefault="000E53D2">
            <w:pPr>
              <w:adjustRightInd w:val="0"/>
              <w:snapToGrid w:val="0"/>
              <w:jc w:val="center"/>
              <w:rPr>
                <w:rFonts w:ascii="Times New Roman" w:eastAsiaTheme="minorEastAsia" w:hAnsi="Times New Roman" w:cs="Times New Roman"/>
                <w:b/>
                <w:sz w:val="21"/>
                <w:szCs w:val="21"/>
              </w:rPr>
            </w:pPr>
            <w:r>
              <w:rPr>
                <w:rFonts w:ascii="Times New Roman" w:eastAsiaTheme="minorEastAsia" w:hAnsi="Times New Roman" w:cs="Times New Roman"/>
                <w:b/>
                <w:sz w:val="21"/>
                <w:szCs w:val="21"/>
              </w:rPr>
              <w:t>V</w:t>
            </w:r>
            <w:r>
              <w:rPr>
                <w:rFonts w:ascii="Times New Roman" w:eastAsiaTheme="minorEastAsia" w:hAnsi="Times New Roman" w:cs="Times New Roman"/>
                <w:b/>
                <w:sz w:val="21"/>
                <w:szCs w:val="21"/>
              </w:rPr>
              <w:t>（</w:t>
            </w:r>
            <w:r>
              <w:rPr>
                <w:rFonts w:ascii="Times New Roman" w:eastAsiaTheme="minorEastAsia" w:hAnsi="Times New Roman" w:cs="Times New Roman"/>
                <w:b/>
                <w:sz w:val="21"/>
                <w:szCs w:val="21"/>
              </w:rPr>
              <w:t>m/s</w:t>
            </w:r>
            <w:r>
              <w:rPr>
                <w:rFonts w:ascii="Times New Roman" w:eastAsiaTheme="minorEastAsia" w:hAnsi="Times New Roman" w:cs="Times New Roman"/>
                <w:b/>
                <w:sz w:val="21"/>
                <w:szCs w:val="21"/>
              </w:rPr>
              <w:t>）</w:t>
            </w:r>
          </w:p>
        </w:tc>
        <w:tc>
          <w:tcPr>
            <w:tcW w:w="834" w:type="pct"/>
            <w:vAlign w:val="center"/>
          </w:tcPr>
          <w:p w:rsidR="00117432" w:rsidRDefault="000E53D2">
            <w:pPr>
              <w:jc w:val="center"/>
              <w:rPr>
                <w:rFonts w:ascii="Times New Roman" w:eastAsiaTheme="minorEastAsia" w:hAnsi="Times New Roman" w:cs="Times New Roman"/>
                <w:b/>
                <w:sz w:val="21"/>
                <w:szCs w:val="21"/>
              </w:rPr>
            </w:pPr>
            <w:r>
              <w:rPr>
                <w:rStyle w:val="fontstyle01"/>
                <w:rFonts w:ascii="Times New Roman" w:eastAsiaTheme="minorEastAsia" w:hAnsi="Times New Roman" w:cs="Times New Roman" w:hint="default"/>
                <w:b/>
                <w:color w:val="auto"/>
                <w:sz w:val="21"/>
                <w:szCs w:val="21"/>
              </w:rPr>
              <w:t>A</w:t>
            </w:r>
            <w:r>
              <w:rPr>
                <w:rStyle w:val="fontstyle11"/>
                <w:rFonts w:ascii="Times New Roman" w:eastAsiaTheme="minorEastAsia" w:hAnsi="Times New Roman" w:cs="Times New Roman"/>
                <w:b/>
                <w:color w:val="auto"/>
                <w:sz w:val="21"/>
                <w:szCs w:val="21"/>
              </w:rPr>
              <w:t>（</w:t>
            </w:r>
            <w:r>
              <w:rPr>
                <w:rStyle w:val="fontstyle01"/>
                <w:rFonts w:ascii="Times New Roman" w:eastAsiaTheme="minorEastAsia" w:hAnsi="Times New Roman" w:cs="Times New Roman" w:hint="default"/>
                <w:b/>
                <w:color w:val="auto"/>
                <w:sz w:val="21"/>
                <w:szCs w:val="21"/>
              </w:rPr>
              <w:t>m</w:t>
            </w:r>
            <w:r>
              <w:rPr>
                <w:rStyle w:val="fontstyle01"/>
                <w:rFonts w:ascii="Times New Roman" w:eastAsiaTheme="minorEastAsia" w:hAnsi="Times New Roman" w:cs="Times New Roman" w:hint="default"/>
                <w:b/>
                <w:color w:val="auto"/>
                <w:sz w:val="21"/>
                <w:szCs w:val="21"/>
                <w:vertAlign w:val="superscript"/>
              </w:rPr>
              <w:t>2</w:t>
            </w:r>
            <w:r>
              <w:rPr>
                <w:rStyle w:val="fontstyle11"/>
                <w:rFonts w:ascii="Times New Roman" w:eastAsiaTheme="minorEastAsia" w:hAnsi="Times New Roman" w:cs="Times New Roman"/>
                <w:b/>
                <w:color w:val="auto"/>
                <w:sz w:val="21"/>
                <w:szCs w:val="21"/>
              </w:rPr>
              <w:t>）</w:t>
            </w:r>
          </w:p>
        </w:tc>
        <w:tc>
          <w:tcPr>
            <w:tcW w:w="834" w:type="pct"/>
            <w:vAlign w:val="center"/>
          </w:tcPr>
          <w:p w:rsidR="00117432" w:rsidRDefault="000E53D2">
            <w:pPr>
              <w:jc w:val="center"/>
              <w:rPr>
                <w:rFonts w:ascii="Times New Roman" w:eastAsiaTheme="minorEastAsia" w:hAnsi="Times New Roman" w:cs="Times New Roman"/>
                <w:b/>
                <w:sz w:val="21"/>
                <w:szCs w:val="21"/>
              </w:rPr>
            </w:pPr>
            <w:r>
              <w:rPr>
                <w:rStyle w:val="fontstyle01"/>
                <w:rFonts w:ascii="Times New Roman" w:eastAsiaTheme="minorEastAsia" w:hAnsi="Times New Roman" w:cs="Times New Roman" w:hint="default"/>
                <w:b/>
                <w:color w:val="auto"/>
                <w:sz w:val="21"/>
                <w:szCs w:val="21"/>
              </w:rPr>
              <w:t>T</w:t>
            </w:r>
            <w:r>
              <w:rPr>
                <w:rStyle w:val="fontstyle11"/>
                <w:rFonts w:ascii="Times New Roman" w:eastAsiaTheme="minorEastAsia" w:hAnsi="Times New Roman" w:cs="Times New Roman"/>
                <w:b/>
                <w:color w:val="auto"/>
                <w:sz w:val="21"/>
                <w:szCs w:val="21"/>
              </w:rPr>
              <w:t>（</w:t>
            </w:r>
            <w:r>
              <w:rPr>
                <w:rStyle w:val="fontstyle01"/>
                <w:rFonts w:ascii="Times New Roman" w:eastAsiaTheme="minorEastAsia" w:hAnsi="Times New Roman" w:cs="Times New Roman" w:hint="default"/>
                <w:b/>
                <w:color w:val="auto"/>
                <w:sz w:val="21"/>
                <w:szCs w:val="21"/>
              </w:rPr>
              <w:t>s</w:t>
            </w:r>
            <w:r>
              <w:rPr>
                <w:rStyle w:val="fontstyle11"/>
                <w:rFonts w:ascii="Times New Roman" w:eastAsiaTheme="minorEastAsia" w:hAnsi="Times New Roman" w:cs="Times New Roman"/>
                <w:b/>
                <w:color w:val="auto"/>
                <w:sz w:val="21"/>
                <w:szCs w:val="21"/>
              </w:rPr>
              <w:t>）</w:t>
            </w:r>
          </w:p>
        </w:tc>
        <w:tc>
          <w:tcPr>
            <w:tcW w:w="832" w:type="pct"/>
            <w:vAlign w:val="center"/>
          </w:tcPr>
          <w:p w:rsidR="00117432" w:rsidRDefault="000E53D2">
            <w:pPr>
              <w:jc w:val="center"/>
              <w:rPr>
                <w:rFonts w:ascii="Times New Roman" w:eastAsiaTheme="minorEastAsia" w:hAnsi="Times New Roman" w:cs="Times New Roman"/>
                <w:b/>
                <w:sz w:val="21"/>
                <w:szCs w:val="21"/>
              </w:rPr>
            </w:pPr>
            <w:r>
              <w:rPr>
                <w:rStyle w:val="fontstyle01"/>
                <w:rFonts w:ascii="Times New Roman" w:eastAsiaTheme="minorEastAsia" w:hAnsi="Times New Roman" w:cs="Times New Roman" w:hint="default"/>
                <w:b/>
                <w:color w:val="auto"/>
                <w:sz w:val="21"/>
                <w:szCs w:val="21"/>
              </w:rPr>
              <w:t>Is</w:t>
            </w:r>
            <w:r>
              <w:rPr>
                <w:rStyle w:val="fontstyle11"/>
                <w:rFonts w:ascii="Times New Roman" w:eastAsiaTheme="minorEastAsia" w:hAnsi="Times New Roman" w:cs="Times New Roman"/>
                <w:b/>
                <w:color w:val="auto"/>
                <w:sz w:val="21"/>
                <w:szCs w:val="21"/>
              </w:rPr>
              <w:t>（</w:t>
            </w:r>
            <w:r>
              <w:rPr>
                <w:rStyle w:val="fontstyle21"/>
                <w:rFonts w:eastAsiaTheme="minorEastAsia"/>
                <w:b/>
                <w:color w:val="auto"/>
                <w:sz w:val="21"/>
                <w:szCs w:val="21"/>
              </w:rPr>
              <w:t>g</w:t>
            </w:r>
            <w:r>
              <w:rPr>
                <w:rStyle w:val="fontstyle11"/>
                <w:rFonts w:ascii="Times New Roman" w:eastAsiaTheme="minorEastAsia" w:hAnsi="Times New Roman" w:cs="Times New Roman"/>
                <w:b/>
                <w:color w:val="auto"/>
                <w:sz w:val="21"/>
                <w:szCs w:val="21"/>
              </w:rPr>
              <w:t>）</w:t>
            </w:r>
          </w:p>
        </w:tc>
      </w:tr>
      <w:tr w:rsidR="00117432">
        <w:trPr>
          <w:trHeight w:val="454"/>
        </w:trPr>
        <w:tc>
          <w:tcPr>
            <w:tcW w:w="833" w:type="pct"/>
            <w:vAlign w:val="center"/>
          </w:tcPr>
          <w:p w:rsidR="00117432" w:rsidRDefault="000E53D2">
            <w:pPr>
              <w:adjustRightInd w:val="0"/>
              <w:snapToGrid w:val="0"/>
              <w:jc w:val="center"/>
              <w:rPr>
                <w:rFonts w:ascii="Times New Roman" w:eastAsiaTheme="minorEastAsia" w:hAnsi="Times New Roman" w:cs="Times New Roman"/>
                <w:sz w:val="21"/>
                <w:szCs w:val="21"/>
              </w:rPr>
            </w:pPr>
            <w:r>
              <w:rPr>
                <w:rFonts w:ascii="Times New Roman" w:eastAsiaTheme="minorEastAsia" w:hAnsi="Times New Roman" w:cs="Times New Roman"/>
                <w:position w:val="1"/>
                <w:sz w:val="21"/>
                <w:szCs w:val="21"/>
              </w:rPr>
              <w:t>VOCs</w:t>
            </w:r>
          </w:p>
        </w:tc>
        <w:tc>
          <w:tcPr>
            <w:tcW w:w="833" w:type="pct"/>
            <w:vAlign w:val="center"/>
          </w:tcPr>
          <w:p w:rsidR="00117432" w:rsidRDefault="000E53D2">
            <w:pPr>
              <w:adjustRightInd w:val="0"/>
              <w:snapToGrid w:val="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0.833559</w:t>
            </w:r>
          </w:p>
        </w:tc>
        <w:tc>
          <w:tcPr>
            <w:tcW w:w="834" w:type="pct"/>
            <w:vAlign w:val="center"/>
          </w:tcPr>
          <w:p w:rsidR="00117432" w:rsidRDefault="000E53D2">
            <w:pPr>
              <w:adjustRightInd w:val="0"/>
              <w:snapToGrid w:val="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0.0004</w:t>
            </w:r>
          </w:p>
        </w:tc>
        <w:tc>
          <w:tcPr>
            <w:tcW w:w="834" w:type="pct"/>
            <w:vAlign w:val="center"/>
          </w:tcPr>
          <w:p w:rsidR="00117432" w:rsidRDefault="000E53D2">
            <w:pPr>
              <w:adjustRightInd w:val="0"/>
              <w:snapToGrid w:val="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5720000</w:t>
            </w:r>
          </w:p>
        </w:tc>
        <w:tc>
          <w:tcPr>
            <w:tcW w:w="834" w:type="pct"/>
            <w:vAlign w:val="center"/>
          </w:tcPr>
          <w:p w:rsidR="00117432" w:rsidRDefault="000E53D2">
            <w:pPr>
              <w:adjustRightInd w:val="0"/>
              <w:snapToGrid w:val="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3.1</w:t>
            </w:r>
            <w:r>
              <w:rPr>
                <w:rFonts w:ascii="Times New Roman" w:hAnsi="Times New Roman" w:cs="Times New Roman"/>
                <w:sz w:val="21"/>
                <w:szCs w:val="21"/>
              </w:rPr>
              <w:t>5</w:t>
            </w:r>
            <w:r>
              <w:rPr>
                <w:rFonts w:ascii="Times New Roman" w:eastAsiaTheme="minorEastAsia" w:hAnsi="Times New Roman" w:cs="Times New Roman"/>
                <w:sz w:val="21"/>
                <w:szCs w:val="21"/>
              </w:rPr>
              <w:t>×10</w:t>
            </w:r>
            <w:r>
              <w:rPr>
                <w:rFonts w:ascii="Times New Roman" w:hAnsi="Times New Roman" w:cs="Times New Roman"/>
                <w:sz w:val="21"/>
                <w:szCs w:val="21"/>
                <w:vertAlign w:val="superscript"/>
              </w:rPr>
              <w:t>7</w:t>
            </w:r>
          </w:p>
        </w:tc>
        <w:tc>
          <w:tcPr>
            <w:tcW w:w="832" w:type="pct"/>
            <w:vAlign w:val="center"/>
          </w:tcPr>
          <w:p w:rsidR="00117432" w:rsidRDefault="000E53D2">
            <w:pPr>
              <w:adjustRightInd w:val="0"/>
              <w:snapToGrid w:val="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60076</w:t>
            </w:r>
          </w:p>
        </w:tc>
      </w:tr>
    </w:tbl>
    <w:p w:rsidR="00117432" w:rsidRDefault="000E53D2">
      <w:pPr>
        <w:widowControl w:val="0"/>
        <w:tabs>
          <w:tab w:val="left" w:pos="8820"/>
          <w:tab w:val="left" w:pos="9000"/>
        </w:tabs>
        <w:overflowPunct w:val="0"/>
        <w:autoSpaceDE w:val="0"/>
        <w:autoSpaceDN w:val="0"/>
        <w:adjustRightInd w:val="0"/>
        <w:snapToGrid w:val="0"/>
        <w:spacing w:line="360" w:lineRule="auto"/>
        <w:ind w:firstLineChars="200" w:firstLine="480"/>
        <w:textAlignment w:val="baseline"/>
        <w:rPr>
          <w:rFonts w:ascii="Times New Roman" w:hAnsi="Times New Roman" w:cs="Times New Roman"/>
        </w:rPr>
      </w:pPr>
      <w:r>
        <w:rPr>
          <w:rFonts w:ascii="Times New Roman" w:hAnsi="Times New Roman" w:cs="Times New Roman"/>
        </w:rPr>
        <w:t>不同年份单位质量表层土壤中</w:t>
      </w:r>
      <w:r>
        <w:rPr>
          <w:rFonts w:ascii="Times New Roman" w:hAnsi="Times New Roman" w:cs="Times New Roman"/>
          <w:spacing w:val="-1"/>
        </w:rPr>
        <w:t>VOCs</w:t>
      </w:r>
      <w:r>
        <w:rPr>
          <w:rFonts w:ascii="Times New Roman" w:hAnsi="Times New Roman" w:cs="Times New Roman"/>
        </w:rPr>
        <w:t>的增量情况见下表：</w:t>
      </w:r>
    </w:p>
    <w:p w:rsidR="00117432" w:rsidRDefault="000E53D2">
      <w:pPr>
        <w:widowControl w:val="0"/>
        <w:numPr>
          <w:ilvl w:val="0"/>
          <w:numId w:val="36"/>
        </w:numPr>
        <w:adjustRightInd w:val="0"/>
        <w:snapToGrid w:val="0"/>
        <w:spacing w:line="360" w:lineRule="auto"/>
        <w:jc w:val="center"/>
        <w:rPr>
          <w:rFonts w:ascii="Times New Roman" w:eastAsia="黑体" w:hAnsi="Times New Roman" w:cs="Times New Roman"/>
          <w:snapToGrid w:val="0"/>
        </w:rPr>
      </w:pPr>
      <w:r>
        <w:rPr>
          <w:rFonts w:ascii="Times New Roman" w:eastAsia="黑体" w:hAnsi="Times New Roman" w:cs="Times New Roman"/>
          <w:snapToGrid w:val="0"/>
        </w:rPr>
        <w:t>不同年份单位质量表层土壤中颗粒物的增量表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
        <w:gridCol w:w="1631"/>
        <w:gridCol w:w="960"/>
        <w:gridCol w:w="897"/>
        <w:gridCol w:w="1138"/>
        <w:gridCol w:w="1225"/>
        <w:gridCol w:w="863"/>
        <w:gridCol w:w="1319"/>
      </w:tblGrid>
      <w:tr w:rsidR="00117432">
        <w:trPr>
          <w:cantSplit/>
          <w:trHeight w:val="696"/>
          <w:tblHeader/>
          <w:jc w:val="center"/>
        </w:trPr>
        <w:tc>
          <w:tcPr>
            <w:tcW w:w="540" w:type="pct"/>
            <w:vAlign w:val="center"/>
          </w:tcPr>
          <w:p w:rsidR="00117432" w:rsidRDefault="000E53D2">
            <w:pPr>
              <w:widowControl w:val="0"/>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预测年份（</w:t>
            </w:r>
            <w:r>
              <w:rPr>
                <w:rFonts w:ascii="Times New Roman" w:hAnsi="Times New Roman" w:cs="Times New Roman"/>
                <w:b/>
                <w:bCs/>
                <w:sz w:val="21"/>
                <w:szCs w:val="21"/>
              </w:rPr>
              <w:t>a</w:t>
            </w:r>
            <w:r>
              <w:rPr>
                <w:rFonts w:ascii="Times New Roman" w:hAnsi="Times New Roman" w:cs="Times New Roman"/>
                <w:b/>
                <w:bCs/>
                <w:sz w:val="21"/>
                <w:szCs w:val="21"/>
              </w:rPr>
              <w:t>）</w:t>
            </w:r>
          </w:p>
        </w:tc>
        <w:tc>
          <w:tcPr>
            <w:tcW w:w="906" w:type="pct"/>
            <w:vAlign w:val="center"/>
          </w:tcPr>
          <w:p w:rsidR="00117432" w:rsidRDefault="000E53D2">
            <w:pPr>
              <w:widowControl w:val="0"/>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Is</w:t>
            </w:r>
            <w:r>
              <w:rPr>
                <w:rFonts w:ascii="Times New Roman" w:hAnsi="Times New Roman" w:cs="Times New Roman"/>
                <w:b/>
                <w:bCs/>
                <w:sz w:val="21"/>
                <w:szCs w:val="21"/>
              </w:rPr>
              <w:t>（</w:t>
            </w:r>
            <w:r>
              <w:rPr>
                <w:rFonts w:ascii="Times New Roman" w:hAnsi="Times New Roman" w:cs="Times New Roman"/>
                <w:b/>
                <w:bCs/>
                <w:sz w:val="21"/>
                <w:szCs w:val="21"/>
              </w:rPr>
              <w:t>g</w:t>
            </w:r>
            <w:r>
              <w:rPr>
                <w:rFonts w:ascii="Times New Roman" w:hAnsi="Times New Roman" w:cs="Times New Roman"/>
                <w:b/>
                <w:bCs/>
                <w:sz w:val="21"/>
                <w:szCs w:val="21"/>
              </w:rPr>
              <w:t>）</w:t>
            </w:r>
          </w:p>
        </w:tc>
        <w:tc>
          <w:tcPr>
            <w:tcW w:w="533" w:type="pct"/>
            <w:vAlign w:val="center"/>
          </w:tcPr>
          <w:p w:rsidR="00117432" w:rsidRDefault="000E53D2">
            <w:pPr>
              <w:widowControl w:val="0"/>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Ls</w:t>
            </w:r>
            <w:r>
              <w:rPr>
                <w:rFonts w:ascii="Times New Roman" w:hAnsi="Times New Roman" w:cs="Times New Roman"/>
                <w:b/>
                <w:bCs/>
                <w:sz w:val="21"/>
                <w:szCs w:val="21"/>
              </w:rPr>
              <w:t>（</w:t>
            </w:r>
            <w:r>
              <w:rPr>
                <w:rFonts w:ascii="Times New Roman" w:hAnsi="Times New Roman" w:cs="Times New Roman"/>
                <w:b/>
                <w:bCs/>
                <w:sz w:val="21"/>
                <w:szCs w:val="21"/>
              </w:rPr>
              <w:t>g</w:t>
            </w:r>
            <w:r>
              <w:rPr>
                <w:rFonts w:ascii="Times New Roman" w:hAnsi="Times New Roman" w:cs="Times New Roman"/>
                <w:b/>
                <w:bCs/>
                <w:sz w:val="21"/>
                <w:szCs w:val="21"/>
              </w:rPr>
              <w:t>）</w:t>
            </w:r>
          </w:p>
        </w:tc>
        <w:tc>
          <w:tcPr>
            <w:tcW w:w="498" w:type="pct"/>
            <w:vAlign w:val="center"/>
          </w:tcPr>
          <w:p w:rsidR="00117432" w:rsidRDefault="000E53D2">
            <w:pPr>
              <w:widowControl w:val="0"/>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Rs</w:t>
            </w:r>
            <w:r>
              <w:rPr>
                <w:rFonts w:ascii="Times New Roman" w:hAnsi="Times New Roman" w:cs="Times New Roman"/>
                <w:b/>
                <w:bCs/>
                <w:sz w:val="21"/>
                <w:szCs w:val="21"/>
              </w:rPr>
              <w:t>（</w:t>
            </w:r>
            <w:r>
              <w:rPr>
                <w:rFonts w:ascii="Times New Roman" w:hAnsi="Times New Roman" w:cs="Times New Roman"/>
                <w:b/>
                <w:bCs/>
                <w:sz w:val="21"/>
                <w:szCs w:val="21"/>
              </w:rPr>
              <w:t>g</w:t>
            </w:r>
            <w:r>
              <w:rPr>
                <w:rFonts w:ascii="Times New Roman" w:hAnsi="Times New Roman" w:cs="Times New Roman"/>
                <w:b/>
                <w:bCs/>
                <w:sz w:val="21"/>
                <w:szCs w:val="21"/>
              </w:rPr>
              <w:t>）</w:t>
            </w:r>
          </w:p>
        </w:tc>
        <w:tc>
          <w:tcPr>
            <w:tcW w:w="632" w:type="pct"/>
            <w:vAlign w:val="center"/>
          </w:tcPr>
          <w:p w:rsidR="00117432" w:rsidRDefault="000E53D2">
            <w:pPr>
              <w:widowControl w:val="0"/>
              <w:adjustRightInd w:val="0"/>
              <w:snapToGrid w:val="0"/>
              <w:jc w:val="center"/>
              <w:rPr>
                <w:rFonts w:ascii="Times New Roman" w:hAnsi="Times New Roman" w:cs="Times New Roman"/>
                <w:b/>
                <w:bCs/>
                <w:sz w:val="21"/>
                <w:szCs w:val="21"/>
              </w:rPr>
            </w:pPr>
            <w:r>
              <w:rPr>
                <w:rFonts w:ascii="Times New Roman" w:eastAsiaTheme="minorEastAsia" w:hAnsi="Times New Roman" w:cs="Times New Roman"/>
                <w:b/>
                <w:sz w:val="21"/>
                <w:szCs w:val="21"/>
              </w:rPr>
              <w:t>ρ</w:t>
            </w:r>
            <w:r>
              <w:rPr>
                <w:rFonts w:ascii="Times New Roman" w:hAnsi="Times New Roman" w:cs="Times New Roman"/>
                <w:sz w:val="21"/>
                <w:szCs w:val="21"/>
                <w:vertAlign w:val="subscript"/>
              </w:rPr>
              <w:t>b</w:t>
            </w:r>
            <w:r>
              <w:rPr>
                <w:rFonts w:ascii="Times New Roman" w:hAnsi="Times New Roman" w:cs="Times New Roman"/>
                <w:sz w:val="21"/>
              </w:rPr>
              <w:t>（</w:t>
            </w:r>
            <w:r>
              <w:rPr>
                <w:rFonts w:ascii="Times New Roman" w:hAnsi="Times New Roman" w:cs="Times New Roman"/>
                <w:sz w:val="21"/>
              </w:rPr>
              <w:t>kg/m</w:t>
            </w:r>
            <w:r>
              <w:rPr>
                <w:rFonts w:ascii="Times New Roman" w:hAnsi="Times New Roman" w:cs="Times New Roman"/>
                <w:sz w:val="21"/>
                <w:vertAlign w:val="superscript"/>
              </w:rPr>
              <w:t>3</w:t>
            </w:r>
            <w:r>
              <w:rPr>
                <w:rFonts w:ascii="Times New Roman" w:hAnsi="Times New Roman" w:cs="Times New Roman"/>
                <w:sz w:val="21"/>
              </w:rPr>
              <w:t>）</w:t>
            </w:r>
          </w:p>
        </w:tc>
        <w:tc>
          <w:tcPr>
            <w:tcW w:w="680" w:type="pct"/>
            <w:vAlign w:val="center"/>
          </w:tcPr>
          <w:p w:rsidR="00117432" w:rsidRDefault="000E53D2">
            <w:pPr>
              <w:widowControl w:val="0"/>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A</w:t>
            </w:r>
            <w:r>
              <w:rPr>
                <w:rFonts w:ascii="Times New Roman" w:hAnsi="Times New Roman" w:cs="Times New Roman"/>
                <w:b/>
                <w:bCs/>
                <w:sz w:val="21"/>
                <w:szCs w:val="21"/>
              </w:rPr>
              <w:t>（</w:t>
            </w:r>
            <w:r>
              <w:rPr>
                <w:rFonts w:ascii="Times New Roman" w:hAnsi="Times New Roman" w:cs="Times New Roman"/>
                <w:b/>
                <w:bCs/>
                <w:sz w:val="21"/>
                <w:szCs w:val="21"/>
              </w:rPr>
              <w:t>m</w:t>
            </w:r>
            <w:r>
              <w:rPr>
                <w:rFonts w:ascii="Times New Roman" w:hAnsi="Times New Roman" w:cs="Times New Roman"/>
                <w:b/>
                <w:bCs/>
                <w:sz w:val="21"/>
                <w:szCs w:val="21"/>
                <w:vertAlign w:val="superscript"/>
              </w:rPr>
              <w:t>2</w:t>
            </w:r>
            <w:r>
              <w:rPr>
                <w:rFonts w:ascii="Times New Roman" w:hAnsi="Times New Roman" w:cs="Times New Roman"/>
                <w:b/>
                <w:bCs/>
                <w:sz w:val="21"/>
                <w:szCs w:val="21"/>
              </w:rPr>
              <w:t>）</w:t>
            </w:r>
          </w:p>
        </w:tc>
        <w:tc>
          <w:tcPr>
            <w:tcW w:w="479" w:type="pct"/>
            <w:vAlign w:val="center"/>
          </w:tcPr>
          <w:p w:rsidR="00117432" w:rsidRDefault="000E53D2">
            <w:pPr>
              <w:widowControl w:val="0"/>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D</w:t>
            </w:r>
            <w:r>
              <w:rPr>
                <w:rFonts w:ascii="Times New Roman" w:hAnsi="Times New Roman" w:cs="Times New Roman"/>
                <w:b/>
                <w:bCs/>
                <w:sz w:val="21"/>
                <w:szCs w:val="21"/>
              </w:rPr>
              <w:t>（</w:t>
            </w:r>
            <w:r>
              <w:rPr>
                <w:rFonts w:ascii="Times New Roman" w:hAnsi="Times New Roman" w:cs="Times New Roman"/>
                <w:b/>
                <w:bCs/>
                <w:sz w:val="21"/>
                <w:szCs w:val="21"/>
              </w:rPr>
              <w:t>m</w:t>
            </w:r>
            <w:r>
              <w:rPr>
                <w:rFonts w:ascii="Times New Roman" w:hAnsi="Times New Roman" w:cs="Times New Roman"/>
                <w:b/>
                <w:bCs/>
                <w:sz w:val="21"/>
                <w:szCs w:val="21"/>
              </w:rPr>
              <w:t>）</w:t>
            </w:r>
          </w:p>
        </w:tc>
        <w:tc>
          <w:tcPr>
            <w:tcW w:w="731" w:type="pct"/>
            <w:vAlign w:val="center"/>
          </w:tcPr>
          <w:p w:rsidR="00117432" w:rsidRDefault="000E53D2">
            <w:pPr>
              <w:widowControl w:val="0"/>
              <w:adjustRightInd w:val="0"/>
              <w:snapToGrid w:val="0"/>
              <w:jc w:val="center"/>
              <w:rPr>
                <w:rFonts w:ascii="Times New Roman" w:hAnsi="Times New Roman" w:cs="Times New Roman"/>
                <w:b/>
                <w:bCs/>
                <w:sz w:val="21"/>
                <w:szCs w:val="21"/>
              </w:rPr>
            </w:pPr>
            <w:r>
              <w:rPr>
                <w:rFonts w:ascii="Cambria Math" w:hAnsi="Cambria Math" w:cs="Cambria Math"/>
                <w:b/>
                <w:bCs/>
                <w:sz w:val="21"/>
                <w:szCs w:val="21"/>
              </w:rPr>
              <w:t>△</w:t>
            </w:r>
            <w:r>
              <w:rPr>
                <w:rFonts w:ascii="Times New Roman" w:hAnsi="Times New Roman" w:cs="Times New Roman"/>
                <w:b/>
                <w:bCs/>
                <w:sz w:val="21"/>
                <w:szCs w:val="21"/>
              </w:rPr>
              <w:t>S</w:t>
            </w:r>
            <w:r>
              <w:rPr>
                <w:rFonts w:ascii="Times New Roman" w:hAnsi="Times New Roman" w:cs="Times New Roman"/>
                <w:b/>
                <w:bCs/>
                <w:sz w:val="21"/>
                <w:szCs w:val="21"/>
              </w:rPr>
              <w:t>（</w:t>
            </w:r>
            <w:r>
              <w:rPr>
                <w:rFonts w:ascii="Times New Roman" w:hAnsi="Times New Roman" w:cs="Times New Roman"/>
                <w:b/>
                <w:bCs/>
                <w:sz w:val="21"/>
                <w:szCs w:val="21"/>
              </w:rPr>
              <w:t>mg/kg</w:t>
            </w:r>
            <w:r>
              <w:rPr>
                <w:rFonts w:ascii="Times New Roman" w:hAnsi="Times New Roman" w:cs="Times New Roman"/>
                <w:b/>
                <w:bCs/>
                <w:sz w:val="21"/>
                <w:szCs w:val="21"/>
              </w:rPr>
              <w:t>）</w:t>
            </w:r>
          </w:p>
        </w:tc>
      </w:tr>
      <w:tr w:rsidR="00117432">
        <w:trPr>
          <w:cantSplit/>
          <w:trHeight w:val="343"/>
          <w:jc w:val="center"/>
        </w:trPr>
        <w:tc>
          <w:tcPr>
            <w:tcW w:w="54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0.003</w:t>
            </w:r>
          </w:p>
        </w:tc>
        <w:tc>
          <w:tcPr>
            <w:tcW w:w="906"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60076</w:t>
            </w:r>
          </w:p>
        </w:tc>
        <w:tc>
          <w:tcPr>
            <w:tcW w:w="533"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w:t>
            </w:r>
          </w:p>
        </w:tc>
        <w:tc>
          <w:tcPr>
            <w:tcW w:w="498"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w:t>
            </w:r>
          </w:p>
        </w:tc>
        <w:tc>
          <w:tcPr>
            <w:tcW w:w="632"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910</w:t>
            </w:r>
          </w:p>
        </w:tc>
        <w:tc>
          <w:tcPr>
            <w:tcW w:w="680" w:type="pct"/>
            <w:vAlign w:val="center"/>
          </w:tcPr>
          <w:p w:rsidR="00117432" w:rsidRDefault="000E53D2">
            <w:pPr>
              <w:jc w:val="center"/>
              <w:rPr>
                <w:rFonts w:ascii="Times New Roman" w:hAnsi="Times New Roman" w:cs="Times New Roman"/>
                <w:sz w:val="21"/>
                <w:szCs w:val="21"/>
              </w:rPr>
            </w:pPr>
            <w:r>
              <w:rPr>
                <w:rFonts w:ascii="Times New Roman" w:eastAsiaTheme="minorEastAsia" w:hAnsi="Times New Roman" w:cs="Times New Roman"/>
                <w:sz w:val="21"/>
                <w:szCs w:val="21"/>
              </w:rPr>
              <w:t>5720000</w:t>
            </w:r>
          </w:p>
        </w:tc>
        <w:tc>
          <w:tcPr>
            <w:tcW w:w="479"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0.2</w:t>
            </w:r>
          </w:p>
        </w:tc>
        <w:tc>
          <w:tcPr>
            <w:tcW w:w="731" w:type="pct"/>
            <w:vAlign w:val="center"/>
          </w:tcPr>
          <w:p w:rsidR="00117432" w:rsidRDefault="000E53D2">
            <w:pPr>
              <w:jc w:val="center"/>
              <w:rPr>
                <w:rFonts w:ascii="Times New Roman" w:eastAsiaTheme="minorEastAsia" w:hAnsi="Times New Roman" w:cs="Times New Roman"/>
                <w:sz w:val="21"/>
                <w:szCs w:val="21"/>
              </w:rPr>
            </w:pPr>
            <w:r>
              <w:rPr>
                <w:rFonts w:ascii="Times New Roman" w:hAnsi="Times New Roman" w:cs="Times New Roman"/>
                <w:sz w:val="21"/>
                <w:szCs w:val="21"/>
              </w:rPr>
              <w:t>0.000173123</w:t>
            </w:r>
          </w:p>
        </w:tc>
      </w:tr>
      <w:tr w:rsidR="00117432">
        <w:trPr>
          <w:cantSplit/>
          <w:trHeight w:val="343"/>
          <w:jc w:val="center"/>
        </w:trPr>
        <w:tc>
          <w:tcPr>
            <w:tcW w:w="54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0.027</w:t>
            </w:r>
          </w:p>
        </w:tc>
        <w:tc>
          <w:tcPr>
            <w:tcW w:w="906" w:type="pct"/>
            <w:vAlign w:val="center"/>
          </w:tcPr>
          <w:p w:rsidR="00117432" w:rsidRDefault="000E53D2">
            <w:pPr>
              <w:jc w:val="center"/>
              <w:rPr>
                <w:rFonts w:ascii="Times New Roman" w:hAnsi="Times New Roman" w:cs="Times New Roman"/>
              </w:rPr>
            </w:pPr>
            <w:r>
              <w:rPr>
                <w:rFonts w:ascii="Times New Roman" w:hAnsi="Times New Roman" w:cs="Times New Roman"/>
                <w:sz w:val="21"/>
                <w:szCs w:val="21"/>
              </w:rPr>
              <w:t>60076</w:t>
            </w:r>
          </w:p>
        </w:tc>
        <w:tc>
          <w:tcPr>
            <w:tcW w:w="533"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w:t>
            </w:r>
          </w:p>
        </w:tc>
        <w:tc>
          <w:tcPr>
            <w:tcW w:w="498"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w:t>
            </w:r>
          </w:p>
        </w:tc>
        <w:tc>
          <w:tcPr>
            <w:tcW w:w="632"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910</w:t>
            </w:r>
          </w:p>
        </w:tc>
        <w:tc>
          <w:tcPr>
            <w:tcW w:w="680" w:type="pct"/>
            <w:vAlign w:val="center"/>
          </w:tcPr>
          <w:p w:rsidR="00117432" w:rsidRDefault="000E53D2">
            <w:pPr>
              <w:jc w:val="center"/>
              <w:rPr>
                <w:rFonts w:ascii="Times New Roman" w:hAnsi="Times New Roman" w:cs="Times New Roman"/>
                <w:sz w:val="21"/>
                <w:szCs w:val="21"/>
              </w:rPr>
            </w:pPr>
            <w:r>
              <w:rPr>
                <w:rFonts w:ascii="Times New Roman" w:eastAsiaTheme="minorEastAsia" w:hAnsi="Times New Roman" w:cs="Times New Roman"/>
                <w:sz w:val="21"/>
                <w:szCs w:val="21"/>
              </w:rPr>
              <w:t>5720000</w:t>
            </w:r>
          </w:p>
        </w:tc>
        <w:tc>
          <w:tcPr>
            <w:tcW w:w="479"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0.2</w:t>
            </w:r>
          </w:p>
        </w:tc>
        <w:tc>
          <w:tcPr>
            <w:tcW w:w="731" w:type="pct"/>
            <w:vAlign w:val="center"/>
          </w:tcPr>
          <w:p w:rsidR="00117432" w:rsidRDefault="000E53D2">
            <w:pPr>
              <w:jc w:val="center"/>
              <w:rPr>
                <w:rFonts w:ascii="Times New Roman" w:eastAsiaTheme="minorEastAsia" w:hAnsi="Times New Roman" w:cs="Times New Roman"/>
                <w:sz w:val="21"/>
                <w:szCs w:val="21"/>
              </w:rPr>
            </w:pPr>
            <w:r>
              <w:rPr>
                <w:rFonts w:ascii="Times New Roman" w:hAnsi="Times New Roman" w:cs="Times New Roman"/>
                <w:sz w:val="21"/>
                <w:szCs w:val="21"/>
              </w:rPr>
              <w:t>0.001558107</w:t>
            </w:r>
          </w:p>
        </w:tc>
      </w:tr>
      <w:tr w:rsidR="00117432">
        <w:trPr>
          <w:cantSplit/>
          <w:trHeight w:val="343"/>
          <w:jc w:val="center"/>
        </w:trPr>
        <w:tc>
          <w:tcPr>
            <w:tcW w:w="54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0.274</w:t>
            </w:r>
          </w:p>
        </w:tc>
        <w:tc>
          <w:tcPr>
            <w:tcW w:w="906" w:type="pct"/>
            <w:vAlign w:val="center"/>
          </w:tcPr>
          <w:p w:rsidR="00117432" w:rsidRDefault="000E53D2">
            <w:pPr>
              <w:jc w:val="center"/>
              <w:rPr>
                <w:rFonts w:ascii="Times New Roman" w:hAnsi="Times New Roman" w:cs="Times New Roman"/>
              </w:rPr>
            </w:pPr>
            <w:r>
              <w:rPr>
                <w:rFonts w:ascii="Times New Roman" w:hAnsi="Times New Roman" w:cs="Times New Roman"/>
                <w:sz w:val="21"/>
                <w:szCs w:val="21"/>
              </w:rPr>
              <w:t>60076</w:t>
            </w:r>
          </w:p>
        </w:tc>
        <w:tc>
          <w:tcPr>
            <w:tcW w:w="533"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w:t>
            </w:r>
          </w:p>
        </w:tc>
        <w:tc>
          <w:tcPr>
            <w:tcW w:w="498"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w:t>
            </w:r>
          </w:p>
        </w:tc>
        <w:tc>
          <w:tcPr>
            <w:tcW w:w="632"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910</w:t>
            </w:r>
          </w:p>
        </w:tc>
        <w:tc>
          <w:tcPr>
            <w:tcW w:w="680" w:type="pct"/>
            <w:vAlign w:val="center"/>
          </w:tcPr>
          <w:p w:rsidR="00117432" w:rsidRDefault="000E53D2">
            <w:pPr>
              <w:jc w:val="center"/>
              <w:rPr>
                <w:rFonts w:ascii="Times New Roman" w:hAnsi="Times New Roman" w:cs="Times New Roman"/>
                <w:sz w:val="21"/>
                <w:szCs w:val="21"/>
              </w:rPr>
            </w:pPr>
            <w:r>
              <w:rPr>
                <w:rFonts w:ascii="Times New Roman" w:eastAsiaTheme="minorEastAsia" w:hAnsi="Times New Roman" w:cs="Times New Roman"/>
                <w:sz w:val="21"/>
                <w:szCs w:val="21"/>
              </w:rPr>
              <w:t>5720000</w:t>
            </w:r>
          </w:p>
        </w:tc>
        <w:tc>
          <w:tcPr>
            <w:tcW w:w="479"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0.2</w:t>
            </w:r>
          </w:p>
        </w:tc>
        <w:tc>
          <w:tcPr>
            <w:tcW w:w="731" w:type="pct"/>
            <w:vAlign w:val="center"/>
          </w:tcPr>
          <w:p w:rsidR="00117432" w:rsidRDefault="000E53D2">
            <w:pPr>
              <w:jc w:val="center"/>
              <w:rPr>
                <w:rFonts w:ascii="Times New Roman" w:eastAsiaTheme="minorEastAsia" w:hAnsi="Times New Roman" w:cs="Times New Roman"/>
                <w:sz w:val="21"/>
                <w:szCs w:val="21"/>
              </w:rPr>
            </w:pPr>
            <w:r>
              <w:rPr>
                <w:rFonts w:ascii="Times New Roman" w:hAnsi="Times New Roman" w:cs="Times New Roman"/>
                <w:sz w:val="21"/>
                <w:szCs w:val="21"/>
              </w:rPr>
              <w:t>0.015811903</w:t>
            </w:r>
          </w:p>
        </w:tc>
      </w:tr>
      <w:tr w:rsidR="00117432">
        <w:trPr>
          <w:cantSplit/>
          <w:trHeight w:val="343"/>
          <w:jc w:val="center"/>
        </w:trPr>
        <w:tc>
          <w:tcPr>
            <w:tcW w:w="54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1</w:t>
            </w:r>
          </w:p>
        </w:tc>
        <w:tc>
          <w:tcPr>
            <w:tcW w:w="906" w:type="pct"/>
            <w:vAlign w:val="center"/>
          </w:tcPr>
          <w:p w:rsidR="00117432" w:rsidRDefault="000E53D2">
            <w:pPr>
              <w:jc w:val="center"/>
              <w:rPr>
                <w:rFonts w:ascii="Times New Roman" w:hAnsi="Times New Roman" w:cs="Times New Roman"/>
              </w:rPr>
            </w:pPr>
            <w:r>
              <w:rPr>
                <w:rFonts w:ascii="Times New Roman" w:hAnsi="Times New Roman" w:cs="Times New Roman"/>
                <w:sz w:val="21"/>
                <w:szCs w:val="21"/>
              </w:rPr>
              <w:t>60076</w:t>
            </w:r>
          </w:p>
        </w:tc>
        <w:tc>
          <w:tcPr>
            <w:tcW w:w="533"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w:t>
            </w:r>
          </w:p>
        </w:tc>
        <w:tc>
          <w:tcPr>
            <w:tcW w:w="498"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w:t>
            </w:r>
          </w:p>
        </w:tc>
        <w:tc>
          <w:tcPr>
            <w:tcW w:w="632"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910</w:t>
            </w:r>
          </w:p>
        </w:tc>
        <w:tc>
          <w:tcPr>
            <w:tcW w:w="680" w:type="pct"/>
            <w:vAlign w:val="center"/>
          </w:tcPr>
          <w:p w:rsidR="00117432" w:rsidRDefault="000E53D2">
            <w:pPr>
              <w:jc w:val="center"/>
              <w:rPr>
                <w:rFonts w:ascii="Times New Roman" w:hAnsi="Times New Roman" w:cs="Times New Roman"/>
                <w:sz w:val="21"/>
                <w:szCs w:val="21"/>
              </w:rPr>
            </w:pPr>
            <w:r>
              <w:rPr>
                <w:rFonts w:ascii="Times New Roman" w:eastAsiaTheme="minorEastAsia" w:hAnsi="Times New Roman" w:cs="Times New Roman"/>
                <w:sz w:val="21"/>
                <w:szCs w:val="21"/>
              </w:rPr>
              <w:t>5720000</w:t>
            </w:r>
          </w:p>
        </w:tc>
        <w:tc>
          <w:tcPr>
            <w:tcW w:w="479"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0.2</w:t>
            </w:r>
          </w:p>
        </w:tc>
        <w:tc>
          <w:tcPr>
            <w:tcW w:w="731" w:type="pct"/>
            <w:vAlign w:val="center"/>
          </w:tcPr>
          <w:p w:rsidR="00117432" w:rsidRDefault="000E53D2">
            <w:pPr>
              <w:jc w:val="center"/>
              <w:rPr>
                <w:rFonts w:ascii="Times New Roman" w:eastAsiaTheme="minorEastAsia" w:hAnsi="Times New Roman" w:cs="Times New Roman"/>
                <w:sz w:val="21"/>
                <w:szCs w:val="21"/>
              </w:rPr>
            </w:pPr>
            <w:r>
              <w:rPr>
                <w:rFonts w:ascii="Times New Roman" w:hAnsi="Times New Roman" w:cs="Times New Roman"/>
                <w:sz w:val="21"/>
                <w:szCs w:val="21"/>
              </w:rPr>
              <w:t>0.057707677</w:t>
            </w:r>
          </w:p>
        </w:tc>
      </w:tr>
      <w:tr w:rsidR="00117432">
        <w:trPr>
          <w:cantSplit/>
          <w:trHeight w:val="343"/>
          <w:jc w:val="center"/>
        </w:trPr>
        <w:tc>
          <w:tcPr>
            <w:tcW w:w="54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2</w:t>
            </w:r>
          </w:p>
        </w:tc>
        <w:tc>
          <w:tcPr>
            <w:tcW w:w="906" w:type="pct"/>
            <w:vAlign w:val="center"/>
          </w:tcPr>
          <w:p w:rsidR="00117432" w:rsidRDefault="000E53D2">
            <w:pPr>
              <w:jc w:val="center"/>
              <w:rPr>
                <w:rFonts w:ascii="Times New Roman" w:hAnsi="Times New Roman" w:cs="Times New Roman"/>
              </w:rPr>
            </w:pPr>
            <w:r>
              <w:rPr>
                <w:rFonts w:ascii="Times New Roman" w:hAnsi="Times New Roman" w:cs="Times New Roman"/>
                <w:sz w:val="21"/>
                <w:szCs w:val="21"/>
              </w:rPr>
              <w:t>60076</w:t>
            </w:r>
          </w:p>
        </w:tc>
        <w:tc>
          <w:tcPr>
            <w:tcW w:w="533"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w:t>
            </w:r>
          </w:p>
        </w:tc>
        <w:tc>
          <w:tcPr>
            <w:tcW w:w="498"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w:t>
            </w:r>
          </w:p>
        </w:tc>
        <w:tc>
          <w:tcPr>
            <w:tcW w:w="632"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910</w:t>
            </w:r>
          </w:p>
        </w:tc>
        <w:tc>
          <w:tcPr>
            <w:tcW w:w="680" w:type="pct"/>
            <w:vAlign w:val="center"/>
          </w:tcPr>
          <w:p w:rsidR="00117432" w:rsidRDefault="000E53D2">
            <w:pPr>
              <w:jc w:val="center"/>
              <w:rPr>
                <w:rFonts w:ascii="Times New Roman" w:hAnsi="Times New Roman" w:cs="Times New Roman"/>
                <w:sz w:val="21"/>
                <w:szCs w:val="21"/>
              </w:rPr>
            </w:pPr>
            <w:r>
              <w:rPr>
                <w:rFonts w:ascii="Times New Roman" w:eastAsiaTheme="minorEastAsia" w:hAnsi="Times New Roman" w:cs="Times New Roman"/>
                <w:sz w:val="21"/>
                <w:szCs w:val="21"/>
              </w:rPr>
              <w:t>5720000</w:t>
            </w:r>
          </w:p>
        </w:tc>
        <w:tc>
          <w:tcPr>
            <w:tcW w:w="479"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0.2</w:t>
            </w:r>
          </w:p>
        </w:tc>
        <w:tc>
          <w:tcPr>
            <w:tcW w:w="731" w:type="pct"/>
            <w:vAlign w:val="center"/>
          </w:tcPr>
          <w:p w:rsidR="00117432" w:rsidRDefault="000E53D2">
            <w:pPr>
              <w:jc w:val="center"/>
              <w:rPr>
                <w:rFonts w:ascii="Times New Roman" w:eastAsiaTheme="minorEastAsia" w:hAnsi="Times New Roman" w:cs="Times New Roman"/>
                <w:sz w:val="21"/>
                <w:szCs w:val="21"/>
              </w:rPr>
            </w:pPr>
            <w:r>
              <w:rPr>
                <w:rFonts w:ascii="Times New Roman" w:hAnsi="Times New Roman" w:cs="Times New Roman"/>
                <w:sz w:val="21"/>
                <w:szCs w:val="21"/>
              </w:rPr>
              <w:t>0.115415354</w:t>
            </w:r>
          </w:p>
        </w:tc>
      </w:tr>
      <w:tr w:rsidR="00117432">
        <w:trPr>
          <w:cantSplit/>
          <w:trHeight w:val="343"/>
          <w:jc w:val="center"/>
        </w:trPr>
        <w:tc>
          <w:tcPr>
            <w:tcW w:w="54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4</w:t>
            </w:r>
          </w:p>
        </w:tc>
        <w:tc>
          <w:tcPr>
            <w:tcW w:w="906" w:type="pct"/>
            <w:vAlign w:val="center"/>
          </w:tcPr>
          <w:p w:rsidR="00117432" w:rsidRDefault="000E53D2">
            <w:pPr>
              <w:jc w:val="center"/>
              <w:rPr>
                <w:rFonts w:ascii="Times New Roman" w:hAnsi="Times New Roman" w:cs="Times New Roman"/>
              </w:rPr>
            </w:pPr>
            <w:r>
              <w:rPr>
                <w:rFonts w:ascii="Times New Roman" w:hAnsi="Times New Roman" w:cs="Times New Roman"/>
                <w:sz w:val="21"/>
                <w:szCs w:val="21"/>
              </w:rPr>
              <w:t>60076</w:t>
            </w:r>
          </w:p>
        </w:tc>
        <w:tc>
          <w:tcPr>
            <w:tcW w:w="533"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w:t>
            </w:r>
          </w:p>
        </w:tc>
        <w:tc>
          <w:tcPr>
            <w:tcW w:w="498"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w:t>
            </w:r>
          </w:p>
        </w:tc>
        <w:tc>
          <w:tcPr>
            <w:tcW w:w="632"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910</w:t>
            </w:r>
          </w:p>
        </w:tc>
        <w:tc>
          <w:tcPr>
            <w:tcW w:w="680" w:type="pct"/>
            <w:vAlign w:val="center"/>
          </w:tcPr>
          <w:p w:rsidR="00117432" w:rsidRDefault="000E53D2">
            <w:pPr>
              <w:jc w:val="center"/>
              <w:rPr>
                <w:rFonts w:ascii="Times New Roman" w:hAnsi="Times New Roman" w:cs="Times New Roman"/>
                <w:sz w:val="21"/>
                <w:szCs w:val="21"/>
              </w:rPr>
            </w:pPr>
            <w:r>
              <w:rPr>
                <w:rFonts w:ascii="Times New Roman" w:eastAsiaTheme="minorEastAsia" w:hAnsi="Times New Roman" w:cs="Times New Roman"/>
                <w:sz w:val="21"/>
                <w:szCs w:val="21"/>
              </w:rPr>
              <w:t>5720000</w:t>
            </w:r>
          </w:p>
        </w:tc>
        <w:tc>
          <w:tcPr>
            <w:tcW w:w="479"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0.2</w:t>
            </w:r>
          </w:p>
        </w:tc>
        <w:tc>
          <w:tcPr>
            <w:tcW w:w="731" w:type="pct"/>
            <w:vAlign w:val="center"/>
          </w:tcPr>
          <w:p w:rsidR="00117432" w:rsidRDefault="000E53D2">
            <w:pPr>
              <w:jc w:val="center"/>
              <w:rPr>
                <w:rFonts w:ascii="Times New Roman" w:eastAsiaTheme="minorEastAsia" w:hAnsi="Times New Roman" w:cs="Times New Roman"/>
                <w:sz w:val="21"/>
                <w:szCs w:val="21"/>
              </w:rPr>
            </w:pPr>
            <w:r>
              <w:rPr>
                <w:rFonts w:ascii="Times New Roman" w:hAnsi="Times New Roman" w:cs="Times New Roman"/>
                <w:sz w:val="21"/>
                <w:szCs w:val="21"/>
              </w:rPr>
              <w:t>0.230830708</w:t>
            </w:r>
          </w:p>
        </w:tc>
      </w:tr>
      <w:tr w:rsidR="00117432">
        <w:trPr>
          <w:cantSplit/>
          <w:trHeight w:val="343"/>
          <w:jc w:val="center"/>
        </w:trPr>
        <w:tc>
          <w:tcPr>
            <w:tcW w:w="54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10</w:t>
            </w:r>
          </w:p>
        </w:tc>
        <w:tc>
          <w:tcPr>
            <w:tcW w:w="906" w:type="pct"/>
            <w:vAlign w:val="center"/>
          </w:tcPr>
          <w:p w:rsidR="00117432" w:rsidRDefault="000E53D2">
            <w:pPr>
              <w:jc w:val="center"/>
              <w:rPr>
                <w:rFonts w:ascii="Times New Roman" w:hAnsi="Times New Roman" w:cs="Times New Roman"/>
              </w:rPr>
            </w:pPr>
            <w:r>
              <w:rPr>
                <w:rFonts w:ascii="Times New Roman" w:hAnsi="Times New Roman" w:cs="Times New Roman"/>
                <w:sz w:val="21"/>
                <w:szCs w:val="21"/>
              </w:rPr>
              <w:t>60076</w:t>
            </w:r>
          </w:p>
        </w:tc>
        <w:tc>
          <w:tcPr>
            <w:tcW w:w="533"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w:t>
            </w:r>
          </w:p>
        </w:tc>
        <w:tc>
          <w:tcPr>
            <w:tcW w:w="498"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w:t>
            </w:r>
          </w:p>
        </w:tc>
        <w:tc>
          <w:tcPr>
            <w:tcW w:w="632"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910</w:t>
            </w:r>
          </w:p>
        </w:tc>
        <w:tc>
          <w:tcPr>
            <w:tcW w:w="680" w:type="pct"/>
            <w:vAlign w:val="center"/>
          </w:tcPr>
          <w:p w:rsidR="00117432" w:rsidRDefault="000E53D2">
            <w:pPr>
              <w:jc w:val="center"/>
              <w:rPr>
                <w:rFonts w:ascii="Times New Roman" w:hAnsi="Times New Roman" w:cs="Times New Roman"/>
                <w:sz w:val="21"/>
                <w:szCs w:val="21"/>
              </w:rPr>
            </w:pPr>
            <w:r>
              <w:rPr>
                <w:rFonts w:ascii="Times New Roman" w:eastAsiaTheme="minorEastAsia" w:hAnsi="Times New Roman" w:cs="Times New Roman"/>
                <w:sz w:val="21"/>
                <w:szCs w:val="21"/>
              </w:rPr>
              <w:t>5720000</w:t>
            </w:r>
          </w:p>
        </w:tc>
        <w:tc>
          <w:tcPr>
            <w:tcW w:w="479"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0.2</w:t>
            </w:r>
          </w:p>
        </w:tc>
        <w:tc>
          <w:tcPr>
            <w:tcW w:w="731" w:type="pct"/>
            <w:vAlign w:val="center"/>
          </w:tcPr>
          <w:p w:rsidR="00117432" w:rsidRDefault="000E53D2">
            <w:pPr>
              <w:jc w:val="center"/>
              <w:rPr>
                <w:rFonts w:ascii="Times New Roman" w:eastAsiaTheme="minorEastAsia" w:hAnsi="Times New Roman" w:cs="Times New Roman"/>
                <w:sz w:val="21"/>
                <w:szCs w:val="21"/>
              </w:rPr>
            </w:pPr>
            <w:r>
              <w:rPr>
                <w:rFonts w:ascii="Times New Roman" w:hAnsi="Times New Roman" w:cs="Times New Roman"/>
                <w:sz w:val="21"/>
                <w:szCs w:val="21"/>
              </w:rPr>
              <w:t>0.577076769</w:t>
            </w:r>
          </w:p>
        </w:tc>
      </w:tr>
      <w:tr w:rsidR="00117432">
        <w:trPr>
          <w:cantSplit/>
          <w:trHeight w:val="343"/>
          <w:jc w:val="center"/>
        </w:trPr>
        <w:tc>
          <w:tcPr>
            <w:tcW w:w="54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20</w:t>
            </w:r>
          </w:p>
        </w:tc>
        <w:tc>
          <w:tcPr>
            <w:tcW w:w="906" w:type="pct"/>
            <w:vAlign w:val="center"/>
          </w:tcPr>
          <w:p w:rsidR="00117432" w:rsidRDefault="000E53D2">
            <w:pPr>
              <w:jc w:val="center"/>
              <w:rPr>
                <w:rFonts w:ascii="Times New Roman" w:hAnsi="Times New Roman" w:cs="Times New Roman"/>
              </w:rPr>
            </w:pPr>
            <w:r>
              <w:rPr>
                <w:rFonts w:ascii="Times New Roman" w:hAnsi="Times New Roman" w:cs="Times New Roman"/>
                <w:sz w:val="21"/>
                <w:szCs w:val="21"/>
              </w:rPr>
              <w:t>60076</w:t>
            </w:r>
          </w:p>
        </w:tc>
        <w:tc>
          <w:tcPr>
            <w:tcW w:w="533"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w:t>
            </w:r>
          </w:p>
        </w:tc>
        <w:tc>
          <w:tcPr>
            <w:tcW w:w="498"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w:t>
            </w:r>
          </w:p>
        </w:tc>
        <w:tc>
          <w:tcPr>
            <w:tcW w:w="632"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910</w:t>
            </w:r>
          </w:p>
        </w:tc>
        <w:tc>
          <w:tcPr>
            <w:tcW w:w="680" w:type="pct"/>
            <w:vAlign w:val="center"/>
          </w:tcPr>
          <w:p w:rsidR="00117432" w:rsidRDefault="000E53D2">
            <w:pPr>
              <w:jc w:val="center"/>
              <w:rPr>
                <w:rFonts w:ascii="Times New Roman" w:hAnsi="Times New Roman" w:cs="Times New Roman"/>
                <w:sz w:val="21"/>
                <w:szCs w:val="21"/>
              </w:rPr>
            </w:pPr>
            <w:r>
              <w:rPr>
                <w:rFonts w:ascii="Times New Roman" w:eastAsiaTheme="minorEastAsia" w:hAnsi="Times New Roman" w:cs="Times New Roman"/>
                <w:sz w:val="21"/>
                <w:szCs w:val="21"/>
              </w:rPr>
              <w:t>5720000</w:t>
            </w:r>
          </w:p>
        </w:tc>
        <w:tc>
          <w:tcPr>
            <w:tcW w:w="479"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0.2</w:t>
            </w:r>
          </w:p>
        </w:tc>
        <w:tc>
          <w:tcPr>
            <w:tcW w:w="731" w:type="pct"/>
            <w:vAlign w:val="center"/>
          </w:tcPr>
          <w:p w:rsidR="00117432" w:rsidRDefault="000E53D2">
            <w:pPr>
              <w:jc w:val="center"/>
              <w:rPr>
                <w:rFonts w:ascii="Times New Roman" w:eastAsiaTheme="minorEastAsia" w:hAnsi="Times New Roman" w:cs="Times New Roman"/>
                <w:sz w:val="21"/>
                <w:szCs w:val="21"/>
              </w:rPr>
            </w:pPr>
            <w:r>
              <w:rPr>
                <w:rFonts w:ascii="Times New Roman" w:hAnsi="Times New Roman" w:cs="Times New Roman"/>
                <w:sz w:val="21"/>
                <w:szCs w:val="21"/>
              </w:rPr>
              <w:t>1.154153539</w:t>
            </w:r>
          </w:p>
        </w:tc>
      </w:tr>
      <w:tr w:rsidR="00117432">
        <w:trPr>
          <w:cantSplit/>
          <w:trHeight w:val="343"/>
          <w:jc w:val="center"/>
        </w:trPr>
        <w:tc>
          <w:tcPr>
            <w:tcW w:w="540"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35</w:t>
            </w:r>
          </w:p>
        </w:tc>
        <w:tc>
          <w:tcPr>
            <w:tcW w:w="906" w:type="pct"/>
            <w:vAlign w:val="center"/>
          </w:tcPr>
          <w:p w:rsidR="00117432" w:rsidRDefault="000E53D2">
            <w:pPr>
              <w:jc w:val="center"/>
              <w:rPr>
                <w:rFonts w:ascii="Times New Roman" w:hAnsi="Times New Roman" w:cs="Times New Roman"/>
              </w:rPr>
            </w:pPr>
            <w:r>
              <w:rPr>
                <w:rFonts w:ascii="Times New Roman" w:hAnsi="Times New Roman" w:cs="Times New Roman"/>
                <w:sz w:val="21"/>
                <w:szCs w:val="21"/>
              </w:rPr>
              <w:t>60076</w:t>
            </w:r>
          </w:p>
        </w:tc>
        <w:tc>
          <w:tcPr>
            <w:tcW w:w="533"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w:t>
            </w:r>
          </w:p>
        </w:tc>
        <w:tc>
          <w:tcPr>
            <w:tcW w:w="498"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w:t>
            </w:r>
          </w:p>
        </w:tc>
        <w:tc>
          <w:tcPr>
            <w:tcW w:w="632"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910</w:t>
            </w:r>
          </w:p>
        </w:tc>
        <w:tc>
          <w:tcPr>
            <w:tcW w:w="680" w:type="pct"/>
            <w:vAlign w:val="center"/>
          </w:tcPr>
          <w:p w:rsidR="00117432" w:rsidRDefault="000E53D2">
            <w:pPr>
              <w:jc w:val="center"/>
              <w:rPr>
                <w:rFonts w:ascii="Times New Roman" w:hAnsi="Times New Roman" w:cs="Times New Roman"/>
                <w:sz w:val="21"/>
                <w:szCs w:val="21"/>
              </w:rPr>
            </w:pPr>
            <w:r>
              <w:rPr>
                <w:rFonts w:ascii="Times New Roman" w:eastAsiaTheme="minorEastAsia" w:hAnsi="Times New Roman" w:cs="Times New Roman"/>
                <w:sz w:val="21"/>
                <w:szCs w:val="21"/>
              </w:rPr>
              <w:t>5720000</w:t>
            </w:r>
          </w:p>
        </w:tc>
        <w:tc>
          <w:tcPr>
            <w:tcW w:w="479"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0.2</w:t>
            </w:r>
          </w:p>
        </w:tc>
        <w:tc>
          <w:tcPr>
            <w:tcW w:w="731" w:type="pct"/>
            <w:vAlign w:val="center"/>
          </w:tcPr>
          <w:p w:rsidR="00117432" w:rsidRDefault="000E53D2">
            <w:pPr>
              <w:jc w:val="center"/>
              <w:rPr>
                <w:rFonts w:ascii="Times New Roman" w:eastAsiaTheme="minorEastAsia" w:hAnsi="Times New Roman" w:cs="Times New Roman"/>
                <w:sz w:val="21"/>
                <w:szCs w:val="21"/>
              </w:rPr>
            </w:pPr>
            <w:r>
              <w:rPr>
                <w:rFonts w:ascii="Times New Roman" w:hAnsi="Times New Roman" w:cs="Times New Roman"/>
                <w:sz w:val="21"/>
                <w:szCs w:val="21"/>
              </w:rPr>
              <w:t>2.019768693</w:t>
            </w:r>
          </w:p>
        </w:tc>
      </w:tr>
    </w:tbl>
    <w:p w:rsidR="00117432" w:rsidRDefault="000E53D2">
      <w:pPr>
        <w:adjustRightInd w:val="0"/>
        <w:snapToGrid w:val="0"/>
        <w:spacing w:line="360" w:lineRule="auto"/>
        <w:ind w:firstLineChars="200" w:firstLine="480"/>
        <w:rPr>
          <w:rFonts w:ascii="Times New Roman" w:hAnsi="Times New Roman" w:cs="Times New Roman"/>
          <w:szCs w:val="20"/>
        </w:rPr>
      </w:pPr>
      <w:r>
        <w:rPr>
          <w:rFonts w:ascii="Times New Roman" w:hAnsi="Times New Roman" w:cs="Times New Roman"/>
          <w:szCs w:val="20"/>
        </w:rPr>
        <w:t>通过上述方法预测计算得出本项目</w:t>
      </w:r>
      <w:proofErr w:type="gramStart"/>
      <w:r>
        <w:rPr>
          <w:rFonts w:ascii="Times New Roman" w:hAnsi="Times New Roman" w:cs="Times New Roman"/>
          <w:szCs w:val="20"/>
        </w:rPr>
        <w:t>营运第</w:t>
      </w:r>
      <w:proofErr w:type="gramEnd"/>
      <w:r>
        <w:rPr>
          <w:rFonts w:ascii="Times New Roman" w:hAnsi="Times New Roman" w:cs="Times New Roman"/>
          <w:szCs w:val="20"/>
        </w:rPr>
        <w:t xml:space="preserve"> </w:t>
      </w:r>
      <w:r>
        <w:rPr>
          <w:rFonts w:ascii="Times New Roman" w:hAnsi="Times New Roman" w:cs="Times New Roman"/>
        </w:rPr>
        <w:t> 1d</w:t>
      </w:r>
      <w:r>
        <w:rPr>
          <w:rFonts w:ascii="Times New Roman" w:hAnsi="Times New Roman" w:cs="Times New Roman"/>
        </w:rPr>
        <w:t>、</w:t>
      </w:r>
      <w:r>
        <w:rPr>
          <w:rFonts w:ascii="Times New Roman" w:hAnsi="Times New Roman" w:cs="Times New Roman"/>
        </w:rPr>
        <w:t>10d</w:t>
      </w:r>
      <w:r>
        <w:rPr>
          <w:rFonts w:ascii="Times New Roman" w:hAnsi="Times New Roman" w:cs="Times New Roman"/>
        </w:rPr>
        <w:t>、</w:t>
      </w:r>
      <w:r>
        <w:rPr>
          <w:rFonts w:ascii="Times New Roman" w:hAnsi="Times New Roman" w:cs="Times New Roman"/>
        </w:rPr>
        <w:t>100d</w:t>
      </w:r>
      <w:r>
        <w:rPr>
          <w:rFonts w:ascii="Times New Roman" w:hAnsi="Times New Roman" w:cs="Times New Roman"/>
        </w:rPr>
        <w:t>、</w:t>
      </w:r>
      <w:r>
        <w:rPr>
          <w:rFonts w:ascii="Times New Roman" w:hAnsi="Times New Roman" w:cs="Times New Roman"/>
        </w:rPr>
        <w:t>1a</w:t>
      </w:r>
      <w:r>
        <w:rPr>
          <w:rFonts w:ascii="Times New Roman" w:hAnsi="Times New Roman" w:cs="Times New Roman"/>
        </w:rPr>
        <w:t>、</w:t>
      </w:r>
      <w:r>
        <w:rPr>
          <w:rFonts w:ascii="Times New Roman" w:hAnsi="Times New Roman" w:cs="Times New Roman"/>
        </w:rPr>
        <w:t>2a</w:t>
      </w:r>
      <w:r>
        <w:rPr>
          <w:rFonts w:ascii="Times New Roman" w:hAnsi="Times New Roman" w:cs="Times New Roman"/>
        </w:rPr>
        <w:t>、</w:t>
      </w:r>
      <w:r>
        <w:rPr>
          <w:rFonts w:ascii="Times New Roman" w:hAnsi="Times New Roman" w:cs="Times New Roman"/>
        </w:rPr>
        <w:t>4a</w:t>
      </w:r>
      <w:r>
        <w:rPr>
          <w:rFonts w:ascii="Times New Roman" w:hAnsi="Times New Roman" w:cs="Times New Roman"/>
        </w:rPr>
        <w:t>、</w:t>
      </w:r>
      <w:r>
        <w:rPr>
          <w:rFonts w:ascii="Times New Roman" w:hAnsi="Times New Roman" w:cs="Times New Roman"/>
        </w:rPr>
        <w:t>10a</w:t>
      </w:r>
      <w:r>
        <w:rPr>
          <w:rFonts w:ascii="Times New Roman" w:hAnsi="Times New Roman" w:cs="Times New Roman"/>
        </w:rPr>
        <w:t>、</w:t>
      </w:r>
      <w:r>
        <w:rPr>
          <w:rFonts w:ascii="Times New Roman" w:hAnsi="Times New Roman" w:cs="Times New Roman"/>
        </w:rPr>
        <w:t>20a</w:t>
      </w:r>
      <w:r>
        <w:rPr>
          <w:rFonts w:ascii="Times New Roman" w:hAnsi="Times New Roman" w:cs="Times New Roman"/>
        </w:rPr>
        <w:t>、</w:t>
      </w:r>
      <w:r>
        <w:rPr>
          <w:rFonts w:ascii="Times New Roman" w:hAnsi="Times New Roman" w:cs="Times New Roman"/>
        </w:rPr>
        <w:t>35a</w:t>
      </w:r>
      <w:r>
        <w:rPr>
          <w:rFonts w:ascii="Times New Roman" w:hAnsi="Times New Roman" w:cs="Times New Roman"/>
          <w:szCs w:val="20"/>
        </w:rPr>
        <w:t>后的污染物输入量及与背景值（采用监测期间场外各点</w:t>
      </w:r>
      <w:proofErr w:type="gramStart"/>
      <w:r>
        <w:rPr>
          <w:rFonts w:ascii="Times New Roman" w:hAnsi="Times New Roman" w:cs="Times New Roman"/>
          <w:szCs w:val="20"/>
        </w:rPr>
        <w:t>位最大</w:t>
      </w:r>
      <w:proofErr w:type="gramEnd"/>
      <w:r>
        <w:rPr>
          <w:rFonts w:ascii="Times New Roman" w:hAnsi="Times New Roman" w:cs="Times New Roman"/>
          <w:szCs w:val="20"/>
        </w:rPr>
        <w:t>值）叠加后的结果，见下表。</w:t>
      </w:r>
    </w:p>
    <w:p w:rsidR="00117432" w:rsidRDefault="000E53D2">
      <w:pPr>
        <w:pStyle w:val="affe"/>
        <w:numPr>
          <w:ilvl w:val="0"/>
          <w:numId w:val="37"/>
        </w:numPr>
        <w:spacing w:line="360" w:lineRule="auto"/>
        <w:ind w:left="480" w:hangingChars="200" w:hanging="480"/>
        <w:jc w:val="center"/>
        <w:rPr>
          <w:rFonts w:ascii="Times New Roman" w:eastAsia="黑体" w:hAnsi="Times New Roman" w:cs="Times New Roman"/>
          <w:szCs w:val="24"/>
        </w:rPr>
      </w:pPr>
      <w:r>
        <w:rPr>
          <w:rFonts w:ascii="Times New Roman" w:eastAsia="黑体" w:hAnsi="Times New Roman" w:cs="Times New Roman"/>
          <w:szCs w:val="24"/>
        </w:rPr>
        <w:t>土壤中污染物预测结果表</w:t>
      </w:r>
      <w:r>
        <w:rPr>
          <w:rFonts w:ascii="Times New Roman" w:eastAsia="黑体" w:hAnsi="Times New Roman" w:cs="Times New Roman"/>
          <w:szCs w:val="24"/>
        </w:rPr>
        <w:t xml:space="preserve">   </w:t>
      </w:r>
      <w:r>
        <w:rPr>
          <w:rFonts w:ascii="Times New Roman" w:eastAsia="黑体" w:hAnsi="Times New Roman" w:cs="Times New Roman"/>
          <w:szCs w:val="24"/>
        </w:rPr>
        <w:t>单位：</w:t>
      </w:r>
      <w:r>
        <w:rPr>
          <w:rFonts w:ascii="Times New Roman" w:eastAsia="黑体" w:hAnsi="Times New Roman" w:cs="Times New Roman"/>
          <w:szCs w:val="24"/>
        </w:rPr>
        <w:t>mg/kg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2204"/>
        <w:gridCol w:w="1372"/>
        <w:gridCol w:w="1228"/>
        <w:gridCol w:w="1228"/>
        <w:gridCol w:w="1144"/>
      </w:tblGrid>
      <w:tr w:rsidR="00117432">
        <w:trPr>
          <w:cantSplit/>
          <w:trHeight w:val="696"/>
          <w:tblHeader/>
          <w:jc w:val="center"/>
        </w:trPr>
        <w:tc>
          <w:tcPr>
            <w:tcW w:w="1015" w:type="pct"/>
            <w:vAlign w:val="center"/>
          </w:tcPr>
          <w:p w:rsidR="00117432" w:rsidRDefault="000E53D2">
            <w:pPr>
              <w:widowControl w:val="0"/>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预测年份（</w:t>
            </w:r>
            <w:r>
              <w:rPr>
                <w:rFonts w:ascii="Times New Roman" w:hAnsi="Times New Roman" w:cs="Times New Roman"/>
                <w:b/>
                <w:bCs/>
                <w:sz w:val="21"/>
                <w:szCs w:val="21"/>
              </w:rPr>
              <w:t>a</w:t>
            </w:r>
            <w:r>
              <w:rPr>
                <w:rFonts w:ascii="Times New Roman" w:hAnsi="Times New Roman" w:cs="Times New Roman"/>
                <w:b/>
                <w:bCs/>
                <w:sz w:val="21"/>
                <w:szCs w:val="21"/>
              </w:rPr>
              <w:t>）</w:t>
            </w:r>
          </w:p>
        </w:tc>
        <w:tc>
          <w:tcPr>
            <w:tcW w:w="1224" w:type="pct"/>
            <w:vAlign w:val="center"/>
          </w:tcPr>
          <w:p w:rsidR="00117432" w:rsidRDefault="000E53D2">
            <w:pPr>
              <w:widowControl w:val="0"/>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预测值</w:t>
            </w:r>
          </w:p>
        </w:tc>
        <w:tc>
          <w:tcPr>
            <w:tcW w:w="762" w:type="pct"/>
            <w:vAlign w:val="center"/>
          </w:tcPr>
          <w:p w:rsidR="00117432" w:rsidRDefault="000E53D2">
            <w:pPr>
              <w:widowControl w:val="0"/>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背景值</w:t>
            </w:r>
          </w:p>
        </w:tc>
        <w:tc>
          <w:tcPr>
            <w:tcW w:w="682" w:type="pct"/>
            <w:vAlign w:val="center"/>
          </w:tcPr>
          <w:p w:rsidR="00117432" w:rsidRDefault="000E53D2">
            <w:pPr>
              <w:widowControl w:val="0"/>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叠加值</w:t>
            </w:r>
          </w:p>
        </w:tc>
        <w:tc>
          <w:tcPr>
            <w:tcW w:w="682" w:type="pct"/>
            <w:vAlign w:val="center"/>
          </w:tcPr>
          <w:p w:rsidR="00117432" w:rsidRDefault="000E53D2">
            <w:pPr>
              <w:widowControl w:val="0"/>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标准值</w:t>
            </w:r>
          </w:p>
        </w:tc>
        <w:tc>
          <w:tcPr>
            <w:tcW w:w="635" w:type="pct"/>
            <w:vAlign w:val="center"/>
          </w:tcPr>
          <w:p w:rsidR="00117432" w:rsidRDefault="000E53D2">
            <w:pPr>
              <w:widowControl w:val="0"/>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达标情况</w:t>
            </w:r>
          </w:p>
        </w:tc>
      </w:tr>
      <w:tr w:rsidR="00117432">
        <w:trPr>
          <w:cantSplit/>
          <w:trHeight w:val="343"/>
          <w:jc w:val="center"/>
        </w:trPr>
        <w:tc>
          <w:tcPr>
            <w:tcW w:w="101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0.003</w:t>
            </w:r>
          </w:p>
        </w:tc>
        <w:tc>
          <w:tcPr>
            <w:tcW w:w="1224" w:type="pct"/>
            <w:vAlign w:val="center"/>
          </w:tcPr>
          <w:p w:rsidR="00117432" w:rsidRDefault="000E53D2">
            <w:pPr>
              <w:jc w:val="center"/>
              <w:rPr>
                <w:rFonts w:ascii="Times New Roman" w:eastAsiaTheme="minorEastAsia" w:hAnsi="Times New Roman" w:cs="Times New Roman"/>
                <w:sz w:val="21"/>
                <w:szCs w:val="21"/>
              </w:rPr>
            </w:pPr>
            <w:r>
              <w:rPr>
                <w:rFonts w:ascii="Times New Roman" w:hAnsi="Times New Roman" w:cs="Times New Roman"/>
                <w:sz w:val="21"/>
                <w:szCs w:val="21"/>
              </w:rPr>
              <w:t>0.000173123</w:t>
            </w:r>
          </w:p>
        </w:tc>
        <w:tc>
          <w:tcPr>
            <w:tcW w:w="762"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21</w:t>
            </w:r>
          </w:p>
        </w:tc>
        <w:tc>
          <w:tcPr>
            <w:tcW w:w="682"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 xml:space="preserve">21.000173 </w:t>
            </w:r>
          </w:p>
        </w:tc>
        <w:tc>
          <w:tcPr>
            <w:tcW w:w="682"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4500</w:t>
            </w:r>
          </w:p>
        </w:tc>
        <w:tc>
          <w:tcPr>
            <w:tcW w:w="635"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达标</w:t>
            </w:r>
          </w:p>
        </w:tc>
      </w:tr>
      <w:tr w:rsidR="00117432">
        <w:trPr>
          <w:cantSplit/>
          <w:trHeight w:val="343"/>
          <w:jc w:val="center"/>
        </w:trPr>
        <w:tc>
          <w:tcPr>
            <w:tcW w:w="101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0.027</w:t>
            </w:r>
          </w:p>
        </w:tc>
        <w:tc>
          <w:tcPr>
            <w:tcW w:w="1224" w:type="pct"/>
            <w:vAlign w:val="center"/>
          </w:tcPr>
          <w:p w:rsidR="00117432" w:rsidRDefault="000E53D2">
            <w:pPr>
              <w:jc w:val="center"/>
              <w:rPr>
                <w:rFonts w:ascii="Times New Roman" w:eastAsiaTheme="minorEastAsia" w:hAnsi="Times New Roman" w:cs="Times New Roman"/>
                <w:sz w:val="21"/>
                <w:szCs w:val="21"/>
              </w:rPr>
            </w:pPr>
            <w:r>
              <w:rPr>
                <w:rFonts w:ascii="Times New Roman" w:hAnsi="Times New Roman" w:cs="Times New Roman"/>
                <w:sz w:val="21"/>
                <w:szCs w:val="21"/>
              </w:rPr>
              <w:t>0.001558107</w:t>
            </w:r>
          </w:p>
        </w:tc>
        <w:tc>
          <w:tcPr>
            <w:tcW w:w="762" w:type="pct"/>
            <w:vAlign w:val="center"/>
          </w:tcPr>
          <w:p w:rsidR="00117432" w:rsidRDefault="000E53D2">
            <w:pPr>
              <w:jc w:val="center"/>
              <w:rPr>
                <w:rFonts w:ascii="Times New Roman" w:hAnsi="Times New Roman" w:cs="Times New Roman"/>
              </w:rPr>
            </w:pPr>
            <w:r>
              <w:rPr>
                <w:rFonts w:ascii="Times New Roman" w:hAnsi="Times New Roman" w:cs="Times New Roman"/>
                <w:sz w:val="21"/>
                <w:szCs w:val="21"/>
              </w:rPr>
              <w:t>21</w:t>
            </w:r>
          </w:p>
        </w:tc>
        <w:tc>
          <w:tcPr>
            <w:tcW w:w="682"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 xml:space="preserve">21.001558 </w:t>
            </w:r>
          </w:p>
        </w:tc>
        <w:tc>
          <w:tcPr>
            <w:tcW w:w="682"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4500</w:t>
            </w:r>
          </w:p>
        </w:tc>
        <w:tc>
          <w:tcPr>
            <w:tcW w:w="635"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达标</w:t>
            </w:r>
          </w:p>
        </w:tc>
      </w:tr>
      <w:tr w:rsidR="00117432">
        <w:trPr>
          <w:cantSplit/>
          <w:trHeight w:val="343"/>
          <w:jc w:val="center"/>
        </w:trPr>
        <w:tc>
          <w:tcPr>
            <w:tcW w:w="101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0.274</w:t>
            </w:r>
          </w:p>
        </w:tc>
        <w:tc>
          <w:tcPr>
            <w:tcW w:w="1224" w:type="pct"/>
            <w:vAlign w:val="center"/>
          </w:tcPr>
          <w:p w:rsidR="00117432" w:rsidRDefault="000E53D2">
            <w:pPr>
              <w:jc w:val="center"/>
              <w:rPr>
                <w:rFonts w:ascii="Times New Roman" w:eastAsiaTheme="minorEastAsia" w:hAnsi="Times New Roman" w:cs="Times New Roman"/>
                <w:sz w:val="21"/>
                <w:szCs w:val="21"/>
              </w:rPr>
            </w:pPr>
            <w:r>
              <w:rPr>
                <w:rFonts w:ascii="Times New Roman" w:hAnsi="Times New Roman" w:cs="Times New Roman"/>
                <w:sz w:val="21"/>
                <w:szCs w:val="21"/>
              </w:rPr>
              <w:t>0.015811903</w:t>
            </w:r>
          </w:p>
        </w:tc>
        <w:tc>
          <w:tcPr>
            <w:tcW w:w="762" w:type="pct"/>
            <w:vAlign w:val="center"/>
          </w:tcPr>
          <w:p w:rsidR="00117432" w:rsidRDefault="000E53D2">
            <w:pPr>
              <w:jc w:val="center"/>
              <w:rPr>
                <w:rFonts w:ascii="Times New Roman" w:hAnsi="Times New Roman" w:cs="Times New Roman"/>
              </w:rPr>
            </w:pPr>
            <w:r>
              <w:rPr>
                <w:rFonts w:ascii="Times New Roman" w:hAnsi="Times New Roman" w:cs="Times New Roman"/>
                <w:sz w:val="21"/>
                <w:szCs w:val="21"/>
              </w:rPr>
              <w:t>21</w:t>
            </w:r>
          </w:p>
        </w:tc>
        <w:tc>
          <w:tcPr>
            <w:tcW w:w="682"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 xml:space="preserve">21.015812 </w:t>
            </w:r>
          </w:p>
        </w:tc>
        <w:tc>
          <w:tcPr>
            <w:tcW w:w="682"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4500</w:t>
            </w:r>
          </w:p>
        </w:tc>
        <w:tc>
          <w:tcPr>
            <w:tcW w:w="635"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达标</w:t>
            </w:r>
          </w:p>
        </w:tc>
      </w:tr>
      <w:tr w:rsidR="00117432">
        <w:trPr>
          <w:cantSplit/>
          <w:trHeight w:val="343"/>
          <w:jc w:val="center"/>
        </w:trPr>
        <w:tc>
          <w:tcPr>
            <w:tcW w:w="101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1</w:t>
            </w:r>
          </w:p>
        </w:tc>
        <w:tc>
          <w:tcPr>
            <w:tcW w:w="1224" w:type="pct"/>
            <w:vAlign w:val="center"/>
          </w:tcPr>
          <w:p w:rsidR="00117432" w:rsidRDefault="000E53D2">
            <w:pPr>
              <w:jc w:val="center"/>
              <w:rPr>
                <w:rFonts w:ascii="Times New Roman" w:eastAsiaTheme="minorEastAsia" w:hAnsi="Times New Roman" w:cs="Times New Roman"/>
                <w:sz w:val="21"/>
                <w:szCs w:val="21"/>
              </w:rPr>
            </w:pPr>
            <w:r>
              <w:rPr>
                <w:rFonts w:ascii="Times New Roman" w:hAnsi="Times New Roman" w:cs="Times New Roman"/>
                <w:sz w:val="21"/>
                <w:szCs w:val="21"/>
              </w:rPr>
              <w:t>0.057707677</w:t>
            </w:r>
          </w:p>
        </w:tc>
        <w:tc>
          <w:tcPr>
            <w:tcW w:w="762" w:type="pct"/>
            <w:vAlign w:val="center"/>
          </w:tcPr>
          <w:p w:rsidR="00117432" w:rsidRDefault="000E53D2">
            <w:pPr>
              <w:jc w:val="center"/>
              <w:rPr>
                <w:rFonts w:ascii="Times New Roman" w:hAnsi="Times New Roman" w:cs="Times New Roman"/>
              </w:rPr>
            </w:pPr>
            <w:r>
              <w:rPr>
                <w:rFonts w:ascii="Times New Roman" w:hAnsi="Times New Roman" w:cs="Times New Roman"/>
                <w:sz w:val="21"/>
                <w:szCs w:val="21"/>
              </w:rPr>
              <w:t>21</w:t>
            </w:r>
          </w:p>
        </w:tc>
        <w:tc>
          <w:tcPr>
            <w:tcW w:w="682"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 xml:space="preserve">21.057708 </w:t>
            </w:r>
          </w:p>
        </w:tc>
        <w:tc>
          <w:tcPr>
            <w:tcW w:w="682"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4500</w:t>
            </w:r>
          </w:p>
        </w:tc>
        <w:tc>
          <w:tcPr>
            <w:tcW w:w="635"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达标</w:t>
            </w:r>
          </w:p>
        </w:tc>
      </w:tr>
      <w:tr w:rsidR="00117432">
        <w:trPr>
          <w:cantSplit/>
          <w:trHeight w:val="343"/>
          <w:jc w:val="center"/>
        </w:trPr>
        <w:tc>
          <w:tcPr>
            <w:tcW w:w="101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2</w:t>
            </w:r>
          </w:p>
        </w:tc>
        <w:tc>
          <w:tcPr>
            <w:tcW w:w="1224" w:type="pct"/>
            <w:vAlign w:val="center"/>
          </w:tcPr>
          <w:p w:rsidR="00117432" w:rsidRDefault="000E53D2">
            <w:pPr>
              <w:jc w:val="center"/>
              <w:rPr>
                <w:rFonts w:ascii="Times New Roman" w:eastAsiaTheme="minorEastAsia" w:hAnsi="Times New Roman" w:cs="Times New Roman"/>
                <w:sz w:val="21"/>
                <w:szCs w:val="21"/>
              </w:rPr>
            </w:pPr>
            <w:r>
              <w:rPr>
                <w:rFonts w:ascii="Times New Roman" w:hAnsi="Times New Roman" w:cs="Times New Roman"/>
                <w:sz w:val="21"/>
                <w:szCs w:val="21"/>
              </w:rPr>
              <w:t>0.115415354</w:t>
            </w:r>
          </w:p>
        </w:tc>
        <w:tc>
          <w:tcPr>
            <w:tcW w:w="762" w:type="pct"/>
            <w:vAlign w:val="center"/>
          </w:tcPr>
          <w:p w:rsidR="00117432" w:rsidRDefault="000E53D2">
            <w:pPr>
              <w:jc w:val="center"/>
              <w:rPr>
                <w:rFonts w:ascii="Times New Roman" w:hAnsi="Times New Roman" w:cs="Times New Roman"/>
              </w:rPr>
            </w:pPr>
            <w:r>
              <w:rPr>
                <w:rFonts w:ascii="Times New Roman" w:hAnsi="Times New Roman" w:cs="Times New Roman"/>
                <w:sz w:val="21"/>
                <w:szCs w:val="21"/>
              </w:rPr>
              <w:t>21</w:t>
            </w:r>
          </w:p>
        </w:tc>
        <w:tc>
          <w:tcPr>
            <w:tcW w:w="682"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 xml:space="preserve">21.115415 </w:t>
            </w:r>
          </w:p>
        </w:tc>
        <w:tc>
          <w:tcPr>
            <w:tcW w:w="682"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4500</w:t>
            </w:r>
          </w:p>
        </w:tc>
        <w:tc>
          <w:tcPr>
            <w:tcW w:w="635"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达标</w:t>
            </w:r>
          </w:p>
        </w:tc>
      </w:tr>
      <w:tr w:rsidR="00117432">
        <w:trPr>
          <w:cantSplit/>
          <w:trHeight w:val="343"/>
          <w:jc w:val="center"/>
        </w:trPr>
        <w:tc>
          <w:tcPr>
            <w:tcW w:w="101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4</w:t>
            </w:r>
          </w:p>
        </w:tc>
        <w:tc>
          <w:tcPr>
            <w:tcW w:w="1224" w:type="pct"/>
            <w:vAlign w:val="center"/>
          </w:tcPr>
          <w:p w:rsidR="00117432" w:rsidRDefault="000E53D2">
            <w:pPr>
              <w:jc w:val="center"/>
              <w:rPr>
                <w:rFonts w:ascii="Times New Roman" w:eastAsiaTheme="minorEastAsia" w:hAnsi="Times New Roman" w:cs="Times New Roman"/>
                <w:sz w:val="21"/>
                <w:szCs w:val="21"/>
              </w:rPr>
            </w:pPr>
            <w:r>
              <w:rPr>
                <w:rFonts w:ascii="Times New Roman" w:hAnsi="Times New Roman" w:cs="Times New Roman"/>
                <w:sz w:val="21"/>
                <w:szCs w:val="21"/>
              </w:rPr>
              <w:t>0.230830708</w:t>
            </w:r>
          </w:p>
        </w:tc>
        <w:tc>
          <w:tcPr>
            <w:tcW w:w="762" w:type="pct"/>
            <w:vAlign w:val="center"/>
          </w:tcPr>
          <w:p w:rsidR="00117432" w:rsidRDefault="000E53D2">
            <w:pPr>
              <w:jc w:val="center"/>
              <w:rPr>
                <w:rFonts w:ascii="Times New Roman" w:hAnsi="Times New Roman" w:cs="Times New Roman"/>
              </w:rPr>
            </w:pPr>
            <w:r>
              <w:rPr>
                <w:rFonts w:ascii="Times New Roman" w:hAnsi="Times New Roman" w:cs="Times New Roman"/>
                <w:sz w:val="21"/>
                <w:szCs w:val="21"/>
              </w:rPr>
              <w:t>21</w:t>
            </w:r>
          </w:p>
        </w:tc>
        <w:tc>
          <w:tcPr>
            <w:tcW w:w="682"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 xml:space="preserve">21.230831 </w:t>
            </w:r>
          </w:p>
        </w:tc>
        <w:tc>
          <w:tcPr>
            <w:tcW w:w="682"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4500</w:t>
            </w:r>
          </w:p>
        </w:tc>
        <w:tc>
          <w:tcPr>
            <w:tcW w:w="635"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达标</w:t>
            </w:r>
          </w:p>
        </w:tc>
      </w:tr>
      <w:tr w:rsidR="00117432">
        <w:trPr>
          <w:cantSplit/>
          <w:trHeight w:val="343"/>
          <w:jc w:val="center"/>
        </w:trPr>
        <w:tc>
          <w:tcPr>
            <w:tcW w:w="101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10</w:t>
            </w:r>
          </w:p>
        </w:tc>
        <w:tc>
          <w:tcPr>
            <w:tcW w:w="1224" w:type="pct"/>
            <w:vAlign w:val="center"/>
          </w:tcPr>
          <w:p w:rsidR="00117432" w:rsidRDefault="000E53D2">
            <w:pPr>
              <w:jc w:val="center"/>
              <w:rPr>
                <w:rFonts w:ascii="Times New Roman" w:eastAsiaTheme="minorEastAsia" w:hAnsi="Times New Roman" w:cs="Times New Roman"/>
                <w:sz w:val="21"/>
                <w:szCs w:val="21"/>
              </w:rPr>
            </w:pPr>
            <w:r>
              <w:rPr>
                <w:rFonts w:ascii="Times New Roman" w:hAnsi="Times New Roman" w:cs="Times New Roman"/>
                <w:sz w:val="21"/>
                <w:szCs w:val="21"/>
              </w:rPr>
              <w:t>0.577076769</w:t>
            </w:r>
          </w:p>
        </w:tc>
        <w:tc>
          <w:tcPr>
            <w:tcW w:w="762" w:type="pct"/>
            <w:vAlign w:val="center"/>
          </w:tcPr>
          <w:p w:rsidR="00117432" w:rsidRDefault="000E53D2">
            <w:pPr>
              <w:jc w:val="center"/>
              <w:rPr>
                <w:rFonts w:ascii="Times New Roman" w:hAnsi="Times New Roman" w:cs="Times New Roman"/>
              </w:rPr>
            </w:pPr>
            <w:r>
              <w:rPr>
                <w:rFonts w:ascii="Times New Roman" w:hAnsi="Times New Roman" w:cs="Times New Roman"/>
                <w:sz w:val="21"/>
                <w:szCs w:val="21"/>
              </w:rPr>
              <w:t>21</w:t>
            </w:r>
          </w:p>
        </w:tc>
        <w:tc>
          <w:tcPr>
            <w:tcW w:w="682"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 xml:space="preserve">21.577077 </w:t>
            </w:r>
          </w:p>
        </w:tc>
        <w:tc>
          <w:tcPr>
            <w:tcW w:w="682"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4500</w:t>
            </w:r>
          </w:p>
        </w:tc>
        <w:tc>
          <w:tcPr>
            <w:tcW w:w="635"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达标</w:t>
            </w:r>
          </w:p>
        </w:tc>
      </w:tr>
      <w:tr w:rsidR="00117432">
        <w:trPr>
          <w:cantSplit/>
          <w:trHeight w:val="343"/>
          <w:jc w:val="center"/>
        </w:trPr>
        <w:tc>
          <w:tcPr>
            <w:tcW w:w="101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20</w:t>
            </w:r>
          </w:p>
        </w:tc>
        <w:tc>
          <w:tcPr>
            <w:tcW w:w="1224" w:type="pct"/>
            <w:vAlign w:val="center"/>
          </w:tcPr>
          <w:p w:rsidR="00117432" w:rsidRDefault="000E53D2">
            <w:pPr>
              <w:jc w:val="center"/>
              <w:rPr>
                <w:rFonts w:ascii="Times New Roman" w:eastAsiaTheme="minorEastAsia" w:hAnsi="Times New Roman" w:cs="Times New Roman"/>
                <w:sz w:val="21"/>
                <w:szCs w:val="21"/>
              </w:rPr>
            </w:pPr>
            <w:r>
              <w:rPr>
                <w:rFonts w:ascii="Times New Roman" w:hAnsi="Times New Roman" w:cs="Times New Roman"/>
                <w:sz w:val="21"/>
                <w:szCs w:val="21"/>
              </w:rPr>
              <w:t>1.154153539</w:t>
            </w:r>
          </w:p>
        </w:tc>
        <w:tc>
          <w:tcPr>
            <w:tcW w:w="762" w:type="pct"/>
            <w:vAlign w:val="center"/>
          </w:tcPr>
          <w:p w:rsidR="00117432" w:rsidRDefault="000E53D2">
            <w:pPr>
              <w:jc w:val="center"/>
              <w:rPr>
                <w:rFonts w:ascii="Times New Roman" w:hAnsi="Times New Roman" w:cs="Times New Roman"/>
              </w:rPr>
            </w:pPr>
            <w:r>
              <w:rPr>
                <w:rFonts w:ascii="Times New Roman" w:hAnsi="Times New Roman" w:cs="Times New Roman"/>
                <w:sz w:val="21"/>
                <w:szCs w:val="21"/>
              </w:rPr>
              <w:t>21</w:t>
            </w:r>
          </w:p>
        </w:tc>
        <w:tc>
          <w:tcPr>
            <w:tcW w:w="682"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 xml:space="preserve">22.154154 </w:t>
            </w:r>
          </w:p>
        </w:tc>
        <w:tc>
          <w:tcPr>
            <w:tcW w:w="682"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4500</w:t>
            </w:r>
          </w:p>
        </w:tc>
        <w:tc>
          <w:tcPr>
            <w:tcW w:w="635"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达标</w:t>
            </w:r>
          </w:p>
        </w:tc>
      </w:tr>
      <w:tr w:rsidR="00117432">
        <w:trPr>
          <w:cantSplit/>
          <w:trHeight w:val="343"/>
          <w:jc w:val="center"/>
        </w:trPr>
        <w:tc>
          <w:tcPr>
            <w:tcW w:w="1015" w:type="pct"/>
            <w:vAlign w:val="center"/>
          </w:tcPr>
          <w:p w:rsidR="00117432" w:rsidRDefault="000E53D2">
            <w:pPr>
              <w:widowControl w:val="0"/>
              <w:jc w:val="center"/>
              <w:rPr>
                <w:rFonts w:ascii="Times New Roman" w:hAnsi="Times New Roman" w:cs="Times New Roman"/>
                <w:sz w:val="21"/>
                <w:szCs w:val="21"/>
              </w:rPr>
            </w:pPr>
            <w:r>
              <w:rPr>
                <w:rFonts w:ascii="Times New Roman" w:hAnsi="Times New Roman" w:cs="Times New Roman"/>
                <w:sz w:val="21"/>
                <w:szCs w:val="21"/>
              </w:rPr>
              <w:t>35</w:t>
            </w:r>
          </w:p>
        </w:tc>
        <w:tc>
          <w:tcPr>
            <w:tcW w:w="1224" w:type="pct"/>
            <w:vAlign w:val="center"/>
          </w:tcPr>
          <w:p w:rsidR="00117432" w:rsidRDefault="000E53D2">
            <w:pPr>
              <w:jc w:val="center"/>
              <w:rPr>
                <w:rFonts w:ascii="Times New Roman" w:eastAsiaTheme="minorEastAsia" w:hAnsi="Times New Roman" w:cs="Times New Roman"/>
                <w:sz w:val="21"/>
                <w:szCs w:val="21"/>
              </w:rPr>
            </w:pPr>
            <w:r>
              <w:rPr>
                <w:rFonts w:ascii="Times New Roman" w:hAnsi="Times New Roman" w:cs="Times New Roman"/>
                <w:sz w:val="21"/>
                <w:szCs w:val="21"/>
              </w:rPr>
              <w:t>2.019768693</w:t>
            </w:r>
          </w:p>
        </w:tc>
        <w:tc>
          <w:tcPr>
            <w:tcW w:w="762" w:type="pct"/>
            <w:vAlign w:val="center"/>
          </w:tcPr>
          <w:p w:rsidR="00117432" w:rsidRDefault="000E53D2">
            <w:pPr>
              <w:jc w:val="center"/>
              <w:rPr>
                <w:rFonts w:ascii="Times New Roman" w:hAnsi="Times New Roman" w:cs="Times New Roman"/>
              </w:rPr>
            </w:pPr>
            <w:r>
              <w:rPr>
                <w:rFonts w:ascii="Times New Roman" w:hAnsi="Times New Roman" w:cs="Times New Roman"/>
                <w:sz w:val="21"/>
                <w:szCs w:val="21"/>
              </w:rPr>
              <w:t>21</w:t>
            </w:r>
          </w:p>
        </w:tc>
        <w:tc>
          <w:tcPr>
            <w:tcW w:w="682"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 xml:space="preserve">23.019769 </w:t>
            </w:r>
          </w:p>
        </w:tc>
        <w:tc>
          <w:tcPr>
            <w:tcW w:w="682"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4500</w:t>
            </w:r>
          </w:p>
        </w:tc>
        <w:tc>
          <w:tcPr>
            <w:tcW w:w="635" w:type="pct"/>
            <w:vAlign w:val="center"/>
          </w:tcPr>
          <w:p w:rsidR="00117432" w:rsidRDefault="000E53D2">
            <w:pPr>
              <w:jc w:val="center"/>
              <w:rPr>
                <w:rFonts w:ascii="Times New Roman" w:hAnsi="Times New Roman" w:cs="Times New Roman"/>
                <w:sz w:val="21"/>
                <w:szCs w:val="21"/>
              </w:rPr>
            </w:pPr>
            <w:r>
              <w:rPr>
                <w:rFonts w:ascii="Times New Roman" w:hAnsi="Times New Roman" w:cs="Times New Roman"/>
                <w:sz w:val="21"/>
                <w:szCs w:val="21"/>
              </w:rPr>
              <w:t>达标</w:t>
            </w:r>
          </w:p>
        </w:tc>
      </w:tr>
    </w:tbl>
    <w:p w:rsidR="00117432" w:rsidRDefault="000E53D2">
      <w:pPr>
        <w:adjustRightInd w:val="0"/>
        <w:snapToGrid w:val="0"/>
        <w:spacing w:line="360" w:lineRule="auto"/>
        <w:ind w:firstLineChars="200" w:firstLine="480"/>
        <w:rPr>
          <w:rFonts w:ascii="Times New Roman" w:hAnsi="Times New Roman" w:cs="Times New Roman"/>
          <w:szCs w:val="20"/>
        </w:rPr>
      </w:pPr>
      <w:r>
        <w:rPr>
          <w:rFonts w:ascii="Times New Roman" w:hAnsi="Times New Roman" w:cs="Times New Roman"/>
          <w:szCs w:val="20"/>
        </w:rPr>
        <w:lastRenderedPageBreak/>
        <w:t>由上表的预测结果可以看出，本项目排放的废气污染物</w:t>
      </w:r>
      <w:r>
        <w:rPr>
          <w:rFonts w:ascii="Times New Roman" w:hAnsi="Times New Roman" w:cs="Times New Roman"/>
          <w:szCs w:val="20"/>
        </w:rPr>
        <w:t>VOCs</w:t>
      </w:r>
      <w:r>
        <w:rPr>
          <w:rFonts w:ascii="Times New Roman" w:hAnsi="Times New Roman" w:cs="Times New Roman"/>
          <w:szCs w:val="20"/>
        </w:rPr>
        <w:t>在土壤评价范围内土壤中的累积最大预测值叠加背景浓度后仍符合《土壤环境质量</w:t>
      </w:r>
      <w:r>
        <w:rPr>
          <w:rFonts w:ascii="Times New Roman" w:hAnsi="Times New Roman" w:cs="Times New Roman"/>
          <w:szCs w:val="20"/>
        </w:rPr>
        <w:t xml:space="preserve"> </w:t>
      </w:r>
      <w:r>
        <w:rPr>
          <w:rFonts w:ascii="Times New Roman" w:hAnsi="Times New Roman" w:cs="Times New Roman"/>
          <w:szCs w:val="20"/>
        </w:rPr>
        <w:t>建设用地土壤污染风险管控标准（试行）》（</w:t>
      </w:r>
      <w:r>
        <w:rPr>
          <w:rFonts w:ascii="Times New Roman" w:hAnsi="Times New Roman" w:cs="Times New Roman"/>
          <w:szCs w:val="20"/>
        </w:rPr>
        <w:t>GB36600-2018</w:t>
      </w:r>
      <w:r>
        <w:rPr>
          <w:rFonts w:ascii="Times New Roman" w:hAnsi="Times New Roman" w:cs="Times New Roman"/>
          <w:szCs w:val="20"/>
        </w:rPr>
        <w:t>）表</w:t>
      </w:r>
      <w:r>
        <w:rPr>
          <w:rFonts w:ascii="Times New Roman" w:hAnsi="Times New Roman" w:cs="Times New Roman"/>
          <w:szCs w:val="20"/>
        </w:rPr>
        <w:t xml:space="preserve"> 2 </w:t>
      </w:r>
      <w:r>
        <w:rPr>
          <w:rFonts w:ascii="Times New Roman" w:hAnsi="Times New Roman" w:cs="Times New Roman"/>
          <w:szCs w:val="20"/>
        </w:rPr>
        <w:t>中第二类用地筛选值标准要求。</w:t>
      </w:r>
    </w:p>
    <w:p w:rsidR="00117432" w:rsidRDefault="000E53D2">
      <w:pPr>
        <w:widowControl w:val="0"/>
        <w:numPr>
          <w:ilvl w:val="2"/>
          <w:numId w:val="5"/>
        </w:numPr>
        <w:tabs>
          <w:tab w:val="left" w:pos="567"/>
          <w:tab w:val="left" w:pos="851"/>
        </w:tabs>
        <w:adjustRightInd w:val="0"/>
        <w:spacing w:beforeLines="25" w:before="60" w:afterLines="25" w:after="60" w:line="360" w:lineRule="auto"/>
        <w:outlineLvl w:val="2"/>
        <w:rPr>
          <w:rFonts w:ascii="Times New Roman" w:hAnsi="Times New Roman" w:cs="Times New Roman"/>
          <w:b/>
          <w:sz w:val="28"/>
          <w:szCs w:val="28"/>
        </w:rPr>
      </w:pPr>
      <w:r>
        <w:rPr>
          <w:rFonts w:ascii="Times New Roman" w:hAnsi="Times New Roman" w:cs="Times New Roman"/>
          <w:b/>
          <w:sz w:val="28"/>
          <w:szCs w:val="28"/>
        </w:rPr>
        <w:t>土壤环境保护措施与政策</w:t>
      </w:r>
    </w:p>
    <w:p w:rsidR="00117432" w:rsidRDefault="000E53D2">
      <w:pPr>
        <w:adjustRightInd w:val="0"/>
        <w:snapToGrid w:val="0"/>
        <w:spacing w:line="360" w:lineRule="auto"/>
        <w:ind w:firstLineChars="200" w:firstLine="472"/>
        <w:rPr>
          <w:rFonts w:ascii="Times New Roman" w:hAnsi="Times New Roman" w:cs="Times New Roman"/>
          <w:spacing w:val="-2"/>
        </w:rPr>
      </w:pPr>
      <w:r>
        <w:rPr>
          <w:rFonts w:ascii="Times New Roman" w:hAnsi="Times New Roman" w:cs="Times New Roman"/>
          <w:spacing w:val="-2"/>
        </w:rPr>
        <w:t>为进一步降低项目运行过程对土壤环境的影响，本环评要求建设单位做好以下几点：</w:t>
      </w:r>
    </w:p>
    <w:p w:rsidR="00117432" w:rsidRDefault="000E53D2">
      <w:pPr>
        <w:adjustRightInd w:val="0"/>
        <w:snapToGrid w:val="0"/>
        <w:spacing w:line="360" w:lineRule="auto"/>
        <w:ind w:firstLineChars="200" w:firstLine="472"/>
        <w:rPr>
          <w:rFonts w:ascii="Times New Roman" w:hAnsi="Times New Roman" w:cs="Times New Roman"/>
          <w:spacing w:val="-2"/>
        </w:rPr>
      </w:pPr>
      <w:r>
        <w:rPr>
          <w:rFonts w:ascii="Times New Roman" w:hAnsi="Times New Roman" w:cs="Times New Roman"/>
          <w:spacing w:val="-2"/>
        </w:rPr>
        <w:t>（</w:t>
      </w:r>
      <w:r>
        <w:rPr>
          <w:rFonts w:ascii="Times New Roman" w:hAnsi="Times New Roman" w:cs="Times New Roman"/>
          <w:spacing w:val="-2"/>
        </w:rPr>
        <w:t>1</w:t>
      </w:r>
      <w:r>
        <w:rPr>
          <w:rFonts w:ascii="Times New Roman" w:hAnsi="Times New Roman" w:cs="Times New Roman"/>
          <w:spacing w:val="-2"/>
        </w:rPr>
        <w:t>）在厂区绿化带内种植具有较强吸附能力的绿色植物。</w:t>
      </w:r>
    </w:p>
    <w:p w:rsidR="00117432" w:rsidRDefault="000E53D2">
      <w:pPr>
        <w:adjustRightInd w:val="0"/>
        <w:snapToGrid w:val="0"/>
        <w:spacing w:line="360" w:lineRule="auto"/>
        <w:ind w:firstLineChars="200" w:firstLine="472"/>
        <w:rPr>
          <w:rFonts w:ascii="Times New Roman" w:hAnsi="Times New Roman" w:cs="Times New Roman"/>
          <w:spacing w:val="-2"/>
        </w:rPr>
      </w:pPr>
      <w:r>
        <w:rPr>
          <w:rFonts w:ascii="Times New Roman" w:hAnsi="Times New Roman" w:cs="Times New Roman"/>
          <w:spacing w:val="-2"/>
        </w:rPr>
        <w:t>（</w:t>
      </w:r>
      <w:r>
        <w:rPr>
          <w:rFonts w:ascii="Times New Roman" w:hAnsi="Times New Roman" w:cs="Times New Roman"/>
          <w:spacing w:val="-2"/>
        </w:rPr>
        <w:t>2</w:t>
      </w:r>
      <w:r>
        <w:rPr>
          <w:rFonts w:ascii="Times New Roman" w:hAnsi="Times New Roman" w:cs="Times New Roman"/>
          <w:spacing w:val="-2"/>
        </w:rPr>
        <w:t>）制定跟踪监测计划，建立土壤环境质量跟踪监测制度。</w:t>
      </w:r>
      <w:r>
        <w:rPr>
          <w:rFonts w:ascii="Times New Roman" w:hAnsi="Times New Roman" w:cs="Times New Roman"/>
          <w:spacing w:val="-2"/>
        </w:rPr>
        <w:t xml:space="preserve"> </w:t>
      </w:r>
    </w:p>
    <w:p w:rsidR="00117432" w:rsidRDefault="00117432">
      <w:pPr>
        <w:widowControl w:val="0"/>
        <w:tabs>
          <w:tab w:val="left" w:pos="8820"/>
          <w:tab w:val="left" w:pos="9000"/>
        </w:tabs>
        <w:overflowPunct w:val="0"/>
        <w:autoSpaceDE w:val="0"/>
        <w:autoSpaceDN w:val="0"/>
        <w:adjustRightInd w:val="0"/>
        <w:snapToGrid w:val="0"/>
        <w:spacing w:line="360" w:lineRule="auto"/>
        <w:jc w:val="both"/>
        <w:textAlignment w:val="baseline"/>
        <w:rPr>
          <w:rFonts w:ascii="Times New Roman" w:hAnsi="Times New Roman" w:cs="Times New Roman"/>
        </w:rPr>
        <w:sectPr w:rsidR="00117432">
          <w:pgSz w:w="11907" w:h="16840"/>
          <w:pgMar w:top="1418" w:right="1418" w:bottom="1418" w:left="1701" w:header="851" w:footer="1134" w:gutter="0"/>
          <w:cols w:space="720"/>
          <w:docGrid w:linePitch="326"/>
        </w:sectPr>
      </w:pPr>
    </w:p>
    <w:p w:rsidR="00117432" w:rsidRDefault="000E53D2">
      <w:pPr>
        <w:pStyle w:val="12"/>
        <w:widowControl w:val="0"/>
        <w:numPr>
          <w:ilvl w:val="0"/>
          <w:numId w:val="4"/>
        </w:numPr>
        <w:spacing w:before="120" w:after="120"/>
        <w:ind w:left="0"/>
      </w:pPr>
      <w:r>
        <w:lastRenderedPageBreak/>
        <w:t xml:space="preserve"> </w:t>
      </w:r>
      <w:bookmarkStart w:id="147" w:name="_Toc45803030"/>
      <w:r>
        <w:t>环境保护措施及其可行性论证</w:t>
      </w:r>
      <w:bookmarkEnd w:id="147"/>
    </w:p>
    <w:p w:rsidR="00117432" w:rsidRDefault="000E53D2">
      <w:pPr>
        <w:widowControl w:val="0"/>
        <w:autoSpaceDE w:val="0"/>
        <w:autoSpaceDN w:val="0"/>
        <w:adjustRightInd w:val="0"/>
        <w:spacing w:line="360" w:lineRule="auto"/>
        <w:ind w:firstLine="480"/>
        <w:jc w:val="both"/>
        <w:rPr>
          <w:rFonts w:ascii="Times New Roman" w:hAnsi="Times New Roman" w:cs="Times New Roman"/>
          <w:szCs w:val="20"/>
          <w:lang w:val="zh-CN"/>
        </w:rPr>
      </w:pPr>
      <w:r>
        <w:rPr>
          <w:rFonts w:ascii="Times New Roman" w:hAnsi="Times New Roman" w:cs="Times New Roman"/>
        </w:rPr>
        <w:t>本项目施工内容主要包括设备安装等</w:t>
      </w:r>
      <w:r>
        <w:rPr>
          <w:rFonts w:ascii="Times New Roman" w:hAnsi="Times New Roman" w:cs="Times New Roman"/>
          <w:szCs w:val="20"/>
          <w:lang w:val="zh-CN"/>
        </w:rPr>
        <w:t>。施工期较为简单，项目施工期对环境影响相对较小，本评价不具体对施工期环境影响进行分析，主要考虑运营期工程影响及污染源情况。</w:t>
      </w:r>
    </w:p>
    <w:p w:rsidR="00117432" w:rsidRDefault="000E53D2">
      <w:pPr>
        <w:pStyle w:val="aff2"/>
        <w:widowControl w:val="0"/>
        <w:numPr>
          <w:ilvl w:val="1"/>
          <w:numId w:val="5"/>
        </w:numPr>
        <w:spacing w:beforeLines="25" w:before="60" w:afterLines="25" w:after="60" w:line="360" w:lineRule="auto"/>
        <w:ind w:left="0" w:firstLine="0"/>
        <w:outlineLvl w:val="1"/>
        <w:rPr>
          <w:rFonts w:ascii="Times New Roman" w:hAnsi="Times New Roman" w:cs="Times New Roman"/>
          <w:b/>
          <w:sz w:val="30"/>
          <w:szCs w:val="30"/>
        </w:rPr>
      </w:pPr>
      <w:bookmarkStart w:id="148" w:name="_Toc45803031"/>
      <w:r>
        <w:rPr>
          <w:rFonts w:ascii="Times New Roman" w:hAnsi="Times New Roman" w:cs="Times New Roman"/>
          <w:b/>
          <w:sz w:val="30"/>
          <w:szCs w:val="30"/>
        </w:rPr>
        <w:t>大气污染防治措施及可行性分析</w:t>
      </w:r>
      <w:bookmarkEnd w:id="148"/>
    </w:p>
    <w:p w:rsidR="00117432" w:rsidRDefault="000E53D2">
      <w:pPr>
        <w:widowControl w:val="0"/>
        <w:numPr>
          <w:ilvl w:val="2"/>
          <w:numId w:val="5"/>
        </w:numPr>
        <w:tabs>
          <w:tab w:val="left" w:pos="567"/>
          <w:tab w:val="left" w:pos="851"/>
        </w:tabs>
        <w:adjustRightInd w:val="0"/>
        <w:spacing w:beforeLines="25" w:before="60" w:afterLines="25" w:after="60" w:line="360" w:lineRule="auto"/>
        <w:ind w:left="0" w:firstLine="0"/>
        <w:outlineLvl w:val="2"/>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项目拟采取的环境污染防治措施</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项目产生的主要废气为：</w:t>
      </w:r>
      <w:r>
        <w:rPr>
          <w:rFonts w:ascii="Times New Roman" w:hAnsi="Times New Roman" w:cs="Times New Roman"/>
        </w:rPr>
        <w:t>二甲酚回收塔不凝气</w:t>
      </w:r>
      <w:r>
        <w:rPr>
          <w:rFonts w:ascii="Times New Roman" w:hAnsi="Times New Roman" w:cs="Times New Roman"/>
        </w:rPr>
        <w:t>G1</w:t>
      </w:r>
      <w:r>
        <w:rPr>
          <w:rFonts w:ascii="Times New Roman" w:hAnsi="Times New Roman" w:cs="Times New Roman"/>
        </w:rPr>
        <w:t>、己烷回收塔不凝气</w:t>
      </w:r>
      <w:r>
        <w:rPr>
          <w:rFonts w:ascii="Times New Roman" w:hAnsi="Times New Roman" w:cs="Times New Roman"/>
        </w:rPr>
        <w:t>G2</w:t>
      </w:r>
      <w:r>
        <w:rPr>
          <w:rFonts w:ascii="Times New Roman" w:hAnsi="Times New Roman" w:cs="Times New Roman"/>
        </w:rPr>
        <w:t>、氧化干燥冷凝不凝气</w:t>
      </w:r>
      <w:r>
        <w:rPr>
          <w:rFonts w:ascii="Times New Roman" w:hAnsi="Times New Roman" w:cs="Times New Roman"/>
        </w:rPr>
        <w:t>G3</w:t>
      </w:r>
      <w:r>
        <w:rPr>
          <w:rFonts w:ascii="Times New Roman" w:hAnsi="Times New Roman" w:cs="Times New Roman"/>
        </w:rPr>
        <w:t>、还原反应尾气冷凝不凝气</w:t>
      </w:r>
      <w:r>
        <w:rPr>
          <w:rFonts w:ascii="Times New Roman" w:hAnsi="Times New Roman" w:cs="Times New Roman"/>
        </w:rPr>
        <w:t>G4</w:t>
      </w:r>
      <w:r>
        <w:rPr>
          <w:rFonts w:ascii="Times New Roman" w:hAnsi="Times New Roman" w:cs="Times New Roman"/>
        </w:rPr>
        <w:t>、乙醇回收冷凝不凝气</w:t>
      </w:r>
      <w:r>
        <w:rPr>
          <w:rFonts w:ascii="Times New Roman" w:hAnsi="Times New Roman" w:cs="Times New Roman"/>
        </w:rPr>
        <w:t>G5</w:t>
      </w:r>
      <w:r>
        <w:rPr>
          <w:rFonts w:ascii="Times New Roman" w:hAnsi="Times New Roman" w:cs="Times New Roman"/>
        </w:rPr>
        <w:t>、还原干燥冷凝不凝气</w:t>
      </w:r>
      <w:r>
        <w:rPr>
          <w:rFonts w:ascii="Times New Roman" w:hAnsi="Times New Roman" w:cs="Times New Roman"/>
        </w:rPr>
        <w:t>G6</w:t>
      </w:r>
      <w:r>
        <w:rPr>
          <w:rFonts w:ascii="Times New Roman" w:hAnsi="Times New Roman" w:cs="Times New Roman"/>
        </w:rPr>
        <w:t>、氧化单元泄漏无组织废气</w:t>
      </w:r>
      <w:r>
        <w:rPr>
          <w:rFonts w:ascii="Times New Roman" w:hAnsi="Times New Roman" w:cs="Times New Roman"/>
        </w:rPr>
        <w:t>G7</w:t>
      </w:r>
      <w:r>
        <w:rPr>
          <w:rFonts w:ascii="Times New Roman" w:hAnsi="Times New Roman" w:cs="Times New Roman"/>
        </w:rPr>
        <w:t>、还原单元泄漏无组织废气</w:t>
      </w:r>
      <w:r>
        <w:rPr>
          <w:rFonts w:ascii="Times New Roman" w:hAnsi="Times New Roman" w:cs="Times New Roman"/>
        </w:rPr>
        <w:t>G8</w:t>
      </w:r>
      <w:r>
        <w:rPr>
          <w:rFonts w:ascii="Times New Roman" w:hAnsi="Times New Roman" w:cs="Times New Roman"/>
        </w:rPr>
        <w:t>等</w:t>
      </w:r>
      <w:r>
        <w:rPr>
          <w:rFonts w:ascii="Times New Roman" w:hAnsi="Times New Roman" w:cs="Times New Roman"/>
          <w:kern w:val="2"/>
        </w:rPr>
        <w:t>。主要废气污染防治措施见下表。</w:t>
      </w:r>
    </w:p>
    <w:p w:rsidR="00117432" w:rsidRDefault="000E53D2">
      <w:pPr>
        <w:widowControl w:val="0"/>
        <w:numPr>
          <w:ilvl w:val="0"/>
          <w:numId w:val="38"/>
        </w:numPr>
        <w:autoSpaceDE w:val="0"/>
        <w:autoSpaceDN w:val="0"/>
        <w:adjustRightInd w:val="0"/>
        <w:spacing w:line="360" w:lineRule="auto"/>
        <w:jc w:val="center"/>
        <w:rPr>
          <w:rFonts w:ascii="Times New Roman" w:eastAsia="黑体" w:hAnsi="Times New Roman" w:cs="Times New Roman"/>
        </w:rPr>
      </w:pPr>
      <w:r>
        <w:rPr>
          <w:rFonts w:ascii="Times New Roman" w:eastAsia="黑体" w:hAnsi="Times New Roman" w:cs="Times New Roman"/>
        </w:rPr>
        <w:t>项目废气污染防治措施表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55"/>
        <w:gridCol w:w="1270"/>
        <w:gridCol w:w="1135"/>
        <w:gridCol w:w="1558"/>
        <w:gridCol w:w="1003"/>
        <w:gridCol w:w="1124"/>
        <w:gridCol w:w="958"/>
      </w:tblGrid>
      <w:tr w:rsidR="00117432">
        <w:trPr>
          <w:trHeight w:val="374"/>
          <w:tblHeader/>
        </w:trPr>
        <w:tc>
          <w:tcPr>
            <w:tcW w:w="1086" w:type="pct"/>
            <w:gridSpan w:val="2"/>
            <w:vMerge w:val="restart"/>
            <w:vAlign w:val="center"/>
          </w:tcPr>
          <w:p w:rsidR="00117432" w:rsidRDefault="000E53D2">
            <w:pPr>
              <w:widowControl w:val="0"/>
              <w:ind w:leftChars="-50" w:left="-120" w:rightChars="-50" w:right="-120"/>
              <w:jc w:val="center"/>
              <w:rPr>
                <w:rFonts w:ascii="Times New Roman" w:hAnsi="Times New Roman" w:cs="Times New Roman"/>
                <w:b/>
                <w:bCs/>
                <w:sz w:val="21"/>
                <w:szCs w:val="21"/>
              </w:rPr>
            </w:pPr>
            <w:r>
              <w:rPr>
                <w:rFonts w:ascii="Times New Roman" w:hAnsi="Times New Roman" w:cs="Times New Roman"/>
                <w:b/>
                <w:bCs/>
                <w:sz w:val="21"/>
                <w:szCs w:val="21"/>
              </w:rPr>
              <w:t>装置</w:t>
            </w:r>
            <w:r>
              <w:rPr>
                <w:rFonts w:ascii="Times New Roman" w:hAnsi="Times New Roman" w:cs="Times New Roman"/>
                <w:b/>
                <w:bCs/>
                <w:sz w:val="21"/>
                <w:szCs w:val="21"/>
              </w:rPr>
              <w:t>/</w:t>
            </w:r>
            <w:r>
              <w:rPr>
                <w:rFonts w:ascii="Times New Roman" w:hAnsi="Times New Roman" w:cs="Times New Roman"/>
                <w:b/>
                <w:bCs/>
                <w:sz w:val="21"/>
                <w:szCs w:val="21"/>
              </w:rPr>
              <w:t>工序</w:t>
            </w:r>
          </w:p>
        </w:tc>
        <w:tc>
          <w:tcPr>
            <w:tcW w:w="705" w:type="pct"/>
            <w:vMerge w:val="restart"/>
            <w:vAlign w:val="center"/>
          </w:tcPr>
          <w:p w:rsidR="00117432" w:rsidRDefault="000E53D2">
            <w:pPr>
              <w:widowControl w:val="0"/>
              <w:ind w:leftChars="-50" w:left="-120" w:rightChars="-50" w:right="-120"/>
              <w:jc w:val="center"/>
              <w:rPr>
                <w:rFonts w:ascii="Times New Roman" w:hAnsi="Times New Roman" w:cs="Times New Roman"/>
                <w:b/>
                <w:bCs/>
                <w:sz w:val="21"/>
                <w:szCs w:val="21"/>
              </w:rPr>
            </w:pPr>
            <w:r>
              <w:rPr>
                <w:rFonts w:ascii="Times New Roman" w:hAnsi="Times New Roman" w:cs="Times New Roman"/>
                <w:b/>
                <w:bCs/>
                <w:sz w:val="21"/>
                <w:szCs w:val="21"/>
              </w:rPr>
              <w:t>污染源编号</w:t>
            </w:r>
          </w:p>
        </w:tc>
        <w:tc>
          <w:tcPr>
            <w:tcW w:w="630" w:type="pct"/>
            <w:vMerge w:val="restart"/>
            <w:vAlign w:val="center"/>
          </w:tcPr>
          <w:p w:rsidR="00117432" w:rsidRDefault="000E53D2">
            <w:pPr>
              <w:widowControl w:val="0"/>
              <w:ind w:leftChars="-50" w:left="-120" w:rightChars="-50" w:right="-120"/>
              <w:jc w:val="center"/>
              <w:rPr>
                <w:rFonts w:ascii="Times New Roman" w:hAnsi="Times New Roman" w:cs="Times New Roman"/>
                <w:b/>
                <w:bCs/>
                <w:sz w:val="21"/>
                <w:szCs w:val="21"/>
              </w:rPr>
            </w:pPr>
            <w:r>
              <w:rPr>
                <w:rFonts w:ascii="Times New Roman" w:hAnsi="Times New Roman" w:cs="Times New Roman"/>
                <w:b/>
                <w:bCs/>
                <w:sz w:val="21"/>
                <w:szCs w:val="21"/>
              </w:rPr>
              <w:t>污染物</w:t>
            </w:r>
          </w:p>
        </w:tc>
        <w:tc>
          <w:tcPr>
            <w:tcW w:w="1422" w:type="pct"/>
            <w:gridSpan w:val="2"/>
            <w:vAlign w:val="center"/>
          </w:tcPr>
          <w:p w:rsidR="00117432" w:rsidRDefault="000E53D2">
            <w:pPr>
              <w:widowControl w:val="0"/>
              <w:ind w:leftChars="-50" w:left="-120" w:rightChars="-50" w:right="-120"/>
              <w:jc w:val="center"/>
              <w:rPr>
                <w:rFonts w:ascii="Times New Roman" w:hAnsi="Times New Roman" w:cs="Times New Roman"/>
                <w:b/>
                <w:bCs/>
                <w:sz w:val="21"/>
                <w:szCs w:val="21"/>
              </w:rPr>
            </w:pPr>
            <w:r>
              <w:rPr>
                <w:rFonts w:ascii="Times New Roman" w:hAnsi="Times New Roman" w:cs="Times New Roman"/>
                <w:b/>
                <w:bCs/>
                <w:sz w:val="21"/>
                <w:szCs w:val="21"/>
              </w:rPr>
              <w:t>治理措施</w:t>
            </w:r>
          </w:p>
        </w:tc>
        <w:tc>
          <w:tcPr>
            <w:tcW w:w="624" w:type="pct"/>
            <w:vMerge w:val="restart"/>
            <w:vAlign w:val="center"/>
          </w:tcPr>
          <w:p w:rsidR="00117432" w:rsidRDefault="000E53D2">
            <w:pPr>
              <w:widowControl w:val="0"/>
              <w:ind w:leftChars="-50" w:left="-120" w:rightChars="-50" w:right="-120"/>
              <w:jc w:val="center"/>
              <w:rPr>
                <w:rFonts w:ascii="Times New Roman" w:hAnsi="Times New Roman" w:cs="Times New Roman"/>
                <w:b/>
                <w:bCs/>
                <w:sz w:val="21"/>
                <w:szCs w:val="21"/>
              </w:rPr>
            </w:pPr>
            <w:r>
              <w:rPr>
                <w:rFonts w:ascii="Times New Roman" w:hAnsi="Times New Roman" w:cs="Times New Roman"/>
                <w:b/>
                <w:bCs/>
                <w:sz w:val="21"/>
                <w:szCs w:val="21"/>
              </w:rPr>
              <w:t>废气排放量（</w:t>
            </w:r>
            <w:r>
              <w:rPr>
                <w:rFonts w:ascii="Times New Roman" w:hAnsi="Times New Roman" w:cs="Times New Roman"/>
                <w:b/>
                <w:bCs/>
                <w:sz w:val="21"/>
                <w:szCs w:val="21"/>
              </w:rPr>
              <w:t>m</w:t>
            </w:r>
            <w:r>
              <w:rPr>
                <w:rFonts w:ascii="Times New Roman" w:hAnsi="Times New Roman" w:cs="Times New Roman"/>
                <w:b/>
                <w:bCs/>
                <w:sz w:val="21"/>
                <w:szCs w:val="21"/>
                <w:vertAlign w:val="superscript"/>
              </w:rPr>
              <w:t>3</w:t>
            </w:r>
            <w:r>
              <w:rPr>
                <w:rFonts w:ascii="Times New Roman" w:hAnsi="Times New Roman" w:cs="Times New Roman"/>
                <w:b/>
                <w:bCs/>
                <w:sz w:val="21"/>
                <w:szCs w:val="21"/>
              </w:rPr>
              <w:t>/h</w:t>
            </w:r>
            <w:r>
              <w:rPr>
                <w:rFonts w:ascii="Times New Roman" w:hAnsi="Times New Roman" w:cs="Times New Roman"/>
                <w:b/>
                <w:bCs/>
                <w:sz w:val="21"/>
                <w:szCs w:val="21"/>
              </w:rPr>
              <w:t>）</w:t>
            </w:r>
          </w:p>
        </w:tc>
        <w:tc>
          <w:tcPr>
            <w:tcW w:w="532" w:type="pct"/>
            <w:vMerge w:val="restart"/>
            <w:vAlign w:val="center"/>
          </w:tcPr>
          <w:p w:rsidR="00117432" w:rsidRDefault="000E53D2">
            <w:pPr>
              <w:widowControl w:val="0"/>
              <w:ind w:leftChars="-50" w:left="-120" w:rightChars="-50" w:right="-120"/>
              <w:jc w:val="center"/>
              <w:rPr>
                <w:rFonts w:ascii="Times New Roman" w:hAnsi="Times New Roman" w:cs="Times New Roman"/>
                <w:b/>
                <w:bCs/>
                <w:sz w:val="21"/>
                <w:szCs w:val="21"/>
              </w:rPr>
            </w:pPr>
            <w:r>
              <w:rPr>
                <w:rFonts w:ascii="Times New Roman" w:hAnsi="Times New Roman" w:cs="Times New Roman"/>
                <w:b/>
                <w:bCs/>
                <w:sz w:val="21"/>
                <w:szCs w:val="21"/>
              </w:rPr>
              <w:t>排放方式</w:t>
            </w:r>
          </w:p>
        </w:tc>
      </w:tr>
      <w:tr w:rsidR="00117432">
        <w:trPr>
          <w:trHeight w:val="408"/>
          <w:tblHeader/>
        </w:trPr>
        <w:tc>
          <w:tcPr>
            <w:tcW w:w="1086" w:type="pct"/>
            <w:gridSpan w:val="2"/>
            <w:vMerge/>
            <w:vAlign w:val="center"/>
          </w:tcPr>
          <w:p w:rsidR="00117432" w:rsidRDefault="00117432">
            <w:pPr>
              <w:widowControl w:val="0"/>
              <w:ind w:leftChars="-50" w:left="-120" w:rightChars="-50" w:right="-120"/>
              <w:rPr>
                <w:rFonts w:ascii="Times New Roman" w:hAnsi="Times New Roman" w:cs="Times New Roman"/>
                <w:b/>
                <w:bCs/>
                <w:sz w:val="21"/>
                <w:szCs w:val="21"/>
              </w:rPr>
            </w:pPr>
          </w:p>
        </w:tc>
        <w:tc>
          <w:tcPr>
            <w:tcW w:w="705" w:type="pct"/>
            <w:vMerge/>
            <w:vAlign w:val="center"/>
          </w:tcPr>
          <w:p w:rsidR="00117432" w:rsidRDefault="00117432">
            <w:pPr>
              <w:widowControl w:val="0"/>
              <w:ind w:leftChars="-50" w:left="-120" w:rightChars="-50" w:right="-120"/>
              <w:rPr>
                <w:rFonts w:ascii="Times New Roman" w:hAnsi="Times New Roman" w:cs="Times New Roman"/>
                <w:b/>
                <w:bCs/>
                <w:sz w:val="21"/>
                <w:szCs w:val="21"/>
              </w:rPr>
            </w:pPr>
          </w:p>
        </w:tc>
        <w:tc>
          <w:tcPr>
            <w:tcW w:w="630" w:type="pct"/>
            <w:vMerge/>
            <w:vAlign w:val="center"/>
          </w:tcPr>
          <w:p w:rsidR="00117432" w:rsidRDefault="00117432">
            <w:pPr>
              <w:widowControl w:val="0"/>
              <w:ind w:leftChars="-50" w:left="-120" w:rightChars="-50" w:right="-120"/>
              <w:rPr>
                <w:rFonts w:ascii="Times New Roman" w:hAnsi="Times New Roman" w:cs="Times New Roman"/>
                <w:b/>
                <w:bCs/>
                <w:sz w:val="21"/>
                <w:szCs w:val="21"/>
              </w:rPr>
            </w:pPr>
          </w:p>
        </w:tc>
        <w:tc>
          <w:tcPr>
            <w:tcW w:w="865" w:type="pct"/>
            <w:vAlign w:val="center"/>
          </w:tcPr>
          <w:p w:rsidR="00117432" w:rsidRDefault="000E53D2">
            <w:pPr>
              <w:widowControl w:val="0"/>
              <w:ind w:leftChars="-50" w:left="-120" w:rightChars="-50" w:right="-120"/>
              <w:jc w:val="center"/>
              <w:rPr>
                <w:rFonts w:ascii="Times New Roman" w:hAnsi="Times New Roman" w:cs="Times New Roman"/>
                <w:b/>
                <w:bCs/>
                <w:sz w:val="21"/>
                <w:szCs w:val="21"/>
              </w:rPr>
            </w:pPr>
            <w:r>
              <w:rPr>
                <w:rFonts w:ascii="Times New Roman" w:hAnsi="Times New Roman" w:cs="Times New Roman"/>
                <w:b/>
                <w:bCs/>
                <w:sz w:val="21"/>
                <w:szCs w:val="21"/>
              </w:rPr>
              <w:t>工艺</w:t>
            </w:r>
          </w:p>
        </w:tc>
        <w:tc>
          <w:tcPr>
            <w:tcW w:w="557" w:type="pct"/>
            <w:vAlign w:val="center"/>
          </w:tcPr>
          <w:p w:rsidR="00117432" w:rsidRDefault="000E53D2">
            <w:pPr>
              <w:widowControl w:val="0"/>
              <w:ind w:leftChars="-50" w:left="-120" w:rightChars="-50" w:right="-120"/>
              <w:jc w:val="center"/>
              <w:rPr>
                <w:rFonts w:ascii="Times New Roman" w:hAnsi="Times New Roman" w:cs="Times New Roman"/>
                <w:b/>
                <w:bCs/>
                <w:sz w:val="21"/>
                <w:szCs w:val="21"/>
              </w:rPr>
            </w:pPr>
            <w:r>
              <w:rPr>
                <w:rFonts w:ascii="Times New Roman" w:hAnsi="Times New Roman" w:cs="Times New Roman"/>
                <w:b/>
                <w:bCs/>
                <w:sz w:val="21"/>
                <w:szCs w:val="21"/>
              </w:rPr>
              <w:t>效率</w:t>
            </w:r>
            <w:r>
              <w:rPr>
                <w:rFonts w:ascii="Times New Roman" w:hAnsi="Times New Roman" w:cs="Times New Roman"/>
                <w:b/>
                <w:bCs/>
                <w:sz w:val="21"/>
                <w:szCs w:val="21"/>
              </w:rPr>
              <w:t>%</w:t>
            </w:r>
          </w:p>
        </w:tc>
        <w:tc>
          <w:tcPr>
            <w:tcW w:w="624" w:type="pct"/>
            <w:vMerge/>
            <w:vAlign w:val="center"/>
          </w:tcPr>
          <w:p w:rsidR="00117432" w:rsidRDefault="00117432">
            <w:pPr>
              <w:widowControl w:val="0"/>
              <w:ind w:leftChars="-50" w:left="-120" w:rightChars="-50" w:right="-120"/>
              <w:jc w:val="center"/>
              <w:rPr>
                <w:rFonts w:ascii="Times New Roman" w:hAnsi="Times New Roman" w:cs="Times New Roman"/>
                <w:b/>
                <w:bCs/>
                <w:sz w:val="21"/>
                <w:szCs w:val="21"/>
              </w:rPr>
            </w:pPr>
          </w:p>
        </w:tc>
        <w:tc>
          <w:tcPr>
            <w:tcW w:w="532" w:type="pct"/>
            <w:vMerge/>
            <w:vAlign w:val="center"/>
          </w:tcPr>
          <w:p w:rsidR="00117432" w:rsidRDefault="00117432">
            <w:pPr>
              <w:widowControl w:val="0"/>
              <w:ind w:leftChars="-50" w:left="-120" w:rightChars="-50" w:right="-120"/>
              <w:rPr>
                <w:rFonts w:ascii="Times New Roman" w:hAnsi="Times New Roman" w:cs="Times New Roman"/>
                <w:b/>
                <w:bCs/>
                <w:sz w:val="21"/>
                <w:szCs w:val="21"/>
              </w:rPr>
            </w:pPr>
          </w:p>
        </w:tc>
      </w:tr>
      <w:tr w:rsidR="00117432">
        <w:trPr>
          <w:trHeight w:val="380"/>
        </w:trPr>
        <w:tc>
          <w:tcPr>
            <w:tcW w:w="611" w:type="pct"/>
            <w:vMerge w:val="restar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不凝气废气</w:t>
            </w:r>
          </w:p>
        </w:tc>
        <w:tc>
          <w:tcPr>
            <w:tcW w:w="475" w:type="pct"/>
            <w:vMerge w:val="restar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氧化单元工序</w:t>
            </w:r>
          </w:p>
        </w:tc>
        <w:tc>
          <w:tcPr>
            <w:tcW w:w="705"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G1</w:t>
            </w:r>
          </w:p>
        </w:tc>
        <w:tc>
          <w:tcPr>
            <w:tcW w:w="630"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VOCs</w:t>
            </w:r>
            <w:r>
              <w:rPr>
                <w:rFonts w:ascii="Times New Roman" w:hAnsi="Times New Roman" w:cs="Times New Roman"/>
                <w:sz w:val="21"/>
                <w:szCs w:val="21"/>
              </w:rPr>
              <w:t>、酚类</w:t>
            </w:r>
          </w:p>
        </w:tc>
        <w:tc>
          <w:tcPr>
            <w:tcW w:w="865" w:type="pct"/>
            <w:vMerge w:val="restar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u w:val="single"/>
              </w:rPr>
              <w:t>通过管道接入特种醇项目导热油加热炉鼓风系统作为补充风</w:t>
            </w:r>
          </w:p>
        </w:tc>
        <w:tc>
          <w:tcPr>
            <w:tcW w:w="557" w:type="pct"/>
            <w:vMerge w:val="restar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95</w:t>
            </w:r>
          </w:p>
        </w:tc>
        <w:tc>
          <w:tcPr>
            <w:tcW w:w="624" w:type="pct"/>
            <w:vMerge w:val="restart"/>
            <w:vAlign w:val="center"/>
          </w:tcPr>
          <w:p w:rsidR="00117432" w:rsidRDefault="001A1515">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4720.082</w:t>
            </w:r>
          </w:p>
        </w:tc>
        <w:tc>
          <w:tcPr>
            <w:tcW w:w="532" w:type="pct"/>
            <w:vMerge w:val="restar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25m</w:t>
            </w:r>
            <w:r>
              <w:rPr>
                <w:rFonts w:ascii="Times New Roman" w:hAnsi="Times New Roman" w:cs="Times New Roman"/>
                <w:sz w:val="21"/>
                <w:szCs w:val="21"/>
              </w:rPr>
              <w:t>高</w:t>
            </w:r>
            <w:r>
              <w:rPr>
                <w:rFonts w:ascii="Times New Roman" w:hAnsi="Times New Roman" w:cs="Times New Roman"/>
                <w:sz w:val="21"/>
                <w:szCs w:val="21"/>
              </w:rPr>
              <w:t>3#</w:t>
            </w:r>
            <w:r>
              <w:rPr>
                <w:rFonts w:ascii="Times New Roman" w:hAnsi="Times New Roman" w:cs="Times New Roman"/>
                <w:sz w:val="21"/>
                <w:szCs w:val="21"/>
              </w:rPr>
              <w:t>排气筒</w:t>
            </w:r>
          </w:p>
        </w:tc>
      </w:tr>
      <w:tr w:rsidR="00117432">
        <w:trPr>
          <w:trHeight w:val="380"/>
        </w:trPr>
        <w:tc>
          <w:tcPr>
            <w:tcW w:w="611" w:type="pct"/>
            <w:vMerge/>
            <w:vAlign w:val="center"/>
          </w:tcPr>
          <w:p w:rsidR="00117432" w:rsidRDefault="00117432">
            <w:pPr>
              <w:widowControl w:val="0"/>
              <w:ind w:leftChars="-50" w:left="-120" w:rightChars="-50" w:right="-120"/>
              <w:jc w:val="center"/>
              <w:rPr>
                <w:rFonts w:ascii="Times New Roman" w:hAnsi="Times New Roman" w:cs="Times New Roman"/>
                <w:sz w:val="21"/>
                <w:szCs w:val="21"/>
              </w:rPr>
            </w:pPr>
          </w:p>
        </w:tc>
        <w:tc>
          <w:tcPr>
            <w:tcW w:w="475" w:type="pct"/>
            <w:vMerge/>
            <w:vAlign w:val="center"/>
          </w:tcPr>
          <w:p w:rsidR="00117432" w:rsidRDefault="00117432">
            <w:pPr>
              <w:widowControl w:val="0"/>
              <w:ind w:leftChars="-50" w:left="-120" w:rightChars="-50" w:right="-120"/>
              <w:jc w:val="center"/>
              <w:rPr>
                <w:rFonts w:ascii="Times New Roman" w:hAnsi="Times New Roman" w:cs="Times New Roman"/>
                <w:sz w:val="21"/>
                <w:szCs w:val="21"/>
              </w:rPr>
            </w:pPr>
          </w:p>
        </w:tc>
        <w:tc>
          <w:tcPr>
            <w:tcW w:w="705"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G2</w:t>
            </w:r>
          </w:p>
        </w:tc>
        <w:tc>
          <w:tcPr>
            <w:tcW w:w="630"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VOCs</w:t>
            </w:r>
            <w:r>
              <w:rPr>
                <w:rFonts w:ascii="Times New Roman" w:hAnsi="Times New Roman" w:cs="Times New Roman"/>
                <w:sz w:val="21"/>
                <w:szCs w:val="21"/>
              </w:rPr>
              <w:t>、己烷</w:t>
            </w:r>
          </w:p>
        </w:tc>
        <w:tc>
          <w:tcPr>
            <w:tcW w:w="865" w:type="pct"/>
            <w:vMerge/>
            <w:vAlign w:val="center"/>
          </w:tcPr>
          <w:p w:rsidR="00117432" w:rsidRDefault="00117432">
            <w:pPr>
              <w:widowControl w:val="0"/>
              <w:ind w:leftChars="-50" w:left="-120" w:rightChars="-50" w:right="-120"/>
              <w:jc w:val="center"/>
              <w:rPr>
                <w:rFonts w:ascii="Times New Roman" w:hAnsi="Times New Roman" w:cs="Times New Roman"/>
                <w:sz w:val="21"/>
                <w:szCs w:val="21"/>
              </w:rPr>
            </w:pPr>
          </w:p>
        </w:tc>
        <w:tc>
          <w:tcPr>
            <w:tcW w:w="557" w:type="pct"/>
            <w:vMerge/>
            <w:vAlign w:val="center"/>
          </w:tcPr>
          <w:p w:rsidR="00117432" w:rsidRDefault="00117432">
            <w:pPr>
              <w:widowControl w:val="0"/>
              <w:ind w:leftChars="-50" w:left="-120" w:rightChars="-50" w:right="-120"/>
              <w:jc w:val="center"/>
              <w:rPr>
                <w:rFonts w:ascii="Times New Roman" w:hAnsi="Times New Roman" w:cs="Times New Roman"/>
                <w:sz w:val="21"/>
                <w:szCs w:val="21"/>
              </w:rPr>
            </w:pPr>
          </w:p>
        </w:tc>
        <w:tc>
          <w:tcPr>
            <w:tcW w:w="624" w:type="pct"/>
            <w:vMerge/>
            <w:vAlign w:val="center"/>
          </w:tcPr>
          <w:p w:rsidR="00117432" w:rsidRDefault="00117432">
            <w:pPr>
              <w:widowControl w:val="0"/>
              <w:ind w:leftChars="-50" w:left="-120" w:rightChars="-50" w:right="-120"/>
              <w:jc w:val="center"/>
              <w:rPr>
                <w:rFonts w:ascii="Times New Roman" w:hAnsi="Times New Roman" w:cs="Times New Roman"/>
                <w:sz w:val="21"/>
                <w:szCs w:val="21"/>
              </w:rPr>
            </w:pPr>
          </w:p>
        </w:tc>
        <w:tc>
          <w:tcPr>
            <w:tcW w:w="532" w:type="pct"/>
            <w:vMerge/>
            <w:vAlign w:val="center"/>
          </w:tcPr>
          <w:p w:rsidR="00117432" w:rsidRDefault="00117432">
            <w:pPr>
              <w:widowControl w:val="0"/>
              <w:ind w:leftChars="-50" w:left="-120" w:rightChars="-50" w:right="-120"/>
              <w:jc w:val="center"/>
              <w:rPr>
                <w:rFonts w:ascii="Times New Roman" w:hAnsi="Times New Roman" w:cs="Times New Roman"/>
                <w:sz w:val="21"/>
                <w:szCs w:val="21"/>
              </w:rPr>
            </w:pPr>
          </w:p>
        </w:tc>
      </w:tr>
      <w:tr w:rsidR="00117432">
        <w:trPr>
          <w:trHeight w:val="380"/>
        </w:trPr>
        <w:tc>
          <w:tcPr>
            <w:tcW w:w="611" w:type="pct"/>
            <w:vMerge/>
            <w:vAlign w:val="center"/>
          </w:tcPr>
          <w:p w:rsidR="00117432" w:rsidRDefault="00117432">
            <w:pPr>
              <w:widowControl w:val="0"/>
              <w:ind w:leftChars="-50" w:left="-120" w:rightChars="-50" w:right="-120"/>
              <w:jc w:val="center"/>
              <w:rPr>
                <w:rFonts w:ascii="Times New Roman" w:hAnsi="Times New Roman" w:cs="Times New Roman"/>
                <w:sz w:val="21"/>
                <w:szCs w:val="21"/>
              </w:rPr>
            </w:pPr>
          </w:p>
        </w:tc>
        <w:tc>
          <w:tcPr>
            <w:tcW w:w="475" w:type="pct"/>
            <w:vMerge/>
            <w:vAlign w:val="center"/>
          </w:tcPr>
          <w:p w:rsidR="00117432" w:rsidRDefault="00117432">
            <w:pPr>
              <w:widowControl w:val="0"/>
              <w:ind w:leftChars="-50" w:left="-120" w:rightChars="-50" w:right="-120"/>
              <w:jc w:val="center"/>
              <w:rPr>
                <w:rFonts w:ascii="Times New Roman" w:hAnsi="Times New Roman" w:cs="Times New Roman"/>
                <w:sz w:val="21"/>
                <w:szCs w:val="21"/>
              </w:rPr>
            </w:pPr>
          </w:p>
        </w:tc>
        <w:tc>
          <w:tcPr>
            <w:tcW w:w="705"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G3</w:t>
            </w:r>
          </w:p>
        </w:tc>
        <w:tc>
          <w:tcPr>
            <w:tcW w:w="630"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VOCs</w:t>
            </w:r>
            <w:r>
              <w:rPr>
                <w:rFonts w:ascii="Times New Roman" w:hAnsi="Times New Roman" w:cs="Times New Roman"/>
                <w:sz w:val="21"/>
                <w:szCs w:val="21"/>
              </w:rPr>
              <w:t>、己烷</w:t>
            </w:r>
          </w:p>
        </w:tc>
        <w:tc>
          <w:tcPr>
            <w:tcW w:w="865" w:type="pct"/>
            <w:vMerge/>
            <w:vAlign w:val="center"/>
          </w:tcPr>
          <w:p w:rsidR="00117432" w:rsidRDefault="00117432">
            <w:pPr>
              <w:widowControl w:val="0"/>
              <w:ind w:leftChars="-50" w:left="-120" w:rightChars="-50" w:right="-120"/>
              <w:jc w:val="center"/>
              <w:rPr>
                <w:rFonts w:ascii="Times New Roman" w:hAnsi="Times New Roman" w:cs="Times New Roman"/>
                <w:sz w:val="21"/>
                <w:szCs w:val="21"/>
              </w:rPr>
            </w:pPr>
          </w:p>
        </w:tc>
        <w:tc>
          <w:tcPr>
            <w:tcW w:w="557" w:type="pct"/>
            <w:vMerge/>
            <w:vAlign w:val="center"/>
          </w:tcPr>
          <w:p w:rsidR="00117432" w:rsidRDefault="00117432">
            <w:pPr>
              <w:widowControl w:val="0"/>
              <w:ind w:leftChars="-50" w:left="-120" w:rightChars="-50" w:right="-120"/>
              <w:jc w:val="center"/>
              <w:rPr>
                <w:rFonts w:ascii="Times New Roman" w:hAnsi="Times New Roman" w:cs="Times New Roman"/>
                <w:sz w:val="21"/>
                <w:szCs w:val="21"/>
              </w:rPr>
            </w:pPr>
          </w:p>
        </w:tc>
        <w:tc>
          <w:tcPr>
            <w:tcW w:w="624" w:type="pct"/>
            <w:vMerge/>
            <w:vAlign w:val="center"/>
          </w:tcPr>
          <w:p w:rsidR="00117432" w:rsidRDefault="00117432">
            <w:pPr>
              <w:widowControl w:val="0"/>
              <w:ind w:leftChars="-50" w:left="-120" w:rightChars="-50" w:right="-120"/>
              <w:jc w:val="center"/>
              <w:rPr>
                <w:rFonts w:ascii="Times New Roman" w:hAnsi="Times New Roman" w:cs="Times New Roman"/>
                <w:sz w:val="21"/>
                <w:szCs w:val="21"/>
              </w:rPr>
            </w:pPr>
          </w:p>
        </w:tc>
        <w:tc>
          <w:tcPr>
            <w:tcW w:w="532" w:type="pct"/>
            <w:vMerge/>
            <w:vAlign w:val="center"/>
          </w:tcPr>
          <w:p w:rsidR="00117432" w:rsidRDefault="00117432">
            <w:pPr>
              <w:widowControl w:val="0"/>
              <w:ind w:leftChars="-50" w:left="-120" w:rightChars="-50" w:right="-120"/>
              <w:jc w:val="center"/>
              <w:rPr>
                <w:rFonts w:ascii="Times New Roman" w:hAnsi="Times New Roman" w:cs="Times New Roman"/>
                <w:sz w:val="21"/>
                <w:szCs w:val="21"/>
              </w:rPr>
            </w:pPr>
          </w:p>
        </w:tc>
      </w:tr>
      <w:tr w:rsidR="00117432">
        <w:trPr>
          <w:trHeight w:val="380"/>
        </w:trPr>
        <w:tc>
          <w:tcPr>
            <w:tcW w:w="611"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不凝气废气</w:t>
            </w:r>
          </w:p>
        </w:tc>
        <w:tc>
          <w:tcPr>
            <w:tcW w:w="475"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还原单元工序</w:t>
            </w:r>
          </w:p>
        </w:tc>
        <w:tc>
          <w:tcPr>
            <w:tcW w:w="705"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G3~G6</w:t>
            </w:r>
          </w:p>
        </w:tc>
        <w:tc>
          <w:tcPr>
            <w:tcW w:w="630"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VOCs</w:t>
            </w:r>
          </w:p>
        </w:tc>
        <w:tc>
          <w:tcPr>
            <w:tcW w:w="865"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u w:val="single"/>
              </w:rPr>
              <w:t>通过管道接入特种醇项目导热油加热炉作为燃料燃烧</w:t>
            </w:r>
          </w:p>
        </w:tc>
        <w:tc>
          <w:tcPr>
            <w:tcW w:w="557" w:type="pct"/>
            <w:vMerge/>
            <w:vAlign w:val="center"/>
          </w:tcPr>
          <w:p w:rsidR="00117432" w:rsidRDefault="00117432">
            <w:pPr>
              <w:widowControl w:val="0"/>
              <w:ind w:leftChars="-50" w:left="-120" w:rightChars="-50" w:right="-120"/>
              <w:jc w:val="center"/>
              <w:rPr>
                <w:rFonts w:ascii="Times New Roman" w:hAnsi="Times New Roman" w:cs="Times New Roman"/>
                <w:sz w:val="21"/>
                <w:szCs w:val="21"/>
              </w:rPr>
            </w:pPr>
          </w:p>
        </w:tc>
        <w:tc>
          <w:tcPr>
            <w:tcW w:w="624" w:type="pct"/>
            <w:vMerge/>
            <w:vAlign w:val="center"/>
          </w:tcPr>
          <w:p w:rsidR="00117432" w:rsidRDefault="00117432">
            <w:pPr>
              <w:widowControl w:val="0"/>
              <w:ind w:leftChars="-50" w:left="-120" w:rightChars="-50" w:right="-120"/>
              <w:jc w:val="center"/>
              <w:rPr>
                <w:rFonts w:ascii="Times New Roman" w:hAnsi="Times New Roman" w:cs="Times New Roman"/>
                <w:sz w:val="21"/>
                <w:szCs w:val="21"/>
              </w:rPr>
            </w:pPr>
          </w:p>
        </w:tc>
        <w:tc>
          <w:tcPr>
            <w:tcW w:w="532" w:type="pct"/>
            <w:vMerge/>
            <w:vAlign w:val="center"/>
          </w:tcPr>
          <w:p w:rsidR="00117432" w:rsidRDefault="00117432">
            <w:pPr>
              <w:widowControl w:val="0"/>
              <w:ind w:leftChars="-50" w:left="-120" w:rightChars="-50" w:right="-120"/>
              <w:jc w:val="center"/>
              <w:rPr>
                <w:rFonts w:ascii="Times New Roman" w:hAnsi="Times New Roman" w:cs="Times New Roman"/>
                <w:sz w:val="21"/>
                <w:szCs w:val="21"/>
              </w:rPr>
            </w:pPr>
          </w:p>
        </w:tc>
      </w:tr>
      <w:tr w:rsidR="00117432">
        <w:trPr>
          <w:trHeight w:val="380"/>
        </w:trPr>
        <w:tc>
          <w:tcPr>
            <w:tcW w:w="611"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无组织废气</w:t>
            </w:r>
          </w:p>
        </w:tc>
        <w:tc>
          <w:tcPr>
            <w:tcW w:w="475"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生产过程泄漏</w:t>
            </w:r>
          </w:p>
        </w:tc>
        <w:tc>
          <w:tcPr>
            <w:tcW w:w="705"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G7~G8</w:t>
            </w:r>
          </w:p>
        </w:tc>
        <w:tc>
          <w:tcPr>
            <w:tcW w:w="630"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VOCs</w:t>
            </w:r>
          </w:p>
        </w:tc>
        <w:tc>
          <w:tcPr>
            <w:tcW w:w="865"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18"/>
                <w:szCs w:val="18"/>
              </w:rPr>
              <w:t>加强对输料泵、管道、阀门的检查</w:t>
            </w:r>
          </w:p>
        </w:tc>
        <w:tc>
          <w:tcPr>
            <w:tcW w:w="557"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0</w:t>
            </w:r>
          </w:p>
        </w:tc>
        <w:tc>
          <w:tcPr>
            <w:tcW w:w="624"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w:t>
            </w:r>
          </w:p>
        </w:tc>
        <w:tc>
          <w:tcPr>
            <w:tcW w:w="532"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无组织</w:t>
            </w:r>
          </w:p>
        </w:tc>
      </w:tr>
      <w:tr w:rsidR="00117432">
        <w:trPr>
          <w:trHeight w:val="380"/>
        </w:trPr>
        <w:tc>
          <w:tcPr>
            <w:tcW w:w="611"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包装粉尘</w:t>
            </w:r>
          </w:p>
        </w:tc>
        <w:tc>
          <w:tcPr>
            <w:tcW w:w="475"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包装</w:t>
            </w:r>
          </w:p>
        </w:tc>
        <w:tc>
          <w:tcPr>
            <w:tcW w:w="705"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G9</w:t>
            </w:r>
          </w:p>
        </w:tc>
        <w:tc>
          <w:tcPr>
            <w:tcW w:w="630"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颗粒物</w:t>
            </w:r>
          </w:p>
        </w:tc>
        <w:tc>
          <w:tcPr>
            <w:tcW w:w="865" w:type="pct"/>
            <w:vAlign w:val="center"/>
          </w:tcPr>
          <w:p w:rsidR="00117432" w:rsidRDefault="000E53D2">
            <w:pPr>
              <w:widowControl w:val="0"/>
              <w:ind w:leftChars="-50" w:left="-120" w:rightChars="-50" w:right="-120"/>
              <w:jc w:val="center"/>
              <w:rPr>
                <w:rFonts w:ascii="Times New Roman" w:hAnsi="Times New Roman" w:cs="Times New Roman"/>
                <w:sz w:val="18"/>
                <w:szCs w:val="18"/>
              </w:rPr>
            </w:pPr>
            <w:r>
              <w:rPr>
                <w:rFonts w:ascii="Times New Roman" w:hAnsi="Times New Roman" w:cs="Times New Roman"/>
                <w:sz w:val="18"/>
                <w:szCs w:val="18"/>
              </w:rPr>
              <w:t>布袋除尘处理</w:t>
            </w:r>
          </w:p>
        </w:tc>
        <w:tc>
          <w:tcPr>
            <w:tcW w:w="557"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95</w:t>
            </w:r>
          </w:p>
        </w:tc>
        <w:tc>
          <w:tcPr>
            <w:tcW w:w="624"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w:t>
            </w:r>
          </w:p>
        </w:tc>
        <w:tc>
          <w:tcPr>
            <w:tcW w:w="532" w:type="pct"/>
            <w:vAlign w:val="center"/>
          </w:tcPr>
          <w:p w:rsidR="00117432" w:rsidRDefault="000E53D2">
            <w:pPr>
              <w:widowControl w:val="0"/>
              <w:ind w:leftChars="-50" w:left="-120" w:rightChars="-50" w:right="-120"/>
              <w:jc w:val="center"/>
              <w:rPr>
                <w:rFonts w:ascii="Times New Roman" w:hAnsi="Times New Roman" w:cs="Times New Roman"/>
                <w:sz w:val="21"/>
                <w:szCs w:val="21"/>
              </w:rPr>
            </w:pPr>
            <w:r>
              <w:rPr>
                <w:rFonts w:ascii="Times New Roman" w:hAnsi="Times New Roman" w:cs="Times New Roman"/>
                <w:sz w:val="21"/>
                <w:szCs w:val="21"/>
              </w:rPr>
              <w:t>无组织</w:t>
            </w:r>
          </w:p>
        </w:tc>
      </w:tr>
    </w:tbl>
    <w:p w:rsidR="00117432" w:rsidRDefault="000E53D2">
      <w:pPr>
        <w:widowControl w:val="0"/>
        <w:tabs>
          <w:tab w:val="left" w:pos="1021"/>
        </w:tabs>
        <w:snapToGrid w:val="0"/>
        <w:spacing w:line="360" w:lineRule="auto"/>
        <w:ind w:firstLineChars="200" w:firstLine="480"/>
        <w:jc w:val="both"/>
        <w:rPr>
          <w:rFonts w:ascii="Times New Roman" w:hAnsi="Times New Roman" w:cs="Times New Roman"/>
          <w:spacing w:val="6"/>
        </w:rPr>
      </w:pPr>
      <w:r>
        <w:rPr>
          <w:rFonts w:ascii="Times New Roman" w:hAnsi="Times New Roman" w:cs="Times New Roman"/>
        </w:rPr>
        <w:t>根据工程分析核算</w:t>
      </w:r>
      <w:r>
        <w:rPr>
          <w:rFonts w:ascii="Times New Roman" w:hAnsi="Times New Roman" w:cs="Times New Roman"/>
        </w:rPr>
        <w:t>VOCs</w:t>
      </w:r>
      <w:r>
        <w:rPr>
          <w:rFonts w:ascii="Times New Roman" w:hAnsi="Times New Roman" w:cs="Times New Roman"/>
        </w:rPr>
        <w:t>（以非甲烷总烃表征）能满足</w:t>
      </w:r>
      <w:r>
        <w:rPr>
          <w:rFonts w:ascii="Times New Roman" w:hAnsi="Times New Roman" w:cs="Times New Roman"/>
          <w:spacing w:val="6"/>
        </w:rPr>
        <w:t>《石油化学工业污染物排放标准》（</w:t>
      </w:r>
      <w:r>
        <w:rPr>
          <w:rFonts w:ascii="Times New Roman" w:hAnsi="Times New Roman" w:cs="Times New Roman"/>
          <w:spacing w:val="6"/>
        </w:rPr>
        <w:t>GB 31571-2015</w:t>
      </w:r>
      <w:r>
        <w:rPr>
          <w:rFonts w:ascii="Times New Roman" w:hAnsi="Times New Roman" w:cs="Times New Roman"/>
          <w:spacing w:val="6"/>
        </w:rPr>
        <w:t>）表</w:t>
      </w:r>
      <w:r>
        <w:rPr>
          <w:rFonts w:ascii="Times New Roman" w:hAnsi="Times New Roman" w:cs="Times New Roman"/>
          <w:spacing w:val="6"/>
        </w:rPr>
        <w:t>4</w:t>
      </w:r>
      <w:r>
        <w:rPr>
          <w:rFonts w:ascii="Times New Roman" w:hAnsi="Times New Roman" w:cs="Times New Roman"/>
          <w:spacing w:val="6"/>
        </w:rPr>
        <w:t>标准要求，酚类能满足石油化学工业污染物排放标准》（</w:t>
      </w:r>
      <w:r>
        <w:rPr>
          <w:rFonts w:ascii="Times New Roman" w:hAnsi="Times New Roman" w:cs="Times New Roman"/>
          <w:spacing w:val="6"/>
        </w:rPr>
        <w:t>GB 31571-2015</w:t>
      </w:r>
      <w:r>
        <w:rPr>
          <w:rFonts w:ascii="Times New Roman" w:hAnsi="Times New Roman" w:cs="Times New Roman"/>
          <w:spacing w:val="6"/>
        </w:rPr>
        <w:t>）表</w:t>
      </w:r>
      <w:r>
        <w:rPr>
          <w:rFonts w:ascii="Times New Roman" w:hAnsi="Times New Roman" w:cs="Times New Roman"/>
          <w:spacing w:val="6"/>
        </w:rPr>
        <w:t>6</w:t>
      </w:r>
      <w:r>
        <w:rPr>
          <w:rFonts w:ascii="Times New Roman" w:hAnsi="Times New Roman" w:cs="Times New Roman"/>
          <w:spacing w:val="6"/>
        </w:rPr>
        <w:t>标准要求，无组织</w:t>
      </w:r>
      <w:r>
        <w:rPr>
          <w:rFonts w:ascii="Times New Roman" w:hAnsi="Times New Roman" w:cs="Times New Roman"/>
          <w:spacing w:val="6"/>
        </w:rPr>
        <w:t>VOCs</w:t>
      </w:r>
      <w:r>
        <w:rPr>
          <w:rFonts w:ascii="Times New Roman" w:hAnsi="Times New Roman" w:cs="Times New Roman"/>
          <w:spacing w:val="6"/>
        </w:rPr>
        <w:t>能满足《石油化学工业污染物排放标准》（</w:t>
      </w:r>
      <w:r>
        <w:rPr>
          <w:rFonts w:ascii="Times New Roman" w:hAnsi="Times New Roman" w:cs="Times New Roman"/>
          <w:spacing w:val="6"/>
        </w:rPr>
        <w:t>GB 31571-2015</w:t>
      </w:r>
      <w:r>
        <w:rPr>
          <w:rFonts w:ascii="Times New Roman" w:hAnsi="Times New Roman" w:cs="Times New Roman"/>
          <w:spacing w:val="6"/>
        </w:rPr>
        <w:t>）表</w:t>
      </w:r>
      <w:r>
        <w:rPr>
          <w:rFonts w:ascii="Times New Roman" w:hAnsi="Times New Roman" w:cs="Times New Roman"/>
          <w:spacing w:val="6"/>
        </w:rPr>
        <w:t>7</w:t>
      </w:r>
      <w:r>
        <w:rPr>
          <w:rFonts w:ascii="Times New Roman" w:hAnsi="Times New Roman" w:cs="Times New Roman"/>
          <w:spacing w:val="6"/>
        </w:rPr>
        <w:t>厂界限值要求及《挥发性有机物无组织排放控制标准》（</w:t>
      </w:r>
      <w:r>
        <w:rPr>
          <w:rFonts w:ascii="Times New Roman" w:hAnsi="Times New Roman" w:cs="Times New Roman"/>
          <w:spacing w:val="6"/>
        </w:rPr>
        <w:t>GB37822-2019</w:t>
      </w:r>
      <w:r>
        <w:rPr>
          <w:rFonts w:ascii="Times New Roman" w:hAnsi="Times New Roman" w:cs="Times New Roman"/>
          <w:spacing w:val="6"/>
        </w:rPr>
        <w:t>）标准要求</w:t>
      </w:r>
      <w:r>
        <w:rPr>
          <w:rFonts w:ascii="Times New Roman" w:hAnsi="Times New Roman" w:cs="Times New Roman"/>
        </w:rPr>
        <w:t>。</w:t>
      </w:r>
      <w:r>
        <w:rPr>
          <w:rFonts w:ascii="Times New Roman" w:hAnsi="Times New Roman" w:cs="Times New Roman"/>
          <w:spacing w:val="6"/>
        </w:rPr>
        <w:t>无组织颗粒物能满足《石油化学工业污染物排放标准》（</w:t>
      </w:r>
      <w:r>
        <w:rPr>
          <w:rFonts w:ascii="Times New Roman" w:hAnsi="Times New Roman" w:cs="Times New Roman"/>
          <w:spacing w:val="6"/>
        </w:rPr>
        <w:t>GB 31571-2015</w:t>
      </w:r>
      <w:r>
        <w:rPr>
          <w:rFonts w:ascii="Times New Roman" w:hAnsi="Times New Roman" w:cs="Times New Roman"/>
          <w:spacing w:val="6"/>
        </w:rPr>
        <w:t>）表</w:t>
      </w:r>
      <w:r>
        <w:rPr>
          <w:rFonts w:ascii="Times New Roman" w:hAnsi="Times New Roman" w:cs="Times New Roman"/>
          <w:spacing w:val="6"/>
        </w:rPr>
        <w:t>7</w:t>
      </w:r>
      <w:r>
        <w:rPr>
          <w:rFonts w:ascii="Times New Roman" w:hAnsi="Times New Roman" w:cs="Times New Roman"/>
          <w:spacing w:val="6"/>
        </w:rPr>
        <w:t>厂界限值要求</w:t>
      </w:r>
    </w:p>
    <w:p w:rsidR="00117432" w:rsidRDefault="000E53D2">
      <w:pPr>
        <w:widowControl w:val="0"/>
        <w:numPr>
          <w:ilvl w:val="2"/>
          <w:numId w:val="5"/>
        </w:numPr>
        <w:tabs>
          <w:tab w:val="left" w:pos="567"/>
          <w:tab w:val="left" w:pos="851"/>
        </w:tabs>
        <w:adjustRightInd w:val="0"/>
        <w:spacing w:beforeLines="25" w:before="60" w:afterLines="25" w:after="60" w:line="360" w:lineRule="auto"/>
        <w:ind w:left="0" w:firstLine="0"/>
        <w:outlineLvl w:val="2"/>
        <w:rPr>
          <w:rFonts w:ascii="Times New Roman" w:hAnsi="Times New Roman" w:cs="Times New Roman"/>
          <w:b/>
          <w:bCs/>
          <w:kern w:val="2"/>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拟采取的废气污染防治措施的可行性</w:t>
      </w:r>
    </w:p>
    <w:p w:rsidR="00117432" w:rsidRDefault="000E53D2">
      <w:pPr>
        <w:keepNext/>
        <w:keepLines/>
        <w:widowControl w:val="0"/>
        <w:spacing w:line="360" w:lineRule="auto"/>
        <w:ind w:firstLineChars="200" w:firstLine="482"/>
        <w:jc w:val="both"/>
        <w:outlineLvl w:val="3"/>
        <w:rPr>
          <w:rFonts w:ascii="Times New Roman" w:hAnsi="Times New Roman" w:cs="Times New Roman"/>
          <w:b/>
          <w:bCs/>
          <w:kern w:val="2"/>
        </w:rPr>
      </w:pPr>
      <w:r>
        <w:rPr>
          <w:rFonts w:ascii="Times New Roman" w:hAnsi="Times New Roman" w:cs="Times New Roman"/>
          <w:b/>
          <w:bCs/>
          <w:kern w:val="2"/>
        </w:rPr>
        <w:lastRenderedPageBreak/>
        <w:t>1</w:t>
      </w:r>
      <w:r>
        <w:rPr>
          <w:rFonts w:ascii="Times New Roman" w:hAnsi="Times New Roman" w:cs="Times New Roman"/>
          <w:b/>
          <w:bCs/>
          <w:kern w:val="2"/>
        </w:rPr>
        <w:t>、不凝气废气</w:t>
      </w:r>
    </w:p>
    <w:p w:rsidR="00117432" w:rsidRDefault="000E53D2">
      <w:pPr>
        <w:widowControl w:val="0"/>
        <w:spacing w:line="360" w:lineRule="auto"/>
        <w:ind w:firstLineChars="200" w:firstLine="480"/>
        <w:jc w:val="both"/>
        <w:rPr>
          <w:rFonts w:ascii="Times New Roman" w:hAnsi="Times New Roman" w:cs="Times New Roman"/>
        </w:rPr>
      </w:pPr>
      <w:r>
        <w:rPr>
          <w:rFonts w:ascii="Times New Roman" w:hAnsi="Times New Roman" w:cs="Times New Roman"/>
        </w:rPr>
        <w:t>氧化单元产生的废气</w:t>
      </w:r>
      <w:r>
        <w:rPr>
          <w:rFonts w:ascii="Times New Roman" w:hAnsi="Times New Roman" w:cs="Times New Roman"/>
          <w:kern w:val="2"/>
        </w:rPr>
        <w:t>（</w:t>
      </w:r>
      <w:r>
        <w:rPr>
          <w:rFonts w:ascii="Times New Roman" w:hAnsi="Times New Roman" w:cs="Times New Roman"/>
        </w:rPr>
        <w:t>二甲酚回收塔不凝气</w:t>
      </w:r>
      <w:r>
        <w:rPr>
          <w:rFonts w:ascii="Times New Roman" w:hAnsi="Times New Roman" w:cs="Times New Roman"/>
        </w:rPr>
        <w:t>G1</w:t>
      </w:r>
      <w:r>
        <w:rPr>
          <w:rFonts w:ascii="Times New Roman" w:hAnsi="Times New Roman" w:cs="Times New Roman"/>
        </w:rPr>
        <w:t>、己烷回收塔不凝气</w:t>
      </w:r>
      <w:r>
        <w:rPr>
          <w:rFonts w:ascii="Times New Roman" w:hAnsi="Times New Roman" w:cs="Times New Roman"/>
        </w:rPr>
        <w:t>G2</w:t>
      </w:r>
      <w:r>
        <w:rPr>
          <w:rFonts w:ascii="Times New Roman" w:hAnsi="Times New Roman" w:cs="Times New Roman"/>
        </w:rPr>
        <w:t>、氧化干燥冷凝不凝气</w:t>
      </w:r>
      <w:r>
        <w:rPr>
          <w:rFonts w:ascii="Times New Roman" w:hAnsi="Times New Roman" w:cs="Times New Roman"/>
        </w:rPr>
        <w:t>G3</w:t>
      </w:r>
      <w:r>
        <w:rPr>
          <w:rFonts w:ascii="Times New Roman" w:hAnsi="Times New Roman" w:cs="Times New Roman"/>
          <w:kern w:val="2"/>
        </w:rPr>
        <w:t>）</w:t>
      </w:r>
      <w:r>
        <w:rPr>
          <w:rFonts w:ascii="Times New Roman" w:hAnsi="Times New Roman" w:cs="Times New Roman"/>
        </w:rPr>
        <w:t>通过管道接入特种醇项目导热油加热炉鼓风系统作为补充风，还原单元废气（还原反应尾气冷凝不凝气</w:t>
      </w:r>
      <w:r>
        <w:rPr>
          <w:rFonts w:ascii="Times New Roman" w:hAnsi="Times New Roman" w:cs="Times New Roman"/>
        </w:rPr>
        <w:t>G4</w:t>
      </w:r>
      <w:r>
        <w:rPr>
          <w:rFonts w:ascii="Times New Roman" w:hAnsi="Times New Roman" w:cs="Times New Roman"/>
        </w:rPr>
        <w:t>、乙醇回收冷凝不凝气</w:t>
      </w:r>
      <w:r>
        <w:rPr>
          <w:rFonts w:ascii="Times New Roman" w:hAnsi="Times New Roman" w:cs="Times New Roman"/>
        </w:rPr>
        <w:t>G5</w:t>
      </w:r>
      <w:r>
        <w:rPr>
          <w:rFonts w:ascii="Times New Roman" w:hAnsi="Times New Roman" w:cs="Times New Roman"/>
        </w:rPr>
        <w:t>、还原干燥冷凝不凝气</w:t>
      </w:r>
      <w:r>
        <w:rPr>
          <w:rFonts w:ascii="Times New Roman" w:hAnsi="Times New Roman" w:cs="Times New Roman"/>
        </w:rPr>
        <w:t>G6</w:t>
      </w:r>
      <w:r>
        <w:rPr>
          <w:rFonts w:ascii="Times New Roman" w:hAnsi="Times New Roman" w:cs="Times New Roman"/>
        </w:rPr>
        <w:t>）通过管道接入特种醇项目导热油加热炉作为燃料燃烧；经处理后的废气通过</w:t>
      </w:r>
      <w:r>
        <w:rPr>
          <w:rFonts w:ascii="Times New Roman" w:hAnsi="Times New Roman" w:cs="Times New Roman"/>
        </w:rPr>
        <w:t>25m</w:t>
      </w:r>
      <w:r>
        <w:rPr>
          <w:rFonts w:ascii="Times New Roman" w:hAnsi="Times New Roman" w:cs="Times New Roman"/>
        </w:rPr>
        <w:t>高</w:t>
      </w:r>
      <w:r>
        <w:rPr>
          <w:rFonts w:ascii="Times New Roman" w:hAnsi="Times New Roman" w:cs="Times New Roman"/>
        </w:rPr>
        <w:t>3#</w:t>
      </w:r>
      <w:r>
        <w:rPr>
          <w:rFonts w:ascii="Times New Roman" w:hAnsi="Times New Roman" w:cs="Times New Roman"/>
        </w:rPr>
        <w:t>排气筒外排</w:t>
      </w:r>
      <w:r>
        <w:rPr>
          <w:rFonts w:ascii="Times New Roman" w:hAnsi="Times New Roman" w:cs="Times New Roman"/>
          <w:kern w:val="2"/>
        </w:rPr>
        <w:t>；直接燃烧，是利用辅助燃料燃烧所发生热量，把可燃的有害气体的温度提高到反应温度，从而发生氧化分解。直接火焰燃烧对有机废气的热处理效率相对较高，一般情况下可达到</w:t>
      </w:r>
      <w:r>
        <w:rPr>
          <w:rFonts w:ascii="Times New Roman" w:hAnsi="Times New Roman" w:cs="Times New Roman"/>
          <w:kern w:val="2"/>
        </w:rPr>
        <w:t xml:space="preserve"> 99%</w:t>
      </w:r>
      <w:r>
        <w:rPr>
          <w:rFonts w:ascii="Times New Roman" w:hAnsi="Times New Roman" w:cs="Times New Roman"/>
          <w:kern w:val="2"/>
        </w:rPr>
        <w:t>。本根据建设单位提供的导热油加热炉设计资料：燃烧对</w:t>
      </w:r>
      <w:r>
        <w:rPr>
          <w:rFonts w:ascii="Times New Roman" w:hAnsi="Times New Roman" w:cs="Times New Roman"/>
          <w:kern w:val="2"/>
        </w:rPr>
        <w:t>VOCs</w:t>
      </w:r>
      <w:r>
        <w:rPr>
          <w:rFonts w:ascii="Times New Roman" w:hAnsi="Times New Roman" w:cs="Times New Roman"/>
          <w:kern w:val="2"/>
        </w:rPr>
        <w:t>的处理效率可达</w:t>
      </w:r>
      <w:r>
        <w:rPr>
          <w:rFonts w:ascii="Times New Roman" w:hAnsi="Times New Roman" w:cs="Times New Roman"/>
          <w:kern w:val="2"/>
        </w:rPr>
        <w:t>95%</w:t>
      </w:r>
      <w:r>
        <w:rPr>
          <w:rFonts w:ascii="Times New Roman" w:hAnsi="Times New Roman" w:cs="Times New Roman"/>
          <w:kern w:val="2"/>
        </w:rPr>
        <w:t>以上</w:t>
      </w:r>
      <w:r>
        <w:rPr>
          <w:rFonts w:ascii="Times New Roman" w:hAnsi="Times New Roman" w:cs="Times New Roman"/>
        </w:rPr>
        <w:t>，能满足</w:t>
      </w:r>
      <w:r>
        <w:rPr>
          <w:rFonts w:ascii="Times New Roman" w:hAnsi="Times New Roman" w:cs="Times New Roman"/>
          <w:spacing w:val="6"/>
        </w:rPr>
        <w:t>《石油化学工业污染物排放标准》（</w:t>
      </w:r>
      <w:r>
        <w:rPr>
          <w:rFonts w:ascii="Times New Roman" w:hAnsi="Times New Roman" w:cs="Times New Roman"/>
          <w:spacing w:val="6"/>
        </w:rPr>
        <w:t>GB 31571-2015</w:t>
      </w:r>
      <w:r>
        <w:rPr>
          <w:rFonts w:ascii="Times New Roman" w:hAnsi="Times New Roman" w:cs="Times New Roman"/>
          <w:spacing w:val="6"/>
        </w:rPr>
        <w:t>）表</w:t>
      </w:r>
      <w:r>
        <w:rPr>
          <w:rFonts w:ascii="Times New Roman" w:hAnsi="Times New Roman" w:cs="Times New Roman"/>
          <w:spacing w:val="6"/>
        </w:rPr>
        <w:t>4</w:t>
      </w:r>
      <w:r>
        <w:rPr>
          <w:rFonts w:ascii="Times New Roman" w:hAnsi="Times New Roman" w:cs="Times New Roman"/>
        </w:rPr>
        <w:t>中处理效率</w:t>
      </w:r>
      <w:r>
        <w:rPr>
          <w:rFonts w:ascii="Times New Roman" w:hAnsi="Times New Roman" w:cs="Times New Roman"/>
        </w:rPr>
        <w:t>95%</w:t>
      </w:r>
      <w:r>
        <w:rPr>
          <w:rFonts w:ascii="Times New Roman" w:hAnsi="Times New Roman" w:cs="Times New Roman"/>
        </w:rPr>
        <w:t>的要求。处理措施合理可行。</w:t>
      </w:r>
    </w:p>
    <w:p w:rsidR="00117432" w:rsidRDefault="000E53D2">
      <w:pPr>
        <w:keepNext/>
        <w:keepLines/>
        <w:widowControl w:val="0"/>
        <w:spacing w:line="360" w:lineRule="auto"/>
        <w:ind w:firstLineChars="200" w:firstLine="482"/>
        <w:jc w:val="both"/>
        <w:outlineLvl w:val="3"/>
        <w:rPr>
          <w:rFonts w:ascii="Times New Roman" w:hAnsi="Times New Roman" w:cs="Times New Roman"/>
          <w:b/>
          <w:bCs/>
          <w:kern w:val="2"/>
        </w:rPr>
      </w:pPr>
      <w:r>
        <w:rPr>
          <w:rFonts w:ascii="Times New Roman" w:hAnsi="Times New Roman" w:cs="Times New Roman"/>
          <w:b/>
          <w:bCs/>
          <w:kern w:val="2"/>
        </w:rPr>
        <w:t>2</w:t>
      </w:r>
      <w:r>
        <w:rPr>
          <w:rFonts w:ascii="Times New Roman" w:hAnsi="Times New Roman" w:cs="Times New Roman"/>
          <w:b/>
          <w:bCs/>
          <w:kern w:val="2"/>
        </w:rPr>
        <w:t>、无组织泄漏废气</w:t>
      </w:r>
    </w:p>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rPr>
        <w:t>装置无组织</w:t>
      </w:r>
      <w:r>
        <w:rPr>
          <w:rFonts w:ascii="Times New Roman" w:hAnsi="Times New Roman" w:cs="Times New Roman"/>
        </w:rPr>
        <w:t>VOCs</w:t>
      </w:r>
      <w:r>
        <w:rPr>
          <w:rFonts w:ascii="Times New Roman" w:hAnsi="Times New Roman" w:cs="Times New Roman"/>
        </w:rPr>
        <w:t>主要来源管道连接处、机泵、阀门、存储物料的罐体等处，</w:t>
      </w:r>
      <w:r>
        <w:rPr>
          <w:rFonts w:ascii="Times New Roman" w:hAnsi="Times New Roman" w:cs="Times New Roman"/>
          <w:kern w:val="2"/>
        </w:rPr>
        <w:t>项目建成后液态物料的运输和物料装卸采取全密闭、操作等方式进行，能有效避免挥发性有机废气泄漏和逸散，同时加强对生产区泵、阀门、法兰等的泄漏监测与控制，实施泄漏检测与修复技术，更换易老化的零件，减少跑、冒、滴、漏现象，生产区所有物料之间的转运，采用密闭管道运输。</w:t>
      </w:r>
      <w:r>
        <w:rPr>
          <w:rFonts w:ascii="Times New Roman" w:hAnsi="Times New Roman" w:cs="Times New Roman"/>
        </w:rPr>
        <w:t>同时对零件、物料输送管道及泵的密封处采用石墨材质密封环密封处理，</w:t>
      </w:r>
      <w:r>
        <w:rPr>
          <w:rFonts w:ascii="Times New Roman" w:hAnsi="Times New Roman" w:cs="Times New Roman"/>
          <w:kern w:val="2"/>
        </w:rPr>
        <w:t>强化装置开停工管理，落实开停工过程的清洁生产要求。根据预测结果，项目无组织排放的</w:t>
      </w:r>
      <w:r>
        <w:rPr>
          <w:rFonts w:ascii="Times New Roman" w:hAnsi="Times New Roman" w:cs="Times New Roman"/>
          <w:kern w:val="2"/>
        </w:rPr>
        <w:t>VOCs</w:t>
      </w:r>
      <w:r>
        <w:rPr>
          <w:rFonts w:ascii="Times New Roman" w:hAnsi="Times New Roman" w:cs="Times New Roman"/>
          <w:kern w:val="2"/>
        </w:rPr>
        <w:t>能</w:t>
      </w:r>
      <w:r>
        <w:rPr>
          <w:rFonts w:ascii="Times New Roman" w:hAnsi="Times New Roman" w:cs="Times New Roman"/>
        </w:rPr>
        <w:t>满足《挥发性有机物无组织排放控制标准》</w:t>
      </w:r>
      <w:r>
        <w:rPr>
          <w:rFonts w:ascii="Times New Roman" w:hAnsi="Times New Roman" w:cs="Times New Roman"/>
        </w:rPr>
        <w:t>(GB 37822-2019)</w:t>
      </w:r>
      <w:r>
        <w:rPr>
          <w:rFonts w:ascii="Times New Roman" w:hAnsi="Times New Roman" w:cs="Times New Roman"/>
        </w:rPr>
        <w:t>表</w:t>
      </w:r>
      <w:r>
        <w:rPr>
          <w:rFonts w:ascii="Times New Roman" w:hAnsi="Times New Roman" w:cs="Times New Roman"/>
        </w:rPr>
        <w:t>A.1</w:t>
      </w:r>
      <w:r>
        <w:rPr>
          <w:rFonts w:ascii="Times New Roman" w:hAnsi="Times New Roman" w:cs="Times New Roman"/>
        </w:rPr>
        <w:t>厂区内</w:t>
      </w:r>
      <w:r>
        <w:rPr>
          <w:rFonts w:ascii="Times New Roman" w:hAnsi="Times New Roman" w:cs="Times New Roman"/>
        </w:rPr>
        <w:t>VOCs</w:t>
      </w:r>
      <w:r>
        <w:rPr>
          <w:rFonts w:ascii="Times New Roman" w:hAnsi="Times New Roman" w:cs="Times New Roman"/>
        </w:rPr>
        <w:t>无组织排放监控点处</w:t>
      </w:r>
      <w:r>
        <w:rPr>
          <w:rFonts w:ascii="Times New Roman" w:hAnsi="Times New Roman" w:cs="Times New Roman"/>
        </w:rPr>
        <w:t>1h</w:t>
      </w:r>
      <w:r>
        <w:rPr>
          <w:rFonts w:ascii="Times New Roman" w:hAnsi="Times New Roman" w:cs="Times New Roman"/>
        </w:rPr>
        <w:t>评价浓度值</w:t>
      </w:r>
      <w:r>
        <w:rPr>
          <w:rFonts w:ascii="Times New Roman" w:hAnsi="Times New Roman" w:cs="Times New Roman"/>
        </w:rPr>
        <w:t>10mg/m</w:t>
      </w:r>
      <w:r>
        <w:rPr>
          <w:rFonts w:ascii="Times New Roman" w:hAnsi="Times New Roman" w:cs="Times New Roman"/>
          <w:vertAlign w:val="superscript"/>
        </w:rPr>
        <w:t>3</w:t>
      </w:r>
      <w:r>
        <w:rPr>
          <w:rFonts w:ascii="Times New Roman" w:hAnsi="Times New Roman" w:cs="Times New Roman"/>
        </w:rPr>
        <w:t>的要求，能够达标排放，对周围环境造成的影响较小，根据《挥发性有机物无组织排放控制标准》</w:t>
      </w:r>
      <w:r>
        <w:rPr>
          <w:rFonts w:ascii="Times New Roman" w:hAnsi="Times New Roman" w:cs="Times New Roman"/>
        </w:rPr>
        <w:t>(GB 37822-2019)</w:t>
      </w:r>
      <w:r>
        <w:rPr>
          <w:rFonts w:ascii="Times New Roman" w:hAnsi="Times New Roman" w:cs="Times New Roman"/>
        </w:rPr>
        <w:t>中要求建设单位需采取以下措施减少无组织排放</w:t>
      </w:r>
      <w:r>
        <w:rPr>
          <w:rFonts w:ascii="Times New Roman" w:hAnsi="Times New Roman" w:cs="Times New Roman"/>
        </w:rPr>
        <w:t>VOCs</w:t>
      </w:r>
      <w:r>
        <w:rPr>
          <w:rFonts w:ascii="Times New Roman" w:hAnsi="Times New Roman" w:cs="Times New Roman"/>
        </w:rPr>
        <w:t>对周围大气环境的影响：</w:t>
      </w:r>
    </w:p>
    <w:p w:rsidR="00117432" w:rsidRDefault="000E53D2">
      <w:pPr>
        <w:widowControl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a</w:t>
      </w:r>
      <w:r>
        <w:rPr>
          <w:rFonts w:ascii="Times New Roman" w:hAnsi="Times New Roman" w:cs="Times New Roman"/>
        </w:rPr>
        <w:t>、企业应建立台账，记录含</w:t>
      </w:r>
      <w:r>
        <w:rPr>
          <w:rFonts w:ascii="Times New Roman" w:hAnsi="Times New Roman" w:cs="Times New Roman"/>
        </w:rPr>
        <w:t>VOCs</w:t>
      </w:r>
      <w:r>
        <w:rPr>
          <w:rFonts w:ascii="Times New Roman" w:hAnsi="Times New Roman" w:cs="Times New Roman"/>
        </w:rPr>
        <w:t>原辅材料和含</w:t>
      </w:r>
      <w:r>
        <w:rPr>
          <w:rFonts w:ascii="Times New Roman" w:hAnsi="Times New Roman" w:cs="Times New Roman"/>
        </w:rPr>
        <w:t>VOCs</w:t>
      </w:r>
      <w:r>
        <w:rPr>
          <w:rFonts w:ascii="Times New Roman" w:hAnsi="Times New Roman" w:cs="Times New Roman"/>
        </w:rPr>
        <w:t>产品的名称、使用量、回收量、废弃量、去向以及</w:t>
      </w:r>
      <w:r>
        <w:rPr>
          <w:rFonts w:ascii="Times New Roman" w:hAnsi="Times New Roman" w:cs="Times New Roman"/>
        </w:rPr>
        <w:t>VOCs</w:t>
      </w:r>
      <w:r>
        <w:rPr>
          <w:rFonts w:ascii="Times New Roman" w:hAnsi="Times New Roman" w:cs="Times New Roman"/>
        </w:rPr>
        <w:t>含量等信息。台账保存期限不少于</w:t>
      </w:r>
      <w:r>
        <w:rPr>
          <w:rFonts w:ascii="Times New Roman" w:hAnsi="Times New Roman" w:cs="Times New Roman"/>
        </w:rPr>
        <w:t>3</w:t>
      </w:r>
      <w:r>
        <w:rPr>
          <w:rFonts w:ascii="Times New Roman" w:hAnsi="Times New Roman" w:cs="Times New Roman"/>
        </w:rPr>
        <w:t>年。</w:t>
      </w:r>
    </w:p>
    <w:p w:rsidR="00117432" w:rsidRDefault="000E53D2">
      <w:pPr>
        <w:widowControl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b</w:t>
      </w:r>
      <w:r>
        <w:rPr>
          <w:rFonts w:ascii="Times New Roman" w:hAnsi="Times New Roman" w:cs="Times New Roman"/>
        </w:rPr>
        <w:t>、通风生产设备、操作工位、车间厂房等应在符合安全生产、职业卫生相关规定的前提下，根据</w:t>
      </w:r>
      <w:r>
        <w:rPr>
          <w:rFonts w:ascii="Times New Roman" w:hAnsi="Times New Roman" w:cs="Times New Roman"/>
        </w:rPr>
        <w:t xml:space="preserve"> </w:t>
      </w:r>
      <w:r>
        <w:rPr>
          <w:rFonts w:ascii="Times New Roman" w:hAnsi="Times New Roman" w:cs="Times New Roman"/>
        </w:rPr>
        <w:t>行业作业规程与标准、工业建筑及洁净厂房通风设计规范等的要求，采用合理的通风量。</w:t>
      </w:r>
    </w:p>
    <w:p w:rsidR="00117432" w:rsidRDefault="000E53D2">
      <w:pPr>
        <w:widowControl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c</w:t>
      </w:r>
      <w:r>
        <w:rPr>
          <w:rFonts w:ascii="Times New Roman" w:hAnsi="Times New Roman" w:cs="Times New Roman"/>
        </w:rPr>
        <w:t>、载有</w:t>
      </w:r>
      <w:r>
        <w:rPr>
          <w:rFonts w:ascii="Times New Roman" w:hAnsi="Times New Roman" w:cs="Times New Roman"/>
        </w:rPr>
        <w:t>VOCs</w:t>
      </w:r>
      <w:r>
        <w:rPr>
          <w:rFonts w:ascii="Times New Roman" w:hAnsi="Times New Roman" w:cs="Times New Roman"/>
        </w:rPr>
        <w:t>物料的设备及其管道在开停工</w:t>
      </w:r>
      <w:r>
        <w:rPr>
          <w:rFonts w:ascii="Times New Roman" w:hAnsi="Times New Roman" w:cs="Times New Roman"/>
        </w:rPr>
        <w:t>(</w:t>
      </w:r>
      <w:r>
        <w:rPr>
          <w:rFonts w:ascii="Times New Roman" w:hAnsi="Times New Roman" w:cs="Times New Roman"/>
        </w:rPr>
        <w:t>车</w:t>
      </w:r>
      <w:r>
        <w:rPr>
          <w:rFonts w:ascii="Times New Roman" w:hAnsi="Times New Roman" w:cs="Times New Roman"/>
        </w:rPr>
        <w:t>)</w:t>
      </w:r>
      <w:r>
        <w:rPr>
          <w:rFonts w:ascii="Times New Roman" w:hAnsi="Times New Roman" w:cs="Times New Roman"/>
        </w:rPr>
        <w:t>、检维修和清洗时，应在退料阶段将残存物料</w:t>
      </w:r>
      <w:r>
        <w:rPr>
          <w:rFonts w:ascii="Times New Roman" w:hAnsi="Times New Roman" w:cs="Times New Roman"/>
        </w:rPr>
        <w:t xml:space="preserve"> </w:t>
      </w:r>
      <w:r>
        <w:rPr>
          <w:rFonts w:ascii="Times New Roman" w:hAnsi="Times New Roman" w:cs="Times New Roman"/>
        </w:rPr>
        <w:t>退净，并用密闭容器盛装，退料过程废气应排至</w:t>
      </w:r>
      <w:r>
        <w:rPr>
          <w:rFonts w:ascii="Times New Roman" w:hAnsi="Times New Roman" w:cs="Times New Roman"/>
        </w:rPr>
        <w:t>VOCs</w:t>
      </w:r>
      <w:r>
        <w:rPr>
          <w:rFonts w:ascii="Times New Roman" w:hAnsi="Times New Roman" w:cs="Times New Roman"/>
        </w:rPr>
        <w:t>废气收集处理系统；清洗及吹扫过程排气应排至</w:t>
      </w:r>
      <w:r>
        <w:rPr>
          <w:rFonts w:ascii="Times New Roman" w:hAnsi="Times New Roman" w:cs="Times New Roman"/>
        </w:rPr>
        <w:t xml:space="preserve"> VOCs</w:t>
      </w:r>
      <w:r>
        <w:rPr>
          <w:rFonts w:ascii="Times New Roman" w:hAnsi="Times New Roman" w:cs="Times New Roman"/>
        </w:rPr>
        <w:t>废气收集处理系统。</w:t>
      </w:r>
    </w:p>
    <w:p w:rsidR="00117432" w:rsidRDefault="000E53D2">
      <w:pPr>
        <w:widowControl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lastRenderedPageBreak/>
        <w:t>d</w:t>
      </w:r>
      <w:r>
        <w:rPr>
          <w:rFonts w:ascii="Times New Roman" w:hAnsi="Times New Roman" w:cs="Times New Roman"/>
        </w:rPr>
        <w:t>、工艺过程产生的含</w:t>
      </w:r>
      <w:r>
        <w:rPr>
          <w:rFonts w:ascii="Times New Roman" w:hAnsi="Times New Roman" w:cs="Times New Roman"/>
        </w:rPr>
        <w:t>VOCs</w:t>
      </w:r>
      <w:r>
        <w:rPr>
          <w:rFonts w:ascii="Times New Roman" w:hAnsi="Times New Roman" w:cs="Times New Roman"/>
        </w:rPr>
        <w:t>废料</w:t>
      </w:r>
      <w:r>
        <w:rPr>
          <w:rFonts w:ascii="Times New Roman" w:hAnsi="Times New Roman" w:cs="Times New Roman"/>
        </w:rPr>
        <w:t>(</w:t>
      </w:r>
      <w:r>
        <w:rPr>
          <w:rFonts w:ascii="Times New Roman" w:hAnsi="Times New Roman" w:cs="Times New Roman"/>
        </w:rPr>
        <w:t>渣、液</w:t>
      </w:r>
      <w:r>
        <w:rPr>
          <w:rFonts w:ascii="Times New Roman" w:hAnsi="Times New Roman" w:cs="Times New Roman"/>
        </w:rPr>
        <w:t>)</w:t>
      </w:r>
      <w:r>
        <w:rPr>
          <w:rFonts w:ascii="Times New Roman" w:hAnsi="Times New Roman" w:cs="Times New Roman"/>
        </w:rPr>
        <w:t>应按照挥发性有机物无组织排放控制标准</w:t>
      </w:r>
      <w:r>
        <w:rPr>
          <w:rFonts w:ascii="Times New Roman" w:hAnsi="Times New Roman" w:cs="Times New Roman"/>
        </w:rPr>
        <w:t>(GB 37822—2019)</w:t>
      </w:r>
      <w:r>
        <w:rPr>
          <w:rFonts w:ascii="Times New Roman" w:hAnsi="Times New Roman" w:cs="Times New Roman"/>
        </w:rPr>
        <w:t>第</w:t>
      </w:r>
      <w:r>
        <w:rPr>
          <w:rFonts w:ascii="Times New Roman" w:hAnsi="Times New Roman" w:cs="Times New Roman"/>
        </w:rPr>
        <w:t>5</w:t>
      </w:r>
      <w:r>
        <w:rPr>
          <w:rFonts w:ascii="Times New Roman" w:hAnsi="Times New Roman" w:cs="Times New Roman"/>
        </w:rPr>
        <w:t>章、第</w:t>
      </w:r>
      <w:r>
        <w:rPr>
          <w:rFonts w:ascii="Times New Roman" w:hAnsi="Times New Roman" w:cs="Times New Roman"/>
        </w:rPr>
        <w:t>6</w:t>
      </w:r>
      <w:r>
        <w:rPr>
          <w:rFonts w:ascii="Times New Roman" w:hAnsi="Times New Roman" w:cs="Times New Roman"/>
        </w:rPr>
        <w:t>章的要求进行储存、转移和输送。</w:t>
      </w:r>
      <w:r>
        <w:rPr>
          <w:rFonts w:ascii="Times New Roman" w:hAnsi="Times New Roman" w:cs="Times New Roman"/>
        </w:rPr>
        <w:t xml:space="preserve"> </w:t>
      </w:r>
      <w:r>
        <w:rPr>
          <w:rFonts w:ascii="Times New Roman" w:hAnsi="Times New Roman" w:cs="Times New Roman"/>
        </w:rPr>
        <w:t>盛装过</w:t>
      </w:r>
      <w:r>
        <w:rPr>
          <w:rFonts w:ascii="Times New Roman" w:hAnsi="Times New Roman" w:cs="Times New Roman"/>
        </w:rPr>
        <w:t>VOCs</w:t>
      </w:r>
      <w:r>
        <w:rPr>
          <w:rFonts w:ascii="Times New Roman" w:hAnsi="Times New Roman" w:cs="Times New Roman"/>
        </w:rPr>
        <w:t>物料的废包装容器应加盖密闭。</w:t>
      </w:r>
    </w:p>
    <w:p w:rsidR="00117432" w:rsidRDefault="000E53D2">
      <w:pPr>
        <w:adjustRightInd w:val="0"/>
        <w:spacing w:beforeLines="25" w:before="60" w:afterLines="25" w:after="60" w:line="360" w:lineRule="auto"/>
        <w:ind w:firstLineChars="200" w:firstLine="482"/>
        <w:rPr>
          <w:rFonts w:ascii="Times New Roman" w:hAnsi="Times New Roman" w:cs="Times New Roman"/>
          <w:b/>
          <w:bCs/>
          <w:szCs w:val="28"/>
        </w:rPr>
      </w:pPr>
      <w:r>
        <w:rPr>
          <w:rFonts w:ascii="Times New Roman" w:hAnsi="Times New Roman" w:cs="Times New Roman"/>
          <w:b/>
          <w:bCs/>
          <w:szCs w:val="28"/>
        </w:rPr>
        <w:t>《石油化学工业污染物排放标准》</w:t>
      </w:r>
      <w:r>
        <w:rPr>
          <w:rFonts w:ascii="Times New Roman" w:hAnsi="Times New Roman" w:cs="Times New Roman"/>
          <w:b/>
          <w:bCs/>
          <w:szCs w:val="28"/>
        </w:rPr>
        <w:t>(GB 31571-2015)</w:t>
      </w:r>
      <w:r>
        <w:rPr>
          <w:rFonts w:ascii="Times New Roman" w:hAnsi="Times New Roman" w:cs="Times New Roman"/>
          <w:b/>
          <w:bCs/>
          <w:szCs w:val="28"/>
        </w:rPr>
        <w:t>、挥发性有机物</w:t>
      </w:r>
      <w:r>
        <w:rPr>
          <w:rFonts w:ascii="Times New Roman" w:hAnsi="Times New Roman" w:cs="Times New Roman"/>
          <w:b/>
          <w:bCs/>
          <w:szCs w:val="28"/>
        </w:rPr>
        <w:t>(VOCs)</w:t>
      </w:r>
      <w:r>
        <w:rPr>
          <w:rFonts w:ascii="Times New Roman" w:hAnsi="Times New Roman" w:cs="Times New Roman"/>
          <w:b/>
          <w:bCs/>
          <w:szCs w:val="28"/>
        </w:rPr>
        <w:t>污染防治技术政策及《石化行业挥发性有机物综合整治方案》等相关要求</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根据《石油化学工业污染物排放标准》</w:t>
      </w:r>
      <w:r>
        <w:rPr>
          <w:rFonts w:ascii="Times New Roman" w:hAnsi="Times New Roman" w:cs="Times New Roman"/>
          <w:kern w:val="2"/>
        </w:rPr>
        <w:t>(GB 31571-2015)</w:t>
      </w:r>
      <w:r>
        <w:rPr>
          <w:rFonts w:ascii="Times New Roman" w:hAnsi="Times New Roman" w:cs="Times New Roman"/>
          <w:kern w:val="2"/>
        </w:rPr>
        <w:t>、《挥发性有机物</w:t>
      </w:r>
      <w:r>
        <w:rPr>
          <w:rFonts w:ascii="Times New Roman" w:hAnsi="Times New Roman" w:cs="Times New Roman"/>
          <w:kern w:val="2"/>
        </w:rPr>
        <w:t>(VOCs)</w:t>
      </w:r>
      <w:r>
        <w:rPr>
          <w:rFonts w:ascii="Times New Roman" w:hAnsi="Times New Roman" w:cs="Times New Roman"/>
          <w:kern w:val="2"/>
        </w:rPr>
        <w:t>污染防治技术政策》及《石化行业挥发性有机物综合整治方案》，本项目大气污染物除满足上述要求外，还应满足以下要求：</w:t>
      </w:r>
      <w:r>
        <w:rPr>
          <w:rFonts w:ascii="Times New Roman" w:hAnsi="Times New Roman" w:cs="Times New Roman"/>
          <w:kern w:val="2"/>
        </w:rPr>
        <w:t xml:space="preserve"> </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1</w:t>
      </w:r>
      <w:r>
        <w:rPr>
          <w:rFonts w:ascii="Times New Roman" w:hAnsi="Times New Roman" w:cs="Times New Roman"/>
          <w:kern w:val="2"/>
        </w:rPr>
        <w:t>、挥发性有机物流经泵、压缩机、阀门、开口阀或开口管线、法兰及其他连接件、泄压设备、取样连接系统、其他密封设备等设备与管线组件时，应进行泄漏检测与控制，定期检测、及时修复，防止或减少跑、冒、滴、漏现象。</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2</w:t>
      </w:r>
      <w:r>
        <w:rPr>
          <w:rFonts w:ascii="Times New Roman" w:hAnsi="Times New Roman" w:cs="Times New Roman"/>
          <w:kern w:val="2"/>
        </w:rPr>
        <w:t>、泄漏检测周期</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根据设备与管线组件的类型，采用不同的泄漏检测周期：</w:t>
      </w:r>
      <w:r>
        <w:rPr>
          <w:rFonts w:ascii="Times New Roman" w:hAnsi="Times New Roman" w:cs="Times New Roman"/>
          <w:kern w:val="2"/>
        </w:rPr>
        <w:t xml:space="preserve"> </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(1)</w:t>
      </w:r>
      <w:r>
        <w:rPr>
          <w:rFonts w:ascii="Times New Roman" w:hAnsi="Times New Roman" w:cs="Times New Roman"/>
          <w:kern w:val="2"/>
        </w:rPr>
        <w:t>泵、压缩机、阀门、开口阀或开口管线、气体</w:t>
      </w:r>
      <w:r>
        <w:rPr>
          <w:rFonts w:ascii="Times New Roman" w:hAnsi="Times New Roman" w:cs="Times New Roman"/>
          <w:kern w:val="2"/>
        </w:rPr>
        <w:t>/</w:t>
      </w:r>
      <w:r>
        <w:rPr>
          <w:rFonts w:ascii="Times New Roman" w:hAnsi="Times New Roman" w:cs="Times New Roman"/>
          <w:kern w:val="2"/>
        </w:rPr>
        <w:t>蒸气泄压设备、取样连接系统每</w:t>
      </w:r>
      <w:r>
        <w:rPr>
          <w:rFonts w:ascii="Times New Roman" w:hAnsi="Times New Roman" w:cs="Times New Roman"/>
          <w:kern w:val="2"/>
        </w:rPr>
        <w:t>3</w:t>
      </w:r>
      <w:r>
        <w:rPr>
          <w:rFonts w:ascii="Times New Roman" w:hAnsi="Times New Roman" w:cs="Times New Roman"/>
          <w:kern w:val="2"/>
        </w:rPr>
        <w:t>个月检测一次。</w:t>
      </w:r>
      <w:r>
        <w:rPr>
          <w:rFonts w:ascii="Times New Roman" w:hAnsi="Times New Roman" w:cs="Times New Roman"/>
          <w:kern w:val="2"/>
        </w:rPr>
        <w:t xml:space="preserve"> </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(2)</w:t>
      </w:r>
      <w:r>
        <w:rPr>
          <w:rFonts w:ascii="Times New Roman" w:hAnsi="Times New Roman" w:cs="Times New Roman"/>
          <w:kern w:val="2"/>
        </w:rPr>
        <w:t>法兰及其他连接件、其它密封设备每</w:t>
      </w:r>
      <w:r>
        <w:rPr>
          <w:rFonts w:ascii="Times New Roman" w:hAnsi="Times New Roman" w:cs="Times New Roman"/>
          <w:kern w:val="2"/>
        </w:rPr>
        <w:t>6</w:t>
      </w:r>
      <w:r>
        <w:rPr>
          <w:rFonts w:ascii="Times New Roman" w:hAnsi="Times New Roman" w:cs="Times New Roman"/>
          <w:kern w:val="2"/>
        </w:rPr>
        <w:t>个月检测一次。</w:t>
      </w:r>
      <w:r>
        <w:rPr>
          <w:rFonts w:ascii="Times New Roman" w:hAnsi="Times New Roman" w:cs="Times New Roman"/>
          <w:kern w:val="2"/>
        </w:rPr>
        <w:t xml:space="preserve"> </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(3)</w:t>
      </w:r>
      <w:r>
        <w:rPr>
          <w:rFonts w:ascii="Times New Roman" w:hAnsi="Times New Roman" w:cs="Times New Roman"/>
          <w:kern w:val="2"/>
        </w:rPr>
        <w:t>对于挥发性有机物流经的初次开工开始运转的设备和管线组件，应在开工后</w:t>
      </w:r>
      <w:r>
        <w:rPr>
          <w:rFonts w:ascii="Times New Roman" w:hAnsi="Times New Roman" w:cs="Times New Roman"/>
          <w:kern w:val="2"/>
        </w:rPr>
        <w:t>30</w:t>
      </w:r>
      <w:r>
        <w:rPr>
          <w:rFonts w:ascii="Times New Roman" w:hAnsi="Times New Roman" w:cs="Times New Roman"/>
          <w:kern w:val="2"/>
        </w:rPr>
        <w:t>日内对其进行第一次检测。</w:t>
      </w:r>
      <w:r>
        <w:rPr>
          <w:rFonts w:ascii="Times New Roman" w:hAnsi="Times New Roman" w:cs="Times New Roman"/>
          <w:kern w:val="2"/>
        </w:rPr>
        <w:t xml:space="preserve"> </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(4)</w:t>
      </w:r>
      <w:r>
        <w:rPr>
          <w:rFonts w:ascii="Times New Roman" w:hAnsi="Times New Roman" w:cs="Times New Roman"/>
          <w:kern w:val="2"/>
        </w:rPr>
        <w:t>挥发性有机液体流经的设备和管线组件每周应进行目视观察，检查其密封处是否出现滴液迹象。</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3</w:t>
      </w:r>
      <w:r>
        <w:rPr>
          <w:rFonts w:ascii="Times New Roman" w:hAnsi="Times New Roman" w:cs="Times New Roman"/>
          <w:kern w:val="2"/>
        </w:rPr>
        <w:t>、泄漏修复</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(1)</w:t>
      </w:r>
      <w:r>
        <w:rPr>
          <w:rFonts w:ascii="Times New Roman" w:hAnsi="Times New Roman" w:cs="Times New Roman"/>
          <w:kern w:val="2"/>
        </w:rPr>
        <w:t>当检测到泄漏时，在可行条件下应尽快维修，一般不晚于发现泄漏后</w:t>
      </w:r>
      <w:r>
        <w:rPr>
          <w:rFonts w:ascii="Times New Roman" w:hAnsi="Times New Roman" w:cs="Times New Roman"/>
          <w:kern w:val="2"/>
        </w:rPr>
        <w:t>15</w:t>
      </w:r>
      <w:r>
        <w:rPr>
          <w:rFonts w:ascii="Times New Roman" w:hAnsi="Times New Roman" w:cs="Times New Roman"/>
          <w:kern w:val="2"/>
        </w:rPr>
        <w:t>日。</w:t>
      </w:r>
      <w:r>
        <w:rPr>
          <w:rFonts w:ascii="Times New Roman" w:hAnsi="Times New Roman" w:cs="Times New Roman"/>
          <w:kern w:val="2"/>
        </w:rPr>
        <w:t xml:space="preserve"> </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(2)</w:t>
      </w:r>
      <w:r>
        <w:rPr>
          <w:rFonts w:ascii="Times New Roman" w:hAnsi="Times New Roman" w:cs="Times New Roman"/>
          <w:kern w:val="2"/>
        </w:rPr>
        <w:t>首次</w:t>
      </w:r>
      <w:r>
        <w:rPr>
          <w:rFonts w:ascii="Times New Roman" w:hAnsi="Times New Roman" w:cs="Times New Roman"/>
          <w:kern w:val="2"/>
        </w:rPr>
        <w:t>(</w:t>
      </w:r>
      <w:r>
        <w:rPr>
          <w:rFonts w:ascii="Times New Roman" w:hAnsi="Times New Roman" w:cs="Times New Roman"/>
          <w:kern w:val="2"/>
        </w:rPr>
        <w:t>尝试</w:t>
      </w:r>
      <w:r>
        <w:rPr>
          <w:rFonts w:ascii="Times New Roman" w:hAnsi="Times New Roman" w:cs="Times New Roman"/>
          <w:kern w:val="2"/>
        </w:rPr>
        <w:t>)</w:t>
      </w:r>
      <w:r>
        <w:rPr>
          <w:rFonts w:ascii="Times New Roman" w:hAnsi="Times New Roman" w:cs="Times New Roman"/>
          <w:kern w:val="2"/>
        </w:rPr>
        <w:t>维修不应晚于检测到泄漏后</w:t>
      </w:r>
      <w:r>
        <w:rPr>
          <w:rFonts w:ascii="Times New Roman" w:hAnsi="Times New Roman" w:cs="Times New Roman"/>
          <w:kern w:val="2"/>
        </w:rPr>
        <w:t>5</w:t>
      </w:r>
      <w:r>
        <w:rPr>
          <w:rFonts w:ascii="Times New Roman" w:hAnsi="Times New Roman" w:cs="Times New Roman"/>
          <w:kern w:val="2"/>
        </w:rPr>
        <w:t>日。首次尝试维修应当包括</w:t>
      </w:r>
      <w:r>
        <w:rPr>
          <w:rFonts w:ascii="Times New Roman" w:hAnsi="Times New Roman" w:cs="Times New Roman"/>
          <w:kern w:val="2"/>
        </w:rPr>
        <w:t>(</w:t>
      </w:r>
      <w:r>
        <w:rPr>
          <w:rFonts w:ascii="Times New Roman" w:hAnsi="Times New Roman" w:cs="Times New Roman"/>
          <w:kern w:val="2"/>
        </w:rPr>
        <w:t>但不限于</w:t>
      </w:r>
      <w:r>
        <w:rPr>
          <w:rFonts w:ascii="Times New Roman" w:hAnsi="Times New Roman" w:cs="Times New Roman"/>
          <w:kern w:val="2"/>
        </w:rPr>
        <w:t>)</w:t>
      </w:r>
      <w:r>
        <w:rPr>
          <w:rFonts w:ascii="Times New Roman" w:hAnsi="Times New Roman" w:cs="Times New Roman"/>
          <w:kern w:val="2"/>
        </w:rPr>
        <w:t>以下描述的相关措施：拧紧密封螺母或压盖、在设计压力及温度下密封冲洗。</w:t>
      </w:r>
      <w:r>
        <w:rPr>
          <w:rFonts w:ascii="Times New Roman" w:hAnsi="Times New Roman" w:cs="Times New Roman"/>
          <w:kern w:val="2"/>
        </w:rPr>
        <w:t xml:space="preserve"> </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(3)</w:t>
      </w:r>
      <w:r>
        <w:rPr>
          <w:rFonts w:ascii="Times New Roman" w:hAnsi="Times New Roman" w:cs="Times New Roman"/>
          <w:kern w:val="2"/>
        </w:rPr>
        <w:t>若检测到泄漏后，在不关闭工艺单元的条件下，在</w:t>
      </w:r>
      <w:r>
        <w:rPr>
          <w:rFonts w:ascii="Times New Roman" w:hAnsi="Times New Roman" w:cs="Times New Roman"/>
          <w:kern w:val="2"/>
        </w:rPr>
        <w:t>15</w:t>
      </w:r>
      <w:r>
        <w:rPr>
          <w:rFonts w:ascii="Times New Roman" w:hAnsi="Times New Roman" w:cs="Times New Roman"/>
          <w:kern w:val="2"/>
        </w:rPr>
        <w:t>日内进行维修技术上不可行，则可以延迟维修，但不应晚于最近一个停工期。</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4</w:t>
      </w:r>
      <w:r>
        <w:rPr>
          <w:rFonts w:ascii="Times New Roman" w:hAnsi="Times New Roman" w:cs="Times New Roman"/>
          <w:kern w:val="2"/>
        </w:rPr>
        <w:t>、记录要求</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泄漏检测应记录检测时间、检测仪器读数；修复时应记录修复时间和确认已完成修复的时间，记录修复后检测仪器读数，记录应保存</w:t>
      </w:r>
      <w:r>
        <w:rPr>
          <w:rFonts w:ascii="Times New Roman" w:hAnsi="Times New Roman" w:cs="Times New Roman"/>
          <w:kern w:val="2"/>
        </w:rPr>
        <w:t xml:space="preserve"> 1 </w:t>
      </w:r>
      <w:r>
        <w:rPr>
          <w:rFonts w:ascii="Times New Roman" w:hAnsi="Times New Roman" w:cs="Times New Roman"/>
          <w:kern w:val="2"/>
        </w:rPr>
        <w:t>年以上。</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5</w:t>
      </w:r>
      <w:r>
        <w:rPr>
          <w:rFonts w:ascii="Times New Roman" w:hAnsi="Times New Roman" w:cs="Times New Roman"/>
          <w:kern w:val="2"/>
        </w:rPr>
        <w:t>、项目液态物料的运输和装卸应采取全密闭、液下装载等方式进行，避免挥发</w:t>
      </w:r>
      <w:r>
        <w:rPr>
          <w:rFonts w:ascii="Times New Roman" w:hAnsi="Times New Roman" w:cs="Times New Roman"/>
          <w:kern w:val="2"/>
        </w:rPr>
        <w:lastRenderedPageBreak/>
        <w:t>性有机废气泄漏和逸散。加强非正常工况污染控制，制定开停车、检维修、生产异常等非正常工况的操作规程和污染控制措施。</w:t>
      </w:r>
    </w:p>
    <w:p w:rsidR="00117432" w:rsidRDefault="000E53D2">
      <w:pPr>
        <w:keepNext/>
        <w:keepLines/>
        <w:widowControl w:val="0"/>
        <w:spacing w:line="360" w:lineRule="auto"/>
        <w:ind w:firstLineChars="200" w:firstLine="482"/>
        <w:jc w:val="both"/>
        <w:rPr>
          <w:rFonts w:ascii="Times New Roman" w:hAnsi="Times New Roman" w:cs="Times New Roman"/>
          <w:b/>
          <w:bCs/>
          <w:kern w:val="2"/>
        </w:rPr>
      </w:pPr>
      <w:r>
        <w:rPr>
          <w:rFonts w:ascii="Times New Roman" w:hAnsi="Times New Roman" w:cs="Times New Roman"/>
          <w:b/>
          <w:bCs/>
          <w:kern w:val="2"/>
        </w:rPr>
        <w:t>3</w:t>
      </w:r>
      <w:r>
        <w:rPr>
          <w:rFonts w:ascii="Times New Roman" w:hAnsi="Times New Roman" w:cs="Times New Roman"/>
          <w:b/>
          <w:bCs/>
          <w:kern w:val="2"/>
        </w:rPr>
        <w:t>、包装粉尘</w:t>
      </w:r>
    </w:p>
    <w:p w:rsidR="00117432" w:rsidRDefault="000E53D2">
      <w:pPr>
        <w:spacing w:line="360" w:lineRule="auto"/>
        <w:ind w:firstLineChars="200" w:firstLine="480"/>
        <w:jc w:val="both"/>
        <w:rPr>
          <w:rFonts w:ascii="Times New Roman" w:hAnsi="Times New Roman" w:cs="Times New Roman"/>
        </w:rPr>
      </w:pPr>
      <w:r>
        <w:rPr>
          <w:rFonts w:ascii="Times New Roman" w:hAnsi="Times New Roman" w:cs="Times New Roman"/>
        </w:rPr>
        <w:t>含尘气体从袋式除尘器入口进入后，通过烟气分配装置均匀分配进入滤袋，当含尘气体穿过滤袋时，粉尘即被吸附在滤料上，而被净化的气体则从滤袋内排除。当吸附在滤料上的粉尘达到一定厚度时，电磁阀开启，喷吹空气从滤袋出口处自上而下与气体排除的相反方向进入滤袋，将吸附在滤袋外表面的粉尘清落至下面的灰斗中。</w:t>
      </w:r>
    </w:p>
    <w:p w:rsidR="00117432" w:rsidRDefault="000E53D2">
      <w:pPr>
        <w:spacing w:line="360" w:lineRule="auto"/>
        <w:ind w:firstLineChars="200" w:firstLine="480"/>
        <w:jc w:val="both"/>
        <w:rPr>
          <w:rFonts w:ascii="Times New Roman" w:hAnsi="Times New Roman" w:cs="Times New Roman"/>
        </w:rPr>
      </w:pPr>
      <w:r>
        <w:rPr>
          <w:rFonts w:ascii="Times New Roman" w:hAnsi="Times New Roman" w:cs="Times New Roman"/>
        </w:rPr>
        <w:t>袋式除尘器具有以下的特点：</w:t>
      </w:r>
      <w:r>
        <w:rPr>
          <w:rFonts w:ascii="Times New Roman" w:hAnsi="Times New Roman" w:cs="Times New Roman"/>
        </w:rPr>
        <w:t>1</w:t>
      </w:r>
      <w:r>
        <w:rPr>
          <w:rFonts w:ascii="Times New Roman" w:hAnsi="Times New Roman" w:cs="Times New Roman"/>
        </w:rPr>
        <w:t>、对细粉尘除尘效率高，一般达</w:t>
      </w:r>
      <w:r>
        <w:rPr>
          <w:rFonts w:ascii="Times New Roman" w:hAnsi="Times New Roman" w:cs="Times New Roman"/>
        </w:rPr>
        <w:t>99%</w:t>
      </w:r>
      <w:r>
        <w:rPr>
          <w:rFonts w:ascii="Times New Roman" w:hAnsi="Times New Roman" w:cs="Times New Roman"/>
        </w:rPr>
        <w:t>以上，可以用在净化要求很高的场合。</w:t>
      </w:r>
      <w:r>
        <w:rPr>
          <w:rFonts w:ascii="Times New Roman" w:hAnsi="Times New Roman" w:cs="Times New Roman"/>
        </w:rPr>
        <w:t>2</w:t>
      </w:r>
      <w:r>
        <w:rPr>
          <w:rFonts w:ascii="Times New Roman" w:hAnsi="Times New Roman" w:cs="Times New Roman"/>
        </w:rPr>
        <w:t>、适应性强，可捕集各类性质的粉尘，且不因粉尘的比电阻等性质而影响除尘效率，适应的烟尘浓度范围广，而且当入口浓度或烟气量变化时，也不会影响净化效率和运行阻力。</w:t>
      </w:r>
      <w:r>
        <w:rPr>
          <w:rFonts w:ascii="Times New Roman" w:hAnsi="Times New Roman" w:cs="Times New Roman"/>
        </w:rPr>
        <w:t>3</w:t>
      </w:r>
      <w:r>
        <w:rPr>
          <w:rFonts w:ascii="Times New Roman" w:hAnsi="Times New Roman" w:cs="Times New Roman"/>
        </w:rPr>
        <w:t>、规格多样、使用灵活。处理风量可由每小时几百到几百万立方米。</w:t>
      </w:r>
      <w:r>
        <w:rPr>
          <w:rFonts w:ascii="Times New Roman" w:hAnsi="Times New Roman" w:cs="Times New Roman"/>
        </w:rPr>
        <w:t>4</w:t>
      </w:r>
      <w:r>
        <w:rPr>
          <w:rFonts w:ascii="Times New Roman" w:hAnsi="Times New Roman" w:cs="Times New Roman"/>
        </w:rPr>
        <w:t>、便于回收物料，没有二次污染。</w:t>
      </w:r>
    </w:p>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kern w:val="2"/>
        </w:rPr>
        <w:t>根据预测结果，项目无组织排放的颗粒物能</w:t>
      </w:r>
      <w:r>
        <w:rPr>
          <w:rFonts w:ascii="Times New Roman" w:hAnsi="Times New Roman" w:cs="Times New Roman"/>
        </w:rPr>
        <w:t>满足《石油化学工业污染物排放标准》</w:t>
      </w:r>
      <w:r>
        <w:rPr>
          <w:rFonts w:ascii="Times New Roman" w:hAnsi="Times New Roman" w:cs="Times New Roman"/>
        </w:rPr>
        <w:t>(GB 31571-2015)</w:t>
      </w:r>
      <w:r>
        <w:rPr>
          <w:rFonts w:ascii="Times New Roman" w:hAnsi="Times New Roman" w:cs="Times New Roman"/>
        </w:rPr>
        <w:t>表</w:t>
      </w:r>
      <w:r>
        <w:rPr>
          <w:rFonts w:ascii="Times New Roman" w:hAnsi="Times New Roman" w:cs="Times New Roman"/>
        </w:rPr>
        <w:t>7</w:t>
      </w:r>
      <w:r>
        <w:rPr>
          <w:rFonts w:ascii="Times New Roman" w:hAnsi="Times New Roman" w:cs="Times New Roman"/>
        </w:rPr>
        <w:t>中</w:t>
      </w:r>
      <w:r>
        <w:rPr>
          <w:rFonts w:ascii="Times New Roman" w:hAnsi="Times New Roman" w:cs="Times New Roman"/>
          <w:snapToGrid w:val="0"/>
          <w:sz w:val="21"/>
          <w:szCs w:val="21"/>
        </w:rPr>
        <w:t>1.0 mg/m</w:t>
      </w:r>
      <w:r>
        <w:rPr>
          <w:rFonts w:ascii="Times New Roman" w:hAnsi="Times New Roman" w:cs="Times New Roman"/>
          <w:snapToGrid w:val="0"/>
          <w:sz w:val="21"/>
          <w:szCs w:val="21"/>
          <w:vertAlign w:val="superscript"/>
        </w:rPr>
        <w:t>3</w:t>
      </w:r>
      <w:r>
        <w:rPr>
          <w:rFonts w:ascii="Times New Roman" w:hAnsi="Times New Roman" w:cs="Times New Roman"/>
          <w:snapToGrid w:val="0"/>
          <w:sz w:val="21"/>
          <w:szCs w:val="21"/>
        </w:rPr>
        <w:t>的</w:t>
      </w:r>
      <w:r>
        <w:rPr>
          <w:rFonts w:ascii="Times New Roman" w:hAnsi="Times New Roman" w:cs="Times New Roman"/>
        </w:rPr>
        <w:t>限值要求，能够达标排放，对周围环境造成的影响较小。</w:t>
      </w:r>
    </w:p>
    <w:p w:rsidR="00117432" w:rsidRDefault="000E53D2">
      <w:pPr>
        <w:widowControl w:val="0"/>
        <w:spacing w:line="360" w:lineRule="auto"/>
        <w:ind w:firstLineChars="200" w:firstLine="480"/>
        <w:jc w:val="both"/>
        <w:rPr>
          <w:rFonts w:ascii="Times New Roman" w:hAnsi="Times New Roman" w:cs="Times New Roman"/>
        </w:rPr>
      </w:pPr>
      <w:r>
        <w:rPr>
          <w:rFonts w:ascii="Times New Roman" w:hAnsi="Times New Roman" w:cs="Times New Roman"/>
        </w:rPr>
        <w:t>因此项目采用的以上废气处理工艺在技术上是可行的。</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综上所述，本项目产生废气在分别采取上述措施后，项目污染物排放量较少，外排大气污染物实现达标排放，无组织排放也实现排放量最小化，经预测各类废气排放后对环境空气质量影响较小。因此，项目拟采取的环境空气污染防治措施可行。</w:t>
      </w:r>
    </w:p>
    <w:p w:rsidR="00117432" w:rsidRDefault="000E53D2">
      <w:pPr>
        <w:pStyle w:val="aff2"/>
        <w:widowControl w:val="0"/>
        <w:numPr>
          <w:ilvl w:val="1"/>
          <w:numId w:val="5"/>
        </w:numPr>
        <w:spacing w:beforeLines="25" w:before="60" w:afterLines="25" w:after="60" w:line="360" w:lineRule="auto"/>
        <w:ind w:left="0" w:firstLine="0"/>
        <w:outlineLvl w:val="1"/>
        <w:rPr>
          <w:rFonts w:ascii="Times New Roman" w:hAnsi="Times New Roman" w:cs="Times New Roman"/>
          <w:b/>
          <w:sz w:val="30"/>
          <w:szCs w:val="30"/>
        </w:rPr>
      </w:pPr>
      <w:r>
        <w:rPr>
          <w:rFonts w:ascii="Times New Roman" w:hAnsi="Times New Roman" w:cs="Times New Roman"/>
          <w:b/>
          <w:sz w:val="30"/>
          <w:szCs w:val="30"/>
        </w:rPr>
        <w:t xml:space="preserve"> </w:t>
      </w:r>
      <w:bookmarkStart w:id="149" w:name="_Toc45803032"/>
      <w:r>
        <w:rPr>
          <w:rFonts w:ascii="Times New Roman" w:hAnsi="Times New Roman" w:cs="Times New Roman"/>
          <w:b/>
          <w:sz w:val="30"/>
          <w:szCs w:val="30"/>
        </w:rPr>
        <w:t>地表水污染防治措施及可行性分析</w:t>
      </w:r>
      <w:bookmarkEnd w:id="149"/>
    </w:p>
    <w:p w:rsidR="00117432" w:rsidRDefault="000E53D2">
      <w:pPr>
        <w:widowControl w:val="0"/>
        <w:tabs>
          <w:tab w:val="left" w:pos="5550"/>
        </w:tabs>
        <w:spacing w:line="360" w:lineRule="auto"/>
        <w:ind w:firstLineChars="200" w:firstLine="480"/>
        <w:rPr>
          <w:rFonts w:ascii="Times New Roman" w:hAnsi="Times New Roman" w:cs="Times New Roman"/>
        </w:rPr>
      </w:pPr>
      <w:r>
        <w:rPr>
          <w:rFonts w:ascii="Times New Roman" w:hAnsi="Times New Roman" w:cs="Times New Roman"/>
          <w:kern w:val="2"/>
        </w:rPr>
        <w:t>根据工程分析，</w:t>
      </w:r>
      <w:r>
        <w:rPr>
          <w:rFonts w:ascii="Times New Roman" w:hAnsi="Times New Roman" w:cs="Times New Roman"/>
        </w:rPr>
        <w:t>项目主要排水为生产含酚废水及生活废水等。含酚废水经厂区特种醇项目污水处理设施处理、</w:t>
      </w:r>
      <w:r>
        <w:rPr>
          <w:rFonts w:ascii="Times New Roman" w:hAnsi="Times New Roman" w:cs="Times New Roman"/>
          <w:kern w:val="24"/>
          <w:szCs w:val="20"/>
        </w:rPr>
        <w:t>生活废水经化粪池处理满足《石油化学工业污染物排放标准》（</w:t>
      </w:r>
      <w:r>
        <w:rPr>
          <w:rFonts w:ascii="Times New Roman" w:hAnsi="Times New Roman" w:cs="Times New Roman"/>
          <w:kern w:val="24"/>
          <w:szCs w:val="20"/>
        </w:rPr>
        <w:t>GB31571-2015</w:t>
      </w:r>
      <w:r>
        <w:rPr>
          <w:rFonts w:ascii="Times New Roman" w:hAnsi="Times New Roman" w:cs="Times New Roman"/>
          <w:kern w:val="24"/>
          <w:szCs w:val="20"/>
        </w:rPr>
        <w:t>）间接排放特别限值及</w:t>
      </w:r>
      <w:r>
        <w:rPr>
          <w:rFonts w:ascii="Times New Roman" w:hAnsi="Times New Roman" w:cs="Times New Roman"/>
          <w:spacing w:val="6"/>
        </w:rPr>
        <w:t>岳阳长云公用工程管理有限公司的污水管网进水水质标准</w:t>
      </w:r>
      <w:r>
        <w:rPr>
          <w:rFonts w:ascii="Times New Roman" w:hAnsi="Times New Roman" w:cs="Times New Roman"/>
        </w:rPr>
        <w:t>后</w:t>
      </w:r>
      <w:r>
        <w:rPr>
          <w:rFonts w:ascii="Times New Roman" w:hAnsi="Times New Roman" w:cs="Times New Roman"/>
          <w:spacing w:val="6"/>
        </w:rPr>
        <w:t>通过工业园污水管网排入长岭分公司污水处理场深度处理达到《石油炼制工业污染物排放标准》（</w:t>
      </w:r>
      <w:r>
        <w:rPr>
          <w:rFonts w:ascii="Times New Roman" w:hAnsi="Times New Roman" w:cs="Times New Roman"/>
          <w:spacing w:val="6"/>
        </w:rPr>
        <w:t>GB31570-2015</w:t>
      </w:r>
      <w:r>
        <w:rPr>
          <w:rFonts w:ascii="Times New Roman" w:hAnsi="Times New Roman" w:cs="Times New Roman"/>
          <w:spacing w:val="6"/>
        </w:rPr>
        <w:t>）中的直接排放标准（其中</w:t>
      </w:r>
      <w:r>
        <w:rPr>
          <w:rFonts w:ascii="Times New Roman" w:hAnsi="Times New Roman" w:cs="Times New Roman"/>
          <w:spacing w:val="6"/>
        </w:rPr>
        <w:t>COD</w:t>
      </w:r>
      <w:r>
        <w:rPr>
          <w:rFonts w:ascii="Times New Roman" w:hAnsi="Times New Roman" w:cs="Times New Roman"/>
          <w:spacing w:val="6"/>
        </w:rPr>
        <w:t>、氨氮、总磷、总氮执行特别排放限值）后排入长江</w:t>
      </w:r>
      <w:r>
        <w:rPr>
          <w:rFonts w:ascii="Times New Roman" w:hAnsi="Times New Roman" w:cs="Times New Roman"/>
        </w:rPr>
        <w:t>。</w:t>
      </w:r>
    </w:p>
    <w:p w:rsidR="00117432" w:rsidRDefault="000E53D2">
      <w:pPr>
        <w:widowControl w:val="0"/>
        <w:numPr>
          <w:ilvl w:val="2"/>
          <w:numId w:val="5"/>
        </w:numPr>
        <w:tabs>
          <w:tab w:val="left" w:pos="567"/>
          <w:tab w:val="left" w:pos="851"/>
        </w:tabs>
        <w:adjustRightInd w:val="0"/>
        <w:spacing w:beforeLines="25" w:before="60" w:afterLines="25" w:after="60" w:line="360" w:lineRule="auto"/>
        <w:outlineLvl w:val="2"/>
        <w:rPr>
          <w:rFonts w:ascii="Times New Roman" w:hAnsi="Times New Roman" w:cs="Times New Roman"/>
          <w:b/>
          <w:sz w:val="28"/>
          <w:szCs w:val="28"/>
        </w:rPr>
      </w:pPr>
      <w:r>
        <w:rPr>
          <w:rFonts w:ascii="Times New Roman" w:hAnsi="Times New Roman" w:cs="Times New Roman"/>
          <w:b/>
          <w:sz w:val="28"/>
          <w:szCs w:val="28"/>
        </w:rPr>
        <w:t>污水收集排放系统</w:t>
      </w:r>
    </w:p>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rPr>
        <w:t>本项目污水种类较为简单，收集排放系统分类情况如下：</w:t>
      </w:r>
    </w:p>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）含酚废水排放系统</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rPr>
        <w:lastRenderedPageBreak/>
        <w:t>项目含酚废水产生量约为</w:t>
      </w:r>
      <w:r>
        <w:rPr>
          <w:rFonts w:ascii="Times New Roman" w:hAnsi="Times New Roman" w:cs="Times New Roman"/>
        </w:rPr>
        <w:t>29.926t/a</w:t>
      </w:r>
      <w:r>
        <w:rPr>
          <w:rFonts w:ascii="Times New Roman" w:hAnsi="Times New Roman" w:cs="Times New Roman"/>
        </w:rPr>
        <w:t>，主要污染因子为</w:t>
      </w:r>
      <w:r>
        <w:rPr>
          <w:rFonts w:ascii="Times New Roman" w:hAnsi="Times New Roman" w:cs="Times New Roman"/>
        </w:rPr>
        <w:t>COD</w:t>
      </w:r>
      <w:r>
        <w:rPr>
          <w:rFonts w:ascii="Times New Roman" w:hAnsi="Times New Roman" w:cs="Times New Roman"/>
        </w:rPr>
        <w:t>、挥发酚等，经特种醇项目污水处理设施处理</w:t>
      </w:r>
      <w:r>
        <w:rPr>
          <w:rFonts w:ascii="Times New Roman" w:hAnsi="Times New Roman" w:cs="Times New Roman"/>
          <w:kern w:val="24"/>
          <w:szCs w:val="20"/>
        </w:rPr>
        <w:t>满足《石油化学工业污染物排放标准》（</w:t>
      </w:r>
      <w:r>
        <w:rPr>
          <w:rFonts w:ascii="Times New Roman" w:hAnsi="Times New Roman" w:cs="Times New Roman"/>
          <w:kern w:val="24"/>
          <w:szCs w:val="20"/>
        </w:rPr>
        <w:t>GB31571-2015</w:t>
      </w:r>
      <w:r>
        <w:rPr>
          <w:rFonts w:ascii="Times New Roman" w:hAnsi="Times New Roman" w:cs="Times New Roman"/>
          <w:kern w:val="24"/>
          <w:szCs w:val="20"/>
        </w:rPr>
        <w:t>）间接排放特别限值及</w:t>
      </w:r>
      <w:r>
        <w:rPr>
          <w:rFonts w:ascii="Times New Roman" w:hAnsi="Times New Roman" w:cs="Times New Roman"/>
          <w:spacing w:val="6"/>
        </w:rPr>
        <w:t>岳阳长云公用工程管理有限公司的污水管网进水水质标准</w:t>
      </w:r>
      <w:r>
        <w:rPr>
          <w:rFonts w:ascii="Times New Roman" w:hAnsi="Times New Roman" w:cs="Times New Roman"/>
        </w:rPr>
        <w:t>后从废水总排口排入</w:t>
      </w:r>
      <w:r>
        <w:rPr>
          <w:rFonts w:ascii="Times New Roman" w:hAnsi="Times New Roman" w:cs="Times New Roman"/>
          <w:kern w:val="24"/>
          <w:szCs w:val="20"/>
        </w:rPr>
        <w:t>工业园污水管网</w:t>
      </w:r>
    </w:p>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）生活废水排放系统</w:t>
      </w:r>
    </w:p>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rPr>
        <w:t>生活污水排放量约为</w:t>
      </w:r>
      <w:r>
        <w:rPr>
          <w:rFonts w:ascii="Times New Roman" w:hAnsi="Times New Roman" w:cs="Times New Roman"/>
        </w:rPr>
        <w:t>191.25t/a</w:t>
      </w:r>
      <w:r>
        <w:rPr>
          <w:rFonts w:ascii="Times New Roman" w:hAnsi="Times New Roman" w:cs="Times New Roman"/>
        </w:rPr>
        <w:t>，主要污染因子为</w:t>
      </w:r>
      <w:r>
        <w:rPr>
          <w:rFonts w:ascii="Times New Roman" w:hAnsi="Times New Roman" w:cs="Times New Roman"/>
        </w:rPr>
        <w:t>COD</w:t>
      </w:r>
      <w:r>
        <w:rPr>
          <w:rFonts w:ascii="Times New Roman" w:hAnsi="Times New Roman" w:cs="Times New Roman"/>
        </w:rPr>
        <w:t>、氨氮等，经化粪池预处理</w:t>
      </w:r>
      <w:r>
        <w:rPr>
          <w:rFonts w:ascii="Times New Roman" w:hAnsi="Times New Roman" w:cs="Times New Roman"/>
          <w:kern w:val="24"/>
          <w:szCs w:val="20"/>
        </w:rPr>
        <w:t>满足《石油化学工业污染物排放标准》（</w:t>
      </w:r>
      <w:r>
        <w:rPr>
          <w:rFonts w:ascii="Times New Roman" w:hAnsi="Times New Roman" w:cs="Times New Roman"/>
          <w:kern w:val="24"/>
          <w:szCs w:val="20"/>
        </w:rPr>
        <w:t>GB31571-2015</w:t>
      </w:r>
      <w:r>
        <w:rPr>
          <w:rFonts w:ascii="Times New Roman" w:hAnsi="Times New Roman" w:cs="Times New Roman"/>
          <w:kern w:val="24"/>
          <w:szCs w:val="20"/>
        </w:rPr>
        <w:t>）间接排放特别限值及</w:t>
      </w:r>
      <w:r>
        <w:rPr>
          <w:rFonts w:ascii="Times New Roman" w:hAnsi="Times New Roman" w:cs="Times New Roman"/>
          <w:spacing w:val="6"/>
        </w:rPr>
        <w:t>岳阳长云公用工程管理有限公司的污水管网进水水质标准</w:t>
      </w:r>
      <w:r>
        <w:rPr>
          <w:rFonts w:ascii="Times New Roman" w:hAnsi="Times New Roman" w:cs="Times New Roman"/>
        </w:rPr>
        <w:t>后从废水总排口排入</w:t>
      </w:r>
      <w:r>
        <w:rPr>
          <w:rFonts w:ascii="Times New Roman" w:hAnsi="Times New Roman" w:cs="Times New Roman"/>
          <w:kern w:val="24"/>
          <w:szCs w:val="20"/>
        </w:rPr>
        <w:t>工业园污水管网</w:t>
      </w:r>
      <w:r>
        <w:rPr>
          <w:rFonts w:ascii="Times New Roman" w:hAnsi="Times New Roman" w:cs="Times New Roman"/>
        </w:rPr>
        <w:t>。</w:t>
      </w:r>
    </w:p>
    <w:p w:rsidR="00117432" w:rsidRDefault="000E53D2">
      <w:pPr>
        <w:widowControl w:val="0"/>
        <w:numPr>
          <w:ilvl w:val="2"/>
          <w:numId w:val="5"/>
        </w:numPr>
        <w:tabs>
          <w:tab w:val="left" w:pos="567"/>
          <w:tab w:val="left" w:pos="851"/>
        </w:tabs>
        <w:adjustRightInd w:val="0"/>
        <w:spacing w:beforeLines="25" w:before="60" w:afterLines="25" w:after="60" w:line="360" w:lineRule="auto"/>
        <w:ind w:left="0" w:firstLine="0"/>
        <w:outlineLvl w:val="2"/>
        <w:rPr>
          <w:rFonts w:ascii="Times New Roman" w:hAnsi="Times New Roman" w:cs="Times New Roman"/>
          <w:b/>
          <w:sz w:val="28"/>
          <w:szCs w:val="28"/>
        </w:rPr>
      </w:pPr>
      <w:r>
        <w:rPr>
          <w:rFonts w:ascii="Times New Roman" w:hAnsi="Times New Roman" w:cs="Times New Roman"/>
          <w:b/>
          <w:sz w:val="28"/>
          <w:szCs w:val="28"/>
        </w:rPr>
        <w:t>项目废水依托排放的可行性</w:t>
      </w:r>
    </w:p>
    <w:p w:rsidR="00117432" w:rsidRDefault="000E53D2">
      <w:pPr>
        <w:widowControl w:val="0"/>
        <w:spacing w:line="360" w:lineRule="auto"/>
        <w:ind w:firstLineChars="200" w:firstLine="482"/>
        <w:jc w:val="both"/>
        <w:rPr>
          <w:rFonts w:ascii="Times New Roman" w:hAnsi="Times New Roman" w:cs="Times New Roman"/>
          <w:b/>
          <w:kern w:val="2"/>
        </w:rPr>
      </w:pPr>
      <w:r>
        <w:rPr>
          <w:rFonts w:ascii="Times New Roman" w:hAnsi="Times New Roman" w:cs="Times New Roman"/>
          <w:b/>
          <w:kern w:val="2"/>
        </w:rPr>
        <w:t>1</w:t>
      </w:r>
      <w:r>
        <w:rPr>
          <w:rFonts w:ascii="Times New Roman" w:hAnsi="Times New Roman" w:cs="Times New Roman"/>
          <w:b/>
          <w:kern w:val="2"/>
        </w:rPr>
        <w:t>、含酚废水依托特种醇项目污水处理设施处理的可行性</w:t>
      </w:r>
    </w:p>
    <w:p w:rsidR="00117432" w:rsidRDefault="000E53D2">
      <w:pPr>
        <w:widowControl w:val="0"/>
        <w:spacing w:line="360" w:lineRule="auto"/>
        <w:ind w:firstLineChars="200" w:firstLine="480"/>
        <w:rPr>
          <w:rFonts w:ascii="Times New Roman" w:hAnsi="Times New Roman" w:cs="Times New Roman"/>
          <w:kern w:val="2"/>
          <w:u w:val="single"/>
        </w:rPr>
      </w:pPr>
      <w:r>
        <w:rPr>
          <w:rFonts w:ascii="Times New Roman" w:hAnsi="Times New Roman" w:cs="Times New Roman"/>
          <w:u w:val="single"/>
        </w:rPr>
        <w:t>特种醇项目废水处理设施为絮凝</w:t>
      </w:r>
      <w:r>
        <w:rPr>
          <w:rFonts w:ascii="Times New Roman" w:hAnsi="Times New Roman" w:cs="Times New Roman"/>
          <w:u w:val="single"/>
        </w:rPr>
        <w:t>+</w:t>
      </w:r>
      <w:r>
        <w:rPr>
          <w:rFonts w:ascii="Times New Roman" w:hAnsi="Times New Roman" w:cs="Times New Roman"/>
          <w:u w:val="single"/>
        </w:rPr>
        <w:t>气浮预处理，处理规模为</w:t>
      </w:r>
      <w:r>
        <w:rPr>
          <w:rFonts w:ascii="Times New Roman" w:hAnsi="Times New Roman" w:cs="Times New Roman"/>
          <w:u w:val="single"/>
        </w:rPr>
        <w:t>1</w:t>
      </w:r>
      <w:r>
        <w:rPr>
          <w:rFonts w:ascii="Times New Roman" w:hAnsi="Times New Roman" w:cs="Times New Roman" w:hint="eastAsia"/>
          <w:u w:val="single"/>
        </w:rPr>
        <w:t>.5</w:t>
      </w:r>
      <w:r>
        <w:rPr>
          <w:rFonts w:ascii="Times New Roman" w:hAnsi="Times New Roman" w:cs="Times New Roman"/>
          <w:u w:val="single"/>
        </w:rPr>
        <w:t>m</w:t>
      </w:r>
      <w:r>
        <w:rPr>
          <w:rFonts w:ascii="Times New Roman" w:hAnsi="Times New Roman" w:cs="Times New Roman"/>
          <w:u w:val="single"/>
          <w:vertAlign w:val="superscript"/>
        </w:rPr>
        <w:t>3</w:t>
      </w:r>
      <w:r>
        <w:rPr>
          <w:rFonts w:ascii="Times New Roman" w:hAnsi="Times New Roman" w:cs="Times New Roman"/>
          <w:u w:val="single"/>
        </w:rPr>
        <w:t>/h</w:t>
      </w:r>
      <w:r>
        <w:rPr>
          <w:rFonts w:ascii="Times New Roman" w:hAnsi="Times New Roman" w:cs="Times New Roman"/>
          <w:u w:val="single"/>
        </w:rPr>
        <w:t>，</w:t>
      </w:r>
      <w:r>
        <w:rPr>
          <w:rFonts w:ascii="Times New Roman" w:hAnsi="Times New Roman" w:cs="Times New Roman" w:hint="eastAsia"/>
          <w:u w:val="single"/>
        </w:rPr>
        <w:t>特种醇项目进污水处理装置的废水量为</w:t>
      </w:r>
      <w:r>
        <w:rPr>
          <w:rFonts w:ascii="Times New Roman" w:hAnsi="Times New Roman" w:cs="Times New Roman" w:hint="eastAsia"/>
          <w:u w:val="single"/>
        </w:rPr>
        <w:t>7923.214</w:t>
      </w:r>
      <w:r>
        <w:rPr>
          <w:rFonts w:ascii="Times New Roman" w:hAnsi="Times New Roman" w:cs="Times New Roman"/>
          <w:u w:val="single"/>
        </w:rPr>
        <w:t xml:space="preserve"> m</w:t>
      </w:r>
      <w:r>
        <w:rPr>
          <w:rFonts w:ascii="Times New Roman" w:hAnsi="Times New Roman" w:cs="Times New Roman"/>
          <w:u w:val="single"/>
          <w:vertAlign w:val="superscript"/>
        </w:rPr>
        <w:t>3</w:t>
      </w:r>
      <w:r>
        <w:rPr>
          <w:rFonts w:ascii="Times New Roman" w:hAnsi="Times New Roman" w:cs="Times New Roman"/>
          <w:u w:val="single"/>
        </w:rPr>
        <w:t>/</w:t>
      </w:r>
      <w:r>
        <w:rPr>
          <w:rFonts w:ascii="Times New Roman" w:hAnsi="Times New Roman" w:cs="Times New Roman" w:hint="eastAsia"/>
          <w:u w:val="single"/>
        </w:rPr>
        <w:t>a</w:t>
      </w:r>
      <w:r>
        <w:rPr>
          <w:rFonts w:ascii="Times New Roman" w:hAnsi="Times New Roman" w:cs="Times New Roman" w:hint="eastAsia"/>
          <w:u w:val="single"/>
        </w:rPr>
        <w:t>（</w:t>
      </w:r>
      <w:r>
        <w:rPr>
          <w:rFonts w:ascii="Times New Roman" w:hAnsi="Times New Roman" w:cs="Times New Roman" w:hint="eastAsia"/>
          <w:u w:val="single"/>
        </w:rPr>
        <w:t>0.99</w:t>
      </w:r>
      <w:r>
        <w:rPr>
          <w:rFonts w:ascii="Times New Roman" w:hAnsi="Times New Roman" w:cs="Times New Roman"/>
          <w:u w:val="single"/>
        </w:rPr>
        <w:t xml:space="preserve"> m</w:t>
      </w:r>
      <w:r>
        <w:rPr>
          <w:rFonts w:ascii="Times New Roman" w:hAnsi="Times New Roman" w:cs="Times New Roman"/>
          <w:u w:val="single"/>
          <w:vertAlign w:val="superscript"/>
        </w:rPr>
        <w:t>3</w:t>
      </w:r>
      <w:r>
        <w:rPr>
          <w:rFonts w:ascii="Times New Roman" w:hAnsi="Times New Roman" w:cs="Times New Roman"/>
          <w:u w:val="single"/>
        </w:rPr>
        <w:t>/h</w:t>
      </w:r>
      <w:r>
        <w:rPr>
          <w:rFonts w:ascii="Times New Roman" w:hAnsi="Times New Roman" w:cs="Times New Roman" w:hint="eastAsia"/>
          <w:u w:val="single"/>
        </w:rPr>
        <w:t>），本项目进废水处理装置的废水量为</w:t>
      </w:r>
      <w:r>
        <w:rPr>
          <w:rFonts w:ascii="Times New Roman" w:hAnsi="Times New Roman" w:cs="Times New Roman" w:hint="eastAsia"/>
          <w:u w:val="single"/>
        </w:rPr>
        <w:t>29.926</w:t>
      </w:r>
      <w:r>
        <w:rPr>
          <w:rFonts w:ascii="Times New Roman" w:hAnsi="Times New Roman" w:cs="Times New Roman"/>
          <w:u w:val="single"/>
        </w:rPr>
        <w:t xml:space="preserve"> m</w:t>
      </w:r>
      <w:r>
        <w:rPr>
          <w:rFonts w:ascii="Times New Roman" w:hAnsi="Times New Roman" w:cs="Times New Roman"/>
          <w:u w:val="single"/>
          <w:vertAlign w:val="superscript"/>
        </w:rPr>
        <w:t>3</w:t>
      </w:r>
      <w:r>
        <w:rPr>
          <w:rFonts w:ascii="Times New Roman" w:hAnsi="Times New Roman" w:cs="Times New Roman"/>
          <w:u w:val="single"/>
        </w:rPr>
        <w:t>/</w:t>
      </w:r>
      <w:r>
        <w:rPr>
          <w:rFonts w:ascii="Times New Roman" w:hAnsi="Times New Roman" w:cs="Times New Roman" w:hint="eastAsia"/>
          <w:u w:val="single"/>
        </w:rPr>
        <w:t>a</w:t>
      </w:r>
      <w:r>
        <w:rPr>
          <w:rFonts w:ascii="Times New Roman" w:hAnsi="Times New Roman" w:cs="Times New Roman" w:hint="eastAsia"/>
          <w:u w:val="single"/>
        </w:rPr>
        <w:t>（</w:t>
      </w:r>
      <w:r>
        <w:rPr>
          <w:rFonts w:ascii="Times New Roman" w:hAnsi="Times New Roman" w:cs="Times New Roman" w:hint="eastAsia"/>
          <w:u w:val="single"/>
        </w:rPr>
        <w:t>0.004</w:t>
      </w:r>
      <w:r>
        <w:rPr>
          <w:rFonts w:ascii="Times New Roman" w:hAnsi="Times New Roman" w:cs="Times New Roman"/>
          <w:u w:val="single"/>
        </w:rPr>
        <w:t xml:space="preserve"> m</w:t>
      </w:r>
      <w:r>
        <w:rPr>
          <w:rFonts w:ascii="Times New Roman" w:hAnsi="Times New Roman" w:cs="Times New Roman"/>
          <w:u w:val="single"/>
          <w:vertAlign w:val="superscript"/>
        </w:rPr>
        <w:t>3</w:t>
      </w:r>
      <w:r>
        <w:rPr>
          <w:rFonts w:ascii="Times New Roman" w:hAnsi="Times New Roman" w:cs="Times New Roman"/>
          <w:u w:val="single"/>
        </w:rPr>
        <w:t>/h</w:t>
      </w:r>
      <w:r>
        <w:rPr>
          <w:rFonts w:ascii="Times New Roman" w:hAnsi="Times New Roman" w:cs="Times New Roman" w:hint="eastAsia"/>
          <w:u w:val="single"/>
        </w:rPr>
        <w:t>），污水处理站处理规模能容纳本项目和特种醇项目废水，</w:t>
      </w:r>
      <w:r>
        <w:rPr>
          <w:rFonts w:ascii="Times New Roman" w:hAnsi="Times New Roman" w:cs="Times New Roman"/>
          <w:u w:val="single"/>
        </w:rPr>
        <w:t>具体处理</w:t>
      </w:r>
      <w:r>
        <w:rPr>
          <w:rFonts w:ascii="Times New Roman" w:hAnsi="Times New Roman" w:cs="Times New Roman"/>
          <w:kern w:val="2"/>
          <w:u w:val="single"/>
        </w:rPr>
        <w:t>工艺流程如下：</w:t>
      </w:r>
    </w:p>
    <w:p w:rsidR="00117432" w:rsidRDefault="000E53D2">
      <w:pPr>
        <w:widowControl w:val="0"/>
        <w:autoSpaceDE w:val="0"/>
        <w:autoSpaceDN w:val="0"/>
        <w:adjustRightInd w:val="0"/>
        <w:spacing w:beforeLines="50" w:before="120" w:line="360" w:lineRule="auto"/>
        <w:jc w:val="center"/>
        <w:rPr>
          <w:rFonts w:ascii="Times New Roman" w:hAnsi="Times New Roman" w:cs="Times New Roman"/>
          <w:u w:val="single"/>
        </w:rPr>
      </w:pPr>
      <w:r>
        <w:rPr>
          <w:rFonts w:ascii="Times New Roman" w:hAnsi="Times New Roman" w:cs="Times New Roman"/>
          <w:noProof/>
          <w:u w:val="single"/>
        </w:rPr>
        <w:drawing>
          <wp:inline distT="0" distB="0" distL="0" distR="0">
            <wp:extent cx="5343525" cy="779145"/>
            <wp:effectExtent l="0" t="0" r="9525" b="1905"/>
            <wp:docPr id="5" name="图片 5" descr="C:\Users\ADMINI~1\AppData\Local\Temp\ksohtml2136\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1\AppData\Local\Temp\ksohtml2136\wps1.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5343525" cy="779145"/>
                    </a:xfrm>
                    <a:prstGeom prst="rect">
                      <a:avLst/>
                    </a:prstGeom>
                    <a:noFill/>
                    <a:ln>
                      <a:noFill/>
                    </a:ln>
                  </pic:spPr>
                </pic:pic>
              </a:graphicData>
            </a:graphic>
          </wp:inline>
        </w:drawing>
      </w:r>
      <w:r>
        <w:rPr>
          <w:rFonts w:ascii="Times New Roman" w:hAnsi="Times New Roman" w:cs="Times New Roman"/>
          <w:u w:val="single"/>
        </w:rPr>
        <w:t xml:space="preserve"> </w:t>
      </w:r>
    </w:p>
    <w:p w:rsidR="00117432" w:rsidRDefault="000E53D2">
      <w:pPr>
        <w:widowControl w:val="0"/>
        <w:autoSpaceDE w:val="0"/>
        <w:autoSpaceDN w:val="0"/>
        <w:adjustRightInd w:val="0"/>
        <w:spacing w:beforeLines="50" w:before="120" w:line="360" w:lineRule="auto"/>
        <w:jc w:val="center"/>
        <w:rPr>
          <w:rFonts w:ascii="Times New Roman" w:eastAsia="黑体" w:hAnsi="Times New Roman" w:cs="Times New Roman"/>
          <w:u w:val="single"/>
        </w:rPr>
      </w:pPr>
      <w:r>
        <w:rPr>
          <w:rFonts w:ascii="Times New Roman" w:eastAsia="黑体" w:hAnsi="Times New Roman" w:cs="Times New Roman"/>
          <w:u w:val="single"/>
        </w:rPr>
        <w:t>图</w:t>
      </w:r>
      <w:r>
        <w:rPr>
          <w:rFonts w:ascii="Times New Roman" w:eastAsia="黑体" w:hAnsi="Times New Roman" w:cs="Times New Roman"/>
          <w:u w:val="single"/>
        </w:rPr>
        <w:t xml:space="preserve">6.2-1  </w:t>
      </w:r>
      <w:r>
        <w:rPr>
          <w:rFonts w:ascii="Times New Roman" w:eastAsia="黑体" w:hAnsi="Times New Roman" w:cs="Times New Roman"/>
          <w:u w:val="single"/>
        </w:rPr>
        <w:t>废水处理工艺流程图</w:t>
      </w:r>
    </w:p>
    <w:p w:rsidR="00117432" w:rsidRDefault="000E53D2">
      <w:pPr>
        <w:widowControl w:val="0"/>
        <w:spacing w:line="360" w:lineRule="auto"/>
        <w:ind w:firstLineChars="200" w:firstLine="480"/>
        <w:rPr>
          <w:rFonts w:ascii="Times New Roman" w:hAnsi="Times New Roman" w:cs="Times New Roman"/>
          <w:kern w:val="2"/>
          <w:u w:val="single"/>
        </w:rPr>
      </w:pPr>
      <w:r>
        <w:rPr>
          <w:rFonts w:ascii="Times New Roman" w:hAnsi="Times New Roman" w:cs="Times New Roman"/>
          <w:kern w:val="2"/>
          <w:u w:val="single"/>
        </w:rPr>
        <w:t>处理工艺说明：</w:t>
      </w:r>
    </w:p>
    <w:p w:rsidR="00117432" w:rsidRDefault="000E53D2">
      <w:pPr>
        <w:widowControl w:val="0"/>
        <w:spacing w:line="360" w:lineRule="auto"/>
        <w:ind w:firstLineChars="200" w:firstLine="480"/>
        <w:rPr>
          <w:rFonts w:ascii="Times New Roman" w:hAnsi="Times New Roman" w:cs="Times New Roman"/>
          <w:u w:val="single"/>
        </w:rPr>
      </w:pPr>
      <w:r>
        <w:rPr>
          <w:rFonts w:ascii="Times New Roman" w:hAnsi="Times New Roman" w:cs="Times New Roman"/>
          <w:kern w:val="2"/>
          <w:u w:val="single"/>
        </w:rPr>
        <w:t>废水中中主要污染物为</w:t>
      </w:r>
      <w:r>
        <w:rPr>
          <w:rFonts w:ascii="Times New Roman" w:hAnsi="Times New Roman" w:cs="Times New Roman"/>
          <w:kern w:val="2"/>
          <w:u w:val="single"/>
        </w:rPr>
        <w:t>pH</w:t>
      </w:r>
      <w:r>
        <w:rPr>
          <w:rFonts w:ascii="Times New Roman" w:hAnsi="Times New Roman" w:cs="Times New Roman"/>
          <w:kern w:val="2"/>
          <w:u w:val="single"/>
        </w:rPr>
        <w:t>、石油类、</w:t>
      </w:r>
      <w:r>
        <w:rPr>
          <w:rFonts w:ascii="Times New Roman" w:hAnsi="Times New Roman" w:cs="Times New Roman"/>
          <w:kern w:val="2"/>
          <w:u w:val="single"/>
        </w:rPr>
        <w:t>COD</w:t>
      </w:r>
      <w:r>
        <w:rPr>
          <w:rFonts w:ascii="Times New Roman" w:hAnsi="Times New Roman" w:cs="Times New Roman"/>
          <w:kern w:val="2"/>
          <w:u w:val="single"/>
        </w:rPr>
        <w:t>、</w:t>
      </w:r>
      <w:r>
        <w:rPr>
          <w:rFonts w:ascii="Times New Roman" w:hAnsi="Times New Roman" w:cs="Times New Roman"/>
          <w:kern w:val="2"/>
          <w:u w:val="single"/>
        </w:rPr>
        <w:t>SS</w:t>
      </w:r>
      <w:r>
        <w:rPr>
          <w:rFonts w:ascii="Times New Roman" w:hAnsi="Times New Roman" w:cs="Times New Roman"/>
          <w:kern w:val="2"/>
          <w:u w:val="single"/>
        </w:rPr>
        <w:t>和挥发酚等，经收集后进入调节池后进入隔油池，加入</w:t>
      </w:r>
      <w:r>
        <w:rPr>
          <w:rFonts w:ascii="Times New Roman" w:hAnsi="Times New Roman" w:cs="Times New Roman"/>
          <w:kern w:val="2"/>
          <w:u w:val="single"/>
        </w:rPr>
        <w:t>PAC</w:t>
      </w:r>
      <w:r>
        <w:rPr>
          <w:rFonts w:ascii="Times New Roman" w:hAnsi="Times New Roman" w:cs="Times New Roman"/>
          <w:kern w:val="2"/>
          <w:u w:val="single"/>
        </w:rPr>
        <w:t>、</w:t>
      </w:r>
      <w:r>
        <w:rPr>
          <w:rFonts w:ascii="Times New Roman" w:hAnsi="Times New Roman" w:cs="Times New Roman"/>
          <w:kern w:val="2"/>
          <w:u w:val="single"/>
        </w:rPr>
        <w:t>PAM</w:t>
      </w:r>
      <w:r>
        <w:rPr>
          <w:rFonts w:ascii="Times New Roman" w:hAnsi="Times New Roman" w:cs="Times New Roman"/>
          <w:kern w:val="2"/>
          <w:u w:val="single"/>
        </w:rPr>
        <w:t>进行絮凝沉淀再进入气浮池进行溶气气浮。</w:t>
      </w:r>
    </w:p>
    <w:p w:rsidR="00117432" w:rsidRDefault="000E53D2">
      <w:pPr>
        <w:widowControl w:val="0"/>
        <w:spacing w:line="360" w:lineRule="auto"/>
        <w:ind w:firstLineChars="200" w:firstLine="480"/>
        <w:rPr>
          <w:rFonts w:ascii="Times New Roman" w:hAnsi="Times New Roman" w:cs="Times New Roman"/>
          <w:kern w:val="2"/>
          <w:u w:val="single"/>
        </w:rPr>
      </w:pPr>
      <w:r>
        <w:rPr>
          <w:rFonts w:ascii="Times New Roman" w:hAnsi="Times New Roman" w:cs="Times New Roman"/>
          <w:kern w:val="2"/>
          <w:u w:val="single"/>
        </w:rPr>
        <w:t>新建污水处理设施包含絮凝沉淀</w:t>
      </w:r>
      <w:r>
        <w:rPr>
          <w:rFonts w:ascii="Times New Roman" w:hAnsi="Times New Roman" w:cs="Times New Roman"/>
          <w:kern w:val="2"/>
          <w:u w:val="single"/>
        </w:rPr>
        <w:t>+</w:t>
      </w:r>
      <w:r>
        <w:rPr>
          <w:rFonts w:ascii="Times New Roman" w:hAnsi="Times New Roman" w:cs="Times New Roman"/>
          <w:kern w:val="2"/>
          <w:u w:val="single"/>
        </w:rPr>
        <w:t>溶气气浮等部分，可有效去除废水中的</w:t>
      </w:r>
      <w:r>
        <w:rPr>
          <w:rFonts w:ascii="Times New Roman" w:hAnsi="Times New Roman" w:cs="Times New Roman"/>
          <w:kern w:val="2"/>
          <w:u w:val="single"/>
        </w:rPr>
        <w:t>COD</w:t>
      </w:r>
      <w:r>
        <w:rPr>
          <w:rFonts w:ascii="Times New Roman" w:hAnsi="Times New Roman" w:cs="Times New Roman"/>
          <w:kern w:val="2"/>
          <w:u w:val="single"/>
        </w:rPr>
        <w:t>、挥发酚、</w:t>
      </w:r>
      <w:r>
        <w:rPr>
          <w:rFonts w:ascii="Times New Roman" w:hAnsi="Times New Roman" w:cs="Times New Roman"/>
          <w:kern w:val="2"/>
          <w:u w:val="single"/>
        </w:rPr>
        <w:t>SS</w:t>
      </w:r>
      <w:r>
        <w:rPr>
          <w:rFonts w:ascii="Times New Roman" w:hAnsi="Times New Roman" w:cs="Times New Roman"/>
          <w:kern w:val="2"/>
          <w:u w:val="single"/>
        </w:rPr>
        <w:t>污染物，在国内外均得到成功运用。经处理后，悬浮物一般去除率可达到</w:t>
      </w:r>
      <w:r>
        <w:rPr>
          <w:rFonts w:ascii="Times New Roman" w:hAnsi="Times New Roman" w:cs="Times New Roman"/>
          <w:kern w:val="2"/>
          <w:u w:val="single"/>
        </w:rPr>
        <w:t>90%</w:t>
      </w:r>
      <w:r>
        <w:rPr>
          <w:rFonts w:ascii="Times New Roman" w:hAnsi="Times New Roman" w:cs="Times New Roman"/>
          <w:kern w:val="2"/>
          <w:u w:val="single"/>
        </w:rPr>
        <w:t>，</w:t>
      </w:r>
      <w:r>
        <w:rPr>
          <w:rFonts w:ascii="Times New Roman" w:hAnsi="Times New Roman" w:cs="Times New Roman"/>
          <w:kern w:val="2"/>
          <w:u w:val="single"/>
        </w:rPr>
        <w:t>COD</w:t>
      </w:r>
      <w:r>
        <w:rPr>
          <w:rFonts w:ascii="Times New Roman" w:hAnsi="Times New Roman" w:cs="Times New Roman"/>
          <w:kern w:val="2"/>
          <w:u w:val="single"/>
        </w:rPr>
        <w:t>可下降</w:t>
      </w:r>
      <w:r>
        <w:rPr>
          <w:rFonts w:ascii="Times New Roman" w:hAnsi="Times New Roman" w:cs="Times New Roman"/>
          <w:kern w:val="2"/>
          <w:u w:val="single"/>
        </w:rPr>
        <w:t>50%</w:t>
      </w:r>
      <w:r>
        <w:rPr>
          <w:rFonts w:ascii="Times New Roman" w:hAnsi="Times New Roman" w:cs="Times New Roman"/>
          <w:kern w:val="2"/>
          <w:u w:val="single"/>
        </w:rPr>
        <w:t>左右、挥发酚可下降</w:t>
      </w:r>
      <w:r>
        <w:rPr>
          <w:rFonts w:ascii="Times New Roman" w:hAnsi="Times New Roman" w:cs="Times New Roman"/>
          <w:kern w:val="2"/>
          <w:u w:val="single"/>
        </w:rPr>
        <w:t>10%</w:t>
      </w:r>
      <w:r>
        <w:rPr>
          <w:rFonts w:ascii="Times New Roman" w:hAnsi="Times New Roman" w:cs="Times New Roman"/>
          <w:kern w:val="2"/>
          <w:u w:val="single"/>
        </w:rPr>
        <w:t>左右，项目废水经处理后各污染物的排放浓度满足</w:t>
      </w:r>
      <w:r>
        <w:rPr>
          <w:rFonts w:ascii="Times New Roman" w:hAnsi="Times New Roman" w:cs="Times New Roman"/>
          <w:kern w:val="24"/>
          <w:u w:val="single"/>
        </w:rPr>
        <w:t>《石油化学工业污染物排放标准》</w:t>
      </w:r>
      <w:r>
        <w:rPr>
          <w:rFonts w:ascii="Times New Roman" w:hAnsi="Times New Roman" w:cs="Times New Roman"/>
          <w:kern w:val="24"/>
          <w:u w:val="single"/>
        </w:rPr>
        <w:t>(GB 31571-2015)</w:t>
      </w:r>
      <w:r>
        <w:rPr>
          <w:rFonts w:ascii="Times New Roman" w:hAnsi="Times New Roman" w:cs="Times New Roman"/>
          <w:kern w:val="24"/>
          <w:u w:val="single"/>
        </w:rPr>
        <w:t>表</w:t>
      </w:r>
      <w:r>
        <w:rPr>
          <w:rFonts w:ascii="Times New Roman" w:hAnsi="Times New Roman" w:cs="Times New Roman"/>
          <w:kern w:val="24"/>
          <w:u w:val="single"/>
        </w:rPr>
        <w:t>1</w:t>
      </w:r>
      <w:r>
        <w:rPr>
          <w:rFonts w:ascii="Times New Roman" w:hAnsi="Times New Roman" w:cs="Times New Roman"/>
          <w:kern w:val="24"/>
          <w:u w:val="single"/>
        </w:rPr>
        <w:t>中的水污染物间接排放限值和长岭分公司污水处理厂接纳标准要求。</w:t>
      </w:r>
    </w:p>
    <w:p w:rsidR="00117432" w:rsidRDefault="000E53D2">
      <w:pPr>
        <w:widowControl w:val="0"/>
        <w:spacing w:line="360" w:lineRule="auto"/>
        <w:ind w:firstLineChars="200" w:firstLine="482"/>
        <w:jc w:val="both"/>
        <w:rPr>
          <w:rFonts w:ascii="Times New Roman" w:hAnsi="Times New Roman" w:cs="Times New Roman"/>
          <w:b/>
          <w:kern w:val="2"/>
        </w:rPr>
      </w:pPr>
      <w:r>
        <w:rPr>
          <w:rFonts w:ascii="Times New Roman" w:hAnsi="Times New Roman" w:cs="Times New Roman"/>
          <w:b/>
          <w:kern w:val="2"/>
        </w:rPr>
        <w:t>2</w:t>
      </w:r>
      <w:r>
        <w:rPr>
          <w:rFonts w:ascii="Times New Roman" w:hAnsi="Times New Roman" w:cs="Times New Roman"/>
          <w:b/>
          <w:kern w:val="2"/>
        </w:rPr>
        <w:t>、长岭分公司污水处理场处理能力</w:t>
      </w:r>
    </w:p>
    <w:p w:rsidR="00117432" w:rsidRDefault="000E53D2">
      <w:pPr>
        <w:snapToGrid w:val="0"/>
        <w:spacing w:line="360" w:lineRule="auto"/>
        <w:ind w:firstLineChars="200" w:firstLine="480"/>
        <w:rPr>
          <w:rFonts w:ascii="Times New Roman" w:hAnsi="Times New Roman" w:cs="Times New Roman"/>
        </w:rPr>
      </w:pPr>
      <w:r>
        <w:rPr>
          <w:rFonts w:ascii="Times New Roman" w:hAnsi="Times New Roman" w:cs="Times New Roman"/>
        </w:rPr>
        <w:lastRenderedPageBreak/>
        <w:t>长岭分公司现有</w:t>
      </w:r>
      <w:r>
        <w:rPr>
          <w:rFonts w:ascii="Times New Roman" w:hAnsi="Times New Roman" w:cs="Times New Roman"/>
        </w:rPr>
        <w:t>2</w:t>
      </w:r>
      <w:r>
        <w:rPr>
          <w:rFonts w:ascii="Times New Roman" w:hAnsi="Times New Roman" w:cs="Times New Roman"/>
        </w:rPr>
        <w:t>座污水处理场，分别为第一污水处理场和第二污水处理场，总排口（二污排口）执行《石油炼制工业污染物排放标准》（</w:t>
      </w:r>
      <w:r>
        <w:rPr>
          <w:rFonts w:ascii="Times New Roman" w:hAnsi="Times New Roman" w:cs="Times New Roman"/>
        </w:rPr>
        <w:t>GB31570-2015</w:t>
      </w:r>
      <w:r>
        <w:rPr>
          <w:rFonts w:ascii="Times New Roman" w:hAnsi="Times New Roman" w:cs="Times New Roman"/>
        </w:rPr>
        <w:t>）排放标准，其中</w:t>
      </w:r>
      <w:r>
        <w:rPr>
          <w:rFonts w:ascii="Times New Roman" w:hAnsi="Times New Roman" w:cs="Times New Roman"/>
        </w:rPr>
        <w:t>COD</w:t>
      </w:r>
      <w:r>
        <w:rPr>
          <w:rFonts w:ascii="Times New Roman" w:hAnsi="Times New Roman" w:cs="Times New Roman"/>
        </w:rPr>
        <w:t>、氨氮、总氮、总磷执行特别排放限值，其余污染物执行表</w:t>
      </w:r>
      <w:r>
        <w:rPr>
          <w:rFonts w:ascii="Times New Roman" w:hAnsi="Times New Roman" w:cs="Times New Roman"/>
        </w:rPr>
        <w:t>1</w:t>
      </w:r>
      <w:r>
        <w:rPr>
          <w:rFonts w:ascii="Times New Roman" w:hAnsi="Times New Roman" w:cs="Times New Roman"/>
        </w:rPr>
        <w:t>中相关限值。</w:t>
      </w:r>
    </w:p>
    <w:p w:rsidR="00117432" w:rsidRDefault="000E53D2">
      <w:pPr>
        <w:snapToGrid w:val="0"/>
        <w:spacing w:line="360" w:lineRule="auto"/>
        <w:ind w:firstLineChars="200" w:firstLine="480"/>
        <w:rPr>
          <w:rFonts w:ascii="Times New Roman" w:hAnsi="Times New Roman" w:cs="Times New Roman"/>
        </w:rPr>
      </w:pPr>
      <w:r>
        <w:rPr>
          <w:rFonts w:ascii="Times New Roman" w:hAnsi="Times New Roman" w:cs="Times New Roman"/>
        </w:rPr>
        <w:t>第一污水处理场对全公司废水进行隔油、气浮等预处理以满足</w:t>
      </w:r>
      <w:r>
        <w:rPr>
          <w:rFonts w:ascii="Times New Roman" w:hAnsi="Times New Roman" w:cs="Times New Roman"/>
        </w:rPr>
        <w:t>”</w:t>
      </w:r>
      <w:r>
        <w:rPr>
          <w:rFonts w:ascii="Times New Roman" w:hAnsi="Times New Roman" w:cs="Times New Roman"/>
        </w:rPr>
        <w:t>二污</w:t>
      </w:r>
      <w:r>
        <w:rPr>
          <w:rFonts w:ascii="Times New Roman" w:hAnsi="Times New Roman" w:cs="Times New Roman"/>
        </w:rPr>
        <w:t>”</w:t>
      </w:r>
      <w:r>
        <w:rPr>
          <w:rFonts w:ascii="Times New Roman" w:hAnsi="Times New Roman" w:cs="Times New Roman"/>
        </w:rPr>
        <w:t>进水水质标准，分为含油废水、含盐废水两个处理系统。含油、含盐废水分别经过隔油和浮选后，送第二污水处场处理。第一污水处理场总处理能力为</w:t>
      </w:r>
      <w:r>
        <w:rPr>
          <w:rFonts w:ascii="Times New Roman" w:hAnsi="Times New Roman" w:cs="Times New Roman"/>
        </w:rPr>
        <w:t>850m³/h</w:t>
      </w:r>
      <w:r>
        <w:rPr>
          <w:rFonts w:ascii="Times New Roman" w:hAnsi="Times New Roman" w:cs="Times New Roman"/>
        </w:rPr>
        <w:t>，其中含盐废水处理能力为</w:t>
      </w:r>
      <w:r>
        <w:rPr>
          <w:rFonts w:ascii="Times New Roman" w:hAnsi="Times New Roman" w:cs="Times New Roman"/>
        </w:rPr>
        <w:t>250m³/h</w:t>
      </w:r>
      <w:r>
        <w:rPr>
          <w:rFonts w:ascii="Times New Roman" w:hAnsi="Times New Roman" w:cs="Times New Roman"/>
        </w:rPr>
        <w:t>，剩余处理能力约为</w:t>
      </w:r>
      <w:r>
        <w:rPr>
          <w:rFonts w:ascii="Times New Roman" w:hAnsi="Times New Roman" w:cs="Times New Roman"/>
        </w:rPr>
        <w:t>30m³/h</w:t>
      </w:r>
      <w:r>
        <w:rPr>
          <w:rFonts w:ascii="Times New Roman" w:hAnsi="Times New Roman" w:cs="Times New Roman"/>
        </w:rPr>
        <w:t>，含油废水处理能力为</w:t>
      </w:r>
      <w:r>
        <w:rPr>
          <w:rFonts w:ascii="Times New Roman" w:hAnsi="Times New Roman" w:cs="Times New Roman"/>
        </w:rPr>
        <w:t>600m³/h</w:t>
      </w:r>
      <w:r>
        <w:rPr>
          <w:rFonts w:ascii="Times New Roman" w:hAnsi="Times New Roman" w:cs="Times New Roman"/>
        </w:rPr>
        <w:t>，剩余处理能力约为</w:t>
      </w:r>
      <w:r>
        <w:rPr>
          <w:rFonts w:ascii="Times New Roman" w:hAnsi="Times New Roman" w:cs="Times New Roman"/>
        </w:rPr>
        <w:t>150m³/h</w:t>
      </w:r>
      <w:r>
        <w:rPr>
          <w:rFonts w:ascii="Times New Roman" w:hAnsi="Times New Roman" w:cs="Times New Roman"/>
        </w:rPr>
        <w:t>。</w:t>
      </w:r>
    </w:p>
    <w:p w:rsidR="00117432" w:rsidRDefault="000E53D2">
      <w:pPr>
        <w:snapToGrid w:val="0"/>
        <w:spacing w:line="360" w:lineRule="auto"/>
        <w:ind w:firstLine="480"/>
        <w:rPr>
          <w:rFonts w:ascii="Times New Roman" w:hAnsi="Times New Roman" w:cs="Times New Roman"/>
        </w:rPr>
      </w:pPr>
      <w:r>
        <w:rPr>
          <w:rFonts w:ascii="Times New Roman" w:hAnsi="Times New Roman" w:cs="Times New Roman"/>
        </w:rPr>
        <w:t>第二污水处理场位于长岭分公司现有厂区西北侧</w:t>
      </w:r>
      <w:r>
        <w:rPr>
          <w:rFonts w:ascii="Times New Roman" w:hAnsi="Times New Roman" w:cs="Times New Roman"/>
        </w:rPr>
        <w:t>6.5km</w:t>
      </w:r>
      <w:r>
        <w:rPr>
          <w:rFonts w:ascii="Times New Roman" w:hAnsi="Times New Roman" w:cs="Times New Roman"/>
        </w:rPr>
        <w:t>，采取生化方式处理</w:t>
      </w:r>
      <w:r>
        <w:rPr>
          <w:rFonts w:ascii="Times New Roman" w:hAnsi="Times New Roman" w:cs="Times New Roman"/>
        </w:rPr>
        <w:t>”</w:t>
      </w:r>
      <w:r>
        <w:rPr>
          <w:rFonts w:ascii="Times New Roman" w:hAnsi="Times New Roman" w:cs="Times New Roman"/>
        </w:rPr>
        <w:t>一污</w:t>
      </w:r>
      <w:r>
        <w:rPr>
          <w:rFonts w:ascii="Times New Roman" w:hAnsi="Times New Roman" w:cs="Times New Roman"/>
        </w:rPr>
        <w:t>”</w:t>
      </w:r>
      <w:r>
        <w:rPr>
          <w:rFonts w:ascii="Times New Roman" w:hAnsi="Times New Roman" w:cs="Times New Roman"/>
        </w:rPr>
        <w:t>的来水以满足全厂废水达标外排的要求。第二污水处理场处理系统分为含油废水、含盐废水两个处理系统，含油废水处理系统处理能力为</w:t>
      </w:r>
      <w:r>
        <w:rPr>
          <w:rFonts w:ascii="Times New Roman" w:hAnsi="Times New Roman" w:cs="Times New Roman"/>
        </w:rPr>
        <w:t>600m³/h</w:t>
      </w:r>
      <w:r>
        <w:rPr>
          <w:rFonts w:ascii="Times New Roman" w:hAnsi="Times New Roman" w:cs="Times New Roman"/>
        </w:rPr>
        <w:t>，采用匀质池、接触氧化、氧化沟、砂滤、</w:t>
      </w:r>
      <w:r>
        <w:rPr>
          <w:rFonts w:ascii="Times New Roman" w:hAnsi="Times New Roman" w:cs="Times New Roman"/>
        </w:rPr>
        <w:t>BAF</w:t>
      </w:r>
      <w:r>
        <w:rPr>
          <w:rFonts w:ascii="Times New Roman" w:hAnsi="Times New Roman" w:cs="Times New Roman"/>
        </w:rPr>
        <w:t>。含盐废水处理系统处理能力为</w:t>
      </w:r>
      <w:r>
        <w:rPr>
          <w:rFonts w:ascii="Times New Roman" w:hAnsi="Times New Roman" w:cs="Times New Roman"/>
        </w:rPr>
        <w:t>250m³/h</w:t>
      </w:r>
      <w:r>
        <w:rPr>
          <w:rFonts w:ascii="Times New Roman" w:hAnsi="Times New Roman" w:cs="Times New Roman"/>
        </w:rPr>
        <w:t>，处理工艺为匀质池、短程硝化、反硝化、二沉池、</w:t>
      </w:r>
      <w:r>
        <w:rPr>
          <w:rFonts w:ascii="Times New Roman" w:hAnsi="Times New Roman" w:cs="Times New Roman"/>
        </w:rPr>
        <w:t>BAF</w:t>
      </w:r>
      <w:r>
        <w:rPr>
          <w:rFonts w:ascii="Times New Roman" w:hAnsi="Times New Roman" w:cs="Times New Roman"/>
        </w:rPr>
        <w:t>，处理后的污水排长江。</w:t>
      </w:r>
    </w:p>
    <w:p w:rsidR="00117432" w:rsidRDefault="000E53D2">
      <w:pPr>
        <w:snapToGrid w:val="0"/>
        <w:spacing w:line="360" w:lineRule="auto"/>
        <w:ind w:firstLineChars="200" w:firstLine="480"/>
        <w:rPr>
          <w:rFonts w:ascii="Times New Roman" w:hAnsi="Times New Roman" w:cs="Times New Roman"/>
        </w:rPr>
      </w:pPr>
      <w:r>
        <w:rPr>
          <w:rFonts w:ascii="Times New Roman" w:hAnsi="Times New Roman" w:cs="Times New Roman"/>
        </w:rPr>
        <w:t>本项目外排废水拟送至长岭分公司污水处理场油废水处理系统，年排放量为</w:t>
      </w:r>
      <w:r>
        <w:rPr>
          <w:rFonts w:ascii="Times New Roman" w:hAnsi="Times New Roman" w:cs="Times New Roman"/>
        </w:rPr>
        <w:t>221.176m</w:t>
      </w:r>
      <w:r>
        <w:rPr>
          <w:rFonts w:ascii="Times New Roman" w:hAnsi="Times New Roman" w:cs="Times New Roman"/>
          <w:vertAlign w:val="superscript"/>
        </w:rPr>
        <w:t>3</w:t>
      </w:r>
      <w:r>
        <w:rPr>
          <w:rFonts w:ascii="Times New Roman" w:hAnsi="Times New Roman" w:cs="Times New Roman"/>
        </w:rPr>
        <w:t>/a</w:t>
      </w:r>
      <w:r>
        <w:rPr>
          <w:rFonts w:ascii="Times New Roman" w:hAnsi="Times New Roman" w:cs="Times New Roman"/>
        </w:rPr>
        <w:t>（</w:t>
      </w:r>
      <w:r>
        <w:rPr>
          <w:rFonts w:ascii="Times New Roman" w:hAnsi="Times New Roman" w:cs="Times New Roman"/>
        </w:rPr>
        <w:t>0.025m</w:t>
      </w:r>
      <w:r>
        <w:rPr>
          <w:rFonts w:ascii="Times New Roman" w:hAnsi="Times New Roman" w:cs="Times New Roman"/>
          <w:vertAlign w:val="superscript"/>
        </w:rPr>
        <w:t>3</w:t>
      </w:r>
      <w:r>
        <w:rPr>
          <w:rFonts w:ascii="Times New Roman" w:hAnsi="Times New Roman" w:cs="Times New Roman"/>
        </w:rPr>
        <w:t>/h</w:t>
      </w:r>
      <w:r>
        <w:rPr>
          <w:rFonts w:ascii="Times New Roman" w:hAnsi="Times New Roman" w:cs="Times New Roman"/>
        </w:rPr>
        <w:t>），低于长岭污水处理场剩余处置能力。本项目位于岳阳绿色化工产业园长岭片区，在长岭分公司污水处理场的污水收集范围内，且管网已建设完成，本项目废水可排至长岭分公司污水处理场。</w:t>
      </w:r>
    </w:p>
    <w:p w:rsidR="00117432" w:rsidRDefault="000E53D2">
      <w:pPr>
        <w:widowControl w:val="0"/>
        <w:spacing w:line="360" w:lineRule="auto"/>
        <w:ind w:firstLineChars="200" w:firstLine="482"/>
        <w:jc w:val="both"/>
        <w:rPr>
          <w:rFonts w:ascii="Times New Roman" w:hAnsi="Times New Roman" w:cs="Times New Roman"/>
          <w:kern w:val="2"/>
        </w:rPr>
      </w:pPr>
      <w:r>
        <w:rPr>
          <w:rFonts w:ascii="Times New Roman" w:hAnsi="Times New Roman" w:cs="Times New Roman"/>
          <w:b/>
          <w:kern w:val="2"/>
        </w:rPr>
        <w:t>3</w:t>
      </w:r>
      <w:r>
        <w:rPr>
          <w:rFonts w:ascii="Times New Roman" w:hAnsi="Times New Roman" w:cs="Times New Roman"/>
          <w:b/>
          <w:kern w:val="2"/>
        </w:rPr>
        <w:t>、长岭分公司污水处理场处理工艺</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第一污水处理场对全公司废水进行隔油、气浮等预处理以满足</w:t>
      </w:r>
      <w:r>
        <w:rPr>
          <w:rFonts w:ascii="Times New Roman" w:hAnsi="Times New Roman" w:cs="Times New Roman"/>
          <w:kern w:val="2"/>
        </w:rPr>
        <w:t>”</w:t>
      </w:r>
      <w:r>
        <w:rPr>
          <w:rFonts w:ascii="Times New Roman" w:hAnsi="Times New Roman" w:cs="Times New Roman"/>
          <w:kern w:val="2"/>
        </w:rPr>
        <w:t>二污</w:t>
      </w:r>
      <w:r>
        <w:rPr>
          <w:rFonts w:ascii="Times New Roman" w:hAnsi="Times New Roman" w:cs="Times New Roman"/>
          <w:kern w:val="2"/>
        </w:rPr>
        <w:t>”</w:t>
      </w:r>
      <w:r>
        <w:rPr>
          <w:rFonts w:ascii="Times New Roman" w:hAnsi="Times New Roman" w:cs="Times New Roman"/>
          <w:kern w:val="2"/>
        </w:rPr>
        <w:t>进水水质标准，分为含油废水、含盐废水两个处理系统。含油、含盐废水分别经过隔油和浮选后，送第二污水处场处理，</w:t>
      </w:r>
      <w:r>
        <w:rPr>
          <w:rFonts w:ascii="Times New Roman" w:hAnsi="Times New Roman" w:cs="Times New Roman"/>
          <w:kern w:val="2"/>
        </w:rPr>
        <w:t>“</w:t>
      </w:r>
      <w:r>
        <w:rPr>
          <w:rFonts w:ascii="Times New Roman" w:hAnsi="Times New Roman" w:cs="Times New Roman"/>
          <w:kern w:val="2"/>
        </w:rPr>
        <w:t>一污</w:t>
      </w:r>
      <w:r>
        <w:rPr>
          <w:rFonts w:ascii="Times New Roman" w:hAnsi="Times New Roman" w:cs="Times New Roman"/>
          <w:kern w:val="2"/>
        </w:rPr>
        <w:t>”</w:t>
      </w:r>
      <w:r>
        <w:rPr>
          <w:rFonts w:ascii="Times New Roman" w:hAnsi="Times New Roman" w:cs="Times New Roman"/>
          <w:kern w:val="2"/>
        </w:rPr>
        <w:t>工艺流程示意图如下。</w:t>
      </w:r>
    </w:p>
    <w:p w:rsidR="00117432" w:rsidRDefault="000E53D2">
      <w:pPr>
        <w:widowControl w:val="0"/>
        <w:spacing w:line="360" w:lineRule="auto"/>
        <w:jc w:val="center"/>
        <w:rPr>
          <w:rFonts w:ascii="Times New Roman" w:hAnsi="Times New Roman" w:cs="Times New Roman"/>
          <w:kern w:val="2"/>
        </w:rPr>
      </w:pPr>
      <w:r>
        <w:rPr>
          <w:rFonts w:ascii="Times New Roman" w:hAnsi="Times New Roman" w:cs="Times New Roman"/>
        </w:rPr>
        <w:t xml:space="preserve"> </w:t>
      </w:r>
      <w:r>
        <w:rPr>
          <w:rFonts w:ascii="Times New Roman" w:hAnsi="Times New Roman" w:cs="Times New Roman"/>
          <w:noProof/>
        </w:rPr>
        <w:drawing>
          <wp:inline distT="0" distB="0" distL="0" distR="0">
            <wp:extent cx="5580380" cy="18859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5580380" cy="1886285"/>
                    </a:xfrm>
                    <a:prstGeom prst="rect">
                      <a:avLst/>
                    </a:prstGeom>
                    <a:noFill/>
                    <a:ln>
                      <a:noFill/>
                    </a:ln>
                  </pic:spPr>
                </pic:pic>
              </a:graphicData>
            </a:graphic>
          </wp:inline>
        </w:drawing>
      </w:r>
    </w:p>
    <w:p w:rsidR="00117432" w:rsidRDefault="000E53D2">
      <w:pPr>
        <w:widowControl w:val="0"/>
        <w:autoSpaceDE w:val="0"/>
        <w:autoSpaceDN w:val="0"/>
        <w:adjustRightInd w:val="0"/>
        <w:spacing w:beforeLines="50" w:before="120" w:line="360" w:lineRule="auto"/>
        <w:jc w:val="center"/>
        <w:rPr>
          <w:rFonts w:ascii="Times New Roman" w:eastAsia="黑体" w:hAnsi="Times New Roman" w:cs="Times New Roman"/>
        </w:rPr>
      </w:pPr>
      <w:r>
        <w:rPr>
          <w:rFonts w:ascii="Times New Roman" w:eastAsia="黑体" w:hAnsi="Times New Roman" w:cs="Times New Roman"/>
        </w:rPr>
        <w:lastRenderedPageBreak/>
        <w:t>图</w:t>
      </w:r>
      <w:r>
        <w:rPr>
          <w:rFonts w:ascii="Times New Roman" w:eastAsia="黑体" w:hAnsi="Times New Roman" w:cs="Times New Roman"/>
        </w:rPr>
        <w:t xml:space="preserve">5.2-2  </w:t>
      </w:r>
      <w:r>
        <w:rPr>
          <w:rFonts w:ascii="Times New Roman" w:eastAsia="黑体" w:hAnsi="Times New Roman" w:cs="Times New Roman"/>
        </w:rPr>
        <w:t>长岭分公司第一污水处理场工艺流程示意图</w:t>
      </w:r>
    </w:p>
    <w:p w:rsidR="00117432" w:rsidRDefault="000E53D2">
      <w:pPr>
        <w:adjustRightInd w:val="0"/>
        <w:snapToGrid w:val="0"/>
        <w:spacing w:beforeLines="100" w:before="240" w:line="360" w:lineRule="auto"/>
        <w:ind w:firstLine="482"/>
        <w:rPr>
          <w:rFonts w:ascii="Times New Roman" w:hAnsi="Times New Roman" w:cs="Times New Roman"/>
        </w:rPr>
      </w:pPr>
      <w:r>
        <w:rPr>
          <w:rFonts w:ascii="Times New Roman" w:hAnsi="Times New Roman" w:cs="Times New Roman"/>
        </w:rPr>
        <w:t>第二污水处理场处理系统分为含油废水、含盐废水两个处理系统，含油废水处理系统处理能力为</w:t>
      </w:r>
      <w:r>
        <w:rPr>
          <w:rFonts w:ascii="Times New Roman" w:hAnsi="Times New Roman" w:cs="Times New Roman"/>
        </w:rPr>
        <w:t>600m³/h</w:t>
      </w:r>
      <w:r>
        <w:rPr>
          <w:rFonts w:ascii="Times New Roman" w:hAnsi="Times New Roman" w:cs="Times New Roman"/>
        </w:rPr>
        <w:t>，采用匀质池、接触氧化、氧化沟、砂滤、</w:t>
      </w:r>
      <w:r>
        <w:rPr>
          <w:rFonts w:ascii="Times New Roman" w:hAnsi="Times New Roman" w:cs="Times New Roman"/>
        </w:rPr>
        <w:t>BAF</w:t>
      </w:r>
      <w:r>
        <w:rPr>
          <w:rFonts w:ascii="Times New Roman" w:hAnsi="Times New Roman" w:cs="Times New Roman"/>
        </w:rPr>
        <w:t>。含盐废水处理系统处理能力为</w:t>
      </w:r>
      <w:r>
        <w:rPr>
          <w:rFonts w:ascii="Times New Roman" w:hAnsi="Times New Roman" w:cs="Times New Roman"/>
        </w:rPr>
        <w:t>250m³/h</w:t>
      </w:r>
      <w:r>
        <w:rPr>
          <w:rFonts w:ascii="Times New Roman" w:hAnsi="Times New Roman" w:cs="Times New Roman"/>
        </w:rPr>
        <w:t>，处理工艺为匀质池、短程硝化、反硝化、二沉池、</w:t>
      </w:r>
      <w:r>
        <w:rPr>
          <w:rFonts w:ascii="Times New Roman" w:hAnsi="Times New Roman" w:cs="Times New Roman"/>
        </w:rPr>
        <w:t>BAF</w:t>
      </w:r>
      <w:r>
        <w:rPr>
          <w:rFonts w:ascii="Times New Roman" w:hAnsi="Times New Roman" w:cs="Times New Roman"/>
        </w:rPr>
        <w:t>，处理后的污水排长江。</w:t>
      </w:r>
    </w:p>
    <w:p w:rsidR="00117432" w:rsidRDefault="000E53D2">
      <w:pPr>
        <w:widowControl w:val="0"/>
        <w:autoSpaceDE w:val="0"/>
        <w:autoSpaceDN w:val="0"/>
        <w:adjustRightInd w:val="0"/>
        <w:spacing w:beforeLines="50" w:before="120" w:line="360" w:lineRule="auto"/>
        <w:jc w:val="center"/>
        <w:rPr>
          <w:rFonts w:ascii="Times New Roman" w:hAnsi="Times New Roman" w:cs="Times New Roman"/>
          <w:b/>
          <w:kern w:val="2"/>
          <w:szCs w:val="30"/>
        </w:rPr>
      </w:pPr>
      <w:r>
        <w:rPr>
          <w:rFonts w:ascii="Times New Roman" w:hAnsi="Times New Roman" w:cs="Times New Roman"/>
          <w:noProof/>
        </w:rPr>
        <w:drawing>
          <wp:inline distT="0" distB="0" distL="0" distR="0">
            <wp:extent cx="5580380" cy="161353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5580380" cy="1613625"/>
                    </a:xfrm>
                    <a:prstGeom prst="rect">
                      <a:avLst/>
                    </a:prstGeom>
                    <a:noFill/>
                    <a:ln>
                      <a:noFill/>
                    </a:ln>
                  </pic:spPr>
                </pic:pic>
              </a:graphicData>
            </a:graphic>
          </wp:inline>
        </w:drawing>
      </w:r>
    </w:p>
    <w:p w:rsidR="00117432" w:rsidRDefault="000E53D2">
      <w:pPr>
        <w:widowControl w:val="0"/>
        <w:autoSpaceDE w:val="0"/>
        <w:autoSpaceDN w:val="0"/>
        <w:adjustRightInd w:val="0"/>
        <w:spacing w:beforeLines="50" w:before="120" w:line="360" w:lineRule="auto"/>
        <w:jc w:val="center"/>
        <w:rPr>
          <w:rFonts w:ascii="Times New Roman" w:eastAsia="黑体" w:hAnsi="Times New Roman" w:cs="Times New Roman"/>
        </w:rPr>
      </w:pPr>
      <w:r>
        <w:rPr>
          <w:rFonts w:ascii="Times New Roman" w:eastAsia="黑体" w:hAnsi="Times New Roman" w:cs="Times New Roman"/>
        </w:rPr>
        <w:t>图</w:t>
      </w:r>
      <w:r>
        <w:rPr>
          <w:rFonts w:ascii="Times New Roman" w:eastAsia="黑体" w:hAnsi="Times New Roman" w:cs="Times New Roman"/>
        </w:rPr>
        <w:t xml:space="preserve">5.2-3  </w:t>
      </w:r>
      <w:r>
        <w:rPr>
          <w:rFonts w:ascii="Times New Roman" w:eastAsia="黑体" w:hAnsi="Times New Roman" w:cs="Times New Roman"/>
        </w:rPr>
        <w:t>长岭分公司第二污水处理厂工艺流程示意图</w:t>
      </w:r>
    </w:p>
    <w:p w:rsidR="00117432" w:rsidRDefault="000E53D2">
      <w:pPr>
        <w:pStyle w:val="17"/>
        <w:adjustRightInd w:val="0"/>
        <w:snapToGrid w:val="0"/>
      </w:pPr>
      <w:r>
        <w:t>根据岳阳市生态环监局</w:t>
      </w:r>
      <w:r>
        <w:t>“</w:t>
      </w:r>
      <w:r>
        <w:t>中国石油化工股份有限公司长岭分公司</w:t>
      </w:r>
      <w:r>
        <w:t>2019</w:t>
      </w:r>
      <w:r>
        <w:t>年第</w:t>
      </w:r>
      <w:r>
        <w:t>2</w:t>
      </w:r>
      <w:r>
        <w:t>季度的监督性监测数据公示</w:t>
      </w:r>
      <w:r>
        <w:t>”</w:t>
      </w:r>
      <w:r>
        <w:t>，监测数据表明</w:t>
      </w:r>
      <w:r>
        <w:t>COD</w:t>
      </w:r>
      <w:r>
        <w:t>、氨氮、总氮、总磷满足《石油炼制工业污染物排放标准》（</w:t>
      </w:r>
      <w:r>
        <w:t>GB31570-2015</w:t>
      </w:r>
      <w:r>
        <w:t>）中特别排放限值要求，其余因满足该标准中表</w:t>
      </w:r>
      <w:r>
        <w:t>1</w:t>
      </w:r>
      <w:r>
        <w:t>相关限值。</w:t>
      </w:r>
    </w:p>
    <w:p w:rsidR="00117432" w:rsidRDefault="000E53D2">
      <w:pPr>
        <w:pStyle w:val="17"/>
        <w:adjustRightInd w:val="0"/>
        <w:snapToGrid w:val="0"/>
      </w:pPr>
      <w:r>
        <w:t>本项目外排废水水质满足长岭分公司污水处理场接纳要求，依托污水处理场废水处理工艺成熟，排放稳定达标，可有效处理本项目废水。因此，</w:t>
      </w:r>
      <w:r>
        <w:rPr>
          <w:rFonts w:hint="eastAsia"/>
        </w:rPr>
        <w:t>本</w:t>
      </w:r>
      <w:r>
        <w:t>项目废水预处理后纳入该污水处理厂可行。</w:t>
      </w:r>
    </w:p>
    <w:p w:rsidR="00117432" w:rsidRDefault="000E53D2">
      <w:pPr>
        <w:widowControl w:val="0"/>
        <w:spacing w:line="360" w:lineRule="auto"/>
        <w:jc w:val="center"/>
        <w:rPr>
          <w:rFonts w:ascii="Times New Roman" w:eastAsia="黑体" w:hAnsi="Times New Roman" w:cs="Times New Roman"/>
        </w:rPr>
      </w:pPr>
      <w:r>
        <w:rPr>
          <w:rFonts w:ascii="Times New Roman" w:eastAsia="黑体" w:hAnsi="Times New Roman" w:cs="Times New Roman"/>
        </w:rPr>
        <w:t>表</w:t>
      </w:r>
      <w:r>
        <w:rPr>
          <w:rFonts w:ascii="Times New Roman" w:eastAsia="黑体" w:hAnsi="Times New Roman" w:cs="Times New Roman"/>
        </w:rPr>
        <w:t>5.2-1</w:t>
      </w:r>
      <w:r>
        <w:rPr>
          <w:rFonts w:ascii="Times New Roman" w:eastAsia="黑体" w:hAnsi="Times New Roman" w:cs="Times New Roman"/>
        </w:rPr>
        <w:t>长岭分公司</w:t>
      </w:r>
      <w:r>
        <w:rPr>
          <w:rFonts w:ascii="Times New Roman" w:eastAsia="黑体" w:hAnsi="Times New Roman" w:cs="Times New Roman"/>
        </w:rPr>
        <w:t>2019</w:t>
      </w:r>
      <w:r>
        <w:rPr>
          <w:rFonts w:ascii="Times New Roman" w:eastAsia="黑体" w:hAnsi="Times New Roman" w:cs="Times New Roman"/>
        </w:rPr>
        <w:t>年第</w:t>
      </w:r>
      <w:r>
        <w:rPr>
          <w:rFonts w:ascii="Times New Roman" w:eastAsia="黑体" w:hAnsi="Times New Roman" w:cs="Times New Roman"/>
        </w:rPr>
        <w:t>4</w:t>
      </w:r>
      <w:r>
        <w:rPr>
          <w:rFonts w:ascii="Times New Roman" w:eastAsia="黑体" w:hAnsi="Times New Roman" w:cs="Times New Roman"/>
        </w:rPr>
        <w:t>季度的监督性监测数据（部分）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3"/>
        <w:gridCol w:w="1021"/>
        <w:gridCol w:w="965"/>
        <w:gridCol w:w="908"/>
        <w:gridCol w:w="956"/>
        <w:gridCol w:w="1055"/>
        <w:gridCol w:w="974"/>
        <w:gridCol w:w="1046"/>
        <w:gridCol w:w="996"/>
      </w:tblGrid>
      <w:tr w:rsidR="00117432">
        <w:trPr>
          <w:trHeight w:val="20"/>
          <w:jc w:val="center"/>
        </w:trPr>
        <w:tc>
          <w:tcPr>
            <w:tcW w:w="601" w:type="pct"/>
            <w:shd w:val="clear" w:color="auto" w:fill="auto"/>
            <w:vAlign w:val="center"/>
          </w:tcPr>
          <w:p w:rsidR="00117432" w:rsidRDefault="000E53D2">
            <w:pPr>
              <w:pStyle w:val="17"/>
              <w:adjustRightInd w:val="0"/>
              <w:snapToGrid w:val="0"/>
              <w:spacing w:line="240" w:lineRule="auto"/>
              <w:ind w:firstLineChars="0" w:firstLine="0"/>
              <w:jc w:val="center"/>
              <w:rPr>
                <w:sz w:val="21"/>
                <w:szCs w:val="21"/>
              </w:rPr>
            </w:pPr>
            <w:r>
              <w:rPr>
                <w:sz w:val="21"/>
                <w:szCs w:val="21"/>
              </w:rPr>
              <w:t>污染因子</w:t>
            </w:r>
          </w:p>
        </w:tc>
        <w:tc>
          <w:tcPr>
            <w:tcW w:w="567" w:type="pct"/>
            <w:shd w:val="clear" w:color="auto" w:fill="auto"/>
            <w:vAlign w:val="center"/>
          </w:tcPr>
          <w:p w:rsidR="00117432" w:rsidRDefault="000E53D2">
            <w:pPr>
              <w:pStyle w:val="17"/>
              <w:adjustRightInd w:val="0"/>
              <w:snapToGrid w:val="0"/>
              <w:spacing w:line="240" w:lineRule="auto"/>
              <w:ind w:firstLineChars="0" w:firstLine="0"/>
              <w:jc w:val="center"/>
              <w:rPr>
                <w:sz w:val="21"/>
                <w:szCs w:val="21"/>
              </w:rPr>
            </w:pPr>
            <w:r>
              <w:rPr>
                <w:sz w:val="21"/>
                <w:szCs w:val="21"/>
              </w:rPr>
              <w:t>pH</w:t>
            </w:r>
          </w:p>
        </w:tc>
        <w:tc>
          <w:tcPr>
            <w:tcW w:w="536" w:type="pct"/>
            <w:shd w:val="clear" w:color="auto" w:fill="auto"/>
            <w:vAlign w:val="center"/>
          </w:tcPr>
          <w:p w:rsidR="00117432" w:rsidRDefault="000E53D2">
            <w:pPr>
              <w:pStyle w:val="17"/>
              <w:adjustRightInd w:val="0"/>
              <w:snapToGrid w:val="0"/>
              <w:spacing w:line="240" w:lineRule="auto"/>
              <w:ind w:firstLineChars="0" w:firstLine="0"/>
              <w:jc w:val="center"/>
              <w:rPr>
                <w:sz w:val="21"/>
                <w:szCs w:val="21"/>
              </w:rPr>
            </w:pPr>
            <w:r>
              <w:rPr>
                <w:sz w:val="21"/>
                <w:szCs w:val="21"/>
              </w:rPr>
              <w:t>悬浮物</w:t>
            </w:r>
          </w:p>
        </w:tc>
        <w:tc>
          <w:tcPr>
            <w:tcW w:w="504" w:type="pct"/>
            <w:shd w:val="clear" w:color="auto" w:fill="auto"/>
            <w:vAlign w:val="center"/>
          </w:tcPr>
          <w:p w:rsidR="00117432" w:rsidRDefault="000E53D2">
            <w:pPr>
              <w:pStyle w:val="17"/>
              <w:adjustRightInd w:val="0"/>
              <w:snapToGrid w:val="0"/>
              <w:spacing w:line="240" w:lineRule="auto"/>
              <w:ind w:firstLineChars="0" w:firstLine="0"/>
              <w:jc w:val="center"/>
              <w:rPr>
                <w:sz w:val="21"/>
                <w:szCs w:val="21"/>
              </w:rPr>
            </w:pPr>
            <w:r>
              <w:rPr>
                <w:sz w:val="21"/>
                <w:szCs w:val="21"/>
              </w:rPr>
              <w:t>COD</w:t>
            </w:r>
          </w:p>
        </w:tc>
        <w:tc>
          <w:tcPr>
            <w:tcW w:w="531" w:type="pct"/>
            <w:shd w:val="clear" w:color="auto" w:fill="auto"/>
            <w:vAlign w:val="center"/>
          </w:tcPr>
          <w:p w:rsidR="00117432" w:rsidRDefault="000E53D2">
            <w:pPr>
              <w:pStyle w:val="17"/>
              <w:adjustRightInd w:val="0"/>
              <w:snapToGrid w:val="0"/>
              <w:spacing w:line="240" w:lineRule="auto"/>
              <w:ind w:firstLineChars="0" w:firstLine="0"/>
              <w:jc w:val="center"/>
              <w:rPr>
                <w:sz w:val="21"/>
                <w:szCs w:val="21"/>
              </w:rPr>
            </w:pPr>
            <w:r>
              <w:rPr>
                <w:sz w:val="21"/>
                <w:szCs w:val="21"/>
              </w:rPr>
              <w:t>氨氮</w:t>
            </w:r>
          </w:p>
        </w:tc>
        <w:tc>
          <w:tcPr>
            <w:tcW w:w="586" w:type="pct"/>
            <w:shd w:val="clear" w:color="auto" w:fill="auto"/>
            <w:vAlign w:val="center"/>
          </w:tcPr>
          <w:p w:rsidR="00117432" w:rsidRDefault="000E53D2">
            <w:pPr>
              <w:pStyle w:val="17"/>
              <w:adjustRightInd w:val="0"/>
              <w:snapToGrid w:val="0"/>
              <w:spacing w:line="240" w:lineRule="auto"/>
              <w:ind w:firstLineChars="0" w:firstLine="0"/>
              <w:jc w:val="center"/>
              <w:rPr>
                <w:sz w:val="21"/>
                <w:szCs w:val="21"/>
              </w:rPr>
            </w:pPr>
            <w:r>
              <w:rPr>
                <w:sz w:val="21"/>
                <w:szCs w:val="21"/>
              </w:rPr>
              <w:t>石油类</w:t>
            </w:r>
          </w:p>
        </w:tc>
        <w:tc>
          <w:tcPr>
            <w:tcW w:w="541" w:type="pct"/>
          </w:tcPr>
          <w:p w:rsidR="00117432" w:rsidRDefault="000E53D2">
            <w:pPr>
              <w:pStyle w:val="17"/>
              <w:adjustRightInd w:val="0"/>
              <w:snapToGrid w:val="0"/>
              <w:spacing w:line="240" w:lineRule="auto"/>
              <w:ind w:firstLineChars="0" w:firstLine="0"/>
              <w:jc w:val="center"/>
              <w:rPr>
                <w:sz w:val="21"/>
                <w:szCs w:val="21"/>
              </w:rPr>
            </w:pPr>
            <w:r>
              <w:rPr>
                <w:sz w:val="21"/>
                <w:szCs w:val="21"/>
              </w:rPr>
              <w:t>挥发酚</w:t>
            </w:r>
          </w:p>
        </w:tc>
        <w:tc>
          <w:tcPr>
            <w:tcW w:w="581" w:type="pct"/>
            <w:shd w:val="clear" w:color="auto" w:fill="auto"/>
          </w:tcPr>
          <w:p w:rsidR="00117432" w:rsidRDefault="000E53D2">
            <w:pPr>
              <w:pStyle w:val="17"/>
              <w:adjustRightInd w:val="0"/>
              <w:snapToGrid w:val="0"/>
              <w:spacing w:line="240" w:lineRule="auto"/>
              <w:ind w:firstLineChars="0" w:firstLine="0"/>
              <w:jc w:val="center"/>
              <w:rPr>
                <w:sz w:val="21"/>
                <w:szCs w:val="21"/>
              </w:rPr>
            </w:pPr>
            <w:r>
              <w:rPr>
                <w:sz w:val="21"/>
                <w:szCs w:val="21"/>
              </w:rPr>
              <w:t>总氮</w:t>
            </w:r>
          </w:p>
        </w:tc>
        <w:tc>
          <w:tcPr>
            <w:tcW w:w="551" w:type="pct"/>
            <w:shd w:val="clear" w:color="auto" w:fill="auto"/>
          </w:tcPr>
          <w:p w:rsidR="00117432" w:rsidRDefault="000E53D2">
            <w:pPr>
              <w:pStyle w:val="17"/>
              <w:adjustRightInd w:val="0"/>
              <w:snapToGrid w:val="0"/>
              <w:spacing w:line="240" w:lineRule="auto"/>
              <w:ind w:firstLineChars="0" w:firstLine="0"/>
              <w:jc w:val="center"/>
              <w:rPr>
                <w:sz w:val="21"/>
                <w:szCs w:val="21"/>
              </w:rPr>
            </w:pPr>
            <w:r>
              <w:rPr>
                <w:sz w:val="21"/>
                <w:szCs w:val="21"/>
              </w:rPr>
              <w:t>总磷</w:t>
            </w:r>
          </w:p>
        </w:tc>
      </w:tr>
      <w:tr w:rsidR="00117432">
        <w:trPr>
          <w:trHeight w:val="20"/>
          <w:jc w:val="center"/>
        </w:trPr>
        <w:tc>
          <w:tcPr>
            <w:tcW w:w="601" w:type="pct"/>
            <w:shd w:val="clear" w:color="auto" w:fill="auto"/>
          </w:tcPr>
          <w:p w:rsidR="00117432" w:rsidRDefault="000E53D2">
            <w:pPr>
              <w:pStyle w:val="17"/>
              <w:adjustRightInd w:val="0"/>
              <w:snapToGrid w:val="0"/>
              <w:spacing w:line="240" w:lineRule="auto"/>
              <w:ind w:firstLineChars="0" w:firstLine="0"/>
              <w:jc w:val="center"/>
              <w:rPr>
                <w:sz w:val="21"/>
                <w:szCs w:val="21"/>
              </w:rPr>
            </w:pPr>
            <w:r>
              <w:rPr>
                <w:sz w:val="21"/>
                <w:szCs w:val="21"/>
              </w:rPr>
              <w:t>浓度</w:t>
            </w:r>
          </w:p>
        </w:tc>
        <w:tc>
          <w:tcPr>
            <w:tcW w:w="567" w:type="pct"/>
            <w:shd w:val="clear" w:color="auto" w:fill="auto"/>
          </w:tcPr>
          <w:p w:rsidR="00117432" w:rsidRDefault="000E53D2">
            <w:pPr>
              <w:pStyle w:val="17"/>
              <w:adjustRightInd w:val="0"/>
              <w:snapToGrid w:val="0"/>
              <w:spacing w:line="240" w:lineRule="auto"/>
              <w:ind w:firstLineChars="0" w:firstLine="0"/>
              <w:jc w:val="center"/>
              <w:rPr>
                <w:sz w:val="21"/>
                <w:szCs w:val="21"/>
              </w:rPr>
            </w:pPr>
            <w:r>
              <w:rPr>
                <w:sz w:val="21"/>
                <w:szCs w:val="21"/>
              </w:rPr>
              <w:t>7.67-7.68</w:t>
            </w:r>
          </w:p>
        </w:tc>
        <w:tc>
          <w:tcPr>
            <w:tcW w:w="536" w:type="pct"/>
            <w:shd w:val="clear" w:color="auto" w:fill="auto"/>
          </w:tcPr>
          <w:p w:rsidR="00117432" w:rsidRDefault="000E53D2">
            <w:pPr>
              <w:pStyle w:val="17"/>
              <w:adjustRightInd w:val="0"/>
              <w:snapToGrid w:val="0"/>
              <w:spacing w:line="240" w:lineRule="auto"/>
              <w:ind w:firstLineChars="0" w:firstLine="0"/>
              <w:jc w:val="center"/>
              <w:rPr>
                <w:sz w:val="21"/>
                <w:szCs w:val="21"/>
              </w:rPr>
            </w:pPr>
            <w:r>
              <w:rPr>
                <w:sz w:val="21"/>
                <w:szCs w:val="21"/>
              </w:rPr>
              <w:t>7</w:t>
            </w:r>
          </w:p>
        </w:tc>
        <w:tc>
          <w:tcPr>
            <w:tcW w:w="504" w:type="pct"/>
            <w:shd w:val="clear" w:color="auto" w:fill="auto"/>
          </w:tcPr>
          <w:p w:rsidR="00117432" w:rsidRDefault="000E53D2">
            <w:pPr>
              <w:pStyle w:val="17"/>
              <w:adjustRightInd w:val="0"/>
              <w:snapToGrid w:val="0"/>
              <w:spacing w:line="240" w:lineRule="auto"/>
              <w:ind w:firstLineChars="0" w:firstLine="0"/>
              <w:jc w:val="center"/>
              <w:rPr>
                <w:sz w:val="21"/>
                <w:szCs w:val="21"/>
              </w:rPr>
            </w:pPr>
            <w:r>
              <w:rPr>
                <w:sz w:val="21"/>
                <w:szCs w:val="21"/>
              </w:rPr>
              <w:t>39</w:t>
            </w:r>
          </w:p>
        </w:tc>
        <w:tc>
          <w:tcPr>
            <w:tcW w:w="531" w:type="pct"/>
            <w:shd w:val="clear" w:color="auto" w:fill="auto"/>
          </w:tcPr>
          <w:p w:rsidR="00117432" w:rsidRDefault="000E53D2">
            <w:pPr>
              <w:pStyle w:val="17"/>
              <w:adjustRightInd w:val="0"/>
              <w:snapToGrid w:val="0"/>
              <w:spacing w:line="240" w:lineRule="auto"/>
              <w:ind w:firstLineChars="0" w:firstLine="0"/>
              <w:jc w:val="center"/>
              <w:rPr>
                <w:sz w:val="21"/>
                <w:szCs w:val="21"/>
              </w:rPr>
            </w:pPr>
            <w:r>
              <w:rPr>
                <w:sz w:val="21"/>
                <w:szCs w:val="21"/>
              </w:rPr>
              <w:t>0.208</w:t>
            </w:r>
          </w:p>
        </w:tc>
        <w:tc>
          <w:tcPr>
            <w:tcW w:w="586" w:type="pct"/>
            <w:shd w:val="clear" w:color="auto" w:fill="auto"/>
          </w:tcPr>
          <w:p w:rsidR="00117432" w:rsidRDefault="000E53D2">
            <w:pPr>
              <w:pStyle w:val="17"/>
              <w:adjustRightInd w:val="0"/>
              <w:snapToGrid w:val="0"/>
              <w:spacing w:line="240" w:lineRule="auto"/>
              <w:ind w:firstLineChars="0" w:firstLine="0"/>
              <w:jc w:val="center"/>
              <w:rPr>
                <w:sz w:val="21"/>
                <w:szCs w:val="21"/>
              </w:rPr>
            </w:pPr>
            <w:r>
              <w:rPr>
                <w:sz w:val="21"/>
                <w:szCs w:val="21"/>
              </w:rPr>
              <w:t>ND</w:t>
            </w:r>
          </w:p>
        </w:tc>
        <w:tc>
          <w:tcPr>
            <w:tcW w:w="541" w:type="pct"/>
          </w:tcPr>
          <w:p w:rsidR="00117432" w:rsidRDefault="000E53D2">
            <w:pPr>
              <w:pStyle w:val="17"/>
              <w:adjustRightInd w:val="0"/>
              <w:snapToGrid w:val="0"/>
              <w:spacing w:line="240" w:lineRule="auto"/>
              <w:ind w:firstLineChars="0" w:firstLine="0"/>
              <w:jc w:val="center"/>
              <w:rPr>
                <w:sz w:val="21"/>
                <w:szCs w:val="21"/>
              </w:rPr>
            </w:pPr>
            <w:r>
              <w:rPr>
                <w:sz w:val="21"/>
                <w:szCs w:val="21"/>
              </w:rPr>
              <w:t>ND</w:t>
            </w:r>
          </w:p>
        </w:tc>
        <w:tc>
          <w:tcPr>
            <w:tcW w:w="581" w:type="pct"/>
            <w:shd w:val="clear" w:color="auto" w:fill="auto"/>
          </w:tcPr>
          <w:p w:rsidR="00117432" w:rsidRDefault="000E53D2">
            <w:pPr>
              <w:pStyle w:val="17"/>
              <w:adjustRightInd w:val="0"/>
              <w:snapToGrid w:val="0"/>
              <w:spacing w:line="240" w:lineRule="auto"/>
              <w:ind w:firstLineChars="0" w:firstLine="0"/>
              <w:jc w:val="center"/>
              <w:rPr>
                <w:sz w:val="21"/>
                <w:szCs w:val="21"/>
              </w:rPr>
            </w:pPr>
            <w:r>
              <w:rPr>
                <w:sz w:val="21"/>
                <w:szCs w:val="21"/>
              </w:rPr>
              <w:t>17.1</w:t>
            </w:r>
          </w:p>
        </w:tc>
        <w:tc>
          <w:tcPr>
            <w:tcW w:w="551" w:type="pct"/>
            <w:shd w:val="clear" w:color="auto" w:fill="auto"/>
          </w:tcPr>
          <w:p w:rsidR="00117432" w:rsidRDefault="000E53D2">
            <w:pPr>
              <w:pStyle w:val="17"/>
              <w:adjustRightInd w:val="0"/>
              <w:snapToGrid w:val="0"/>
              <w:spacing w:line="240" w:lineRule="auto"/>
              <w:ind w:firstLineChars="0" w:firstLine="0"/>
              <w:jc w:val="center"/>
              <w:rPr>
                <w:sz w:val="21"/>
                <w:szCs w:val="21"/>
              </w:rPr>
            </w:pPr>
            <w:r>
              <w:rPr>
                <w:sz w:val="21"/>
                <w:szCs w:val="21"/>
              </w:rPr>
              <w:t>0.15</w:t>
            </w:r>
          </w:p>
        </w:tc>
      </w:tr>
      <w:tr w:rsidR="00117432">
        <w:trPr>
          <w:trHeight w:val="20"/>
          <w:jc w:val="center"/>
        </w:trPr>
        <w:tc>
          <w:tcPr>
            <w:tcW w:w="601" w:type="pct"/>
            <w:shd w:val="clear" w:color="auto" w:fill="auto"/>
          </w:tcPr>
          <w:p w:rsidR="00117432" w:rsidRDefault="000E53D2">
            <w:pPr>
              <w:pStyle w:val="17"/>
              <w:adjustRightInd w:val="0"/>
              <w:snapToGrid w:val="0"/>
              <w:spacing w:line="240" w:lineRule="auto"/>
              <w:ind w:firstLineChars="0" w:firstLine="0"/>
              <w:jc w:val="center"/>
              <w:rPr>
                <w:sz w:val="21"/>
                <w:szCs w:val="21"/>
              </w:rPr>
            </w:pPr>
            <w:r>
              <w:rPr>
                <w:sz w:val="21"/>
                <w:szCs w:val="21"/>
              </w:rPr>
              <w:t>标准限值</w:t>
            </w:r>
          </w:p>
        </w:tc>
        <w:tc>
          <w:tcPr>
            <w:tcW w:w="567" w:type="pct"/>
            <w:shd w:val="clear" w:color="auto" w:fill="auto"/>
          </w:tcPr>
          <w:p w:rsidR="00117432" w:rsidRDefault="000E53D2">
            <w:pPr>
              <w:pStyle w:val="17"/>
              <w:adjustRightInd w:val="0"/>
              <w:snapToGrid w:val="0"/>
              <w:spacing w:line="240" w:lineRule="auto"/>
              <w:ind w:firstLineChars="0" w:firstLine="0"/>
              <w:jc w:val="center"/>
              <w:rPr>
                <w:sz w:val="21"/>
                <w:szCs w:val="21"/>
              </w:rPr>
            </w:pPr>
            <w:r>
              <w:rPr>
                <w:sz w:val="21"/>
                <w:szCs w:val="21"/>
              </w:rPr>
              <w:t>6~9</w:t>
            </w:r>
          </w:p>
        </w:tc>
        <w:tc>
          <w:tcPr>
            <w:tcW w:w="536" w:type="pct"/>
            <w:shd w:val="clear" w:color="auto" w:fill="auto"/>
          </w:tcPr>
          <w:p w:rsidR="00117432" w:rsidRDefault="000E53D2">
            <w:pPr>
              <w:pStyle w:val="17"/>
              <w:adjustRightInd w:val="0"/>
              <w:snapToGrid w:val="0"/>
              <w:spacing w:line="240" w:lineRule="auto"/>
              <w:ind w:firstLineChars="0" w:firstLine="0"/>
              <w:jc w:val="center"/>
              <w:rPr>
                <w:sz w:val="21"/>
                <w:szCs w:val="21"/>
              </w:rPr>
            </w:pPr>
            <w:r>
              <w:rPr>
                <w:sz w:val="21"/>
                <w:szCs w:val="21"/>
              </w:rPr>
              <w:t>70</w:t>
            </w:r>
          </w:p>
        </w:tc>
        <w:tc>
          <w:tcPr>
            <w:tcW w:w="504" w:type="pct"/>
            <w:shd w:val="clear" w:color="auto" w:fill="auto"/>
          </w:tcPr>
          <w:p w:rsidR="00117432" w:rsidRDefault="000E53D2">
            <w:pPr>
              <w:pStyle w:val="17"/>
              <w:adjustRightInd w:val="0"/>
              <w:snapToGrid w:val="0"/>
              <w:spacing w:line="240" w:lineRule="auto"/>
              <w:ind w:firstLineChars="0" w:firstLine="0"/>
              <w:jc w:val="center"/>
              <w:rPr>
                <w:sz w:val="21"/>
                <w:szCs w:val="21"/>
              </w:rPr>
            </w:pPr>
            <w:r>
              <w:rPr>
                <w:sz w:val="21"/>
                <w:szCs w:val="21"/>
              </w:rPr>
              <w:t>50</w:t>
            </w:r>
          </w:p>
        </w:tc>
        <w:tc>
          <w:tcPr>
            <w:tcW w:w="531" w:type="pct"/>
            <w:shd w:val="clear" w:color="auto" w:fill="auto"/>
          </w:tcPr>
          <w:p w:rsidR="00117432" w:rsidRDefault="000E53D2">
            <w:pPr>
              <w:pStyle w:val="17"/>
              <w:adjustRightInd w:val="0"/>
              <w:snapToGrid w:val="0"/>
              <w:spacing w:line="240" w:lineRule="auto"/>
              <w:ind w:firstLineChars="0" w:firstLine="0"/>
              <w:jc w:val="center"/>
              <w:rPr>
                <w:sz w:val="21"/>
                <w:szCs w:val="21"/>
              </w:rPr>
            </w:pPr>
            <w:r>
              <w:rPr>
                <w:sz w:val="21"/>
                <w:szCs w:val="21"/>
              </w:rPr>
              <w:t>5.0</w:t>
            </w:r>
          </w:p>
        </w:tc>
        <w:tc>
          <w:tcPr>
            <w:tcW w:w="586" w:type="pct"/>
            <w:shd w:val="clear" w:color="auto" w:fill="auto"/>
          </w:tcPr>
          <w:p w:rsidR="00117432" w:rsidRDefault="000E53D2">
            <w:pPr>
              <w:pStyle w:val="17"/>
              <w:adjustRightInd w:val="0"/>
              <w:snapToGrid w:val="0"/>
              <w:spacing w:line="240" w:lineRule="auto"/>
              <w:ind w:firstLineChars="0" w:firstLine="0"/>
              <w:jc w:val="center"/>
              <w:rPr>
                <w:sz w:val="21"/>
                <w:szCs w:val="21"/>
              </w:rPr>
            </w:pPr>
            <w:r>
              <w:rPr>
                <w:sz w:val="21"/>
                <w:szCs w:val="21"/>
              </w:rPr>
              <w:t>5.0</w:t>
            </w:r>
          </w:p>
        </w:tc>
        <w:tc>
          <w:tcPr>
            <w:tcW w:w="541" w:type="pct"/>
          </w:tcPr>
          <w:p w:rsidR="00117432" w:rsidRDefault="000E53D2">
            <w:pPr>
              <w:pStyle w:val="17"/>
              <w:adjustRightInd w:val="0"/>
              <w:snapToGrid w:val="0"/>
              <w:spacing w:line="240" w:lineRule="auto"/>
              <w:ind w:firstLineChars="0" w:firstLine="0"/>
              <w:jc w:val="center"/>
              <w:rPr>
                <w:sz w:val="21"/>
                <w:szCs w:val="21"/>
              </w:rPr>
            </w:pPr>
            <w:r>
              <w:rPr>
                <w:sz w:val="21"/>
                <w:szCs w:val="21"/>
              </w:rPr>
              <w:t>0.05</w:t>
            </w:r>
          </w:p>
        </w:tc>
        <w:tc>
          <w:tcPr>
            <w:tcW w:w="581" w:type="pct"/>
            <w:shd w:val="clear" w:color="auto" w:fill="auto"/>
          </w:tcPr>
          <w:p w:rsidR="00117432" w:rsidRDefault="000E53D2">
            <w:pPr>
              <w:pStyle w:val="17"/>
              <w:adjustRightInd w:val="0"/>
              <w:snapToGrid w:val="0"/>
              <w:spacing w:line="240" w:lineRule="auto"/>
              <w:ind w:firstLineChars="0" w:firstLine="0"/>
              <w:jc w:val="center"/>
              <w:rPr>
                <w:sz w:val="21"/>
                <w:szCs w:val="21"/>
              </w:rPr>
            </w:pPr>
            <w:r>
              <w:rPr>
                <w:sz w:val="21"/>
                <w:szCs w:val="21"/>
              </w:rPr>
              <w:t>30</w:t>
            </w:r>
          </w:p>
        </w:tc>
        <w:tc>
          <w:tcPr>
            <w:tcW w:w="551" w:type="pct"/>
            <w:shd w:val="clear" w:color="auto" w:fill="auto"/>
          </w:tcPr>
          <w:p w:rsidR="00117432" w:rsidRDefault="000E53D2">
            <w:pPr>
              <w:pStyle w:val="17"/>
              <w:adjustRightInd w:val="0"/>
              <w:snapToGrid w:val="0"/>
              <w:spacing w:line="240" w:lineRule="auto"/>
              <w:ind w:firstLineChars="0" w:firstLine="0"/>
              <w:jc w:val="center"/>
              <w:rPr>
                <w:sz w:val="21"/>
                <w:szCs w:val="21"/>
              </w:rPr>
            </w:pPr>
            <w:r>
              <w:rPr>
                <w:sz w:val="21"/>
                <w:szCs w:val="21"/>
              </w:rPr>
              <w:t>0.5</w:t>
            </w:r>
          </w:p>
        </w:tc>
      </w:tr>
      <w:tr w:rsidR="00117432">
        <w:trPr>
          <w:trHeight w:val="20"/>
          <w:jc w:val="center"/>
        </w:trPr>
        <w:tc>
          <w:tcPr>
            <w:tcW w:w="601" w:type="pct"/>
            <w:shd w:val="clear" w:color="auto" w:fill="auto"/>
          </w:tcPr>
          <w:p w:rsidR="00117432" w:rsidRDefault="000E53D2">
            <w:pPr>
              <w:pStyle w:val="17"/>
              <w:adjustRightInd w:val="0"/>
              <w:snapToGrid w:val="0"/>
              <w:spacing w:line="240" w:lineRule="auto"/>
              <w:ind w:firstLineChars="0" w:firstLine="0"/>
              <w:jc w:val="center"/>
              <w:rPr>
                <w:sz w:val="21"/>
                <w:szCs w:val="21"/>
              </w:rPr>
            </w:pPr>
            <w:r>
              <w:rPr>
                <w:sz w:val="21"/>
                <w:szCs w:val="21"/>
              </w:rPr>
              <w:t>备注</w:t>
            </w:r>
          </w:p>
        </w:tc>
        <w:tc>
          <w:tcPr>
            <w:tcW w:w="4399" w:type="pct"/>
            <w:gridSpan w:val="8"/>
          </w:tcPr>
          <w:p w:rsidR="00117432" w:rsidRDefault="000E53D2">
            <w:pPr>
              <w:pStyle w:val="17"/>
              <w:adjustRightInd w:val="0"/>
              <w:snapToGrid w:val="0"/>
              <w:spacing w:line="240" w:lineRule="auto"/>
              <w:ind w:firstLineChars="0" w:firstLine="0"/>
              <w:rPr>
                <w:sz w:val="21"/>
                <w:szCs w:val="21"/>
              </w:rPr>
            </w:pPr>
            <w:r>
              <w:rPr>
                <w:sz w:val="21"/>
                <w:szCs w:val="21"/>
              </w:rPr>
              <w:t>COD</w:t>
            </w:r>
            <w:r>
              <w:rPr>
                <w:sz w:val="21"/>
                <w:szCs w:val="21"/>
              </w:rPr>
              <w:t>、氨氮、总氮、总磷执行特别排放限值。</w:t>
            </w:r>
          </w:p>
        </w:tc>
      </w:tr>
    </w:tbl>
    <w:p w:rsidR="00117432" w:rsidRDefault="000E53D2">
      <w:pPr>
        <w:widowControl w:val="0"/>
        <w:spacing w:line="360" w:lineRule="auto"/>
        <w:ind w:firstLineChars="200" w:firstLine="482"/>
        <w:jc w:val="both"/>
        <w:rPr>
          <w:rFonts w:ascii="Times New Roman" w:hAnsi="Times New Roman" w:cs="Times New Roman"/>
          <w:b/>
          <w:kern w:val="2"/>
        </w:rPr>
      </w:pPr>
      <w:r>
        <w:rPr>
          <w:rFonts w:ascii="Times New Roman" w:hAnsi="Times New Roman" w:cs="Times New Roman"/>
          <w:b/>
          <w:kern w:val="2"/>
        </w:rPr>
        <w:t>4</w:t>
      </w:r>
      <w:r>
        <w:rPr>
          <w:rFonts w:ascii="Times New Roman" w:hAnsi="Times New Roman" w:cs="Times New Roman"/>
          <w:b/>
          <w:kern w:val="2"/>
        </w:rPr>
        <w:t>、配套管网建设情况</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rPr>
        <w:t>本项目位于岳阳绿色化工产业园长岭片区，在长岭分公司污水处理场的污水收集范围内，且管网已建设完成，本项目废水可排至长岭分公司污水处理场。</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综上所述，项目废水依托长岭分公司污水处理场处理是可行的。</w:t>
      </w:r>
    </w:p>
    <w:p w:rsidR="00117432" w:rsidRDefault="000E53D2">
      <w:pPr>
        <w:pStyle w:val="aff2"/>
        <w:widowControl w:val="0"/>
        <w:numPr>
          <w:ilvl w:val="1"/>
          <w:numId w:val="5"/>
        </w:numPr>
        <w:spacing w:beforeLines="25" w:before="60" w:afterLines="25" w:after="60" w:line="360" w:lineRule="auto"/>
        <w:ind w:left="0" w:firstLine="0"/>
        <w:outlineLvl w:val="1"/>
        <w:rPr>
          <w:rFonts w:ascii="Times New Roman" w:hAnsi="Times New Roman" w:cs="Times New Roman"/>
          <w:b/>
          <w:sz w:val="30"/>
          <w:szCs w:val="30"/>
        </w:rPr>
      </w:pPr>
      <w:bookmarkStart w:id="150" w:name="_Toc45803033"/>
      <w:r>
        <w:rPr>
          <w:rFonts w:ascii="Times New Roman" w:hAnsi="Times New Roman" w:cs="Times New Roman"/>
          <w:b/>
          <w:sz w:val="30"/>
          <w:szCs w:val="30"/>
        </w:rPr>
        <w:t>地下水污染防治措施</w:t>
      </w:r>
      <w:bookmarkEnd w:id="150"/>
    </w:p>
    <w:p w:rsidR="00117432" w:rsidRDefault="000E53D2">
      <w:pPr>
        <w:widowControl w:val="0"/>
        <w:adjustRightInd w:val="0"/>
        <w:snapToGrid w:val="0"/>
        <w:spacing w:line="360" w:lineRule="auto"/>
        <w:ind w:firstLineChars="200" w:firstLine="480"/>
        <w:rPr>
          <w:rFonts w:ascii="Times New Roman" w:hAnsi="Times New Roman" w:cs="Times New Roman"/>
          <w:kern w:val="2"/>
        </w:rPr>
      </w:pPr>
      <w:r>
        <w:rPr>
          <w:rFonts w:ascii="Times New Roman" w:hAnsi="Times New Roman" w:cs="Times New Roman"/>
          <w:kern w:val="2"/>
        </w:rPr>
        <w:t>根据本项目的特点及运营期间主要污染源，制定地下水环境保护措施，进行环境</w:t>
      </w:r>
      <w:r>
        <w:rPr>
          <w:rFonts w:ascii="Times New Roman" w:hAnsi="Times New Roman" w:cs="Times New Roman"/>
          <w:kern w:val="2"/>
        </w:rPr>
        <w:lastRenderedPageBreak/>
        <w:t>管理。本项目地下水污染防治措施按照</w:t>
      </w:r>
      <w:r>
        <w:rPr>
          <w:rFonts w:ascii="Times New Roman" w:hAnsi="Times New Roman" w:cs="Times New Roman"/>
          <w:kern w:val="2"/>
        </w:rPr>
        <w:t>“</w:t>
      </w:r>
      <w:r>
        <w:rPr>
          <w:rFonts w:ascii="Times New Roman" w:hAnsi="Times New Roman" w:cs="Times New Roman"/>
          <w:kern w:val="2"/>
        </w:rPr>
        <w:t>源头控制、分区防治、污染监控、应急响应</w:t>
      </w:r>
      <w:r>
        <w:rPr>
          <w:rFonts w:ascii="Times New Roman" w:hAnsi="Times New Roman" w:cs="Times New Roman"/>
          <w:kern w:val="2"/>
        </w:rPr>
        <w:t>”</w:t>
      </w:r>
      <w:r>
        <w:rPr>
          <w:rFonts w:ascii="Times New Roman" w:hAnsi="Times New Roman" w:cs="Times New Roman"/>
          <w:kern w:val="2"/>
        </w:rPr>
        <w:t>相结合的原则，从污染物的产生、入渗、扩散、应急响应进行控制。</w:t>
      </w:r>
    </w:p>
    <w:p w:rsidR="00117432" w:rsidRDefault="000E53D2">
      <w:pPr>
        <w:widowControl w:val="0"/>
        <w:numPr>
          <w:ilvl w:val="2"/>
          <w:numId w:val="5"/>
        </w:numPr>
        <w:tabs>
          <w:tab w:val="left" w:pos="567"/>
          <w:tab w:val="left" w:pos="851"/>
        </w:tabs>
        <w:adjustRightInd w:val="0"/>
        <w:spacing w:beforeLines="25" w:before="60" w:afterLines="25" w:after="60" w:line="360" w:lineRule="auto"/>
        <w:ind w:left="0" w:firstLine="0"/>
        <w:outlineLvl w:val="2"/>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源头控制措施</w:t>
      </w:r>
    </w:p>
    <w:p w:rsidR="00117432" w:rsidRDefault="000E53D2">
      <w:pPr>
        <w:widowControl w:val="0"/>
        <w:adjustRightInd w:val="0"/>
        <w:snapToGrid w:val="0"/>
        <w:spacing w:line="360" w:lineRule="auto"/>
        <w:ind w:firstLineChars="200" w:firstLine="480"/>
        <w:rPr>
          <w:rFonts w:ascii="Times New Roman" w:hAnsi="Times New Roman" w:cs="Times New Roman"/>
          <w:kern w:val="2"/>
        </w:rPr>
      </w:pPr>
      <w:r>
        <w:rPr>
          <w:rFonts w:ascii="Times New Roman" w:hAnsi="Times New Roman" w:cs="Times New Roman"/>
          <w:kern w:val="2"/>
        </w:rPr>
        <w:t>项目应积极采用节能减排及清洁生产技术，不断改进生产工艺，降低污染物产生量和排放量，尽可能从源头上减少污染物的产生，防止环境污染；严格按照国家相关规范要求，对工艺、管道、设备、污水储存及处理构建物采取相应的措施，以防止和降低可能污染物的跑、冒、滴、漏，将废水泄漏的环境风险事故降低到最低程度。</w:t>
      </w:r>
    </w:p>
    <w:p w:rsidR="00117432" w:rsidRDefault="000E53D2">
      <w:pPr>
        <w:widowControl w:val="0"/>
        <w:adjustRightInd w:val="0"/>
        <w:snapToGrid w:val="0"/>
        <w:spacing w:line="360" w:lineRule="auto"/>
        <w:ind w:firstLineChars="200" w:firstLine="480"/>
        <w:rPr>
          <w:rFonts w:ascii="Times New Roman" w:hAnsi="Times New Roman" w:cs="Times New Roman"/>
          <w:kern w:val="2"/>
        </w:rPr>
      </w:pPr>
      <w:r>
        <w:rPr>
          <w:rFonts w:ascii="Times New Roman" w:hAnsi="Times New Roman" w:cs="Times New Roman"/>
          <w:kern w:val="2"/>
        </w:rPr>
        <w:t>项目装置区含酚废水经</w:t>
      </w:r>
      <w:r>
        <w:rPr>
          <w:rFonts w:ascii="Times New Roman" w:hAnsi="Times New Roman" w:cs="Times New Roman"/>
          <w:kern w:val="24"/>
        </w:rPr>
        <w:t>桶装收集后送至特种醇项目污水处理设施处理</w:t>
      </w:r>
      <w:r>
        <w:rPr>
          <w:rFonts w:ascii="Times New Roman" w:hAnsi="Times New Roman" w:cs="Times New Roman"/>
          <w:kern w:val="2"/>
        </w:rPr>
        <w:t>，污水桶破碎可能导致污水溢流地面，项目位于已建生产厂房，车间地面</w:t>
      </w:r>
      <w:r>
        <w:rPr>
          <w:rFonts w:ascii="Times New Roman" w:hAnsi="Times New Roman" w:cs="Times New Roman"/>
        </w:rPr>
        <w:t>均已经过水泥硬化，车间下层土壤为填土和粉质粘土，渗透系数很小（</w:t>
      </w:r>
      <w:r>
        <w:rPr>
          <w:rFonts w:ascii="Times New Roman" w:hAnsi="Times New Roman" w:cs="Times New Roman"/>
        </w:rPr>
        <w:t>10</w:t>
      </w:r>
      <w:r>
        <w:rPr>
          <w:rFonts w:ascii="Times New Roman" w:hAnsi="Times New Roman" w:cs="Times New Roman"/>
          <w:vertAlign w:val="superscript"/>
        </w:rPr>
        <w:t>-5</w:t>
      </w:r>
      <w:r>
        <w:rPr>
          <w:rFonts w:ascii="Times New Roman" w:hAnsi="Times New Roman" w:cs="Times New Roman"/>
        </w:rPr>
        <w:t>cm/s</w:t>
      </w:r>
      <w:r>
        <w:rPr>
          <w:rFonts w:ascii="Times New Roman" w:hAnsi="Times New Roman" w:cs="Times New Roman"/>
        </w:rPr>
        <w:t>～</w:t>
      </w:r>
      <w:r>
        <w:rPr>
          <w:rFonts w:ascii="Times New Roman" w:hAnsi="Times New Roman" w:cs="Times New Roman"/>
        </w:rPr>
        <w:t>10</w:t>
      </w:r>
      <w:r>
        <w:rPr>
          <w:rFonts w:ascii="Times New Roman" w:hAnsi="Times New Roman" w:cs="Times New Roman"/>
          <w:vertAlign w:val="superscript"/>
        </w:rPr>
        <w:t>-7</w:t>
      </w:r>
      <w:r>
        <w:rPr>
          <w:rFonts w:ascii="Times New Roman" w:hAnsi="Times New Roman" w:cs="Times New Roman"/>
        </w:rPr>
        <w:t>cm/s</w:t>
      </w:r>
      <w:r>
        <w:rPr>
          <w:rFonts w:ascii="Times New Roman" w:hAnsi="Times New Roman" w:cs="Times New Roman"/>
        </w:rPr>
        <w:t>），且粘土吸附污染物能力较强，通过粘土的吸附滞留以及生物降解等综合作用，污染物渗入包气带后的迁移速率较小。</w:t>
      </w:r>
      <w:r>
        <w:rPr>
          <w:rFonts w:ascii="Times New Roman" w:hAnsi="Times New Roman" w:cs="Times New Roman"/>
          <w:kern w:val="2"/>
        </w:rPr>
        <w:t>拟对布置的生产装置区地面进一步采取防腐防渗措施，四周建导流沟，确保泄漏的物料不排入外环境水体，不会渗入到土壤及地下水中。</w:t>
      </w:r>
    </w:p>
    <w:p w:rsidR="00117432" w:rsidRDefault="000E53D2">
      <w:pPr>
        <w:widowControl w:val="0"/>
        <w:numPr>
          <w:ilvl w:val="2"/>
          <w:numId w:val="5"/>
        </w:numPr>
        <w:tabs>
          <w:tab w:val="left" w:pos="567"/>
          <w:tab w:val="left" w:pos="851"/>
        </w:tabs>
        <w:adjustRightInd w:val="0"/>
        <w:spacing w:beforeLines="25" w:before="60" w:afterLines="25" w:after="60" w:line="360" w:lineRule="auto"/>
        <w:ind w:left="0" w:firstLine="0"/>
        <w:outlineLvl w:val="2"/>
        <w:rPr>
          <w:rFonts w:ascii="Times New Roman" w:hAnsi="Times New Roman" w:cs="Times New Roman"/>
          <w:b/>
          <w:sz w:val="28"/>
          <w:szCs w:val="28"/>
        </w:rPr>
      </w:pPr>
      <w:r>
        <w:rPr>
          <w:rFonts w:ascii="Times New Roman" w:hAnsi="Times New Roman" w:cs="Times New Roman" w:hint="eastAsia"/>
          <w:b/>
          <w:sz w:val="28"/>
          <w:szCs w:val="28"/>
        </w:rPr>
        <w:t xml:space="preserve"> </w:t>
      </w:r>
      <w:r>
        <w:rPr>
          <w:rFonts w:ascii="Times New Roman" w:hAnsi="Times New Roman" w:cs="Times New Roman"/>
          <w:b/>
          <w:sz w:val="28"/>
          <w:szCs w:val="28"/>
        </w:rPr>
        <w:t>分区防护措施</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防渗是控制污染物进一步下渗的重要措施，可以大大降低地下水被污染的风险。参照《石油化工工程防渗技术规范》</w:t>
      </w:r>
      <w:r>
        <w:rPr>
          <w:rFonts w:ascii="Times New Roman" w:hAnsi="Times New Roman" w:cs="Times New Roman"/>
          <w:kern w:val="2"/>
        </w:rPr>
        <w:t>(GBT50934-2013)</w:t>
      </w:r>
      <w:r>
        <w:rPr>
          <w:rFonts w:ascii="Times New Roman" w:hAnsi="Times New Roman" w:cs="Times New Roman"/>
          <w:kern w:val="2"/>
        </w:rPr>
        <w:t>，将建设场地划分为重点污染防治区、一般污染防治区和非污染防治区。</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1</w:t>
      </w:r>
      <w:r>
        <w:rPr>
          <w:rFonts w:ascii="Times New Roman" w:hAnsi="Times New Roman" w:cs="Times New Roman"/>
          <w:kern w:val="2"/>
        </w:rPr>
        <w:t>、重点污染防治区</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对位于地下或者半地下的生产功能单元，发生物料泄漏后不容易及时发现和处理的区域或部位，将其划分为重点污染防治区，本项目生产装置区为重点污染防治区，</w:t>
      </w:r>
      <w:r>
        <w:rPr>
          <w:rFonts w:ascii="Times New Roman" w:hAnsi="Times New Roman" w:cs="Times New Roman"/>
        </w:rPr>
        <w:t>其渗透性能应不低于</w:t>
      </w:r>
      <w:r>
        <w:rPr>
          <w:rFonts w:ascii="Times New Roman" w:hAnsi="Times New Roman" w:cs="Times New Roman"/>
        </w:rPr>
        <w:t>6m</w:t>
      </w:r>
      <w:r>
        <w:rPr>
          <w:rFonts w:ascii="Times New Roman" w:hAnsi="Times New Roman" w:cs="Times New Roman"/>
        </w:rPr>
        <w:t>厚渗透系数为</w:t>
      </w:r>
      <w:r>
        <w:rPr>
          <w:rFonts w:ascii="Times New Roman" w:hAnsi="Times New Roman" w:cs="Times New Roman"/>
        </w:rPr>
        <w:t>1.0×10</w:t>
      </w:r>
      <w:r>
        <w:rPr>
          <w:rFonts w:ascii="Times New Roman" w:hAnsi="Times New Roman" w:cs="Times New Roman"/>
          <w:vertAlign w:val="superscript"/>
        </w:rPr>
        <w:t>-7</w:t>
      </w:r>
      <w:r>
        <w:rPr>
          <w:rFonts w:ascii="Times New Roman" w:hAnsi="Times New Roman" w:cs="Times New Roman"/>
        </w:rPr>
        <w:t>cm/s</w:t>
      </w:r>
      <w:r>
        <w:rPr>
          <w:rFonts w:ascii="Times New Roman" w:hAnsi="Times New Roman" w:cs="Times New Roman"/>
        </w:rPr>
        <w:t>的黏土层防渗性能，建议采用</w:t>
      </w:r>
      <w:r>
        <w:rPr>
          <w:rFonts w:ascii="Times New Roman" w:hAnsi="Times New Roman" w:cs="Times New Roman"/>
        </w:rPr>
        <w:t>2mm</w:t>
      </w:r>
      <w:r>
        <w:rPr>
          <w:rFonts w:ascii="Times New Roman" w:hAnsi="Times New Roman" w:cs="Times New Roman"/>
        </w:rPr>
        <w:t>后的</w:t>
      </w:r>
      <w:r>
        <w:rPr>
          <w:rFonts w:ascii="Times New Roman" w:hAnsi="Times New Roman" w:cs="Times New Roman"/>
        </w:rPr>
        <w:t>HDPE</w:t>
      </w:r>
      <w:r>
        <w:rPr>
          <w:rFonts w:ascii="Times New Roman" w:hAnsi="Times New Roman" w:cs="Times New Roman"/>
        </w:rPr>
        <w:t>膜进行防渗</w:t>
      </w:r>
      <w:r>
        <w:rPr>
          <w:rFonts w:ascii="Times New Roman" w:hAnsi="Times New Roman" w:cs="Times New Roman"/>
          <w:kern w:val="2"/>
        </w:rPr>
        <w:t>。</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项目生产装置占地较小，全部装置区为重点防渗区。</w:t>
      </w:r>
    </w:p>
    <w:p w:rsidR="00117432" w:rsidRDefault="000E53D2">
      <w:pPr>
        <w:pStyle w:val="aff"/>
        <w:widowControl w:val="0"/>
        <w:numPr>
          <w:ilvl w:val="2"/>
          <w:numId w:val="39"/>
        </w:numPr>
        <w:adjustRightInd w:val="0"/>
        <w:spacing w:beforeLines="25" w:before="60" w:afterLines="25" w:after="60" w:line="360" w:lineRule="auto"/>
        <w:outlineLvl w:val="2"/>
        <w:rPr>
          <w:rFonts w:ascii="Times New Roman" w:hAnsi="Times New Roman" w:cs="Times New Roman"/>
          <w:b/>
        </w:rPr>
      </w:pPr>
      <w:r>
        <w:rPr>
          <w:rFonts w:ascii="Times New Roman" w:hAnsi="Times New Roman" w:cs="Times New Roman" w:hint="eastAsia"/>
          <w:b/>
        </w:rPr>
        <w:t xml:space="preserve"> </w:t>
      </w:r>
      <w:r>
        <w:rPr>
          <w:rFonts w:ascii="Times New Roman" w:hAnsi="Times New Roman" w:cs="Times New Roman"/>
          <w:b/>
        </w:rPr>
        <w:t>地下水监控体系</w:t>
      </w:r>
    </w:p>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rPr>
        <w:t>为及时准确地掌握</w:t>
      </w:r>
      <w:r>
        <w:rPr>
          <w:rFonts w:ascii="Times New Roman" w:hAnsi="Times New Roman" w:cs="Times New Roman" w:hint="eastAsia"/>
        </w:rPr>
        <w:t>本项目</w:t>
      </w:r>
      <w:r>
        <w:rPr>
          <w:rFonts w:ascii="Times New Roman" w:hAnsi="Times New Roman" w:cs="Times New Roman"/>
        </w:rPr>
        <w:t>厂址及下游地区地下水环境质量状况和地下水体中污染物动态变化，本项目应结合岳阳绿色化工产业园长岭片区地下水监控要求设置地下水长期监控系统，包括科学、合理地设置地下水污染监控井，地下水污染监控井的建设和管理应满足《地下水环境监测技术规范》（</w:t>
      </w:r>
      <w:r>
        <w:rPr>
          <w:rFonts w:ascii="Times New Roman" w:hAnsi="Times New Roman" w:cs="Times New Roman"/>
        </w:rPr>
        <w:t>HJ/T 164-2004</w:t>
      </w:r>
      <w:r>
        <w:rPr>
          <w:rFonts w:ascii="Times New Roman" w:hAnsi="Times New Roman" w:cs="Times New Roman"/>
        </w:rPr>
        <w:t>）的规定，建立完善的监测制度，配备先进的检测仪器和设备，以便及时发现并及时控制。</w:t>
      </w:r>
    </w:p>
    <w:p w:rsidR="00117432" w:rsidRDefault="000E53D2">
      <w:pPr>
        <w:pStyle w:val="aff"/>
        <w:widowControl w:val="0"/>
        <w:numPr>
          <w:ilvl w:val="2"/>
          <w:numId w:val="39"/>
        </w:numPr>
        <w:adjustRightInd w:val="0"/>
        <w:spacing w:beforeLines="25" w:before="60" w:afterLines="25" w:after="60" w:line="360" w:lineRule="auto"/>
        <w:outlineLvl w:val="2"/>
        <w:rPr>
          <w:rFonts w:ascii="Times New Roman" w:hAnsi="Times New Roman" w:cs="Times New Roman"/>
          <w:b/>
        </w:rPr>
      </w:pPr>
      <w:r>
        <w:rPr>
          <w:rFonts w:ascii="Times New Roman" w:hAnsi="Times New Roman" w:cs="Times New Roman" w:hint="eastAsia"/>
          <w:b/>
        </w:rPr>
        <w:lastRenderedPageBreak/>
        <w:t xml:space="preserve"> </w:t>
      </w:r>
      <w:r>
        <w:rPr>
          <w:rFonts w:ascii="Times New Roman" w:hAnsi="Times New Roman" w:cs="Times New Roman"/>
          <w:b/>
        </w:rPr>
        <w:t>地下水污染应急措施</w:t>
      </w:r>
    </w:p>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rPr>
        <w:t>1</w:t>
      </w:r>
      <w:r>
        <w:rPr>
          <w:rFonts w:ascii="Times New Roman" w:hAnsi="Times New Roman" w:cs="Times New Roman"/>
        </w:rPr>
        <w:t>、在制定应急预案的基础上，对相关人员进行培训，使其掌握必要的应急处置技能。</w:t>
      </w:r>
    </w:p>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rPr>
        <w:t>2</w:t>
      </w:r>
      <w:r>
        <w:rPr>
          <w:rFonts w:ascii="Times New Roman" w:hAnsi="Times New Roman" w:cs="Times New Roman"/>
        </w:rPr>
        <w:t>、设置全身防护、呼吸道防护等安全防护装备，并配备常见的救护急用物品和中毒急救药品。</w:t>
      </w:r>
    </w:p>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rPr>
        <w:t>3</w:t>
      </w:r>
      <w:r>
        <w:rPr>
          <w:rFonts w:ascii="Times New Roman" w:hAnsi="Times New Roman" w:cs="Times New Roman"/>
        </w:rPr>
        <w:t>、当发生地下水异常情况时，按照制定的地下水应急预案采取应急措施。</w:t>
      </w:r>
    </w:p>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rPr>
        <w:t>4</w:t>
      </w:r>
      <w:r>
        <w:rPr>
          <w:rFonts w:ascii="Times New Roman" w:hAnsi="Times New Roman" w:cs="Times New Roman"/>
        </w:rPr>
        <w:t>、当通过监测发现对周围地下水造成污染时，采取控制地下水流场等措施，防止污染物扩散，如隔离措施等应急措施。</w:t>
      </w:r>
    </w:p>
    <w:p w:rsidR="00117432" w:rsidRDefault="000E53D2">
      <w:pPr>
        <w:pStyle w:val="aff2"/>
        <w:widowControl w:val="0"/>
        <w:numPr>
          <w:ilvl w:val="1"/>
          <w:numId w:val="5"/>
        </w:numPr>
        <w:spacing w:beforeLines="25" w:before="60" w:afterLines="25" w:after="60" w:line="360" w:lineRule="auto"/>
        <w:ind w:left="0" w:firstLine="0"/>
        <w:outlineLvl w:val="1"/>
        <w:rPr>
          <w:rFonts w:ascii="Times New Roman" w:hAnsi="Times New Roman" w:cs="Times New Roman"/>
          <w:b/>
          <w:sz w:val="30"/>
          <w:szCs w:val="30"/>
        </w:rPr>
      </w:pPr>
      <w:r>
        <w:rPr>
          <w:rFonts w:ascii="Times New Roman" w:hAnsi="Times New Roman" w:cs="Times New Roman"/>
          <w:b/>
          <w:sz w:val="30"/>
          <w:szCs w:val="30"/>
        </w:rPr>
        <w:t xml:space="preserve"> </w:t>
      </w:r>
      <w:bookmarkStart w:id="151" w:name="_Toc45803034"/>
      <w:r>
        <w:rPr>
          <w:rFonts w:ascii="Times New Roman" w:hAnsi="Times New Roman" w:cs="Times New Roman"/>
          <w:b/>
          <w:sz w:val="30"/>
          <w:szCs w:val="30"/>
        </w:rPr>
        <w:t>噪声污染防治措施及可行性分析</w:t>
      </w:r>
      <w:bookmarkEnd w:id="151"/>
    </w:p>
    <w:p w:rsidR="00117432" w:rsidRDefault="000E53D2">
      <w:pPr>
        <w:widowControl w:val="0"/>
        <w:spacing w:line="360" w:lineRule="auto"/>
        <w:ind w:firstLine="482"/>
        <w:jc w:val="both"/>
        <w:rPr>
          <w:rFonts w:ascii="Times New Roman" w:hAnsi="Times New Roman" w:cs="Times New Roman"/>
          <w:kern w:val="2"/>
        </w:rPr>
      </w:pPr>
      <w:r>
        <w:rPr>
          <w:rFonts w:ascii="Times New Roman" w:hAnsi="Times New Roman" w:cs="Times New Roman"/>
          <w:kern w:val="2"/>
        </w:rPr>
        <w:t>本项目噪声源主要为反应釜、氢还原反应器、回收塔、冷凝器、机泵等</w:t>
      </w:r>
      <w:r>
        <w:rPr>
          <w:rFonts w:ascii="Times New Roman" w:hAnsi="Times New Roman" w:cs="Times New Roman"/>
          <w:kern w:val="6"/>
        </w:rPr>
        <w:t>等</w:t>
      </w:r>
      <w:r>
        <w:rPr>
          <w:rFonts w:ascii="Times New Roman" w:hAnsi="Times New Roman" w:cs="Times New Roman"/>
          <w:kern w:val="2"/>
        </w:rPr>
        <w:t>，本评价将针对其影响采取一定的降噪措施，具体如下：</w:t>
      </w:r>
    </w:p>
    <w:p w:rsidR="00117432" w:rsidRDefault="000E53D2">
      <w:pPr>
        <w:widowControl w:val="0"/>
        <w:spacing w:line="360" w:lineRule="auto"/>
        <w:ind w:firstLine="482"/>
        <w:jc w:val="both"/>
        <w:rPr>
          <w:rFonts w:ascii="Times New Roman" w:hAnsi="Times New Roman" w:cs="Times New Roman"/>
          <w:kern w:val="2"/>
        </w:rPr>
      </w:pPr>
      <w:r>
        <w:rPr>
          <w:rFonts w:ascii="Times New Roman" w:hAnsi="Times New Roman" w:cs="Times New Roman"/>
          <w:kern w:val="2"/>
        </w:rPr>
        <w:t>1</w:t>
      </w:r>
      <w:r>
        <w:rPr>
          <w:rFonts w:ascii="Times New Roman" w:hAnsi="Times New Roman" w:cs="Times New Roman"/>
          <w:kern w:val="2"/>
        </w:rPr>
        <w:t>、降低噪声源，在满足特性参数的情况下优选低噪声设备，采用基础减振措施。</w:t>
      </w:r>
    </w:p>
    <w:p w:rsidR="00117432" w:rsidRDefault="000E53D2">
      <w:pPr>
        <w:widowControl w:val="0"/>
        <w:spacing w:line="360" w:lineRule="auto"/>
        <w:ind w:firstLine="482"/>
        <w:jc w:val="both"/>
        <w:rPr>
          <w:rFonts w:ascii="Times New Roman" w:hAnsi="Times New Roman" w:cs="Times New Roman"/>
          <w:kern w:val="2"/>
        </w:rPr>
      </w:pPr>
      <w:r>
        <w:rPr>
          <w:rFonts w:ascii="Times New Roman" w:hAnsi="Times New Roman" w:cs="Times New Roman"/>
          <w:kern w:val="2"/>
        </w:rPr>
        <w:t>2</w:t>
      </w:r>
      <w:r>
        <w:rPr>
          <w:rFonts w:ascii="Times New Roman" w:hAnsi="Times New Roman" w:cs="Times New Roman"/>
          <w:kern w:val="2"/>
        </w:rPr>
        <w:t>、正确安装设备，校准设备中心，以保证设备的动平衡，同时加强设备的日常维护，确保设备处于良好的运转状态，杜绝因设备不正常运转时产生的高噪声现象。</w:t>
      </w:r>
    </w:p>
    <w:p w:rsidR="00117432" w:rsidRDefault="000E53D2">
      <w:pPr>
        <w:widowControl w:val="0"/>
        <w:spacing w:line="360" w:lineRule="auto"/>
        <w:ind w:firstLine="482"/>
        <w:jc w:val="both"/>
        <w:rPr>
          <w:rFonts w:ascii="Times New Roman" w:hAnsi="Times New Roman" w:cs="Times New Roman"/>
          <w:kern w:val="2"/>
        </w:rPr>
      </w:pPr>
      <w:r>
        <w:rPr>
          <w:rFonts w:ascii="Times New Roman" w:hAnsi="Times New Roman" w:cs="Times New Roman"/>
          <w:kern w:val="2"/>
        </w:rPr>
        <w:t>3</w:t>
      </w:r>
      <w:r>
        <w:rPr>
          <w:rFonts w:ascii="Times New Roman" w:hAnsi="Times New Roman" w:cs="Times New Roman"/>
          <w:kern w:val="2"/>
        </w:rPr>
        <w:t>、在风机出口安装消声器，泵下方加垫减振。</w:t>
      </w:r>
    </w:p>
    <w:p w:rsidR="00117432" w:rsidRDefault="000E53D2">
      <w:pPr>
        <w:widowControl w:val="0"/>
        <w:spacing w:line="360" w:lineRule="auto"/>
        <w:ind w:firstLine="482"/>
        <w:jc w:val="both"/>
        <w:rPr>
          <w:rFonts w:ascii="Times New Roman" w:hAnsi="Times New Roman" w:cs="Times New Roman"/>
          <w:kern w:val="2"/>
        </w:rPr>
      </w:pPr>
      <w:r>
        <w:rPr>
          <w:rFonts w:ascii="Times New Roman" w:hAnsi="Times New Roman" w:cs="Times New Roman"/>
          <w:kern w:val="2"/>
        </w:rPr>
        <w:t>4</w:t>
      </w:r>
      <w:r>
        <w:rPr>
          <w:rFonts w:ascii="Times New Roman" w:hAnsi="Times New Roman" w:cs="Times New Roman"/>
          <w:kern w:val="2"/>
        </w:rPr>
        <w:t>、高噪声设备尽量布置在车间内，从在平面布局考虑，高噪设备布置时应充分考虑强噪设备与厂界的距离及厂界噪声限值，布置位置尽可能远离厂界。</w:t>
      </w:r>
    </w:p>
    <w:p w:rsidR="00117432" w:rsidRDefault="000E53D2">
      <w:pPr>
        <w:widowControl w:val="0"/>
        <w:spacing w:line="360" w:lineRule="auto"/>
        <w:ind w:firstLine="482"/>
        <w:jc w:val="both"/>
        <w:rPr>
          <w:rFonts w:ascii="Times New Roman" w:hAnsi="Times New Roman" w:cs="Times New Roman"/>
          <w:kern w:val="2"/>
        </w:rPr>
      </w:pPr>
      <w:r>
        <w:rPr>
          <w:rFonts w:ascii="Times New Roman" w:hAnsi="Times New Roman" w:cs="Times New Roman"/>
          <w:kern w:val="2"/>
        </w:rPr>
        <w:t>通过采取上述降噪措施后，噪声对周围环境的影响有限，项目拟采取的噪声控制措施具有较好的降噪效果，可减轻项目噪声源对厂界环境的影响。根据预测结果，项目厂界噪声值与背景值叠加后虽有小幅上升，但项目厂界噪声昼间、夜间均可可满足《工业企业厂界环境噪声排放标准》</w:t>
      </w:r>
      <w:r>
        <w:rPr>
          <w:rFonts w:ascii="Times New Roman" w:hAnsi="Times New Roman" w:cs="Times New Roman"/>
          <w:kern w:val="2"/>
        </w:rPr>
        <w:t>(GB12348-2008)</w:t>
      </w:r>
      <w:r>
        <w:rPr>
          <w:rFonts w:ascii="Times New Roman" w:hAnsi="Times New Roman" w:cs="Times New Roman"/>
          <w:kern w:val="2"/>
        </w:rPr>
        <w:t>中</w:t>
      </w:r>
      <w:r>
        <w:rPr>
          <w:rFonts w:ascii="Times New Roman" w:hAnsi="Times New Roman" w:cs="Times New Roman"/>
          <w:kern w:val="2"/>
        </w:rPr>
        <w:t>3</w:t>
      </w:r>
      <w:r>
        <w:rPr>
          <w:rFonts w:ascii="Times New Roman" w:hAnsi="Times New Roman" w:cs="Times New Roman"/>
          <w:kern w:val="2"/>
        </w:rPr>
        <w:t>类标准的要求。以上处理措施在各行业噪声防治中广泛应用，处理效果较好，对于本工程是可行的。</w:t>
      </w:r>
    </w:p>
    <w:p w:rsidR="00117432" w:rsidRDefault="000E53D2">
      <w:pPr>
        <w:pStyle w:val="aff2"/>
        <w:widowControl w:val="0"/>
        <w:numPr>
          <w:ilvl w:val="1"/>
          <w:numId w:val="5"/>
        </w:numPr>
        <w:spacing w:beforeLines="25" w:before="60" w:afterLines="25" w:after="60" w:line="360" w:lineRule="auto"/>
        <w:ind w:left="0" w:firstLine="0"/>
        <w:outlineLvl w:val="1"/>
        <w:rPr>
          <w:rFonts w:ascii="Times New Roman" w:hAnsi="Times New Roman" w:cs="Times New Roman"/>
          <w:b/>
          <w:sz w:val="30"/>
          <w:szCs w:val="30"/>
        </w:rPr>
      </w:pPr>
      <w:r>
        <w:rPr>
          <w:rFonts w:ascii="Times New Roman" w:hAnsi="Times New Roman" w:cs="Times New Roman"/>
          <w:b/>
          <w:sz w:val="30"/>
          <w:szCs w:val="30"/>
        </w:rPr>
        <w:t xml:space="preserve"> </w:t>
      </w:r>
      <w:bookmarkStart w:id="152" w:name="_Toc45803035"/>
      <w:r>
        <w:rPr>
          <w:rFonts w:ascii="Times New Roman" w:hAnsi="Times New Roman" w:cs="Times New Roman"/>
          <w:b/>
          <w:sz w:val="30"/>
          <w:szCs w:val="30"/>
        </w:rPr>
        <w:t>固废处理处置措施及可行性分析</w:t>
      </w:r>
      <w:bookmarkEnd w:id="152"/>
    </w:p>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kern w:val="2"/>
        </w:rPr>
        <w:t>本</w:t>
      </w:r>
      <w:r>
        <w:rPr>
          <w:rFonts w:ascii="Times New Roman" w:hAnsi="Times New Roman" w:cs="Times New Roman"/>
        </w:rPr>
        <w:t>项目主要固体废物为二甲酚回收塔釜底残渣、含铜的废脱金属离子柱、废润滑油、生活垃圾等。二甲酚回收塔蒸馏产生的残渣，主要成分为废催化剂及二苯酚原料中的不溶物。根据《国家危险废物名录》，该类废物属于</w:t>
      </w:r>
      <w:r>
        <w:rPr>
          <w:rFonts w:ascii="Times New Roman" w:hAnsi="Times New Roman" w:cs="Times New Roman"/>
        </w:rPr>
        <w:t>HW39</w:t>
      </w:r>
      <w:r>
        <w:rPr>
          <w:rFonts w:ascii="Times New Roman" w:hAnsi="Times New Roman" w:cs="Times New Roman"/>
        </w:rPr>
        <w:t>含酚废物中</w:t>
      </w:r>
      <w:r>
        <w:rPr>
          <w:rFonts w:ascii="Times New Roman" w:hAnsi="Times New Roman" w:cs="Times New Roman"/>
        </w:rPr>
        <w:t>261-071-39“</w:t>
      </w:r>
      <w:r>
        <w:rPr>
          <w:rFonts w:ascii="Times New Roman" w:hAnsi="Times New Roman" w:cs="Times New Roman"/>
        </w:rPr>
        <w:t>酚及酚类化合物生产过程中产生的废过滤吸附介质、废催化剂、精馏残余物</w:t>
      </w:r>
      <w:r>
        <w:rPr>
          <w:rFonts w:ascii="Times New Roman" w:hAnsi="Times New Roman" w:cs="Times New Roman"/>
        </w:rPr>
        <w:t>”</w:t>
      </w:r>
      <w:r>
        <w:rPr>
          <w:rFonts w:ascii="Times New Roman" w:hAnsi="Times New Roman" w:cs="Times New Roman"/>
        </w:rPr>
        <w:t>，拟采用储存桶收集，于密闭危废暂存间暂存，定期委托具有处理危废资质的单位处理不外排。含铜的废脱金属离子柱，主要成分为含铜的螯合树脂。根据《国家危</w:t>
      </w:r>
      <w:r>
        <w:rPr>
          <w:rFonts w:ascii="Times New Roman" w:hAnsi="Times New Roman" w:cs="Times New Roman"/>
        </w:rPr>
        <w:lastRenderedPageBreak/>
        <w:t>险废物名录》（</w:t>
      </w:r>
      <w:r>
        <w:rPr>
          <w:rFonts w:ascii="Times New Roman" w:hAnsi="Times New Roman" w:cs="Times New Roman"/>
        </w:rPr>
        <w:t>2016</w:t>
      </w:r>
      <w:r>
        <w:rPr>
          <w:rFonts w:ascii="Times New Roman" w:hAnsi="Times New Roman" w:cs="Times New Roman"/>
        </w:rPr>
        <w:t>年版），该类废物属于</w:t>
      </w:r>
      <w:r>
        <w:rPr>
          <w:rFonts w:ascii="Times New Roman" w:hAnsi="Times New Roman" w:cs="Times New Roman"/>
        </w:rPr>
        <w:t>HW13</w:t>
      </w:r>
      <w:r>
        <w:rPr>
          <w:rFonts w:ascii="Times New Roman" w:hAnsi="Times New Roman" w:cs="Times New Roman"/>
        </w:rPr>
        <w:t>有机树脂类废物中</w:t>
      </w:r>
      <w:r>
        <w:rPr>
          <w:rFonts w:ascii="Times New Roman" w:hAnsi="Times New Roman" w:cs="Times New Roman"/>
        </w:rPr>
        <w:t>900-014-13“</w:t>
      </w:r>
      <w:r>
        <w:rPr>
          <w:rFonts w:ascii="Times New Roman" w:hAnsi="Times New Roman" w:cs="Times New Roman"/>
        </w:rPr>
        <w:t>废弃的粘合剂和密封剂</w:t>
      </w:r>
      <w:r>
        <w:rPr>
          <w:rFonts w:ascii="Times New Roman" w:hAnsi="Times New Roman" w:cs="Times New Roman"/>
        </w:rPr>
        <w:t>”</w:t>
      </w:r>
      <w:r>
        <w:rPr>
          <w:rFonts w:ascii="Times New Roman" w:hAnsi="Times New Roman" w:cs="Times New Roman"/>
        </w:rPr>
        <w:t>，拟收集于密闭危废暂存间暂存，定期委托具有处理危废资质的单位处理不外排。项目设备维护产生的废润滑油脂属于《国家危险废物名录》（</w:t>
      </w:r>
      <w:r>
        <w:rPr>
          <w:rFonts w:ascii="Times New Roman" w:hAnsi="Times New Roman" w:cs="Times New Roman"/>
        </w:rPr>
        <w:t>2016</w:t>
      </w:r>
      <w:r>
        <w:rPr>
          <w:rFonts w:ascii="Times New Roman" w:hAnsi="Times New Roman" w:cs="Times New Roman"/>
        </w:rPr>
        <w:t>年版）中的</w:t>
      </w:r>
      <w:r>
        <w:rPr>
          <w:rFonts w:ascii="Times New Roman" w:hAnsi="Times New Roman" w:cs="Times New Roman"/>
        </w:rPr>
        <w:t>HW08</w:t>
      </w:r>
      <w:r>
        <w:rPr>
          <w:rFonts w:ascii="Times New Roman" w:hAnsi="Times New Roman" w:cs="Times New Roman"/>
        </w:rPr>
        <w:t>废矿物油与含矿物油废物（</w:t>
      </w:r>
      <w:r>
        <w:rPr>
          <w:rFonts w:ascii="Times New Roman" w:hAnsi="Times New Roman" w:cs="Times New Roman"/>
        </w:rPr>
        <w:t>900-249-08</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拟收集于密闭危废暂存间暂存，定期委托具有处理危废资质的单位处理不外排。项目生活垃圾拟由环卫部门定期清运，统一处理。</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szCs w:val="20"/>
        </w:rPr>
        <w:t>厂区危废间占地约为</w:t>
      </w:r>
      <w:r>
        <w:rPr>
          <w:rFonts w:ascii="Times New Roman" w:hAnsi="Times New Roman" w:cs="Times New Roman"/>
          <w:szCs w:val="20"/>
        </w:rPr>
        <w:t>50m</w:t>
      </w:r>
      <w:r>
        <w:rPr>
          <w:rFonts w:ascii="Times New Roman" w:hAnsi="Times New Roman" w:cs="Times New Roman"/>
          <w:szCs w:val="20"/>
          <w:vertAlign w:val="superscript"/>
        </w:rPr>
        <w:t>2</w:t>
      </w:r>
      <w:r>
        <w:rPr>
          <w:rFonts w:ascii="Times New Roman" w:hAnsi="Times New Roman" w:cs="Times New Roman"/>
          <w:szCs w:val="20"/>
        </w:rPr>
        <w:t>，</w:t>
      </w:r>
      <w:r>
        <w:rPr>
          <w:rFonts w:ascii="Times New Roman" w:hAnsi="Times New Roman" w:cs="Times New Roman"/>
          <w:kern w:val="2"/>
        </w:rPr>
        <w:t>危废暂存间应按照《危险废物贮存污染控制标准》（</w:t>
      </w:r>
      <w:r>
        <w:rPr>
          <w:rFonts w:ascii="Times New Roman" w:hAnsi="Times New Roman" w:cs="Times New Roman"/>
          <w:kern w:val="2"/>
        </w:rPr>
        <w:t>GB18597-2001</w:t>
      </w:r>
      <w:r>
        <w:rPr>
          <w:rFonts w:ascii="Times New Roman" w:hAnsi="Times New Roman" w:cs="Times New Roman"/>
          <w:kern w:val="2"/>
        </w:rPr>
        <w:t>）及其修改单的要求采取相应措施，同时加强管理。用以存放装载固体危险废物容器的地方，必须有耐腐蚀的硬化地面，做好防腐防渗防漏处置。危险固废储存于阴凉、通风、隔离的库房。库温不超过</w:t>
      </w:r>
      <w:r>
        <w:rPr>
          <w:rFonts w:ascii="Times New Roman" w:hAnsi="Times New Roman" w:cs="Times New Roman"/>
          <w:kern w:val="2"/>
        </w:rPr>
        <w:t>35</w:t>
      </w:r>
      <w:r>
        <w:rPr>
          <w:rFonts w:hint="eastAsia"/>
          <w:kern w:val="2"/>
        </w:rPr>
        <w:t>℃</w:t>
      </w:r>
      <w:r>
        <w:rPr>
          <w:rFonts w:ascii="Times New Roman" w:hAnsi="Times New Roman" w:cs="Times New Roman"/>
          <w:kern w:val="2"/>
        </w:rPr>
        <w:t>，相对湿度不超过</w:t>
      </w:r>
      <w:r>
        <w:rPr>
          <w:rFonts w:ascii="Times New Roman" w:hAnsi="Times New Roman" w:cs="Times New Roman"/>
          <w:kern w:val="2"/>
        </w:rPr>
        <w:t>85%</w:t>
      </w:r>
      <w:r>
        <w:rPr>
          <w:rFonts w:ascii="Times New Roman" w:hAnsi="Times New Roman" w:cs="Times New Roman"/>
          <w:kern w:val="2"/>
        </w:rPr>
        <w:t>，保持储存容器密封。应与禁配物分开存放，切忌混储。储区备有泄漏应急处理设备和合适的收容材料。起运时包装要完整，装载应稳妥。运输过程中需要确保容器不泄漏、不倒塌、不坠落、不损坏。严禁与易燃及其它禁配物混装混运。运输时运输车辆应配备泄漏应急处理设备。运输途中应防暴晒、雨淋、防高温。危险废物暂存间需采取基础防渗，防渗层为至少</w:t>
      </w:r>
      <w:r>
        <w:rPr>
          <w:rFonts w:ascii="Times New Roman" w:hAnsi="Times New Roman" w:cs="Times New Roman"/>
          <w:kern w:val="2"/>
        </w:rPr>
        <w:t>1m</w:t>
      </w:r>
      <w:r>
        <w:rPr>
          <w:rFonts w:ascii="Times New Roman" w:hAnsi="Times New Roman" w:cs="Times New Roman"/>
          <w:kern w:val="2"/>
        </w:rPr>
        <w:t>后的黏土层（渗透系数</w:t>
      </w:r>
      <w:r>
        <w:rPr>
          <w:rFonts w:ascii="Times New Roman" w:hAnsi="Times New Roman" w:cs="Times New Roman"/>
          <w:kern w:val="2"/>
        </w:rPr>
        <w:t>≤10</w:t>
      </w:r>
      <w:r>
        <w:rPr>
          <w:rFonts w:ascii="Times New Roman" w:hAnsi="Times New Roman" w:cs="Times New Roman"/>
          <w:kern w:val="2"/>
          <w:vertAlign w:val="superscript"/>
        </w:rPr>
        <w:t>-7</w:t>
      </w:r>
      <w:r>
        <w:rPr>
          <w:rFonts w:ascii="Times New Roman" w:hAnsi="Times New Roman" w:cs="Times New Roman"/>
          <w:kern w:val="2"/>
        </w:rPr>
        <w:t>cm/s</w:t>
      </w:r>
      <w:r>
        <w:rPr>
          <w:rFonts w:ascii="Times New Roman" w:hAnsi="Times New Roman" w:cs="Times New Roman"/>
          <w:kern w:val="2"/>
        </w:rPr>
        <w:t>），或</w:t>
      </w:r>
      <w:r>
        <w:rPr>
          <w:rFonts w:ascii="Times New Roman" w:hAnsi="Times New Roman" w:cs="Times New Roman"/>
          <w:kern w:val="2"/>
        </w:rPr>
        <w:t>2mm</w:t>
      </w:r>
      <w:r>
        <w:rPr>
          <w:rFonts w:ascii="Times New Roman" w:hAnsi="Times New Roman" w:cs="Times New Roman"/>
          <w:kern w:val="2"/>
        </w:rPr>
        <w:t>厚高密度聚乙烯或</w:t>
      </w:r>
      <w:r>
        <w:rPr>
          <w:rFonts w:ascii="Times New Roman" w:hAnsi="Times New Roman" w:cs="Times New Roman"/>
          <w:kern w:val="2"/>
        </w:rPr>
        <w:t>2mm</w:t>
      </w:r>
      <w:r>
        <w:rPr>
          <w:rFonts w:ascii="Times New Roman" w:hAnsi="Times New Roman" w:cs="Times New Roman"/>
          <w:kern w:val="2"/>
        </w:rPr>
        <w:t>厚其他人工材料，渗透系数</w:t>
      </w:r>
      <w:r>
        <w:rPr>
          <w:rFonts w:ascii="Times New Roman" w:hAnsi="Times New Roman" w:cs="Times New Roman"/>
          <w:kern w:val="2"/>
        </w:rPr>
        <w:t>≤10</w:t>
      </w:r>
      <w:r>
        <w:rPr>
          <w:rFonts w:ascii="Times New Roman" w:hAnsi="Times New Roman" w:cs="Times New Roman"/>
          <w:kern w:val="2"/>
          <w:vertAlign w:val="superscript"/>
        </w:rPr>
        <w:t>-10</w:t>
      </w:r>
      <w:r>
        <w:rPr>
          <w:rFonts w:ascii="Times New Roman" w:hAnsi="Times New Roman" w:cs="Times New Roman"/>
          <w:kern w:val="2"/>
        </w:rPr>
        <w:t>cm/s</w:t>
      </w:r>
      <w:r>
        <w:rPr>
          <w:rFonts w:ascii="Times New Roman" w:hAnsi="Times New Roman" w:cs="Times New Roman"/>
          <w:kern w:val="2"/>
        </w:rPr>
        <w:t>。</w:t>
      </w:r>
      <w:r>
        <w:rPr>
          <w:rFonts w:ascii="Times New Roman" w:hAnsi="Times New Roman" w:cs="Times New Roman"/>
          <w:szCs w:val="20"/>
        </w:rPr>
        <w:t>建议采用</w:t>
      </w:r>
      <w:r>
        <w:rPr>
          <w:rFonts w:ascii="Times New Roman" w:hAnsi="Times New Roman" w:cs="Times New Roman"/>
          <w:kern w:val="2"/>
        </w:rPr>
        <w:t>2mm</w:t>
      </w:r>
      <w:r>
        <w:rPr>
          <w:rFonts w:ascii="Times New Roman" w:hAnsi="Times New Roman" w:cs="Times New Roman"/>
          <w:kern w:val="2"/>
        </w:rPr>
        <w:t>厚高密度聚乙烯材料防渗，使渗透系数</w:t>
      </w:r>
      <w:r>
        <w:rPr>
          <w:rFonts w:ascii="Times New Roman" w:hAnsi="Times New Roman" w:cs="Times New Roman"/>
          <w:kern w:val="2"/>
        </w:rPr>
        <w:t>≤10</w:t>
      </w:r>
      <w:r>
        <w:rPr>
          <w:rFonts w:ascii="Times New Roman" w:hAnsi="Times New Roman" w:cs="Times New Roman"/>
          <w:kern w:val="2"/>
          <w:vertAlign w:val="superscript"/>
        </w:rPr>
        <w:t>-10</w:t>
      </w:r>
      <w:r>
        <w:rPr>
          <w:rFonts w:ascii="Times New Roman" w:hAnsi="Times New Roman" w:cs="Times New Roman"/>
          <w:kern w:val="2"/>
        </w:rPr>
        <w:t>cm/s</w:t>
      </w:r>
      <w:r>
        <w:rPr>
          <w:rFonts w:ascii="Times New Roman" w:hAnsi="Times New Roman" w:cs="Times New Roman"/>
          <w:kern w:val="2"/>
        </w:rPr>
        <w:t>。</w:t>
      </w:r>
    </w:p>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rPr>
        <w:t>项目危险废物暂存间基本情况见下表。</w:t>
      </w:r>
    </w:p>
    <w:p w:rsidR="00117432" w:rsidRDefault="000E53D2">
      <w:pPr>
        <w:widowControl w:val="0"/>
        <w:adjustRightInd w:val="0"/>
        <w:snapToGrid w:val="0"/>
        <w:spacing w:line="360" w:lineRule="auto"/>
        <w:ind w:left="420"/>
        <w:jc w:val="center"/>
        <w:rPr>
          <w:rFonts w:ascii="Times New Roman" w:eastAsia="黑体" w:hAnsi="Times New Roman" w:cs="Times New Roman"/>
          <w:szCs w:val="21"/>
        </w:rPr>
      </w:pPr>
      <w:r>
        <w:rPr>
          <w:rFonts w:ascii="Times New Roman" w:eastAsia="黑体" w:hAnsi="Times New Roman" w:cs="Times New Roman"/>
          <w:szCs w:val="21"/>
        </w:rPr>
        <w:t>表</w:t>
      </w:r>
      <w:r>
        <w:rPr>
          <w:rFonts w:ascii="Times New Roman" w:eastAsia="黑体" w:hAnsi="Times New Roman" w:cs="Times New Roman"/>
          <w:szCs w:val="21"/>
        </w:rPr>
        <w:t xml:space="preserve">5.5-1 </w:t>
      </w:r>
      <w:r>
        <w:rPr>
          <w:rFonts w:ascii="Times New Roman" w:eastAsia="黑体" w:hAnsi="Times New Roman" w:cs="Times New Roman"/>
          <w:szCs w:val="21"/>
        </w:rPr>
        <w:t>危险废物暂存间基本情况表</w:t>
      </w:r>
    </w:p>
    <w:tbl>
      <w:tblPr>
        <w:tblW w:w="9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
        <w:gridCol w:w="786"/>
        <w:gridCol w:w="786"/>
        <w:gridCol w:w="994"/>
        <w:gridCol w:w="1440"/>
        <w:gridCol w:w="992"/>
        <w:gridCol w:w="876"/>
        <w:gridCol w:w="968"/>
        <w:gridCol w:w="992"/>
        <w:gridCol w:w="929"/>
      </w:tblGrid>
      <w:tr w:rsidR="00117432">
        <w:trPr>
          <w:trHeight w:val="308"/>
          <w:jc w:val="center"/>
        </w:trPr>
        <w:tc>
          <w:tcPr>
            <w:tcW w:w="469" w:type="dxa"/>
            <w:vAlign w:val="center"/>
          </w:tcPr>
          <w:p w:rsidR="00117432" w:rsidRDefault="000E53D2">
            <w:pPr>
              <w:widowControl w:val="0"/>
              <w:adjustRightInd w:val="0"/>
              <w:snapToGrid w:val="0"/>
              <w:ind w:leftChars="-50" w:left="-120" w:rightChars="-50" w:right="-120"/>
              <w:jc w:val="center"/>
              <w:rPr>
                <w:rFonts w:ascii="Times New Roman" w:hAnsi="Times New Roman" w:cs="Times New Roman"/>
                <w:kern w:val="2"/>
                <w:sz w:val="18"/>
                <w:szCs w:val="18"/>
              </w:rPr>
            </w:pPr>
            <w:r>
              <w:rPr>
                <w:rFonts w:ascii="Times New Roman" w:hAnsi="Times New Roman" w:cs="Times New Roman"/>
                <w:kern w:val="2"/>
                <w:sz w:val="18"/>
                <w:szCs w:val="18"/>
              </w:rPr>
              <w:t>序号</w:t>
            </w:r>
          </w:p>
        </w:tc>
        <w:tc>
          <w:tcPr>
            <w:tcW w:w="786" w:type="dxa"/>
            <w:vAlign w:val="center"/>
          </w:tcPr>
          <w:p w:rsidR="00117432" w:rsidRDefault="000E53D2">
            <w:pPr>
              <w:widowControl w:val="0"/>
              <w:adjustRightInd w:val="0"/>
              <w:snapToGrid w:val="0"/>
              <w:jc w:val="center"/>
              <w:rPr>
                <w:rFonts w:ascii="Times New Roman" w:hAnsi="Times New Roman" w:cs="Times New Roman"/>
                <w:kern w:val="2"/>
                <w:sz w:val="18"/>
                <w:szCs w:val="18"/>
              </w:rPr>
            </w:pPr>
            <w:r>
              <w:rPr>
                <w:rFonts w:ascii="Times New Roman" w:hAnsi="Times New Roman" w:cs="Times New Roman"/>
                <w:kern w:val="2"/>
                <w:sz w:val="18"/>
                <w:szCs w:val="18"/>
              </w:rPr>
              <w:t>贮存场所名称</w:t>
            </w:r>
          </w:p>
        </w:tc>
        <w:tc>
          <w:tcPr>
            <w:tcW w:w="786" w:type="dxa"/>
            <w:vAlign w:val="center"/>
          </w:tcPr>
          <w:p w:rsidR="00117432" w:rsidRDefault="000E53D2">
            <w:pPr>
              <w:widowControl w:val="0"/>
              <w:adjustRightInd w:val="0"/>
              <w:snapToGrid w:val="0"/>
              <w:jc w:val="center"/>
              <w:rPr>
                <w:rFonts w:ascii="Times New Roman" w:hAnsi="Times New Roman" w:cs="Times New Roman"/>
                <w:kern w:val="2"/>
                <w:sz w:val="18"/>
                <w:szCs w:val="18"/>
              </w:rPr>
            </w:pPr>
            <w:r>
              <w:rPr>
                <w:rFonts w:ascii="Times New Roman" w:hAnsi="Times New Roman" w:cs="Times New Roman"/>
                <w:kern w:val="2"/>
                <w:sz w:val="18"/>
                <w:szCs w:val="18"/>
              </w:rPr>
              <w:t>危险废物名称</w:t>
            </w:r>
          </w:p>
        </w:tc>
        <w:tc>
          <w:tcPr>
            <w:tcW w:w="994" w:type="dxa"/>
            <w:vAlign w:val="center"/>
          </w:tcPr>
          <w:p w:rsidR="00117432" w:rsidRDefault="000E53D2">
            <w:pPr>
              <w:widowControl w:val="0"/>
              <w:adjustRightInd w:val="0"/>
              <w:snapToGrid w:val="0"/>
              <w:jc w:val="center"/>
              <w:rPr>
                <w:rFonts w:ascii="Times New Roman" w:hAnsi="Times New Roman" w:cs="Times New Roman"/>
                <w:kern w:val="2"/>
                <w:sz w:val="18"/>
                <w:szCs w:val="18"/>
              </w:rPr>
            </w:pPr>
            <w:r>
              <w:rPr>
                <w:rFonts w:ascii="Times New Roman" w:hAnsi="Times New Roman" w:cs="Times New Roman"/>
                <w:kern w:val="2"/>
                <w:sz w:val="18"/>
                <w:szCs w:val="18"/>
              </w:rPr>
              <w:t>危险废物类别</w:t>
            </w:r>
          </w:p>
        </w:tc>
        <w:tc>
          <w:tcPr>
            <w:tcW w:w="1440" w:type="dxa"/>
            <w:vAlign w:val="center"/>
          </w:tcPr>
          <w:p w:rsidR="00117432" w:rsidRDefault="000E53D2">
            <w:pPr>
              <w:widowControl w:val="0"/>
              <w:adjustRightInd w:val="0"/>
              <w:snapToGrid w:val="0"/>
              <w:jc w:val="center"/>
              <w:rPr>
                <w:rFonts w:ascii="Times New Roman" w:hAnsi="Times New Roman" w:cs="Times New Roman"/>
                <w:kern w:val="2"/>
                <w:sz w:val="18"/>
                <w:szCs w:val="18"/>
              </w:rPr>
            </w:pPr>
            <w:r>
              <w:rPr>
                <w:rFonts w:ascii="Times New Roman" w:hAnsi="Times New Roman" w:cs="Times New Roman"/>
                <w:kern w:val="2"/>
                <w:sz w:val="18"/>
                <w:szCs w:val="18"/>
              </w:rPr>
              <w:t>危险废物代码</w:t>
            </w:r>
          </w:p>
        </w:tc>
        <w:tc>
          <w:tcPr>
            <w:tcW w:w="992" w:type="dxa"/>
            <w:vAlign w:val="center"/>
          </w:tcPr>
          <w:p w:rsidR="00117432" w:rsidRDefault="000E53D2">
            <w:pPr>
              <w:widowControl w:val="0"/>
              <w:adjustRightInd w:val="0"/>
              <w:snapToGrid w:val="0"/>
              <w:jc w:val="center"/>
              <w:rPr>
                <w:rFonts w:ascii="Times New Roman" w:hAnsi="Times New Roman" w:cs="Times New Roman"/>
                <w:kern w:val="2"/>
                <w:sz w:val="18"/>
                <w:szCs w:val="18"/>
              </w:rPr>
            </w:pPr>
            <w:r>
              <w:rPr>
                <w:rFonts w:ascii="Times New Roman" w:hAnsi="Times New Roman" w:cs="Times New Roman"/>
                <w:kern w:val="2"/>
                <w:sz w:val="18"/>
                <w:szCs w:val="18"/>
              </w:rPr>
              <w:t>位置</w:t>
            </w:r>
          </w:p>
        </w:tc>
        <w:tc>
          <w:tcPr>
            <w:tcW w:w="876" w:type="dxa"/>
            <w:vAlign w:val="center"/>
          </w:tcPr>
          <w:p w:rsidR="00117432" w:rsidRDefault="000E53D2">
            <w:pPr>
              <w:widowControl w:val="0"/>
              <w:adjustRightInd w:val="0"/>
              <w:snapToGrid w:val="0"/>
              <w:ind w:leftChars="-50" w:left="-120" w:rightChars="-50" w:right="-120"/>
              <w:jc w:val="center"/>
              <w:rPr>
                <w:rFonts w:ascii="Times New Roman" w:hAnsi="Times New Roman" w:cs="Times New Roman"/>
                <w:kern w:val="2"/>
                <w:sz w:val="18"/>
                <w:szCs w:val="18"/>
              </w:rPr>
            </w:pPr>
            <w:r>
              <w:rPr>
                <w:rFonts w:ascii="Times New Roman" w:hAnsi="Times New Roman" w:cs="Times New Roman"/>
                <w:kern w:val="2"/>
                <w:sz w:val="18"/>
                <w:szCs w:val="18"/>
              </w:rPr>
              <w:t>占地面积</w:t>
            </w:r>
            <w:r>
              <w:rPr>
                <w:rFonts w:ascii="Times New Roman" w:hAnsi="Times New Roman" w:cs="Times New Roman"/>
                <w:kern w:val="2"/>
                <w:sz w:val="18"/>
                <w:szCs w:val="18"/>
              </w:rPr>
              <w:t>m</w:t>
            </w:r>
            <w:r>
              <w:rPr>
                <w:rFonts w:ascii="Times New Roman" w:hAnsi="Times New Roman" w:cs="Times New Roman"/>
                <w:kern w:val="2"/>
                <w:sz w:val="18"/>
                <w:szCs w:val="18"/>
                <w:vertAlign w:val="superscript"/>
              </w:rPr>
              <w:t>2</w:t>
            </w:r>
          </w:p>
        </w:tc>
        <w:tc>
          <w:tcPr>
            <w:tcW w:w="968" w:type="dxa"/>
            <w:vAlign w:val="center"/>
          </w:tcPr>
          <w:p w:rsidR="00117432" w:rsidRDefault="000E53D2">
            <w:pPr>
              <w:widowControl w:val="0"/>
              <w:adjustRightInd w:val="0"/>
              <w:snapToGrid w:val="0"/>
              <w:jc w:val="center"/>
              <w:rPr>
                <w:rFonts w:ascii="Times New Roman" w:hAnsi="Times New Roman" w:cs="Times New Roman"/>
                <w:kern w:val="2"/>
                <w:sz w:val="18"/>
                <w:szCs w:val="18"/>
              </w:rPr>
            </w:pPr>
            <w:r>
              <w:rPr>
                <w:rFonts w:ascii="Times New Roman" w:hAnsi="Times New Roman" w:cs="Times New Roman"/>
                <w:kern w:val="2"/>
                <w:sz w:val="18"/>
                <w:szCs w:val="18"/>
              </w:rPr>
              <w:t>贮存方式</w:t>
            </w:r>
          </w:p>
        </w:tc>
        <w:tc>
          <w:tcPr>
            <w:tcW w:w="992" w:type="dxa"/>
            <w:vAlign w:val="center"/>
          </w:tcPr>
          <w:p w:rsidR="00117432" w:rsidRDefault="000E53D2">
            <w:pPr>
              <w:widowControl w:val="0"/>
              <w:adjustRightInd w:val="0"/>
              <w:snapToGrid w:val="0"/>
              <w:ind w:leftChars="-50" w:left="-120" w:rightChars="-50" w:right="-120"/>
              <w:jc w:val="center"/>
              <w:rPr>
                <w:rFonts w:ascii="Times New Roman" w:hAnsi="Times New Roman" w:cs="Times New Roman"/>
                <w:kern w:val="2"/>
                <w:sz w:val="18"/>
                <w:szCs w:val="18"/>
              </w:rPr>
            </w:pPr>
            <w:r>
              <w:rPr>
                <w:rFonts w:ascii="Times New Roman" w:hAnsi="Times New Roman" w:cs="Times New Roman"/>
                <w:kern w:val="2"/>
                <w:sz w:val="18"/>
                <w:szCs w:val="18"/>
              </w:rPr>
              <w:t>贮存能力</w:t>
            </w:r>
            <w:r>
              <w:rPr>
                <w:rFonts w:ascii="Times New Roman" w:hAnsi="Times New Roman" w:cs="Times New Roman"/>
                <w:kern w:val="2"/>
                <w:sz w:val="18"/>
                <w:szCs w:val="18"/>
              </w:rPr>
              <w:t>t</w:t>
            </w:r>
          </w:p>
        </w:tc>
        <w:tc>
          <w:tcPr>
            <w:tcW w:w="929" w:type="dxa"/>
            <w:vAlign w:val="center"/>
          </w:tcPr>
          <w:p w:rsidR="00117432" w:rsidRDefault="000E53D2">
            <w:pPr>
              <w:widowControl w:val="0"/>
              <w:adjustRightInd w:val="0"/>
              <w:snapToGrid w:val="0"/>
              <w:ind w:leftChars="-50" w:left="-120" w:rightChars="-50" w:right="-120"/>
              <w:jc w:val="center"/>
              <w:rPr>
                <w:rFonts w:ascii="Times New Roman" w:hAnsi="Times New Roman" w:cs="Times New Roman"/>
                <w:kern w:val="2"/>
                <w:sz w:val="18"/>
                <w:szCs w:val="18"/>
              </w:rPr>
            </w:pPr>
            <w:r>
              <w:rPr>
                <w:rFonts w:ascii="Times New Roman" w:hAnsi="Times New Roman" w:cs="Times New Roman"/>
                <w:kern w:val="2"/>
                <w:sz w:val="18"/>
                <w:szCs w:val="18"/>
              </w:rPr>
              <w:t>贮存周期</w:t>
            </w:r>
          </w:p>
        </w:tc>
      </w:tr>
      <w:tr w:rsidR="00117432">
        <w:trPr>
          <w:trHeight w:val="385"/>
          <w:jc w:val="center"/>
        </w:trPr>
        <w:tc>
          <w:tcPr>
            <w:tcW w:w="469" w:type="dxa"/>
            <w:vAlign w:val="center"/>
          </w:tcPr>
          <w:p w:rsidR="00117432" w:rsidRDefault="000E53D2">
            <w:pPr>
              <w:widowControl w:val="0"/>
              <w:adjustRightInd w:val="0"/>
              <w:snapToGrid w:val="0"/>
              <w:jc w:val="center"/>
              <w:rPr>
                <w:rFonts w:ascii="Times New Roman" w:hAnsi="Times New Roman" w:cs="Times New Roman"/>
                <w:kern w:val="2"/>
                <w:sz w:val="18"/>
                <w:szCs w:val="18"/>
              </w:rPr>
            </w:pPr>
            <w:r>
              <w:rPr>
                <w:rFonts w:ascii="Times New Roman" w:hAnsi="Times New Roman" w:cs="Times New Roman"/>
                <w:kern w:val="2"/>
                <w:sz w:val="18"/>
                <w:szCs w:val="18"/>
              </w:rPr>
              <w:t>1</w:t>
            </w:r>
          </w:p>
        </w:tc>
        <w:tc>
          <w:tcPr>
            <w:tcW w:w="786" w:type="dxa"/>
            <w:vMerge w:val="restart"/>
            <w:vAlign w:val="center"/>
          </w:tcPr>
          <w:p w:rsidR="00117432" w:rsidRDefault="000E53D2">
            <w:pPr>
              <w:widowControl w:val="0"/>
              <w:adjustRightInd w:val="0"/>
              <w:snapToGrid w:val="0"/>
              <w:jc w:val="center"/>
              <w:rPr>
                <w:rFonts w:ascii="Times New Roman" w:hAnsi="Times New Roman" w:cs="Times New Roman"/>
                <w:kern w:val="2"/>
                <w:sz w:val="18"/>
                <w:szCs w:val="18"/>
              </w:rPr>
            </w:pPr>
            <w:r>
              <w:rPr>
                <w:rFonts w:ascii="Times New Roman" w:hAnsi="Times New Roman" w:cs="Times New Roman"/>
                <w:kern w:val="2"/>
                <w:sz w:val="18"/>
                <w:szCs w:val="18"/>
              </w:rPr>
              <w:t>危险废物暂存间</w:t>
            </w:r>
          </w:p>
        </w:tc>
        <w:tc>
          <w:tcPr>
            <w:tcW w:w="786" w:type="dxa"/>
            <w:vAlign w:val="center"/>
          </w:tcPr>
          <w:p w:rsidR="00117432" w:rsidRDefault="000E53D2">
            <w:pPr>
              <w:widowControl w:val="0"/>
              <w:ind w:leftChars="-50" w:left="-120" w:rightChars="-50" w:right="-120"/>
              <w:jc w:val="center"/>
              <w:rPr>
                <w:rFonts w:ascii="Times New Roman" w:hAnsi="Times New Roman" w:cs="Times New Roman"/>
                <w:sz w:val="18"/>
                <w:szCs w:val="21"/>
              </w:rPr>
            </w:pPr>
            <w:r>
              <w:rPr>
                <w:rFonts w:ascii="Times New Roman" w:hAnsi="Times New Roman" w:cs="Times New Roman"/>
                <w:sz w:val="18"/>
                <w:szCs w:val="21"/>
              </w:rPr>
              <w:t>二甲酚回收塔釜底残渣</w:t>
            </w:r>
          </w:p>
        </w:tc>
        <w:tc>
          <w:tcPr>
            <w:tcW w:w="994" w:type="dxa"/>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18"/>
                <w:szCs w:val="21"/>
                <w:lang w:bidi="ar"/>
              </w:rPr>
            </w:pPr>
            <w:r>
              <w:rPr>
                <w:rFonts w:ascii="Times New Roman" w:hAnsi="Times New Roman" w:cs="Times New Roman" w:hint="default"/>
                <w:sz w:val="18"/>
                <w:szCs w:val="21"/>
                <w:lang w:bidi="ar"/>
              </w:rPr>
              <w:t>HW39</w:t>
            </w:r>
          </w:p>
        </w:tc>
        <w:tc>
          <w:tcPr>
            <w:tcW w:w="1440" w:type="dxa"/>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18"/>
                <w:szCs w:val="21"/>
                <w:lang w:bidi="ar"/>
              </w:rPr>
            </w:pPr>
            <w:r>
              <w:rPr>
                <w:rFonts w:ascii="Times New Roman" w:hAnsi="Times New Roman" w:cs="Times New Roman" w:hint="default"/>
                <w:sz w:val="18"/>
                <w:szCs w:val="21"/>
                <w:lang w:bidi="ar"/>
              </w:rPr>
              <w:t>261-071-39</w:t>
            </w:r>
          </w:p>
        </w:tc>
        <w:tc>
          <w:tcPr>
            <w:tcW w:w="992" w:type="dxa"/>
            <w:vAlign w:val="center"/>
          </w:tcPr>
          <w:p w:rsidR="00117432" w:rsidRDefault="000E53D2">
            <w:pPr>
              <w:widowControl w:val="0"/>
              <w:adjustRightInd w:val="0"/>
              <w:snapToGrid w:val="0"/>
              <w:jc w:val="center"/>
              <w:rPr>
                <w:rFonts w:ascii="Times New Roman" w:hAnsi="Times New Roman" w:cs="Times New Roman"/>
                <w:kern w:val="2"/>
                <w:sz w:val="18"/>
                <w:szCs w:val="18"/>
              </w:rPr>
            </w:pPr>
            <w:r>
              <w:rPr>
                <w:rFonts w:ascii="Times New Roman" w:hAnsi="Times New Roman" w:cs="Times New Roman"/>
                <w:kern w:val="2"/>
                <w:sz w:val="18"/>
                <w:szCs w:val="18"/>
              </w:rPr>
              <w:t>综合库</w:t>
            </w:r>
          </w:p>
        </w:tc>
        <w:tc>
          <w:tcPr>
            <w:tcW w:w="876" w:type="dxa"/>
            <w:vAlign w:val="center"/>
          </w:tcPr>
          <w:p w:rsidR="00117432" w:rsidRDefault="000E53D2">
            <w:pPr>
              <w:widowControl w:val="0"/>
              <w:adjustRightInd w:val="0"/>
              <w:snapToGrid w:val="0"/>
              <w:jc w:val="center"/>
              <w:rPr>
                <w:rFonts w:ascii="Times New Roman" w:hAnsi="Times New Roman" w:cs="Times New Roman"/>
                <w:kern w:val="2"/>
                <w:sz w:val="18"/>
                <w:szCs w:val="18"/>
              </w:rPr>
            </w:pPr>
            <w:r>
              <w:rPr>
                <w:rFonts w:ascii="Times New Roman" w:hAnsi="Times New Roman" w:cs="Times New Roman"/>
                <w:kern w:val="2"/>
                <w:sz w:val="18"/>
                <w:szCs w:val="18"/>
              </w:rPr>
              <w:t>50</w:t>
            </w:r>
          </w:p>
        </w:tc>
        <w:tc>
          <w:tcPr>
            <w:tcW w:w="968" w:type="dxa"/>
            <w:vAlign w:val="center"/>
          </w:tcPr>
          <w:p w:rsidR="00117432" w:rsidRDefault="000E53D2">
            <w:pPr>
              <w:widowControl w:val="0"/>
              <w:adjustRightInd w:val="0"/>
              <w:snapToGrid w:val="0"/>
              <w:jc w:val="center"/>
              <w:rPr>
                <w:rFonts w:ascii="Times New Roman" w:hAnsi="Times New Roman" w:cs="Times New Roman"/>
                <w:kern w:val="2"/>
                <w:sz w:val="18"/>
                <w:szCs w:val="18"/>
              </w:rPr>
            </w:pPr>
            <w:r>
              <w:rPr>
                <w:rFonts w:ascii="Times New Roman" w:hAnsi="Times New Roman" w:cs="Times New Roman"/>
                <w:kern w:val="2"/>
                <w:sz w:val="18"/>
                <w:szCs w:val="18"/>
              </w:rPr>
              <w:t>桶装</w:t>
            </w:r>
          </w:p>
        </w:tc>
        <w:tc>
          <w:tcPr>
            <w:tcW w:w="992" w:type="dxa"/>
            <w:vAlign w:val="center"/>
          </w:tcPr>
          <w:p w:rsidR="00117432" w:rsidRDefault="000E53D2">
            <w:pPr>
              <w:widowControl w:val="0"/>
              <w:adjustRightInd w:val="0"/>
              <w:snapToGrid w:val="0"/>
              <w:ind w:leftChars="-25" w:left="-60" w:rightChars="-25" w:right="-60"/>
              <w:jc w:val="center"/>
              <w:rPr>
                <w:rFonts w:ascii="Times New Roman" w:hAnsi="Times New Roman" w:cs="Times New Roman"/>
                <w:kern w:val="2"/>
                <w:sz w:val="18"/>
                <w:szCs w:val="18"/>
              </w:rPr>
            </w:pPr>
            <w:r>
              <w:rPr>
                <w:rFonts w:ascii="Times New Roman" w:hAnsi="Times New Roman" w:cs="Times New Roman"/>
                <w:kern w:val="2"/>
                <w:sz w:val="18"/>
                <w:szCs w:val="18"/>
              </w:rPr>
              <w:t>50</w:t>
            </w:r>
          </w:p>
        </w:tc>
        <w:tc>
          <w:tcPr>
            <w:tcW w:w="929" w:type="dxa"/>
            <w:vAlign w:val="center"/>
          </w:tcPr>
          <w:p w:rsidR="00117432" w:rsidRDefault="000E53D2">
            <w:pPr>
              <w:widowControl w:val="0"/>
              <w:adjustRightInd w:val="0"/>
              <w:snapToGrid w:val="0"/>
              <w:jc w:val="center"/>
              <w:rPr>
                <w:rFonts w:ascii="Times New Roman" w:hAnsi="Times New Roman" w:cs="Times New Roman"/>
                <w:kern w:val="2"/>
                <w:sz w:val="18"/>
                <w:szCs w:val="18"/>
              </w:rPr>
            </w:pPr>
            <w:r>
              <w:rPr>
                <w:rFonts w:ascii="Times New Roman" w:hAnsi="Times New Roman" w:cs="Times New Roman"/>
                <w:kern w:val="2"/>
                <w:sz w:val="18"/>
                <w:szCs w:val="18"/>
              </w:rPr>
              <w:t>年</w:t>
            </w:r>
          </w:p>
        </w:tc>
      </w:tr>
      <w:tr w:rsidR="00117432">
        <w:trPr>
          <w:trHeight w:val="385"/>
          <w:jc w:val="center"/>
        </w:trPr>
        <w:tc>
          <w:tcPr>
            <w:tcW w:w="469" w:type="dxa"/>
            <w:vAlign w:val="center"/>
          </w:tcPr>
          <w:p w:rsidR="00117432" w:rsidRDefault="000E53D2">
            <w:pPr>
              <w:widowControl w:val="0"/>
              <w:adjustRightInd w:val="0"/>
              <w:snapToGrid w:val="0"/>
              <w:jc w:val="center"/>
              <w:rPr>
                <w:rFonts w:ascii="Times New Roman" w:hAnsi="Times New Roman" w:cs="Times New Roman"/>
                <w:kern w:val="2"/>
                <w:sz w:val="18"/>
                <w:szCs w:val="18"/>
              </w:rPr>
            </w:pPr>
            <w:r>
              <w:rPr>
                <w:rFonts w:ascii="Times New Roman" w:hAnsi="Times New Roman" w:cs="Times New Roman"/>
                <w:kern w:val="2"/>
                <w:sz w:val="18"/>
                <w:szCs w:val="18"/>
              </w:rPr>
              <w:t>2</w:t>
            </w:r>
          </w:p>
        </w:tc>
        <w:tc>
          <w:tcPr>
            <w:tcW w:w="786" w:type="dxa"/>
            <w:vMerge/>
            <w:vAlign w:val="center"/>
          </w:tcPr>
          <w:p w:rsidR="00117432" w:rsidRDefault="00117432">
            <w:pPr>
              <w:widowControl w:val="0"/>
              <w:adjustRightInd w:val="0"/>
              <w:snapToGrid w:val="0"/>
              <w:jc w:val="center"/>
              <w:rPr>
                <w:rFonts w:ascii="Times New Roman" w:hAnsi="Times New Roman" w:cs="Times New Roman"/>
                <w:kern w:val="2"/>
                <w:sz w:val="18"/>
                <w:szCs w:val="18"/>
              </w:rPr>
            </w:pPr>
          </w:p>
        </w:tc>
        <w:tc>
          <w:tcPr>
            <w:tcW w:w="786" w:type="dxa"/>
            <w:vAlign w:val="center"/>
          </w:tcPr>
          <w:p w:rsidR="00117432" w:rsidRDefault="000E53D2">
            <w:pPr>
              <w:widowControl w:val="0"/>
              <w:ind w:leftChars="-50" w:left="-120" w:rightChars="-50" w:right="-120"/>
              <w:jc w:val="center"/>
              <w:rPr>
                <w:rFonts w:ascii="Times New Roman" w:hAnsi="Times New Roman" w:cs="Times New Roman"/>
                <w:sz w:val="18"/>
                <w:szCs w:val="21"/>
              </w:rPr>
            </w:pPr>
            <w:r>
              <w:rPr>
                <w:rFonts w:ascii="Times New Roman" w:hAnsi="Times New Roman" w:cs="Times New Roman"/>
                <w:sz w:val="18"/>
                <w:szCs w:val="21"/>
              </w:rPr>
              <w:t>含铜的废脱金属离子柱</w:t>
            </w:r>
          </w:p>
        </w:tc>
        <w:tc>
          <w:tcPr>
            <w:tcW w:w="994" w:type="dxa"/>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18"/>
                <w:szCs w:val="21"/>
                <w:lang w:bidi="ar"/>
              </w:rPr>
            </w:pPr>
            <w:r>
              <w:rPr>
                <w:rFonts w:ascii="Times New Roman" w:hAnsi="Times New Roman" w:cs="Times New Roman" w:hint="default"/>
                <w:sz w:val="18"/>
                <w:szCs w:val="21"/>
                <w:lang w:bidi="ar"/>
              </w:rPr>
              <w:t>HW13</w:t>
            </w:r>
          </w:p>
        </w:tc>
        <w:tc>
          <w:tcPr>
            <w:tcW w:w="1440" w:type="dxa"/>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18"/>
                <w:szCs w:val="21"/>
                <w:lang w:bidi="ar"/>
              </w:rPr>
            </w:pPr>
            <w:r>
              <w:rPr>
                <w:rFonts w:ascii="Times New Roman" w:hAnsi="Times New Roman" w:cs="Times New Roman" w:hint="default"/>
                <w:sz w:val="18"/>
                <w:szCs w:val="21"/>
                <w:lang w:bidi="ar"/>
              </w:rPr>
              <w:t>900-014-13</w:t>
            </w:r>
          </w:p>
        </w:tc>
        <w:tc>
          <w:tcPr>
            <w:tcW w:w="992" w:type="dxa"/>
            <w:vAlign w:val="center"/>
          </w:tcPr>
          <w:p w:rsidR="00117432" w:rsidRDefault="000E53D2">
            <w:pPr>
              <w:widowControl w:val="0"/>
              <w:adjustRightInd w:val="0"/>
              <w:snapToGrid w:val="0"/>
              <w:jc w:val="center"/>
              <w:rPr>
                <w:rFonts w:ascii="Times New Roman" w:hAnsi="Times New Roman" w:cs="Times New Roman"/>
                <w:kern w:val="2"/>
                <w:sz w:val="18"/>
                <w:szCs w:val="18"/>
              </w:rPr>
            </w:pPr>
            <w:r>
              <w:rPr>
                <w:rFonts w:ascii="Times New Roman" w:hAnsi="Times New Roman" w:cs="Times New Roman"/>
                <w:kern w:val="2"/>
                <w:sz w:val="18"/>
                <w:szCs w:val="18"/>
              </w:rPr>
              <w:t>综合库</w:t>
            </w:r>
          </w:p>
        </w:tc>
        <w:tc>
          <w:tcPr>
            <w:tcW w:w="876" w:type="dxa"/>
            <w:vAlign w:val="center"/>
          </w:tcPr>
          <w:p w:rsidR="00117432" w:rsidRDefault="000E53D2">
            <w:pPr>
              <w:widowControl w:val="0"/>
              <w:adjustRightInd w:val="0"/>
              <w:snapToGrid w:val="0"/>
              <w:jc w:val="center"/>
              <w:rPr>
                <w:rFonts w:ascii="Times New Roman" w:hAnsi="Times New Roman" w:cs="Times New Roman"/>
                <w:kern w:val="2"/>
                <w:sz w:val="18"/>
                <w:szCs w:val="18"/>
              </w:rPr>
            </w:pPr>
            <w:r>
              <w:rPr>
                <w:rFonts w:ascii="Times New Roman" w:hAnsi="Times New Roman" w:cs="Times New Roman"/>
                <w:kern w:val="2"/>
                <w:sz w:val="18"/>
                <w:szCs w:val="18"/>
              </w:rPr>
              <w:t>50</w:t>
            </w:r>
          </w:p>
        </w:tc>
        <w:tc>
          <w:tcPr>
            <w:tcW w:w="968" w:type="dxa"/>
            <w:vAlign w:val="center"/>
          </w:tcPr>
          <w:p w:rsidR="00117432" w:rsidRDefault="000E53D2">
            <w:pPr>
              <w:widowControl w:val="0"/>
              <w:adjustRightInd w:val="0"/>
              <w:snapToGrid w:val="0"/>
              <w:jc w:val="center"/>
              <w:rPr>
                <w:rFonts w:ascii="Times New Roman" w:hAnsi="Times New Roman" w:cs="Times New Roman"/>
                <w:kern w:val="2"/>
                <w:sz w:val="18"/>
                <w:szCs w:val="18"/>
              </w:rPr>
            </w:pPr>
            <w:r>
              <w:rPr>
                <w:rFonts w:ascii="Times New Roman" w:hAnsi="Times New Roman" w:cs="Times New Roman"/>
                <w:kern w:val="2"/>
                <w:sz w:val="18"/>
                <w:szCs w:val="18"/>
              </w:rPr>
              <w:t>桶装</w:t>
            </w:r>
          </w:p>
        </w:tc>
        <w:tc>
          <w:tcPr>
            <w:tcW w:w="992" w:type="dxa"/>
            <w:vAlign w:val="center"/>
          </w:tcPr>
          <w:p w:rsidR="00117432" w:rsidRDefault="000E53D2">
            <w:pPr>
              <w:widowControl w:val="0"/>
              <w:adjustRightInd w:val="0"/>
              <w:snapToGrid w:val="0"/>
              <w:ind w:leftChars="-25" w:left="-60" w:rightChars="-25" w:right="-60"/>
              <w:jc w:val="center"/>
              <w:rPr>
                <w:rFonts w:ascii="Times New Roman" w:hAnsi="Times New Roman" w:cs="Times New Roman"/>
                <w:kern w:val="2"/>
                <w:sz w:val="18"/>
                <w:szCs w:val="18"/>
              </w:rPr>
            </w:pPr>
            <w:r>
              <w:rPr>
                <w:rFonts w:ascii="Times New Roman" w:hAnsi="Times New Roman" w:cs="Times New Roman"/>
                <w:kern w:val="2"/>
                <w:sz w:val="18"/>
                <w:szCs w:val="18"/>
              </w:rPr>
              <w:t>50</w:t>
            </w:r>
          </w:p>
        </w:tc>
        <w:tc>
          <w:tcPr>
            <w:tcW w:w="929" w:type="dxa"/>
            <w:vAlign w:val="center"/>
          </w:tcPr>
          <w:p w:rsidR="00117432" w:rsidRDefault="000E53D2">
            <w:pPr>
              <w:widowControl w:val="0"/>
              <w:adjustRightInd w:val="0"/>
              <w:snapToGrid w:val="0"/>
              <w:jc w:val="center"/>
              <w:rPr>
                <w:rFonts w:ascii="Times New Roman" w:hAnsi="Times New Roman" w:cs="Times New Roman"/>
                <w:kern w:val="2"/>
                <w:sz w:val="18"/>
                <w:szCs w:val="18"/>
              </w:rPr>
            </w:pPr>
            <w:r>
              <w:rPr>
                <w:rFonts w:ascii="Times New Roman" w:hAnsi="Times New Roman" w:cs="Times New Roman"/>
                <w:kern w:val="2"/>
                <w:sz w:val="18"/>
                <w:szCs w:val="18"/>
              </w:rPr>
              <w:t>年</w:t>
            </w:r>
          </w:p>
        </w:tc>
      </w:tr>
      <w:tr w:rsidR="00117432">
        <w:trPr>
          <w:trHeight w:val="385"/>
          <w:jc w:val="center"/>
        </w:trPr>
        <w:tc>
          <w:tcPr>
            <w:tcW w:w="469" w:type="dxa"/>
            <w:vAlign w:val="center"/>
          </w:tcPr>
          <w:p w:rsidR="00117432" w:rsidRDefault="000E53D2">
            <w:pPr>
              <w:widowControl w:val="0"/>
              <w:adjustRightInd w:val="0"/>
              <w:snapToGrid w:val="0"/>
              <w:jc w:val="center"/>
              <w:rPr>
                <w:rFonts w:ascii="Times New Roman" w:hAnsi="Times New Roman" w:cs="Times New Roman"/>
                <w:kern w:val="2"/>
                <w:sz w:val="18"/>
                <w:szCs w:val="18"/>
              </w:rPr>
            </w:pPr>
            <w:r>
              <w:rPr>
                <w:rFonts w:ascii="Times New Roman" w:hAnsi="Times New Roman" w:cs="Times New Roman"/>
                <w:kern w:val="2"/>
                <w:sz w:val="18"/>
                <w:szCs w:val="18"/>
              </w:rPr>
              <w:t>3</w:t>
            </w:r>
          </w:p>
        </w:tc>
        <w:tc>
          <w:tcPr>
            <w:tcW w:w="786" w:type="dxa"/>
            <w:vMerge/>
            <w:vAlign w:val="center"/>
          </w:tcPr>
          <w:p w:rsidR="00117432" w:rsidRDefault="00117432">
            <w:pPr>
              <w:widowControl w:val="0"/>
              <w:adjustRightInd w:val="0"/>
              <w:snapToGrid w:val="0"/>
              <w:jc w:val="center"/>
              <w:rPr>
                <w:rFonts w:ascii="Times New Roman" w:hAnsi="Times New Roman" w:cs="Times New Roman"/>
                <w:kern w:val="2"/>
                <w:sz w:val="18"/>
                <w:szCs w:val="18"/>
              </w:rPr>
            </w:pPr>
          </w:p>
        </w:tc>
        <w:tc>
          <w:tcPr>
            <w:tcW w:w="786" w:type="dxa"/>
            <w:vAlign w:val="center"/>
          </w:tcPr>
          <w:p w:rsidR="00117432" w:rsidRDefault="000E53D2">
            <w:pPr>
              <w:widowControl w:val="0"/>
              <w:ind w:leftChars="-50" w:left="-120" w:rightChars="-50" w:right="-120"/>
              <w:jc w:val="center"/>
              <w:rPr>
                <w:rFonts w:ascii="Times New Roman" w:hAnsi="Times New Roman" w:cs="Times New Roman"/>
                <w:sz w:val="18"/>
                <w:szCs w:val="21"/>
              </w:rPr>
            </w:pPr>
            <w:r>
              <w:rPr>
                <w:rFonts w:ascii="Times New Roman" w:hAnsi="Times New Roman" w:cs="Times New Roman"/>
                <w:sz w:val="18"/>
                <w:szCs w:val="21"/>
              </w:rPr>
              <w:t>废润滑油</w:t>
            </w:r>
          </w:p>
        </w:tc>
        <w:tc>
          <w:tcPr>
            <w:tcW w:w="994" w:type="dxa"/>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18"/>
                <w:szCs w:val="21"/>
                <w:lang w:bidi="ar"/>
              </w:rPr>
            </w:pPr>
            <w:r>
              <w:rPr>
                <w:rFonts w:ascii="Times New Roman" w:hAnsi="Times New Roman" w:cs="Times New Roman" w:hint="default"/>
                <w:sz w:val="18"/>
                <w:szCs w:val="21"/>
                <w:lang w:bidi="ar"/>
              </w:rPr>
              <w:t>HW08</w:t>
            </w:r>
          </w:p>
        </w:tc>
        <w:tc>
          <w:tcPr>
            <w:tcW w:w="1440" w:type="dxa"/>
            <w:vAlign w:val="center"/>
          </w:tcPr>
          <w:p w:rsidR="00117432" w:rsidRDefault="000E53D2">
            <w:pPr>
              <w:pStyle w:val="af8"/>
              <w:spacing w:before="100" w:beforeAutospacing="1" w:after="100" w:afterAutospacing="1" w:line="240" w:lineRule="auto"/>
              <w:ind w:leftChars="-50" w:left="-120" w:rightChars="-50" w:right="-120" w:firstLineChars="0" w:firstLine="0"/>
              <w:jc w:val="center"/>
              <w:rPr>
                <w:rFonts w:ascii="Times New Roman" w:hAnsi="Times New Roman" w:cs="Times New Roman" w:hint="default"/>
                <w:sz w:val="18"/>
                <w:szCs w:val="21"/>
                <w:lang w:bidi="ar"/>
              </w:rPr>
            </w:pPr>
            <w:r>
              <w:rPr>
                <w:rFonts w:ascii="Times New Roman" w:hAnsi="Times New Roman" w:cs="Times New Roman" w:hint="default"/>
                <w:sz w:val="18"/>
                <w:szCs w:val="21"/>
                <w:lang w:bidi="ar"/>
              </w:rPr>
              <w:t>900-249-08</w:t>
            </w:r>
          </w:p>
        </w:tc>
        <w:tc>
          <w:tcPr>
            <w:tcW w:w="992" w:type="dxa"/>
            <w:vAlign w:val="center"/>
          </w:tcPr>
          <w:p w:rsidR="00117432" w:rsidRDefault="000E53D2">
            <w:pPr>
              <w:widowControl w:val="0"/>
              <w:adjustRightInd w:val="0"/>
              <w:snapToGrid w:val="0"/>
              <w:jc w:val="center"/>
              <w:rPr>
                <w:rFonts w:ascii="Times New Roman" w:hAnsi="Times New Roman" w:cs="Times New Roman"/>
                <w:kern w:val="2"/>
                <w:sz w:val="18"/>
                <w:szCs w:val="18"/>
              </w:rPr>
            </w:pPr>
            <w:r>
              <w:rPr>
                <w:rFonts w:ascii="Times New Roman" w:hAnsi="Times New Roman" w:cs="Times New Roman"/>
                <w:kern w:val="2"/>
                <w:sz w:val="18"/>
                <w:szCs w:val="18"/>
              </w:rPr>
              <w:t>综合库</w:t>
            </w:r>
          </w:p>
        </w:tc>
        <w:tc>
          <w:tcPr>
            <w:tcW w:w="876" w:type="dxa"/>
            <w:vAlign w:val="center"/>
          </w:tcPr>
          <w:p w:rsidR="00117432" w:rsidRDefault="000E53D2">
            <w:pPr>
              <w:widowControl w:val="0"/>
              <w:adjustRightInd w:val="0"/>
              <w:snapToGrid w:val="0"/>
              <w:jc w:val="center"/>
              <w:rPr>
                <w:rFonts w:ascii="Times New Roman" w:hAnsi="Times New Roman" w:cs="Times New Roman"/>
                <w:kern w:val="2"/>
                <w:sz w:val="18"/>
                <w:szCs w:val="18"/>
              </w:rPr>
            </w:pPr>
            <w:r>
              <w:rPr>
                <w:rFonts w:ascii="Times New Roman" w:hAnsi="Times New Roman" w:cs="Times New Roman"/>
                <w:kern w:val="2"/>
                <w:sz w:val="18"/>
                <w:szCs w:val="18"/>
              </w:rPr>
              <w:t>50</w:t>
            </w:r>
          </w:p>
        </w:tc>
        <w:tc>
          <w:tcPr>
            <w:tcW w:w="968" w:type="dxa"/>
            <w:vAlign w:val="center"/>
          </w:tcPr>
          <w:p w:rsidR="00117432" w:rsidRDefault="000E53D2">
            <w:pPr>
              <w:widowControl w:val="0"/>
              <w:adjustRightInd w:val="0"/>
              <w:snapToGrid w:val="0"/>
              <w:jc w:val="center"/>
              <w:rPr>
                <w:rFonts w:ascii="Times New Roman" w:hAnsi="Times New Roman" w:cs="Times New Roman"/>
                <w:kern w:val="2"/>
                <w:sz w:val="18"/>
                <w:szCs w:val="18"/>
              </w:rPr>
            </w:pPr>
            <w:r>
              <w:rPr>
                <w:rFonts w:ascii="Times New Roman" w:hAnsi="Times New Roman" w:cs="Times New Roman"/>
                <w:kern w:val="2"/>
                <w:sz w:val="18"/>
                <w:szCs w:val="18"/>
              </w:rPr>
              <w:t>桶装</w:t>
            </w:r>
          </w:p>
        </w:tc>
        <w:tc>
          <w:tcPr>
            <w:tcW w:w="992" w:type="dxa"/>
            <w:vAlign w:val="center"/>
          </w:tcPr>
          <w:p w:rsidR="00117432" w:rsidRDefault="000E53D2">
            <w:pPr>
              <w:widowControl w:val="0"/>
              <w:adjustRightInd w:val="0"/>
              <w:snapToGrid w:val="0"/>
              <w:ind w:leftChars="-25" w:left="-60" w:rightChars="-25" w:right="-60"/>
              <w:jc w:val="center"/>
              <w:rPr>
                <w:rFonts w:ascii="Times New Roman" w:hAnsi="Times New Roman" w:cs="Times New Roman"/>
                <w:kern w:val="2"/>
                <w:sz w:val="18"/>
                <w:szCs w:val="18"/>
              </w:rPr>
            </w:pPr>
            <w:r>
              <w:rPr>
                <w:rFonts w:ascii="Times New Roman" w:hAnsi="Times New Roman" w:cs="Times New Roman"/>
                <w:kern w:val="2"/>
                <w:sz w:val="18"/>
                <w:szCs w:val="18"/>
              </w:rPr>
              <w:t>50</w:t>
            </w:r>
          </w:p>
        </w:tc>
        <w:tc>
          <w:tcPr>
            <w:tcW w:w="929" w:type="dxa"/>
            <w:vAlign w:val="center"/>
          </w:tcPr>
          <w:p w:rsidR="00117432" w:rsidRDefault="000E53D2">
            <w:pPr>
              <w:widowControl w:val="0"/>
              <w:adjustRightInd w:val="0"/>
              <w:snapToGrid w:val="0"/>
              <w:jc w:val="center"/>
              <w:rPr>
                <w:rFonts w:ascii="Times New Roman" w:hAnsi="Times New Roman" w:cs="Times New Roman"/>
                <w:kern w:val="2"/>
                <w:sz w:val="18"/>
                <w:szCs w:val="18"/>
              </w:rPr>
            </w:pPr>
            <w:r>
              <w:rPr>
                <w:rFonts w:ascii="Times New Roman" w:hAnsi="Times New Roman" w:cs="Times New Roman"/>
                <w:kern w:val="2"/>
                <w:sz w:val="18"/>
                <w:szCs w:val="18"/>
              </w:rPr>
              <w:t>年</w:t>
            </w:r>
          </w:p>
        </w:tc>
      </w:tr>
    </w:tbl>
    <w:p w:rsidR="00117432" w:rsidRDefault="000E53D2">
      <w:pPr>
        <w:widowControl w:val="0"/>
        <w:spacing w:line="360" w:lineRule="auto"/>
        <w:ind w:firstLineChars="200" w:firstLine="480"/>
        <w:rPr>
          <w:rFonts w:ascii="Times New Roman" w:hAnsi="Times New Roman" w:cs="Times New Roman"/>
          <w:szCs w:val="20"/>
        </w:rPr>
      </w:pPr>
      <w:r>
        <w:rPr>
          <w:rFonts w:ascii="Times New Roman" w:hAnsi="Times New Roman" w:cs="Times New Roman"/>
          <w:szCs w:val="20"/>
        </w:rPr>
        <w:t>由上表可知，</w:t>
      </w:r>
      <w:r>
        <w:rPr>
          <w:rFonts w:ascii="Times New Roman" w:hAnsi="Times New Roman" w:cs="Times New Roman"/>
        </w:rPr>
        <w:t>根据危险废物产生情况及贮存周期，</w:t>
      </w:r>
      <w:r>
        <w:rPr>
          <w:rFonts w:ascii="Times New Roman" w:hAnsi="Times New Roman" w:cs="Times New Roman"/>
          <w:szCs w:val="20"/>
        </w:rPr>
        <w:t>危废暂存间能满足项目危废暂存要求。</w:t>
      </w:r>
    </w:p>
    <w:p w:rsidR="00117432" w:rsidRDefault="000E53D2">
      <w:pPr>
        <w:widowControl w:val="0"/>
        <w:spacing w:line="360" w:lineRule="auto"/>
        <w:ind w:firstLineChars="200" w:firstLine="480"/>
        <w:jc w:val="both"/>
        <w:rPr>
          <w:rFonts w:ascii="Times New Roman" w:hAnsi="Times New Roman" w:cs="Times New Roman"/>
        </w:rPr>
      </w:pPr>
      <w:r>
        <w:rPr>
          <w:rFonts w:ascii="Times New Roman" w:hAnsi="Times New Roman" w:cs="Times New Roman"/>
          <w:kern w:val="2"/>
        </w:rPr>
        <w:t>危险废物须依法委托有危废处理资质的单位处置，并执行危险废物转移联单制度，报环保部门批准或备案，登记危险废物的的转出单位、数量、类型、最终处置单位等，并且在项目投入运营前须与有相应危险废物处理的单位签订合同。危险废物贮存前应进行检验，确保同预定接收的危险废物一致，并注册登记，作好记录，记录上</w:t>
      </w:r>
      <w:r>
        <w:rPr>
          <w:rFonts w:ascii="Times New Roman" w:hAnsi="Times New Roman" w:cs="Times New Roman"/>
          <w:kern w:val="2"/>
        </w:rPr>
        <w:lastRenderedPageBreak/>
        <w:t>须注明危险废物的名称、来源、数量、特性和包装容器的类别、入库日期、存放库位、废物出库日期及接受单位名称。危险废物由危废处理单位用专用危废运输车进行运输，严格按照危险货物运输的管理规定进行，减少运输过程中的二次污染和可能造成的环境风险。建立档案制度，详细记录入场的固体废物的种类和数量等信息，长期保存，供随时查阅。</w:t>
      </w:r>
    </w:p>
    <w:p w:rsidR="00117432" w:rsidRDefault="00117432">
      <w:pPr>
        <w:widowControl w:val="0"/>
        <w:spacing w:line="360" w:lineRule="auto"/>
        <w:ind w:firstLineChars="200" w:firstLine="480"/>
        <w:jc w:val="both"/>
        <w:rPr>
          <w:rFonts w:ascii="Times New Roman" w:hAnsi="Times New Roman" w:cs="Times New Roman"/>
          <w:kern w:val="2"/>
        </w:rPr>
        <w:sectPr w:rsidR="00117432">
          <w:pgSz w:w="11907" w:h="16840"/>
          <w:pgMar w:top="1418" w:right="1418" w:bottom="1418" w:left="1701" w:header="851" w:footer="1134" w:gutter="0"/>
          <w:cols w:space="720"/>
          <w:docGrid w:linePitch="312"/>
        </w:sectPr>
      </w:pPr>
    </w:p>
    <w:p w:rsidR="00117432" w:rsidRDefault="000E53D2">
      <w:pPr>
        <w:pStyle w:val="12"/>
        <w:widowControl w:val="0"/>
        <w:numPr>
          <w:ilvl w:val="0"/>
          <w:numId w:val="4"/>
        </w:numPr>
        <w:spacing w:before="120" w:after="120"/>
        <w:ind w:left="0"/>
      </w:pPr>
      <w:r>
        <w:lastRenderedPageBreak/>
        <w:t xml:space="preserve"> </w:t>
      </w:r>
      <w:bookmarkStart w:id="153" w:name="_Toc45803036"/>
      <w:r>
        <w:t>环境经济损益分析及总量控制</w:t>
      </w:r>
      <w:bookmarkEnd w:id="153"/>
    </w:p>
    <w:p w:rsidR="00117432" w:rsidRDefault="000E53D2">
      <w:pPr>
        <w:widowControl w:val="0"/>
        <w:tabs>
          <w:tab w:val="left" w:pos="8820"/>
          <w:tab w:val="left" w:pos="9000"/>
        </w:tabs>
        <w:autoSpaceDE w:val="0"/>
        <w:autoSpaceDN w:val="0"/>
        <w:adjustRightInd w:val="0"/>
        <w:snapToGrid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环境影响经济损益分析主要是根据项目的特性、总投资及生产规模，分析评价建设项目实施后对环境造成的损失和采用各种环保治理措施带来的社会、经济和环境效益。并进一步估算项目的环保投资，分析环保投入所能产生的经济效益。从经济效益、社会效益和环境效益协调统一的角度来讨论项目建设的意义。</w:t>
      </w:r>
    </w:p>
    <w:p w:rsidR="00117432" w:rsidRDefault="000E53D2">
      <w:pPr>
        <w:widowControl w:val="0"/>
        <w:numPr>
          <w:ilvl w:val="1"/>
          <w:numId w:val="40"/>
        </w:numPr>
        <w:spacing w:beforeLines="25" w:before="60" w:afterLines="25" w:after="60" w:line="360" w:lineRule="auto"/>
        <w:outlineLvl w:val="1"/>
        <w:rPr>
          <w:rFonts w:ascii="Times New Roman" w:hAnsi="Times New Roman" w:cs="Times New Roman"/>
          <w:b/>
          <w:sz w:val="28"/>
        </w:rPr>
      </w:pPr>
      <w:bookmarkStart w:id="154" w:name="_Toc521305589"/>
      <w:r>
        <w:rPr>
          <w:rFonts w:ascii="Times New Roman" w:hAnsi="Times New Roman" w:cs="Times New Roman"/>
          <w:b/>
          <w:sz w:val="28"/>
        </w:rPr>
        <w:t xml:space="preserve"> </w:t>
      </w:r>
      <w:bookmarkStart w:id="155" w:name="_Toc45803037"/>
      <w:r>
        <w:rPr>
          <w:rFonts w:ascii="Times New Roman" w:hAnsi="Times New Roman" w:cs="Times New Roman"/>
          <w:b/>
          <w:sz w:val="28"/>
        </w:rPr>
        <w:t>环境效益分析</w:t>
      </w:r>
      <w:bookmarkEnd w:id="154"/>
      <w:bookmarkEnd w:id="155"/>
    </w:p>
    <w:p w:rsidR="00117432" w:rsidRDefault="000E53D2">
      <w:pPr>
        <w:pStyle w:val="aff"/>
        <w:widowControl w:val="0"/>
        <w:numPr>
          <w:ilvl w:val="2"/>
          <w:numId w:val="5"/>
        </w:numPr>
        <w:adjustRightInd w:val="0"/>
        <w:spacing w:beforeLines="25" w:before="60" w:afterLines="25" w:after="60" w:line="360" w:lineRule="auto"/>
        <w:jc w:val="both"/>
        <w:outlineLvl w:val="2"/>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环保投资估算</w:t>
      </w:r>
    </w:p>
    <w:p w:rsidR="00117432" w:rsidRDefault="000E53D2">
      <w:pPr>
        <w:widowControl w:val="0"/>
        <w:tabs>
          <w:tab w:val="left" w:pos="8820"/>
          <w:tab w:val="left" w:pos="9000"/>
        </w:tabs>
        <w:autoSpaceDE w:val="0"/>
        <w:autoSpaceDN w:val="0"/>
        <w:adjustRightInd w:val="0"/>
        <w:snapToGrid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本项目环保投资</w:t>
      </w:r>
      <w:r>
        <w:rPr>
          <w:rFonts w:ascii="Times New Roman" w:hAnsi="Times New Roman" w:cs="Times New Roman"/>
          <w:kern w:val="2"/>
        </w:rPr>
        <w:t>58</w:t>
      </w:r>
      <w:r>
        <w:rPr>
          <w:rFonts w:ascii="Times New Roman" w:hAnsi="Times New Roman" w:cs="Times New Roman"/>
          <w:kern w:val="2"/>
        </w:rPr>
        <w:t>万元，占项目总投资</w:t>
      </w:r>
      <w:r>
        <w:rPr>
          <w:rFonts w:ascii="Times New Roman" w:hAnsi="Times New Roman" w:cs="Times New Roman"/>
          <w:kern w:val="2"/>
        </w:rPr>
        <w:t>718</w:t>
      </w:r>
      <w:r>
        <w:rPr>
          <w:rFonts w:ascii="Times New Roman" w:hAnsi="Times New Roman" w:cs="Times New Roman"/>
          <w:kern w:val="2"/>
        </w:rPr>
        <w:t>万元的</w:t>
      </w:r>
      <w:r>
        <w:rPr>
          <w:rFonts w:ascii="Times New Roman" w:hAnsi="Times New Roman" w:cs="Times New Roman"/>
          <w:kern w:val="2"/>
        </w:rPr>
        <w:t>8.07%</w:t>
      </w:r>
      <w:r>
        <w:rPr>
          <w:rFonts w:ascii="Times New Roman" w:hAnsi="Times New Roman" w:cs="Times New Roman"/>
          <w:kern w:val="2"/>
        </w:rPr>
        <w:t>，</w:t>
      </w:r>
      <w:r>
        <w:rPr>
          <w:rFonts w:ascii="Times New Roman" w:hAnsi="Times New Roman" w:cs="Times New Roman"/>
        </w:rPr>
        <w:t>项目环保投资估算详见下表</w:t>
      </w:r>
      <w:r>
        <w:rPr>
          <w:rFonts w:ascii="Times New Roman" w:hAnsi="Times New Roman" w:cs="Times New Roman"/>
          <w:kern w:val="2"/>
        </w:rPr>
        <w:t>。</w:t>
      </w:r>
    </w:p>
    <w:p w:rsidR="00117432" w:rsidRDefault="000E53D2">
      <w:pPr>
        <w:widowControl w:val="0"/>
        <w:numPr>
          <w:ilvl w:val="0"/>
          <w:numId w:val="41"/>
        </w:numPr>
        <w:adjustRightInd w:val="0"/>
        <w:snapToGrid w:val="0"/>
        <w:spacing w:line="360" w:lineRule="auto"/>
        <w:ind w:left="0" w:firstLine="0"/>
        <w:jc w:val="center"/>
        <w:rPr>
          <w:rFonts w:ascii="Times New Roman" w:eastAsia="黑体" w:hAnsi="Times New Roman" w:cs="Times New Roman"/>
          <w:snapToGrid w:val="0"/>
        </w:rPr>
      </w:pPr>
      <w:r>
        <w:rPr>
          <w:rFonts w:ascii="Times New Roman" w:eastAsia="黑体" w:hAnsi="Times New Roman" w:cs="Times New Roman"/>
          <w:snapToGrid w:val="0"/>
        </w:rPr>
        <w:t xml:space="preserve"> </w:t>
      </w:r>
      <w:r>
        <w:rPr>
          <w:rFonts w:ascii="Times New Roman" w:eastAsia="黑体" w:hAnsi="Times New Roman" w:cs="Times New Roman"/>
          <w:snapToGrid w:val="0"/>
        </w:rPr>
        <w:t>环保措施投资估算</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6"/>
        <w:gridCol w:w="1536"/>
        <w:gridCol w:w="3960"/>
        <w:gridCol w:w="1001"/>
        <w:gridCol w:w="1383"/>
      </w:tblGrid>
      <w:tr w:rsidR="00117432">
        <w:trPr>
          <w:trHeight w:val="397"/>
          <w:tblHeader/>
        </w:trPr>
        <w:tc>
          <w:tcPr>
            <w:tcW w:w="1016" w:type="dxa"/>
            <w:vAlign w:val="center"/>
          </w:tcPr>
          <w:p w:rsidR="00117432" w:rsidRDefault="000E53D2">
            <w:pPr>
              <w:widowControl w:val="0"/>
              <w:jc w:val="center"/>
              <w:rPr>
                <w:rFonts w:ascii="Times New Roman" w:hAnsi="Times New Roman" w:cs="Times New Roman"/>
                <w:b/>
                <w:sz w:val="20"/>
                <w:szCs w:val="20"/>
                <w:u w:val="single"/>
              </w:rPr>
            </w:pPr>
            <w:r>
              <w:rPr>
                <w:rFonts w:ascii="Times New Roman" w:hAnsi="Times New Roman" w:cs="Times New Roman"/>
                <w:b/>
                <w:sz w:val="20"/>
                <w:szCs w:val="20"/>
                <w:u w:val="single"/>
              </w:rPr>
              <w:t>类别</w:t>
            </w:r>
          </w:p>
        </w:tc>
        <w:tc>
          <w:tcPr>
            <w:tcW w:w="1536" w:type="dxa"/>
            <w:vAlign w:val="center"/>
          </w:tcPr>
          <w:p w:rsidR="00117432" w:rsidRDefault="000E53D2">
            <w:pPr>
              <w:widowControl w:val="0"/>
              <w:jc w:val="center"/>
              <w:rPr>
                <w:rFonts w:ascii="Times New Roman" w:hAnsi="Times New Roman" w:cs="Times New Roman"/>
                <w:b/>
                <w:sz w:val="20"/>
                <w:szCs w:val="20"/>
                <w:u w:val="single"/>
              </w:rPr>
            </w:pPr>
            <w:r>
              <w:rPr>
                <w:rFonts w:ascii="Times New Roman" w:hAnsi="Times New Roman" w:cs="Times New Roman"/>
                <w:b/>
                <w:sz w:val="20"/>
                <w:szCs w:val="20"/>
                <w:u w:val="single"/>
              </w:rPr>
              <w:t>项目</w:t>
            </w:r>
          </w:p>
        </w:tc>
        <w:tc>
          <w:tcPr>
            <w:tcW w:w="3960" w:type="dxa"/>
            <w:vAlign w:val="center"/>
          </w:tcPr>
          <w:p w:rsidR="00117432" w:rsidRDefault="000E53D2">
            <w:pPr>
              <w:widowControl w:val="0"/>
              <w:jc w:val="center"/>
              <w:rPr>
                <w:rFonts w:ascii="Times New Roman" w:hAnsi="Times New Roman" w:cs="Times New Roman"/>
                <w:b/>
                <w:sz w:val="20"/>
                <w:szCs w:val="20"/>
                <w:u w:val="single"/>
              </w:rPr>
            </w:pPr>
            <w:r>
              <w:rPr>
                <w:rFonts w:ascii="Times New Roman" w:hAnsi="Times New Roman" w:cs="Times New Roman"/>
                <w:b/>
                <w:sz w:val="20"/>
                <w:szCs w:val="20"/>
                <w:u w:val="single"/>
              </w:rPr>
              <w:t>治理措施</w:t>
            </w:r>
          </w:p>
        </w:tc>
        <w:tc>
          <w:tcPr>
            <w:tcW w:w="1001" w:type="dxa"/>
            <w:vAlign w:val="center"/>
          </w:tcPr>
          <w:p w:rsidR="00117432" w:rsidRDefault="000E53D2">
            <w:pPr>
              <w:widowControl w:val="0"/>
              <w:ind w:leftChars="-50" w:left="-120" w:rightChars="-50" w:right="-120"/>
              <w:jc w:val="center"/>
              <w:rPr>
                <w:rFonts w:ascii="Times New Roman" w:hAnsi="Times New Roman" w:cs="Times New Roman"/>
                <w:b/>
                <w:sz w:val="20"/>
                <w:szCs w:val="20"/>
                <w:u w:val="single"/>
              </w:rPr>
            </w:pPr>
            <w:r>
              <w:rPr>
                <w:rFonts w:ascii="Times New Roman" w:hAnsi="Times New Roman" w:cs="Times New Roman"/>
                <w:b/>
                <w:sz w:val="20"/>
                <w:szCs w:val="20"/>
                <w:u w:val="single"/>
              </w:rPr>
              <w:t>投资</w:t>
            </w:r>
          </w:p>
          <w:p w:rsidR="00117432" w:rsidRDefault="000E53D2">
            <w:pPr>
              <w:widowControl w:val="0"/>
              <w:ind w:leftChars="-50" w:left="-120" w:rightChars="-50" w:right="-120"/>
              <w:jc w:val="center"/>
              <w:rPr>
                <w:rFonts w:ascii="Times New Roman" w:hAnsi="Times New Roman" w:cs="Times New Roman"/>
                <w:b/>
                <w:sz w:val="20"/>
                <w:szCs w:val="20"/>
                <w:u w:val="single"/>
              </w:rPr>
            </w:pPr>
            <w:r>
              <w:rPr>
                <w:rFonts w:ascii="Times New Roman" w:hAnsi="Times New Roman" w:cs="Times New Roman"/>
                <w:b/>
                <w:sz w:val="20"/>
                <w:szCs w:val="20"/>
                <w:u w:val="single"/>
              </w:rPr>
              <w:t>（万元）</w:t>
            </w:r>
          </w:p>
        </w:tc>
        <w:tc>
          <w:tcPr>
            <w:tcW w:w="1383" w:type="dxa"/>
            <w:vAlign w:val="center"/>
          </w:tcPr>
          <w:p w:rsidR="00117432" w:rsidRDefault="000E53D2">
            <w:pPr>
              <w:widowControl w:val="0"/>
              <w:ind w:leftChars="-50" w:left="-120" w:rightChars="-50" w:right="-120"/>
              <w:jc w:val="center"/>
              <w:rPr>
                <w:rFonts w:ascii="Times New Roman" w:hAnsi="Times New Roman" w:cs="Times New Roman"/>
                <w:b/>
                <w:sz w:val="20"/>
                <w:szCs w:val="20"/>
                <w:u w:val="single"/>
              </w:rPr>
            </w:pPr>
            <w:r>
              <w:rPr>
                <w:rFonts w:ascii="Times New Roman" w:hAnsi="Times New Roman" w:cs="Times New Roman"/>
                <w:b/>
                <w:sz w:val="20"/>
                <w:szCs w:val="20"/>
                <w:u w:val="single"/>
              </w:rPr>
              <w:t>备注</w:t>
            </w:r>
          </w:p>
        </w:tc>
      </w:tr>
      <w:tr w:rsidR="00117432">
        <w:trPr>
          <w:trHeight w:val="397"/>
        </w:trPr>
        <w:tc>
          <w:tcPr>
            <w:tcW w:w="1016" w:type="dxa"/>
            <w:vMerge w:val="restart"/>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废气</w:t>
            </w:r>
          </w:p>
        </w:tc>
        <w:tc>
          <w:tcPr>
            <w:tcW w:w="1536"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不凝废气</w:t>
            </w:r>
          </w:p>
        </w:tc>
        <w:tc>
          <w:tcPr>
            <w:tcW w:w="3960"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导热油加热炉</w:t>
            </w:r>
            <w:r>
              <w:rPr>
                <w:rFonts w:ascii="Times New Roman" w:hAnsi="Times New Roman" w:cs="Times New Roman"/>
                <w:sz w:val="20"/>
                <w:szCs w:val="20"/>
                <w:u w:val="single"/>
              </w:rPr>
              <w:t>+25m</w:t>
            </w:r>
            <w:r>
              <w:rPr>
                <w:rFonts w:ascii="Times New Roman" w:hAnsi="Times New Roman" w:cs="Times New Roman"/>
                <w:sz w:val="20"/>
                <w:szCs w:val="20"/>
                <w:u w:val="single"/>
              </w:rPr>
              <w:t>高的</w:t>
            </w:r>
            <w:r>
              <w:rPr>
                <w:rFonts w:ascii="Times New Roman" w:hAnsi="Times New Roman" w:cs="Times New Roman"/>
                <w:sz w:val="20"/>
                <w:szCs w:val="20"/>
                <w:u w:val="single"/>
              </w:rPr>
              <w:t>3#</w:t>
            </w:r>
            <w:r>
              <w:rPr>
                <w:rFonts w:ascii="Times New Roman" w:hAnsi="Times New Roman" w:cs="Times New Roman"/>
                <w:sz w:val="20"/>
                <w:szCs w:val="20"/>
                <w:u w:val="single"/>
              </w:rPr>
              <w:t>排气筒</w:t>
            </w:r>
          </w:p>
        </w:tc>
        <w:tc>
          <w:tcPr>
            <w:tcW w:w="1001"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8</w:t>
            </w:r>
          </w:p>
        </w:tc>
        <w:tc>
          <w:tcPr>
            <w:tcW w:w="1383"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主要为风机及管网铺设等；导热油加热炉及排气筒依托特种醇项目</w:t>
            </w:r>
          </w:p>
        </w:tc>
      </w:tr>
      <w:tr w:rsidR="00117432">
        <w:trPr>
          <w:trHeight w:val="397"/>
        </w:trPr>
        <w:tc>
          <w:tcPr>
            <w:tcW w:w="1016" w:type="dxa"/>
            <w:vMerge/>
            <w:vAlign w:val="center"/>
          </w:tcPr>
          <w:p w:rsidR="00117432" w:rsidRDefault="00117432">
            <w:pPr>
              <w:widowControl w:val="0"/>
              <w:jc w:val="center"/>
              <w:rPr>
                <w:rFonts w:ascii="Times New Roman" w:hAnsi="Times New Roman" w:cs="Times New Roman"/>
                <w:sz w:val="20"/>
                <w:szCs w:val="20"/>
                <w:u w:val="single"/>
              </w:rPr>
            </w:pPr>
          </w:p>
        </w:tc>
        <w:tc>
          <w:tcPr>
            <w:tcW w:w="1536"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包装粉尘</w:t>
            </w:r>
          </w:p>
        </w:tc>
        <w:tc>
          <w:tcPr>
            <w:tcW w:w="3960"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布袋除尘器</w:t>
            </w:r>
          </w:p>
        </w:tc>
        <w:tc>
          <w:tcPr>
            <w:tcW w:w="1001"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30</w:t>
            </w:r>
          </w:p>
        </w:tc>
        <w:tc>
          <w:tcPr>
            <w:tcW w:w="1383"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新增</w:t>
            </w:r>
          </w:p>
        </w:tc>
      </w:tr>
      <w:tr w:rsidR="00117432">
        <w:trPr>
          <w:trHeight w:val="397"/>
        </w:trPr>
        <w:tc>
          <w:tcPr>
            <w:tcW w:w="1016"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废水</w:t>
            </w:r>
          </w:p>
        </w:tc>
        <w:tc>
          <w:tcPr>
            <w:tcW w:w="1536"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废水收集</w:t>
            </w:r>
          </w:p>
        </w:tc>
        <w:tc>
          <w:tcPr>
            <w:tcW w:w="3960"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污水桶等</w:t>
            </w:r>
          </w:p>
        </w:tc>
        <w:tc>
          <w:tcPr>
            <w:tcW w:w="1001"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2</w:t>
            </w:r>
          </w:p>
        </w:tc>
        <w:tc>
          <w:tcPr>
            <w:tcW w:w="1383"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新增</w:t>
            </w:r>
          </w:p>
        </w:tc>
      </w:tr>
      <w:tr w:rsidR="00117432">
        <w:trPr>
          <w:trHeight w:val="397"/>
        </w:trPr>
        <w:tc>
          <w:tcPr>
            <w:tcW w:w="1016" w:type="dxa"/>
            <w:vMerge w:val="restart"/>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固体废物</w:t>
            </w:r>
          </w:p>
        </w:tc>
        <w:tc>
          <w:tcPr>
            <w:tcW w:w="1536"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危险废物</w:t>
            </w:r>
          </w:p>
        </w:tc>
        <w:tc>
          <w:tcPr>
            <w:tcW w:w="3960"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危险废物暂存间</w:t>
            </w:r>
          </w:p>
        </w:tc>
        <w:tc>
          <w:tcPr>
            <w:tcW w:w="1001"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0</w:t>
            </w:r>
          </w:p>
        </w:tc>
        <w:tc>
          <w:tcPr>
            <w:tcW w:w="1383"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依托</w:t>
            </w:r>
          </w:p>
        </w:tc>
      </w:tr>
      <w:tr w:rsidR="00117432">
        <w:trPr>
          <w:trHeight w:val="397"/>
        </w:trPr>
        <w:tc>
          <w:tcPr>
            <w:tcW w:w="1016" w:type="dxa"/>
            <w:vMerge/>
            <w:vAlign w:val="center"/>
          </w:tcPr>
          <w:p w:rsidR="00117432" w:rsidRDefault="00117432">
            <w:pPr>
              <w:widowControl w:val="0"/>
              <w:jc w:val="center"/>
              <w:rPr>
                <w:rFonts w:ascii="Times New Roman" w:hAnsi="Times New Roman" w:cs="Times New Roman"/>
                <w:sz w:val="20"/>
                <w:szCs w:val="20"/>
                <w:u w:val="single"/>
              </w:rPr>
            </w:pPr>
          </w:p>
        </w:tc>
        <w:tc>
          <w:tcPr>
            <w:tcW w:w="1536"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生活垃圾</w:t>
            </w:r>
          </w:p>
        </w:tc>
        <w:tc>
          <w:tcPr>
            <w:tcW w:w="3960"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垃圾桶</w:t>
            </w:r>
          </w:p>
        </w:tc>
        <w:tc>
          <w:tcPr>
            <w:tcW w:w="1001"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0</w:t>
            </w:r>
          </w:p>
        </w:tc>
        <w:tc>
          <w:tcPr>
            <w:tcW w:w="1383"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依托</w:t>
            </w:r>
          </w:p>
        </w:tc>
      </w:tr>
      <w:tr w:rsidR="00117432">
        <w:trPr>
          <w:trHeight w:val="397"/>
        </w:trPr>
        <w:tc>
          <w:tcPr>
            <w:tcW w:w="1016"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噪声</w:t>
            </w:r>
          </w:p>
        </w:tc>
        <w:tc>
          <w:tcPr>
            <w:tcW w:w="1536"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噪声</w:t>
            </w:r>
          </w:p>
        </w:tc>
        <w:tc>
          <w:tcPr>
            <w:tcW w:w="3960"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隔声、减振、消声</w:t>
            </w:r>
          </w:p>
        </w:tc>
        <w:tc>
          <w:tcPr>
            <w:tcW w:w="1001"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4</w:t>
            </w:r>
          </w:p>
        </w:tc>
        <w:tc>
          <w:tcPr>
            <w:tcW w:w="1383"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w:t>
            </w:r>
          </w:p>
        </w:tc>
      </w:tr>
      <w:tr w:rsidR="00117432">
        <w:trPr>
          <w:trHeight w:val="397"/>
        </w:trPr>
        <w:tc>
          <w:tcPr>
            <w:tcW w:w="1016" w:type="dxa"/>
            <w:vMerge w:val="restart"/>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风险</w:t>
            </w:r>
          </w:p>
        </w:tc>
        <w:tc>
          <w:tcPr>
            <w:tcW w:w="1536"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事故应急池</w:t>
            </w:r>
          </w:p>
        </w:tc>
        <w:tc>
          <w:tcPr>
            <w:tcW w:w="3960"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依托厂区</w:t>
            </w:r>
            <w:r>
              <w:rPr>
                <w:rFonts w:ascii="Times New Roman" w:hAnsi="Times New Roman" w:cs="Times New Roman"/>
                <w:sz w:val="20"/>
                <w:szCs w:val="20"/>
                <w:u w:val="single"/>
              </w:rPr>
              <w:t>1500m</w:t>
            </w:r>
            <w:r>
              <w:rPr>
                <w:rFonts w:ascii="Times New Roman" w:hAnsi="Times New Roman" w:cs="Times New Roman"/>
                <w:sz w:val="20"/>
                <w:szCs w:val="20"/>
                <w:u w:val="single"/>
                <w:vertAlign w:val="superscript"/>
              </w:rPr>
              <w:t>3</w:t>
            </w:r>
            <w:r>
              <w:rPr>
                <w:rFonts w:ascii="Times New Roman" w:hAnsi="Times New Roman" w:cs="Times New Roman"/>
                <w:sz w:val="20"/>
                <w:szCs w:val="20"/>
                <w:u w:val="single"/>
              </w:rPr>
              <w:t>的事故应急池</w:t>
            </w:r>
          </w:p>
        </w:tc>
        <w:tc>
          <w:tcPr>
            <w:tcW w:w="1001"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0</w:t>
            </w:r>
          </w:p>
        </w:tc>
        <w:tc>
          <w:tcPr>
            <w:tcW w:w="1383"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w:t>
            </w:r>
          </w:p>
        </w:tc>
      </w:tr>
      <w:tr w:rsidR="00117432">
        <w:trPr>
          <w:trHeight w:val="397"/>
        </w:trPr>
        <w:tc>
          <w:tcPr>
            <w:tcW w:w="1016" w:type="dxa"/>
            <w:vMerge/>
            <w:vAlign w:val="center"/>
          </w:tcPr>
          <w:p w:rsidR="00117432" w:rsidRDefault="00117432">
            <w:pPr>
              <w:widowControl w:val="0"/>
              <w:jc w:val="center"/>
              <w:rPr>
                <w:rFonts w:ascii="Times New Roman" w:hAnsi="Times New Roman" w:cs="Times New Roman"/>
                <w:sz w:val="20"/>
                <w:szCs w:val="20"/>
                <w:u w:val="single"/>
              </w:rPr>
            </w:pPr>
          </w:p>
        </w:tc>
        <w:tc>
          <w:tcPr>
            <w:tcW w:w="1536"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防渗处理</w:t>
            </w:r>
          </w:p>
        </w:tc>
        <w:tc>
          <w:tcPr>
            <w:tcW w:w="3960"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生产区地面防渗</w:t>
            </w:r>
          </w:p>
        </w:tc>
        <w:tc>
          <w:tcPr>
            <w:tcW w:w="1001"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4</w:t>
            </w:r>
          </w:p>
        </w:tc>
        <w:tc>
          <w:tcPr>
            <w:tcW w:w="1383"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新增</w:t>
            </w:r>
          </w:p>
        </w:tc>
      </w:tr>
      <w:tr w:rsidR="00117432">
        <w:trPr>
          <w:trHeight w:val="397"/>
        </w:trPr>
        <w:tc>
          <w:tcPr>
            <w:tcW w:w="1016" w:type="dxa"/>
            <w:vMerge/>
            <w:vAlign w:val="center"/>
          </w:tcPr>
          <w:p w:rsidR="00117432" w:rsidRDefault="00117432">
            <w:pPr>
              <w:widowControl w:val="0"/>
              <w:jc w:val="center"/>
              <w:rPr>
                <w:rFonts w:ascii="Times New Roman" w:hAnsi="Times New Roman" w:cs="Times New Roman"/>
                <w:sz w:val="20"/>
                <w:szCs w:val="20"/>
                <w:u w:val="single"/>
              </w:rPr>
            </w:pPr>
          </w:p>
        </w:tc>
        <w:tc>
          <w:tcPr>
            <w:tcW w:w="1536"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物料泄漏截流沟</w:t>
            </w:r>
          </w:p>
        </w:tc>
        <w:tc>
          <w:tcPr>
            <w:tcW w:w="3960"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在生产车间内及周围、周边建设导流沟，并防渗处理</w:t>
            </w:r>
          </w:p>
        </w:tc>
        <w:tc>
          <w:tcPr>
            <w:tcW w:w="1001"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10</w:t>
            </w:r>
          </w:p>
        </w:tc>
        <w:tc>
          <w:tcPr>
            <w:tcW w:w="1383"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新增</w:t>
            </w:r>
          </w:p>
        </w:tc>
      </w:tr>
      <w:tr w:rsidR="00117432">
        <w:trPr>
          <w:trHeight w:val="397"/>
        </w:trPr>
        <w:tc>
          <w:tcPr>
            <w:tcW w:w="1016" w:type="dxa"/>
            <w:vMerge/>
            <w:vAlign w:val="center"/>
          </w:tcPr>
          <w:p w:rsidR="00117432" w:rsidRDefault="00117432">
            <w:pPr>
              <w:widowControl w:val="0"/>
              <w:jc w:val="center"/>
              <w:rPr>
                <w:rFonts w:ascii="Times New Roman" w:hAnsi="Times New Roman" w:cs="Times New Roman"/>
                <w:sz w:val="20"/>
                <w:szCs w:val="20"/>
                <w:u w:val="single"/>
              </w:rPr>
            </w:pPr>
          </w:p>
        </w:tc>
        <w:tc>
          <w:tcPr>
            <w:tcW w:w="1536"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自动报警及及有毒气体监测系统</w:t>
            </w:r>
          </w:p>
        </w:tc>
        <w:tc>
          <w:tcPr>
            <w:tcW w:w="3960"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依托同厂房化工助剂项目的自动报警及有毒气体监测系统</w:t>
            </w:r>
          </w:p>
        </w:tc>
        <w:tc>
          <w:tcPr>
            <w:tcW w:w="1001"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0</w:t>
            </w:r>
          </w:p>
        </w:tc>
        <w:tc>
          <w:tcPr>
            <w:tcW w:w="1383"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依托</w:t>
            </w:r>
          </w:p>
        </w:tc>
      </w:tr>
      <w:tr w:rsidR="00117432">
        <w:trPr>
          <w:trHeight w:val="397"/>
        </w:trPr>
        <w:tc>
          <w:tcPr>
            <w:tcW w:w="6512" w:type="dxa"/>
            <w:gridSpan w:val="3"/>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合计</w:t>
            </w:r>
          </w:p>
        </w:tc>
        <w:tc>
          <w:tcPr>
            <w:tcW w:w="1001"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58</w:t>
            </w:r>
          </w:p>
        </w:tc>
        <w:tc>
          <w:tcPr>
            <w:tcW w:w="1383"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w:t>
            </w:r>
          </w:p>
        </w:tc>
      </w:tr>
    </w:tbl>
    <w:p w:rsidR="00117432" w:rsidRDefault="000E53D2">
      <w:pPr>
        <w:pStyle w:val="aff"/>
        <w:widowControl w:val="0"/>
        <w:numPr>
          <w:ilvl w:val="2"/>
          <w:numId w:val="5"/>
        </w:numPr>
        <w:adjustRightInd w:val="0"/>
        <w:spacing w:beforeLines="25" w:before="60" w:afterLines="25" w:after="60" w:line="360" w:lineRule="auto"/>
        <w:jc w:val="both"/>
        <w:outlineLvl w:val="2"/>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环境保护效益分析</w:t>
      </w:r>
    </w:p>
    <w:p w:rsidR="00117432" w:rsidRDefault="000E53D2">
      <w:pPr>
        <w:widowControl w:val="0"/>
        <w:tabs>
          <w:tab w:val="left" w:pos="8820"/>
          <w:tab w:val="left" w:pos="9000"/>
        </w:tabs>
        <w:autoSpaceDE w:val="0"/>
        <w:autoSpaceDN w:val="0"/>
        <w:adjustRightInd w:val="0"/>
        <w:snapToGrid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本项目环保治理环境收益主要表现在废气、废水等能够达标排放，固废也能得到有效处置利用，避免外排到环境中。</w:t>
      </w:r>
    </w:p>
    <w:p w:rsidR="00117432" w:rsidRDefault="000E53D2">
      <w:pPr>
        <w:widowControl w:val="0"/>
        <w:tabs>
          <w:tab w:val="left" w:pos="8820"/>
          <w:tab w:val="left" w:pos="9000"/>
        </w:tabs>
        <w:autoSpaceDE w:val="0"/>
        <w:autoSpaceDN w:val="0"/>
        <w:adjustRightInd w:val="0"/>
        <w:snapToGrid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本项目排放废气采取相应的环保措施后能够实现达标排放；废水依托长岭分公司</w:t>
      </w:r>
      <w:r>
        <w:rPr>
          <w:rFonts w:ascii="Times New Roman" w:hAnsi="Times New Roman" w:cs="Times New Roman"/>
          <w:kern w:val="2"/>
        </w:rPr>
        <w:lastRenderedPageBreak/>
        <w:t>污水处理场处理，扩建项目新增废水量很少，不会对环境造成影响；本项目产生的蒸馏釜残渣、废润滑油等危废暂存后交有资质单位处置；项目的设备噪声通过安装消声器、减振及隔声等措施控制；通过地面防渗、事故应急池等措施控制环境风险和对地下水的影响。工程对废气、废水、固体废物以及噪声采取的污染防治措施一方面减少了污染物排放对环境的危害，体现了较好的环境效益。</w:t>
      </w:r>
    </w:p>
    <w:p w:rsidR="00117432" w:rsidRDefault="000E53D2">
      <w:pPr>
        <w:widowControl w:val="0"/>
        <w:numPr>
          <w:ilvl w:val="1"/>
          <w:numId w:val="40"/>
        </w:numPr>
        <w:spacing w:beforeLines="25" w:before="60" w:afterLines="25" w:after="60" w:line="360" w:lineRule="auto"/>
        <w:outlineLvl w:val="1"/>
        <w:rPr>
          <w:rFonts w:ascii="Times New Roman" w:hAnsi="Times New Roman" w:cs="Times New Roman"/>
          <w:b/>
          <w:sz w:val="28"/>
        </w:rPr>
      </w:pPr>
      <w:r>
        <w:rPr>
          <w:rFonts w:ascii="Times New Roman" w:hAnsi="Times New Roman" w:cs="Times New Roman"/>
          <w:b/>
          <w:sz w:val="28"/>
        </w:rPr>
        <w:t xml:space="preserve"> </w:t>
      </w:r>
      <w:bookmarkStart w:id="156" w:name="_Toc45803038"/>
      <w:r>
        <w:rPr>
          <w:rFonts w:ascii="Times New Roman" w:hAnsi="Times New Roman" w:cs="Times New Roman"/>
          <w:b/>
          <w:sz w:val="28"/>
        </w:rPr>
        <w:t>工程经济效益与社会效益分析</w:t>
      </w:r>
      <w:bookmarkEnd w:id="156"/>
    </w:p>
    <w:p w:rsidR="00117432" w:rsidRDefault="000E53D2">
      <w:pPr>
        <w:widowControl w:val="0"/>
        <w:tabs>
          <w:tab w:val="left" w:pos="8820"/>
          <w:tab w:val="left" w:pos="9000"/>
        </w:tabs>
        <w:autoSpaceDE w:val="0"/>
        <w:autoSpaceDN w:val="0"/>
        <w:adjustRightInd w:val="0"/>
        <w:snapToGrid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项目投产后能带动当地经济发展，增加地方财政收入；另一方面带动了当地各行业生产的发展，例如服务业、运输业，繁荣了当地经济，促进了当地工农商业的发展。本项目的建设对稳定当地正常的社会环境、促进经济的发展有一定作用。因此，工程的建设具有一定的社会效益。</w:t>
      </w:r>
    </w:p>
    <w:p w:rsidR="00117432" w:rsidRDefault="000E53D2">
      <w:pPr>
        <w:widowControl w:val="0"/>
        <w:tabs>
          <w:tab w:val="left" w:pos="8820"/>
          <w:tab w:val="left" w:pos="9000"/>
        </w:tabs>
        <w:autoSpaceDE w:val="0"/>
        <w:autoSpaceDN w:val="0"/>
        <w:adjustRightInd w:val="0"/>
        <w:snapToGrid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综上所述，本项目建设具有较好的经济效益、社会效益，环保投资效益明显，环保投资可行。</w:t>
      </w:r>
    </w:p>
    <w:p w:rsidR="00117432" w:rsidRDefault="000E53D2">
      <w:pPr>
        <w:widowControl w:val="0"/>
        <w:numPr>
          <w:ilvl w:val="1"/>
          <w:numId w:val="40"/>
        </w:numPr>
        <w:spacing w:line="360" w:lineRule="auto"/>
        <w:outlineLvl w:val="1"/>
        <w:rPr>
          <w:rFonts w:ascii="Times New Roman" w:hAnsi="Times New Roman" w:cs="Times New Roman"/>
          <w:b/>
          <w:sz w:val="28"/>
        </w:rPr>
      </w:pPr>
      <w:r>
        <w:rPr>
          <w:rFonts w:ascii="Times New Roman" w:hAnsi="Times New Roman" w:cs="Times New Roman"/>
          <w:b/>
          <w:sz w:val="28"/>
        </w:rPr>
        <w:t xml:space="preserve"> </w:t>
      </w:r>
      <w:bookmarkStart w:id="157" w:name="_Toc45803039"/>
      <w:r>
        <w:rPr>
          <w:rFonts w:ascii="Times New Roman" w:hAnsi="Times New Roman" w:cs="Times New Roman"/>
          <w:b/>
          <w:sz w:val="28"/>
        </w:rPr>
        <w:t>总量控制</w:t>
      </w:r>
      <w:bookmarkEnd w:id="157"/>
    </w:p>
    <w:p w:rsidR="00117432" w:rsidRDefault="000E53D2">
      <w:pPr>
        <w:spacing w:line="360" w:lineRule="auto"/>
        <w:ind w:firstLineChars="200" w:firstLine="480"/>
        <w:rPr>
          <w:rFonts w:ascii="Times New Roman" w:hAnsi="Times New Roman" w:cs="Times New Roman"/>
          <w:kern w:val="28"/>
        </w:rPr>
      </w:pPr>
      <w:r>
        <w:rPr>
          <w:rFonts w:ascii="Times New Roman" w:hAnsi="Times New Roman" w:cs="Times New Roman"/>
          <w:kern w:val="28"/>
        </w:rPr>
        <w:t>根据本项目的工程分析和采用的污染防治措施，本项目外排废水主要为生活污水和含酚废水，年排放量</w:t>
      </w:r>
      <w:r>
        <w:rPr>
          <w:rFonts w:ascii="Times New Roman" w:hAnsi="Times New Roman" w:cs="Times New Roman"/>
        </w:rPr>
        <w:t>221.176</w:t>
      </w:r>
      <w:r>
        <w:rPr>
          <w:rFonts w:ascii="Times New Roman" w:hAnsi="Times New Roman" w:cs="Times New Roman"/>
          <w:kern w:val="28"/>
        </w:rPr>
        <w:t>t</w:t>
      </w:r>
      <w:r>
        <w:rPr>
          <w:rFonts w:ascii="Times New Roman" w:hAnsi="Times New Roman" w:cs="Times New Roman"/>
          <w:kern w:val="28"/>
        </w:rPr>
        <w:t>，废水</w:t>
      </w:r>
      <w:r>
        <w:rPr>
          <w:rFonts w:ascii="Times New Roman" w:hAnsi="Times New Roman" w:cs="Times New Roman"/>
          <w:kern w:val="24"/>
          <w:szCs w:val="20"/>
        </w:rPr>
        <w:t>经化粪池</w:t>
      </w:r>
      <w:r>
        <w:rPr>
          <w:rFonts w:ascii="Times New Roman" w:hAnsi="Times New Roman" w:cs="Times New Roman"/>
        </w:rPr>
        <w:t>预处理后进工业园污水管网</w:t>
      </w:r>
      <w:r>
        <w:rPr>
          <w:rFonts w:ascii="Times New Roman" w:hAnsi="Times New Roman" w:cs="Times New Roman"/>
          <w:spacing w:val="6"/>
        </w:rPr>
        <w:t>排入长岭分公司污水处理场深度处理达《石油炼制工业污染物排放标准》（</w:t>
      </w:r>
      <w:r>
        <w:rPr>
          <w:rFonts w:ascii="Times New Roman" w:hAnsi="Times New Roman" w:cs="Times New Roman"/>
          <w:spacing w:val="6"/>
        </w:rPr>
        <w:t>GB31570-2015</w:t>
      </w:r>
      <w:r>
        <w:rPr>
          <w:rFonts w:ascii="Times New Roman" w:hAnsi="Times New Roman" w:cs="Times New Roman"/>
          <w:spacing w:val="6"/>
        </w:rPr>
        <w:t>）中的直接排放标准（其中</w:t>
      </w:r>
      <w:r>
        <w:rPr>
          <w:rFonts w:ascii="Times New Roman" w:hAnsi="Times New Roman" w:cs="Times New Roman"/>
          <w:spacing w:val="6"/>
        </w:rPr>
        <w:t>COD</w:t>
      </w:r>
      <w:r>
        <w:rPr>
          <w:rFonts w:ascii="Times New Roman" w:hAnsi="Times New Roman" w:cs="Times New Roman"/>
          <w:spacing w:val="6"/>
        </w:rPr>
        <w:t>、氨氮、总磷、总氮执行特别排放限值）后排入长江</w:t>
      </w:r>
      <w:r>
        <w:rPr>
          <w:rFonts w:ascii="Times New Roman" w:hAnsi="Times New Roman" w:cs="Times New Roman"/>
        </w:rPr>
        <w:t>。</w:t>
      </w:r>
      <w:r>
        <w:rPr>
          <w:rFonts w:ascii="Times New Roman" w:hAnsi="Times New Roman" w:cs="Times New Roman"/>
        </w:rPr>
        <w:t>COD</w:t>
      </w:r>
      <w:r>
        <w:rPr>
          <w:rFonts w:ascii="Times New Roman" w:hAnsi="Times New Roman" w:cs="Times New Roman"/>
        </w:rPr>
        <w:t>和氨氮排放限值分别为</w:t>
      </w:r>
      <w:r>
        <w:rPr>
          <w:rFonts w:ascii="Times New Roman" w:hAnsi="Times New Roman" w:cs="Times New Roman"/>
        </w:rPr>
        <w:t>50mg/L</w:t>
      </w:r>
      <w:r>
        <w:rPr>
          <w:rFonts w:ascii="Times New Roman" w:hAnsi="Times New Roman" w:cs="Times New Roman"/>
        </w:rPr>
        <w:t>和</w:t>
      </w:r>
      <w:r>
        <w:rPr>
          <w:rFonts w:ascii="Times New Roman" w:hAnsi="Times New Roman" w:cs="Times New Roman"/>
        </w:rPr>
        <w:t>5mg/L</w:t>
      </w:r>
      <w:r>
        <w:rPr>
          <w:rFonts w:ascii="Times New Roman" w:hAnsi="Times New Roman" w:cs="Times New Roman"/>
        </w:rPr>
        <w:t>。本项目废水</w:t>
      </w:r>
      <w:r>
        <w:rPr>
          <w:rFonts w:ascii="Times New Roman" w:hAnsi="Times New Roman" w:cs="Times New Roman"/>
          <w:kern w:val="28"/>
        </w:rPr>
        <w:t>总量指标为：</w:t>
      </w:r>
      <w:r>
        <w:rPr>
          <w:rFonts w:ascii="Times New Roman" w:hAnsi="Times New Roman" w:cs="Times New Roman"/>
          <w:kern w:val="28"/>
        </w:rPr>
        <w:t>COD</w:t>
      </w:r>
      <w:r>
        <w:rPr>
          <w:rFonts w:ascii="Times New Roman" w:hAnsi="Times New Roman" w:cs="Times New Roman"/>
          <w:kern w:val="28"/>
        </w:rPr>
        <w:t>量</w:t>
      </w:r>
      <w:r>
        <w:rPr>
          <w:rFonts w:ascii="Times New Roman" w:hAnsi="Times New Roman" w:cs="Times New Roman"/>
          <w:kern w:val="28"/>
        </w:rPr>
        <w:t>0.012t/a</w:t>
      </w:r>
      <w:r>
        <w:rPr>
          <w:rFonts w:ascii="Times New Roman" w:hAnsi="Times New Roman" w:cs="Times New Roman"/>
          <w:kern w:val="28"/>
        </w:rPr>
        <w:t>，氨氮</w:t>
      </w:r>
      <w:r>
        <w:rPr>
          <w:rFonts w:ascii="Times New Roman" w:hAnsi="Times New Roman" w:cs="Times New Roman"/>
          <w:kern w:val="28"/>
        </w:rPr>
        <w:t>0.001t/a</w:t>
      </w:r>
      <w:r>
        <w:rPr>
          <w:rFonts w:ascii="Times New Roman" w:hAnsi="Times New Roman" w:cs="Times New Roman"/>
          <w:kern w:val="28"/>
        </w:rPr>
        <w:t>。项目废气总量指标为：</w:t>
      </w:r>
      <w:r>
        <w:rPr>
          <w:rFonts w:ascii="Times New Roman" w:hAnsi="Times New Roman" w:cs="Times New Roman"/>
          <w:kern w:val="28"/>
        </w:rPr>
        <w:t>VOCs</w:t>
      </w:r>
      <w:r>
        <w:rPr>
          <w:rFonts w:ascii="Times New Roman" w:hAnsi="Times New Roman" w:cs="Times New Roman"/>
          <w:kern w:val="28"/>
        </w:rPr>
        <w:t>量</w:t>
      </w:r>
      <w:r>
        <w:rPr>
          <w:rFonts w:ascii="Times New Roman" w:hAnsi="Times New Roman" w:cs="Times New Roman"/>
          <w:kern w:val="28"/>
        </w:rPr>
        <w:t>0.884 t/a</w:t>
      </w:r>
      <w:r>
        <w:rPr>
          <w:rFonts w:ascii="Times New Roman" w:hAnsi="Times New Roman" w:cs="Times New Roman"/>
          <w:kern w:val="28"/>
        </w:rPr>
        <w:t>。</w:t>
      </w:r>
      <w:r>
        <w:rPr>
          <w:rFonts w:ascii="Times New Roman" w:hAnsi="Times New Roman" w:cs="Times New Roman"/>
        </w:rPr>
        <w:t>湖南长岭石化科技开发有限公司</w:t>
      </w:r>
      <w:r>
        <w:rPr>
          <w:rFonts w:ascii="Times New Roman" w:hAnsi="Times New Roman" w:cs="Times New Roman"/>
          <w:kern w:val="28"/>
        </w:rPr>
        <w:t>于</w:t>
      </w:r>
      <w:r>
        <w:rPr>
          <w:rFonts w:ascii="Times New Roman" w:hAnsi="Times New Roman" w:cs="Times New Roman"/>
          <w:kern w:val="28"/>
        </w:rPr>
        <w:t>2015</w:t>
      </w:r>
      <w:r>
        <w:rPr>
          <w:rFonts w:ascii="Times New Roman" w:hAnsi="Times New Roman" w:cs="Times New Roman"/>
          <w:kern w:val="28"/>
        </w:rPr>
        <w:t>年取得了排污权证（岳</w:t>
      </w:r>
      <w:r>
        <w:rPr>
          <w:rFonts w:ascii="Times New Roman" w:hAnsi="Times New Roman" w:cs="Times New Roman"/>
          <w:kern w:val="28"/>
        </w:rPr>
        <w:t xml:space="preserve"> </w:t>
      </w:r>
      <w:r>
        <w:rPr>
          <w:rFonts w:ascii="Times New Roman" w:hAnsi="Times New Roman" w:cs="Times New Roman"/>
          <w:kern w:val="28"/>
        </w:rPr>
        <w:t>排污权证（</w:t>
      </w:r>
      <w:r>
        <w:rPr>
          <w:rFonts w:ascii="Times New Roman" w:hAnsi="Times New Roman" w:cs="Times New Roman"/>
          <w:kern w:val="28"/>
        </w:rPr>
        <w:t>2015</w:t>
      </w:r>
      <w:r>
        <w:rPr>
          <w:rFonts w:ascii="Times New Roman" w:hAnsi="Times New Roman" w:cs="Times New Roman"/>
          <w:kern w:val="28"/>
        </w:rPr>
        <w:t>）第</w:t>
      </w:r>
      <w:r>
        <w:rPr>
          <w:rFonts w:ascii="Times New Roman" w:hAnsi="Times New Roman" w:cs="Times New Roman"/>
          <w:kern w:val="28"/>
        </w:rPr>
        <w:t>5</w:t>
      </w:r>
      <w:r>
        <w:rPr>
          <w:rFonts w:ascii="Times New Roman" w:hAnsi="Times New Roman" w:cs="Times New Roman"/>
          <w:kern w:val="28"/>
        </w:rPr>
        <w:t>号，详见附件</w:t>
      </w:r>
      <w:r>
        <w:rPr>
          <w:rFonts w:ascii="Times New Roman" w:hAnsi="Times New Roman" w:cs="Times New Roman"/>
          <w:kern w:val="28"/>
        </w:rPr>
        <w:t>5</w:t>
      </w:r>
      <w:r>
        <w:rPr>
          <w:rFonts w:ascii="Times New Roman" w:hAnsi="Times New Roman" w:cs="Times New Roman"/>
          <w:kern w:val="28"/>
        </w:rPr>
        <w:t>），</w:t>
      </w:r>
      <w:r>
        <w:rPr>
          <w:rFonts w:ascii="Times New Roman" w:hAnsi="Times New Roman" w:cs="Times New Roman"/>
        </w:rPr>
        <w:t>科发公司</w:t>
      </w:r>
      <w:r>
        <w:rPr>
          <w:rFonts w:ascii="Times New Roman" w:hAnsi="Times New Roman" w:cs="Times New Roman"/>
          <w:kern w:val="28"/>
        </w:rPr>
        <w:t>核定的初始排污权分配量为</w:t>
      </w:r>
      <w:r>
        <w:rPr>
          <w:rFonts w:ascii="Times New Roman" w:hAnsi="Times New Roman" w:cs="Times New Roman"/>
          <w:kern w:val="28"/>
        </w:rPr>
        <w:t>COD 4.1</w:t>
      </w:r>
      <w:r>
        <w:rPr>
          <w:rFonts w:ascii="Times New Roman" w:hAnsi="Times New Roman" w:cs="Times New Roman"/>
          <w:kern w:val="28"/>
        </w:rPr>
        <w:t>吨</w:t>
      </w:r>
      <w:r>
        <w:rPr>
          <w:rFonts w:ascii="Times New Roman" w:hAnsi="Times New Roman" w:cs="Times New Roman"/>
          <w:kern w:val="28"/>
        </w:rPr>
        <w:t>/</w:t>
      </w:r>
      <w:r>
        <w:rPr>
          <w:rFonts w:ascii="Times New Roman" w:hAnsi="Times New Roman" w:cs="Times New Roman"/>
          <w:kern w:val="28"/>
        </w:rPr>
        <w:t>年，氨氮</w:t>
      </w:r>
      <w:r>
        <w:rPr>
          <w:rFonts w:ascii="Times New Roman" w:hAnsi="Times New Roman" w:cs="Times New Roman"/>
          <w:kern w:val="28"/>
        </w:rPr>
        <w:t>0.7</w:t>
      </w:r>
      <w:r>
        <w:rPr>
          <w:rFonts w:ascii="Times New Roman" w:hAnsi="Times New Roman" w:cs="Times New Roman"/>
          <w:kern w:val="28"/>
        </w:rPr>
        <w:t>吨</w:t>
      </w:r>
      <w:r>
        <w:rPr>
          <w:rFonts w:ascii="Times New Roman" w:hAnsi="Times New Roman" w:cs="Times New Roman"/>
          <w:kern w:val="28"/>
        </w:rPr>
        <w:t>/</w:t>
      </w:r>
      <w:r>
        <w:rPr>
          <w:rFonts w:ascii="Times New Roman" w:hAnsi="Times New Roman" w:cs="Times New Roman"/>
          <w:kern w:val="28"/>
        </w:rPr>
        <w:t>年，氮氧化物</w:t>
      </w:r>
      <w:r>
        <w:rPr>
          <w:rFonts w:ascii="Times New Roman" w:hAnsi="Times New Roman" w:cs="Times New Roman"/>
          <w:kern w:val="28"/>
        </w:rPr>
        <w:t>8.6</w:t>
      </w:r>
      <w:r>
        <w:rPr>
          <w:rFonts w:ascii="Times New Roman" w:hAnsi="Times New Roman" w:cs="Times New Roman"/>
          <w:kern w:val="28"/>
        </w:rPr>
        <w:t>吨</w:t>
      </w:r>
      <w:r>
        <w:rPr>
          <w:rFonts w:ascii="Times New Roman" w:hAnsi="Times New Roman" w:cs="Times New Roman"/>
          <w:kern w:val="28"/>
        </w:rPr>
        <w:t>/</w:t>
      </w:r>
      <w:r>
        <w:rPr>
          <w:rFonts w:ascii="Times New Roman" w:hAnsi="Times New Roman" w:cs="Times New Roman"/>
          <w:kern w:val="28"/>
        </w:rPr>
        <w:t>年。本项目完成后新增的</w:t>
      </w:r>
      <w:r>
        <w:rPr>
          <w:rFonts w:ascii="Times New Roman" w:hAnsi="Times New Roman" w:cs="Times New Roman"/>
          <w:kern w:val="28"/>
        </w:rPr>
        <w:t>COD</w:t>
      </w:r>
      <w:r>
        <w:rPr>
          <w:rFonts w:ascii="Times New Roman" w:hAnsi="Times New Roman" w:cs="Times New Roman"/>
          <w:kern w:val="28"/>
        </w:rPr>
        <w:t>为</w:t>
      </w:r>
      <w:r>
        <w:rPr>
          <w:rFonts w:ascii="Times New Roman" w:hAnsi="Times New Roman" w:cs="Times New Roman"/>
          <w:kern w:val="28"/>
        </w:rPr>
        <w:t>0.012t/a</w:t>
      </w:r>
      <w:r>
        <w:rPr>
          <w:rFonts w:ascii="Times New Roman" w:hAnsi="Times New Roman" w:cs="Times New Roman"/>
          <w:kern w:val="28"/>
        </w:rPr>
        <w:t>，氨氮为</w:t>
      </w:r>
      <w:r>
        <w:rPr>
          <w:rFonts w:ascii="Times New Roman" w:hAnsi="Times New Roman" w:cs="Times New Roman"/>
          <w:kern w:val="28"/>
        </w:rPr>
        <w:t>0.001t/a</w:t>
      </w:r>
      <w:r>
        <w:rPr>
          <w:rFonts w:ascii="Times New Roman" w:hAnsi="Times New Roman" w:cs="Times New Roman"/>
          <w:kern w:val="28"/>
        </w:rPr>
        <w:t>，现有已建及在建项目总量使用情况为</w:t>
      </w:r>
      <w:r>
        <w:rPr>
          <w:rFonts w:ascii="Times New Roman" w:hAnsi="Times New Roman" w:cs="Times New Roman"/>
          <w:kern w:val="28"/>
        </w:rPr>
        <w:t>COD</w:t>
      </w:r>
      <w:r>
        <w:rPr>
          <w:rFonts w:ascii="Times New Roman" w:hAnsi="Times New Roman" w:cs="Times New Roman"/>
          <w:kern w:val="28"/>
        </w:rPr>
        <w:t>：</w:t>
      </w:r>
      <w:r>
        <w:rPr>
          <w:rFonts w:ascii="Times New Roman" w:hAnsi="Times New Roman" w:cs="Times New Roman"/>
          <w:kern w:val="28"/>
        </w:rPr>
        <w:t>0.649t/a</w:t>
      </w:r>
      <w:r>
        <w:rPr>
          <w:rFonts w:ascii="Times New Roman" w:hAnsi="Times New Roman" w:cs="Times New Roman"/>
          <w:kern w:val="28"/>
        </w:rPr>
        <w:t>、</w:t>
      </w:r>
      <w:r>
        <w:rPr>
          <w:rFonts w:ascii="Times New Roman" w:hAnsi="Times New Roman" w:cs="Times New Roman"/>
          <w:kern w:val="28"/>
        </w:rPr>
        <w:t>NH</w:t>
      </w:r>
      <w:r>
        <w:rPr>
          <w:rFonts w:ascii="Times New Roman" w:hAnsi="Times New Roman" w:cs="Times New Roman"/>
          <w:kern w:val="28"/>
          <w:vertAlign w:val="subscript"/>
        </w:rPr>
        <w:t>3</w:t>
      </w:r>
      <w:r>
        <w:rPr>
          <w:rFonts w:ascii="Times New Roman" w:hAnsi="Times New Roman" w:cs="Times New Roman"/>
          <w:kern w:val="28"/>
        </w:rPr>
        <w:t>-N</w:t>
      </w:r>
      <w:r>
        <w:rPr>
          <w:rFonts w:ascii="Times New Roman" w:hAnsi="Times New Roman" w:cs="Times New Roman"/>
          <w:kern w:val="28"/>
        </w:rPr>
        <w:t>：</w:t>
      </w:r>
      <w:r>
        <w:rPr>
          <w:rFonts w:ascii="Times New Roman" w:hAnsi="Times New Roman" w:cs="Times New Roman"/>
          <w:kern w:val="28"/>
        </w:rPr>
        <w:t>0.05t/a</w:t>
      </w:r>
      <w:r>
        <w:rPr>
          <w:rFonts w:ascii="Times New Roman" w:hAnsi="Times New Roman" w:cs="Times New Roman"/>
          <w:kern w:val="28"/>
        </w:rPr>
        <w:t>，氮氧化物：</w:t>
      </w:r>
      <w:r>
        <w:rPr>
          <w:rFonts w:ascii="Times New Roman" w:hAnsi="Times New Roman" w:cs="Times New Roman"/>
          <w:kern w:val="28"/>
        </w:rPr>
        <w:t>7.329t/a</w:t>
      </w:r>
      <w:r>
        <w:rPr>
          <w:rFonts w:ascii="Times New Roman" w:hAnsi="Times New Roman" w:cs="Times New Roman"/>
          <w:kern w:val="28"/>
        </w:rPr>
        <w:t>；尚有</w:t>
      </w:r>
      <w:r>
        <w:rPr>
          <w:rFonts w:ascii="Times New Roman" w:hAnsi="Times New Roman" w:cs="Times New Roman"/>
        </w:rPr>
        <w:t>余量</w:t>
      </w:r>
      <w:r>
        <w:rPr>
          <w:rFonts w:ascii="Times New Roman" w:hAnsi="Times New Roman" w:cs="Times New Roman"/>
          <w:kern w:val="28"/>
        </w:rPr>
        <w:t>，可不另行申购废水总量指标。项目废气总量指标为</w:t>
      </w:r>
      <w:r>
        <w:rPr>
          <w:rFonts w:ascii="Times New Roman" w:hAnsi="Times New Roman" w:cs="Times New Roman"/>
          <w:kern w:val="28"/>
        </w:rPr>
        <w:t>VOCs</w:t>
      </w:r>
      <w:r>
        <w:rPr>
          <w:rFonts w:ascii="Times New Roman" w:hAnsi="Times New Roman" w:cs="Times New Roman"/>
          <w:kern w:val="28"/>
        </w:rPr>
        <w:t>：</w:t>
      </w:r>
      <w:r>
        <w:rPr>
          <w:rFonts w:ascii="Times New Roman" w:hAnsi="Times New Roman" w:cs="Times New Roman"/>
          <w:kern w:val="28"/>
        </w:rPr>
        <w:t>0.884t/a</w:t>
      </w:r>
      <w:r>
        <w:rPr>
          <w:rFonts w:ascii="Times New Roman" w:hAnsi="Times New Roman" w:cs="Times New Roman"/>
          <w:kern w:val="28"/>
        </w:rPr>
        <w:t>。</w:t>
      </w:r>
    </w:p>
    <w:p w:rsidR="00117432" w:rsidRDefault="00117432">
      <w:pPr>
        <w:widowControl w:val="0"/>
        <w:tabs>
          <w:tab w:val="left" w:pos="8820"/>
          <w:tab w:val="left" w:pos="9000"/>
        </w:tabs>
        <w:autoSpaceDE w:val="0"/>
        <w:autoSpaceDN w:val="0"/>
        <w:adjustRightInd w:val="0"/>
        <w:snapToGrid w:val="0"/>
        <w:spacing w:line="360" w:lineRule="auto"/>
        <w:ind w:firstLineChars="200" w:firstLine="480"/>
        <w:jc w:val="both"/>
        <w:rPr>
          <w:rFonts w:ascii="Times New Roman" w:hAnsi="Times New Roman" w:cs="Times New Roman"/>
          <w:kern w:val="2"/>
        </w:rPr>
        <w:sectPr w:rsidR="00117432">
          <w:pgSz w:w="11907" w:h="16840"/>
          <w:pgMar w:top="1418" w:right="1418" w:bottom="1418" w:left="1701" w:header="851" w:footer="1134" w:gutter="0"/>
          <w:cols w:space="720"/>
          <w:docGrid w:linePitch="312"/>
        </w:sectPr>
      </w:pPr>
    </w:p>
    <w:p w:rsidR="00117432" w:rsidRDefault="000E53D2">
      <w:pPr>
        <w:pStyle w:val="12"/>
        <w:widowControl w:val="0"/>
        <w:numPr>
          <w:ilvl w:val="0"/>
          <w:numId w:val="4"/>
        </w:numPr>
        <w:spacing w:before="120" w:after="120"/>
        <w:ind w:left="0"/>
      </w:pPr>
      <w:r>
        <w:lastRenderedPageBreak/>
        <w:t xml:space="preserve"> </w:t>
      </w:r>
      <w:bookmarkStart w:id="158" w:name="_Toc45803040"/>
      <w:r>
        <w:t>环境管理与环境监测计划</w:t>
      </w:r>
      <w:bookmarkEnd w:id="158"/>
    </w:p>
    <w:p w:rsidR="00117432" w:rsidRDefault="000E53D2">
      <w:pPr>
        <w:widowControl w:val="0"/>
        <w:tabs>
          <w:tab w:val="left" w:pos="8820"/>
          <w:tab w:val="left" w:pos="9000"/>
        </w:tabs>
        <w:autoSpaceDE w:val="0"/>
        <w:autoSpaceDN w:val="0"/>
        <w:adjustRightInd w:val="0"/>
        <w:snapToGrid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环境管理和监测是以防止工程建设对环境造成污染为主要目的的。在工程项目的施工和营运过程中将对周围环境产生一定的污染影响，将通过采用环境污染控制措施减轻污染影响，环境管理和监控计划的实行将监督和评价工程项目实施过程中的污染控制水平，随时对污染控制措施的实施提出要求，确保环境保护目标的实现。</w:t>
      </w:r>
    </w:p>
    <w:p w:rsidR="00117432" w:rsidRDefault="000E53D2">
      <w:pPr>
        <w:pStyle w:val="aff2"/>
        <w:widowControl w:val="0"/>
        <w:numPr>
          <w:ilvl w:val="1"/>
          <w:numId w:val="5"/>
        </w:numPr>
        <w:spacing w:beforeLines="25" w:before="60" w:afterLines="25" w:after="60" w:line="360" w:lineRule="auto"/>
        <w:ind w:left="0" w:firstLine="0"/>
        <w:outlineLvl w:val="1"/>
        <w:rPr>
          <w:rFonts w:ascii="Times New Roman" w:hAnsi="Times New Roman" w:cs="Times New Roman"/>
          <w:b/>
          <w:sz w:val="30"/>
          <w:szCs w:val="30"/>
        </w:rPr>
      </w:pPr>
      <w:r>
        <w:rPr>
          <w:rFonts w:ascii="Times New Roman" w:hAnsi="Times New Roman" w:cs="Times New Roman"/>
          <w:b/>
          <w:sz w:val="30"/>
          <w:szCs w:val="30"/>
        </w:rPr>
        <w:t xml:space="preserve"> </w:t>
      </w:r>
      <w:bookmarkStart w:id="159" w:name="_Toc45803041"/>
      <w:r>
        <w:rPr>
          <w:rFonts w:ascii="Times New Roman" w:hAnsi="Times New Roman" w:cs="Times New Roman"/>
          <w:b/>
          <w:sz w:val="30"/>
          <w:szCs w:val="30"/>
        </w:rPr>
        <w:t>环境管理</w:t>
      </w:r>
      <w:bookmarkEnd w:id="159"/>
    </w:p>
    <w:p w:rsidR="00117432" w:rsidRDefault="000E53D2">
      <w:pPr>
        <w:widowControl w:val="0"/>
        <w:tabs>
          <w:tab w:val="left" w:pos="8820"/>
          <w:tab w:val="left" w:pos="9000"/>
        </w:tabs>
        <w:autoSpaceDE w:val="0"/>
        <w:autoSpaceDN w:val="0"/>
        <w:adjustRightInd w:val="0"/>
        <w:snapToGrid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建设单位应按岳阳市生态环境局和云溪分局的要求加强企业环境管理，建立健全环保监督、管理制度和管理机构。</w:t>
      </w:r>
    </w:p>
    <w:p w:rsidR="00117432" w:rsidRDefault="000E53D2">
      <w:pPr>
        <w:widowControl w:val="0"/>
        <w:tabs>
          <w:tab w:val="left" w:pos="8820"/>
          <w:tab w:val="left" w:pos="9000"/>
        </w:tabs>
        <w:autoSpaceDE w:val="0"/>
        <w:autoSpaceDN w:val="0"/>
        <w:adjustRightInd w:val="0"/>
        <w:snapToGrid w:val="0"/>
        <w:spacing w:line="360" w:lineRule="auto"/>
        <w:ind w:firstLineChars="200" w:firstLine="480"/>
        <w:jc w:val="both"/>
        <w:rPr>
          <w:rFonts w:ascii="Times New Roman" w:hAnsi="Times New Roman" w:cs="Times New Roman"/>
          <w:kern w:val="2"/>
          <w:sz w:val="21"/>
        </w:rPr>
      </w:pPr>
      <w:r>
        <w:rPr>
          <w:rFonts w:ascii="Times New Roman" w:hAnsi="Times New Roman" w:cs="Times New Roman"/>
          <w:kern w:val="2"/>
        </w:rPr>
        <w:t>1</w:t>
      </w:r>
      <w:r>
        <w:rPr>
          <w:rFonts w:ascii="Times New Roman" w:hAnsi="Times New Roman" w:cs="Times New Roman"/>
          <w:kern w:val="2"/>
        </w:rPr>
        <w:t>、要求环境管理机构精干高效。设立专门的环境管理机构，由专人负责环保管理，其职责是贯彻执行环保方针、政策，确定管理机构和人员的职责制定、实施环保工作计划、规划、审查，提出项目运营期环境保护管理和监测范围，指导和组织环境监测，负责事故的调查、分析和处理。</w:t>
      </w:r>
    </w:p>
    <w:p w:rsidR="00117432" w:rsidRDefault="000E53D2">
      <w:pPr>
        <w:widowControl w:val="0"/>
        <w:tabs>
          <w:tab w:val="left" w:pos="8820"/>
          <w:tab w:val="left" w:pos="9000"/>
        </w:tabs>
        <w:autoSpaceDE w:val="0"/>
        <w:autoSpaceDN w:val="0"/>
        <w:adjustRightInd w:val="0"/>
        <w:snapToGrid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2</w:t>
      </w:r>
      <w:r>
        <w:rPr>
          <w:rFonts w:ascii="Times New Roman" w:hAnsi="Times New Roman" w:cs="Times New Roman"/>
          <w:kern w:val="2"/>
        </w:rPr>
        <w:t>、建议该机构由总经理亲自负责，分管副经理和安全环保总监担任副职，成员由各生产车间负责人组成，设安全环保部，配备专职技术人员及环境监测人员，担任企业日常环境管理与监测的具体工作，确保各项环保措施、环保制度的贯彻落实。</w:t>
      </w:r>
    </w:p>
    <w:p w:rsidR="00117432" w:rsidRDefault="000E53D2">
      <w:pPr>
        <w:widowControl w:val="0"/>
        <w:tabs>
          <w:tab w:val="left" w:pos="8820"/>
          <w:tab w:val="left" w:pos="9000"/>
        </w:tabs>
        <w:autoSpaceDE w:val="0"/>
        <w:autoSpaceDN w:val="0"/>
        <w:adjustRightInd w:val="0"/>
        <w:snapToGrid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3</w:t>
      </w:r>
      <w:r>
        <w:rPr>
          <w:rFonts w:ascii="Times New Roman" w:hAnsi="Times New Roman" w:cs="Times New Roman"/>
          <w:kern w:val="2"/>
        </w:rPr>
        <w:t>、建立污染处理设施管理制度。项目运营过程中，必须确保污染治理设施长期、稳定、有效地运行，不得擅自拆除或者闲置污染防治设施，不得故意不正常使用污染治理设施。污染治理设施的管理必须与公司的生产经营活动一起纳入到公司日常管理工作的范畴，落实责任人、操作人员、维修人员、运行经费、设备的备品备件和其他原辅材料。同时要建立健全岗位责任制、制定正确的操作规程、建立管理台帐。</w:t>
      </w:r>
    </w:p>
    <w:p w:rsidR="00117432" w:rsidRDefault="000E53D2">
      <w:pPr>
        <w:widowControl w:val="0"/>
        <w:tabs>
          <w:tab w:val="left" w:pos="8820"/>
          <w:tab w:val="left" w:pos="9000"/>
        </w:tabs>
        <w:autoSpaceDE w:val="0"/>
        <w:autoSpaceDN w:val="0"/>
        <w:adjustRightInd w:val="0"/>
        <w:snapToGrid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4</w:t>
      </w:r>
      <w:r>
        <w:rPr>
          <w:rFonts w:ascii="Times New Roman" w:hAnsi="Times New Roman" w:cs="Times New Roman"/>
          <w:kern w:val="2"/>
        </w:rPr>
        <w:t>、排污定期报告制度。定期向云溪区环保分局报告污染治理设施运行情况、污染物排放情况以及污染事故、污染纠纷等情况。</w:t>
      </w:r>
    </w:p>
    <w:p w:rsidR="00117432" w:rsidRDefault="000E53D2">
      <w:pPr>
        <w:widowControl w:val="0"/>
        <w:numPr>
          <w:ilvl w:val="2"/>
          <w:numId w:val="5"/>
        </w:numPr>
        <w:tabs>
          <w:tab w:val="left" w:pos="567"/>
          <w:tab w:val="left" w:pos="851"/>
        </w:tabs>
        <w:adjustRightInd w:val="0"/>
        <w:spacing w:beforeLines="25" w:before="60" w:afterLines="25" w:after="60" w:line="360" w:lineRule="auto"/>
        <w:ind w:left="0" w:firstLine="0"/>
        <w:outlineLvl w:val="2"/>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公司环保机构的职能和职责</w:t>
      </w:r>
    </w:p>
    <w:p w:rsidR="00117432" w:rsidRDefault="000E53D2">
      <w:pPr>
        <w:widowControl w:val="0"/>
        <w:tabs>
          <w:tab w:val="left" w:pos="8820"/>
          <w:tab w:val="left" w:pos="9000"/>
        </w:tabs>
        <w:autoSpaceDE w:val="0"/>
        <w:autoSpaceDN w:val="0"/>
        <w:adjustRightInd w:val="0"/>
        <w:snapToGrid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1</w:t>
      </w:r>
      <w:r>
        <w:rPr>
          <w:rFonts w:ascii="Times New Roman" w:hAnsi="Times New Roman" w:cs="Times New Roman"/>
          <w:kern w:val="2"/>
        </w:rPr>
        <w:t>、贯彻国家环境保护法，检查督促公司执行国家环境保护的防治、政策、法律、法规；</w:t>
      </w:r>
    </w:p>
    <w:p w:rsidR="00117432" w:rsidRDefault="000E53D2">
      <w:pPr>
        <w:widowControl w:val="0"/>
        <w:tabs>
          <w:tab w:val="left" w:pos="8820"/>
          <w:tab w:val="left" w:pos="9000"/>
        </w:tabs>
        <w:autoSpaceDE w:val="0"/>
        <w:autoSpaceDN w:val="0"/>
        <w:adjustRightInd w:val="0"/>
        <w:snapToGrid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2</w:t>
      </w:r>
      <w:r>
        <w:rPr>
          <w:rFonts w:ascii="Times New Roman" w:hAnsi="Times New Roman" w:cs="Times New Roman"/>
          <w:kern w:val="2"/>
        </w:rPr>
        <w:t>、会同有关部门制定公司环境保护的目标以及</w:t>
      </w:r>
      <w:r>
        <w:rPr>
          <w:rFonts w:ascii="Times New Roman" w:hAnsi="Times New Roman" w:cs="Times New Roman"/>
          <w:kern w:val="2"/>
        </w:rPr>
        <w:t>“</w:t>
      </w:r>
      <w:r>
        <w:rPr>
          <w:rFonts w:ascii="Times New Roman" w:hAnsi="Times New Roman" w:cs="Times New Roman"/>
          <w:kern w:val="2"/>
        </w:rPr>
        <w:t>三废</w:t>
      </w:r>
      <w:r>
        <w:rPr>
          <w:rFonts w:ascii="Times New Roman" w:hAnsi="Times New Roman" w:cs="Times New Roman"/>
          <w:kern w:val="2"/>
        </w:rPr>
        <w:t>”</w:t>
      </w:r>
      <w:r>
        <w:rPr>
          <w:rFonts w:ascii="Times New Roman" w:hAnsi="Times New Roman" w:cs="Times New Roman"/>
          <w:kern w:val="2"/>
        </w:rPr>
        <w:t>治理长远规划和年度计划并检查执行情况；</w:t>
      </w:r>
    </w:p>
    <w:p w:rsidR="00117432" w:rsidRDefault="000E53D2">
      <w:pPr>
        <w:widowControl w:val="0"/>
        <w:tabs>
          <w:tab w:val="left" w:pos="8820"/>
          <w:tab w:val="left" w:pos="9000"/>
        </w:tabs>
        <w:autoSpaceDE w:val="0"/>
        <w:autoSpaceDN w:val="0"/>
        <w:adjustRightInd w:val="0"/>
        <w:snapToGrid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3</w:t>
      </w:r>
      <w:r>
        <w:rPr>
          <w:rFonts w:ascii="Times New Roman" w:hAnsi="Times New Roman" w:cs="Times New Roman"/>
          <w:kern w:val="2"/>
        </w:rPr>
        <w:t>、执行有关环境保护法规、技术标准和技术规范，开展环境监测及排污申报；</w:t>
      </w:r>
    </w:p>
    <w:p w:rsidR="00117432" w:rsidRDefault="000E53D2">
      <w:pPr>
        <w:widowControl w:val="0"/>
        <w:tabs>
          <w:tab w:val="left" w:pos="8820"/>
          <w:tab w:val="left" w:pos="9000"/>
        </w:tabs>
        <w:autoSpaceDE w:val="0"/>
        <w:autoSpaceDN w:val="0"/>
        <w:adjustRightInd w:val="0"/>
        <w:snapToGrid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lastRenderedPageBreak/>
        <w:t>4</w:t>
      </w:r>
      <w:r>
        <w:rPr>
          <w:rFonts w:ascii="Times New Roman" w:hAnsi="Times New Roman" w:cs="Times New Roman"/>
          <w:kern w:val="2"/>
        </w:rPr>
        <w:t>、加强对各车间监督工作的领导，及时掌握</w:t>
      </w:r>
      <w:r>
        <w:rPr>
          <w:rFonts w:ascii="Times New Roman" w:hAnsi="Times New Roman" w:cs="Times New Roman"/>
          <w:kern w:val="2"/>
        </w:rPr>
        <w:t>“</w:t>
      </w:r>
      <w:r>
        <w:rPr>
          <w:rFonts w:ascii="Times New Roman" w:hAnsi="Times New Roman" w:cs="Times New Roman"/>
          <w:kern w:val="2"/>
        </w:rPr>
        <w:t>三废</w:t>
      </w:r>
      <w:r>
        <w:rPr>
          <w:rFonts w:ascii="Times New Roman" w:hAnsi="Times New Roman" w:cs="Times New Roman"/>
          <w:kern w:val="2"/>
        </w:rPr>
        <w:t>”</w:t>
      </w:r>
      <w:r>
        <w:rPr>
          <w:rFonts w:ascii="Times New Roman" w:hAnsi="Times New Roman" w:cs="Times New Roman"/>
          <w:kern w:val="2"/>
        </w:rPr>
        <w:t>排放和环境污染情况，按照规定向上级环保部门报告检测结果，促进对超标排污的治理；</w:t>
      </w:r>
    </w:p>
    <w:p w:rsidR="00117432" w:rsidRDefault="000E53D2">
      <w:pPr>
        <w:widowControl w:val="0"/>
        <w:tabs>
          <w:tab w:val="left" w:pos="8820"/>
          <w:tab w:val="left" w:pos="9000"/>
        </w:tabs>
        <w:autoSpaceDE w:val="0"/>
        <w:autoSpaceDN w:val="0"/>
        <w:adjustRightInd w:val="0"/>
        <w:snapToGrid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5</w:t>
      </w:r>
      <w:r>
        <w:rPr>
          <w:rFonts w:ascii="Times New Roman" w:hAnsi="Times New Roman" w:cs="Times New Roman"/>
          <w:kern w:val="2"/>
        </w:rPr>
        <w:t>、开展环保科学知识的宣传普及工作，推广国内外保护环境的先进经验和技术，评选先进单位先进个人；</w:t>
      </w:r>
    </w:p>
    <w:p w:rsidR="00117432" w:rsidRDefault="000E53D2">
      <w:pPr>
        <w:widowControl w:val="0"/>
        <w:tabs>
          <w:tab w:val="left" w:pos="8820"/>
          <w:tab w:val="left" w:pos="9000"/>
        </w:tabs>
        <w:autoSpaceDE w:val="0"/>
        <w:autoSpaceDN w:val="0"/>
        <w:adjustRightInd w:val="0"/>
        <w:snapToGrid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6</w:t>
      </w:r>
      <w:r>
        <w:rPr>
          <w:rFonts w:ascii="Times New Roman" w:hAnsi="Times New Roman" w:cs="Times New Roman"/>
          <w:kern w:val="2"/>
        </w:rPr>
        <w:t>、负责组织对污染事故的调查，并提出处理意见，重大事故要及时上报，协助有关部门提出防止污染事故的措施。</w:t>
      </w:r>
    </w:p>
    <w:p w:rsidR="00117432" w:rsidRDefault="000E53D2">
      <w:pPr>
        <w:widowControl w:val="0"/>
        <w:numPr>
          <w:ilvl w:val="2"/>
          <w:numId w:val="5"/>
        </w:numPr>
        <w:tabs>
          <w:tab w:val="left" w:pos="567"/>
          <w:tab w:val="left" w:pos="851"/>
        </w:tabs>
        <w:adjustRightInd w:val="0"/>
        <w:spacing w:beforeLines="25" w:before="60" w:afterLines="25" w:after="60" w:line="360" w:lineRule="auto"/>
        <w:ind w:left="0" w:firstLine="0"/>
        <w:outlineLvl w:val="2"/>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企业的环境管理体制</w:t>
      </w:r>
    </w:p>
    <w:p w:rsidR="00117432" w:rsidRDefault="000E53D2">
      <w:pPr>
        <w:widowControl w:val="0"/>
        <w:tabs>
          <w:tab w:val="left" w:pos="8820"/>
          <w:tab w:val="left" w:pos="9000"/>
        </w:tabs>
        <w:autoSpaceDE w:val="0"/>
        <w:autoSpaceDN w:val="0"/>
        <w:adjustRightInd w:val="0"/>
        <w:snapToGrid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在环境管理制度方面，应借鉴其它公司的经验，建立《环境保护管理规定》、《环境污染防治设施管理规定》、《环保安全生产制度》等一系列管理和考核制度，并对废气检验报告单、环保设施逐日运行考核统计表、环保设施装置统计表、污染物排放申报表及各个车间排污统计表等资料整理归档，使厂内环保工作有章可循、有据可查，为各个车间环保工作开展提供了</w:t>
      </w:r>
      <w:r>
        <w:rPr>
          <w:rFonts w:ascii="Times New Roman" w:hAnsi="Times New Roman" w:cs="Times New Roman"/>
          <w:kern w:val="2"/>
          <w:sz w:val="21"/>
        </w:rPr>
        <w:t>制</w:t>
      </w:r>
      <w:r>
        <w:rPr>
          <w:rFonts w:ascii="Times New Roman" w:hAnsi="Times New Roman" w:cs="Times New Roman"/>
          <w:kern w:val="2"/>
        </w:rPr>
        <w:t>度保证。建立并保持</w:t>
      </w:r>
      <w:r>
        <w:rPr>
          <w:rFonts w:ascii="Times New Roman" w:hAnsi="Times New Roman" w:cs="Times New Roman"/>
          <w:kern w:val="2"/>
        </w:rPr>
        <w:t>ISO14000</w:t>
      </w:r>
      <w:r>
        <w:rPr>
          <w:rFonts w:ascii="Times New Roman" w:hAnsi="Times New Roman" w:cs="Times New Roman"/>
          <w:kern w:val="2"/>
        </w:rPr>
        <w:t>环境管理体系，有效地控制污染，以减轻对区域的环境影响，为公司的可持续发展提供保证。</w:t>
      </w:r>
    </w:p>
    <w:p w:rsidR="00117432" w:rsidRDefault="000E53D2">
      <w:pPr>
        <w:pStyle w:val="aff"/>
        <w:widowControl w:val="0"/>
        <w:numPr>
          <w:ilvl w:val="2"/>
          <w:numId w:val="39"/>
        </w:numPr>
        <w:adjustRightInd w:val="0"/>
        <w:spacing w:beforeLines="25" w:before="60" w:afterLines="25" w:after="60" w:line="360" w:lineRule="auto"/>
        <w:outlineLvl w:val="2"/>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rPr>
        <w:t>环境管理措施</w:t>
      </w:r>
    </w:p>
    <w:p w:rsidR="00117432" w:rsidRDefault="000E53D2">
      <w:pPr>
        <w:widowControl w:val="0"/>
        <w:tabs>
          <w:tab w:val="left" w:pos="8820"/>
          <w:tab w:val="left" w:pos="9000"/>
        </w:tabs>
        <w:autoSpaceDE w:val="0"/>
        <w:autoSpaceDN w:val="0"/>
        <w:adjustRightInd w:val="0"/>
        <w:snapToGrid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项目环境管理措施如下：</w:t>
      </w:r>
    </w:p>
    <w:p w:rsidR="00117432" w:rsidRDefault="000E53D2">
      <w:pPr>
        <w:widowControl w:val="0"/>
        <w:tabs>
          <w:tab w:val="left" w:pos="8820"/>
          <w:tab w:val="left" w:pos="9000"/>
        </w:tabs>
        <w:autoSpaceDE w:val="0"/>
        <w:autoSpaceDN w:val="0"/>
        <w:adjustRightInd w:val="0"/>
        <w:snapToGrid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1</w:t>
      </w:r>
      <w:r>
        <w:rPr>
          <w:rFonts w:ascii="Times New Roman" w:hAnsi="Times New Roman" w:cs="Times New Roman"/>
          <w:kern w:val="2"/>
        </w:rPr>
        <w:t>、严格执行各项生产及环境管理制度，保证环保设施的正常进行；</w:t>
      </w:r>
    </w:p>
    <w:p w:rsidR="00117432" w:rsidRDefault="000E53D2">
      <w:pPr>
        <w:widowControl w:val="0"/>
        <w:tabs>
          <w:tab w:val="left" w:pos="8820"/>
          <w:tab w:val="left" w:pos="9000"/>
        </w:tabs>
        <w:autoSpaceDE w:val="0"/>
        <w:autoSpaceDN w:val="0"/>
        <w:adjustRightInd w:val="0"/>
        <w:snapToGrid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2</w:t>
      </w:r>
      <w:r>
        <w:rPr>
          <w:rFonts w:ascii="Times New Roman" w:hAnsi="Times New Roman" w:cs="Times New Roman"/>
          <w:kern w:val="2"/>
        </w:rPr>
        <w:t>、设立环保设施档案，对环保设施定期进行检查、维护；</w:t>
      </w:r>
    </w:p>
    <w:p w:rsidR="00117432" w:rsidRDefault="000E53D2">
      <w:pPr>
        <w:widowControl w:val="0"/>
        <w:tabs>
          <w:tab w:val="left" w:pos="8820"/>
          <w:tab w:val="left" w:pos="9000"/>
        </w:tabs>
        <w:autoSpaceDE w:val="0"/>
        <w:autoSpaceDN w:val="0"/>
        <w:adjustRightInd w:val="0"/>
        <w:snapToGrid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3</w:t>
      </w:r>
      <w:r>
        <w:rPr>
          <w:rFonts w:ascii="Times New Roman" w:hAnsi="Times New Roman" w:cs="Times New Roman"/>
          <w:kern w:val="2"/>
        </w:rPr>
        <w:t>、按照监测计划定期组织公司的污染源监测和环境质量监测，对不达标的排放源立即寻找原因，及时处理；</w:t>
      </w:r>
    </w:p>
    <w:p w:rsidR="00117432" w:rsidRDefault="000E53D2">
      <w:pPr>
        <w:widowControl w:val="0"/>
        <w:tabs>
          <w:tab w:val="left" w:pos="8820"/>
          <w:tab w:val="left" w:pos="9000"/>
        </w:tabs>
        <w:autoSpaceDE w:val="0"/>
        <w:autoSpaceDN w:val="0"/>
        <w:adjustRightInd w:val="0"/>
        <w:snapToGrid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4</w:t>
      </w:r>
      <w:r>
        <w:rPr>
          <w:rFonts w:ascii="Times New Roman" w:hAnsi="Times New Roman" w:cs="Times New Roman"/>
          <w:kern w:val="2"/>
        </w:rPr>
        <w:t>、对各项环保设施的运行状况进行记录，针对出现的问题提出完善的意见；</w:t>
      </w:r>
    </w:p>
    <w:p w:rsidR="00117432" w:rsidRDefault="000E53D2">
      <w:pPr>
        <w:widowControl w:val="0"/>
        <w:tabs>
          <w:tab w:val="left" w:pos="8820"/>
          <w:tab w:val="left" w:pos="9000"/>
        </w:tabs>
        <w:autoSpaceDE w:val="0"/>
        <w:autoSpaceDN w:val="0"/>
        <w:adjustRightInd w:val="0"/>
        <w:snapToGrid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5</w:t>
      </w:r>
      <w:r>
        <w:rPr>
          <w:rFonts w:ascii="Times New Roman" w:hAnsi="Times New Roman" w:cs="Times New Roman"/>
          <w:kern w:val="2"/>
        </w:rPr>
        <w:t>、不断加强技术培训，组织技术交流，提高操作水平，保持操作队伍的稳定；</w:t>
      </w:r>
    </w:p>
    <w:p w:rsidR="00117432" w:rsidRDefault="000E53D2">
      <w:pPr>
        <w:widowControl w:val="0"/>
        <w:tabs>
          <w:tab w:val="left" w:pos="8820"/>
          <w:tab w:val="left" w:pos="9000"/>
        </w:tabs>
        <w:autoSpaceDE w:val="0"/>
        <w:autoSpaceDN w:val="0"/>
        <w:adjustRightInd w:val="0"/>
        <w:snapToGrid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6</w:t>
      </w:r>
      <w:r>
        <w:rPr>
          <w:rFonts w:ascii="Times New Roman" w:hAnsi="Times New Roman" w:cs="Times New Roman"/>
          <w:kern w:val="2"/>
        </w:rPr>
        <w:t>、重视群众监督作用，提高全员环境意识，鼓励职工及外部人员对公司运行状况提意见，并通过积极吸收宝贵意见，提高公司环境管理水平；</w:t>
      </w:r>
    </w:p>
    <w:p w:rsidR="00117432" w:rsidRDefault="000E53D2">
      <w:pPr>
        <w:widowControl w:val="0"/>
        <w:tabs>
          <w:tab w:val="left" w:pos="8820"/>
          <w:tab w:val="left" w:pos="9000"/>
        </w:tabs>
        <w:autoSpaceDE w:val="0"/>
        <w:autoSpaceDN w:val="0"/>
        <w:adjustRightInd w:val="0"/>
        <w:snapToGrid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7</w:t>
      </w:r>
      <w:r>
        <w:rPr>
          <w:rFonts w:ascii="Times New Roman" w:hAnsi="Times New Roman" w:cs="Times New Roman"/>
          <w:kern w:val="2"/>
        </w:rPr>
        <w:t>、实施定期检测、及时修复，防止或减少跑、冒、滴、漏现象，加强管理，控制开、停车调试，检修等非正常情况下的排放。</w:t>
      </w:r>
    </w:p>
    <w:p w:rsidR="00117432" w:rsidRDefault="000E53D2">
      <w:pPr>
        <w:pStyle w:val="aff"/>
        <w:widowControl w:val="0"/>
        <w:numPr>
          <w:ilvl w:val="2"/>
          <w:numId w:val="39"/>
        </w:numPr>
        <w:adjustRightInd w:val="0"/>
        <w:spacing w:beforeLines="25" w:before="60" w:afterLines="25" w:after="60" w:line="360" w:lineRule="auto"/>
        <w:outlineLvl w:val="2"/>
        <w:rPr>
          <w:rFonts w:ascii="Times New Roman" w:hAnsi="Times New Roman" w:cs="Times New Roman"/>
          <w:b/>
        </w:rPr>
      </w:pPr>
      <w:r>
        <w:rPr>
          <w:rFonts w:ascii="Times New Roman" w:hAnsi="Times New Roman" w:cs="Times New Roman" w:hint="eastAsia"/>
          <w:b/>
        </w:rPr>
        <w:t xml:space="preserve"> </w:t>
      </w:r>
      <w:r>
        <w:rPr>
          <w:rFonts w:ascii="Times New Roman" w:hAnsi="Times New Roman" w:cs="Times New Roman"/>
          <w:b/>
        </w:rPr>
        <w:t>排污口规范化建设</w:t>
      </w:r>
    </w:p>
    <w:p w:rsidR="00117432" w:rsidRDefault="000E53D2">
      <w:pPr>
        <w:widowControl w:val="0"/>
        <w:tabs>
          <w:tab w:val="left" w:pos="8820"/>
          <w:tab w:val="left" w:pos="9000"/>
        </w:tabs>
        <w:autoSpaceDE w:val="0"/>
        <w:autoSpaceDN w:val="0"/>
        <w:adjustRightInd w:val="0"/>
        <w:snapToGrid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工艺废气排气筒等均应预留监测孔。在厂区</w:t>
      </w:r>
      <w:r>
        <w:rPr>
          <w:rFonts w:ascii="Times New Roman" w:hAnsi="Times New Roman" w:cs="Times New Roman"/>
          <w:kern w:val="2"/>
        </w:rPr>
        <w:t>“</w:t>
      </w:r>
      <w:r>
        <w:rPr>
          <w:rFonts w:ascii="Times New Roman" w:hAnsi="Times New Roman" w:cs="Times New Roman"/>
          <w:kern w:val="2"/>
        </w:rPr>
        <w:t>三废</w:t>
      </w:r>
      <w:r>
        <w:rPr>
          <w:rFonts w:ascii="Times New Roman" w:hAnsi="Times New Roman" w:cs="Times New Roman"/>
          <w:kern w:val="2"/>
        </w:rPr>
        <w:t>”</w:t>
      </w:r>
      <w:r>
        <w:rPr>
          <w:rFonts w:ascii="Times New Roman" w:hAnsi="Times New Roman" w:cs="Times New Roman"/>
          <w:kern w:val="2"/>
        </w:rPr>
        <w:t>及噪声排放点设置明显标志，标志的设置应执行《环境保护图形标志</w:t>
      </w:r>
      <w:r>
        <w:rPr>
          <w:rFonts w:ascii="Times New Roman" w:hAnsi="Times New Roman" w:cs="Times New Roman"/>
          <w:kern w:val="2"/>
        </w:rPr>
        <w:t>-</w:t>
      </w:r>
      <w:r>
        <w:rPr>
          <w:rFonts w:ascii="Times New Roman" w:hAnsi="Times New Roman" w:cs="Times New Roman"/>
          <w:kern w:val="2"/>
        </w:rPr>
        <w:t>排放口</w:t>
      </w:r>
      <w:r>
        <w:rPr>
          <w:rFonts w:ascii="Times New Roman" w:hAnsi="Times New Roman" w:cs="Times New Roman"/>
          <w:kern w:val="2"/>
        </w:rPr>
        <w:t>(</w:t>
      </w:r>
      <w:r>
        <w:rPr>
          <w:rFonts w:ascii="Times New Roman" w:hAnsi="Times New Roman" w:cs="Times New Roman"/>
          <w:kern w:val="2"/>
        </w:rPr>
        <w:t>源</w:t>
      </w:r>
      <w:r>
        <w:rPr>
          <w:rFonts w:ascii="Times New Roman" w:hAnsi="Times New Roman" w:cs="Times New Roman"/>
          <w:kern w:val="2"/>
        </w:rPr>
        <w:t>)</w:t>
      </w:r>
      <w:r>
        <w:rPr>
          <w:rFonts w:ascii="Times New Roman" w:hAnsi="Times New Roman" w:cs="Times New Roman"/>
          <w:kern w:val="2"/>
        </w:rPr>
        <w:t>》等有关规定。</w:t>
      </w:r>
    </w:p>
    <w:p w:rsidR="00117432" w:rsidRDefault="000E53D2">
      <w:pPr>
        <w:pStyle w:val="aff2"/>
        <w:widowControl w:val="0"/>
        <w:numPr>
          <w:ilvl w:val="1"/>
          <w:numId w:val="5"/>
        </w:numPr>
        <w:spacing w:beforeLines="25" w:before="60" w:afterLines="25" w:after="60" w:line="360" w:lineRule="auto"/>
        <w:ind w:left="0" w:firstLine="0"/>
        <w:outlineLvl w:val="1"/>
        <w:rPr>
          <w:rFonts w:ascii="Times New Roman" w:hAnsi="Times New Roman" w:cs="Times New Roman"/>
          <w:b/>
          <w:sz w:val="30"/>
          <w:szCs w:val="30"/>
        </w:rPr>
      </w:pPr>
      <w:bookmarkStart w:id="160" w:name="_Toc45803042"/>
      <w:r>
        <w:rPr>
          <w:rFonts w:ascii="Times New Roman" w:hAnsi="Times New Roman" w:cs="Times New Roman" w:hint="eastAsia"/>
          <w:b/>
          <w:sz w:val="30"/>
          <w:szCs w:val="30"/>
        </w:rPr>
        <w:t xml:space="preserve"> </w:t>
      </w:r>
      <w:r>
        <w:rPr>
          <w:rFonts w:ascii="Times New Roman" w:hAnsi="Times New Roman" w:cs="Times New Roman"/>
          <w:b/>
          <w:sz w:val="30"/>
          <w:szCs w:val="30"/>
        </w:rPr>
        <w:t>环境监测</w:t>
      </w:r>
      <w:bookmarkEnd w:id="160"/>
    </w:p>
    <w:p w:rsidR="00117432" w:rsidRDefault="000E53D2">
      <w:pPr>
        <w:pStyle w:val="aff"/>
        <w:widowControl w:val="0"/>
        <w:numPr>
          <w:ilvl w:val="2"/>
          <w:numId w:val="39"/>
        </w:numPr>
        <w:adjustRightInd w:val="0"/>
        <w:spacing w:beforeLines="25" w:before="60" w:afterLines="25" w:after="60" w:line="360" w:lineRule="auto"/>
        <w:outlineLvl w:val="2"/>
        <w:rPr>
          <w:rFonts w:ascii="Times New Roman" w:hAnsi="Times New Roman" w:cs="Times New Roman"/>
          <w:b/>
        </w:rPr>
      </w:pPr>
      <w:r>
        <w:rPr>
          <w:rFonts w:ascii="Times New Roman" w:hAnsi="Times New Roman" w:cs="Times New Roman"/>
          <w:b/>
        </w:rPr>
        <w:lastRenderedPageBreak/>
        <w:t>环境监测机构</w:t>
      </w:r>
    </w:p>
    <w:p w:rsidR="00117432" w:rsidRDefault="000E53D2">
      <w:pPr>
        <w:widowControl w:val="0"/>
        <w:tabs>
          <w:tab w:val="left" w:pos="8820"/>
          <w:tab w:val="left" w:pos="9000"/>
        </w:tabs>
        <w:autoSpaceDE w:val="0"/>
        <w:autoSpaceDN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根据项目的建设规模，设立企业环境监控实验室，配备必须的监测和分析仪器，实验室由企业环境保护管理机构直接领导，主要负责厂内大气污染源和水污染源的监测工作。厂界以外的环境质量监测工作建议委托地方环境监测部门实施。</w:t>
      </w:r>
    </w:p>
    <w:p w:rsidR="00117432" w:rsidRDefault="000E53D2">
      <w:pPr>
        <w:pStyle w:val="aff"/>
        <w:widowControl w:val="0"/>
        <w:numPr>
          <w:ilvl w:val="2"/>
          <w:numId w:val="39"/>
        </w:numPr>
        <w:adjustRightInd w:val="0"/>
        <w:spacing w:beforeLines="25" w:before="60" w:afterLines="25" w:after="60" w:line="360" w:lineRule="auto"/>
        <w:outlineLvl w:val="2"/>
        <w:rPr>
          <w:rFonts w:ascii="Times New Roman" w:hAnsi="Times New Roman" w:cs="Times New Roman"/>
          <w:b/>
        </w:rPr>
      </w:pPr>
      <w:r>
        <w:rPr>
          <w:rFonts w:ascii="Times New Roman" w:hAnsi="Times New Roman" w:cs="Times New Roman"/>
          <w:b/>
        </w:rPr>
        <w:t>企业检测部门的工作任务</w:t>
      </w:r>
    </w:p>
    <w:p w:rsidR="00117432" w:rsidRDefault="000E53D2">
      <w:pPr>
        <w:widowControl w:val="0"/>
        <w:tabs>
          <w:tab w:val="left" w:pos="8820"/>
          <w:tab w:val="left" w:pos="9000"/>
        </w:tabs>
        <w:autoSpaceDE w:val="0"/>
        <w:autoSpaceDN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1</w:t>
      </w:r>
      <w:r>
        <w:rPr>
          <w:rFonts w:ascii="Times New Roman" w:hAnsi="Times New Roman" w:cs="Times New Roman"/>
        </w:rPr>
        <w:t>、对厂区各废水、废气排放点及主要噪声源等定期定点进行常规监测，分析考核污染物的浓度，计量废水、废气的排放量，检查是否符合国家和地方的排放标准。如果出现超标，及时向企业环境保护管理机构进行汇报，并协助查清原因，提出相应的对策和措施。</w:t>
      </w:r>
    </w:p>
    <w:p w:rsidR="00117432" w:rsidRDefault="000E53D2">
      <w:pPr>
        <w:widowControl w:val="0"/>
        <w:tabs>
          <w:tab w:val="left" w:pos="8820"/>
          <w:tab w:val="left" w:pos="9000"/>
        </w:tabs>
        <w:autoSpaceDE w:val="0"/>
        <w:autoSpaceDN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2</w:t>
      </w:r>
      <w:r>
        <w:rPr>
          <w:rFonts w:ascii="Times New Roman" w:hAnsi="Times New Roman" w:cs="Times New Roman"/>
        </w:rPr>
        <w:t>、定期采集厂区周围环境中水质、大气等样品，分析有害物质的浓度是否符合国家规定标准。</w:t>
      </w:r>
    </w:p>
    <w:p w:rsidR="00117432" w:rsidRDefault="000E53D2">
      <w:pPr>
        <w:widowControl w:val="0"/>
        <w:tabs>
          <w:tab w:val="left" w:pos="8820"/>
          <w:tab w:val="left" w:pos="9000"/>
        </w:tabs>
        <w:autoSpaceDE w:val="0"/>
        <w:autoSpaceDN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3</w:t>
      </w:r>
      <w:r>
        <w:rPr>
          <w:rFonts w:ascii="Times New Roman" w:hAnsi="Times New Roman" w:cs="Times New Roman"/>
        </w:rPr>
        <w:t>、对厂内各种污染治理设备进行监视性监测，了解设备运行情况。</w:t>
      </w:r>
    </w:p>
    <w:p w:rsidR="00117432" w:rsidRDefault="000E53D2">
      <w:pPr>
        <w:widowControl w:val="0"/>
        <w:tabs>
          <w:tab w:val="left" w:pos="8820"/>
          <w:tab w:val="left" w:pos="9000"/>
        </w:tabs>
        <w:autoSpaceDE w:val="0"/>
        <w:autoSpaceDN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4</w:t>
      </w:r>
      <w:r>
        <w:rPr>
          <w:rFonts w:ascii="Times New Roman" w:hAnsi="Times New Roman" w:cs="Times New Roman"/>
        </w:rPr>
        <w:t>、对厂内重点污染源以及容易造成污染事故的设施，进行特定目标警戒性监测。</w:t>
      </w:r>
    </w:p>
    <w:p w:rsidR="00117432" w:rsidRDefault="000E53D2">
      <w:pPr>
        <w:widowControl w:val="0"/>
        <w:tabs>
          <w:tab w:val="left" w:pos="8820"/>
          <w:tab w:val="left" w:pos="9000"/>
        </w:tabs>
        <w:autoSpaceDE w:val="0"/>
        <w:autoSpaceDN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5</w:t>
      </w:r>
      <w:r>
        <w:rPr>
          <w:rFonts w:ascii="Times New Roman" w:hAnsi="Times New Roman" w:cs="Times New Roman"/>
        </w:rPr>
        <w:t>、发生污染事故时进行应急监测，为采取有效防治措施提供依据。</w:t>
      </w:r>
    </w:p>
    <w:p w:rsidR="00117432" w:rsidRDefault="000E53D2">
      <w:pPr>
        <w:widowControl w:val="0"/>
        <w:tabs>
          <w:tab w:val="left" w:pos="8820"/>
          <w:tab w:val="left" w:pos="9000"/>
        </w:tabs>
        <w:autoSpaceDE w:val="0"/>
        <w:autoSpaceDN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6</w:t>
      </w:r>
      <w:r>
        <w:rPr>
          <w:rFonts w:ascii="Times New Roman" w:hAnsi="Times New Roman" w:cs="Times New Roman"/>
        </w:rPr>
        <w:t>、建立主要污染源监测档案，为制定环保规划和改善污控措施提供依据。</w:t>
      </w:r>
    </w:p>
    <w:p w:rsidR="00117432" w:rsidRDefault="000E53D2">
      <w:pPr>
        <w:pStyle w:val="aff"/>
        <w:widowControl w:val="0"/>
        <w:numPr>
          <w:ilvl w:val="2"/>
          <w:numId w:val="39"/>
        </w:numPr>
        <w:adjustRightInd w:val="0"/>
        <w:spacing w:beforeLines="25" w:before="60" w:afterLines="25" w:after="60" w:line="360" w:lineRule="auto"/>
        <w:outlineLvl w:val="2"/>
        <w:rPr>
          <w:rFonts w:ascii="Times New Roman" w:hAnsi="Times New Roman" w:cs="Times New Roman"/>
          <w:b/>
        </w:rPr>
      </w:pPr>
      <w:r>
        <w:rPr>
          <w:rFonts w:ascii="Times New Roman" w:hAnsi="Times New Roman" w:cs="Times New Roman"/>
          <w:b/>
        </w:rPr>
        <w:t>环境监测计划</w:t>
      </w:r>
    </w:p>
    <w:p w:rsidR="00117432" w:rsidRDefault="000E53D2">
      <w:pPr>
        <w:widowControl w:val="0"/>
        <w:tabs>
          <w:tab w:val="left" w:pos="8820"/>
          <w:tab w:val="left" w:pos="9000"/>
        </w:tabs>
        <w:autoSpaceDE w:val="0"/>
        <w:autoSpaceDN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1</w:t>
      </w:r>
      <w:r>
        <w:rPr>
          <w:rFonts w:ascii="Times New Roman" w:hAnsi="Times New Roman" w:cs="Times New Roman"/>
        </w:rPr>
        <w:t>、废水污染源监测</w:t>
      </w:r>
    </w:p>
    <w:p w:rsidR="00117432" w:rsidRDefault="000E53D2">
      <w:pPr>
        <w:widowControl w:val="0"/>
        <w:tabs>
          <w:tab w:val="left" w:pos="8820"/>
          <w:tab w:val="left" w:pos="9000"/>
        </w:tabs>
        <w:autoSpaceDE w:val="0"/>
        <w:autoSpaceDN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每周对厂区污水总排放口进行监测，以确保外排水质符合要求，使环保管理人员随时掌握污水排放情况，根据污水处理系统进出水水质、水量变化，适时调整运行条件，保证出水水量稳定，水质达标排放；做好日常水质化验，保存好原始记录资料，及时整理汇总、分析，定期总结运行经验。监测项目包括</w:t>
      </w:r>
      <w:r>
        <w:rPr>
          <w:rFonts w:ascii="Times New Roman" w:hAnsi="Times New Roman" w:cs="Times New Roman"/>
        </w:rPr>
        <w:t>pH</w:t>
      </w:r>
      <w:r>
        <w:rPr>
          <w:rFonts w:ascii="Times New Roman" w:hAnsi="Times New Roman" w:cs="Times New Roman"/>
        </w:rPr>
        <w:t>、</w:t>
      </w:r>
      <w:r>
        <w:rPr>
          <w:rFonts w:ascii="Times New Roman" w:hAnsi="Times New Roman" w:cs="Times New Roman"/>
        </w:rPr>
        <w:t>COD</w:t>
      </w:r>
      <w:r>
        <w:rPr>
          <w:rFonts w:ascii="Times New Roman" w:hAnsi="Times New Roman" w:cs="Times New Roman"/>
        </w:rPr>
        <w:t>、</w:t>
      </w: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rPr>
        <w:t>-N</w:t>
      </w:r>
      <w:r>
        <w:rPr>
          <w:rFonts w:ascii="Times New Roman" w:hAnsi="Times New Roman" w:cs="Times New Roman"/>
        </w:rPr>
        <w:t>、挥发酚、流量等，由企业监测化验室或委托相关检测单位完成。</w:t>
      </w:r>
    </w:p>
    <w:p w:rsidR="00117432" w:rsidRDefault="000E53D2">
      <w:pPr>
        <w:widowControl w:val="0"/>
        <w:tabs>
          <w:tab w:val="left" w:pos="8820"/>
          <w:tab w:val="left" w:pos="9000"/>
        </w:tabs>
        <w:autoSpaceDE w:val="0"/>
        <w:autoSpaceDN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2</w:t>
      </w:r>
      <w:r>
        <w:rPr>
          <w:rFonts w:ascii="Times New Roman" w:hAnsi="Times New Roman" w:cs="Times New Roman"/>
        </w:rPr>
        <w:t>、大气污染源监测</w:t>
      </w:r>
    </w:p>
    <w:p w:rsidR="00117432" w:rsidRDefault="000E53D2">
      <w:pPr>
        <w:widowControl w:val="0"/>
        <w:tabs>
          <w:tab w:val="left" w:pos="8820"/>
          <w:tab w:val="left" w:pos="9000"/>
        </w:tabs>
        <w:autoSpaceDE w:val="0"/>
        <w:autoSpaceDN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对厂区内各污染物排放口进行监测，监测项目包括</w:t>
      </w:r>
      <w:r>
        <w:rPr>
          <w:rFonts w:ascii="Times New Roman" w:hAnsi="Times New Roman" w:cs="Times New Roman"/>
        </w:rPr>
        <w:t>VOCs</w:t>
      </w:r>
      <w:r>
        <w:rPr>
          <w:rFonts w:ascii="Times New Roman" w:hAnsi="Times New Roman" w:cs="Times New Roman"/>
        </w:rPr>
        <w:t>、酚类、废气量等，对厂界无组织排放废气进行监测，监测项目包括为</w:t>
      </w:r>
      <w:r>
        <w:rPr>
          <w:rFonts w:ascii="Times New Roman" w:hAnsi="Times New Roman" w:cs="Times New Roman"/>
        </w:rPr>
        <w:t>VOCs</w:t>
      </w:r>
      <w:r>
        <w:rPr>
          <w:rFonts w:ascii="Times New Roman" w:hAnsi="Times New Roman" w:cs="Times New Roman"/>
        </w:rPr>
        <w:t>等。由企业监测化验室或委托相关检测单位完成。</w:t>
      </w:r>
    </w:p>
    <w:p w:rsidR="00117432" w:rsidRDefault="000E53D2">
      <w:pPr>
        <w:widowControl w:val="0"/>
        <w:tabs>
          <w:tab w:val="left" w:pos="8820"/>
          <w:tab w:val="left" w:pos="9000"/>
        </w:tabs>
        <w:autoSpaceDE w:val="0"/>
        <w:autoSpaceDN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3</w:t>
      </w:r>
      <w:r>
        <w:rPr>
          <w:rFonts w:ascii="Times New Roman" w:hAnsi="Times New Roman" w:cs="Times New Roman"/>
        </w:rPr>
        <w:t>、厂界噪声监测</w:t>
      </w:r>
    </w:p>
    <w:p w:rsidR="00117432" w:rsidRDefault="000E53D2">
      <w:pPr>
        <w:widowControl w:val="0"/>
        <w:tabs>
          <w:tab w:val="left" w:pos="8820"/>
          <w:tab w:val="left" w:pos="9000"/>
        </w:tabs>
        <w:autoSpaceDE w:val="0"/>
        <w:autoSpaceDN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在厂区主要噪声源，东、西、南、北四处厂界各设一个噪声监测点，建议每季进行一次监测，每次分白天和夜间两次监测，由企业监测部门完成。</w:t>
      </w:r>
    </w:p>
    <w:p w:rsidR="00117432" w:rsidRDefault="000E53D2">
      <w:pPr>
        <w:widowControl w:val="0"/>
        <w:tabs>
          <w:tab w:val="left" w:pos="8820"/>
          <w:tab w:val="left" w:pos="9000"/>
        </w:tabs>
        <w:autoSpaceDE w:val="0"/>
        <w:autoSpaceDN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lastRenderedPageBreak/>
        <w:t>4</w:t>
      </w:r>
      <w:r>
        <w:rPr>
          <w:rFonts w:ascii="Times New Roman" w:hAnsi="Times New Roman" w:cs="Times New Roman"/>
        </w:rPr>
        <w:t>、地下水跟踪监测</w:t>
      </w:r>
    </w:p>
    <w:p w:rsidR="00117432" w:rsidRDefault="000E53D2">
      <w:pPr>
        <w:widowControl w:val="0"/>
        <w:tabs>
          <w:tab w:val="left" w:pos="8820"/>
          <w:tab w:val="left" w:pos="9000"/>
        </w:tabs>
        <w:autoSpaceDE w:val="0"/>
        <w:autoSpaceDN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对本项目场地和上下游各布设一个监测点进行监测，使环保管理人员掌握地下水水质的变化情况和趋势，遇有异常情况可及时找出事故原因，防止发生化学品泄漏渗入土壤和地下水中。监测项目包括</w:t>
      </w:r>
      <w:r>
        <w:rPr>
          <w:rFonts w:ascii="Times New Roman" w:hAnsi="Times New Roman" w:cs="Times New Roman"/>
        </w:rPr>
        <w:t>COD</w:t>
      </w:r>
      <w:r>
        <w:rPr>
          <w:rFonts w:ascii="Times New Roman" w:hAnsi="Times New Roman" w:cs="Times New Roman"/>
        </w:rPr>
        <w:t>、</w:t>
      </w:r>
      <w:r>
        <w:rPr>
          <w:rFonts w:ascii="Times New Roman" w:hAnsi="Times New Roman" w:cs="Times New Roman"/>
        </w:rPr>
        <w:t>NH</w:t>
      </w:r>
      <w:r>
        <w:rPr>
          <w:rFonts w:ascii="Times New Roman" w:hAnsi="Times New Roman" w:cs="Times New Roman"/>
          <w:vertAlign w:val="subscript"/>
        </w:rPr>
        <w:t>3</w:t>
      </w:r>
      <w:r>
        <w:rPr>
          <w:rFonts w:ascii="Times New Roman" w:hAnsi="Times New Roman" w:cs="Times New Roman"/>
        </w:rPr>
        <w:t>-N</w:t>
      </w:r>
      <w:r>
        <w:rPr>
          <w:rFonts w:ascii="Times New Roman" w:hAnsi="Times New Roman" w:cs="Times New Roman"/>
        </w:rPr>
        <w:t>和挥发性酚类等，由企业委托相关检测单位完成。</w:t>
      </w:r>
    </w:p>
    <w:p w:rsidR="00117432" w:rsidRDefault="000E53D2">
      <w:pPr>
        <w:widowControl w:val="0"/>
        <w:tabs>
          <w:tab w:val="left" w:pos="8820"/>
          <w:tab w:val="left" w:pos="9000"/>
        </w:tabs>
        <w:autoSpaceDE w:val="0"/>
        <w:autoSpaceDN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5</w:t>
      </w:r>
      <w:r>
        <w:rPr>
          <w:rFonts w:ascii="Times New Roman" w:hAnsi="Times New Roman" w:cs="Times New Roman"/>
        </w:rPr>
        <w:t>、土壤环境监测</w:t>
      </w:r>
    </w:p>
    <w:p w:rsidR="00117432" w:rsidRDefault="000E53D2">
      <w:pPr>
        <w:widowControl w:val="0"/>
        <w:tabs>
          <w:tab w:val="left" w:pos="8820"/>
          <w:tab w:val="left" w:pos="9000"/>
        </w:tabs>
        <w:autoSpaceDE w:val="0"/>
        <w:autoSpaceDN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对本项目场地布设一个监测点进行监测，每五年内展开一次。监测项目包括石油烃，由企业委托相关检测单位完成。</w:t>
      </w:r>
    </w:p>
    <w:p w:rsidR="00117432" w:rsidRDefault="000E53D2">
      <w:pPr>
        <w:widowControl w:val="0"/>
        <w:tabs>
          <w:tab w:val="left" w:pos="8820"/>
          <w:tab w:val="left" w:pos="9000"/>
        </w:tabs>
        <w:autoSpaceDE w:val="0"/>
        <w:autoSpaceDN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6</w:t>
      </w:r>
      <w:r>
        <w:rPr>
          <w:rFonts w:ascii="Times New Roman" w:hAnsi="Times New Roman" w:cs="Times New Roman"/>
        </w:rPr>
        <w:t>、环境空气质量监测</w:t>
      </w:r>
    </w:p>
    <w:p w:rsidR="00117432" w:rsidRDefault="000E53D2">
      <w:pPr>
        <w:widowControl w:val="0"/>
        <w:tabs>
          <w:tab w:val="left" w:pos="6379"/>
          <w:tab w:val="left" w:pos="8820"/>
          <w:tab w:val="left" w:pos="9000"/>
        </w:tabs>
        <w:autoSpaceDE w:val="0"/>
        <w:autoSpaceDN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根据《环境影响评价技术导则</w:t>
      </w:r>
      <w:r>
        <w:rPr>
          <w:rFonts w:ascii="Times New Roman" w:hAnsi="Times New Roman" w:cs="Times New Roman"/>
        </w:rPr>
        <w:t xml:space="preserve"> </w:t>
      </w:r>
      <w:r>
        <w:rPr>
          <w:rFonts w:ascii="Times New Roman" w:hAnsi="Times New Roman" w:cs="Times New Roman"/>
        </w:rPr>
        <w:t>大气环境》（</w:t>
      </w:r>
      <w:r>
        <w:rPr>
          <w:rFonts w:ascii="Times New Roman" w:hAnsi="Times New Roman" w:cs="Times New Roman"/>
        </w:rPr>
        <w:t>HJ2.2-2018</w:t>
      </w:r>
      <w:r>
        <w:rPr>
          <w:rFonts w:ascii="Times New Roman" w:hAnsi="Times New Roman" w:cs="Times New Roman"/>
        </w:rPr>
        <w:t>）的规定，需要筛选按照估算模式计算的污染物</w:t>
      </w:r>
      <w:r>
        <w:rPr>
          <w:rFonts w:ascii="Times New Roman" w:hAnsi="Times New Roman" w:cs="Times New Roman"/>
        </w:rPr>
        <w:t>Pi≥1%</w:t>
      </w:r>
      <w:r>
        <w:rPr>
          <w:rFonts w:ascii="Times New Roman" w:hAnsi="Times New Roman" w:cs="Times New Roman"/>
        </w:rPr>
        <w:t>的其他污染物作为环境质量监测因子。本项目</w:t>
      </w:r>
      <w:r>
        <w:rPr>
          <w:rFonts w:ascii="Times New Roman" w:hAnsi="Times New Roman" w:cs="Times New Roman"/>
        </w:rPr>
        <w:t>Pi≥1%</w:t>
      </w:r>
      <w:r>
        <w:rPr>
          <w:rFonts w:ascii="Times New Roman" w:hAnsi="Times New Roman" w:cs="Times New Roman"/>
        </w:rPr>
        <w:t>的污染物为</w:t>
      </w:r>
      <w:r>
        <w:rPr>
          <w:rFonts w:ascii="Times New Roman" w:hAnsi="Times New Roman" w:cs="Times New Roman"/>
        </w:rPr>
        <w:t>VOCs</w:t>
      </w:r>
      <w:r>
        <w:rPr>
          <w:rFonts w:ascii="Times New Roman" w:hAnsi="Times New Roman" w:cs="Times New Roman"/>
        </w:rPr>
        <w:t>、酚类，为其他污染物，监测点位设置在西厂界，每年监测一次。</w:t>
      </w:r>
    </w:p>
    <w:p w:rsidR="00117432" w:rsidRDefault="000E53D2">
      <w:pPr>
        <w:widowControl w:val="0"/>
        <w:adjustRightInd w:val="0"/>
        <w:snapToGrid w:val="0"/>
        <w:spacing w:line="360" w:lineRule="auto"/>
        <w:ind w:firstLineChars="200" w:firstLine="480"/>
        <w:rPr>
          <w:rFonts w:ascii="Times New Roman" w:hAnsi="Times New Roman" w:cs="Times New Roman"/>
          <w:szCs w:val="21"/>
        </w:rPr>
      </w:pPr>
      <w:r>
        <w:rPr>
          <w:rFonts w:ascii="Times New Roman" w:hAnsi="Times New Roman" w:cs="Times New Roman"/>
          <w:szCs w:val="21"/>
        </w:rPr>
        <w:t>根据《排污单位自行监测技术指南</w:t>
      </w:r>
      <w:r>
        <w:rPr>
          <w:rFonts w:ascii="Times New Roman" w:hAnsi="Times New Roman" w:cs="Times New Roman"/>
          <w:szCs w:val="21"/>
        </w:rPr>
        <w:t xml:space="preserve"> </w:t>
      </w:r>
      <w:r>
        <w:rPr>
          <w:rFonts w:ascii="Times New Roman" w:hAnsi="Times New Roman" w:cs="Times New Roman"/>
          <w:szCs w:val="21"/>
        </w:rPr>
        <w:t>总则》</w:t>
      </w:r>
      <w:r>
        <w:rPr>
          <w:rFonts w:ascii="Times New Roman" w:hAnsi="Times New Roman" w:cs="Times New Roman"/>
          <w:szCs w:val="21"/>
        </w:rPr>
        <w:t>(HJ 819-2017)</w:t>
      </w:r>
      <w:r>
        <w:rPr>
          <w:rFonts w:ascii="Times New Roman" w:hAnsi="Times New Roman" w:cs="Times New Roman"/>
          <w:szCs w:val="21"/>
        </w:rPr>
        <w:t>、《排污单位自行监测技术指南　石油化学工业》（</w:t>
      </w:r>
      <w:r>
        <w:rPr>
          <w:rFonts w:ascii="Times New Roman" w:hAnsi="Times New Roman" w:cs="Times New Roman"/>
          <w:szCs w:val="21"/>
        </w:rPr>
        <w:t>HJ947-2018</w:t>
      </w:r>
      <w:r>
        <w:rPr>
          <w:rFonts w:ascii="Times New Roman" w:hAnsi="Times New Roman" w:cs="Times New Roman"/>
          <w:szCs w:val="21"/>
        </w:rPr>
        <w:t>）、《排污许可证申请与核发技术规范</w:t>
      </w:r>
      <w:r>
        <w:rPr>
          <w:rFonts w:ascii="Times New Roman" w:hAnsi="Times New Roman" w:cs="Times New Roman"/>
          <w:szCs w:val="21"/>
        </w:rPr>
        <w:t xml:space="preserve"> </w:t>
      </w:r>
      <w:r>
        <w:rPr>
          <w:rFonts w:ascii="Times New Roman" w:hAnsi="Times New Roman" w:cs="Times New Roman"/>
          <w:szCs w:val="21"/>
        </w:rPr>
        <w:t>总则》</w:t>
      </w:r>
      <w:r>
        <w:rPr>
          <w:rFonts w:ascii="Times New Roman" w:hAnsi="Times New Roman" w:cs="Times New Roman"/>
          <w:szCs w:val="21"/>
        </w:rPr>
        <w:t>(HJ942-2018)</w:t>
      </w:r>
      <w:r>
        <w:rPr>
          <w:rFonts w:ascii="Times New Roman" w:hAnsi="Times New Roman" w:cs="Times New Roman"/>
          <w:szCs w:val="21"/>
        </w:rPr>
        <w:t>、《排污许可证申请与核发技术规范</w:t>
      </w:r>
      <w:r>
        <w:rPr>
          <w:rFonts w:ascii="Times New Roman" w:hAnsi="Times New Roman" w:cs="Times New Roman"/>
          <w:szCs w:val="21"/>
        </w:rPr>
        <w:t xml:space="preserve"> </w:t>
      </w:r>
      <w:r>
        <w:rPr>
          <w:rFonts w:ascii="Times New Roman" w:hAnsi="Times New Roman" w:cs="Times New Roman"/>
          <w:szCs w:val="21"/>
        </w:rPr>
        <w:t>石油化学工业》（</w:t>
      </w:r>
      <w:r>
        <w:rPr>
          <w:rFonts w:ascii="Times New Roman" w:hAnsi="Times New Roman" w:cs="Times New Roman"/>
          <w:szCs w:val="21"/>
        </w:rPr>
        <w:t>HJ853-2017</w:t>
      </w:r>
      <w:r>
        <w:rPr>
          <w:rFonts w:ascii="Times New Roman" w:hAnsi="Times New Roman" w:cs="Times New Roman"/>
          <w:szCs w:val="21"/>
        </w:rPr>
        <w:t>）及各要素环评导则等相关要求，本项目监测计划可参考下表进行。</w:t>
      </w:r>
    </w:p>
    <w:p w:rsidR="00117432" w:rsidRDefault="000E53D2">
      <w:pPr>
        <w:widowControl w:val="0"/>
        <w:autoSpaceDE w:val="0"/>
        <w:autoSpaceDN w:val="0"/>
        <w:adjustRightInd w:val="0"/>
        <w:snapToGrid w:val="0"/>
        <w:spacing w:line="360" w:lineRule="auto"/>
        <w:ind w:left="420"/>
        <w:jc w:val="center"/>
        <w:rPr>
          <w:rFonts w:ascii="Times New Roman" w:eastAsia="黑体" w:hAnsi="Times New Roman" w:cs="Times New Roman"/>
          <w:szCs w:val="21"/>
          <w:lang w:val="zh-CN"/>
        </w:rPr>
      </w:pPr>
      <w:r>
        <w:rPr>
          <w:rFonts w:ascii="Times New Roman" w:eastAsia="黑体" w:hAnsi="Times New Roman" w:cs="Times New Roman"/>
          <w:szCs w:val="21"/>
          <w:lang w:val="zh-CN"/>
        </w:rPr>
        <w:t>表</w:t>
      </w:r>
      <w:r>
        <w:rPr>
          <w:rFonts w:ascii="Times New Roman" w:eastAsia="黑体" w:hAnsi="Times New Roman" w:cs="Times New Roman"/>
          <w:szCs w:val="21"/>
          <w:lang w:val="zh-CN"/>
        </w:rPr>
        <w:t>7.2-1</w:t>
      </w:r>
      <w:r>
        <w:rPr>
          <w:rFonts w:ascii="Times New Roman" w:eastAsia="黑体" w:hAnsi="Times New Roman" w:cs="Times New Roman"/>
          <w:szCs w:val="21"/>
          <w:lang w:val="zh-CN"/>
        </w:rPr>
        <w:t>环境质量监测计划一览表</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098"/>
        <w:gridCol w:w="2087"/>
        <w:gridCol w:w="1579"/>
        <w:gridCol w:w="4240"/>
      </w:tblGrid>
      <w:tr w:rsidR="00117432">
        <w:trPr>
          <w:trHeight w:val="340"/>
          <w:jc w:val="center"/>
        </w:trPr>
        <w:tc>
          <w:tcPr>
            <w:tcW w:w="1098" w:type="dxa"/>
            <w:vAlign w:val="center"/>
          </w:tcPr>
          <w:p w:rsidR="00117432" w:rsidRDefault="000E53D2">
            <w:pPr>
              <w:widowControl w:val="0"/>
              <w:adjustRightInd w:val="0"/>
              <w:snapToGrid w:val="0"/>
              <w:jc w:val="center"/>
              <w:rPr>
                <w:rFonts w:ascii="Times New Roman" w:hAnsi="Times New Roman" w:cs="Times New Roman"/>
                <w:b/>
                <w:sz w:val="20"/>
              </w:rPr>
            </w:pPr>
            <w:r>
              <w:rPr>
                <w:rFonts w:ascii="Times New Roman" w:hAnsi="Times New Roman" w:cs="Times New Roman"/>
                <w:b/>
                <w:sz w:val="20"/>
              </w:rPr>
              <w:t>监测内容</w:t>
            </w:r>
          </w:p>
        </w:tc>
        <w:tc>
          <w:tcPr>
            <w:tcW w:w="2087" w:type="dxa"/>
            <w:vAlign w:val="center"/>
          </w:tcPr>
          <w:p w:rsidR="00117432" w:rsidRDefault="000E53D2">
            <w:pPr>
              <w:widowControl w:val="0"/>
              <w:adjustRightInd w:val="0"/>
              <w:snapToGrid w:val="0"/>
              <w:jc w:val="center"/>
              <w:rPr>
                <w:rFonts w:ascii="Times New Roman" w:eastAsia="Times New Roman" w:hAnsi="Times New Roman" w:cs="Times New Roman"/>
                <w:b/>
                <w:sz w:val="20"/>
              </w:rPr>
            </w:pPr>
            <w:r>
              <w:rPr>
                <w:rFonts w:ascii="Times New Roman" w:hAnsi="Times New Roman" w:cs="Times New Roman"/>
                <w:b/>
                <w:sz w:val="20"/>
              </w:rPr>
              <w:t>监测点位</w:t>
            </w:r>
          </w:p>
        </w:tc>
        <w:tc>
          <w:tcPr>
            <w:tcW w:w="1579" w:type="dxa"/>
            <w:vAlign w:val="center"/>
          </w:tcPr>
          <w:p w:rsidR="00117432" w:rsidRDefault="000E53D2">
            <w:pPr>
              <w:widowControl w:val="0"/>
              <w:adjustRightInd w:val="0"/>
              <w:snapToGrid w:val="0"/>
              <w:jc w:val="center"/>
              <w:rPr>
                <w:rFonts w:ascii="Times New Roman" w:eastAsia="Times New Roman" w:hAnsi="Times New Roman" w:cs="Times New Roman"/>
                <w:b/>
                <w:sz w:val="20"/>
              </w:rPr>
            </w:pPr>
            <w:r>
              <w:rPr>
                <w:rFonts w:ascii="Times New Roman" w:hAnsi="Times New Roman" w:cs="Times New Roman"/>
                <w:b/>
                <w:sz w:val="20"/>
              </w:rPr>
              <w:t>监测频率</w:t>
            </w:r>
          </w:p>
        </w:tc>
        <w:tc>
          <w:tcPr>
            <w:tcW w:w="4240" w:type="dxa"/>
            <w:vAlign w:val="center"/>
          </w:tcPr>
          <w:p w:rsidR="00117432" w:rsidRDefault="000E53D2">
            <w:pPr>
              <w:widowControl w:val="0"/>
              <w:adjustRightInd w:val="0"/>
              <w:snapToGrid w:val="0"/>
              <w:jc w:val="center"/>
              <w:rPr>
                <w:rFonts w:ascii="Times New Roman" w:hAnsi="Times New Roman" w:cs="Times New Roman"/>
                <w:b/>
                <w:sz w:val="20"/>
              </w:rPr>
            </w:pPr>
            <w:r>
              <w:rPr>
                <w:rFonts w:ascii="Times New Roman" w:hAnsi="Times New Roman" w:cs="Times New Roman"/>
                <w:b/>
                <w:sz w:val="20"/>
              </w:rPr>
              <w:t>执行标准</w:t>
            </w:r>
          </w:p>
        </w:tc>
      </w:tr>
      <w:tr w:rsidR="00117432">
        <w:trPr>
          <w:trHeight w:val="340"/>
          <w:jc w:val="center"/>
        </w:trPr>
        <w:tc>
          <w:tcPr>
            <w:tcW w:w="1098" w:type="dxa"/>
            <w:vAlign w:val="center"/>
          </w:tcPr>
          <w:p w:rsidR="00117432" w:rsidRDefault="000E53D2">
            <w:pPr>
              <w:widowControl w:val="0"/>
              <w:adjustRightInd w:val="0"/>
              <w:snapToGrid w:val="0"/>
              <w:jc w:val="center"/>
              <w:rPr>
                <w:rFonts w:ascii="Times New Roman" w:hAnsi="Times New Roman" w:cs="Times New Roman"/>
                <w:sz w:val="20"/>
              </w:rPr>
            </w:pPr>
            <w:r>
              <w:rPr>
                <w:rFonts w:ascii="Times New Roman" w:hAnsi="Times New Roman" w:cs="Times New Roman"/>
                <w:sz w:val="20"/>
              </w:rPr>
              <w:t>TVOC</w:t>
            </w:r>
          </w:p>
        </w:tc>
        <w:tc>
          <w:tcPr>
            <w:tcW w:w="2087" w:type="dxa"/>
            <w:vMerge w:val="restart"/>
            <w:vAlign w:val="center"/>
          </w:tcPr>
          <w:p w:rsidR="00117432" w:rsidRDefault="000E53D2">
            <w:pPr>
              <w:widowControl w:val="0"/>
              <w:adjustRightInd w:val="0"/>
              <w:snapToGrid w:val="0"/>
              <w:jc w:val="center"/>
              <w:rPr>
                <w:rFonts w:ascii="Times New Roman" w:hAnsi="Times New Roman" w:cs="Times New Roman"/>
                <w:sz w:val="20"/>
              </w:rPr>
            </w:pPr>
            <w:r>
              <w:rPr>
                <w:rFonts w:ascii="Times New Roman" w:hAnsi="Times New Roman" w:cs="Times New Roman"/>
                <w:sz w:val="20"/>
              </w:rPr>
              <w:t>西厂界外侧</w:t>
            </w:r>
          </w:p>
        </w:tc>
        <w:tc>
          <w:tcPr>
            <w:tcW w:w="1579" w:type="dxa"/>
            <w:vMerge w:val="restart"/>
            <w:vAlign w:val="center"/>
          </w:tcPr>
          <w:p w:rsidR="00117432" w:rsidRDefault="000E53D2">
            <w:pPr>
              <w:widowControl w:val="0"/>
              <w:adjustRightInd w:val="0"/>
              <w:snapToGrid w:val="0"/>
              <w:jc w:val="center"/>
              <w:rPr>
                <w:rFonts w:ascii="Times New Roman" w:hAnsi="Times New Roman" w:cs="Times New Roman"/>
                <w:sz w:val="20"/>
              </w:rPr>
            </w:pPr>
            <w:r>
              <w:rPr>
                <w:rFonts w:ascii="Times New Roman" w:hAnsi="Times New Roman" w:cs="Times New Roman"/>
                <w:sz w:val="20"/>
              </w:rPr>
              <w:t>1</w:t>
            </w:r>
            <w:r>
              <w:rPr>
                <w:rFonts w:ascii="Times New Roman" w:hAnsi="Times New Roman" w:cs="Times New Roman"/>
                <w:sz w:val="20"/>
              </w:rPr>
              <w:t>次</w:t>
            </w:r>
            <w:r>
              <w:rPr>
                <w:rFonts w:ascii="Times New Roman" w:hAnsi="Times New Roman" w:cs="Times New Roman"/>
                <w:sz w:val="20"/>
              </w:rPr>
              <w:t>/</w:t>
            </w:r>
            <w:r>
              <w:rPr>
                <w:rFonts w:ascii="Times New Roman" w:hAnsi="Times New Roman" w:cs="Times New Roman"/>
                <w:sz w:val="20"/>
              </w:rPr>
              <w:t>年</w:t>
            </w:r>
          </w:p>
        </w:tc>
        <w:tc>
          <w:tcPr>
            <w:tcW w:w="4240" w:type="dxa"/>
            <w:vAlign w:val="center"/>
          </w:tcPr>
          <w:p w:rsidR="00117432" w:rsidRDefault="000E53D2">
            <w:pPr>
              <w:widowControl w:val="0"/>
              <w:adjustRightInd w:val="0"/>
              <w:snapToGrid w:val="0"/>
              <w:jc w:val="center"/>
              <w:rPr>
                <w:rFonts w:ascii="Times New Roman" w:hAnsi="Times New Roman" w:cs="Times New Roman"/>
                <w:sz w:val="20"/>
              </w:rPr>
            </w:pPr>
            <w:r>
              <w:rPr>
                <w:rFonts w:ascii="Times New Roman" w:hAnsi="Times New Roman" w:cs="Times New Roman"/>
                <w:sz w:val="20"/>
              </w:rPr>
              <w:t>《环境影响评价技术导则</w:t>
            </w:r>
            <w:r>
              <w:rPr>
                <w:rFonts w:ascii="Times New Roman" w:hAnsi="Times New Roman" w:cs="Times New Roman"/>
                <w:sz w:val="20"/>
              </w:rPr>
              <w:t xml:space="preserve"> </w:t>
            </w:r>
            <w:r>
              <w:rPr>
                <w:rFonts w:ascii="Times New Roman" w:hAnsi="Times New Roman" w:cs="Times New Roman"/>
                <w:sz w:val="20"/>
              </w:rPr>
              <w:t>大气环境》</w:t>
            </w:r>
            <w:r>
              <w:rPr>
                <w:rFonts w:ascii="Times New Roman" w:hAnsi="Times New Roman" w:cs="Times New Roman"/>
                <w:sz w:val="20"/>
              </w:rPr>
              <w:t>(HJ2.2-2018)</w:t>
            </w:r>
            <w:r>
              <w:rPr>
                <w:rFonts w:ascii="Times New Roman" w:hAnsi="Times New Roman" w:cs="Times New Roman"/>
                <w:sz w:val="20"/>
              </w:rPr>
              <w:t>中附录</w:t>
            </w:r>
            <w:r>
              <w:rPr>
                <w:rFonts w:ascii="Times New Roman" w:hAnsi="Times New Roman" w:cs="Times New Roman"/>
                <w:sz w:val="20"/>
              </w:rPr>
              <w:t>D</w:t>
            </w:r>
            <w:r>
              <w:rPr>
                <w:rFonts w:ascii="Times New Roman" w:hAnsi="Times New Roman" w:cs="Times New Roman"/>
                <w:sz w:val="20"/>
              </w:rPr>
              <w:t>表</w:t>
            </w:r>
            <w:r>
              <w:rPr>
                <w:rFonts w:ascii="Times New Roman" w:hAnsi="Times New Roman" w:cs="Times New Roman"/>
                <w:sz w:val="20"/>
              </w:rPr>
              <w:t>D.1</w:t>
            </w:r>
            <w:r>
              <w:rPr>
                <w:rFonts w:ascii="Times New Roman" w:hAnsi="Times New Roman" w:cs="Times New Roman"/>
                <w:sz w:val="20"/>
              </w:rPr>
              <w:t>相关参考限值</w:t>
            </w:r>
          </w:p>
        </w:tc>
      </w:tr>
      <w:tr w:rsidR="00117432">
        <w:trPr>
          <w:trHeight w:val="340"/>
          <w:jc w:val="center"/>
        </w:trPr>
        <w:tc>
          <w:tcPr>
            <w:tcW w:w="1098" w:type="dxa"/>
            <w:vAlign w:val="center"/>
          </w:tcPr>
          <w:p w:rsidR="00117432" w:rsidRDefault="000E53D2">
            <w:pPr>
              <w:widowControl w:val="0"/>
              <w:adjustRightInd w:val="0"/>
              <w:snapToGrid w:val="0"/>
              <w:jc w:val="center"/>
              <w:rPr>
                <w:rFonts w:ascii="Times New Roman" w:hAnsi="Times New Roman" w:cs="Times New Roman"/>
                <w:sz w:val="20"/>
              </w:rPr>
            </w:pPr>
            <w:r>
              <w:rPr>
                <w:rFonts w:ascii="Times New Roman" w:hAnsi="Times New Roman" w:cs="Times New Roman"/>
                <w:sz w:val="20"/>
              </w:rPr>
              <w:t>TSP</w:t>
            </w:r>
          </w:p>
        </w:tc>
        <w:tc>
          <w:tcPr>
            <w:tcW w:w="2087" w:type="dxa"/>
            <w:vMerge/>
            <w:vAlign w:val="center"/>
          </w:tcPr>
          <w:p w:rsidR="00117432" w:rsidRDefault="00117432">
            <w:pPr>
              <w:widowControl w:val="0"/>
              <w:adjustRightInd w:val="0"/>
              <w:snapToGrid w:val="0"/>
              <w:jc w:val="center"/>
              <w:rPr>
                <w:rFonts w:ascii="Times New Roman" w:hAnsi="Times New Roman" w:cs="Times New Roman"/>
                <w:sz w:val="20"/>
              </w:rPr>
            </w:pPr>
          </w:p>
        </w:tc>
        <w:tc>
          <w:tcPr>
            <w:tcW w:w="1579" w:type="dxa"/>
            <w:vMerge/>
            <w:vAlign w:val="center"/>
          </w:tcPr>
          <w:p w:rsidR="00117432" w:rsidRDefault="00117432">
            <w:pPr>
              <w:widowControl w:val="0"/>
              <w:adjustRightInd w:val="0"/>
              <w:snapToGrid w:val="0"/>
              <w:jc w:val="center"/>
              <w:rPr>
                <w:rFonts w:ascii="Times New Roman" w:hAnsi="Times New Roman" w:cs="Times New Roman"/>
                <w:sz w:val="20"/>
              </w:rPr>
            </w:pPr>
          </w:p>
        </w:tc>
        <w:tc>
          <w:tcPr>
            <w:tcW w:w="4240" w:type="dxa"/>
            <w:vAlign w:val="center"/>
          </w:tcPr>
          <w:p w:rsidR="00117432" w:rsidRDefault="000E53D2">
            <w:pPr>
              <w:widowControl w:val="0"/>
              <w:adjustRightInd w:val="0"/>
              <w:snapToGrid w:val="0"/>
              <w:jc w:val="center"/>
              <w:rPr>
                <w:rFonts w:ascii="Times New Roman" w:hAnsi="Times New Roman" w:cs="Times New Roman"/>
                <w:sz w:val="20"/>
              </w:rPr>
            </w:pPr>
            <w:r>
              <w:rPr>
                <w:rFonts w:ascii="Times New Roman" w:hAnsi="Times New Roman" w:cs="Times New Roman"/>
                <w:sz w:val="20"/>
              </w:rPr>
              <w:t>《环境空气质量标准》（</w:t>
            </w:r>
            <w:r>
              <w:rPr>
                <w:rFonts w:ascii="Times New Roman" w:hAnsi="Times New Roman" w:cs="Times New Roman"/>
                <w:sz w:val="20"/>
              </w:rPr>
              <w:t>GB3095-2012</w:t>
            </w:r>
            <w:r>
              <w:rPr>
                <w:rFonts w:ascii="Times New Roman" w:hAnsi="Times New Roman" w:cs="Times New Roman"/>
                <w:sz w:val="20"/>
              </w:rPr>
              <w:t>）二级标准要求</w:t>
            </w:r>
          </w:p>
        </w:tc>
      </w:tr>
      <w:tr w:rsidR="00117432">
        <w:trPr>
          <w:trHeight w:val="340"/>
          <w:jc w:val="center"/>
        </w:trPr>
        <w:tc>
          <w:tcPr>
            <w:tcW w:w="1098" w:type="dxa"/>
            <w:vAlign w:val="center"/>
          </w:tcPr>
          <w:p w:rsidR="00117432" w:rsidRDefault="000E53D2">
            <w:pPr>
              <w:widowControl w:val="0"/>
              <w:adjustRightInd w:val="0"/>
              <w:snapToGrid w:val="0"/>
              <w:jc w:val="center"/>
              <w:rPr>
                <w:rFonts w:ascii="Times New Roman" w:hAnsi="Times New Roman" w:cs="Times New Roman"/>
                <w:sz w:val="20"/>
              </w:rPr>
            </w:pPr>
            <w:r>
              <w:rPr>
                <w:rFonts w:ascii="Times New Roman" w:hAnsi="Times New Roman" w:cs="Times New Roman"/>
                <w:sz w:val="20"/>
              </w:rPr>
              <w:t>酚类</w:t>
            </w:r>
          </w:p>
        </w:tc>
        <w:tc>
          <w:tcPr>
            <w:tcW w:w="2087" w:type="dxa"/>
            <w:vMerge/>
            <w:vAlign w:val="center"/>
          </w:tcPr>
          <w:p w:rsidR="00117432" w:rsidRDefault="00117432">
            <w:pPr>
              <w:widowControl w:val="0"/>
              <w:adjustRightInd w:val="0"/>
              <w:snapToGrid w:val="0"/>
              <w:jc w:val="center"/>
              <w:rPr>
                <w:rFonts w:ascii="Times New Roman" w:hAnsi="Times New Roman" w:cs="Times New Roman"/>
                <w:sz w:val="20"/>
              </w:rPr>
            </w:pPr>
          </w:p>
        </w:tc>
        <w:tc>
          <w:tcPr>
            <w:tcW w:w="1579" w:type="dxa"/>
            <w:vMerge/>
            <w:vAlign w:val="center"/>
          </w:tcPr>
          <w:p w:rsidR="00117432" w:rsidRDefault="00117432">
            <w:pPr>
              <w:widowControl w:val="0"/>
              <w:adjustRightInd w:val="0"/>
              <w:snapToGrid w:val="0"/>
              <w:jc w:val="center"/>
              <w:rPr>
                <w:rFonts w:ascii="Times New Roman" w:hAnsi="Times New Roman" w:cs="Times New Roman"/>
                <w:sz w:val="20"/>
              </w:rPr>
            </w:pPr>
          </w:p>
        </w:tc>
        <w:tc>
          <w:tcPr>
            <w:tcW w:w="4240" w:type="dxa"/>
            <w:vAlign w:val="center"/>
          </w:tcPr>
          <w:p w:rsidR="00117432" w:rsidRDefault="000E53D2">
            <w:pPr>
              <w:widowControl w:val="0"/>
              <w:adjustRightInd w:val="0"/>
              <w:snapToGrid w:val="0"/>
              <w:jc w:val="center"/>
              <w:rPr>
                <w:rFonts w:ascii="Times New Roman" w:hAnsi="Times New Roman" w:cs="Times New Roman"/>
                <w:sz w:val="20"/>
              </w:rPr>
            </w:pPr>
            <w:r>
              <w:rPr>
                <w:rFonts w:ascii="Times New Roman" w:hAnsi="Times New Roman" w:cs="Times New Roman"/>
                <w:sz w:val="20"/>
              </w:rPr>
              <w:t>《工业企业设计卫生标准》（</w:t>
            </w:r>
            <w:r>
              <w:rPr>
                <w:rFonts w:ascii="Times New Roman" w:hAnsi="Times New Roman" w:cs="Times New Roman"/>
                <w:sz w:val="20"/>
              </w:rPr>
              <w:t>TJ36-79</w:t>
            </w:r>
            <w:r>
              <w:rPr>
                <w:rFonts w:ascii="Times New Roman" w:hAnsi="Times New Roman" w:cs="Times New Roman"/>
                <w:sz w:val="20"/>
              </w:rPr>
              <w:t>）表</w:t>
            </w:r>
            <w:r>
              <w:rPr>
                <w:rFonts w:ascii="Times New Roman" w:hAnsi="Times New Roman" w:cs="Times New Roman"/>
                <w:sz w:val="20"/>
              </w:rPr>
              <w:t>1</w:t>
            </w:r>
            <w:r>
              <w:rPr>
                <w:rFonts w:ascii="Times New Roman" w:hAnsi="Times New Roman" w:cs="Times New Roman"/>
                <w:sz w:val="20"/>
              </w:rPr>
              <w:t>标准要求</w:t>
            </w:r>
          </w:p>
        </w:tc>
      </w:tr>
    </w:tbl>
    <w:p w:rsidR="00117432" w:rsidRDefault="000E53D2">
      <w:pPr>
        <w:widowControl w:val="0"/>
        <w:autoSpaceDE w:val="0"/>
        <w:autoSpaceDN w:val="0"/>
        <w:adjustRightInd w:val="0"/>
        <w:snapToGrid w:val="0"/>
        <w:spacing w:beforeLines="100" w:before="240" w:line="360" w:lineRule="auto"/>
        <w:ind w:left="420"/>
        <w:jc w:val="center"/>
        <w:rPr>
          <w:rFonts w:ascii="Times New Roman" w:eastAsia="黑体" w:hAnsi="Times New Roman" w:cs="Times New Roman"/>
          <w:szCs w:val="21"/>
          <w:lang w:val="zh-CN"/>
        </w:rPr>
      </w:pPr>
      <w:r>
        <w:rPr>
          <w:rFonts w:ascii="Times New Roman" w:eastAsia="黑体" w:hAnsi="Times New Roman" w:cs="Times New Roman"/>
          <w:szCs w:val="21"/>
          <w:lang w:val="zh-CN"/>
        </w:rPr>
        <w:t>表</w:t>
      </w:r>
      <w:r>
        <w:rPr>
          <w:rFonts w:ascii="Times New Roman" w:eastAsia="黑体" w:hAnsi="Times New Roman" w:cs="Times New Roman"/>
          <w:szCs w:val="21"/>
          <w:lang w:val="zh-CN"/>
        </w:rPr>
        <w:t xml:space="preserve">7.2-2 </w:t>
      </w:r>
      <w:r>
        <w:rPr>
          <w:rFonts w:ascii="Times New Roman" w:eastAsia="黑体" w:hAnsi="Times New Roman" w:cs="Times New Roman"/>
          <w:szCs w:val="21"/>
          <w:lang w:val="zh-CN"/>
        </w:rPr>
        <w:t>自行监测计划一览表</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3"/>
        <w:gridCol w:w="1417"/>
        <w:gridCol w:w="1843"/>
        <w:gridCol w:w="1701"/>
        <w:gridCol w:w="2994"/>
      </w:tblGrid>
      <w:tr w:rsidR="00117432">
        <w:trPr>
          <w:trHeight w:val="340"/>
          <w:jc w:val="center"/>
        </w:trPr>
        <w:tc>
          <w:tcPr>
            <w:tcW w:w="1153" w:type="dxa"/>
            <w:vAlign w:val="center"/>
          </w:tcPr>
          <w:p w:rsidR="00117432" w:rsidRDefault="000E53D2">
            <w:pPr>
              <w:widowControl w:val="0"/>
              <w:adjustRightInd w:val="0"/>
              <w:snapToGrid w:val="0"/>
              <w:jc w:val="center"/>
              <w:rPr>
                <w:rFonts w:ascii="Times New Roman" w:eastAsia="Times New Roman" w:hAnsi="Times New Roman" w:cs="Times New Roman"/>
                <w:b/>
                <w:sz w:val="21"/>
                <w:szCs w:val="21"/>
              </w:rPr>
            </w:pPr>
            <w:r>
              <w:rPr>
                <w:rFonts w:ascii="Times New Roman" w:hAnsi="Times New Roman" w:cs="Times New Roman"/>
                <w:b/>
                <w:sz w:val="21"/>
                <w:szCs w:val="21"/>
              </w:rPr>
              <w:t>环境要素</w:t>
            </w:r>
          </w:p>
        </w:tc>
        <w:tc>
          <w:tcPr>
            <w:tcW w:w="1417" w:type="dxa"/>
            <w:vAlign w:val="center"/>
          </w:tcPr>
          <w:p w:rsidR="00117432" w:rsidRDefault="000E53D2">
            <w:pPr>
              <w:widowControl w:val="0"/>
              <w:adjustRightInd w:val="0"/>
              <w:snapToGrid w:val="0"/>
              <w:jc w:val="center"/>
              <w:rPr>
                <w:rFonts w:ascii="Times New Roman" w:eastAsia="Times New Roman" w:hAnsi="Times New Roman" w:cs="Times New Roman"/>
                <w:b/>
                <w:sz w:val="21"/>
                <w:szCs w:val="21"/>
              </w:rPr>
            </w:pPr>
            <w:r>
              <w:rPr>
                <w:rFonts w:ascii="Times New Roman" w:hAnsi="Times New Roman" w:cs="Times New Roman"/>
                <w:b/>
                <w:sz w:val="21"/>
                <w:szCs w:val="21"/>
              </w:rPr>
              <w:t>监测点位</w:t>
            </w:r>
          </w:p>
        </w:tc>
        <w:tc>
          <w:tcPr>
            <w:tcW w:w="1843" w:type="dxa"/>
            <w:vAlign w:val="center"/>
          </w:tcPr>
          <w:p w:rsidR="00117432" w:rsidRDefault="000E53D2">
            <w:pPr>
              <w:widowControl w:val="0"/>
              <w:adjustRightInd w:val="0"/>
              <w:snapToGrid w:val="0"/>
              <w:jc w:val="center"/>
              <w:rPr>
                <w:rFonts w:ascii="Times New Roman" w:eastAsia="Times New Roman" w:hAnsi="Times New Roman" w:cs="Times New Roman"/>
                <w:b/>
                <w:sz w:val="21"/>
                <w:szCs w:val="21"/>
              </w:rPr>
            </w:pPr>
            <w:r>
              <w:rPr>
                <w:rFonts w:ascii="Times New Roman" w:hAnsi="Times New Roman" w:cs="Times New Roman"/>
                <w:b/>
                <w:sz w:val="21"/>
                <w:szCs w:val="21"/>
              </w:rPr>
              <w:t>监测指标</w:t>
            </w:r>
          </w:p>
        </w:tc>
        <w:tc>
          <w:tcPr>
            <w:tcW w:w="1701" w:type="dxa"/>
            <w:vAlign w:val="center"/>
          </w:tcPr>
          <w:p w:rsidR="00117432" w:rsidRDefault="000E53D2">
            <w:pPr>
              <w:widowControl w:val="0"/>
              <w:adjustRightInd w:val="0"/>
              <w:snapToGrid w:val="0"/>
              <w:jc w:val="center"/>
              <w:rPr>
                <w:rFonts w:ascii="Times New Roman" w:eastAsia="Times New Roman" w:hAnsi="Times New Roman" w:cs="Times New Roman"/>
                <w:b/>
                <w:sz w:val="21"/>
                <w:szCs w:val="21"/>
              </w:rPr>
            </w:pPr>
            <w:r>
              <w:rPr>
                <w:rFonts w:ascii="Times New Roman" w:hAnsi="Times New Roman" w:cs="Times New Roman"/>
                <w:b/>
                <w:sz w:val="21"/>
                <w:szCs w:val="21"/>
              </w:rPr>
              <w:t>监测频率</w:t>
            </w:r>
          </w:p>
        </w:tc>
        <w:tc>
          <w:tcPr>
            <w:tcW w:w="2994" w:type="dxa"/>
            <w:vAlign w:val="center"/>
          </w:tcPr>
          <w:p w:rsidR="00117432" w:rsidRDefault="000E53D2">
            <w:pPr>
              <w:widowControl w:val="0"/>
              <w:adjustRightInd w:val="0"/>
              <w:snapToGrid w:val="0"/>
              <w:jc w:val="center"/>
              <w:rPr>
                <w:rFonts w:ascii="Times New Roman" w:hAnsi="Times New Roman" w:cs="Times New Roman"/>
                <w:b/>
                <w:sz w:val="21"/>
                <w:szCs w:val="21"/>
              </w:rPr>
            </w:pPr>
            <w:r>
              <w:rPr>
                <w:rFonts w:ascii="Times New Roman" w:hAnsi="Times New Roman" w:cs="Times New Roman"/>
                <w:b/>
                <w:sz w:val="21"/>
                <w:szCs w:val="21"/>
              </w:rPr>
              <w:t>执行标准</w:t>
            </w:r>
          </w:p>
        </w:tc>
      </w:tr>
      <w:tr w:rsidR="00117432">
        <w:trPr>
          <w:trHeight w:val="340"/>
          <w:jc w:val="center"/>
        </w:trPr>
        <w:tc>
          <w:tcPr>
            <w:tcW w:w="1153" w:type="dxa"/>
            <w:vMerge w:val="restart"/>
            <w:vAlign w:val="center"/>
          </w:tcPr>
          <w:p w:rsidR="00117432" w:rsidRDefault="000E53D2">
            <w:pPr>
              <w:widowControl w:val="0"/>
              <w:adjustRightInd w:val="0"/>
              <w:snapToGrid w:val="0"/>
              <w:jc w:val="center"/>
              <w:rPr>
                <w:rFonts w:ascii="Times New Roman" w:eastAsia="Times New Roman" w:hAnsi="Times New Roman" w:cs="Times New Roman"/>
                <w:sz w:val="21"/>
                <w:szCs w:val="21"/>
              </w:rPr>
            </w:pPr>
            <w:r>
              <w:rPr>
                <w:rFonts w:ascii="Times New Roman" w:hAnsi="Times New Roman" w:cs="Times New Roman"/>
                <w:sz w:val="21"/>
                <w:szCs w:val="21"/>
              </w:rPr>
              <w:t>废气</w:t>
            </w:r>
          </w:p>
        </w:tc>
        <w:tc>
          <w:tcPr>
            <w:tcW w:w="1417" w:type="dxa"/>
            <w:vAlign w:val="center"/>
          </w:tcPr>
          <w:p w:rsidR="00117432" w:rsidRDefault="000E53D2">
            <w:pPr>
              <w:widowControl w:val="0"/>
              <w:adjustRightInd w:val="0"/>
              <w:snapToGrid w:val="0"/>
              <w:jc w:val="center"/>
              <w:rPr>
                <w:rFonts w:ascii="Times New Roman" w:eastAsia="Times New Roman" w:hAnsi="Times New Roman" w:cs="Times New Roman"/>
                <w:sz w:val="21"/>
                <w:szCs w:val="21"/>
              </w:rPr>
            </w:pPr>
            <w:r>
              <w:rPr>
                <w:rFonts w:ascii="Times New Roman" w:eastAsiaTheme="minorEastAsia" w:hAnsi="Times New Roman" w:cs="Times New Roman"/>
                <w:sz w:val="21"/>
                <w:szCs w:val="21"/>
              </w:rPr>
              <w:t>3#</w:t>
            </w:r>
            <w:r>
              <w:rPr>
                <w:rFonts w:ascii="Times New Roman" w:eastAsiaTheme="minorEastAsia" w:hAnsi="Times New Roman" w:cs="Times New Roman"/>
                <w:sz w:val="21"/>
                <w:szCs w:val="21"/>
              </w:rPr>
              <w:t>排气筒</w:t>
            </w:r>
          </w:p>
        </w:tc>
        <w:tc>
          <w:tcPr>
            <w:tcW w:w="1843" w:type="dxa"/>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废气量、</w:t>
            </w:r>
            <w:r>
              <w:rPr>
                <w:rFonts w:ascii="Times New Roman" w:hAnsi="Times New Roman" w:cs="Times New Roman"/>
                <w:sz w:val="21"/>
                <w:szCs w:val="21"/>
              </w:rPr>
              <w:t>VOCs</w:t>
            </w:r>
            <w:r>
              <w:rPr>
                <w:rFonts w:ascii="Times New Roman" w:hAnsi="Times New Roman" w:cs="Times New Roman"/>
                <w:sz w:val="21"/>
                <w:szCs w:val="21"/>
              </w:rPr>
              <w:t>、酚类</w:t>
            </w:r>
          </w:p>
        </w:tc>
        <w:tc>
          <w:tcPr>
            <w:tcW w:w="1701" w:type="dxa"/>
            <w:vAlign w:val="center"/>
          </w:tcPr>
          <w:p w:rsidR="00117432" w:rsidRDefault="000E53D2">
            <w:pPr>
              <w:widowControl w:val="0"/>
              <w:adjustRightInd w:val="0"/>
              <w:snapToGrid w:val="0"/>
              <w:jc w:val="center"/>
              <w:rPr>
                <w:rFonts w:ascii="Times New Roman" w:eastAsia="Times New Roman" w:hAnsi="Times New Roman" w:cs="Times New Roman"/>
                <w:sz w:val="21"/>
                <w:szCs w:val="21"/>
              </w:rPr>
            </w:pPr>
            <w:r>
              <w:rPr>
                <w:rFonts w:ascii="Times New Roman" w:hAnsi="Times New Roman" w:cs="Times New Roman"/>
                <w:sz w:val="21"/>
                <w:szCs w:val="21"/>
              </w:rPr>
              <w:t>每季度一次</w:t>
            </w:r>
          </w:p>
        </w:tc>
        <w:tc>
          <w:tcPr>
            <w:tcW w:w="2994" w:type="dxa"/>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napToGrid w:val="0"/>
                <w:sz w:val="21"/>
                <w:szCs w:val="21"/>
              </w:rPr>
              <w:t>《石油化学工业污染物排放标准》（</w:t>
            </w:r>
            <w:r>
              <w:rPr>
                <w:rFonts w:ascii="Times New Roman" w:hAnsi="Times New Roman" w:cs="Times New Roman"/>
                <w:snapToGrid w:val="0"/>
                <w:sz w:val="21"/>
                <w:szCs w:val="21"/>
              </w:rPr>
              <w:t>GB 31571-2015</w:t>
            </w:r>
            <w:r>
              <w:rPr>
                <w:rFonts w:ascii="Times New Roman" w:hAnsi="Times New Roman" w:cs="Times New Roman"/>
                <w:snapToGrid w:val="0"/>
                <w:sz w:val="21"/>
                <w:szCs w:val="21"/>
              </w:rPr>
              <w:t>）表</w:t>
            </w:r>
            <w:r>
              <w:rPr>
                <w:rFonts w:ascii="Times New Roman" w:hAnsi="Times New Roman" w:cs="Times New Roman"/>
                <w:snapToGrid w:val="0"/>
                <w:sz w:val="21"/>
                <w:szCs w:val="21"/>
              </w:rPr>
              <w:t>4</w:t>
            </w:r>
            <w:r>
              <w:rPr>
                <w:rFonts w:ascii="Times New Roman" w:hAnsi="Times New Roman" w:cs="Times New Roman"/>
                <w:snapToGrid w:val="0"/>
                <w:sz w:val="21"/>
                <w:szCs w:val="21"/>
              </w:rPr>
              <w:t>及表</w:t>
            </w:r>
            <w:r>
              <w:rPr>
                <w:rFonts w:ascii="Times New Roman" w:hAnsi="Times New Roman" w:cs="Times New Roman"/>
                <w:snapToGrid w:val="0"/>
                <w:sz w:val="21"/>
                <w:szCs w:val="21"/>
              </w:rPr>
              <w:t>6</w:t>
            </w:r>
          </w:p>
        </w:tc>
      </w:tr>
      <w:tr w:rsidR="00117432">
        <w:trPr>
          <w:trHeight w:val="340"/>
          <w:jc w:val="center"/>
        </w:trPr>
        <w:tc>
          <w:tcPr>
            <w:tcW w:w="1153" w:type="dxa"/>
            <w:vMerge/>
            <w:vAlign w:val="center"/>
          </w:tcPr>
          <w:p w:rsidR="00117432" w:rsidRDefault="00117432">
            <w:pPr>
              <w:widowControl w:val="0"/>
              <w:adjustRightInd w:val="0"/>
              <w:snapToGrid w:val="0"/>
              <w:jc w:val="center"/>
              <w:rPr>
                <w:rFonts w:ascii="Times New Roman" w:hAnsi="Times New Roman" w:cs="Times New Roman"/>
                <w:sz w:val="21"/>
                <w:szCs w:val="21"/>
              </w:rPr>
            </w:pPr>
          </w:p>
        </w:tc>
        <w:tc>
          <w:tcPr>
            <w:tcW w:w="1417" w:type="dxa"/>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企业边界</w:t>
            </w:r>
          </w:p>
        </w:tc>
        <w:tc>
          <w:tcPr>
            <w:tcW w:w="1843" w:type="dxa"/>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VOCs</w:t>
            </w:r>
            <w:r>
              <w:rPr>
                <w:rFonts w:ascii="Times New Roman" w:hAnsi="Times New Roman" w:cs="Times New Roman"/>
                <w:sz w:val="21"/>
                <w:szCs w:val="21"/>
              </w:rPr>
              <w:t>、</w:t>
            </w:r>
            <w:r>
              <w:rPr>
                <w:rFonts w:ascii="Times New Roman" w:hAnsi="Times New Roman" w:cs="Times New Roman"/>
                <w:sz w:val="21"/>
                <w:szCs w:val="21"/>
              </w:rPr>
              <w:t>TSP</w:t>
            </w:r>
          </w:p>
        </w:tc>
        <w:tc>
          <w:tcPr>
            <w:tcW w:w="1701" w:type="dxa"/>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每季度一次</w:t>
            </w:r>
          </w:p>
        </w:tc>
        <w:tc>
          <w:tcPr>
            <w:tcW w:w="2994" w:type="dxa"/>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napToGrid w:val="0"/>
                <w:sz w:val="21"/>
                <w:szCs w:val="21"/>
              </w:rPr>
              <w:t>《石油化学工业污染物排放标准》（</w:t>
            </w:r>
            <w:r>
              <w:rPr>
                <w:rFonts w:ascii="Times New Roman" w:hAnsi="Times New Roman" w:cs="Times New Roman"/>
                <w:snapToGrid w:val="0"/>
                <w:sz w:val="21"/>
                <w:szCs w:val="21"/>
              </w:rPr>
              <w:t>GB 31571-2015</w:t>
            </w:r>
            <w:r>
              <w:rPr>
                <w:rFonts w:ascii="Times New Roman" w:hAnsi="Times New Roman" w:cs="Times New Roman"/>
                <w:snapToGrid w:val="0"/>
                <w:sz w:val="21"/>
                <w:szCs w:val="21"/>
              </w:rPr>
              <w:t>）表</w:t>
            </w:r>
            <w:r>
              <w:rPr>
                <w:rFonts w:ascii="Times New Roman" w:hAnsi="Times New Roman" w:cs="Times New Roman"/>
                <w:snapToGrid w:val="0"/>
                <w:sz w:val="21"/>
                <w:szCs w:val="21"/>
              </w:rPr>
              <w:t>7</w:t>
            </w:r>
            <w:r>
              <w:rPr>
                <w:rFonts w:ascii="Times New Roman" w:hAnsi="Times New Roman" w:cs="Times New Roman"/>
                <w:snapToGrid w:val="0"/>
                <w:sz w:val="21"/>
                <w:szCs w:val="21"/>
              </w:rPr>
              <w:t>边界限值</w:t>
            </w:r>
          </w:p>
        </w:tc>
      </w:tr>
      <w:tr w:rsidR="00117432">
        <w:trPr>
          <w:trHeight w:val="930"/>
          <w:jc w:val="center"/>
        </w:trPr>
        <w:tc>
          <w:tcPr>
            <w:tcW w:w="1153" w:type="dxa"/>
            <w:vMerge w:val="restart"/>
            <w:vAlign w:val="center"/>
          </w:tcPr>
          <w:p w:rsidR="00117432" w:rsidRDefault="000E53D2">
            <w:pPr>
              <w:widowControl w:val="0"/>
              <w:adjustRightInd w:val="0"/>
              <w:snapToGrid w:val="0"/>
              <w:jc w:val="center"/>
              <w:rPr>
                <w:rFonts w:ascii="Times New Roman" w:eastAsia="Times New Roman" w:hAnsi="Times New Roman" w:cs="Times New Roman"/>
                <w:sz w:val="21"/>
                <w:szCs w:val="21"/>
              </w:rPr>
            </w:pPr>
            <w:r>
              <w:rPr>
                <w:rFonts w:ascii="Times New Roman" w:hAnsi="Times New Roman" w:cs="Times New Roman"/>
                <w:sz w:val="21"/>
                <w:szCs w:val="21"/>
              </w:rPr>
              <w:t>废水</w:t>
            </w:r>
          </w:p>
        </w:tc>
        <w:tc>
          <w:tcPr>
            <w:tcW w:w="1417" w:type="dxa"/>
            <w:vMerge w:val="restart"/>
            <w:vAlign w:val="center"/>
          </w:tcPr>
          <w:p w:rsidR="00117432" w:rsidRDefault="000E53D2">
            <w:pPr>
              <w:widowControl w:val="0"/>
              <w:adjustRightInd w:val="0"/>
              <w:snapToGrid w:val="0"/>
              <w:jc w:val="center"/>
              <w:rPr>
                <w:rFonts w:ascii="Times New Roman" w:eastAsia="Times New Roman" w:hAnsi="Times New Roman" w:cs="Times New Roman"/>
                <w:sz w:val="21"/>
                <w:szCs w:val="21"/>
              </w:rPr>
            </w:pPr>
            <w:r>
              <w:rPr>
                <w:rFonts w:ascii="Times New Roman" w:hAnsi="Times New Roman" w:cs="Times New Roman"/>
                <w:sz w:val="21"/>
                <w:szCs w:val="21"/>
              </w:rPr>
              <w:t>废水总排口</w:t>
            </w:r>
          </w:p>
        </w:tc>
        <w:tc>
          <w:tcPr>
            <w:tcW w:w="1843" w:type="dxa"/>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化学需氧量、氨氮、流量</w:t>
            </w:r>
          </w:p>
        </w:tc>
        <w:tc>
          <w:tcPr>
            <w:tcW w:w="1701" w:type="dxa"/>
            <w:vAlign w:val="center"/>
          </w:tcPr>
          <w:p w:rsidR="00117432" w:rsidRDefault="000E53D2">
            <w:pPr>
              <w:widowControl w:val="0"/>
              <w:adjustRightInd w:val="0"/>
              <w:snapToGrid w:val="0"/>
              <w:jc w:val="center"/>
              <w:rPr>
                <w:rFonts w:ascii="Times New Roman" w:eastAsia="Times New Roman" w:hAnsi="Times New Roman" w:cs="Times New Roman"/>
                <w:sz w:val="21"/>
                <w:szCs w:val="21"/>
              </w:rPr>
            </w:pPr>
            <w:r>
              <w:rPr>
                <w:rFonts w:ascii="Times New Roman" w:hAnsi="Times New Roman" w:cs="Times New Roman"/>
                <w:sz w:val="21"/>
                <w:szCs w:val="21"/>
              </w:rPr>
              <w:t>每周一次</w:t>
            </w:r>
          </w:p>
        </w:tc>
        <w:tc>
          <w:tcPr>
            <w:tcW w:w="2994" w:type="dxa"/>
            <w:vMerge w:val="restart"/>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COD</w:t>
            </w:r>
            <w:r>
              <w:rPr>
                <w:rFonts w:ascii="Times New Roman" w:hAnsi="Times New Roman" w:cs="Times New Roman"/>
                <w:sz w:val="21"/>
                <w:szCs w:val="21"/>
              </w:rPr>
              <w:t>、氨氮、总磷、总氮执行《石油化学工业污染物排放标准》（</w:t>
            </w:r>
            <w:r>
              <w:rPr>
                <w:rFonts w:ascii="Times New Roman" w:hAnsi="Times New Roman" w:cs="Times New Roman"/>
                <w:sz w:val="21"/>
                <w:szCs w:val="21"/>
              </w:rPr>
              <w:t>GB31571-2015</w:t>
            </w:r>
            <w:r>
              <w:rPr>
                <w:rFonts w:ascii="Times New Roman" w:hAnsi="Times New Roman" w:cs="Times New Roman"/>
                <w:sz w:val="21"/>
                <w:szCs w:val="21"/>
              </w:rPr>
              <w:t>）中表</w:t>
            </w:r>
            <w:r>
              <w:rPr>
                <w:rFonts w:ascii="Times New Roman" w:hAnsi="Times New Roman" w:cs="Times New Roman"/>
                <w:sz w:val="21"/>
                <w:szCs w:val="21"/>
              </w:rPr>
              <w:t>2</w:t>
            </w:r>
            <w:r>
              <w:rPr>
                <w:rFonts w:ascii="Times New Roman" w:hAnsi="Times New Roman" w:cs="Times New Roman"/>
                <w:sz w:val="21"/>
                <w:szCs w:val="21"/>
              </w:rPr>
              <w:lastRenderedPageBreak/>
              <w:t>直接排放特别限值，其余因子执行《石油化学工业污染物排放标准》（</w:t>
            </w:r>
            <w:r>
              <w:rPr>
                <w:rFonts w:ascii="Times New Roman" w:hAnsi="Times New Roman" w:cs="Times New Roman"/>
                <w:sz w:val="21"/>
                <w:szCs w:val="21"/>
              </w:rPr>
              <w:t>GB31571-2015</w:t>
            </w:r>
            <w:r>
              <w:rPr>
                <w:rFonts w:ascii="Times New Roman" w:hAnsi="Times New Roman" w:cs="Times New Roman"/>
                <w:sz w:val="21"/>
                <w:szCs w:val="21"/>
              </w:rPr>
              <w:t>）中表</w:t>
            </w:r>
            <w:r>
              <w:rPr>
                <w:rFonts w:ascii="Times New Roman" w:hAnsi="Times New Roman" w:cs="Times New Roman"/>
                <w:sz w:val="21"/>
                <w:szCs w:val="21"/>
              </w:rPr>
              <w:t>1</w:t>
            </w:r>
            <w:r>
              <w:rPr>
                <w:rFonts w:ascii="Times New Roman" w:hAnsi="Times New Roman" w:cs="Times New Roman"/>
                <w:sz w:val="21"/>
                <w:szCs w:val="21"/>
              </w:rPr>
              <w:t>直接排放限值</w:t>
            </w:r>
          </w:p>
        </w:tc>
      </w:tr>
      <w:tr w:rsidR="00117432">
        <w:trPr>
          <w:trHeight w:val="843"/>
          <w:jc w:val="center"/>
        </w:trPr>
        <w:tc>
          <w:tcPr>
            <w:tcW w:w="1153" w:type="dxa"/>
            <w:vMerge/>
            <w:vAlign w:val="center"/>
          </w:tcPr>
          <w:p w:rsidR="00117432" w:rsidRDefault="00117432">
            <w:pPr>
              <w:widowControl w:val="0"/>
              <w:adjustRightInd w:val="0"/>
              <w:snapToGrid w:val="0"/>
              <w:jc w:val="center"/>
              <w:rPr>
                <w:rFonts w:ascii="Times New Roman" w:hAnsi="Times New Roman" w:cs="Times New Roman"/>
                <w:sz w:val="21"/>
                <w:szCs w:val="21"/>
              </w:rPr>
            </w:pPr>
          </w:p>
        </w:tc>
        <w:tc>
          <w:tcPr>
            <w:tcW w:w="1417" w:type="dxa"/>
            <w:vMerge/>
            <w:vAlign w:val="center"/>
          </w:tcPr>
          <w:p w:rsidR="00117432" w:rsidRDefault="00117432">
            <w:pPr>
              <w:widowControl w:val="0"/>
              <w:adjustRightInd w:val="0"/>
              <w:snapToGrid w:val="0"/>
              <w:jc w:val="center"/>
              <w:rPr>
                <w:rFonts w:ascii="Times New Roman" w:hAnsi="Times New Roman" w:cs="Times New Roman"/>
                <w:sz w:val="21"/>
                <w:szCs w:val="21"/>
              </w:rPr>
            </w:pPr>
          </w:p>
        </w:tc>
        <w:tc>
          <w:tcPr>
            <w:tcW w:w="1843" w:type="dxa"/>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pH</w:t>
            </w:r>
            <w:r>
              <w:rPr>
                <w:rFonts w:ascii="Times New Roman" w:hAnsi="Times New Roman" w:cs="Times New Roman"/>
                <w:sz w:val="21"/>
                <w:szCs w:val="21"/>
              </w:rPr>
              <w:t>、悬浮物、总氮、总磷、挥发酚</w:t>
            </w:r>
          </w:p>
        </w:tc>
        <w:tc>
          <w:tcPr>
            <w:tcW w:w="1701" w:type="dxa"/>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每月一次</w:t>
            </w:r>
          </w:p>
        </w:tc>
        <w:tc>
          <w:tcPr>
            <w:tcW w:w="2994" w:type="dxa"/>
            <w:vMerge/>
            <w:vAlign w:val="center"/>
          </w:tcPr>
          <w:p w:rsidR="00117432" w:rsidRDefault="00117432">
            <w:pPr>
              <w:widowControl w:val="0"/>
              <w:adjustRightInd w:val="0"/>
              <w:snapToGrid w:val="0"/>
              <w:jc w:val="center"/>
              <w:rPr>
                <w:rFonts w:ascii="Times New Roman" w:hAnsi="Times New Roman" w:cs="Times New Roman"/>
                <w:sz w:val="21"/>
                <w:szCs w:val="21"/>
              </w:rPr>
            </w:pPr>
          </w:p>
        </w:tc>
      </w:tr>
      <w:tr w:rsidR="00117432">
        <w:trPr>
          <w:trHeight w:val="340"/>
          <w:jc w:val="center"/>
        </w:trPr>
        <w:tc>
          <w:tcPr>
            <w:tcW w:w="1153" w:type="dxa"/>
            <w:vAlign w:val="center"/>
          </w:tcPr>
          <w:p w:rsidR="00117432" w:rsidRDefault="000E53D2">
            <w:pPr>
              <w:widowControl w:val="0"/>
              <w:adjustRightInd w:val="0"/>
              <w:snapToGrid w:val="0"/>
              <w:jc w:val="center"/>
              <w:rPr>
                <w:rFonts w:ascii="Times New Roman" w:eastAsia="Times New Roman" w:hAnsi="Times New Roman" w:cs="Times New Roman"/>
                <w:sz w:val="21"/>
                <w:szCs w:val="21"/>
              </w:rPr>
            </w:pPr>
            <w:r>
              <w:rPr>
                <w:rFonts w:ascii="Times New Roman" w:hAnsi="Times New Roman" w:cs="Times New Roman"/>
                <w:sz w:val="21"/>
                <w:szCs w:val="21"/>
              </w:rPr>
              <w:lastRenderedPageBreak/>
              <w:t>厂界噪声</w:t>
            </w:r>
          </w:p>
        </w:tc>
        <w:tc>
          <w:tcPr>
            <w:tcW w:w="1417" w:type="dxa"/>
            <w:vAlign w:val="center"/>
          </w:tcPr>
          <w:p w:rsidR="00117432" w:rsidRDefault="000E53D2">
            <w:pPr>
              <w:widowControl w:val="0"/>
              <w:adjustRightInd w:val="0"/>
              <w:snapToGrid w:val="0"/>
              <w:jc w:val="center"/>
              <w:rPr>
                <w:rFonts w:ascii="Times New Roman" w:eastAsia="Times New Roman" w:hAnsi="Times New Roman" w:cs="Times New Roman"/>
                <w:sz w:val="21"/>
                <w:szCs w:val="21"/>
              </w:rPr>
            </w:pPr>
            <w:r>
              <w:rPr>
                <w:rFonts w:ascii="Times New Roman" w:hAnsi="Times New Roman" w:cs="Times New Roman"/>
                <w:sz w:val="21"/>
                <w:szCs w:val="21"/>
              </w:rPr>
              <w:t>厂界四周</w:t>
            </w:r>
          </w:p>
        </w:tc>
        <w:tc>
          <w:tcPr>
            <w:tcW w:w="1843" w:type="dxa"/>
            <w:vAlign w:val="center"/>
          </w:tcPr>
          <w:p w:rsidR="00117432" w:rsidRDefault="000E53D2">
            <w:pPr>
              <w:widowControl w:val="0"/>
              <w:adjustRightInd w:val="0"/>
              <w:snapToGrid w:val="0"/>
              <w:jc w:val="center"/>
              <w:rPr>
                <w:rFonts w:ascii="Times New Roman" w:eastAsia="Times New Roman" w:hAnsi="Times New Roman" w:cs="Times New Roman"/>
                <w:sz w:val="21"/>
                <w:szCs w:val="21"/>
              </w:rPr>
            </w:pPr>
            <w:r>
              <w:rPr>
                <w:rFonts w:ascii="Times New Roman" w:hAnsi="Times New Roman" w:cs="Times New Roman"/>
                <w:sz w:val="21"/>
                <w:szCs w:val="21"/>
              </w:rPr>
              <w:t>昼夜等效连续</w:t>
            </w:r>
            <w:r>
              <w:rPr>
                <w:rFonts w:ascii="Times New Roman" w:eastAsia="Times New Roman" w:hAnsi="Times New Roman" w:cs="Times New Roman"/>
                <w:sz w:val="21"/>
                <w:szCs w:val="21"/>
              </w:rPr>
              <w:t>A</w:t>
            </w:r>
            <w:r>
              <w:rPr>
                <w:rFonts w:ascii="Times New Roman" w:hAnsi="Times New Roman" w:cs="Times New Roman"/>
                <w:sz w:val="21"/>
                <w:szCs w:val="21"/>
              </w:rPr>
              <w:t>声级</w:t>
            </w:r>
          </w:p>
        </w:tc>
        <w:tc>
          <w:tcPr>
            <w:tcW w:w="1701" w:type="dxa"/>
            <w:vAlign w:val="center"/>
          </w:tcPr>
          <w:p w:rsidR="00117432" w:rsidRDefault="000E53D2">
            <w:pPr>
              <w:widowControl w:val="0"/>
              <w:adjustRightInd w:val="0"/>
              <w:snapToGrid w:val="0"/>
              <w:jc w:val="center"/>
              <w:rPr>
                <w:rFonts w:ascii="Times New Roman" w:eastAsia="Times New Roman" w:hAnsi="Times New Roman" w:cs="Times New Roman"/>
                <w:sz w:val="21"/>
                <w:szCs w:val="21"/>
              </w:rPr>
            </w:pPr>
            <w:r>
              <w:rPr>
                <w:rFonts w:ascii="Times New Roman" w:hAnsi="Times New Roman" w:cs="Times New Roman"/>
                <w:sz w:val="21"/>
                <w:szCs w:val="21"/>
              </w:rPr>
              <w:t>每季度一次</w:t>
            </w:r>
          </w:p>
        </w:tc>
        <w:tc>
          <w:tcPr>
            <w:tcW w:w="2994" w:type="dxa"/>
            <w:vAlign w:val="center"/>
          </w:tcPr>
          <w:p w:rsidR="00117432" w:rsidRDefault="000E53D2">
            <w:pPr>
              <w:widowControl w:val="0"/>
              <w:adjustRightInd w:val="0"/>
              <w:snapToGrid w:val="0"/>
              <w:jc w:val="center"/>
              <w:rPr>
                <w:rFonts w:ascii="Times New Roman" w:hAnsi="Times New Roman" w:cs="Times New Roman"/>
                <w:sz w:val="21"/>
                <w:szCs w:val="21"/>
              </w:rPr>
            </w:pPr>
            <w:r>
              <w:rPr>
                <w:rFonts w:ascii="Times New Roman" w:hAnsi="Times New Roman" w:cs="Times New Roman"/>
                <w:sz w:val="21"/>
                <w:szCs w:val="21"/>
              </w:rPr>
              <w:t>《工业企业厂界环境噪声排放标准》（</w:t>
            </w:r>
            <w:r>
              <w:rPr>
                <w:rFonts w:ascii="Times New Roman" w:hAnsi="Times New Roman" w:cs="Times New Roman"/>
                <w:sz w:val="21"/>
                <w:szCs w:val="21"/>
              </w:rPr>
              <w:t>GB12348-2008</w:t>
            </w:r>
            <w:r>
              <w:rPr>
                <w:rFonts w:ascii="Times New Roman" w:hAnsi="Times New Roman" w:cs="Times New Roman"/>
                <w:sz w:val="21"/>
                <w:szCs w:val="21"/>
              </w:rPr>
              <w:t>）</w:t>
            </w:r>
            <w:r>
              <w:rPr>
                <w:rFonts w:ascii="Times New Roman" w:hAnsi="Times New Roman" w:cs="Times New Roman"/>
                <w:sz w:val="21"/>
                <w:szCs w:val="21"/>
              </w:rPr>
              <w:t>3</w:t>
            </w:r>
            <w:r>
              <w:rPr>
                <w:rFonts w:ascii="Times New Roman" w:hAnsi="Times New Roman" w:cs="Times New Roman"/>
                <w:sz w:val="21"/>
                <w:szCs w:val="21"/>
              </w:rPr>
              <w:t>类标准</w:t>
            </w:r>
          </w:p>
        </w:tc>
      </w:tr>
      <w:tr w:rsidR="00117432">
        <w:trPr>
          <w:trHeight w:val="340"/>
          <w:jc w:val="center"/>
        </w:trPr>
        <w:tc>
          <w:tcPr>
            <w:tcW w:w="1153" w:type="dxa"/>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地下水</w:t>
            </w:r>
          </w:p>
        </w:tc>
        <w:tc>
          <w:tcPr>
            <w:tcW w:w="1417" w:type="dxa"/>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场地和地下水上下游各布设一个</w:t>
            </w:r>
          </w:p>
        </w:tc>
        <w:tc>
          <w:tcPr>
            <w:tcW w:w="1843" w:type="dxa"/>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COD</w:t>
            </w:r>
            <w:r>
              <w:rPr>
                <w:rFonts w:ascii="Times New Roman" w:hAnsi="Times New Roman" w:cs="Times New Roman"/>
                <w:sz w:val="21"/>
                <w:szCs w:val="21"/>
              </w:rPr>
              <w:t>、</w:t>
            </w:r>
            <w:r>
              <w:rPr>
                <w:rFonts w:ascii="Times New Roman" w:hAnsi="Times New Roman" w:cs="Times New Roman"/>
                <w:sz w:val="21"/>
                <w:szCs w:val="21"/>
              </w:rPr>
              <w:t>NH</w:t>
            </w:r>
            <w:r>
              <w:rPr>
                <w:rFonts w:ascii="Times New Roman" w:hAnsi="Times New Roman" w:cs="Times New Roman"/>
                <w:sz w:val="21"/>
                <w:szCs w:val="21"/>
                <w:vertAlign w:val="subscript"/>
              </w:rPr>
              <w:t>3</w:t>
            </w:r>
            <w:r>
              <w:rPr>
                <w:rFonts w:ascii="Times New Roman" w:hAnsi="Times New Roman" w:cs="Times New Roman"/>
                <w:sz w:val="21"/>
                <w:szCs w:val="21"/>
              </w:rPr>
              <w:t>-N</w:t>
            </w:r>
            <w:r>
              <w:rPr>
                <w:rFonts w:ascii="Times New Roman" w:hAnsi="Times New Roman" w:cs="Times New Roman"/>
                <w:sz w:val="21"/>
                <w:szCs w:val="21"/>
              </w:rPr>
              <w:t>和挥发性酚类等</w:t>
            </w:r>
          </w:p>
        </w:tc>
        <w:tc>
          <w:tcPr>
            <w:tcW w:w="1701" w:type="dxa"/>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每半年一次</w:t>
            </w:r>
          </w:p>
        </w:tc>
        <w:tc>
          <w:tcPr>
            <w:tcW w:w="2994" w:type="dxa"/>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《地下水质量标准》（</w:t>
            </w:r>
            <w:r>
              <w:rPr>
                <w:rFonts w:ascii="Times New Roman" w:hAnsi="Times New Roman" w:cs="Times New Roman"/>
                <w:sz w:val="21"/>
                <w:szCs w:val="21"/>
              </w:rPr>
              <w:t>GB/T14848 -2017</w:t>
            </w:r>
            <w:r>
              <w:rPr>
                <w:rFonts w:ascii="Times New Roman" w:hAnsi="Times New Roman" w:cs="Times New Roman"/>
                <w:sz w:val="21"/>
                <w:szCs w:val="21"/>
              </w:rPr>
              <w:t>）中的</w:t>
            </w:r>
            <w:r>
              <w:rPr>
                <w:rFonts w:hint="eastAsia"/>
                <w:sz w:val="21"/>
                <w:szCs w:val="21"/>
              </w:rPr>
              <w:t>Ⅲ</w:t>
            </w:r>
            <w:r>
              <w:rPr>
                <w:rFonts w:ascii="Times New Roman" w:hAnsi="Times New Roman" w:cs="Times New Roman"/>
                <w:sz w:val="21"/>
                <w:szCs w:val="21"/>
              </w:rPr>
              <w:t>类标准</w:t>
            </w:r>
          </w:p>
        </w:tc>
      </w:tr>
      <w:tr w:rsidR="00117432">
        <w:trPr>
          <w:trHeight w:val="340"/>
          <w:jc w:val="center"/>
        </w:trPr>
        <w:tc>
          <w:tcPr>
            <w:tcW w:w="1153" w:type="dxa"/>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土壤环境</w:t>
            </w:r>
          </w:p>
        </w:tc>
        <w:tc>
          <w:tcPr>
            <w:tcW w:w="1417" w:type="dxa"/>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厂区范围内布设一个监测点</w:t>
            </w:r>
          </w:p>
        </w:tc>
        <w:tc>
          <w:tcPr>
            <w:tcW w:w="1843" w:type="dxa"/>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石油烃</w:t>
            </w:r>
          </w:p>
        </w:tc>
        <w:tc>
          <w:tcPr>
            <w:tcW w:w="1701" w:type="dxa"/>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每五年一次</w:t>
            </w:r>
          </w:p>
        </w:tc>
        <w:tc>
          <w:tcPr>
            <w:tcW w:w="2994" w:type="dxa"/>
            <w:vAlign w:val="center"/>
          </w:tcPr>
          <w:p w:rsidR="00117432" w:rsidRDefault="000E53D2">
            <w:pPr>
              <w:widowControl w:val="0"/>
              <w:adjustRightInd w:val="0"/>
              <w:snapToGrid w:val="0"/>
              <w:spacing w:beforeLines="20" w:before="48" w:afterLines="20" w:after="48"/>
              <w:jc w:val="center"/>
              <w:rPr>
                <w:rFonts w:ascii="Times New Roman" w:hAnsi="Times New Roman" w:cs="Times New Roman"/>
                <w:sz w:val="21"/>
                <w:szCs w:val="21"/>
              </w:rPr>
            </w:pPr>
            <w:r>
              <w:rPr>
                <w:rFonts w:ascii="Times New Roman" w:hAnsi="Times New Roman" w:cs="Times New Roman"/>
                <w:sz w:val="21"/>
                <w:szCs w:val="21"/>
              </w:rPr>
              <w:t>《土壤环境质量</w:t>
            </w:r>
            <w:r>
              <w:rPr>
                <w:rFonts w:ascii="Times New Roman" w:hAnsi="Times New Roman" w:cs="Times New Roman"/>
                <w:sz w:val="21"/>
                <w:szCs w:val="21"/>
              </w:rPr>
              <w:t xml:space="preserve"> </w:t>
            </w:r>
            <w:r>
              <w:rPr>
                <w:rFonts w:ascii="Times New Roman" w:hAnsi="Times New Roman" w:cs="Times New Roman"/>
                <w:sz w:val="21"/>
                <w:szCs w:val="21"/>
              </w:rPr>
              <w:t>建设用地土壤污染风险管控标准》（试行）（</w:t>
            </w:r>
            <w:r>
              <w:rPr>
                <w:rFonts w:ascii="Times New Roman" w:hAnsi="Times New Roman" w:cs="Times New Roman"/>
                <w:sz w:val="21"/>
                <w:szCs w:val="21"/>
              </w:rPr>
              <w:t>GB36600-2018</w:t>
            </w:r>
            <w:r>
              <w:rPr>
                <w:rFonts w:ascii="Times New Roman" w:hAnsi="Times New Roman" w:cs="Times New Roman"/>
                <w:sz w:val="21"/>
                <w:szCs w:val="21"/>
              </w:rPr>
              <w:t>）中的二类用地风险筛选值标准</w:t>
            </w:r>
          </w:p>
        </w:tc>
      </w:tr>
    </w:tbl>
    <w:p w:rsidR="00117432" w:rsidRDefault="000E53D2">
      <w:pPr>
        <w:pStyle w:val="aff2"/>
        <w:widowControl w:val="0"/>
        <w:numPr>
          <w:ilvl w:val="1"/>
          <w:numId w:val="5"/>
        </w:numPr>
        <w:spacing w:beforeLines="25" w:before="60" w:afterLines="25" w:after="60" w:line="360" w:lineRule="auto"/>
        <w:ind w:left="0" w:firstLine="0"/>
        <w:outlineLvl w:val="1"/>
        <w:rPr>
          <w:rFonts w:ascii="Times New Roman" w:hAnsi="Times New Roman" w:cs="Times New Roman"/>
          <w:b/>
          <w:sz w:val="30"/>
          <w:szCs w:val="30"/>
        </w:rPr>
      </w:pPr>
      <w:bookmarkStart w:id="161" w:name="_Toc45803043"/>
      <w:r>
        <w:rPr>
          <w:rFonts w:ascii="Times New Roman" w:hAnsi="Times New Roman" w:cs="Times New Roman"/>
          <w:b/>
          <w:sz w:val="30"/>
          <w:szCs w:val="30"/>
        </w:rPr>
        <w:t>竣工环保验收内容</w:t>
      </w:r>
      <w:bookmarkEnd w:id="161"/>
    </w:p>
    <w:p w:rsidR="00117432" w:rsidRDefault="000E53D2">
      <w:pPr>
        <w:widowControl w:val="0"/>
        <w:tabs>
          <w:tab w:val="left" w:pos="8820"/>
          <w:tab w:val="left" w:pos="9000"/>
        </w:tabs>
        <w:autoSpaceDE w:val="0"/>
        <w:autoSpaceDN w:val="0"/>
        <w:adjustRightInd w:val="0"/>
        <w:snapToGrid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本项目竣工环保验收主要内容见下表。</w:t>
      </w:r>
    </w:p>
    <w:p w:rsidR="00117432" w:rsidRDefault="000E53D2">
      <w:pPr>
        <w:widowControl w:val="0"/>
        <w:autoSpaceDE w:val="0"/>
        <w:autoSpaceDN w:val="0"/>
        <w:adjustRightInd w:val="0"/>
        <w:snapToGrid w:val="0"/>
        <w:spacing w:line="360" w:lineRule="auto"/>
        <w:ind w:left="420"/>
        <w:jc w:val="center"/>
        <w:rPr>
          <w:rFonts w:ascii="Times New Roman" w:hAnsi="Times New Roman" w:cs="Times New Roman"/>
          <w:b/>
          <w:kern w:val="2"/>
          <w:lang w:val="zh-CN"/>
        </w:rPr>
      </w:pPr>
      <w:r>
        <w:rPr>
          <w:rFonts w:ascii="Times New Roman" w:eastAsia="黑体" w:hAnsi="Times New Roman" w:cs="Times New Roman"/>
          <w:szCs w:val="21"/>
          <w:lang w:val="zh-CN"/>
        </w:rPr>
        <w:t>表</w:t>
      </w:r>
      <w:r>
        <w:rPr>
          <w:rFonts w:ascii="Times New Roman" w:eastAsia="黑体" w:hAnsi="Times New Roman" w:cs="Times New Roman"/>
          <w:szCs w:val="21"/>
          <w:lang w:val="zh-CN"/>
        </w:rPr>
        <w:t xml:space="preserve">7.3-1 </w:t>
      </w:r>
      <w:r>
        <w:rPr>
          <w:rFonts w:ascii="Times New Roman" w:eastAsia="黑体" w:hAnsi="Times New Roman" w:cs="Times New Roman"/>
          <w:szCs w:val="21"/>
          <w:lang w:val="zh-CN"/>
        </w:rPr>
        <w:t>建设项目竣工环保验收一览表</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41"/>
        <w:gridCol w:w="1511"/>
        <w:gridCol w:w="3118"/>
        <w:gridCol w:w="3402"/>
      </w:tblGrid>
      <w:tr w:rsidR="00117432">
        <w:trPr>
          <w:trHeight w:val="454"/>
          <w:tblHeader/>
        </w:trPr>
        <w:tc>
          <w:tcPr>
            <w:tcW w:w="1041" w:type="dxa"/>
            <w:vAlign w:val="center"/>
          </w:tcPr>
          <w:p w:rsidR="00117432" w:rsidRDefault="000E53D2">
            <w:pPr>
              <w:widowControl w:val="0"/>
              <w:jc w:val="center"/>
              <w:rPr>
                <w:rFonts w:ascii="Times New Roman" w:hAnsi="Times New Roman" w:cs="Times New Roman"/>
                <w:b/>
                <w:sz w:val="20"/>
                <w:szCs w:val="20"/>
                <w:u w:val="single"/>
              </w:rPr>
            </w:pPr>
            <w:r>
              <w:rPr>
                <w:rFonts w:ascii="Times New Roman" w:hAnsi="Times New Roman" w:cs="Times New Roman"/>
                <w:b/>
                <w:sz w:val="20"/>
                <w:szCs w:val="20"/>
                <w:u w:val="single"/>
              </w:rPr>
              <w:t>类别</w:t>
            </w:r>
          </w:p>
        </w:tc>
        <w:tc>
          <w:tcPr>
            <w:tcW w:w="1511" w:type="dxa"/>
            <w:vAlign w:val="center"/>
          </w:tcPr>
          <w:p w:rsidR="00117432" w:rsidRDefault="000E53D2">
            <w:pPr>
              <w:widowControl w:val="0"/>
              <w:jc w:val="center"/>
              <w:rPr>
                <w:rFonts w:ascii="Times New Roman" w:hAnsi="Times New Roman" w:cs="Times New Roman"/>
                <w:b/>
                <w:sz w:val="20"/>
                <w:szCs w:val="20"/>
                <w:u w:val="single"/>
              </w:rPr>
            </w:pPr>
            <w:r>
              <w:rPr>
                <w:rFonts w:ascii="Times New Roman" w:hAnsi="Times New Roman" w:cs="Times New Roman"/>
                <w:b/>
                <w:sz w:val="20"/>
                <w:szCs w:val="20"/>
                <w:u w:val="single"/>
              </w:rPr>
              <w:t>项目</w:t>
            </w:r>
          </w:p>
        </w:tc>
        <w:tc>
          <w:tcPr>
            <w:tcW w:w="3118" w:type="dxa"/>
            <w:vAlign w:val="center"/>
          </w:tcPr>
          <w:p w:rsidR="00117432" w:rsidRDefault="000E53D2">
            <w:pPr>
              <w:widowControl w:val="0"/>
              <w:jc w:val="center"/>
              <w:rPr>
                <w:rFonts w:ascii="Times New Roman" w:hAnsi="Times New Roman" w:cs="Times New Roman"/>
                <w:b/>
                <w:sz w:val="20"/>
                <w:szCs w:val="20"/>
                <w:u w:val="single"/>
              </w:rPr>
            </w:pPr>
            <w:r>
              <w:rPr>
                <w:rFonts w:ascii="Times New Roman" w:hAnsi="Times New Roman" w:cs="Times New Roman"/>
                <w:b/>
                <w:sz w:val="20"/>
                <w:szCs w:val="20"/>
                <w:u w:val="single"/>
              </w:rPr>
              <w:t>治理措施</w:t>
            </w:r>
          </w:p>
        </w:tc>
        <w:tc>
          <w:tcPr>
            <w:tcW w:w="3402" w:type="dxa"/>
            <w:vAlign w:val="center"/>
          </w:tcPr>
          <w:p w:rsidR="00117432" w:rsidRDefault="000E53D2">
            <w:pPr>
              <w:widowControl w:val="0"/>
              <w:jc w:val="center"/>
              <w:rPr>
                <w:rFonts w:ascii="Times New Roman" w:hAnsi="Times New Roman" w:cs="Times New Roman"/>
                <w:b/>
                <w:sz w:val="20"/>
                <w:szCs w:val="20"/>
                <w:u w:val="single"/>
              </w:rPr>
            </w:pPr>
            <w:r>
              <w:rPr>
                <w:rFonts w:ascii="Times New Roman" w:hAnsi="Times New Roman" w:cs="Times New Roman"/>
                <w:b/>
                <w:sz w:val="20"/>
                <w:szCs w:val="20"/>
                <w:u w:val="single"/>
              </w:rPr>
              <w:t>验收标准和要求</w:t>
            </w:r>
          </w:p>
        </w:tc>
      </w:tr>
      <w:tr w:rsidR="00117432">
        <w:trPr>
          <w:trHeight w:val="454"/>
        </w:trPr>
        <w:tc>
          <w:tcPr>
            <w:tcW w:w="1041" w:type="dxa"/>
            <w:vMerge w:val="restart"/>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废气</w:t>
            </w:r>
          </w:p>
        </w:tc>
        <w:tc>
          <w:tcPr>
            <w:tcW w:w="1511"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工艺废气</w:t>
            </w:r>
          </w:p>
        </w:tc>
        <w:tc>
          <w:tcPr>
            <w:tcW w:w="3118" w:type="dxa"/>
            <w:vAlign w:val="center"/>
          </w:tcPr>
          <w:p w:rsidR="00117432" w:rsidRDefault="000E53D2">
            <w:pPr>
              <w:pStyle w:val="a0"/>
              <w:widowControl w:val="0"/>
              <w:spacing w:beforeLines="15" w:before="36" w:afterLines="15" w:after="36"/>
              <w:ind w:firstLine="200"/>
              <w:rPr>
                <w:rFonts w:ascii="Times New Roman" w:hAnsi="Times New Roman" w:cs="Times New Roman"/>
                <w:sz w:val="20"/>
                <w:szCs w:val="20"/>
                <w:u w:val="single"/>
              </w:rPr>
            </w:pPr>
            <w:r>
              <w:rPr>
                <w:rFonts w:ascii="Times New Roman" w:hAnsi="Times New Roman" w:cs="Times New Roman"/>
                <w:sz w:val="20"/>
                <w:szCs w:val="20"/>
                <w:u w:val="single"/>
              </w:rPr>
              <w:t>不凝气废气经不同管道输送至导热油加热炉燃烧处理后通过</w:t>
            </w:r>
            <w:r>
              <w:rPr>
                <w:rFonts w:ascii="Times New Roman" w:hAnsi="Times New Roman" w:cs="Times New Roman"/>
                <w:sz w:val="20"/>
                <w:szCs w:val="20"/>
                <w:u w:val="single"/>
              </w:rPr>
              <w:t>25m</w:t>
            </w:r>
            <w:r>
              <w:rPr>
                <w:rFonts w:ascii="Times New Roman" w:hAnsi="Times New Roman" w:cs="Times New Roman"/>
                <w:sz w:val="20"/>
                <w:szCs w:val="20"/>
                <w:u w:val="single"/>
              </w:rPr>
              <w:t>高的</w:t>
            </w:r>
            <w:r>
              <w:rPr>
                <w:rFonts w:ascii="Times New Roman" w:hAnsi="Times New Roman" w:cs="Times New Roman"/>
                <w:sz w:val="20"/>
                <w:szCs w:val="20"/>
                <w:u w:val="single"/>
              </w:rPr>
              <w:t>3#</w:t>
            </w:r>
            <w:r>
              <w:rPr>
                <w:rFonts w:ascii="Times New Roman" w:hAnsi="Times New Roman" w:cs="Times New Roman"/>
                <w:sz w:val="20"/>
                <w:szCs w:val="20"/>
                <w:u w:val="single"/>
              </w:rPr>
              <w:t>排气筒高空排放</w:t>
            </w:r>
          </w:p>
        </w:tc>
        <w:tc>
          <w:tcPr>
            <w:tcW w:w="3402" w:type="dxa"/>
            <w:vMerge w:val="restart"/>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VOCs</w:t>
            </w:r>
            <w:r>
              <w:rPr>
                <w:rFonts w:ascii="Times New Roman" w:hAnsi="Times New Roman" w:cs="Times New Roman"/>
                <w:sz w:val="20"/>
                <w:szCs w:val="20"/>
                <w:u w:val="single"/>
              </w:rPr>
              <w:t>排放执行《石油化学工业污染物排放标准》（</w:t>
            </w:r>
            <w:r>
              <w:rPr>
                <w:rFonts w:ascii="Times New Roman" w:hAnsi="Times New Roman" w:cs="Times New Roman"/>
                <w:sz w:val="20"/>
                <w:szCs w:val="20"/>
                <w:u w:val="single"/>
              </w:rPr>
              <w:t>GB 31571-2015</w:t>
            </w:r>
            <w:r>
              <w:rPr>
                <w:rFonts w:ascii="Times New Roman" w:hAnsi="Times New Roman" w:cs="Times New Roman"/>
                <w:sz w:val="20"/>
                <w:szCs w:val="20"/>
                <w:u w:val="single"/>
              </w:rPr>
              <w:t>）表</w:t>
            </w:r>
            <w:r>
              <w:rPr>
                <w:rFonts w:ascii="Times New Roman" w:hAnsi="Times New Roman" w:cs="Times New Roman"/>
                <w:sz w:val="20"/>
                <w:szCs w:val="20"/>
                <w:u w:val="single"/>
              </w:rPr>
              <w:t>4</w:t>
            </w:r>
            <w:r>
              <w:rPr>
                <w:rFonts w:ascii="Times New Roman" w:hAnsi="Times New Roman" w:cs="Times New Roman"/>
                <w:sz w:val="20"/>
                <w:szCs w:val="20"/>
                <w:u w:val="single"/>
              </w:rPr>
              <w:t>排放限值，酚类排放执行《石油化学工业污染物排放标准》（</w:t>
            </w:r>
            <w:r>
              <w:rPr>
                <w:rFonts w:ascii="Times New Roman" w:hAnsi="Times New Roman" w:cs="Times New Roman"/>
                <w:sz w:val="20"/>
                <w:szCs w:val="20"/>
                <w:u w:val="single"/>
              </w:rPr>
              <w:t>GB 31571-2015</w:t>
            </w:r>
            <w:r>
              <w:rPr>
                <w:rFonts w:ascii="Times New Roman" w:hAnsi="Times New Roman" w:cs="Times New Roman"/>
                <w:sz w:val="20"/>
                <w:szCs w:val="20"/>
                <w:u w:val="single"/>
              </w:rPr>
              <w:t>）表</w:t>
            </w:r>
            <w:r>
              <w:rPr>
                <w:rFonts w:ascii="Times New Roman" w:hAnsi="Times New Roman" w:cs="Times New Roman"/>
                <w:sz w:val="20"/>
                <w:szCs w:val="20"/>
                <w:u w:val="single"/>
              </w:rPr>
              <w:t>6</w:t>
            </w:r>
            <w:r>
              <w:rPr>
                <w:rFonts w:ascii="Times New Roman" w:hAnsi="Times New Roman" w:cs="Times New Roman"/>
                <w:sz w:val="20"/>
                <w:szCs w:val="20"/>
                <w:u w:val="single"/>
              </w:rPr>
              <w:t>排放限值，</w:t>
            </w:r>
          </w:p>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企业边界执行表</w:t>
            </w:r>
            <w:r>
              <w:rPr>
                <w:rFonts w:ascii="Times New Roman" w:hAnsi="Times New Roman" w:cs="Times New Roman"/>
                <w:sz w:val="20"/>
                <w:szCs w:val="20"/>
                <w:u w:val="single"/>
              </w:rPr>
              <w:t>7</w:t>
            </w:r>
            <w:r>
              <w:rPr>
                <w:rFonts w:ascii="Times New Roman" w:hAnsi="Times New Roman" w:cs="Times New Roman"/>
                <w:sz w:val="20"/>
                <w:szCs w:val="20"/>
                <w:u w:val="single"/>
              </w:rPr>
              <w:t>限值。厂内</w:t>
            </w:r>
            <w:r>
              <w:rPr>
                <w:rFonts w:ascii="Times New Roman" w:hAnsi="Times New Roman" w:cs="Times New Roman"/>
                <w:sz w:val="20"/>
                <w:szCs w:val="20"/>
                <w:u w:val="single"/>
              </w:rPr>
              <w:t>VOCs</w:t>
            </w:r>
            <w:r>
              <w:rPr>
                <w:rFonts w:ascii="Times New Roman" w:hAnsi="Times New Roman" w:cs="Times New Roman"/>
                <w:sz w:val="20"/>
                <w:szCs w:val="20"/>
                <w:u w:val="single"/>
              </w:rPr>
              <w:t>满足《挥发性有机物无组织排放控制标准》（</w:t>
            </w:r>
            <w:r>
              <w:rPr>
                <w:rFonts w:ascii="Times New Roman" w:hAnsi="Times New Roman" w:cs="Times New Roman"/>
                <w:sz w:val="20"/>
                <w:szCs w:val="20"/>
                <w:u w:val="single"/>
              </w:rPr>
              <w:t>GB37822-2019</w:t>
            </w:r>
            <w:r>
              <w:rPr>
                <w:rFonts w:ascii="Times New Roman" w:hAnsi="Times New Roman" w:cs="Times New Roman"/>
                <w:sz w:val="20"/>
                <w:szCs w:val="20"/>
                <w:u w:val="single"/>
              </w:rPr>
              <w:t>）标准要求</w:t>
            </w:r>
          </w:p>
        </w:tc>
      </w:tr>
      <w:tr w:rsidR="00117432">
        <w:trPr>
          <w:trHeight w:val="454"/>
        </w:trPr>
        <w:tc>
          <w:tcPr>
            <w:tcW w:w="1041" w:type="dxa"/>
            <w:vMerge/>
            <w:vAlign w:val="center"/>
          </w:tcPr>
          <w:p w:rsidR="00117432" w:rsidRDefault="00117432">
            <w:pPr>
              <w:widowControl w:val="0"/>
              <w:rPr>
                <w:rFonts w:ascii="Times New Roman" w:hAnsi="Times New Roman" w:cs="Times New Roman"/>
                <w:sz w:val="20"/>
                <w:szCs w:val="20"/>
                <w:u w:val="single"/>
              </w:rPr>
            </w:pPr>
          </w:p>
        </w:tc>
        <w:tc>
          <w:tcPr>
            <w:tcW w:w="1511"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包装粉尘</w:t>
            </w:r>
          </w:p>
        </w:tc>
        <w:tc>
          <w:tcPr>
            <w:tcW w:w="3118"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布袋除尘处理后无组织</w:t>
            </w:r>
          </w:p>
        </w:tc>
        <w:tc>
          <w:tcPr>
            <w:tcW w:w="3402" w:type="dxa"/>
            <w:vMerge/>
            <w:vAlign w:val="center"/>
          </w:tcPr>
          <w:p w:rsidR="00117432" w:rsidRDefault="00117432">
            <w:pPr>
              <w:widowControl w:val="0"/>
              <w:rPr>
                <w:rFonts w:ascii="Times New Roman" w:hAnsi="Times New Roman" w:cs="Times New Roman"/>
                <w:sz w:val="20"/>
                <w:szCs w:val="20"/>
                <w:u w:val="single"/>
              </w:rPr>
            </w:pPr>
          </w:p>
        </w:tc>
      </w:tr>
      <w:tr w:rsidR="00117432">
        <w:trPr>
          <w:trHeight w:val="454"/>
        </w:trPr>
        <w:tc>
          <w:tcPr>
            <w:tcW w:w="1041" w:type="dxa"/>
            <w:vMerge/>
            <w:vAlign w:val="center"/>
          </w:tcPr>
          <w:p w:rsidR="00117432" w:rsidRDefault="00117432">
            <w:pPr>
              <w:widowControl w:val="0"/>
              <w:rPr>
                <w:rFonts w:ascii="Times New Roman" w:hAnsi="Times New Roman" w:cs="Times New Roman"/>
                <w:sz w:val="20"/>
                <w:szCs w:val="20"/>
                <w:u w:val="single"/>
              </w:rPr>
            </w:pPr>
          </w:p>
        </w:tc>
        <w:tc>
          <w:tcPr>
            <w:tcW w:w="1511"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无组织废气</w:t>
            </w:r>
          </w:p>
        </w:tc>
        <w:tc>
          <w:tcPr>
            <w:tcW w:w="3118"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加强对输料泵、管道、阀门的检查</w:t>
            </w:r>
          </w:p>
        </w:tc>
        <w:tc>
          <w:tcPr>
            <w:tcW w:w="3402" w:type="dxa"/>
            <w:vMerge/>
            <w:vAlign w:val="center"/>
          </w:tcPr>
          <w:p w:rsidR="00117432" w:rsidRDefault="00117432">
            <w:pPr>
              <w:widowControl w:val="0"/>
              <w:rPr>
                <w:rFonts w:ascii="Times New Roman" w:hAnsi="Times New Roman" w:cs="Times New Roman"/>
                <w:sz w:val="20"/>
                <w:szCs w:val="20"/>
                <w:u w:val="single"/>
              </w:rPr>
            </w:pPr>
          </w:p>
        </w:tc>
      </w:tr>
      <w:tr w:rsidR="00117432">
        <w:trPr>
          <w:trHeight w:val="454"/>
        </w:trPr>
        <w:tc>
          <w:tcPr>
            <w:tcW w:w="1041"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废水</w:t>
            </w:r>
          </w:p>
        </w:tc>
        <w:tc>
          <w:tcPr>
            <w:tcW w:w="1511"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废水</w:t>
            </w:r>
          </w:p>
        </w:tc>
        <w:tc>
          <w:tcPr>
            <w:tcW w:w="3118"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含酚废水经特种醇项目污水处理设施预处理、生活污水经化粪池处理后进园区污水管网</w:t>
            </w:r>
          </w:p>
        </w:tc>
        <w:tc>
          <w:tcPr>
            <w:tcW w:w="3402"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生活污水排放执行《石油化学工业污染物排放标准》（</w:t>
            </w:r>
            <w:r>
              <w:rPr>
                <w:rFonts w:ascii="Times New Roman" w:hAnsi="Times New Roman" w:cs="Times New Roman"/>
                <w:sz w:val="20"/>
                <w:szCs w:val="20"/>
                <w:u w:val="single"/>
              </w:rPr>
              <w:t>GB 31571-2015</w:t>
            </w:r>
            <w:r>
              <w:rPr>
                <w:rFonts w:ascii="Times New Roman" w:hAnsi="Times New Roman" w:cs="Times New Roman"/>
                <w:sz w:val="20"/>
                <w:szCs w:val="20"/>
                <w:u w:val="single"/>
              </w:rPr>
              <w:t>）表</w:t>
            </w:r>
            <w:r>
              <w:rPr>
                <w:rFonts w:ascii="Times New Roman" w:hAnsi="Times New Roman" w:cs="Times New Roman"/>
                <w:sz w:val="20"/>
                <w:szCs w:val="20"/>
                <w:u w:val="single"/>
              </w:rPr>
              <w:t>2</w:t>
            </w:r>
            <w:r>
              <w:rPr>
                <w:rFonts w:ascii="Times New Roman" w:hAnsi="Times New Roman" w:cs="Times New Roman"/>
                <w:sz w:val="20"/>
                <w:szCs w:val="20"/>
                <w:u w:val="single"/>
              </w:rPr>
              <w:t>间接排放限值和岳阳长云公用工程管理有限公司的污水管网进水水质接纳标准的较严值</w:t>
            </w:r>
          </w:p>
        </w:tc>
      </w:tr>
      <w:tr w:rsidR="00117432">
        <w:trPr>
          <w:trHeight w:val="454"/>
        </w:trPr>
        <w:tc>
          <w:tcPr>
            <w:tcW w:w="1041" w:type="dxa"/>
            <w:vMerge w:val="restart"/>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固体废物</w:t>
            </w:r>
          </w:p>
        </w:tc>
        <w:tc>
          <w:tcPr>
            <w:tcW w:w="1511"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危险废物</w:t>
            </w:r>
          </w:p>
        </w:tc>
        <w:tc>
          <w:tcPr>
            <w:tcW w:w="3118"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二甲酚回收塔釜底残渣、含铜的废脱金属离子柱、废润滑油等危险废物暂存后交有资质单位处置，依托二期危废暂存间</w:t>
            </w:r>
          </w:p>
        </w:tc>
        <w:tc>
          <w:tcPr>
            <w:tcW w:w="3402"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废物暂存场所满足《危险废物贮存污染控制标准》（</w:t>
            </w:r>
            <w:r>
              <w:rPr>
                <w:rFonts w:ascii="Times New Roman" w:hAnsi="Times New Roman" w:cs="Times New Roman"/>
                <w:sz w:val="20"/>
                <w:szCs w:val="20"/>
                <w:u w:val="single"/>
              </w:rPr>
              <w:t>GB18597-2001</w:t>
            </w:r>
            <w:r>
              <w:rPr>
                <w:rFonts w:ascii="Times New Roman" w:hAnsi="Times New Roman" w:cs="Times New Roman"/>
                <w:sz w:val="20"/>
                <w:szCs w:val="20"/>
                <w:u w:val="single"/>
              </w:rPr>
              <w:t>）及其修改单的要求，交由资质单位处置</w:t>
            </w:r>
          </w:p>
        </w:tc>
      </w:tr>
      <w:tr w:rsidR="00117432">
        <w:trPr>
          <w:trHeight w:val="454"/>
        </w:trPr>
        <w:tc>
          <w:tcPr>
            <w:tcW w:w="1041" w:type="dxa"/>
            <w:vMerge/>
            <w:vAlign w:val="center"/>
          </w:tcPr>
          <w:p w:rsidR="00117432" w:rsidRDefault="00117432">
            <w:pPr>
              <w:widowControl w:val="0"/>
              <w:jc w:val="center"/>
              <w:rPr>
                <w:rFonts w:ascii="Times New Roman" w:hAnsi="Times New Roman" w:cs="Times New Roman"/>
                <w:sz w:val="20"/>
                <w:szCs w:val="20"/>
                <w:u w:val="single"/>
              </w:rPr>
            </w:pPr>
          </w:p>
        </w:tc>
        <w:tc>
          <w:tcPr>
            <w:tcW w:w="1511"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生活垃圾</w:t>
            </w:r>
          </w:p>
        </w:tc>
        <w:tc>
          <w:tcPr>
            <w:tcW w:w="3118"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交环卫部门处理</w:t>
            </w:r>
          </w:p>
        </w:tc>
        <w:tc>
          <w:tcPr>
            <w:tcW w:w="3402"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妥善处理处置，不直接排放</w:t>
            </w:r>
          </w:p>
        </w:tc>
      </w:tr>
      <w:tr w:rsidR="00117432">
        <w:trPr>
          <w:trHeight w:val="454"/>
        </w:trPr>
        <w:tc>
          <w:tcPr>
            <w:tcW w:w="1041"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噪声</w:t>
            </w:r>
          </w:p>
        </w:tc>
        <w:tc>
          <w:tcPr>
            <w:tcW w:w="1511"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噪声</w:t>
            </w:r>
          </w:p>
        </w:tc>
        <w:tc>
          <w:tcPr>
            <w:tcW w:w="3118"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隔声、减振、消声</w:t>
            </w:r>
          </w:p>
        </w:tc>
        <w:tc>
          <w:tcPr>
            <w:tcW w:w="3402"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满足《工业企业厂界环境噪声排放标准》（</w:t>
            </w:r>
            <w:r>
              <w:rPr>
                <w:rFonts w:ascii="Times New Roman" w:hAnsi="Times New Roman" w:cs="Times New Roman"/>
                <w:sz w:val="20"/>
                <w:szCs w:val="20"/>
                <w:u w:val="single"/>
              </w:rPr>
              <w:t>GB12348-2008</w:t>
            </w:r>
            <w:r>
              <w:rPr>
                <w:rFonts w:ascii="Times New Roman" w:hAnsi="Times New Roman" w:cs="Times New Roman"/>
                <w:sz w:val="20"/>
                <w:szCs w:val="20"/>
                <w:u w:val="single"/>
              </w:rPr>
              <w:t>）</w:t>
            </w:r>
            <w:r>
              <w:rPr>
                <w:rFonts w:ascii="Times New Roman" w:hAnsi="Times New Roman" w:cs="Times New Roman"/>
                <w:sz w:val="20"/>
                <w:szCs w:val="20"/>
                <w:u w:val="single"/>
              </w:rPr>
              <w:t>3</w:t>
            </w:r>
            <w:r>
              <w:rPr>
                <w:rFonts w:ascii="Times New Roman" w:hAnsi="Times New Roman" w:cs="Times New Roman"/>
                <w:sz w:val="20"/>
                <w:szCs w:val="20"/>
                <w:u w:val="single"/>
              </w:rPr>
              <w:t>类标准</w:t>
            </w:r>
          </w:p>
        </w:tc>
      </w:tr>
      <w:tr w:rsidR="00117432">
        <w:trPr>
          <w:trHeight w:val="454"/>
        </w:trPr>
        <w:tc>
          <w:tcPr>
            <w:tcW w:w="1041" w:type="dxa"/>
            <w:vMerge w:val="restart"/>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环境风险</w:t>
            </w:r>
          </w:p>
        </w:tc>
        <w:tc>
          <w:tcPr>
            <w:tcW w:w="1511"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事故应急池</w:t>
            </w:r>
          </w:p>
        </w:tc>
        <w:tc>
          <w:tcPr>
            <w:tcW w:w="3118"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有效容积</w:t>
            </w:r>
            <w:r>
              <w:rPr>
                <w:rFonts w:ascii="Times New Roman" w:hAnsi="Times New Roman" w:cs="Times New Roman"/>
                <w:sz w:val="20"/>
                <w:szCs w:val="20"/>
                <w:u w:val="single"/>
              </w:rPr>
              <w:t>1500m</w:t>
            </w:r>
            <w:r>
              <w:rPr>
                <w:rFonts w:ascii="Times New Roman" w:hAnsi="Times New Roman" w:cs="Times New Roman"/>
                <w:sz w:val="20"/>
                <w:szCs w:val="20"/>
                <w:u w:val="single"/>
                <w:vertAlign w:val="superscript"/>
              </w:rPr>
              <w:t>3</w:t>
            </w:r>
          </w:p>
        </w:tc>
        <w:tc>
          <w:tcPr>
            <w:tcW w:w="3402" w:type="dxa"/>
            <w:vMerge w:val="restart"/>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事故时不直接排入环境</w:t>
            </w:r>
          </w:p>
        </w:tc>
      </w:tr>
      <w:tr w:rsidR="00117432">
        <w:trPr>
          <w:trHeight w:val="454"/>
        </w:trPr>
        <w:tc>
          <w:tcPr>
            <w:tcW w:w="1041" w:type="dxa"/>
            <w:vMerge/>
            <w:vAlign w:val="center"/>
          </w:tcPr>
          <w:p w:rsidR="00117432" w:rsidRDefault="00117432">
            <w:pPr>
              <w:widowControl w:val="0"/>
              <w:rPr>
                <w:rFonts w:ascii="Times New Roman" w:hAnsi="Times New Roman" w:cs="Times New Roman"/>
                <w:sz w:val="20"/>
                <w:szCs w:val="20"/>
                <w:u w:val="single"/>
              </w:rPr>
            </w:pPr>
          </w:p>
        </w:tc>
        <w:tc>
          <w:tcPr>
            <w:tcW w:w="1511"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kern w:val="2"/>
                <w:sz w:val="20"/>
                <w:szCs w:val="20"/>
                <w:u w:val="single"/>
              </w:rPr>
              <w:t>导流沟</w:t>
            </w:r>
          </w:p>
        </w:tc>
        <w:tc>
          <w:tcPr>
            <w:tcW w:w="3118"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在生产车间内及周围建设导流沟，并防渗处理，物料泄漏时将泄漏物料导至事故应急池</w:t>
            </w:r>
          </w:p>
        </w:tc>
        <w:tc>
          <w:tcPr>
            <w:tcW w:w="3402" w:type="dxa"/>
            <w:vMerge/>
            <w:vAlign w:val="center"/>
          </w:tcPr>
          <w:p w:rsidR="00117432" w:rsidRDefault="00117432">
            <w:pPr>
              <w:widowControl w:val="0"/>
              <w:jc w:val="center"/>
              <w:rPr>
                <w:rFonts w:ascii="Times New Roman" w:hAnsi="Times New Roman" w:cs="Times New Roman"/>
                <w:sz w:val="20"/>
                <w:szCs w:val="20"/>
                <w:u w:val="single"/>
              </w:rPr>
            </w:pPr>
          </w:p>
        </w:tc>
      </w:tr>
      <w:tr w:rsidR="00117432">
        <w:trPr>
          <w:trHeight w:val="454"/>
        </w:trPr>
        <w:tc>
          <w:tcPr>
            <w:tcW w:w="1041" w:type="dxa"/>
            <w:vMerge/>
            <w:vAlign w:val="center"/>
          </w:tcPr>
          <w:p w:rsidR="00117432" w:rsidRDefault="00117432">
            <w:pPr>
              <w:widowControl w:val="0"/>
              <w:rPr>
                <w:rFonts w:ascii="Times New Roman" w:hAnsi="Times New Roman" w:cs="Times New Roman"/>
                <w:sz w:val="20"/>
                <w:szCs w:val="20"/>
                <w:u w:val="single"/>
              </w:rPr>
            </w:pPr>
          </w:p>
        </w:tc>
        <w:tc>
          <w:tcPr>
            <w:tcW w:w="1511"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防渗处理</w:t>
            </w:r>
          </w:p>
        </w:tc>
        <w:tc>
          <w:tcPr>
            <w:tcW w:w="3118"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混凝土防渗、防渗膜等</w:t>
            </w:r>
          </w:p>
        </w:tc>
        <w:tc>
          <w:tcPr>
            <w:tcW w:w="3402"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w:t>
            </w:r>
          </w:p>
        </w:tc>
      </w:tr>
      <w:tr w:rsidR="00117432">
        <w:trPr>
          <w:trHeight w:val="454"/>
        </w:trPr>
        <w:tc>
          <w:tcPr>
            <w:tcW w:w="1041" w:type="dxa"/>
            <w:vMerge/>
            <w:vAlign w:val="center"/>
          </w:tcPr>
          <w:p w:rsidR="00117432" w:rsidRDefault="00117432">
            <w:pPr>
              <w:widowControl w:val="0"/>
              <w:rPr>
                <w:rFonts w:ascii="Times New Roman" w:hAnsi="Times New Roman" w:cs="Times New Roman"/>
                <w:sz w:val="20"/>
                <w:szCs w:val="20"/>
                <w:u w:val="single"/>
              </w:rPr>
            </w:pPr>
          </w:p>
        </w:tc>
        <w:tc>
          <w:tcPr>
            <w:tcW w:w="1511"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有毒可燃气体泄漏风险</w:t>
            </w:r>
          </w:p>
        </w:tc>
        <w:tc>
          <w:tcPr>
            <w:tcW w:w="3118"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自动报警及及有毒气体监测系统</w:t>
            </w:r>
          </w:p>
        </w:tc>
        <w:tc>
          <w:tcPr>
            <w:tcW w:w="3402"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环境风险可控</w:t>
            </w:r>
          </w:p>
        </w:tc>
      </w:tr>
      <w:tr w:rsidR="00117432">
        <w:trPr>
          <w:trHeight w:val="454"/>
        </w:trPr>
        <w:tc>
          <w:tcPr>
            <w:tcW w:w="1041" w:type="dxa"/>
            <w:vMerge/>
            <w:vAlign w:val="center"/>
          </w:tcPr>
          <w:p w:rsidR="00117432" w:rsidRDefault="00117432">
            <w:pPr>
              <w:widowControl w:val="0"/>
              <w:rPr>
                <w:rFonts w:ascii="Times New Roman" w:hAnsi="Times New Roman" w:cs="Times New Roman"/>
                <w:sz w:val="20"/>
                <w:szCs w:val="20"/>
                <w:u w:val="single"/>
              </w:rPr>
            </w:pPr>
          </w:p>
        </w:tc>
        <w:tc>
          <w:tcPr>
            <w:tcW w:w="1511"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应急预案</w:t>
            </w:r>
          </w:p>
        </w:tc>
        <w:tc>
          <w:tcPr>
            <w:tcW w:w="3118"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按要求编制应急预案并备案</w:t>
            </w:r>
          </w:p>
        </w:tc>
        <w:tc>
          <w:tcPr>
            <w:tcW w:w="3402"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w:t>
            </w:r>
          </w:p>
        </w:tc>
      </w:tr>
      <w:tr w:rsidR="00117432">
        <w:trPr>
          <w:trHeight w:val="151"/>
        </w:trPr>
        <w:tc>
          <w:tcPr>
            <w:tcW w:w="1041"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环境管理</w:t>
            </w:r>
          </w:p>
        </w:tc>
        <w:tc>
          <w:tcPr>
            <w:tcW w:w="1511"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环境管理</w:t>
            </w:r>
          </w:p>
        </w:tc>
        <w:tc>
          <w:tcPr>
            <w:tcW w:w="3118"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有专业人员、有相应环境管理和监测制度，排污口建设规范化</w:t>
            </w:r>
          </w:p>
        </w:tc>
        <w:tc>
          <w:tcPr>
            <w:tcW w:w="3402" w:type="dxa"/>
            <w:vAlign w:val="center"/>
          </w:tcPr>
          <w:p w:rsidR="00117432" w:rsidRDefault="000E53D2">
            <w:pPr>
              <w:widowControl w:val="0"/>
              <w:jc w:val="center"/>
              <w:rPr>
                <w:rFonts w:ascii="Times New Roman" w:hAnsi="Times New Roman" w:cs="Times New Roman"/>
                <w:sz w:val="20"/>
                <w:szCs w:val="20"/>
                <w:u w:val="single"/>
              </w:rPr>
            </w:pPr>
            <w:r>
              <w:rPr>
                <w:rFonts w:ascii="Times New Roman" w:hAnsi="Times New Roman" w:cs="Times New Roman"/>
                <w:sz w:val="20"/>
                <w:szCs w:val="20"/>
                <w:u w:val="single"/>
              </w:rPr>
              <w:t>/</w:t>
            </w:r>
          </w:p>
        </w:tc>
      </w:tr>
    </w:tbl>
    <w:p w:rsidR="00117432" w:rsidRDefault="000E53D2">
      <w:pPr>
        <w:pStyle w:val="12"/>
        <w:widowControl w:val="0"/>
        <w:numPr>
          <w:ilvl w:val="0"/>
          <w:numId w:val="4"/>
        </w:numPr>
        <w:spacing w:before="120" w:after="120"/>
        <w:ind w:left="0"/>
      </w:pPr>
      <w:r>
        <w:br w:type="page"/>
      </w:r>
      <w:r>
        <w:lastRenderedPageBreak/>
        <w:t xml:space="preserve"> </w:t>
      </w:r>
      <w:bookmarkStart w:id="162" w:name="_Toc45803044"/>
      <w:r>
        <w:t>环境影响评价结论</w:t>
      </w:r>
      <w:bookmarkEnd w:id="162"/>
    </w:p>
    <w:p w:rsidR="00117432" w:rsidRDefault="000E53D2">
      <w:pPr>
        <w:pStyle w:val="aff2"/>
        <w:widowControl w:val="0"/>
        <w:numPr>
          <w:ilvl w:val="1"/>
          <w:numId w:val="5"/>
        </w:numPr>
        <w:tabs>
          <w:tab w:val="left" w:pos="630"/>
        </w:tabs>
        <w:spacing w:beforeLines="25" w:before="60" w:afterLines="25" w:after="60" w:line="360" w:lineRule="auto"/>
        <w:ind w:left="0" w:firstLine="0"/>
        <w:outlineLvl w:val="1"/>
        <w:rPr>
          <w:rFonts w:ascii="Times New Roman" w:hAnsi="Times New Roman" w:cs="Times New Roman"/>
          <w:b/>
          <w:sz w:val="30"/>
          <w:szCs w:val="30"/>
        </w:rPr>
      </w:pPr>
      <w:bookmarkStart w:id="163" w:name="_Toc45803045"/>
      <w:r>
        <w:rPr>
          <w:rFonts w:ascii="Times New Roman" w:hAnsi="Times New Roman" w:cs="Times New Roman"/>
          <w:b/>
          <w:sz w:val="30"/>
          <w:szCs w:val="30"/>
        </w:rPr>
        <w:t>项目概况</w:t>
      </w:r>
      <w:bookmarkEnd w:id="163"/>
    </w:p>
    <w:p w:rsidR="00117432" w:rsidRDefault="000E53D2">
      <w:pPr>
        <w:widowControl w:val="0"/>
        <w:adjustRightInd w:val="0"/>
        <w:snapToGrid w:val="0"/>
        <w:spacing w:line="360" w:lineRule="auto"/>
        <w:ind w:firstLineChars="200" w:firstLine="480"/>
        <w:rPr>
          <w:rFonts w:ascii="Times New Roman" w:hAnsi="Times New Roman" w:cs="Times New Roman"/>
        </w:rPr>
      </w:pPr>
      <w:r>
        <w:rPr>
          <w:rFonts w:ascii="Times New Roman" w:hAnsi="Times New Roman" w:cs="Times New Roman"/>
        </w:rPr>
        <w:t>湖南长岭石化科技开发有限公司</w:t>
      </w:r>
      <w:r>
        <w:rPr>
          <w:rFonts w:ascii="Times New Roman" w:hAnsi="Times New Roman" w:cs="Times New Roman"/>
        </w:rPr>
        <w:t>200</w:t>
      </w:r>
      <w:r>
        <w:rPr>
          <w:rFonts w:ascii="Times New Roman" w:hAnsi="Times New Roman" w:cs="Times New Roman"/>
        </w:rPr>
        <w:t>吨</w:t>
      </w:r>
      <w:r>
        <w:rPr>
          <w:rFonts w:ascii="Times New Roman" w:hAnsi="Times New Roman" w:cs="Times New Roman"/>
        </w:rPr>
        <w:t>/</w:t>
      </w:r>
      <w:r>
        <w:rPr>
          <w:rFonts w:ascii="Times New Roman" w:hAnsi="Times New Roman" w:cs="Times New Roman"/>
        </w:rPr>
        <w:t>年</w:t>
      </w:r>
      <w:r>
        <w:rPr>
          <w:rFonts w:ascii="Times New Roman" w:hAnsi="Times New Roman" w:cs="Times New Roman"/>
        </w:rPr>
        <w:t>3</w:t>
      </w:r>
      <w:r>
        <w:rPr>
          <w:rFonts w:ascii="Times New Roman" w:hAnsi="Times New Roman" w:cs="Times New Roman"/>
        </w:rPr>
        <w:t>，</w:t>
      </w:r>
      <w:r>
        <w:rPr>
          <w:rFonts w:ascii="Times New Roman" w:hAnsi="Times New Roman" w:cs="Times New Roman"/>
        </w:rPr>
        <w:t>3′</w:t>
      </w:r>
      <w:r>
        <w:rPr>
          <w:rFonts w:ascii="Times New Roman" w:hAnsi="Times New Roman" w:cs="Times New Roman"/>
        </w:rPr>
        <w:t>，</w:t>
      </w:r>
      <w:r>
        <w:rPr>
          <w:rFonts w:ascii="Times New Roman" w:hAnsi="Times New Roman" w:cs="Times New Roman"/>
        </w:rPr>
        <w:t>5</w:t>
      </w:r>
      <w:r>
        <w:rPr>
          <w:rFonts w:ascii="Times New Roman" w:hAnsi="Times New Roman" w:cs="Times New Roman"/>
        </w:rPr>
        <w:t>，</w:t>
      </w:r>
      <w:r>
        <w:rPr>
          <w:rFonts w:ascii="Times New Roman" w:hAnsi="Times New Roman" w:cs="Times New Roman"/>
        </w:rPr>
        <w:t>5′-</w:t>
      </w:r>
      <w:r>
        <w:rPr>
          <w:rFonts w:ascii="Times New Roman" w:hAnsi="Times New Roman" w:cs="Times New Roman"/>
        </w:rPr>
        <w:t>四甲基联苯二酚项目</w:t>
      </w:r>
      <w:r>
        <w:rPr>
          <w:rFonts w:ascii="Times New Roman" w:hAnsi="Times New Roman" w:cs="Times New Roman"/>
          <w:kern w:val="2"/>
        </w:rPr>
        <w:t>位于湖南岳阳绿色化工产业园长岭片区科发公司现有精细产品甲类厂房一层预留用地内，项目总投资</w:t>
      </w:r>
      <w:r>
        <w:rPr>
          <w:rFonts w:ascii="Times New Roman" w:hAnsi="Times New Roman" w:cs="Times New Roman"/>
          <w:kern w:val="2"/>
        </w:rPr>
        <w:t>718</w:t>
      </w:r>
      <w:r>
        <w:rPr>
          <w:rFonts w:ascii="Times New Roman" w:hAnsi="Times New Roman" w:cs="Times New Roman"/>
          <w:kern w:val="2"/>
        </w:rPr>
        <w:t>万元。</w:t>
      </w:r>
      <w:r>
        <w:rPr>
          <w:rFonts w:ascii="Times New Roman" w:hAnsi="Times New Roman" w:cs="Times New Roman"/>
        </w:rPr>
        <w:t>目以工业</w:t>
      </w:r>
      <w:r>
        <w:rPr>
          <w:rFonts w:ascii="Times New Roman" w:hAnsi="Times New Roman" w:cs="Times New Roman"/>
        </w:rPr>
        <w:t>2</w:t>
      </w:r>
      <w:r>
        <w:rPr>
          <w:rFonts w:ascii="Times New Roman" w:hAnsi="Times New Roman" w:cs="Times New Roman"/>
        </w:rPr>
        <w:t>，</w:t>
      </w:r>
      <w:r>
        <w:rPr>
          <w:rFonts w:ascii="Times New Roman" w:hAnsi="Times New Roman" w:cs="Times New Roman"/>
        </w:rPr>
        <w:t xml:space="preserve"> 6-</w:t>
      </w:r>
      <w:r>
        <w:rPr>
          <w:rFonts w:ascii="Times New Roman" w:hAnsi="Times New Roman" w:cs="Times New Roman"/>
        </w:rPr>
        <w:t>二甲酚、工业氧气、工业氢气、工业己烷、工业乙醇、催化剂等为主要原辅料在催化剂作用下通过氧化、还原等过程合成四甲基联苯二酚，扩建完成后，公司年产</w:t>
      </w:r>
      <w:r>
        <w:rPr>
          <w:rFonts w:ascii="Times New Roman" w:hAnsi="Times New Roman" w:cs="Times New Roman"/>
        </w:rPr>
        <w:t>3</w:t>
      </w:r>
      <w:r>
        <w:rPr>
          <w:rFonts w:ascii="Times New Roman" w:hAnsi="Times New Roman" w:cs="Times New Roman"/>
        </w:rPr>
        <w:t>，</w:t>
      </w:r>
      <w:r>
        <w:rPr>
          <w:rFonts w:ascii="Times New Roman" w:hAnsi="Times New Roman" w:cs="Times New Roman"/>
        </w:rPr>
        <w:t>3′</w:t>
      </w:r>
      <w:r>
        <w:rPr>
          <w:rFonts w:ascii="Times New Roman" w:hAnsi="Times New Roman" w:cs="Times New Roman"/>
        </w:rPr>
        <w:t>，</w:t>
      </w:r>
      <w:r>
        <w:rPr>
          <w:rFonts w:ascii="Times New Roman" w:hAnsi="Times New Roman" w:cs="Times New Roman"/>
        </w:rPr>
        <w:t>5</w:t>
      </w:r>
      <w:r>
        <w:rPr>
          <w:rFonts w:ascii="Times New Roman" w:hAnsi="Times New Roman" w:cs="Times New Roman"/>
        </w:rPr>
        <w:t>，</w:t>
      </w:r>
      <w:r>
        <w:rPr>
          <w:rFonts w:ascii="Times New Roman" w:hAnsi="Times New Roman" w:cs="Times New Roman"/>
        </w:rPr>
        <w:t>5′-</w:t>
      </w:r>
      <w:r>
        <w:rPr>
          <w:rFonts w:ascii="Times New Roman" w:hAnsi="Times New Roman" w:cs="Times New Roman"/>
        </w:rPr>
        <w:t>四甲基联苯二酚（</w:t>
      </w:r>
      <w:r>
        <w:rPr>
          <w:rFonts w:ascii="Times New Roman" w:hAnsi="Times New Roman" w:cs="Times New Roman"/>
        </w:rPr>
        <w:t>TMBP</w:t>
      </w:r>
      <w:r>
        <w:rPr>
          <w:rFonts w:ascii="Times New Roman" w:hAnsi="Times New Roman" w:cs="Times New Roman"/>
        </w:rPr>
        <w:t>）</w:t>
      </w:r>
      <w:r>
        <w:rPr>
          <w:rFonts w:ascii="Times New Roman" w:hAnsi="Times New Roman" w:cs="Times New Roman"/>
        </w:rPr>
        <w:t>200</w:t>
      </w:r>
      <w:r>
        <w:rPr>
          <w:rFonts w:ascii="Times New Roman" w:hAnsi="Times New Roman" w:cs="Times New Roman"/>
        </w:rPr>
        <w:t>吨</w:t>
      </w:r>
      <w:r>
        <w:rPr>
          <w:rFonts w:ascii="Times New Roman" w:hAnsi="Times New Roman" w:cs="Times New Roman"/>
          <w:kern w:val="2"/>
        </w:rPr>
        <w:t>。</w:t>
      </w:r>
    </w:p>
    <w:p w:rsidR="00117432" w:rsidRDefault="000E53D2">
      <w:pPr>
        <w:pStyle w:val="aff2"/>
        <w:widowControl w:val="0"/>
        <w:numPr>
          <w:ilvl w:val="1"/>
          <w:numId w:val="5"/>
        </w:numPr>
        <w:tabs>
          <w:tab w:val="left" w:pos="630"/>
        </w:tabs>
        <w:spacing w:beforeLines="25" w:before="60" w:afterLines="25" w:after="60" w:line="360" w:lineRule="auto"/>
        <w:ind w:left="0" w:firstLine="0"/>
        <w:outlineLvl w:val="1"/>
        <w:rPr>
          <w:rFonts w:ascii="Times New Roman" w:hAnsi="Times New Roman" w:cs="Times New Roman"/>
          <w:b/>
          <w:sz w:val="30"/>
          <w:szCs w:val="30"/>
        </w:rPr>
      </w:pPr>
      <w:bookmarkStart w:id="164" w:name="_Toc45803046"/>
      <w:r>
        <w:rPr>
          <w:rFonts w:ascii="Times New Roman" w:hAnsi="Times New Roman" w:cs="Times New Roman"/>
          <w:b/>
          <w:sz w:val="30"/>
          <w:szCs w:val="30"/>
        </w:rPr>
        <w:t>环境质量现状</w:t>
      </w:r>
      <w:bookmarkEnd w:id="164"/>
    </w:p>
    <w:p w:rsidR="00117432" w:rsidRDefault="000E53D2">
      <w:pPr>
        <w:widowControl w:val="0"/>
        <w:tabs>
          <w:tab w:val="left" w:pos="8820"/>
          <w:tab w:val="left" w:pos="9000"/>
        </w:tabs>
        <w:autoSpaceDE w:val="0"/>
        <w:autoSpaceDN w:val="0"/>
        <w:adjustRightInd w:val="0"/>
        <w:snapToGrid w:val="0"/>
        <w:spacing w:line="360" w:lineRule="auto"/>
        <w:ind w:firstLineChars="200" w:firstLine="480"/>
        <w:jc w:val="both"/>
        <w:outlineLvl w:val="2"/>
        <w:rPr>
          <w:rFonts w:ascii="Times New Roman" w:hAnsi="Times New Roman" w:cs="Times New Roman"/>
          <w:kern w:val="2"/>
        </w:rPr>
      </w:pPr>
      <w:r>
        <w:rPr>
          <w:rFonts w:ascii="Times New Roman" w:hAnsi="Times New Roman" w:cs="Times New Roman"/>
          <w:kern w:val="2"/>
        </w:rPr>
        <w:t>1</w:t>
      </w:r>
      <w:r>
        <w:rPr>
          <w:rFonts w:ascii="Times New Roman" w:hAnsi="Times New Roman" w:cs="Times New Roman"/>
          <w:kern w:val="2"/>
        </w:rPr>
        <w:t>、环境空气</w:t>
      </w:r>
    </w:p>
    <w:p w:rsidR="00117432" w:rsidRDefault="000E53D2">
      <w:pPr>
        <w:widowControl w:val="0"/>
        <w:spacing w:line="360" w:lineRule="auto"/>
        <w:ind w:firstLineChars="200" w:firstLine="480"/>
        <w:rPr>
          <w:rFonts w:ascii="Times New Roman" w:hAnsi="Times New Roman" w:cs="Times New Roman"/>
          <w:kern w:val="2"/>
        </w:rPr>
      </w:pPr>
      <w:r>
        <w:rPr>
          <w:rFonts w:ascii="Times New Roman" w:hAnsi="Times New Roman" w:cs="Times New Roman"/>
          <w:szCs w:val="22"/>
        </w:rPr>
        <w:t>根据岳阳市环境保护局发布的《岳阳市二〇一七年度环境质量公报》，</w:t>
      </w:r>
      <w:r>
        <w:rPr>
          <w:rFonts w:ascii="Times New Roman" w:hAnsi="Times New Roman" w:cs="Times New Roman"/>
          <w:szCs w:val="22"/>
        </w:rPr>
        <w:t>PM</w:t>
      </w:r>
      <w:r>
        <w:rPr>
          <w:rFonts w:ascii="Times New Roman" w:hAnsi="Times New Roman" w:cs="Times New Roman"/>
          <w:szCs w:val="22"/>
          <w:vertAlign w:val="subscript"/>
        </w:rPr>
        <w:t>10</w:t>
      </w:r>
      <w:r>
        <w:rPr>
          <w:rFonts w:ascii="Times New Roman" w:hAnsi="Times New Roman" w:cs="Times New Roman"/>
          <w:szCs w:val="22"/>
        </w:rPr>
        <w:t>和</w:t>
      </w:r>
      <w:r>
        <w:rPr>
          <w:rFonts w:ascii="Times New Roman" w:hAnsi="Times New Roman" w:cs="Times New Roman"/>
          <w:szCs w:val="22"/>
        </w:rPr>
        <w:t>PM</w:t>
      </w:r>
      <w:r>
        <w:rPr>
          <w:rFonts w:ascii="Times New Roman" w:hAnsi="Times New Roman" w:cs="Times New Roman"/>
          <w:szCs w:val="22"/>
          <w:vertAlign w:val="subscript"/>
        </w:rPr>
        <w:t>2.5</w:t>
      </w:r>
      <w:r>
        <w:rPr>
          <w:rFonts w:ascii="Times New Roman" w:hAnsi="Times New Roman" w:cs="Times New Roman"/>
          <w:szCs w:val="22"/>
        </w:rPr>
        <w:t>不能满足《环境空气质量标准》（</w:t>
      </w:r>
      <w:r>
        <w:rPr>
          <w:rFonts w:ascii="Times New Roman" w:hAnsi="Times New Roman" w:cs="Times New Roman"/>
          <w:szCs w:val="22"/>
        </w:rPr>
        <w:t>GB3095-2012</w:t>
      </w:r>
      <w:r>
        <w:rPr>
          <w:rFonts w:ascii="Times New Roman" w:hAnsi="Times New Roman" w:cs="Times New Roman"/>
          <w:szCs w:val="22"/>
        </w:rPr>
        <w:t>）中二级标准，项目所在区域</w:t>
      </w:r>
      <w:r>
        <w:rPr>
          <w:rFonts w:ascii="Times New Roman" w:hAnsi="Times New Roman" w:cs="Times New Roman"/>
          <w:szCs w:val="22"/>
        </w:rPr>
        <w:t>2017</w:t>
      </w:r>
      <w:r>
        <w:rPr>
          <w:rFonts w:ascii="Times New Roman" w:hAnsi="Times New Roman" w:cs="Times New Roman"/>
          <w:szCs w:val="22"/>
        </w:rPr>
        <w:t>年为环境空气质量不达标区。</w:t>
      </w:r>
      <w:r>
        <w:rPr>
          <w:rFonts w:ascii="Times New Roman" w:hAnsi="Times New Roman" w:cs="Times New Roman"/>
        </w:rPr>
        <w:t>项目评价范围基本污染物</w:t>
      </w:r>
      <w:r>
        <w:rPr>
          <w:rFonts w:ascii="Times New Roman" w:hAnsi="Times New Roman" w:cs="Times New Roman"/>
        </w:rPr>
        <w:t>SO</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t>NO</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t>CO</w:t>
      </w:r>
      <w:r>
        <w:rPr>
          <w:rFonts w:ascii="Times New Roman" w:hAnsi="Times New Roman" w:cs="Times New Roman"/>
        </w:rPr>
        <w:t>和</w:t>
      </w:r>
      <w:r>
        <w:rPr>
          <w:rFonts w:ascii="Times New Roman" w:hAnsi="Times New Roman" w:cs="Times New Roman"/>
        </w:rPr>
        <w:t>O</w:t>
      </w:r>
      <w:r>
        <w:rPr>
          <w:rFonts w:ascii="Times New Roman" w:hAnsi="Times New Roman" w:cs="Times New Roman"/>
          <w:vertAlign w:val="subscript"/>
        </w:rPr>
        <w:t>3</w:t>
      </w:r>
      <w:r>
        <w:rPr>
          <w:rFonts w:ascii="Times New Roman" w:hAnsi="Times New Roman" w:cs="Times New Roman"/>
        </w:rPr>
        <w:t>满足《环境空气质量标准》（</w:t>
      </w:r>
      <w:r>
        <w:rPr>
          <w:rFonts w:ascii="Times New Roman" w:hAnsi="Times New Roman" w:cs="Times New Roman"/>
        </w:rPr>
        <w:t>GB3095-2012</w:t>
      </w:r>
      <w:r>
        <w:rPr>
          <w:rFonts w:ascii="Times New Roman" w:hAnsi="Times New Roman" w:cs="Times New Roman"/>
        </w:rPr>
        <w:t>）二级标准要求，</w:t>
      </w:r>
      <w:r>
        <w:rPr>
          <w:rFonts w:ascii="Times New Roman" w:hAnsi="Times New Roman" w:cs="Times New Roman"/>
        </w:rPr>
        <w:t>PM</w:t>
      </w:r>
      <w:r>
        <w:rPr>
          <w:rFonts w:ascii="Times New Roman" w:hAnsi="Times New Roman" w:cs="Times New Roman"/>
          <w:vertAlign w:val="subscript"/>
        </w:rPr>
        <w:t>10</w:t>
      </w:r>
      <w:r>
        <w:rPr>
          <w:rFonts w:ascii="Times New Roman" w:hAnsi="Times New Roman" w:cs="Times New Roman"/>
        </w:rPr>
        <w:t>和</w:t>
      </w:r>
      <w:r>
        <w:rPr>
          <w:rFonts w:ascii="Times New Roman" w:hAnsi="Times New Roman" w:cs="Times New Roman"/>
        </w:rPr>
        <w:t>PM</w:t>
      </w:r>
      <w:r>
        <w:rPr>
          <w:rFonts w:ascii="Times New Roman" w:hAnsi="Times New Roman" w:cs="Times New Roman"/>
          <w:vertAlign w:val="subscript"/>
        </w:rPr>
        <w:t>2.5</w:t>
      </w:r>
      <w:r>
        <w:rPr>
          <w:rFonts w:ascii="Times New Roman" w:hAnsi="Times New Roman" w:cs="Times New Roman"/>
        </w:rPr>
        <w:t>超过《环境空气质量标准》（</w:t>
      </w:r>
      <w:r>
        <w:rPr>
          <w:rFonts w:ascii="Times New Roman" w:hAnsi="Times New Roman" w:cs="Times New Roman"/>
        </w:rPr>
        <w:t>GB3095-2012</w:t>
      </w:r>
      <w:r>
        <w:rPr>
          <w:rFonts w:ascii="Times New Roman" w:hAnsi="Times New Roman" w:cs="Times New Roman"/>
        </w:rPr>
        <w:t>）二级标准要求。根据引用的</w:t>
      </w:r>
      <w:r>
        <w:rPr>
          <w:rFonts w:ascii="Times New Roman" w:hAnsi="Times New Roman" w:cs="Times New Roman"/>
        </w:rPr>
        <w:t>TSP</w:t>
      </w:r>
      <w:r>
        <w:rPr>
          <w:rFonts w:ascii="Times New Roman" w:hAnsi="Times New Roman" w:cs="Times New Roman"/>
        </w:rPr>
        <w:t>、</w:t>
      </w:r>
      <w:r>
        <w:rPr>
          <w:rFonts w:ascii="Times New Roman" w:hAnsi="Times New Roman" w:cs="Times New Roman"/>
        </w:rPr>
        <w:t>TVOC</w:t>
      </w:r>
      <w:r>
        <w:rPr>
          <w:rFonts w:ascii="Times New Roman" w:hAnsi="Times New Roman" w:cs="Times New Roman"/>
        </w:rPr>
        <w:t>、苯酚监测数据，</w:t>
      </w:r>
      <w:r>
        <w:rPr>
          <w:rFonts w:ascii="Times New Roman" w:hAnsi="Times New Roman" w:cs="Times New Roman"/>
        </w:rPr>
        <w:t>TSP</w:t>
      </w:r>
      <w:r>
        <w:rPr>
          <w:rFonts w:ascii="Times New Roman" w:hAnsi="Times New Roman" w:cs="Times New Roman"/>
        </w:rPr>
        <w:t>能满足《环境空气质量标准》（</w:t>
      </w:r>
      <w:r>
        <w:rPr>
          <w:rFonts w:ascii="Times New Roman" w:hAnsi="Times New Roman" w:cs="Times New Roman"/>
        </w:rPr>
        <w:t>GB3095-2012</w:t>
      </w:r>
      <w:r>
        <w:rPr>
          <w:rFonts w:ascii="Times New Roman" w:hAnsi="Times New Roman" w:cs="Times New Roman"/>
        </w:rPr>
        <w:t>）二级标准要求，</w:t>
      </w:r>
      <w:r>
        <w:rPr>
          <w:rFonts w:ascii="Times New Roman" w:hAnsi="Times New Roman" w:cs="Times New Roman"/>
        </w:rPr>
        <w:t>TVOC</w:t>
      </w:r>
      <w:r>
        <w:rPr>
          <w:rFonts w:ascii="Times New Roman" w:hAnsi="Times New Roman" w:cs="Times New Roman"/>
        </w:rPr>
        <w:t>能满足《环境影响评价技术导则</w:t>
      </w:r>
      <w:r>
        <w:rPr>
          <w:rFonts w:ascii="Times New Roman" w:hAnsi="Times New Roman" w:cs="Times New Roman"/>
        </w:rPr>
        <w:t xml:space="preserve"> </w:t>
      </w:r>
      <w:r>
        <w:rPr>
          <w:rFonts w:ascii="Times New Roman" w:hAnsi="Times New Roman" w:cs="Times New Roman"/>
        </w:rPr>
        <w:t>大气环境》</w:t>
      </w:r>
      <w:r>
        <w:rPr>
          <w:rFonts w:ascii="Times New Roman" w:hAnsi="Times New Roman" w:cs="Times New Roman"/>
        </w:rPr>
        <w:t>(HJ2.2-2018)</w:t>
      </w:r>
      <w:r>
        <w:rPr>
          <w:rFonts w:ascii="Times New Roman" w:hAnsi="Times New Roman" w:cs="Times New Roman"/>
        </w:rPr>
        <w:t>中附录</w:t>
      </w:r>
      <w:r>
        <w:rPr>
          <w:rFonts w:ascii="Times New Roman" w:hAnsi="Times New Roman" w:cs="Times New Roman"/>
        </w:rPr>
        <w:t>D</w:t>
      </w:r>
      <w:r>
        <w:rPr>
          <w:rFonts w:ascii="Times New Roman" w:hAnsi="Times New Roman" w:cs="Times New Roman"/>
        </w:rPr>
        <w:t>表</w:t>
      </w:r>
      <w:r>
        <w:rPr>
          <w:rFonts w:ascii="Times New Roman" w:hAnsi="Times New Roman" w:cs="Times New Roman"/>
        </w:rPr>
        <w:t>D.1</w:t>
      </w:r>
      <w:r>
        <w:rPr>
          <w:rFonts w:ascii="Times New Roman" w:hAnsi="Times New Roman" w:cs="Times New Roman"/>
        </w:rPr>
        <w:t>相关参考限值，苯酚能满足《工业企业设计卫生标准》（</w:t>
      </w:r>
      <w:r>
        <w:rPr>
          <w:rFonts w:ascii="Times New Roman" w:hAnsi="Times New Roman" w:cs="Times New Roman"/>
        </w:rPr>
        <w:t>TJ36-79</w:t>
      </w:r>
      <w:r>
        <w:rPr>
          <w:rFonts w:ascii="Times New Roman" w:hAnsi="Times New Roman" w:cs="Times New Roman"/>
        </w:rPr>
        <w:t>）表</w:t>
      </w:r>
      <w:r>
        <w:rPr>
          <w:rFonts w:ascii="Times New Roman" w:hAnsi="Times New Roman" w:cs="Times New Roman"/>
        </w:rPr>
        <w:t>1</w:t>
      </w:r>
      <w:r>
        <w:rPr>
          <w:rFonts w:ascii="Times New Roman" w:hAnsi="Times New Roman" w:cs="Times New Roman"/>
        </w:rPr>
        <w:t>居住区大气中有害物质的最高容许浓度要求限值。</w:t>
      </w:r>
    </w:p>
    <w:p w:rsidR="00117432" w:rsidRDefault="000E53D2">
      <w:pPr>
        <w:widowControl w:val="0"/>
        <w:tabs>
          <w:tab w:val="left" w:pos="8820"/>
          <w:tab w:val="left" w:pos="9000"/>
        </w:tabs>
        <w:autoSpaceDE w:val="0"/>
        <w:autoSpaceDN w:val="0"/>
        <w:adjustRightInd w:val="0"/>
        <w:snapToGrid w:val="0"/>
        <w:spacing w:line="360" w:lineRule="auto"/>
        <w:ind w:firstLineChars="200" w:firstLine="480"/>
        <w:jc w:val="both"/>
        <w:outlineLvl w:val="2"/>
        <w:rPr>
          <w:rFonts w:ascii="Times New Roman" w:hAnsi="Times New Roman" w:cs="Times New Roman"/>
          <w:kern w:val="2"/>
        </w:rPr>
      </w:pPr>
      <w:r>
        <w:rPr>
          <w:rFonts w:ascii="Times New Roman" w:hAnsi="Times New Roman" w:cs="Times New Roman"/>
          <w:kern w:val="2"/>
        </w:rPr>
        <w:t>2</w:t>
      </w:r>
      <w:r>
        <w:rPr>
          <w:rFonts w:ascii="Times New Roman" w:hAnsi="Times New Roman" w:cs="Times New Roman"/>
          <w:kern w:val="2"/>
        </w:rPr>
        <w:t>、地表水环境</w:t>
      </w:r>
    </w:p>
    <w:p w:rsidR="00117432" w:rsidRDefault="000E53D2">
      <w:pPr>
        <w:widowControl w:val="0"/>
        <w:adjustRightInd w:val="0"/>
        <w:snapToGrid w:val="0"/>
        <w:spacing w:line="360" w:lineRule="auto"/>
        <w:ind w:firstLineChars="200" w:firstLine="480"/>
        <w:jc w:val="both"/>
        <w:rPr>
          <w:rFonts w:ascii="Times New Roman" w:hAnsi="Times New Roman" w:cs="Times New Roman"/>
          <w:szCs w:val="21"/>
        </w:rPr>
      </w:pPr>
      <w:r>
        <w:rPr>
          <w:rFonts w:ascii="Times New Roman" w:hAnsi="Times New Roman" w:cs="Times New Roman"/>
          <w:szCs w:val="20"/>
        </w:rPr>
        <w:t>长江城陵矶断面和陆城断面所有监测因子均满足《地表水环境质量标准》（</w:t>
      </w:r>
      <w:r>
        <w:rPr>
          <w:rFonts w:ascii="Times New Roman" w:hAnsi="Times New Roman" w:cs="Times New Roman"/>
          <w:szCs w:val="20"/>
        </w:rPr>
        <w:t>GB3838-2002</w:t>
      </w:r>
      <w:r>
        <w:rPr>
          <w:rFonts w:ascii="Times New Roman" w:hAnsi="Times New Roman" w:cs="Times New Roman"/>
          <w:szCs w:val="20"/>
        </w:rPr>
        <w:t>）中的</w:t>
      </w:r>
      <w:r>
        <w:rPr>
          <w:rFonts w:hint="eastAsia"/>
          <w:szCs w:val="20"/>
        </w:rPr>
        <w:t>Ⅲ</w:t>
      </w:r>
      <w:r>
        <w:rPr>
          <w:rFonts w:ascii="Times New Roman" w:hAnsi="Times New Roman" w:cs="Times New Roman"/>
          <w:szCs w:val="20"/>
        </w:rPr>
        <w:t>类标准；</w:t>
      </w:r>
      <w:r>
        <w:rPr>
          <w:rFonts w:ascii="Times New Roman" w:hAnsi="Times New Roman" w:cs="Times New Roman"/>
          <w:szCs w:val="21"/>
        </w:rPr>
        <w:t>松阳湖除五日生化需氧量超标外其他因子均能能满足《地表水环境质量标准》（</w:t>
      </w:r>
      <w:r>
        <w:rPr>
          <w:rFonts w:ascii="Times New Roman" w:hAnsi="Times New Roman" w:cs="Times New Roman"/>
          <w:szCs w:val="21"/>
        </w:rPr>
        <w:t>GB3838-2002</w:t>
      </w:r>
      <w:r>
        <w:rPr>
          <w:rFonts w:ascii="Times New Roman" w:hAnsi="Times New Roman" w:cs="Times New Roman"/>
          <w:szCs w:val="21"/>
        </w:rPr>
        <w:t>）中的</w:t>
      </w:r>
      <w:r>
        <w:rPr>
          <w:rFonts w:hint="eastAsia"/>
          <w:szCs w:val="21"/>
        </w:rPr>
        <w:t>Ⅳ</w:t>
      </w:r>
      <w:r>
        <w:rPr>
          <w:rFonts w:ascii="Times New Roman" w:hAnsi="Times New Roman" w:cs="Times New Roman"/>
          <w:szCs w:val="21"/>
        </w:rPr>
        <w:t>类标准要求，五日生化需氧量超标倍数为</w:t>
      </w:r>
      <w:r>
        <w:rPr>
          <w:rFonts w:ascii="Times New Roman" w:hAnsi="Times New Roman" w:cs="Times New Roman"/>
          <w:szCs w:val="21"/>
        </w:rPr>
        <w:t>0.2</w:t>
      </w:r>
      <w:r>
        <w:rPr>
          <w:rFonts w:ascii="Times New Roman" w:hAnsi="Times New Roman" w:cs="Times New Roman"/>
          <w:szCs w:val="21"/>
        </w:rPr>
        <w:t>倍，超标原因可能为当时园区污水管网未完善。目前，云溪工业园污水管网配套设施建设正在完善，</w:t>
      </w:r>
      <w:r>
        <w:rPr>
          <w:rFonts w:ascii="Times New Roman" w:hAnsi="Times New Roman" w:cs="Times New Roman"/>
          <w:szCs w:val="21"/>
        </w:rPr>
        <w:t>2019</w:t>
      </w:r>
      <w:r>
        <w:rPr>
          <w:rFonts w:ascii="Times New Roman" w:hAnsi="Times New Roman" w:cs="Times New Roman"/>
          <w:szCs w:val="21"/>
        </w:rPr>
        <w:t>年</w:t>
      </w:r>
      <w:r>
        <w:rPr>
          <w:rFonts w:ascii="Times New Roman" w:hAnsi="Times New Roman" w:cs="Times New Roman"/>
          <w:szCs w:val="21"/>
        </w:rPr>
        <w:t>2</w:t>
      </w:r>
      <w:r>
        <w:rPr>
          <w:rFonts w:ascii="Times New Roman" w:hAnsi="Times New Roman" w:cs="Times New Roman"/>
          <w:szCs w:val="21"/>
        </w:rPr>
        <w:t>月水质达标。</w:t>
      </w:r>
      <w:r>
        <w:rPr>
          <w:rFonts w:ascii="Times New Roman" w:hAnsi="Times New Roman" w:cs="Times New Roman"/>
          <w:szCs w:val="21"/>
        </w:rPr>
        <w:t xml:space="preserve"> </w:t>
      </w:r>
    </w:p>
    <w:p w:rsidR="00117432" w:rsidRDefault="000E53D2">
      <w:pPr>
        <w:widowControl w:val="0"/>
        <w:tabs>
          <w:tab w:val="left" w:pos="8820"/>
          <w:tab w:val="left" w:pos="9000"/>
        </w:tabs>
        <w:autoSpaceDE w:val="0"/>
        <w:autoSpaceDN w:val="0"/>
        <w:adjustRightInd w:val="0"/>
        <w:snapToGrid w:val="0"/>
        <w:spacing w:line="360" w:lineRule="auto"/>
        <w:ind w:firstLineChars="200" w:firstLine="480"/>
        <w:jc w:val="both"/>
        <w:outlineLvl w:val="2"/>
        <w:rPr>
          <w:rFonts w:ascii="Times New Roman" w:hAnsi="Times New Roman" w:cs="Times New Roman"/>
          <w:kern w:val="2"/>
        </w:rPr>
      </w:pPr>
      <w:r>
        <w:rPr>
          <w:rFonts w:ascii="Times New Roman" w:hAnsi="Times New Roman" w:cs="Times New Roman"/>
          <w:kern w:val="2"/>
        </w:rPr>
        <w:t>3</w:t>
      </w:r>
      <w:r>
        <w:rPr>
          <w:rFonts w:ascii="Times New Roman" w:hAnsi="Times New Roman" w:cs="Times New Roman"/>
          <w:kern w:val="2"/>
        </w:rPr>
        <w:t>、地下水环境</w:t>
      </w:r>
    </w:p>
    <w:p w:rsidR="00117432" w:rsidRDefault="000E53D2">
      <w:pPr>
        <w:widowControl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根据引用的地下水监测数据，本项目地下水评价范围内的</w:t>
      </w:r>
      <w:r>
        <w:rPr>
          <w:rFonts w:ascii="Times New Roman" w:hAnsi="Times New Roman" w:cs="Times New Roman"/>
          <w:kern w:val="2"/>
        </w:rPr>
        <w:t>5</w:t>
      </w:r>
      <w:r>
        <w:rPr>
          <w:rFonts w:ascii="Times New Roman" w:hAnsi="Times New Roman" w:cs="Times New Roman"/>
          <w:kern w:val="2"/>
        </w:rPr>
        <w:t>个监测点中，全部监测因子均满足《地下水水质标准》</w:t>
      </w:r>
      <w:r>
        <w:rPr>
          <w:rFonts w:ascii="Times New Roman" w:hAnsi="Times New Roman" w:cs="Times New Roman"/>
          <w:kern w:val="2"/>
        </w:rPr>
        <w:t>(GB14848-2017)</w:t>
      </w:r>
      <w:r>
        <w:rPr>
          <w:rFonts w:ascii="Times New Roman" w:hAnsi="Times New Roman" w:cs="Times New Roman"/>
          <w:kern w:val="2"/>
        </w:rPr>
        <w:t>中</w:t>
      </w:r>
      <w:r>
        <w:rPr>
          <w:rFonts w:hint="eastAsia"/>
          <w:kern w:val="2"/>
        </w:rPr>
        <w:t>Ⅲ</w:t>
      </w:r>
      <w:r>
        <w:rPr>
          <w:rFonts w:ascii="Times New Roman" w:hAnsi="Times New Roman" w:cs="Times New Roman"/>
          <w:kern w:val="2"/>
        </w:rPr>
        <w:t>类标准要求。</w:t>
      </w:r>
    </w:p>
    <w:p w:rsidR="00117432" w:rsidRDefault="000E53D2">
      <w:pPr>
        <w:widowControl w:val="0"/>
        <w:tabs>
          <w:tab w:val="left" w:pos="8820"/>
          <w:tab w:val="left" w:pos="9000"/>
        </w:tabs>
        <w:autoSpaceDE w:val="0"/>
        <w:autoSpaceDN w:val="0"/>
        <w:adjustRightInd w:val="0"/>
        <w:snapToGrid w:val="0"/>
        <w:spacing w:line="360" w:lineRule="auto"/>
        <w:ind w:firstLineChars="200" w:firstLine="480"/>
        <w:jc w:val="both"/>
        <w:outlineLvl w:val="2"/>
        <w:rPr>
          <w:rFonts w:ascii="Times New Roman" w:hAnsi="Times New Roman" w:cs="Times New Roman"/>
          <w:kern w:val="2"/>
        </w:rPr>
      </w:pPr>
      <w:r>
        <w:rPr>
          <w:rFonts w:ascii="Times New Roman" w:hAnsi="Times New Roman" w:cs="Times New Roman"/>
          <w:kern w:val="2"/>
        </w:rPr>
        <w:t>4</w:t>
      </w:r>
      <w:r>
        <w:rPr>
          <w:rFonts w:ascii="Times New Roman" w:hAnsi="Times New Roman" w:cs="Times New Roman"/>
          <w:kern w:val="2"/>
        </w:rPr>
        <w:t>、声环境质量现状</w:t>
      </w:r>
    </w:p>
    <w:p w:rsidR="00117432" w:rsidRDefault="000E53D2">
      <w:pPr>
        <w:widowControl w:val="0"/>
        <w:tabs>
          <w:tab w:val="left" w:pos="8820"/>
          <w:tab w:val="left" w:pos="9000"/>
        </w:tabs>
        <w:autoSpaceDE w:val="0"/>
        <w:autoSpaceDN w:val="0"/>
        <w:adjustRightInd w:val="0"/>
        <w:snapToGrid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lastRenderedPageBreak/>
        <w:t>项目区各监测点昼夜声环境均能声满足《声环境质量标准》</w:t>
      </w:r>
      <w:r>
        <w:rPr>
          <w:rFonts w:ascii="Times New Roman" w:hAnsi="Times New Roman" w:cs="Times New Roman"/>
          <w:kern w:val="2"/>
        </w:rPr>
        <w:t>(GB 3096-2008)</w:t>
      </w:r>
      <w:r>
        <w:rPr>
          <w:rFonts w:ascii="Times New Roman" w:hAnsi="Times New Roman" w:cs="Times New Roman"/>
          <w:kern w:val="2"/>
        </w:rPr>
        <w:t>中的</w:t>
      </w:r>
      <w:r>
        <w:rPr>
          <w:rFonts w:ascii="Times New Roman" w:hAnsi="Times New Roman" w:cs="Times New Roman"/>
          <w:kern w:val="2"/>
        </w:rPr>
        <w:t>3</w:t>
      </w:r>
      <w:r>
        <w:rPr>
          <w:rFonts w:ascii="Times New Roman" w:hAnsi="Times New Roman" w:cs="Times New Roman"/>
          <w:kern w:val="2"/>
        </w:rPr>
        <w:t>类标准要求。</w:t>
      </w:r>
    </w:p>
    <w:p w:rsidR="00117432" w:rsidRDefault="000E53D2">
      <w:pPr>
        <w:widowControl w:val="0"/>
        <w:tabs>
          <w:tab w:val="left" w:pos="8820"/>
          <w:tab w:val="left" w:pos="9000"/>
        </w:tabs>
        <w:autoSpaceDE w:val="0"/>
        <w:autoSpaceDN w:val="0"/>
        <w:adjustRightInd w:val="0"/>
        <w:snapToGrid w:val="0"/>
        <w:spacing w:line="360" w:lineRule="auto"/>
        <w:ind w:firstLineChars="200" w:firstLine="480"/>
        <w:jc w:val="both"/>
        <w:outlineLvl w:val="2"/>
        <w:rPr>
          <w:rFonts w:ascii="Times New Roman" w:hAnsi="Times New Roman" w:cs="Times New Roman"/>
          <w:kern w:val="2"/>
        </w:rPr>
      </w:pPr>
      <w:r>
        <w:rPr>
          <w:rFonts w:ascii="Times New Roman" w:hAnsi="Times New Roman" w:cs="Times New Roman"/>
          <w:kern w:val="2"/>
        </w:rPr>
        <w:t>5</w:t>
      </w:r>
      <w:r>
        <w:rPr>
          <w:rFonts w:ascii="Times New Roman" w:hAnsi="Times New Roman" w:cs="Times New Roman"/>
          <w:kern w:val="2"/>
        </w:rPr>
        <w:t>、土壤环境质量现状</w:t>
      </w:r>
    </w:p>
    <w:p w:rsidR="00153FF3" w:rsidRDefault="000E53D2" w:rsidP="00153FF3">
      <w:pPr>
        <w:widowControl w:val="0"/>
        <w:spacing w:beforeLines="50" w:before="120" w:line="360" w:lineRule="auto"/>
        <w:ind w:firstLineChars="200" w:firstLine="480"/>
        <w:jc w:val="both"/>
        <w:rPr>
          <w:rFonts w:ascii="Times New Roman" w:hAnsi="Times New Roman" w:cs="Times New Roman"/>
          <w:kern w:val="2"/>
        </w:rPr>
      </w:pPr>
      <w:r>
        <w:rPr>
          <w:rFonts w:ascii="Times New Roman" w:hAnsi="Times New Roman" w:cs="Times New Roman"/>
          <w:kern w:val="2"/>
        </w:rPr>
        <w:t>项目区土壤环境</w:t>
      </w:r>
      <w:r w:rsidR="00153FF3">
        <w:rPr>
          <w:rFonts w:ascii="Times New Roman" w:hAnsi="Times New Roman" w:cs="Times New Roman"/>
          <w:kern w:val="2"/>
        </w:rPr>
        <w:t>S1</w:t>
      </w:r>
      <w:r w:rsidR="00153FF3">
        <w:rPr>
          <w:rFonts w:ascii="Times New Roman" w:hAnsi="Times New Roman" w:cs="Times New Roman"/>
          <w:kern w:val="2"/>
        </w:rPr>
        <w:t>、</w:t>
      </w:r>
      <w:r w:rsidR="00153FF3">
        <w:rPr>
          <w:rFonts w:ascii="Times New Roman" w:hAnsi="Times New Roman" w:cs="Times New Roman"/>
          <w:kern w:val="2"/>
        </w:rPr>
        <w:t>S4</w:t>
      </w:r>
      <w:r w:rsidR="00153FF3">
        <w:rPr>
          <w:rFonts w:ascii="Times New Roman" w:hAnsi="Times New Roman" w:cs="Times New Roman"/>
          <w:kern w:val="2"/>
        </w:rPr>
        <w:t>点位各监测因子除</w:t>
      </w:r>
      <w:r w:rsidR="00153FF3">
        <w:rPr>
          <w:rFonts w:ascii="Times New Roman" w:hAnsi="Times New Roman" w:cs="Times New Roman" w:hint="eastAsia"/>
          <w:kern w:val="2"/>
        </w:rPr>
        <w:t>S1</w:t>
      </w:r>
      <w:r w:rsidR="00153FF3">
        <w:rPr>
          <w:rFonts w:ascii="Times New Roman" w:hAnsi="Times New Roman" w:cs="Times New Roman" w:hint="eastAsia"/>
          <w:kern w:val="2"/>
        </w:rPr>
        <w:t>点位</w:t>
      </w:r>
      <w:r w:rsidR="00153FF3">
        <w:rPr>
          <w:rFonts w:ascii="Times New Roman" w:hAnsi="Times New Roman" w:cs="Times New Roman"/>
          <w:kern w:val="2"/>
        </w:rPr>
        <w:t>砷</w:t>
      </w:r>
      <w:r w:rsidR="00153FF3">
        <w:rPr>
          <w:rFonts w:ascii="Times New Roman" w:hAnsi="Times New Roman" w:cs="Times New Roman" w:hint="eastAsia"/>
          <w:kern w:val="2"/>
        </w:rPr>
        <w:t>超标</w:t>
      </w:r>
      <w:r w:rsidR="00153FF3">
        <w:rPr>
          <w:rFonts w:ascii="Times New Roman" w:hAnsi="Times New Roman" w:cs="Times New Roman"/>
          <w:kern w:val="2"/>
        </w:rPr>
        <w:t>以外，均满足</w:t>
      </w:r>
      <w:r w:rsidR="00153FF3">
        <w:rPr>
          <w:rFonts w:ascii="Times New Roman" w:hAnsi="Times New Roman" w:cs="Times New Roman"/>
          <w:snapToGrid w:val="0"/>
        </w:rPr>
        <w:t>《土壤环境质量</w:t>
      </w:r>
      <w:r w:rsidR="00153FF3">
        <w:rPr>
          <w:rFonts w:ascii="Times New Roman" w:hAnsi="Times New Roman" w:cs="Times New Roman"/>
          <w:snapToGrid w:val="0"/>
        </w:rPr>
        <w:t xml:space="preserve"> </w:t>
      </w:r>
      <w:r w:rsidR="00153FF3">
        <w:rPr>
          <w:rFonts w:ascii="Times New Roman" w:hAnsi="Times New Roman" w:cs="Times New Roman"/>
          <w:snapToGrid w:val="0"/>
        </w:rPr>
        <w:t>农用地土壤污染风险管控标准》（试行）（</w:t>
      </w:r>
      <w:r w:rsidR="00153FF3">
        <w:rPr>
          <w:rFonts w:ascii="Times New Roman" w:hAnsi="Times New Roman" w:cs="Times New Roman"/>
          <w:snapToGrid w:val="0"/>
        </w:rPr>
        <w:t>GB15618-2018</w:t>
      </w:r>
      <w:r w:rsidR="00153FF3">
        <w:rPr>
          <w:rFonts w:ascii="Times New Roman" w:hAnsi="Times New Roman" w:cs="Times New Roman"/>
          <w:snapToGrid w:val="0"/>
        </w:rPr>
        <w:t>）</w:t>
      </w:r>
      <w:r w:rsidR="00153FF3">
        <w:rPr>
          <w:rFonts w:ascii="Times New Roman" w:hAnsi="Times New Roman" w:cs="Times New Roman"/>
          <w:kern w:val="2"/>
        </w:rPr>
        <w:t>标准表中</w:t>
      </w:r>
      <w:r w:rsidR="00153FF3">
        <w:rPr>
          <w:rFonts w:ascii="Times New Roman" w:hAnsi="Times New Roman" w:cs="Times New Roman"/>
          <w:kern w:val="2"/>
        </w:rPr>
        <w:t>1</w:t>
      </w:r>
      <w:r w:rsidR="00153FF3">
        <w:rPr>
          <w:rFonts w:ascii="Times New Roman" w:hAnsi="Times New Roman" w:cs="Times New Roman"/>
          <w:kern w:val="2"/>
        </w:rPr>
        <w:t>风险</w:t>
      </w:r>
      <w:r w:rsidR="00153FF3">
        <w:rPr>
          <w:rFonts w:ascii="Times New Roman" w:hAnsi="Times New Roman" w:cs="Times New Roman" w:hint="eastAsia"/>
          <w:kern w:val="2"/>
        </w:rPr>
        <w:t>筛选</w:t>
      </w:r>
      <w:r w:rsidR="00153FF3">
        <w:rPr>
          <w:rFonts w:ascii="Times New Roman" w:hAnsi="Times New Roman" w:cs="Times New Roman"/>
          <w:kern w:val="2"/>
        </w:rPr>
        <w:t>限值。</w:t>
      </w:r>
      <w:r w:rsidR="00153FF3">
        <w:rPr>
          <w:rFonts w:ascii="Times New Roman" w:hAnsi="Times New Roman" w:cs="Times New Roman" w:hint="eastAsia"/>
          <w:kern w:val="2"/>
        </w:rPr>
        <w:t>砷超标原因为</w:t>
      </w:r>
      <w:r w:rsidR="00153FF3">
        <w:rPr>
          <w:rFonts w:ascii="Times New Roman" w:hAnsi="Times New Roman" w:cs="Times New Roman" w:hint="eastAsia"/>
          <w:kern w:val="2"/>
        </w:rPr>
        <w:t>S1</w:t>
      </w:r>
      <w:r w:rsidR="00153FF3">
        <w:rPr>
          <w:rFonts w:ascii="Times New Roman" w:hAnsi="Times New Roman" w:cs="Times New Roman" w:hint="eastAsia"/>
          <w:kern w:val="2"/>
        </w:rPr>
        <w:t>采样点位为农田表层样，可能存在农业面源污染。</w:t>
      </w:r>
      <w:r w:rsidR="00153FF3">
        <w:rPr>
          <w:rFonts w:ascii="Times New Roman" w:hAnsi="Times New Roman" w:cs="Times New Roman"/>
          <w:kern w:val="2"/>
        </w:rPr>
        <w:t>S2</w:t>
      </w:r>
      <w:r w:rsidR="00153FF3">
        <w:rPr>
          <w:rFonts w:ascii="Times New Roman" w:hAnsi="Times New Roman" w:cs="Times New Roman"/>
          <w:kern w:val="2"/>
        </w:rPr>
        <w:t>、</w:t>
      </w:r>
      <w:r w:rsidR="00153FF3">
        <w:rPr>
          <w:rFonts w:ascii="Times New Roman" w:hAnsi="Times New Roman" w:cs="Times New Roman"/>
          <w:kern w:val="2"/>
        </w:rPr>
        <w:t>S3</w:t>
      </w:r>
      <w:r w:rsidR="00153FF3">
        <w:rPr>
          <w:rFonts w:ascii="Times New Roman" w:hAnsi="Times New Roman" w:cs="Times New Roman"/>
          <w:kern w:val="2"/>
        </w:rPr>
        <w:t>点位各监测因子监测因子满足《土壤环境质量</w:t>
      </w:r>
      <w:r w:rsidR="00153FF3">
        <w:rPr>
          <w:rFonts w:ascii="Times New Roman" w:hAnsi="Times New Roman" w:cs="Times New Roman"/>
          <w:kern w:val="2"/>
        </w:rPr>
        <w:t xml:space="preserve"> </w:t>
      </w:r>
      <w:r w:rsidR="00153FF3">
        <w:rPr>
          <w:rFonts w:ascii="Times New Roman" w:hAnsi="Times New Roman" w:cs="Times New Roman"/>
          <w:kern w:val="2"/>
        </w:rPr>
        <w:t>建设用地土壤污染风险管控标准》</w:t>
      </w:r>
      <w:r w:rsidR="00153FF3">
        <w:rPr>
          <w:rFonts w:ascii="Times New Roman" w:hAnsi="Times New Roman" w:cs="Times New Roman"/>
          <w:kern w:val="2"/>
        </w:rPr>
        <w:t>(</w:t>
      </w:r>
      <w:r w:rsidR="00153FF3">
        <w:rPr>
          <w:rFonts w:ascii="Times New Roman" w:hAnsi="Times New Roman" w:cs="Times New Roman"/>
          <w:kern w:val="2"/>
        </w:rPr>
        <w:t>试行</w:t>
      </w:r>
      <w:r w:rsidR="00153FF3">
        <w:rPr>
          <w:rFonts w:ascii="Times New Roman" w:hAnsi="Times New Roman" w:cs="Times New Roman"/>
          <w:kern w:val="2"/>
        </w:rPr>
        <w:t>)(GB36600-2018)</w:t>
      </w:r>
      <w:r w:rsidR="00153FF3">
        <w:rPr>
          <w:rFonts w:ascii="Times New Roman" w:hAnsi="Times New Roman" w:cs="Times New Roman"/>
          <w:kern w:val="2"/>
        </w:rPr>
        <w:t>标准表</w:t>
      </w:r>
      <w:r w:rsidR="00153FF3">
        <w:rPr>
          <w:rFonts w:ascii="Times New Roman" w:hAnsi="Times New Roman" w:cs="Times New Roman"/>
          <w:kern w:val="2"/>
        </w:rPr>
        <w:t>1</w:t>
      </w:r>
      <w:r w:rsidR="00153FF3">
        <w:rPr>
          <w:rFonts w:ascii="Times New Roman" w:hAnsi="Times New Roman" w:cs="Times New Roman"/>
          <w:kern w:val="2"/>
        </w:rPr>
        <w:t>第一类用地筛选值要求限值。厂界内</w:t>
      </w:r>
      <w:r w:rsidR="00153FF3">
        <w:rPr>
          <w:rFonts w:ascii="Times New Roman" w:hAnsi="Times New Roman" w:cs="Times New Roman"/>
          <w:kern w:val="2"/>
        </w:rPr>
        <w:t>S5</w:t>
      </w:r>
      <w:r w:rsidR="00153FF3">
        <w:rPr>
          <w:rFonts w:ascii="Times New Roman" w:hAnsi="Times New Roman" w:cs="Times New Roman"/>
          <w:kern w:val="2"/>
        </w:rPr>
        <w:t>、</w:t>
      </w:r>
      <w:r w:rsidR="00153FF3">
        <w:rPr>
          <w:rFonts w:ascii="Times New Roman" w:hAnsi="Times New Roman" w:cs="Times New Roman"/>
          <w:kern w:val="2"/>
        </w:rPr>
        <w:t>S9</w:t>
      </w:r>
      <w:r w:rsidR="00153FF3">
        <w:rPr>
          <w:rFonts w:ascii="Times New Roman" w:hAnsi="Times New Roman" w:cs="Times New Roman"/>
          <w:kern w:val="2"/>
        </w:rPr>
        <w:t>、</w:t>
      </w:r>
      <w:r w:rsidR="00153FF3">
        <w:rPr>
          <w:rFonts w:ascii="Times New Roman" w:hAnsi="Times New Roman" w:cs="Times New Roman"/>
          <w:kern w:val="2"/>
        </w:rPr>
        <w:t>S10</w:t>
      </w:r>
      <w:r w:rsidR="00153FF3">
        <w:rPr>
          <w:rFonts w:ascii="Times New Roman" w:hAnsi="Times New Roman" w:cs="Times New Roman"/>
          <w:kern w:val="2"/>
        </w:rPr>
        <w:t>的各监测因子满足《土壤环境质量</w:t>
      </w:r>
      <w:r w:rsidR="00153FF3">
        <w:rPr>
          <w:rFonts w:ascii="Times New Roman" w:hAnsi="Times New Roman" w:cs="Times New Roman"/>
          <w:kern w:val="2"/>
        </w:rPr>
        <w:t xml:space="preserve"> </w:t>
      </w:r>
      <w:r w:rsidR="00153FF3">
        <w:rPr>
          <w:rFonts w:ascii="Times New Roman" w:hAnsi="Times New Roman" w:cs="Times New Roman"/>
          <w:kern w:val="2"/>
        </w:rPr>
        <w:t>建设用地土壤污染风险管控标准》</w:t>
      </w:r>
      <w:r w:rsidR="00153FF3">
        <w:rPr>
          <w:rFonts w:ascii="Times New Roman" w:hAnsi="Times New Roman" w:cs="Times New Roman"/>
          <w:kern w:val="2"/>
        </w:rPr>
        <w:t>(</w:t>
      </w:r>
      <w:r w:rsidR="00153FF3">
        <w:rPr>
          <w:rFonts w:ascii="Times New Roman" w:hAnsi="Times New Roman" w:cs="Times New Roman"/>
          <w:kern w:val="2"/>
        </w:rPr>
        <w:t>试行</w:t>
      </w:r>
      <w:r w:rsidR="00153FF3">
        <w:rPr>
          <w:rFonts w:ascii="Times New Roman" w:hAnsi="Times New Roman" w:cs="Times New Roman"/>
          <w:kern w:val="2"/>
        </w:rPr>
        <w:t>)(GB36600-2018)</w:t>
      </w:r>
      <w:r w:rsidR="00153FF3">
        <w:rPr>
          <w:rFonts w:ascii="Times New Roman" w:hAnsi="Times New Roman" w:cs="Times New Roman"/>
          <w:kern w:val="2"/>
        </w:rPr>
        <w:t>标准表</w:t>
      </w:r>
      <w:r w:rsidR="00153FF3">
        <w:rPr>
          <w:rFonts w:ascii="Times New Roman" w:hAnsi="Times New Roman" w:cs="Times New Roman"/>
          <w:kern w:val="2"/>
        </w:rPr>
        <w:t>1</w:t>
      </w:r>
      <w:r w:rsidR="00153FF3">
        <w:rPr>
          <w:rFonts w:ascii="Times New Roman" w:hAnsi="Times New Roman" w:cs="Times New Roman"/>
          <w:kern w:val="2"/>
        </w:rPr>
        <w:t>第二类用地筛选值要求限值。厂区内</w:t>
      </w:r>
      <w:r w:rsidR="00153FF3">
        <w:rPr>
          <w:rFonts w:ascii="Times New Roman" w:hAnsi="Times New Roman" w:cs="Times New Roman"/>
          <w:kern w:val="2"/>
        </w:rPr>
        <w:t>S11</w:t>
      </w:r>
      <w:r w:rsidR="00153FF3">
        <w:rPr>
          <w:rFonts w:ascii="Times New Roman" w:hAnsi="Times New Roman" w:cs="Times New Roman"/>
          <w:kern w:val="2"/>
        </w:rPr>
        <w:t>点位各监测因子满足《土壤环境质量</w:t>
      </w:r>
      <w:r w:rsidR="00153FF3">
        <w:rPr>
          <w:rFonts w:ascii="Times New Roman" w:hAnsi="Times New Roman" w:cs="Times New Roman"/>
          <w:kern w:val="2"/>
        </w:rPr>
        <w:t xml:space="preserve"> </w:t>
      </w:r>
      <w:r w:rsidR="00153FF3">
        <w:rPr>
          <w:rFonts w:ascii="Times New Roman" w:hAnsi="Times New Roman" w:cs="Times New Roman"/>
          <w:kern w:val="2"/>
        </w:rPr>
        <w:t>建设用地土壤污染风险管控标准》（试行）（</w:t>
      </w:r>
      <w:r w:rsidR="00153FF3">
        <w:rPr>
          <w:rFonts w:ascii="Times New Roman" w:hAnsi="Times New Roman" w:cs="Times New Roman"/>
          <w:kern w:val="2"/>
        </w:rPr>
        <w:t>GB36600-2018</w:t>
      </w:r>
      <w:r w:rsidR="00153FF3">
        <w:rPr>
          <w:rFonts w:ascii="Times New Roman" w:hAnsi="Times New Roman" w:cs="Times New Roman"/>
          <w:kern w:val="2"/>
        </w:rPr>
        <w:t>）标准表</w:t>
      </w:r>
      <w:r w:rsidR="00153FF3">
        <w:rPr>
          <w:rFonts w:ascii="Times New Roman" w:hAnsi="Times New Roman" w:cs="Times New Roman"/>
          <w:kern w:val="2"/>
        </w:rPr>
        <w:t>1</w:t>
      </w:r>
      <w:r w:rsidR="00153FF3">
        <w:rPr>
          <w:rFonts w:ascii="Times New Roman" w:hAnsi="Times New Roman" w:cs="Times New Roman"/>
          <w:kern w:val="2"/>
        </w:rPr>
        <w:t>第二类用地筛选值要求限值。</w:t>
      </w:r>
    </w:p>
    <w:p w:rsidR="00117432" w:rsidRDefault="000E53D2">
      <w:pPr>
        <w:pStyle w:val="aff2"/>
        <w:widowControl w:val="0"/>
        <w:numPr>
          <w:ilvl w:val="1"/>
          <w:numId w:val="5"/>
        </w:numPr>
        <w:tabs>
          <w:tab w:val="left" w:pos="630"/>
        </w:tabs>
        <w:spacing w:beforeLines="25" w:before="60" w:afterLines="25" w:after="60" w:line="360" w:lineRule="auto"/>
        <w:ind w:left="0" w:firstLine="0"/>
        <w:outlineLvl w:val="1"/>
        <w:rPr>
          <w:rFonts w:ascii="Times New Roman" w:hAnsi="Times New Roman" w:cs="Times New Roman"/>
          <w:b/>
          <w:sz w:val="30"/>
          <w:szCs w:val="30"/>
        </w:rPr>
      </w:pPr>
      <w:bookmarkStart w:id="165" w:name="_Toc45803047"/>
      <w:r>
        <w:rPr>
          <w:rFonts w:ascii="Times New Roman" w:hAnsi="Times New Roman" w:cs="Times New Roman"/>
          <w:b/>
          <w:sz w:val="30"/>
          <w:szCs w:val="30"/>
        </w:rPr>
        <w:t>污染物排放情况</w:t>
      </w:r>
      <w:bookmarkEnd w:id="165"/>
    </w:p>
    <w:p w:rsidR="00117432" w:rsidRDefault="000E53D2">
      <w:pPr>
        <w:widowControl w:val="0"/>
        <w:tabs>
          <w:tab w:val="left" w:pos="8820"/>
          <w:tab w:val="left" w:pos="9000"/>
        </w:tabs>
        <w:autoSpaceDE w:val="0"/>
        <w:autoSpaceDN w:val="0"/>
        <w:adjustRightInd w:val="0"/>
        <w:snapToGrid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本项目颗粒物、酚类、己烷和</w:t>
      </w:r>
      <w:r>
        <w:rPr>
          <w:rFonts w:ascii="Times New Roman" w:hAnsi="Times New Roman" w:cs="Times New Roman"/>
          <w:kern w:val="2"/>
        </w:rPr>
        <w:t>VOCs</w:t>
      </w:r>
      <w:r>
        <w:rPr>
          <w:rFonts w:ascii="Times New Roman" w:hAnsi="Times New Roman" w:cs="Times New Roman"/>
          <w:kern w:val="2"/>
        </w:rPr>
        <w:t>的年排放量分别为</w:t>
      </w:r>
      <w:r>
        <w:rPr>
          <w:rFonts w:ascii="Times New Roman" w:hAnsi="Times New Roman" w:cs="Times New Roman"/>
          <w:kern w:val="2"/>
        </w:rPr>
        <w:t>0.006t/a</w:t>
      </w:r>
      <w:r>
        <w:rPr>
          <w:rFonts w:ascii="Times New Roman" w:hAnsi="Times New Roman" w:cs="Times New Roman"/>
          <w:kern w:val="2"/>
        </w:rPr>
        <w:t>、</w:t>
      </w:r>
      <w:r>
        <w:rPr>
          <w:rFonts w:ascii="Times New Roman" w:hAnsi="Times New Roman" w:cs="Times New Roman"/>
          <w:kern w:val="2"/>
        </w:rPr>
        <w:t>0.026t/a</w:t>
      </w:r>
      <w:r>
        <w:rPr>
          <w:rFonts w:ascii="Times New Roman" w:hAnsi="Times New Roman" w:cs="Times New Roman"/>
          <w:kern w:val="2"/>
        </w:rPr>
        <w:t>、</w:t>
      </w:r>
      <w:r>
        <w:rPr>
          <w:rFonts w:ascii="Times New Roman" w:hAnsi="Times New Roman" w:cs="Times New Roman"/>
          <w:kern w:val="2"/>
        </w:rPr>
        <w:t>0.062t/a</w:t>
      </w:r>
      <w:r>
        <w:rPr>
          <w:rFonts w:ascii="Times New Roman" w:hAnsi="Times New Roman" w:cs="Times New Roman"/>
          <w:kern w:val="2"/>
        </w:rPr>
        <w:t>和</w:t>
      </w:r>
      <w:r>
        <w:rPr>
          <w:rFonts w:ascii="Times New Roman" w:hAnsi="Times New Roman" w:cs="Times New Roman"/>
          <w:kern w:val="2"/>
        </w:rPr>
        <w:t>0.884t/a</w:t>
      </w:r>
      <w:r>
        <w:rPr>
          <w:rFonts w:ascii="Times New Roman" w:hAnsi="Times New Roman" w:cs="Times New Roman"/>
          <w:kern w:val="2"/>
        </w:rPr>
        <w:t>；外排废水量</w:t>
      </w:r>
      <w:r>
        <w:rPr>
          <w:rFonts w:ascii="Times New Roman" w:hAnsi="Times New Roman" w:cs="Times New Roman"/>
          <w:kern w:val="2"/>
        </w:rPr>
        <w:t>221.176m</w:t>
      </w:r>
      <w:r>
        <w:rPr>
          <w:rFonts w:ascii="Times New Roman" w:hAnsi="Times New Roman" w:cs="Times New Roman"/>
          <w:kern w:val="2"/>
          <w:vertAlign w:val="superscript"/>
        </w:rPr>
        <w:t>3</w:t>
      </w:r>
      <w:r>
        <w:rPr>
          <w:rFonts w:ascii="Times New Roman" w:hAnsi="Times New Roman" w:cs="Times New Roman"/>
          <w:kern w:val="2"/>
        </w:rPr>
        <w:t>/a</w:t>
      </w:r>
      <w:r>
        <w:rPr>
          <w:rFonts w:ascii="Times New Roman" w:hAnsi="Times New Roman" w:cs="Times New Roman"/>
          <w:kern w:val="2"/>
        </w:rPr>
        <w:t>，经长岭分公司污水处理场处理后最终排放环境的</w:t>
      </w:r>
      <w:r>
        <w:rPr>
          <w:rFonts w:ascii="Times New Roman" w:hAnsi="Times New Roman" w:cs="Times New Roman"/>
          <w:kern w:val="2"/>
        </w:rPr>
        <w:t>COD</w:t>
      </w:r>
      <w:r>
        <w:rPr>
          <w:rFonts w:ascii="Times New Roman" w:hAnsi="Times New Roman" w:cs="Times New Roman"/>
          <w:kern w:val="2"/>
        </w:rPr>
        <w:t>量为</w:t>
      </w:r>
      <w:r>
        <w:rPr>
          <w:rFonts w:ascii="Times New Roman" w:hAnsi="Times New Roman" w:cs="Times New Roman"/>
          <w:kern w:val="28"/>
        </w:rPr>
        <w:t>0.012t/a</w:t>
      </w:r>
      <w:r>
        <w:rPr>
          <w:rFonts w:ascii="Times New Roman" w:hAnsi="Times New Roman" w:cs="Times New Roman"/>
          <w:kern w:val="28"/>
        </w:rPr>
        <w:t>，氨氮排放量为</w:t>
      </w:r>
      <w:r>
        <w:rPr>
          <w:rFonts w:ascii="Times New Roman" w:hAnsi="Times New Roman" w:cs="Times New Roman"/>
          <w:kern w:val="28"/>
        </w:rPr>
        <w:t>0.001 t/a</w:t>
      </w:r>
      <w:r>
        <w:rPr>
          <w:rFonts w:ascii="Times New Roman" w:hAnsi="Times New Roman" w:cs="Times New Roman"/>
          <w:kern w:val="2"/>
        </w:rPr>
        <w:t>。</w:t>
      </w:r>
    </w:p>
    <w:p w:rsidR="00117432" w:rsidRDefault="000E53D2">
      <w:pPr>
        <w:pStyle w:val="aff2"/>
        <w:widowControl w:val="0"/>
        <w:numPr>
          <w:ilvl w:val="1"/>
          <w:numId w:val="5"/>
        </w:numPr>
        <w:tabs>
          <w:tab w:val="left" w:pos="630"/>
        </w:tabs>
        <w:spacing w:beforeLines="25" w:before="60" w:afterLines="25" w:after="60" w:line="360" w:lineRule="auto"/>
        <w:ind w:left="0" w:firstLine="0"/>
        <w:outlineLvl w:val="1"/>
        <w:rPr>
          <w:rFonts w:ascii="Times New Roman" w:hAnsi="Times New Roman" w:cs="Times New Roman"/>
          <w:b/>
          <w:sz w:val="30"/>
          <w:szCs w:val="30"/>
        </w:rPr>
      </w:pPr>
      <w:bookmarkStart w:id="166" w:name="_Toc45803048"/>
      <w:r>
        <w:rPr>
          <w:rFonts w:ascii="Times New Roman" w:hAnsi="Times New Roman" w:cs="Times New Roman"/>
          <w:b/>
          <w:sz w:val="30"/>
          <w:szCs w:val="30"/>
        </w:rPr>
        <w:t>环境影响及环保措施</w:t>
      </w:r>
      <w:bookmarkEnd w:id="166"/>
      <w:r>
        <w:rPr>
          <w:rFonts w:ascii="Times New Roman" w:hAnsi="Times New Roman" w:cs="Times New Roman"/>
          <w:b/>
          <w:sz w:val="30"/>
          <w:szCs w:val="30"/>
        </w:rPr>
        <w:t xml:space="preserve"> </w:t>
      </w:r>
    </w:p>
    <w:p w:rsidR="00117432" w:rsidRDefault="000E53D2">
      <w:pPr>
        <w:keepNext/>
        <w:keepLines/>
        <w:widowControl w:val="0"/>
        <w:spacing w:line="360" w:lineRule="auto"/>
        <w:ind w:firstLineChars="200" w:firstLine="482"/>
        <w:jc w:val="both"/>
        <w:outlineLvl w:val="2"/>
        <w:rPr>
          <w:rFonts w:ascii="Times New Roman" w:hAnsi="Times New Roman" w:cs="Times New Roman"/>
          <w:b/>
          <w:bCs/>
          <w:kern w:val="2"/>
        </w:rPr>
      </w:pPr>
      <w:r>
        <w:rPr>
          <w:rFonts w:ascii="Times New Roman" w:hAnsi="Times New Roman" w:cs="Times New Roman"/>
          <w:b/>
          <w:bCs/>
          <w:kern w:val="2"/>
        </w:rPr>
        <w:t>1</w:t>
      </w:r>
      <w:r>
        <w:rPr>
          <w:rFonts w:ascii="Times New Roman" w:hAnsi="Times New Roman" w:cs="Times New Roman"/>
          <w:b/>
          <w:bCs/>
          <w:kern w:val="2"/>
        </w:rPr>
        <w:t>、大气环境</w:t>
      </w:r>
    </w:p>
    <w:p w:rsidR="00117432" w:rsidRDefault="000E53D2">
      <w:pPr>
        <w:widowControl w:val="0"/>
        <w:spacing w:line="360" w:lineRule="auto"/>
        <w:ind w:firstLine="442"/>
        <w:jc w:val="both"/>
        <w:rPr>
          <w:rFonts w:ascii="Times New Roman" w:hAnsi="Times New Roman" w:cs="Times New Roman"/>
          <w:kern w:val="2"/>
        </w:rPr>
      </w:pPr>
      <w:r>
        <w:rPr>
          <w:rFonts w:ascii="Times New Roman" w:hAnsi="Times New Roman" w:cs="Times New Roman"/>
          <w:kern w:val="2"/>
        </w:rPr>
        <w:t>本项目评价基准年为</w:t>
      </w:r>
      <w:r>
        <w:rPr>
          <w:rFonts w:ascii="Times New Roman" w:hAnsi="Times New Roman" w:cs="Times New Roman"/>
          <w:kern w:val="2"/>
        </w:rPr>
        <w:t>2017</w:t>
      </w:r>
      <w:r>
        <w:rPr>
          <w:rFonts w:ascii="Times New Roman" w:hAnsi="Times New Roman" w:cs="Times New Roman"/>
          <w:kern w:val="2"/>
        </w:rPr>
        <w:t>年，所在区域基准年为环境空气质量不达标区，超标因子为</w:t>
      </w:r>
      <w:r>
        <w:rPr>
          <w:rFonts w:ascii="Times New Roman" w:hAnsi="Times New Roman" w:cs="Times New Roman"/>
          <w:kern w:val="2"/>
        </w:rPr>
        <w:t>PM</w:t>
      </w:r>
      <w:r>
        <w:rPr>
          <w:rFonts w:ascii="Times New Roman" w:hAnsi="Times New Roman" w:cs="Times New Roman"/>
          <w:kern w:val="2"/>
          <w:vertAlign w:val="subscript"/>
        </w:rPr>
        <w:t>10</w:t>
      </w:r>
      <w:r>
        <w:rPr>
          <w:rFonts w:ascii="Times New Roman" w:hAnsi="Times New Roman" w:cs="Times New Roman"/>
          <w:kern w:val="2"/>
        </w:rPr>
        <w:t>和</w:t>
      </w:r>
      <w:r>
        <w:rPr>
          <w:rFonts w:ascii="Times New Roman" w:hAnsi="Times New Roman" w:cs="Times New Roman"/>
          <w:kern w:val="2"/>
        </w:rPr>
        <w:t>PM</w:t>
      </w:r>
      <w:r>
        <w:rPr>
          <w:rFonts w:ascii="Times New Roman" w:hAnsi="Times New Roman" w:cs="Times New Roman"/>
          <w:kern w:val="2"/>
          <w:vertAlign w:val="subscript"/>
        </w:rPr>
        <w:t>2.5</w:t>
      </w:r>
      <w:r>
        <w:rPr>
          <w:rFonts w:ascii="Times New Roman" w:hAnsi="Times New Roman" w:cs="Times New Roman"/>
          <w:kern w:val="2"/>
        </w:rPr>
        <w:t>。</w:t>
      </w:r>
      <w:r>
        <w:rPr>
          <w:rFonts w:hint="eastAsia"/>
          <w:kern w:val="2"/>
        </w:rPr>
        <w:t>①</w:t>
      </w:r>
      <w:r>
        <w:rPr>
          <w:rFonts w:ascii="Times New Roman" w:hAnsi="Times New Roman" w:cs="Times New Roman"/>
          <w:kern w:val="2"/>
        </w:rPr>
        <w:t>本项目新增污染源正常排放下，酚类的小时最大浓度贡献值占标率为</w:t>
      </w:r>
      <w:r>
        <w:rPr>
          <w:rFonts w:ascii="Times New Roman" w:hAnsi="Times New Roman" w:cs="Times New Roman"/>
          <w:kern w:val="2"/>
        </w:rPr>
        <w:t>0.18%≤100%</w:t>
      </w:r>
      <w:r>
        <w:rPr>
          <w:rFonts w:ascii="Times New Roman" w:hAnsi="Times New Roman" w:cs="Times New Roman"/>
          <w:kern w:val="2"/>
        </w:rPr>
        <w:t>，</w:t>
      </w:r>
      <w:r>
        <w:rPr>
          <w:rFonts w:ascii="Times New Roman" w:hAnsi="Times New Roman" w:cs="Times New Roman"/>
          <w:kern w:val="2"/>
        </w:rPr>
        <w:t>TVOC</w:t>
      </w:r>
      <w:r>
        <w:rPr>
          <w:rFonts w:ascii="Times New Roman" w:hAnsi="Times New Roman" w:cs="Times New Roman"/>
          <w:kern w:val="2"/>
        </w:rPr>
        <w:t>的</w:t>
      </w:r>
      <w:r>
        <w:rPr>
          <w:rFonts w:ascii="Times New Roman" w:hAnsi="Times New Roman" w:cs="Times New Roman"/>
          <w:kern w:val="2"/>
        </w:rPr>
        <w:t>8</w:t>
      </w:r>
      <w:r>
        <w:rPr>
          <w:rFonts w:ascii="Times New Roman" w:hAnsi="Times New Roman" w:cs="Times New Roman"/>
          <w:kern w:val="2"/>
        </w:rPr>
        <w:t>小时最大浓度贡献值占标率为</w:t>
      </w:r>
      <w:r>
        <w:rPr>
          <w:rFonts w:ascii="Times New Roman" w:hAnsi="Times New Roman" w:cs="Times New Roman"/>
          <w:kern w:val="2"/>
        </w:rPr>
        <w:t>2.64%≤100%</w:t>
      </w:r>
      <w:r>
        <w:rPr>
          <w:rFonts w:ascii="Times New Roman" w:hAnsi="Times New Roman" w:cs="Times New Roman"/>
          <w:kern w:val="2"/>
        </w:rPr>
        <w:t>，</w:t>
      </w:r>
      <w:r>
        <w:rPr>
          <w:rFonts w:ascii="Times New Roman" w:hAnsi="Times New Roman" w:cs="Times New Roman"/>
          <w:kern w:val="2"/>
        </w:rPr>
        <w:t>TSP</w:t>
      </w:r>
      <w:r>
        <w:rPr>
          <w:rFonts w:ascii="Times New Roman" w:hAnsi="Times New Roman" w:cs="Times New Roman"/>
          <w:kern w:val="2"/>
        </w:rPr>
        <w:t>的最大日均浓度贡献值占标率为</w:t>
      </w:r>
      <w:r>
        <w:rPr>
          <w:rFonts w:ascii="Times New Roman" w:hAnsi="Times New Roman" w:cs="Times New Roman"/>
          <w:kern w:val="2"/>
        </w:rPr>
        <w:t>0.03%≤100%</w:t>
      </w:r>
      <w:r>
        <w:rPr>
          <w:rFonts w:ascii="Times New Roman" w:hAnsi="Times New Roman" w:cs="Times New Roman"/>
          <w:kern w:val="2"/>
        </w:rPr>
        <w:t>，</w:t>
      </w:r>
      <w:r>
        <w:rPr>
          <w:rFonts w:ascii="Times New Roman" w:hAnsi="Times New Roman" w:cs="Times New Roman"/>
          <w:kern w:val="2"/>
        </w:rPr>
        <w:t>TSP</w:t>
      </w:r>
      <w:r>
        <w:rPr>
          <w:rFonts w:ascii="Times New Roman" w:hAnsi="Times New Roman" w:cs="Times New Roman"/>
          <w:kern w:val="2"/>
        </w:rPr>
        <w:t>的最大年均浓度贡献值占标率为</w:t>
      </w:r>
      <w:r>
        <w:rPr>
          <w:rFonts w:ascii="Times New Roman" w:hAnsi="Times New Roman" w:cs="Times New Roman"/>
          <w:kern w:val="2"/>
        </w:rPr>
        <w:t>0.01%≤100%</w:t>
      </w:r>
      <w:r>
        <w:rPr>
          <w:rFonts w:ascii="Times New Roman" w:hAnsi="Times New Roman" w:cs="Times New Roman"/>
          <w:kern w:val="2"/>
        </w:rPr>
        <w:t>，酚类及</w:t>
      </w:r>
      <w:r>
        <w:rPr>
          <w:rFonts w:ascii="Times New Roman" w:hAnsi="Times New Roman" w:cs="Times New Roman"/>
          <w:kern w:val="2"/>
        </w:rPr>
        <w:t>TVOC</w:t>
      </w:r>
      <w:r>
        <w:rPr>
          <w:rFonts w:ascii="Times New Roman" w:hAnsi="Times New Roman" w:cs="Times New Roman"/>
          <w:kern w:val="2"/>
        </w:rPr>
        <w:t>均无年均浓度。</w:t>
      </w:r>
      <w:r>
        <w:rPr>
          <w:rFonts w:hint="eastAsia"/>
          <w:kern w:val="2"/>
        </w:rPr>
        <w:t>②</w:t>
      </w:r>
      <w:r>
        <w:rPr>
          <w:rFonts w:ascii="Times New Roman" w:hAnsi="Times New Roman" w:cs="Times New Roman"/>
          <w:kern w:val="2"/>
        </w:rPr>
        <w:t>酚类叠加后的小时最大浓度贡献值能满足</w:t>
      </w:r>
      <w:r>
        <w:rPr>
          <w:rFonts w:ascii="Times New Roman" w:hAnsi="Times New Roman" w:cs="Times New Roman"/>
        </w:rPr>
        <w:t>能满足《工业企业设计卫生标准》（</w:t>
      </w:r>
      <w:r>
        <w:rPr>
          <w:rFonts w:ascii="Times New Roman" w:hAnsi="Times New Roman" w:cs="Times New Roman"/>
        </w:rPr>
        <w:t>TJ36-79</w:t>
      </w:r>
      <w:r>
        <w:rPr>
          <w:rFonts w:ascii="Times New Roman" w:hAnsi="Times New Roman" w:cs="Times New Roman"/>
        </w:rPr>
        <w:t>）表</w:t>
      </w:r>
      <w:r>
        <w:rPr>
          <w:rFonts w:ascii="Times New Roman" w:hAnsi="Times New Roman" w:cs="Times New Roman"/>
        </w:rPr>
        <w:t>1</w:t>
      </w:r>
      <w:r>
        <w:rPr>
          <w:rFonts w:ascii="Times New Roman" w:hAnsi="Times New Roman" w:cs="Times New Roman"/>
        </w:rPr>
        <w:t>居住区大气中有害物质的最高容许浓度要求限值</w:t>
      </w:r>
      <w:r>
        <w:rPr>
          <w:rFonts w:ascii="Times New Roman" w:hAnsi="Times New Roman" w:cs="Times New Roman"/>
          <w:kern w:val="2"/>
        </w:rPr>
        <w:t>；</w:t>
      </w:r>
      <w:r>
        <w:rPr>
          <w:rFonts w:ascii="Times New Roman" w:hAnsi="Times New Roman" w:cs="Times New Roman"/>
          <w:kern w:val="2"/>
        </w:rPr>
        <w:t>TVOC</w:t>
      </w:r>
      <w:r>
        <w:rPr>
          <w:rFonts w:ascii="Times New Roman" w:hAnsi="Times New Roman" w:cs="Times New Roman"/>
          <w:kern w:val="2"/>
        </w:rPr>
        <w:t>叠加后的</w:t>
      </w:r>
      <w:r>
        <w:rPr>
          <w:rFonts w:ascii="Times New Roman" w:hAnsi="Times New Roman" w:cs="Times New Roman"/>
          <w:kern w:val="2"/>
        </w:rPr>
        <w:t>8</w:t>
      </w:r>
      <w:r>
        <w:rPr>
          <w:rFonts w:ascii="Times New Roman" w:hAnsi="Times New Roman" w:cs="Times New Roman"/>
          <w:kern w:val="2"/>
        </w:rPr>
        <w:t>小时最大浓度贡献值能满足《环境影响评价技术导则</w:t>
      </w:r>
      <w:r>
        <w:rPr>
          <w:rFonts w:ascii="Times New Roman" w:hAnsi="Times New Roman" w:cs="Times New Roman"/>
          <w:kern w:val="2"/>
        </w:rPr>
        <w:t xml:space="preserve"> </w:t>
      </w:r>
      <w:r>
        <w:rPr>
          <w:rFonts w:ascii="Times New Roman" w:hAnsi="Times New Roman" w:cs="Times New Roman"/>
          <w:kern w:val="2"/>
        </w:rPr>
        <w:t>大气环境》</w:t>
      </w:r>
      <w:r>
        <w:rPr>
          <w:rFonts w:ascii="Times New Roman" w:hAnsi="Times New Roman" w:cs="Times New Roman"/>
          <w:kern w:val="2"/>
        </w:rPr>
        <w:t>(HJ2.2-2018)</w:t>
      </w:r>
      <w:r>
        <w:rPr>
          <w:rFonts w:ascii="Times New Roman" w:hAnsi="Times New Roman" w:cs="Times New Roman"/>
          <w:kern w:val="2"/>
        </w:rPr>
        <w:t>附录</w:t>
      </w:r>
      <w:r>
        <w:rPr>
          <w:rFonts w:ascii="Times New Roman" w:hAnsi="Times New Roman" w:cs="Times New Roman"/>
          <w:kern w:val="2"/>
        </w:rPr>
        <w:t>D</w:t>
      </w:r>
      <w:r>
        <w:rPr>
          <w:rFonts w:ascii="Times New Roman" w:hAnsi="Times New Roman" w:cs="Times New Roman"/>
          <w:kern w:val="2"/>
        </w:rPr>
        <w:t>限值，</w:t>
      </w:r>
      <w:r>
        <w:rPr>
          <w:rFonts w:ascii="Times New Roman" w:hAnsi="Times New Roman" w:cs="Times New Roman"/>
          <w:kern w:val="2"/>
        </w:rPr>
        <w:t>TSP</w:t>
      </w:r>
      <w:r>
        <w:rPr>
          <w:rFonts w:ascii="Times New Roman" w:hAnsi="Times New Roman" w:cs="Times New Roman"/>
          <w:kern w:val="2"/>
        </w:rPr>
        <w:t>叠加后的日均最大浓度贡献值能满足《环境空气质量标准》（</w:t>
      </w:r>
      <w:r>
        <w:rPr>
          <w:rFonts w:ascii="Times New Roman" w:hAnsi="Times New Roman" w:cs="Times New Roman"/>
          <w:kern w:val="2"/>
        </w:rPr>
        <w:t>GB3095-2012</w:t>
      </w:r>
      <w:r>
        <w:rPr>
          <w:rFonts w:ascii="Times New Roman" w:hAnsi="Times New Roman" w:cs="Times New Roman"/>
          <w:kern w:val="2"/>
        </w:rPr>
        <w:t>）二级标准要求。综上，本项目的大气环境影响可以接受。</w:t>
      </w:r>
    </w:p>
    <w:p w:rsidR="00117432" w:rsidRDefault="000E53D2">
      <w:pPr>
        <w:widowControl w:val="0"/>
        <w:spacing w:line="360" w:lineRule="auto"/>
        <w:ind w:firstLineChars="200" w:firstLine="480"/>
        <w:rPr>
          <w:rFonts w:ascii="Times New Roman" w:hAnsi="Times New Roman" w:cs="Times New Roman"/>
          <w:kern w:val="2"/>
        </w:rPr>
      </w:pPr>
      <w:r>
        <w:rPr>
          <w:rFonts w:ascii="Times New Roman" w:hAnsi="Times New Roman" w:cs="Times New Roman"/>
          <w:kern w:val="2"/>
        </w:rPr>
        <w:t>本项目</w:t>
      </w:r>
      <w:r>
        <w:rPr>
          <w:rFonts w:ascii="Times New Roman" w:hAnsi="Times New Roman" w:cs="Times New Roman"/>
        </w:rPr>
        <w:t>氧化单元产生的废气</w:t>
      </w:r>
      <w:r>
        <w:rPr>
          <w:rFonts w:ascii="Times New Roman" w:hAnsi="Times New Roman" w:cs="Times New Roman"/>
          <w:kern w:val="2"/>
        </w:rPr>
        <w:t>（</w:t>
      </w:r>
      <w:r>
        <w:rPr>
          <w:rFonts w:ascii="Times New Roman" w:hAnsi="Times New Roman" w:cs="Times New Roman"/>
        </w:rPr>
        <w:t>二甲酚回收塔不凝气</w:t>
      </w:r>
      <w:r>
        <w:rPr>
          <w:rFonts w:ascii="Times New Roman" w:hAnsi="Times New Roman" w:cs="Times New Roman"/>
        </w:rPr>
        <w:t>G1</w:t>
      </w:r>
      <w:r>
        <w:rPr>
          <w:rFonts w:ascii="Times New Roman" w:hAnsi="Times New Roman" w:cs="Times New Roman"/>
        </w:rPr>
        <w:t>、己烷回收塔不凝气</w:t>
      </w:r>
      <w:r>
        <w:rPr>
          <w:rFonts w:ascii="Times New Roman" w:hAnsi="Times New Roman" w:cs="Times New Roman"/>
        </w:rPr>
        <w:t>G2</w:t>
      </w:r>
      <w:r>
        <w:rPr>
          <w:rFonts w:ascii="Times New Roman" w:hAnsi="Times New Roman" w:cs="Times New Roman"/>
        </w:rPr>
        <w:t>、</w:t>
      </w:r>
      <w:r>
        <w:rPr>
          <w:rFonts w:ascii="Times New Roman" w:hAnsi="Times New Roman" w:cs="Times New Roman"/>
        </w:rPr>
        <w:lastRenderedPageBreak/>
        <w:t>氧化干燥冷凝不凝气</w:t>
      </w:r>
      <w:r>
        <w:rPr>
          <w:rFonts w:ascii="Times New Roman" w:hAnsi="Times New Roman" w:cs="Times New Roman"/>
        </w:rPr>
        <w:t>G3</w:t>
      </w:r>
      <w:r>
        <w:rPr>
          <w:rFonts w:ascii="Times New Roman" w:hAnsi="Times New Roman" w:cs="Times New Roman"/>
          <w:kern w:val="2"/>
        </w:rPr>
        <w:t>）</w:t>
      </w:r>
      <w:r>
        <w:rPr>
          <w:rFonts w:ascii="Times New Roman" w:hAnsi="Times New Roman" w:cs="Times New Roman"/>
        </w:rPr>
        <w:t>通过管道接入特种醇项目导热油加热炉鼓风系统作为补充风，还原单元废气（还原反应尾气冷凝不凝气</w:t>
      </w:r>
      <w:r>
        <w:rPr>
          <w:rFonts w:ascii="Times New Roman" w:hAnsi="Times New Roman" w:cs="Times New Roman"/>
        </w:rPr>
        <w:t>G4</w:t>
      </w:r>
      <w:r>
        <w:rPr>
          <w:rFonts w:ascii="Times New Roman" w:hAnsi="Times New Roman" w:cs="Times New Roman"/>
        </w:rPr>
        <w:t>、乙醇回收冷凝不凝气</w:t>
      </w:r>
      <w:r>
        <w:rPr>
          <w:rFonts w:ascii="Times New Roman" w:hAnsi="Times New Roman" w:cs="Times New Roman"/>
        </w:rPr>
        <w:t>G5</w:t>
      </w:r>
      <w:r>
        <w:rPr>
          <w:rFonts w:ascii="Times New Roman" w:hAnsi="Times New Roman" w:cs="Times New Roman"/>
        </w:rPr>
        <w:t>、还原干燥冷凝不凝气</w:t>
      </w:r>
      <w:r>
        <w:rPr>
          <w:rFonts w:ascii="Times New Roman" w:hAnsi="Times New Roman" w:cs="Times New Roman"/>
        </w:rPr>
        <w:t>G6</w:t>
      </w:r>
      <w:r>
        <w:rPr>
          <w:rFonts w:ascii="Times New Roman" w:hAnsi="Times New Roman" w:cs="Times New Roman"/>
        </w:rPr>
        <w:t>）通过管道接入特种醇项目导热油加热炉作为燃料燃烧；经处理后的废气通过</w:t>
      </w:r>
      <w:r>
        <w:rPr>
          <w:rFonts w:ascii="Times New Roman" w:hAnsi="Times New Roman" w:cs="Times New Roman"/>
        </w:rPr>
        <w:t>25m</w:t>
      </w:r>
      <w:r>
        <w:rPr>
          <w:rFonts w:ascii="Times New Roman" w:hAnsi="Times New Roman" w:cs="Times New Roman"/>
        </w:rPr>
        <w:t>高</w:t>
      </w:r>
      <w:r>
        <w:rPr>
          <w:rFonts w:ascii="Times New Roman" w:hAnsi="Times New Roman" w:cs="Times New Roman"/>
        </w:rPr>
        <w:t>3#</w:t>
      </w:r>
      <w:r>
        <w:rPr>
          <w:rFonts w:ascii="Times New Roman" w:hAnsi="Times New Roman" w:cs="Times New Roman"/>
        </w:rPr>
        <w:t>排气筒外排</w:t>
      </w:r>
      <w:r>
        <w:rPr>
          <w:rFonts w:ascii="Times New Roman" w:hAnsi="Times New Roman" w:cs="Times New Roman"/>
          <w:kern w:val="2"/>
        </w:rPr>
        <w:t>；包装粉尘</w:t>
      </w:r>
      <w:r>
        <w:rPr>
          <w:rFonts w:ascii="Times New Roman" w:hAnsi="Times New Roman" w:cs="Times New Roman"/>
          <w:kern w:val="2"/>
        </w:rPr>
        <w:t>G9</w:t>
      </w:r>
      <w:r>
        <w:rPr>
          <w:rFonts w:ascii="Times New Roman" w:hAnsi="Times New Roman" w:cs="Times New Roman"/>
          <w:kern w:val="2"/>
        </w:rPr>
        <w:t>拟通过布袋除尘处理后无组织排放；</w:t>
      </w:r>
      <w:r>
        <w:rPr>
          <w:rFonts w:ascii="Times New Roman" w:hAnsi="Times New Roman" w:cs="Times New Roman"/>
        </w:rPr>
        <w:t>氧化单元泄漏无组织废气</w:t>
      </w:r>
      <w:r>
        <w:rPr>
          <w:rFonts w:ascii="Times New Roman" w:hAnsi="Times New Roman" w:cs="Times New Roman"/>
        </w:rPr>
        <w:t>G7</w:t>
      </w:r>
      <w:r>
        <w:rPr>
          <w:rFonts w:ascii="Times New Roman" w:hAnsi="Times New Roman" w:cs="Times New Roman"/>
        </w:rPr>
        <w:t>、还原单元泄漏无组织废气</w:t>
      </w:r>
      <w:r>
        <w:rPr>
          <w:rFonts w:ascii="Times New Roman" w:hAnsi="Times New Roman" w:cs="Times New Roman"/>
        </w:rPr>
        <w:t>G8</w:t>
      </w:r>
      <w:r>
        <w:rPr>
          <w:rFonts w:ascii="Times New Roman" w:hAnsi="Times New Roman" w:cs="Times New Roman"/>
          <w:kern w:val="2"/>
        </w:rPr>
        <w:t>通过加强加强对输料泵、管道、阀门的检查，尽量减少废气的无组织排放。采取上述措施后，项目各污染物均能满足排放标准要求，技术经济可行。</w:t>
      </w:r>
    </w:p>
    <w:p w:rsidR="00117432" w:rsidRDefault="000E53D2">
      <w:pPr>
        <w:widowControl w:val="0"/>
        <w:spacing w:line="360" w:lineRule="auto"/>
        <w:ind w:firstLine="442"/>
        <w:jc w:val="both"/>
        <w:rPr>
          <w:rFonts w:ascii="Times New Roman" w:hAnsi="Times New Roman" w:cs="Times New Roman"/>
          <w:kern w:val="2"/>
        </w:rPr>
      </w:pPr>
      <w:r>
        <w:rPr>
          <w:rFonts w:ascii="Times New Roman" w:hAnsi="Times New Roman" w:cs="Times New Roman"/>
          <w:kern w:val="2"/>
        </w:rPr>
        <w:t>根据预测计算，本项目厂界线外没有超标点，无需设置大气环境防护距离。</w:t>
      </w:r>
    </w:p>
    <w:p w:rsidR="00117432" w:rsidRDefault="000E53D2">
      <w:pPr>
        <w:widowControl w:val="0"/>
        <w:spacing w:line="360" w:lineRule="auto"/>
        <w:ind w:firstLine="442"/>
        <w:jc w:val="both"/>
        <w:rPr>
          <w:rFonts w:ascii="Times New Roman" w:hAnsi="Times New Roman" w:cs="Times New Roman"/>
          <w:kern w:val="2"/>
        </w:rPr>
      </w:pPr>
      <w:r>
        <w:rPr>
          <w:rFonts w:ascii="Times New Roman" w:hAnsi="Times New Roman" w:cs="Times New Roman"/>
          <w:kern w:val="2"/>
        </w:rPr>
        <w:t>本项目颗粒物、酚类、己烷和</w:t>
      </w:r>
      <w:r>
        <w:rPr>
          <w:rFonts w:ascii="Times New Roman" w:hAnsi="Times New Roman" w:cs="Times New Roman"/>
          <w:kern w:val="2"/>
        </w:rPr>
        <w:t>VOCs</w:t>
      </w:r>
      <w:r>
        <w:rPr>
          <w:rFonts w:ascii="Times New Roman" w:hAnsi="Times New Roman" w:cs="Times New Roman"/>
          <w:kern w:val="2"/>
        </w:rPr>
        <w:t>的年排放量分别为</w:t>
      </w:r>
      <w:r>
        <w:rPr>
          <w:rFonts w:ascii="Times New Roman" w:hAnsi="Times New Roman" w:cs="Times New Roman"/>
          <w:kern w:val="2"/>
        </w:rPr>
        <w:t>0.006t/a</w:t>
      </w:r>
      <w:r>
        <w:rPr>
          <w:rFonts w:ascii="Times New Roman" w:hAnsi="Times New Roman" w:cs="Times New Roman"/>
          <w:kern w:val="2"/>
        </w:rPr>
        <w:t>、</w:t>
      </w:r>
      <w:r>
        <w:rPr>
          <w:rFonts w:ascii="Times New Roman" w:hAnsi="Times New Roman" w:cs="Times New Roman"/>
          <w:kern w:val="2"/>
        </w:rPr>
        <w:t>0.026t/a</w:t>
      </w:r>
      <w:r>
        <w:rPr>
          <w:rFonts w:ascii="Times New Roman" w:hAnsi="Times New Roman" w:cs="Times New Roman"/>
          <w:kern w:val="2"/>
        </w:rPr>
        <w:t>、</w:t>
      </w:r>
      <w:r>
        <w:rPr>
          <w:rFonts w:ascii="Times New Roman" w:hAnsi="Times New Roman" w:cs="Times New Roman"/>
          <w:kern w:val="2"/>
        </w:rPr>
        <w:t>0.062t/a</w:t>
      </w:r>
      <w:r>
        <w:rPr>
          <w:rFonts w:ascii="Times New Roman" w:hAnsi="Times New Roman" w:cs="Times New Roman"/>
          <w:kern w:val="2"/>
        </w:rPr>
        <w:t>和</w:t>
      </w:r>
      <w:r>
        <w:rPr>
          <w:rFonts w:ascii="Times New Roman" w:hAnsi="Times New Roman" w:cs="Times New Roman"/>
          <w:kern w:val="2"/>
        </w:rPr>
        <w:t>0.884t/a</w:t>
      </w:r>
      <w:r>
        <w:rPr>
          <w:rFonts w:ascii="Times New Roman" w:hAnsi="Times New Roman" w:cs="Times New Roman"/>
          <w:kern w:val="2"/>
        </w:rPr>
        <w:t>。</w:t>
      </w:r>
    </w:p>
    <w:p w:rsidR="00117432" w:rsidRDefault="000E53D2">
      <w:pPr>
        <w:keepNext/>
        <w:keepLines/>
        <w:widowControl w:val="0"/>
        <w:spacing w:line="360" w:lineRule="auto"/>
        <w:ind w:firstLineChars="200" w:firstLine="482"/>
        <w:jc w:val="both"/>
        <w:outlineLvl w:val="2"/>
        <w:rPr>
          <w:rFonts w:ascii="Times New Roman" w:hAnsi="Times New Roman" w:cs="Times New Roman"/>
          <w:b/>
          <w:bCs/>
          <w:kern w:val="2"/>
        </w:rPr>
      </w:pPr>
      <w:r>
        <w:rPr>
          <w:rFonts w:ascii="Times New Roman" w:hAnsi="Times New Roman" w:cs="Times New Roman"/>
          <w:b/>
          <w:bCs/>
          <w:kern w:val="2"/>
        </w:rPr>
        <w:t>2</w:t>
      </w:r>
      <w:r>
        <w:rPr>
          <w:rFonts w:ascii="Times New Roman" w:hAnsi="Times New Roman" w:cs="Times New Roman"/>
          <w:b/>
          <w:bCs/>
          <w:kern w:val="2"/>
        </w:rPr>
        <w:t>、地表水环境</w:t>
      </w:r>
    </w:p>
    <w:p w:rsidR="00117432" w:rsidRDefault="000E53D2">
      <w:pPr>
        <w:widowControl w:val="0"/>
        <w:tabs>
          <w:tab w:val="left" w:pos="900"/>
        </w:tabs>
        <w:spacing w:line="360" w:lineRule="auto"/>
        <w:ind w:firstLineChars="200" w:firstLine="480"/>
        <w:jc w:val="both"/>
        <w:rPr>
          <w:rFonts w:ascii="Times New Roman" w:hAnsi="Times New Roman" w:cs="Times New Roman"/>
          <w:kern w:val="24"/>
          <w:szCs w:val="20"/>
        </w:rPr>
      </w:pPr>
      <w:r>
        <w:rPr>
          <w:rFonts w:ascii="Times New Roman" w:hAnsi="Times New Roman" w:cs="Times New Roman"/>
          <w:kern w:val="24"/>
          <w:szCs w:val="20"/>
        </w:rPr>
        <w:t>本项目废水进入长岭分公司污水处理场进行处理，水污染物排放的影响已在长岭分公司处理厂排水中考虑。根据地表水体长江城陵矶和陆城段监测数据，长岭分公司污水处理场处理后外排尾水对地表水体长江水体影响很小，满足水环境质量要求。</w:t>
      </w:r>
    </w:p>
    <w:p w:rsidR="00117432" w:rsidRDefault="000E53D2">
      <w:pPr>
        <w:keepNext/>
        <w:keepLines/>
        <w:widowControl w:val="0"/>
        <w:spacing w:line="360" w:lineRule="auto"/>
        <w:ind w:firstLineChars="200" w:firstLine="482"/>
        <w:jc w:val="both"/>
        <w:outlineLvl w:val="2"/>
        <w:rPr>
          <w:rFonts w:ascii="Times New Roman" w:hAnsi="Times New Roman" w:cs="Times New Roman"/>
          <w:b/>
          <w:bCs/>
          <w:kern w:val="2"/>
        </w:rPr>
      </w:pPr>
      <w:r>
        <w:rPr>
          <w:rFonts w:ascii="Times New Roman" w:hAnsi="Times New Roman" w:cs="Times New Roman"/>
          <w:b/>
          <w:bCs/>
          <w:kern w:val="2"/>
        </w:rPr>
        <w:t>3</w:t>
      </w:r>
      <w:r>
        <w:rPr>
          <w:rFonts w:ascii="Times New Roman" w:hAnsi="Times New Roman" w:cs="Times New Roman"/>
          <w:b/>
          <w:bCs/>
          <w:kern w:val="2"/>
        </w:rPr>
        <w:t>、地下水</w:t>
      </w:r>
    </w:p>
    <w:p w:rsidR="00117432" w:rsidRDefault="000E53D2">
      <w:pPr>
        <w:widowControl w:val="0"/>
        <w:tabs>
          <w:tab w:val="left" w:pos="8820"/>
          <w:tab w:val="left" w:pos="9000"/>
        </w:tabs>
        <w:autoSpaceDE w:val="0"/>
        <w:autoSpaceDN w:val="0"/>
        <w:adjustRightInd w:val="0"/>
        <w:snapToGrid w:val="0"/>
        <w:spacing w:line="360" w:lineRule="auto"/>
        <w:ind w:firstLineChars="200" w:firstLine="480"/>
        <w:jc w:val="both"/>
        <w:rPr>
          <w:rFonts w:ascii="Times New Roman" w:hAnsi="Times New Roman" w:cs="Times New Roman"/>
          <w:kern w:val="2"/>
        </w:rPr>
      </w:pPr>
      <w:r>
        <w:rPr>
          <w:rFonts w:ascii="Times New Roman" w:hAnsi="Times New Roman" w:cs="Times New Roman"/>
          <w:kern w:val="24"/>
        </w:rPr>
        <w:t>本项目生产废水为含酚废水，年产生量约</w:t>
      </w:r>
      <w:r>
        <w:rPr>
          <w:rFonts w:ascii="Times New Roman" w:hAnsi="Times New Roman" w:cs="Times New Roman"/>
          <w:kern w:val="24"/>
        </w:rPr>
        <w:t>29.926t</w:t>
      </w:r>
      <w:r>
        <w:rPr>
          <w:rFonts w:ascii="Times New Roman" w:hAnsi="Times New Roman" w:cs="Times New Roman"/>
          <w:kern w:val="24"/>
        </w:rPr>
        <w:t>，经桶装收集后送至特种醇项目污水处理设施处理，正常情况下，</w:t>
      </w:r>
      <w:r>
        <w:rPr>
          <w:rFonts w:ascii="Times New Roman" w:hAnsi="Times New Roman" w:cs="Times New Roman"/>
          <w:kern w:val="24"/>
          <w:szCs w:val="20"/>
        </w:rPr>
        <w:t>项目废水排放</w:t>
      </w:r>
      <w:r>
        <w:rPr>
          <w:rFonts w:ascii="Times New Roman" w:hAnsi="Times New Roman" w:cs="Times New Roman"/>
          <w:kern w:val="24"/>
        </w:rPr>
        <w:t>不会对地下水环境造成污染。非正常情况下，废水桶发生破损，泄漏的废水会溢流至车间地面，厂房的车间地面及生产装置底部已进行防腐防渗，且一旦发生废水桶破损情况，能马上发现，不会对地下水造成影响。</w:t>
      </w:r>
    </w:p>
    <w:p w:rsidR="00117432" w:rsidRDefault="000E53D2">
      <w:pPr>
        <w:keepNext/>
        <w:keepLines/>
        <w:widowControl w:val="0"/>
        <w:spacing w:line="360" w:lineRule="auto"/>
        <w:ind w:firstLineChars="200" w:firstLine="482"/>
        <w:jc w:val="both"/>
        <w:outlineLvl w:val="2"/>
        <w:rPr>
          <w:rFonts w:ascii="Times New Roman" w:hAnsi="Times New Roman" w:cs="Times New Roman"/>
          <w:b/>
          <w:bCs/>
          <w:kern w:val="2"/>
        </w:rPr>
      </w:pPr>
      <w:r>
        <w:rPr>
          <w:rFonts w:ascii="Times New Roman" w:hAnsi="Times New Roman" w:cs="Times New Roman"/>
          <w:b/>
          <w:bCs/>
          <w:kern w:val="2"/>
        </w:rPr>
        <w:t>4</w:t>
      </w:r>
      <w:r>
        <w:rPr>
          <w:rFonts w:ascii="Times New Roman" w:hAnsi="Times New Roman" w:cs="Times New Roman"/>
          <w:b/>
          <w:bCs/>
          <w:kern w:val="2"/>
        </w:rPr>
        <w:t>、声环境</w:t>
      </w:r>
    </w:p>
    <w:p w:rsidR="00117432" w:rsidRDefault="000E53D2">
      <w:pPr>
        <w:widowControl w:val="0"/>
        <w:tabs>
          <w:tab w:val="left" w:pos="8820"/>
          <w:tab w:val="left" w:pos="9000"/>
        </w:tabs>
        <w:autoSpaceDE w:val="0"/>
        <w:autoSpaceDN w:val="0"/>
        <w:adjustRightInd w:val="0"/>
        <w:snapToGrid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建设项目正常营运时，在采取隔声、消声、减振等措施处理后，噪声贡献值较小，厂界噪声满足《工业企业厂界环境噪声排放标准》（</w:t>
      </w:r>
      <w:r>
        <w:rPr>
          <w:rFonts w:ascii="Times New Roman" w:hAnsi="Times New Roman" w:cs="Times New Roman"/>
          <w:kern w:val="2"/>
        </w:rPr>
        <w:t>GB12348-2008</w:t>
      </w:r>
      <w:r>
        <w:rPr>
          <w:rFonts w:ascii="Times New Roman" w:hAnsi="Times New Roman" w:cs="Times New Roman"/>
          <w:kern w:val="2"/>
        </w:rPr>
        <w:t>）</w:t>
      </w:r>
      <w:r>
        <w:rPr>
          <w:rFonts w:ascii="Times New Roman" w:hAnsi="Times New Roman" w:cs="Times New Roman"/>
          <w:kern w:val="2"/>
        </w:rPr>
        <w:t>3</w:t>
      </w:r>
      <w:r>
        <w:rPr>
          <w:rFonts w:ascii="Times New Roman" w:hAnsi="Times New Roman" w:cs="Times New Roman"/>
          <w:kern w:val="2"/>
        </w:rPr>
        <w:t>类标准要求。项目的建设不会对附近声环境质量产生明显不利影响。</w:t>
      </w:r>
    </w:p>
    <w:p w:rsidR="00117432" w:rsidRDefault="000E53D2">
      <w:pPr>
        <w:keepNext/>
        <w:keepLines/>
        <w:widowControl w:val="0"/>
        <w:spacing w:line="360" w:lineRule="auto"/>
        <w:ind w:firstLineChars="200" w:firstLine="482"/>
        <w:jc w:val="both"/>
        <w:outlineLvl w:val="2"/>
        <w:rPr>
          <w:rFonts w:ascii="Times New Roman" w:hAnsi="Times New Roman" w:cs="Times New Roman"/>
          <w:b/>
          <w:bCs/>
          <w:kern w:val="2"/>
        </w:rPr>
      </w:pPr>
      <w:r>
        <w:rPr>
          <w:rFonts w:ascii="Times New Roman" w:hAnsi="Times New Roman" w:cs="Times New Roman"/>
          <w:b/>
          <w:bCs/>
          <w:kern w:val="2"/>
        </w:rPr>
        <w:t>5</w:t>
      </w:r>
      <w:r>
        <w:rPr>
          <w:rFonts w:ascii="Times New Roman" w:hAnsi="Times New Roman" w:cs="Times New Roman"/>
          <w:b/>
          <w:bCs/>
          <w:kern w:val="2"/>
        </w:rPr>
        <w:t>、固体废物</w:t>
      </w:r>
    </w:p>
    <w:p w:rsidR="00117432" w:rsidRDefault="000E53D2">
      <w:pPr>
        <w:widowControl w:val="0"/>
        <w:spacing w:line="360" w:lineRule="auto"/>
        <w:ind w:firstLineChars="200" w:firstLine="480"/>
        <w:rPr>
          <w:rFonts w:ascii="Times New Roman" w:hAnsi="Times New Roman" w:cs="Times New Roman"/>
        </w:rPr>
      </w:pPr>
      <w:r>
        <w:rPr>
          <w:rFonts w:ascii="Times New Roman" w:hAnsi="Times New Roman" w:cs="Times New Roman"/>
        </w:rPr>
        <w:t>项目主要固体废物为沾染原料的废包装材料、二甲酚回收塔釜底残渣、含铜的废脱金属离子柱、废润滑油、生活垃圾等。</w:t>
      </w:r>
      <w:r>
        <w:rPr>
          <w:rFonts w:ascii="Times New Roman" w:hAnsi="Times New Roman" w:cs="Times New Roman"/>
          <w:kern w:val="2"/>
        </w:rPr>
        <w:t>其中沾染原料的废包装材料属于危险废物，收集暂存于危废暂存间后由原厂家回收处理；</w:t>
      </w:r>
      <w:r>
        <w:rPr>
          <w:rFonts w:ascii="Times New Roman" w:hAnsi="Times New Roman" w:cs="Times New Roman"/>
        </w:rPr>
        <w:t>二甲酚回收塔釜底残渣、含铜的废脱金属离子柱及废润滑油</w:t>
      </w:r>
      <w:r>
        <w:rPr>
          <w:rFonts w:ascii="Times New Roman" w:hAnsi="Times New Roman" w:cs="Times New Roman"/>
          <w:kern w:val="2"/>
        </w:rPr>
        <w:t>属于危险废物</w:t>
      </w:r>
      <w:r>
        <w:rPr>
          <w:rFonts w:ascii="Times New Roman" w:hAnsi="Times New Roman" w:cs="Times New Roman"/>
        </w:rPr>
        <w:t>，</w:t>
      </w:r>
      <w:r>
        <w:rPr>
          <w:rFonts w:ascii="Times New Roman" w:hAnsi="Times New Roman" w:cs="Times New Roman"/>
          <w:kern w:val="2"/>
        </w:rPr>
        <w:t>收集暂存在危废暂存间后交有资质的单位处理处置；生活垃圾</w:t>
      </w:r>
      <w:r>
        <w:rPr>
          <w:rFonts w:ascii="Times New Roman" w:hAnsi="Times New Roman" w:cs="Times New Roman"/>
        </w:rPr>
        <w:t>由环卫部门定期清运，统一处理。</w:t>
      </w:r>
    </w:p>
    <w:p w:rsidR="00117432" w:rsidRDefault="000E53D2">
      <w:pPr>
        <w:widowControl w:val="0"/>
        <w:spacing w:line="360" w:lineRule="auto"/>
        <w:ind w:firstLineChars="200" w:firstLine="480"/>
        <w:rPr>
          <w:rFonts w:ascii="Times New Roman" w:hAnsi="Times New Roman" w:cs="Times New Roman"/>
          <w:kern w:val="2"/>
        </w:rPr>
      </w:pPr>
      <w:r>
        <w:rPr>
          <w:rFonts w:ascii="Times New Roman" w:hAnsi="Times New Roman" w:cs="Times New Roman"/>
          <w:kern w:val="2"/>
        </w:rPr>
        <w:lastRenderedPageBreak/>
        <w:t>项目的固体废物处理与处置得当，对周围环境影响不大。</w:t>
      </w:r>
    </w:p>
    <w:p w:rsidR="00117432" w:rsidRDefault="000E53D2">
      <w:pPr>
        <w:keepNext/>
        <w:keepLines/>
        <w:widowControl w:val="0"/>
        <w:spacing w:line="360" w:lineRule="auto"/>
        <w:ind w:firstLineChars="200" w:firstLine="482"/>
        <w:jc w:val="both"/>
        <w:outlineLvl w:val="2"/>
        <w:rPr>
          <w:rFonts w:ascii="Times New Roman" w:hAnsi="Times New Roman" w:cs="Times New Roman"/>
          <w:b/>
          <w:bCs/>
          <w:kern w:val="2"/>
        </w:rPr>
      </w:pPr>
      <w:r>
        <w:rPr>
          <w:rFonts w:ascii="Times New Roman" w:hAnsi="Times New Roman" w:cs="Times New Roman"/>
          <w:b/>
          <w:bCs/>
          <w:kern w:val="2"/>
        </w:rPr>
        <w:t>6</w:t>
      </w:r>
      <w:r>
        <w:rPr>
          <w:rFonts w:ascii="Times New Roman" w:hAnsi="Times New Roman" w:cs="Times New Roman"/>
          <w:b/>
          <w:bCs/>
          <w:kern w:val="2"/>
        </w:rPr>
        <w:t>、环境风险评价结论</w:t>
      </w:r>
    </w:p>
    <w:p w:rsidR="00117432" w:rsidRDefault="000E53D2">
      <w:pPr>
        <w:widowControl w:val="0"/>
        <w:tabs>
          <w:tab w:val="left" w:pos="8820"/>
          <w:tab w:val="left" w:pos="9000"/>
        </w:tabs>
        <w:autoSpaceDE w:val="0"/>
        <w:autoSpaceDN w:val="0"/>
        <w:adjustRightInd w:val="0"/>
        <w:snapToGrid w:val="0"/>
        <w:spacing w:line="360" w:lineRule="auto"/>
        <w:ind w:firstLineChars="200" w:firstLine="480"/>
        <w:jc w:val="both"/>
        <w:rPr>
          <w:rFonts w:ascii="Times New Roman" w:hAnsi="Times New Roman" w:cs="Times New Roman"/>
          <w:lang w:val="zh-TW"/>
        </w:rPr>
      </w:pPr>
      <w:r>
        <w:rPr>
          <w:rFonts w:ascii="Times New Roman" w:hAnsi="Times New Roman" w:cs="Times New Roman"/>
          <w:kern w:val="2"/>
        </w:rPr>
        <w:t>项目风险属于简单分析，涉及的主要风险物质为工业己烷、废润滑油等，项目主要危险影响为反应釜泄漏等，</w:t>
      </w:r>
      <w:r>
        <w:rPr>
          <w:rFonts w:ascii="Times New Roman" w:hAnsi="Times New Roman" w:cs="Times New Roman"/>
        </w:rPr>
        <w:t>在采取各项风险防范及管理措施后，项目环境风险可控。</w:t>
      </w:r>
    </w:p>
    <w:p w:rsidR="00117432" w:rsidRDefault="000E53D2">
      <w:pPr>
        <w:keepNext/>
        <w:keepLines/>
        <w:widowControl w:val="0"/>
        <w:spacing w:line="360" w:lineRule="auto"/>
        <w:ind w:firstLineChars="200" w:firstLine="482"/>
        <w:jc w:val="both"/>
        <w:outlineLvl w:val="2"/>
        <w:rPr>
          <w:rFonts w:ascii="Times New Roman" w:hAnsi="Times New Roman" w:cs="Times New Roman"/>
          <w:b/>
          <w:bCs/>
          <w:kern w:val="2"/>
        </w:rPr>
      </w:pPr>
      <w:r>
        <w:rPr>
          <w:rFonts w:ascii="Times New Roman" w:hAnsi="Times New Roman" w:cs="Times New Roman"/>
          <w:b/>
          <w:bCs/>
          <w:kern w:val="2"/>
        </w:rPr>
        <w:t>7</w:t>
      </w:r>
      <w:r>
        <w:rPr>
          <w:rFonts w:ascii="Times New Roman" w:hAnsi="Times New Roman" w:cs="Times New Roman"/>
          <w:b/>
          <w:bCs/>
          <w:kern w:val="2"/>
        </w:rPr>
        <w:t>、土壤环境</w:t>
      </w:r>
    </w:p>
    <w:p w:rsidR="00117432" w:rsidRDefault="000E53D2">
      <w:pPr>
        <w:widowControl w:val="0"/>
        <w:spacing w:line="360" w:lineRule="auto"/>
        <w:ind w:firstLineChars="200" w:firstLine="480"/>
        <w:jc w:val="both"/>
        <w:rPr>
          <w:rFonts w:ascii="Times New Roman" w:hAnsi="Times New Roman" w:cs="Times New Roman"/>
        </w:rPr>
      </w:pPr>
      <w:r>
        <w:rPr>
          <w:rFonts w:ascii="Times New Roman" w:hAnsi="Times New Roman" w:cs="Times New Roman"/>
        </w:rPr>
        <w:t>本项目主要考虑大气沉降对土壤的影响。根据预测，</w:t>
      </w:r>
      <w:r>
        <w:rPr>
          <w:rFonts w:ascii="Times New Roman" w:hAnsi="Times New Roman" w:cs="Times New Roman"/>
          <w:szCs w:val="20"/>
        </w:rPr>
        <w:t>本项目排放的废气污染物</w:t>
      </w:r>
      <w:r>
        <w:rPr>
          <w:rFonts w:ascii="Times New Roman" w:hAnsi="Times New Roman" w:cs="Times New Roman"/>
          <w:szCs w:val="20"/>
        </w:rPr>
        <w:t>VOCs</w:t>
      </w:r>
      <w:r>
        <w:rPr>
          <w:rFonts w:ascii="Times New Roman" w:hAnsi="Times New Roman" w:cs="Times New Roman"/>
          <w:szCs w:val="20"/>
        </w:rPr>
        <w:t>在土壤评价范围内土壤中的累积最大预测值叠加背景浓度后仍符合《土壤环境质量</w:t>
      </w:r>
      <w:r>
        <w:rPr>
          <w:rFonts w:ascii="Times New Roman" w:hAnsi="Times New Roman" w:cs="Times New Roman"/>
          <w:szCs w:val="20"/>
        </w:rPr>
        <w:t xml:space="preserve"> </w:t>
      </w:r>
      <w:r>
        <w:rPr>
          <w:rFonts w:ascii="Times New Roman" w:hAnsi="Times New Roman" w:cs="Times New Roman"/>
          <w:szCs w:val="20"/>
        </w:rPr>
        <w:t>建设用地土壤污染风险管控标准（试行）》（</w:t>
      </w:r>
      <w:r>
        <w:rPr>
          <w:rFonts w:ascii="Times New Roman" w:hAnsi="Times New Roman" w:cs="Times New Roman"/>
          <w:szCs w:val="20"/>
        </w:rPr>
        <w:t>GB36600-2018</w:t>
      </w:r>
      <w:r>
        <w:rPr>
          <w:rFonts w:ascii="Times New Roman" w:hAnsi="Times New Roman" w:cs="Times New Roman"/>
          <w:szCs w:val="20"/>
        </w:rPr>
        <w:t>）表</w:t>
      </w:r>
      <w:r>
        <w:rPr>
          <w:rFonts w:ascii="Times New Roman" w:hAnsi="Times New Roman" w:cs="Times New Roman"/>
          <w:szCs w:val="20"/>
        </w:rPr>
        <w:t xml:space="preserve"> 2 </w:t>
      </w:r>
      <w:r>
        <w:rPr>
          <w:rFonts w:ascii="Times New Roman" w:hAnsi="Times New Roman" w:cs="Times New Roman"/>
          <w:szCs w:val="20"/>
        </w:rPr>
        <w:t>中第二类用地筛选值标准要求。</w:t>
      </w:r>
      <w:r>
        <w:rPr>
          <w:rFonts w:ascii="Times New Roman" w:hAnsi="Times New Roman" w:cs="Times New Roman"/>
        </w:rPr>
        <w:t>本项目外排废气中</w:t>
      </w:r>
      <w:r>
        <w:rPr>
          <w:rFonts w:ascii="Times New Roman" w:hAnsi="Times New Roman" w:cs="Times New Roman"/>
        </w:rPr>
        <w:t>VOCs</w:t>
      </w:r>
      <w:r>
        <w:rPr>
          <w:rFonts w:ascii="Times New Roman" w:hAnsi="Times New Roman" w:cs="Times New Roman"/>
        </w:rPr>
        <w:t>（石油烃）的沉降对土壤环境影响可以接受。</w:t>
      </w:r>
    </w:p>
    <w:p w:rsidR="00117432" w:rsidRDefault="000E53D2">
      <w:pPr>
        <w:pStyle w:val="aff2"/>
        <w:widowControl w:val="0"/>
        <w:numPr>
          <w:ilvl w:val="1"/>
          <w:numId w:val="5"/>
        </w:numPr>
        <w:tabs>
          <w:tab w:val="left" w:pos="630"/>
        </w:tabs>
        <w:spacing w:beforeLines="25" w:before="60" w:afterLines="25" w:after="60" w:line="360" w:lineRule="auto"/>
        <w:ind w:left="0" w:firstLine="0"/>
        <w:outlineLvl w:val="1"/>
        <w:rPr>
          <w:rFonts w:ascii="Times New Roman" w:hAnsi="Times New Roman" w:cs="Times New Roman"/>
          <w:b/>
          <w:sz w:val="28"/>
          <w:szCs w:val="28"/>
        </w:rPr>
      </w:pPr>
      <w:bookmarkStart w:id="167" w:name="_Toc45803049"/>
      <w:r>
        <w:rPr>
          <w:rFonts w:ascii="Times New Roman" w:hAnsi="Times New Roman" w:cs="Times New Roman"/>
          <w:b/>
          <w:sz w:val="30"/>
          <w:szCs w:val="30"/>
        </w:rPr>
        <w:t>公众参与</w:t>
      </w:r>
      <w:bookmarkEnd w:id="167"/>
    </w:p>
    <w:p w:rsidR="00117432" w:rsidRDefault="000E53D2">
      <w:pPr>
        <w:widowControl w:val="0"/>
        <w:tabs>
          <w:tab w:val="left" w:pos="8820"/>
          <w:tab w:val="left" w:pos="9000"/>
        </w:tabs>
        <w:autoSpaceDE w:val="0"/>
        <w:autoSpaceDN w:val="0"/>
        <w:adjustRightInd w:val="0"/>
        <w:snapToGrid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本项目按要求进行了公示，在公示期间未收到公众反馈的建设项目环境影响评价公众意见表，说明评价范围内的公众均默认本项目的建设。建设方应加强环保力度，保证污染物达标排放。</w:t>
      </w:r>
    </w:p>
    <w:p w:rsidR="00117432" w:rsidRDefault="000E53D2">
      <w:pPr>
        <w:pStyle w:val="aff2"/>
        <w:widowControl w:val="0"/>
        <w:numPr>
          <w:ilvl w:val="1"/>
          <w:numId w:val="5"/>
        </w:numPr>
        <w:tabs>
          <w:tab w:val="left" w:pos="630"/>
        </w:tabs>
        <w:spacing w:beforeLines="25" w:before="60" w:afterLines="25" w:after="60" w:line="360" w:lineRule="auto"/>
        <w:ind w:left="0" w:firstLine="0"/>
        <w:outlineLvl w:val="1"/>
        <w:rPr>
          <w:rFonts w:ascii="Times New Roman" w:hAnsi="Times New Roman" w:cs="Times New Roman"/>
          <w:b/>
          <w:sz w:val="30"/>
          <w:szCs w:val="30"/>
        </w:rPr>
      </w:pPr>
      <w:bookmarkStart w:id="168" w:name="_Toc45803050"/>
      <w:r>
        <w:rPr>
          <w:rFonts w:ascii="Times New Roman" w:hAnsi="Times New Roman" w:cs="Times New Roman"/>
          <w:b/>
          <w:sz w:val="30"/>
          <w:szCs w:val="30"/>
        </w:rPr>
        <w:t>环境影响经济损益分析</w:t>
      </w:r>
      <w:bookmarkEnd w:id="168"/>
    </w:p>
    <w:p w:rsidR="00117432" w:rsidRDefault="000E53D2">
      <w:pPr>
        <w:widowControl w:val="0"/>
        <w:tabs>
          <w:tab w:val="left" w:pos="8820"/>
          <w:tab w:val="left" w:pos="9000"/>
        </w:tabs>
        <w:autoSpaceDE w:val="0"/>
        <w:autoSpaceDN w:val="0"/>
        <w:adjustRightInd w:val="0"/>
        <w:snapToGrid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本项目的综合效益较为明显，项目运营所产生的环境影响在可接受范围内，在做好污染防治措施和风险防范措施的前提下，本项目从环境经济效益分析上是可行的。</w:t>
      </w:r>
    </w:p>
    <w:p w:rsidR="00117432" w:rsidRDefault="000E53D2">
      <w:pPr>
        <w:pStyle w:val="aff2"/>
        <w:widowControl w:val="0"/>
        <w:numPr>
          <w:ilvl w:val="1"/>
          <w:numId w:val="5"/>
        </w:numPr>
        <w:tabs>
          <w:tab w:val="left" w:pos="630"/>
        </w:tabs>
        <w:spacing w:beforeLines="25" w:before="60" w:afterLines="25" w:after="60" w:line="360" w:lineRule="auto"/>
        <w:ind w:left="0" w:firstLine="0"/>
        <w:outlineLvl w:val="1"/>
        <w:rPr>
          <w:rFonts w:ascii="Times New Roman" w:hAnsi="Times New Roman" w:cs="Times New Roman"/>
          <w:b/>
          <w:sz w:val="28"/>
          <w:szCs w:val="28"/>
        </w:rPr>
      </w:pPr>
      <w:bookmarkStart w:id="169" w:name="_Toc45803051"/>
      <w:r>
        <w:rPr>
          <w:rFonts w:ascii="Times New Roman" w:hAnsi="Times New Roman" w:cs="Times New Roman"/>
          <w:b/>
          <w:sz w:val="30"/>
          <w:szCs w:val="30"/>
        </w:rPr>
        <w:t>环境管理与环境监测计划</w:t>
      </w:r>
      <w:bookmarkEnd w:id="169"/>
    </w:p>
    <w:p w:rsidR="00117432" w:rsidRDefault="000E53D2">
      <w:pPr>
        <w:widowControl w:val="0"/>
        <w:tabs>
          <w:tab w:val="left" w:pos="8820"/>
          <w:tab w:val="left" w:pos="9000"/>
        </w:tabs>
        <w:autoSpaceDE w:val="0"/>
        <w:autoSpaceDN w:val="0"/>
        <w:adjustRightInd w:val="0"/>
        <w:snapToGrid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项目应建立健全环保监督、管理制度和管理机构。建设单位应根据本报告提出的环境监测计划结合项目实际情况完善、落实监测计划。</w:t>
      </w:r>
    </w:p>
    <w:p w:rsidR="00117432" w:rsidRDefault="000E53D2">
      <w:pPr>
        <w:pStyle w:val="aff2"/>
        <w:widowControl w:val="0"/>
        <w:numPr>
          <w:ilvl w:val="1"/>
          <w:numId w:val="5"/>
        </w:numPr>
        <w:tabs>
          <w:tab w:val="left" w:pos="630"/>
        </w:tabs>
        <w:spacing w:beforeLines="25" w:before="60" w:afterLines="25" w:after="60" w:line="360" w:lineRule="auto"/>
        <w:ind w:left="0" w:firstLine="0"/>
        <w:outlineLvl w:val="1"/>
        <w:rPr>
          <w:rFonts w:ascii="Times New Roman" w:hAnsi="Times New Roman" w:cs="Times New Roman"/>
          <w:b/>
          <w:sz w:val="30"/>
          <w:szCs w:val="30"/>
        </w:rPr>
      </w:pPr>
      <w:bookmarkStart w:id="170" w:name="_Toc45803052"/>
      <w:r>
        <w:rPr>
          <w:rFonts w:ascii="Times New Roman" w:hAnsi="Times New Roman" w:cs="Times New Roman"/>
          <w:b/>
          <w:sz w:val="30"/>
          <w:szCs w:val="30"/>
        </w:rPr>
        <w:t>总量控制</w:t>
      </w:r>
      <w:bookmarkEnd w:id="170"/>
    </w:p>
    <w:p w:rsidR="00117432" w:rsidRDefault="000E53D2">
      <w:pPr>
        <w:spacing w:line="360" w:lineRule="auto"/>
        <w:ind w:firstLineChars="200" w:firstLine="480"/>
        <w:rPr>
          <w:rFonts w:ascii="Times New Roman" w:hAnsi="Times New Roman" w:cs="Times New Roman"/>
          <w:kern w:val="28"/>
        </w:rPr>
      </w:pPr>
      <w:r>
        <w:rPr>
          <w:rFonts w:ascii="Times New Roman" w:hAnsi="Times New Roman" w:cs="Times New Roman"/>
          <w:kern w:val="28"/>
        </w:rPr>
        <w:t>本项目完成后新增的</w:t>
      </w:r>
      <w:r>
        <w:rPr>
          <w:rFonts w:ascii="Times New Roman" w:hAnsi="Times New Roman" w:cs="Times New Roman"/>
          <w:kern w:val="28"/>
        </w:rPr>
        <w:t>COD</w:t>
      </w:r>
      <w:r>
        <w:rPr>
          <w:rFonts w:ascii="Times New Roman" w:hAnsi="Times New Roman" w:cs="Times New Roman"/>
          <w:kern w:val="28"/>
        </w:rPr>
        <w:t>为</w:t>
      </w:r>
      <w:r>
        <w:rPr>
          <w:rFonts w:ascii="Times New Roman" w:hAnsi="Times New Roman" w:cs="Times New Roman"/>
          <w:kern w:val="28"/>
        </w:rPr>
        <w:t>0.012t/a</w:t>
      </w:r>
      <w:r>
        <w:rPr>
          <w:rFonts w:ascii="Times New Roman" w:hAnsi="Times New Roman" w:cs="Times New Roman"/>
          <w:kern w:val="28"/>
        </w:rPr>
        <w:t>，氨氮为</w:t>
      </w:r>
      <w:r>
        <w:rPr>
          <w:rFonts w:ascii="Times New Roman" w:hAnsi="Times New Roman" w:cs="Times New Roman"/>
          <w:kern w:val="28"/>
        </w:rPr>
        <w:t>0.001t/a</w:t>
      </w:r>
      <w:r>
        <w:rPr>
          <w:rFonts w:ascii="Times New Roman" w:hAnsi="Times New Roman" w:cs="Times New Roman"/>
          <w:kern w:val="28"/>
        </w:rPr>
        <w:t>，</w:t>
      </w:r>
      <w:r>
        <w:rPr>
          <w:rFonts w:ascii="Times New Roman" w:hAnsi="Times New Roman" w:cs="Times New Roman"/>
          <w:kern w:val="28"/>
        </w:rPr>
        <w:t>VOCs</w:t>
      </w:r>
      <w:r>
        <w:rPr>
          <w:rFonts w:ascii="Times New Roman" w:hAnsi="Times New Roman" w:cs="Times New Roman"/>
          <w:kern w:val="28"/>
        </w:rPr>
        <w:t>：</w:t>
      </w:r>
      <w:r>
        <w:rPr>
          <w:rFonts w:ascii="Times New Roman" w:hAnsi="Times New Roman" w:cs="Times New Roman"/>
          <w:kern w:val="28"/>
        </w:rPr>
        <w:t>0.884t/a</w:t>
      </w:r>
      <w:r>
        <w:rPr>
          <w:rFonts w:ascii="Times New Roman" w:hAnsi="Times New Roman" w:cs="Times New Roman"/>
          <w:kern w:val="28"/>
        </w:rPr>
        <w:t>，</w:t>
      </w:r>
      <w:r>
        <w:rPr>
          <w:rFonts w:ascii="Times New Roman" w:hAnsi="Times New Roman" w:cs="Times New Roman"/>
        </w:rPr>
        <w:t>科发公司</w:t>
      </w:r>
      <w:r>
        <w:rPr>
          <w:rFonts w:ascii="Times New Roman" w:hAnsi="Times New Roman" w:cs="Times New Roman"/>
          <w:kern w:val="28"/>
        </w:rPr>
        <w:t>核定的初始排污权分配量为</w:t>
      </w:r>
      <w:r>
        <w:rPr>
          <w:rFonts w:ascii="Times New Roman" w:hAnsi="Times New Roman" w:cs="Times New Roman"/>
          <w:kern w:val="28"/>
        </w:rPr>
        <w:t>COD 4.1</w:t>
      </w:r>
      <w:r>
        <w:rPr>
          <w:rFonts w:ascii="Times New Roman" w:hAnsi="Times New Roman" w:cs="Times New Roman"/>
          <w:kern w:val="28"/>
        </w:rPr>
        <w:t>吨</w:t>
      </w:r>
      <w:r>
        <w:rPr>
          <w:rFonts w:ascii="Times New Roman" w:hAnsi="Times New Roman" w:cs="Times New Roman"/>
          <w:kern w:val="28"/>
        </w:rPr>
        <w:t>/</w:t>
      </w:r>
      <w:r>
        <w:rPr>
          <w:rFonts w:ascii="Times New Roman" w:hAnsi="Times New Roman" w:cs="Times New Roman"/>
          <w:kern w:val="28"/>
        </w:rPr>
        <w:t>年，氨氮</w:t>
      </w:r>
      <w:r>
        <w:rPr>
          <w:rFonts w:ascii="Times New Roman" w:hAnsi="Times New Roman" w:cs="Times New Roman"/>
          <w:kern w:val="28"/>
        </w:rPr>
        <w:t>0.7</w:t>
      </w:r>
      <w:r>
        <w:rPr>
          <w:rFonts w:ascii="Times New Roman" w:hAnsi="Times New Roman" w:cs="Times New Roman"/>
          <w:kern w:val="28"/>
        </w:rPr>
        <w:t>吨</w:t>
      </w:r>
      <w:r>
        <w:rPr>
          <w:rFonts w:ascii="Times New Roman" w:hAnsi="Times New Roman" w:cs="Times New Roman"/>
          <w:kern w:val="28"/>
        </w:rPr>
        <w:t>/</w:t>
      </w:r>
      <w:r>
        <w:rPr>
          <w:rFonts w:ascii="Times New Roman" w:hAnsi="Times New Roman" w:cs="Times New Roman"/>
          <w:kern w:val="28"/>
        </w:rPr>
        <w:t>年，氮氧化物</w:t>
      </w:r>
      <w:r>
        <w:rPr>
          <w:rFonts w:ascii="Times New Roman" w:hAnsi="Times New Roman" w:cs="Times New Roman"/>
          <w:kern w:val="28"/>
        </w:rPr>
        <w:t>8.6</w:t>
      </w:r>
      <w:r>
        <w:rPr>
          <w:rFonts w:ascii="Times New Roman" w:hAnsi="Times New Roman" w:cs="Times New Roman"/>
          <w:kern w:val="28"/>
        </w:rPr>
        <w:t>吨</w:t>
      </w:r>
      <w:r>
        <w:rPr>
          <w:rFonts w:ascii="Times New Roman" w:hAnsi="Times New Roman" w:cs="Times New Roman"/>
          <w:kern w:val="28"/>
        </w:rPr>
        <w:t>/</w:t>
      </w:r>
      <w:r>
        <w:rPr>
          <w:rFonts w:ascii="Times New Roman" w:hAnsi="Times New Roman" w:cs="Times New Roman"/>
          <w:kern w:val="28"/>
        </w:rPr>
        <w:t>年，现有已建及在建项目总量使用情况为</w:t>
      </w:r>
      <w:r>
        <w:rPr>
          <w:rFonts w:ascii="Times New Roman" w:hAnsi="Times New Roman" w:cs="Times New Roman"/>
          <w:kern w:val="28"/>
        </w:rPr>
        <w:t>COD</w:t>
      </w:r>
      <w:r>
        <w:rPr>
          <w:rFonts w:ascii="Times New Roman" w:hAnsi="Times New Roman" w:cs="Times New Roman"/>
          <w:kern w:val="28"/>
        </w:rPr>
        <w:t>：</w:t>
      </w:r>
      <w:r>
        <w:rPr>
          <w:rFonts w:ascii="Times New Roman" w:hAnsi="Times New Roman" w:cs="Times New Roman"/>
          <w:kern w:val="28"/>
        </w:rPr>
        <w:t>0.649t/a</w:t>
      </w:r>
      <w:r>
        <w:rPr>
          <w:rFonts w:ascii="Times New Roman" w:hAnsi="Times New Roman" w:cs="Times New Roman"/>
          <w:kern w:val="28"/>
        </w:rPr>
        <w:t>、</w:t>
      </w:r>
      <w:r>
        <w:rPr>
          <w:rFonts w:ascii="Times New Roman" w:hAnsi="Times New Roman" w:cs="Times New Roman"/>
          <w:kern w:val="28"/>
        </w:rPr>
        <w:t>NH</w:t>
      </w:r>
      <w:r>
        <w:rPr>
          <w:rFonts w:ascii="Times New Roman" w:hAnsi="Times New Roman" w:cs="Times New Roman"/>
          <w:kern w:val="28"/>
          <w:vertAlign w:val="subscript"/>
        </w:rPr>
        <w:t>3</w:t>
      </w:r>
      <w:r>
        <w:rPr>
          <w:rFonts w:ascii="Times New Roman" w:hAnsi="Times New Roman" w:cs="Times New Roman"/>
          <w:kern w:val="28"/>
        </w:rPr>
        <w:t>-N</w:t>
      </w:r>
      <w:r>
        <w:rPr>
          <w:rFonts w:ascii="Times New Roman" w:hAnsi="Times New Roman" w:cs="Times New Roman"/>
          <w:kern w:val="28"/>
        </w:rPr>
        <w:t>：</w:t>
      </w:r>
      <w:r>
        <w:rPr>
          <w:rFonts w:ascii="Times New Roman" w:hAnsi="Times New Roman" w:cs="Times New Roman"/>
          <w:kern w:val="28"/>
        </w:rPr>
        <w:t>0.05t/a</w:t>
      </w:r>
      <w:r>
        <w:rPr>
          <w:rFonts w:ascii="Times New Roman" w:hAnsi="Times New Roman" w:cs="Times New Roman"/>
          <w:kern w:val="28"/>
        </w:rPr>
        <w:t>，氮氧化物</w:t>
      </w:r>
      <w:r>
        <w:rPr>
          <w:rFonts w:ascii="Times New Roman" w:hAnsi="Times New Roman" w:cs="Times New Roman"/>
          <w:kern w:val="28"/>
        </w:rPr>
        <w:t>7.329t/a</w:t>
      </w:r>
      <w:r>
        <w:rPr>
          <w:rFonts w:ascii="Times New Roman" w:hAnsi="Times New Roman" w:cs="Times New Roman"/>
          <w:kern w:val="28"/>
        </w:rPr>
        <w:t>；尚有</w:t>
      </w:r>
      <w:r>
        <w:rPr>
          <w:rFonts w:ascii="Times New Roman" w:hAnsi="Times New Roman" w:cs="Times New Roman"/>
        </w:rPr>
        <w:t>余量</w:t>
      </w:r>
      <w:r>
        <w:rPr>
          <w:rFonts w:ascii="Times New Roman" w:hAnsi="Times New Roman" w:cs="Times New Roman"/>
          <w:kern w:val="28"/>
        </w:rPr>
        <w:t>，可不另行申购废水总量指标。需申购的总量指标为</w:t>
      </w:r>
      <w:r>
        <w:rPr>
          <w:rFonts w:ascii="Times New Roman" w:hAnsi="Times New Roman" w:cs="Times New Roman"/>
          <w:kern w:val="28"/>
        </w:rPr>
        <w:t xml:space="preserve">VOCs </w:t>
      </w:r>
      <w:r>
        <w:rPr>
          <w:rFonts w:ascii="Times New Roman" w:hAnsi="Times New Roman" w:cs="Times New Roman"/>
          <w:kern w:val="28"/>
        </w:rPr>
        <w:t>：</w:t>
      </w:r>
      <w:r>
        <w:rPr>
          <w:rFonts w:ascii="Times New Roman" w:hAnsi="Times New Roman" w:cs="Times New Roman"/>
          <w:kern w:val="28"/>
        </w:rPr>
        <w:t>0.884t/a</w:t>
      </w:r>
    </w:p>
    <w:p w:rsidR="00117432" w:rsidRDefault="000E53D2">
      <w:pPr>
        <w:pStyle w:val="aff2"/>
        <w:widowControl w:val="0"/>
        <w:numPr>
          <w:ilvl w:val="1"/>
          <w:numId w:val="5"/>
        </w:numPr>
        <w:tabs>
          <w:tab w:val="left" w:pos="630"/>
        </w:tabs>
        <w:spacing w:beforeLines="25" w:before="60" w:afterLines="25" w:after="60" w:line="360" w:lineRule="auto"/>
        <w:ind w:left="0" w:firstLine="0"/>
        <w:outlineLvl w:val="1"/>
        <w:rPr>
          <w:rFonts w:ascii="Times New Roman" w:hAnsi="Times New Roman" w:cs="Times New Roman"/>
          <w:b/>
          <w:sz w:val="30"/>
          <w:szCs w:val="30"/>
        </w:rPr>
      </w:pPr>
      <w:bookmarkStart w:id="171" w:name="_Toc45803053"/>
      <w:r>
        <w:rPr>
          <w:rFonts w:ascii="Times New Roman" w:hAnsi="Times New Roman" w:cs="Times New Roman"/>
          <w:b/>
          <w:sz w:val="30"/>
          <w:szCs w:val="30"/>
        </w:rPr>
        <w:t>建设项目合理合法性结论</w:t>
      </w:r>
      <w:bookmarkEnd w:id="171"/>
    </w:p>
    <w:p w:rsidR="00117432" w:rsidRDefault="000E53D2">
      <w:pPr>
        <w:widowControl w:val="0"/>
        <w:tabs>
          <w:tab w:val="left" w:pos="8820"/>
          <w:tab w:val="left" w:pos="9000"/>
        </w:tabs>
        <w:autoSpaceDE w:val="0"/>
        <w:autoSpaceDN w:val="0"/>
        <w:adjustRightInd w:val="0"/>
        <w:snapToGrid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lastRenderedPageBreak/>
        <w:t>项目的建设符合国家产业政策和相关规划要求，符合《岳阳市城市总体规划》和《湖南岳阳云溪工业园总体规划》，符合</w:t>
      </w:r>
      <w:r>
        <w:rPr>
          <w:rFonts w:ascii="Times New Roman" w:hAnsi="Times New Roman" w:cs="Times New Roman"/>
          <w:kern w:val="2"/>
        </w:rPr>
        <w:t>“</w:t>
      </w:r>
      <w:r>
        <w:rPr>
          <w:rFonts w:ascii="Times New Roman" w:hAnsi="Times New Roman" w:cs="Times New Roman"/>
          <w:kern w:val="2"/>
        </w:rPr>
        <w:t>三线一单</w:t>
      </w:r>
      <w:r>
        <w:rPr>
          <w:rFonts w:ascii="Times New Roman" w:hAnsi="Times New Roman" w:cs="Times New Roman"/>
          <w:kern w:val="2"/>
        </w:rPr>
        <w:t>”</w:t>
      </w:r>
      <w:r>
        <w:rPr>
          <w:rFonts w:ascii="Times New Roman" w:hAnsi="Times New Roman" w:cs="Times New Roman"/>
          <w:kern w:val="2"/>
        </w:rPr>
        <w:t>基本要求，平面布局基本合理。</w:t>
      </w:r>
    </w:p>
    <w:p w:rsidR="00117432" w:rsidRDefault="000E53D2">
      <w:pPr>
        <w:pStyle w:val="aff2"/>
        <w:widowControl w:val="0"/>
        <w:numPr>
          <w:ilvl w:val="1"/>
          <w:numId w:val="5"/>
        </w:numPr>
        <w:tabs>
          <w:tab w:val="left" w:pos="630"/>
        </w:tabs>
        <w:spacing w:beforeLines="25" w:before="60" w:afterLines="25" w:after="60" w:line="360" w:lineRule="auto"/>
        <w:ind w:left="0" w:firstLine="0"/>
        <w:outlineLvl w:val="1"/>
        <w:rPr>
          <w:rFonts w:ascii="Times New Roman" w:hAnsi="Times New Roman" w:cs="Times New Roman"/>
          <w:b/>
          <w:sz w:val="30"/>
          <w:szCs w:val="30"/>
        </w:rPr>
      </w:pPr>
      <w:bookmarkStart w:id="172" w:name="_Toc45803054"/>
      <w:r>
        <w:rPr>
          <w:rFonts w:ascii="Times New Roman" w:hAnsi="Times New Roman" w:cs="Times New Roman"/>
          <w:b/>
          <w:sz w:val="30"/>
          <w:szCs w:val="30"/>
        </w:rPr>
        <w:t>综合结论</w:t>
      </w:r>
      <w:bookmarkEnd w:id="172"/>
    </w:p>
    <w:p w:rsidR="00117432" w:rsidRDefault="000E53D2">
      <w:pPr>
        <w:widowControl w:val="0"/>
        <w:tabs>
          <w:tab w:val="left" w:pos="8820"/>
          <w:tab w:val="left" w:pos="9000"/>
        </w:tabs>
        <w:autoSpaceDE w:val="0"/>
        <w:autoSpaceDN w:val="0"/>
        <w:adjustRightInd w:val="0"/>
        <w:snapToGrid w:val="0"/>
        <w:spacing w:line="360" w:lineRule="auto"/>
        <w:ind w:firstLineChars="200" w:firstLine="480"/>
        <w:jc w:val="both"/>
        <w:rPr>
          <w:rFonts w:ascii="Times New Roman" w:hAnsi="Times New Roman" w:cs="Times New Roman"/>
          <w:kern w:val="2"/>
        </w:rPr>
      </w:pPr>
      <w:r>
        <w:rPr>
          <w:rFonts w:ascii="Times New Roman" w:hAnsi="Times New Roman" w:cs="Times New Roman"/>
          <w:kern w:val="2"/>
        </w:rPr>
        <w:t>湖南长岭石化科技开发有限公司</w:t>
      </w:r>
      <w:r>
        <w:rPr>
          <w:rFonts w:ascii="Times New Roman" w:hAnsi="Times New Roman" w:cs="Times New Roman"/>
          <w:kern w:val="2"/>
        </w:rPr>
        <w:t>200</w:t>
      </w:r>
      <w:r>
        <w:rPr>
          <w:rFonts w:ascii="Times New Roman" w:hAnsi="Times New Roman" w:cs="Times New Roman"/>
          <w:kern w:val="2"/>
        </w:rPr>
        <w:t>吨</w:t>
      </w:r>
      <w:r>
        <w:rPr>
          <w:rFonts w:ascii="Times New Roman" w:hAnsi="Times New Roman" w:cs="Times New Roman"/>
          <w:kern w:val="2"/>
        </w:rPr>
        <w:t>/</w:t>
      </w:r>
      <w:r>
        <w:rPr>
          <w:rFonts w:ascii="Times New Roman" w:hAnsi="Times New Roman" w:cs="Times New Roman"/>
          <w:kern w:val="2"/>
        </w:rPr>
        <w:t>年</w:t>
      </w:r>
      <w:r>
        <w:rPr>
          <w:rFonts w:ascii="Times New Roman" w:hAnsi="Times New Roman" w:cs="Times New Roman"/>
          <w:kern w:val="2"/>
        </w:rPr>
        <w:t>3</w:t>
      </w:r>
      <w:r>
        <w:rPr>
          <w:rFonts w:ascii="Times New Roman" w:hAnsi="Times New Roman" w:cs="Times New Roman"/>
          <w:kern w:val="2"/>
        </w:rPr>
        <w:t>，</w:t>
      </w:r>
      <w:r>
        <w:rPr>
          <w:rFonts w:ascii="Times New Roman" w:hAnsi="Times New Roman" w:cs="Times New Roman"/>
          <w:kern w:val="2"/>
        </w:rPr>
        <w:t>3′</w:t>
      </w:r>
      <w:r>
        <w:rPr>
          <w:rFonts w:ascii="Times New Roman" w:hAnsi="Times New Roman" w:cs="Times New Roman"/>
          <w:kern w:val="2"/>
        </w:rPr>
        <w:t>，</w:t>
      </w:r>
      <w:r>
        <w:rPr>
          <w:rFonts w:ascii="Times New Roman" w:hAnsi="Times New Roman" w:cs="Times New Roman"/>
          <w:kern w:val="2"/>
        </w:rPr>
        <w:t>5</w:t>
      </w:r>
      <w:r>
        <w:rPr>
          <w:rFonts w:ascii="Times New Roman" w:hAnsi="Times New Roman" w:cs="Times New Roman"/>
          <w:kern w:val="2"/>
        </w:rPr>
        <w:t>，</w:t>
      </w:r>
      <w:r>
        <w:rPr>
          <w:rFonts w:ascii="Times New Roman" w:hAnsi="Times New Roman" w:cs="Times New Roman"/>
          <w:kern w:val="2"/>
        </w:rPr>
        <w:t>5′-</w:t>
      </w:r>
      <w:r>
        <w:rPr>
          <w:rFonts w:ascii="Times New Roman" w:hAnsi="Times New Roman" w:cs="Times New Roman"/>
          <w:kern w:val="2"/>
        </w:rPr>
        <w:t>四甲基联苯二酚项目符合国家产业政策要求，符合湖南岳阳绿色化工产业园长岭片区规划定位要求。项目平面布局基本合理，采取的环境保护措施和环境风险防范及管理措施基本可行，造成的环境影响和环境风险在可接受程度内。因此，在全面落实报告书提出的各项污染防治和环境风险防范及管理措施后，</w:t>
      </w:r>
      <w:r>
        <w:rPr>
          <w:rFonts w:ascii="Times New Roman" w:hAnsi="Times New Roman" w:cs="Times New Roman"/>
          <w:b/>
          <w:kern w:val="2"/>
        </w:rPr>
        <w:t>湖南长岭石化科技开发有限公司</w:t>
      </w:r>
      <w:r>
        <w:rPr>
          <w:rFonts w:ascii="Times New Roman" w:hAnsi="Times New Roman" w:cs="Times New Roman"/>
          <w:b/>
          <w:kern w:val="2"/>
        </w:rPr>
        <w:t>200</w:t>
      </w:r>
      <w:r>
        <w:rPr>
          <w:rFonts w:ascii="Times New Roman" w:hAnsi="Times New Roman" w:cs="Times New Roman"/>
          <w:b/>
          <w:kern w:val="2"/>
        </w:rPr>
        <w:t>吨</w:t>
      </w:r>
      <w:r>
        <w:rPr>
          <w:rFonts w:ascii="Times New Roman" w:hAnsi="Times New Roman" w:cs="Times New Roman"/>
          <w:b/>
          <w:kern w:val="2"/>
        </w:rPr>
        <w:t>/</w:t>
      </w:r>
      <w:r>
        <w:rPr>
          <w:rFonts w:ascii="Times New Roman" w:hAnsi="Times New Roman" w:cs="Times New Roman"/>
          <w:b/>
          <w:kern w:val="2"/>
        </w:rPr>
        <w:t>年</w:t>
      </w:r>
      <w:r>
        <w:rPr>
          <w:rFonts w:ascii="Times New Roman" w:hAnsi="Times New Roman" w:cs="Times New Roman"/>
          <w:b/>
          <w:kern w:val="2"/>
        </w:rPr>
        <w:t>3</w:t>
      </w:r>
      <w:r>
        <w:rPr>
          <w:rFonts w:ascii="Times New Roman" w:hAnsi="Times New Roman" w:cs="Times New Roman"/>
          <w:b/>
          <w:kern w:val="2"/>
        </w:rPr>
        <w:t>，</w:t>
      </w:r>
      <w:r>
        <w:rPr>
          <w:rFonts w:ascii="Times New Roman" w:hAnsi="Times New Roman" w:cs="Times New Roman"/>
          <w:b/>
          <w:kern w:val="2"/>
        </w:rPr>
        <w:t>3′</w:t>
      </w:r>
      <w:r>
        <w:rPr>
          <w:rFonts w:ascii="Times New Roman" w:hAnsi="Times New Roman" w:cs="Times New Roman"/>
          <w:b/>
          <w:kern w:val="2"/>
        </w:rPr>
        <w:t>，</w:t>
      </w:r>
      <w:r>
        <w:rPr>
          <w:rFonts w:ascii="Times New Roman" w:hAnsi="Times New Roman" w:cs="Times New Roman"/>
          <w:b/>
          <w:kern w:val="2"/>
        </w:rPr>
        <w:t>5</w:t>
      </w:r>
      <w:r>
        <w:rPr>
          <w:rFonts w:ascii="Times New Roman" w:hAnsi="Times New Roman" w:cs="Times New Roman"/>
          <w:b/>
          <w:kern w:val="2"/>
        </w:rPr>
        <w:t>，</w:t>
      </w:r>
      <w:r>
        <w:rPr>
          <w:rFonts w:ascii="Times New Roman" w:hAnsi="Times New Roman" w:cs="Times New Roman"/>
          <w:b/>
          <w:kern w:val="2"/>
        </w:rPr>
        <w:t>5′-</w:t>
      </w:r>
      <w:r>
        <w:rPr>
          <w:rFonts w:ascii="Times New Roman" w:hAnsi="Times New Roman" w:cs="Times New Roman"/>
          <w:b/>
          <w:kern w:val="2"/>
        </w:rPr>
        <w:t>四甲基联苯二酚项目从环境保护角度分析是可行的。</w:t>
      </w:r>
    </w:p>
    <w:p w:rsidR="00117432" w:rsidRDefault="000E53D2">
      <w:pPr>
        <w:rPr>
          <w:rFonts w:ascii="Times New Roman" w:hAnsi="Times New Roman" w:cs="Times New Roman"/>
          <w:b/>
          <w:szCs w:val="20"/>
          <w:lang w:val="zh-CN"/>
        </w:rPr>
      </w:pPr>
      <w:r>
        <w:rPr>
          <w:rFonts w:ascii="Times New Roman" w:hAnsi="Times New Roman" w:cs="Times New Roman"/>
          <w:b/>
          <w:szCs w:val="20"/>
          <w:lang w:val="zh-CN"/>
        </w:rPr>
        <w:br w:type="page"/>
      </w:r>
    </w:p>
    <w:sectPr w:rsidR="00117432">
      <w:pgSz w:w="11907" w:h="16840"/>
      <w:pgMar w:top="1418" w:right="1418" w:bottom="1418" w:left="1701" w:header="851" w:footer="113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22FD" w:rsidRDefault="006722FD">
      <w:r>
        <w:separator/>
      </w:r>
    </w:p>
  </w:endnote>
  <w:endnote w:type="continuationSeparator" w:id="0">
    <w:p w:rsidR="006722FD" w:rsidRDefault="00672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仿宋_GB2312">
    <w:altName w:val="仿宋"/>
    <w:charset w:val="86"/>
    <w:family w:val="modern"/>
    <w:pitch w:val="default"/>
    <w:sig w:usb0="00000000" w:usb1="0000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楷体_GB2312">
    <w:altName w:val="楷体"/>
    <w:charset w:val="86"/>
    <w:family w:val="modern"/>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微软雅黑">
    <w:panose1 w:val="020B0503020204020204"/>
    <w:charset w:val="86"/>
    <w:family w:val="swiss"/>
    <w:pitch w:val="variable"/>
    <w:sig w:usb0="80000287" w:usb1="280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ongti SC Regular">
    <w:altName w:val="Times New Roman"/>
    <w:charset w:val="00"/>
    <w:family w:val="roman"/>
    <w:pitch w:val="default"/>
    <w:sig w:usb0="00000000" w:usb1="00000000" w:usb2="00000000" w:usb3="00000000" w:csb0="00040001" w:csb1="00000000"/>
  </w:font>
  <w:font w:name="Songti SC Bold">
    <w:altName w:val="Times New Roman"/>
    <w:charset w:val="00"/>
    <w:family w:val="roman"/>
    <w:pitch w:val="default"/>
    <w:sig w:usb0="00000000" w:usb1="00000000" w:usb2="00000000" w:usb3="00000000" w:csb0="0004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75F" w:rsidRDefault="003B475F">
    <w:pPr>
      <w:pStyle w:val="ad"/>
      <w:framePr w:wrap="around" w:vAnchor="text" w:hAnchor="margin" w:xAlign="center" w:y="1"/>
      <w:rPr>
        <w:rStyle w:val="af3"/>
      </w:rPr>
    </w:pPr>
    <w:r>
      <w:fldChar w:fldCharType="begin"/>
    </w:r>
    <w:r>
      <w:rPr>
        <w:rStyle w:val="af3"/>
      </w:rPr>
      <w:instrText xml:space="preserve">PAGE  </w:instrText>
    </w:r>
    <w:r>
      <w:fldChar w:fldCharType="end"/>
    </w:r>
  </w:p>
  <w:p w:rsidR="003B475F" w:rsidRDefault="003B475F">
    <w:pPr>
      <w:pStyle w:val="ad"/>
    </w:pPr>
  </w:p>
  <w:p w:rsidR="003B475F" w:rsidRDefault="003B475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75F" w:rsidRDefault="003B475F">
    <w:pPr>
      <w:pStyle w:val="ad"/>
      <w:jc w:val="center"/>
      <w:rPr>
        <w:rFonts w:ascii="Times New Roman" w:hAnsi="Times New Roman" w:cs="Times New Roman"/>
      </w:rPr>
    </w:pPr>
    <w:r>
      <w:rPr>
        <w:rFonts w:ascii="Times New Roman" w:hAnsi="Times New Roman" w:cs="Times New Roman"/>
        <w:sz w:val="21"/>
        <w:szCs w:val="21"/>
      </w:rPr>
      <w:fldChar w:fldCharType="begin"/>
    </w:r>
    <w:r>
      <w:rPr>
        <w:rFonts w:ascii="Times New Roman" w:hAnsi="Times New Roman" w:cs="Times New Roman"/>
        <w:sz w:val="21"/>
        <w:szCs w:val="21"/>
      </w:rPr>
      <w:instrText>PAGE   \* MERGEFORMAT</w:instrText>
    </w:r>
    <w:r>
      <w:rPr>
        <w:rFonts w:ascii="Times New Roman" w:hAnsi="Times New Roman" w:cs="Times New Roman"/>
        <w:sz w:val="21"/>
        <w:szCs w:val="21"/>
      </w:rPr>
      <w:fldChar w:fldCharType="separate"/>
    </w:r>
    <w:r w:rsidR="0098258D" w:rsidRPr="0098258D">
      <w:rPr>
        <w:rFonts w:ascii="Times New Roman" w:hAnsi="Times New Roman" w:cs="Times New Roman"/>
        <w:noProof/>
        <w:sz w:val="21"/>
        <w:szCs w:val="21"/>
        <w:lang w:val="zh-CN"/>
      </w:rPr>
      <w:t>19</w:t>
    </w:r>
    <w:r>
      <w:rPr>
        <w:rFonts w:ascii="Times New Roman" w:hAnsi="Times New Roman" w:cs="Times New Roman"/>
        <w:sz w:val="21"/>
        <w:szCs w:val="2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75F" w:rsidRDefault="003B475F">
    <w:pPr>
      <w:pStyle w:val="ad"/>
      <w:jc w:val="cente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98258D" w:rsidRPr="0098258D">
      <w:rPr>
        <w:rFonts w:ascii="Times New Roman" w:hAnsi="Times New Roman" w:cs="Times New Roman"/>
        <w:noProof/>
        <w:lang w:val="zh-CN"/>
      </w:rPr>
      <w:t>139</w:t>
    </w:r>
    <w:r>
      <w:rPr>
        <w:rFonts w:ascii="Times New Roman" w:hAnsi="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22FD" w:rsidRDefault="006722FD">
      <w:r>
        <w:separator/>
      </w:r>
    </w:p>
  </w:footnote>
  <w:footnote w:type="continuationSeparator" w:id="0">
    <w:p w:rsidR="006722FD" w:rsidRDefault="006722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75F" w:rsidRDefault="003B475F">
    <w:pPr>
      <w:pStyle w:val="ae"/>
      <w:rPr>
        <w:rFonts w:ascii="Times New Roman" w:hAnsi="Times New Roman" w:cs="Times New Roman"/>
      </w:rPr>
    </w:pPr>
    <w:r>
      <w:rPr>
        <w:rFonts w:ascii="Times New Roman" w:hAnsi="Times New Roman" w:cs="Times New Roman"/>
      </w:rPr>
      <w:t>湖南长岭石化科技开发有限公司</w:t>
    </w:r>
    <w:r>
      <w:rPr>
        <w:rFonts w:ascii="Times New Roman" w:hAnsi="Times New Roman" w:cs="Times New Roman"/>
      </w:rPr>
      <w:t>200</w:t>
    </w:r>
    <w:r>
      <w:rPr>
        <w:rFonts w:ascii="Times New Roman" w:hAnsi="Times New Roman" w:cs="Times New Roman"/>
      </w:rPr>
      <w:t>吨</w:t>
    </w:r>
    <w:r>
      <w:rPr>
        <w:rFonts w:ascii="Times New Roman" w:hAnsi="Times New Roman" w:cs="Times New Roman"/>
      </w:rPr>
      <w:t>/</w:t>
    </w:r>
    <w:r>
      <w:rPr>
        <w:rFonts w:ascii="Times New Roman" w:hAnsi="Times New Roman" w:cs="Times New Roman"/>
      </w:rPr>
      <w:t>年</w:t>
    </w:r>
    <w:r>
      <w:rPr>
        <w:rFonts w:ascii="Times New Roman" w:hAnsi="Times New Roman" w:cs="Times New Roman"/>
      </w:rPr>
      <w:t>3</w:t>
    </w:r>
    <w:r>
      <w:rPr>
        <w:rFonts w:ascii="Times New Roman" w:hAnsi="Times New Roman" w:cs="Times New Roman"/>
      </w:rPr>
      <w:t>，</w:t>
    </w:r>
    <w:r>
      <w:rPr>
        <w:rFonts w:ascii="Times New Roman" w:hAnsi="Times New Roman" w:cs="Times New Roman"/>
      </w:rPr>
      <w:t>3′</w:t>
    </w:r>
    <w:r>
      <w:rPr>
        <w:rFonts w:ascii="Times New Roman" w:hAnsi="Times New Roman" w:cs="Times New Roman"/>
      </w:rPr>
      <w:t>，</w:t>
    </w:r>
    <w:r>
      <w:rPr>
        <w:rFonts w:ascii="Times New Roman" w:hAnsi="Times New Roman" w:cs="Times New Roman"/>
      </w:rPr>
      <w:t>5</w:t>
    </w:r>
    <w:r>
      <w:rPr>
        <w:rFonts w:ascii="Times New Roman" w:hAnsi="Times New Roman" w:cs="Times New Roman"/>
      </w:rPr>
      <w:t>，</w:t>
    </w:r>
    <w:r>
      <w:rPr>
        <w:rFonts w:ascii="Times New Roman" w:hAnsi="Times New Roman" w:cs="Times New Roman"/>
      </w:rPr>
      <w:t>5′-</w:t>
    </w:r>
    <w:r>
      <w:rPr>
        <w:rFonts w:ascii="Times New Roman" w:hAnsi="Times New Roman" w:cs="Times New Roman"/>
      </w:rPr>
      <w:t>四甲基联苯二</w:t>
    </w:r>
    <w:proofErr w:type="gramStart"/>
    <w:r>
      <w:rPr>
        <w:rFonts w:ascii="Times New Roman" w:hAnsi="Times New Roman" w:cs="Times New Roman"/>
      </w:rPr>
      <w:t>酚</w:t>
    </w:r>
    <w:proofErr w:type="gramEnd"/>
    <w:r>
      <w:rPr>
        <w:rFonts w:ascii="Times New Roman" w:hAnsi="Times New Roman" w:cs="Times New Roman"/>
      </w:rPr>
      <w:t>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6BC8F5C"/>
    <w:multiLevelType w:val="singleLevel"/>
    <w:tmpl w:val="C6BC8F5C"/>
    <w:lvl w:ilvl="0">
      <w:start w:val="1"/>
      <w:numFmt w:val="decimal"/>
      <w:suff w:val="nothing"/>
      <w:lvlText w:val="（%1）"/>
      <w:lvlJc w:val="left"/>
    </w:lvl>
  </w:abstractNum>
  <w:abstractNum w:abstractNumId="1">
    <w:nsid w:val="04CD5844"/>
    <w:multiLevelType w:val="multilevel"/>
    <w:tmpl w:val="04CD5844"/>
    <w:lvl w:ilvl="0">
      <w:start w:val="1"/>
      <w:numFmt w:val="decimal"/>
      <w:lvlText w:val="第%1章"/>
      <w:lvlJc w:val="left"/>
      <w:pPr>
        <w:ind w:left="-56" w:firstLine="0"/>
      </w:pPr>
      <w:rPr>
        <w:rFonts w:ascii="Times New Roman" w:hAnsi="Times New Roman" w:hint="default"/>
      </w:rPr>
    </w:lvl>
    <w:lvl w:ilvl="1">
      <w:start w:val="1"/>
      <w:numFmt w:val="decimal"/>
      <w:suff w:val="space"/>
      <w:lvlText w:val="%1.%2"/>
      <w:lvlJc w:val="left"/>
      <w:pPr>
        <w:ind w:left="-56" w:firstLine="0"/>
      </w:pPr>
      <w:rPr>
        <w:rFonts w:eastAsia="Times New Roman" w:hint="eastAsia"/>
      </w:rPr>
    </w:lvl>
    <w:lvl w:ilvl="2">
      <w:start w:val="1"/>
      <w:numFmt w:val="decimal"/>
      <w:suff w:val="space"/>
      <w:lvlText w:val="%1.%2.%3"/>
      <w:lvlJc w:val="left"/>
      <w:pPr>
        <w:ind w:left="-56" w:firstLine="0"/>
      </w:pPr>
      <w:rPr>
        <w:rFonts w:ascii="Times New Roman" w:eastAsia="Times New Roman" w:hAnsi="Times New Roman" w:hint="eastAsia"/>
        <w:dstrike w:val="0"/>
        <w:snapToGrid/>
        <w:kern w:val="0"/>
        <w:sz w:val="24"/>
        <w:vertAlign w:val="baseline"/>
      </w:rPr>
    </w:lvl>
    <w:lvl w:ilvl="3">
      <w:start w:val="1"/>
      <w:numFmt w:val="decimal"/>
      <w:lvlText w:val="%1.%2.%3.%4"/>
      <w:lvlJc w:val="left"/>
      <w:pPr>
        <w:ind w:left="2135" w:hanging="708"/>
      </w:pPr>
      <w:rPr>
        <w:rFonts w:hint="eastAsia"/>
      </w:rPr>
    </w:lvl>
    <w:lvl w:ilvl="4">
      <w:start w:val="1"/>
      <w:numFmt w:val="decimal"/>
      <w:lvlText w:val="%1.%2.%3.%4.%5"/>
      <w:lvlJc w:val="left"/>
      <w:pPr>
        <w:ind w:left="2702" w:hanging="850"/>
      </w:pPr>
      <w:rPr>
        <w:rFonts w:hint="eastAsia"/>
      </w:rPr>
    </w:lvl>
    <w:lvl w:ilvl="5">
      <w:start w:val="1"/>
      <w:numFmt w:val="decimal"/>
      <w:lvlText w:val="%1.%2.%3.%4.%5.%6"/>
      <w:lvlJc w:val="left"/>
      <w:pPr>
        <w:ind w:left="3411" w:hanging="1134"/>
      </w:pPr>
      <w:rPr>
        <w:rFonts w:hint="eastAsia"/>
      </w:rPr>
    </w:lvl>
    <w:lvl w:ilvl="6">
      <w:start w:val="1"/>
      <w:numFmt w:val="decimal"/>
      <w:lvlText w:val="%1.%2.%3.%4.%5.%6.%7"/>
      <w:lvlJc w:val="left"/>
      <w:pPr>
        <w:ind w:left="3978" w:hanging="1276"/>
      </w:pPr>
      <w:rPr>
        <w:rFonts w:hint="eastAsia"/>
      </w:rPr>
    </w:lvl>
    <w:lvl w:ilvl="7">
      <w:start w:val="1"/>
      <w:numFmt w:val="decimal"/>
      <w:lvlText w:val="%1.%2.%3.%4.%5.%6.%7.%8"/>
      <w:lvlJc w:val="left"/>
      <w:pPr>
        <w:ind w:left="4545" w:hanging="1418"/>
      </w:pPr>
      <w:rPr>
        <w:rFonts w:hint="eastAsia"/>
      </w:rPr>
    </w:lvl>
    <w:lvl w:ilvl="8">
      <w:start w:val="1"/>
      <w:numFmt w:val="decimal"/>
      <w:lvlText w:val="%1.%2.%3.%4.%5.%6.%7.%8.%9"/>
      <w:lvlJc w:val="left"/>
      <w:pPr>
        <w:ind w:left="5253" w:hanging="1700"/>
      </w:pPr>
      <w:rPr>
        <w:rFonts w:hint="eastAsia"/>
      </w:rPr>
    </w:lvl>
  </w:abstractNum>
  <w:abstractNum w:abstractNumId="2">
    <w:nsid w:val="0A8704A8"/>
    <w:multiLevelType w:val="multilevel"/>
    <w:tmpl w:val="0A8704A8"/>
    <w:lvl w:ilvl="0">
      <w:start w:val="1"/>
      <w:numFmt w:val="decimal"/>
      <w:lvlText w:val="%1、"/>
      <w:lvlJc w:val="left"/>
      <w:pPr>
        <w:ind w:left="902" w:hanging="420"/>
      </w:pPr>
      <w:rPr>
        <w:rFonts w:hint="eastAsia"/>
      </w:rPr>
    </w:lvl>
    <w:lvl w:ilvl="1">
      <w:start w:val="1"/>
      <w:numFmt w:val="decimal"/>
      <w:lvlText w:val="%2、"/>
      <w:lvlJc w:val="left"/>
      <w:pPr>
        <w:ind w:left="846" w:hanging="420"/>
      </w:pPr>
      <w:rPr>
        <w:rFonts w:hint="eastAsia"/>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
    <w:nsid w:val="11F764B4"/>
    <w:multiLevelType w:val="multilevel"/>
    <w:tmpl w:val="11F764B4"/>
    <w:lvl w:ilvl="0">
      <w:start w:val="1"/>
      <w:numFmt w:val="decimal"/>
      <w:lvlText w:val="表2.3-%1 "/>
      <w:lvlJc w:val="left"/>
      <w:pPr>
        <w:ind w:left="900" w:hanging="420"/>
      </w:pPr>
      <w:rPr>
        <w:rFonts w:ascii="Times New Roman" w:eastAsia="黑体" w:hAnsi="Times New Roman" w:cs="Times New Roman" w:hint="default"/>
        <w:b w:val="0"/>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nsid w:val="124355C6"/>
    <w:multiLevelType w:val="multilevel"/>
    <w:tmpl w:val="124355C6"/>
    <w:lvl w:ilvl="0">
      <w:start w:val="1"/>
      <w:numFmt w:val="decimal"/>
      <w:lvlText w:val="表4.1-%1 "/>
      <w:lvlJc w:val="left"/>
      <w:pPr>
        <w:ind w:left="1413" w:hanging="420"/>
      </w:pPr>
      <w:rPr>
        <w:rFonts w:ascii="Times New Roman" w:eastAsia="黑体" w:hAnsi="Times New Roman" w:cs="Times New Roman" w:hint="default"/>
        <w:b w:val="0"/>
        <w:sz w:val="24"/>
        <w:szCs w:val="24"/>
        <w:lang w:val="en-US"/>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5">
    <w:nsid w:val="182C0788"/>
    <w:multiLevelType w:val="multilevel"/>
    <w:tmpl w:val="182C0788"/>
    <w:lvl w:ilvl="0">
      <w:start w:val="1"/>
      <w:numFmt w:val="decimal"/>
      <w:lvlText w:val="图4.1-%1 "/>
      <w:lvlJc w:val="left"/>
      <w:pPr>
        <w:ind w:left="2405" w:hanging="420"/>
      </w:pPr>
      <w:rPr>
        <w:rFonts w:ascii="Times New Roman" w:eastAsia="黑体" w:hAnsi="Times New Roman" w:cs="Times New Roman" w:hint="default"/>
        <w:b w:val="0"/>
        <w:sz w:val="24"/>
        <w:szCs w:val="24"/>
        <w:lang w:val="en-US"/>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6">
    <w:nsid w:val="192962F5"/>
    <w:multiLevelType w:val="multilevel"/>
    <w:tmpl w:val="192962F5"/>
    <w:lvl w:ilvl="0">
      <w:start w:val="1"/>
      <w:numFmt w:val="decimal"/>
      <w:lvlText w:val="附件%1"/>
      <w:lvlJc w:val="left"/>
      <w:pPr>
        <w:ind w:left="900" w:hanging="420"/>
      </w:pPr>
      <w:rPr>
        <w:rFonts w:hint="eastAsia"/>
      </w:rPr>
    </w:lvl>
    <w:lvl w:ilvl="1">
      <w:start w:val="1"/>
      <w:numFmt w:val="decimal"/>
      <w:lvlText w:val="附图%2"/>
      <w:lvlJc w:val="left"/>
      <w:pPr>
        <w:ind w:left="840" w:hanging="4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1A607EAD"/>
    <w:multiLevelType w:val="multilevel"/>
    <w:tmpl w:val="1A607EAD"/>
    <w:lvl w:ilvl="0">
      <w:start w:val="1"/>
      <w:numFmt w:val="decimal"/>
      <w:lvlText w:val="表1.3-%1"/>
      <w:lvlJc w:val="left"/>
      <w:pPr>
        <w:ind w:left="420" w:hanging="420"/>
      </w:pPr>
      <w:rPr>
        <w:rFonts w:ascii="Times New Roman" w:eastAsia="黑体" w:hAnsi="Times New Roman" w:cs="Times New Roman" w:hint="default"/>
        <w:b w:val="0"/>
        <w:sz w:val="24"/>
        <w:szCs w:val="24"/>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1CC5728F"/>
    <w:multiLevelType w:val="multilevel"/>
    <w:tmpl w:val="1CC5728F"/>
    <w:lvl w:ilvl="0">
      <w:start w:val="1"/>
      <w:numFmt w:val="decimal"/>
      <w:lvlText w:val="表6.1-%1 "/>
      <w:lvlJc w:val="left"/>
      <w:pPr>
        <w:ind w:left="1413" w:hanging="420"/>
      </w:pPr>
      <w:rPr>
        <w:rFonts w:ascii="Times New Roman" w:eastAsia="黑体" w:hAnsi="Times New Roman" w:cs="Times New Roman" w:hint="default"/>
        <w:b w:val="0"/>
        <w:lang w:val="en-GB"/>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9">
    <w:nsid w:val="1F6D45D5"/>
    <w:multiLevelType w:val="multilevel"/>
    <w:tmpl w:val="1F6D45D5"/>
    <w:lvl w:ilvl="0">
      <w:start w:val="1"/>
      <w:numFmt w:val="decimal"/>
      <w:lvlText w:val="附表%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29D87CE7"/>
    <w:multiLevelType w:val="multilevel"/>
    <w:tmpl w:val="29D87CE7"/>
    <w:lvl w:ilvl="0">
      <w:start w:val="1"/>
      <w:numFmt w:val="decimal"/>
      <w:lvlText w:val="(%1)"/>
      <w:lvlJc w:val="left"/>
      <w:pPr>
        <w:ind w:left="840" w:hanging="420"/>
      </w:pPr>
      <w:rPr>
        <w:rFonts w:ascii="Times New Roman" w:eastAsia="宋体" w:hAnsi="Times New Roman"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2B092658"/>
    <w:multiLevelType w:val="multilevel"/>
    <w:tmpl w:val="2B092658"/>
    <w:lvl w:ilvl="0">
      <w:start w:val="1"/>
      <w:numFmt w:val="decimal"/>
      <w:lvlText w:val="%1、"/>
      <w:lvlJc w:val="left"/>
      <w:pPr>
        <w:ind w:left="902" w:hanging="420"/>
      </w:pPr>
      <w:rPr>
        <w:rFonts w:ascii="Times New Roman" w:eastAsia="黑体" w:hAnsi="Times New Roman" w:cs="Times New Roman" w:hint="default"/>
        <w:b/>
        <w:sz w:val="24"/>
        <w:szCs w:val="24"/>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2">
    <w:nsid w:val="332664EB"/>
    <w:multiLevelType w:val="multilevel"/>
    <w:tmpl w:val="332664EB"/>
    <w:lvl w:ilvl="0">
      <w:start w:val="1"/>
      <w:numFmt w:val="decimal"/>
      <w:lvlText w:val="表4.7-%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3DAC23D5"/>
    <w:multiLevelType w:val="multilevel"/>
    <w:tmpl w:val="3DAC23D5"/>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4">
    <w:nsid w:val="3E296C78"/>
    <w:multiLevelType w:val="multilevel"/>
    <w:tmpl w:val="3E296C78"/>
    <w:lvl w:ilvl="0">
      <w:start w:val="1"/>
      <w:numFmt w:val="decimal"/>
      <w:lvlText w:val="(%1)"/>
      <w:lvlJc w:val="left"/>
      <w:pPr>
        <w:ind w:left="900" w:hanging="420"/>
      </w:pPr>
      <w:rPr>
        <w:rFonts w:ascii="Times New Roman" w:eastAsia="宋体" w:hAnsi="Times New Roman"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5">
    <w:nsid w:val="3EAE6368"/>
    <w:multiLevelType w:val="multilevel"/>
    <w:tmpl w:val="3EAE6368"/>
    <w:lvl w:ilvl="0">
      <w:start w:val="1"/>
      <w:numFmt w:val="decimal"/>
      <w:lvlText w:val="表3.4-%1 "/>
      <w:lvlJc w:val="left"/>
      <w:pPr>
        <w:ind w:left="1413" w:hanging="420"/>
      </w:pPr>
      <w:rPr>
        <w:rFonts w:ascii="Times New Roman" w:eastAsia="黑体" w:hAnsi="Times New Roman" w:cs="Times New Roman" w:hint="default"/>
        <w:b w:val="0"/>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16">
    <w:nsid w:val="3F0279E3"/>
    <w:multiLevelType w:val="multilevel"/>
    <w:tmpl w:val="3F0279E3"/>
    <w:lvl w:ilvl="0">
      <w:start w:val="1"/>
      <w:numFmt w:val="decimal"/>
      <w:lvlText w:val="%1、"/>
      <w:lvlJc w:val="left"/>
      <w:pPr>
        <w:ind w:left="1322" w:hanging="420"/>
      </w:pPr>
      <w:rPr>
        <w:rFonts w:hint="eastAsia"/>
        <w:b/>
      </w:rPr>
    </w:lvl>
    <w:lvl w:ilvl="1">
      <w:start w:val="1"/>
      <w:numFmt w:val="lowerLetter"/>
      <w:lvlText w:val="%2)"/>
      <w:lvlJc w:val="left"/>
      <w:pPr>
        <w:ind w:left="1742" w:hanging="420"/>
      </w:pPr>
    </w:lvl>
    <w:lvl w:ilvl="2">
      <w:start w:val="1"/>
      <w:numFmt w:val="lowerRoman"/>
      <w:lvlText w:val="%3."/>
      <w:lvlJc w:val="right"/>
      <w:pPr>
        <w:ind w:left="2162" w:hanging="420"/>
      </w:pPr>
    </w:lvl>
    <w:lvl w:ilvl="3">
      <w:start w:val="1"/>
      <w:numFmt w:val="decimal"/>
      <w:lvlText w:val="%4."/>
      <w:lvlJc w:val="left"/>
      <w:pPr>
        <w:ind w:left="2582" w:hanging="420"/>
      </w:pPr>
    </w:lvl>
    <w:lvl w:ilvl="4">
      <w:start w:val="1"/>
      <w:numFmt w:val="lowerLetter"/>
      <w:lvlText w:val="%5)"/>
      <w:lvlJc w:val="left"/>
      <w:pPr>
        <w:ind w:left="3002" w:hanging="420"/>
      </w:pPr>
    </w:lvl>
    <w:lvl w:ilvl="5">
      <w:start w:val="1"/>
      <w:numFmt w:val="lowerRoman"/>
      <w:lvlText w:val="%6."/>
      <w:lvlJc w:val="right"/>
      <w:pPr>
        <w:ind w:left="3422" w:hanging="420"/>
      </w:pPr>
    </w:lvl>
    <w:lvl w:ilvl="6">
      <w:start w:val="1"/>
      <w:numFmt w:val="decimal"/>
      <w:lvlText w:val="%7."/>
      <w:lvlJc w:val="left"/>
      <w:pPr>
        <w:ind w:left="3842" w:hanging="420"/>
      </w:pPr>
    </w:lvl>
    <w:lvl w:ilvl="7">
      <w:start w:val="1"/>
      <w:numFmt w:val="lowerLetter"/>
      <w:lvlText w:val="%8)"/>
      <w:lvlJc w:val="left"/>
      <w:pPr>
        <w:ind w:left="4262" w:hanging="420"/>
      </w:pPr>
    </w:lvl>
    <w:lvl w:ilvl="8">
      <w:start w:val="1"/>
      <w:numFmt w:val="lowerRoman"/>
      <w:lvlText w:val="%9."/>
      <w:lvlJc w:val="right"/>
      <w:pPr>
        <w:ind w:left="4682" w:hanging="420"/>
      </w:pPr>
    </w:lvl>
  </w:abstractNum>
  <w:abstractNum w:abstractNumId="17">
    <w:nsid w:val="425C0AD7"/>
    <w:multiLevelType w:val="multilevel"/>
    <w:tmpl w:val="425C0AD7"/>
    <w:lvl w:ilvl="0">
      <w:start w:val="1"/>
      <w:numFmt w:val="decimal"/>
      <w:lvlText w:val="表3.8-%1"/>
      <w:lvlJc w:val="center"/>
      <w:pPr>
        <w:ind w:left="1680" w:hanging="420"/>
      </w:pPr>
      <w:rPr>
        <w:rFonts w:hint="eastAsia"/>
      </w:rPr>
    </w:lvl>
    <w:lvl w:ilvl="1">
      <w:start w:val="1"/>
      <w:numFmt w:val="lowerLetter"/>
      <w:lvlText w:val="%2)"/>
      <w:lvlJc w:val="left"/>
      <w:pPr>
        <w:ind w:left="2100" w:hanging="420"/>
      </w:pPr>
    </w:lvl>
    <w:lvl w:ilvl="2">
      <w:start w:val="1"/>
      <w:numFmt w:val="lowerRoman"/>
      <w:lvlText w:val="%3."/>
      <w:lvlJc w:val="right"/>
      <w:pPr>
        <w:ind w:left="2520" w:hanging="420"/>
      </w:pPr>
    </w:lvl>
    <w:lvl w:ilvl="3">
      <w:start w:val="1"/>
      <w:numFmt w:val="decimal"/>
      <w:lvlText w:val="%4."/>
      <w:lvlJc w:val="left"/>
      <w:pPr>
        <w:ind w:left="2940" w:hanging="420"/>
      </w:pPr>
    </w:lvl>
    <w:lvl w:ilvl="4">
      <w:start w:val="1"/>
      <w:numFmt w:val="lowerLetter"/>
      <w:lvlText w:val="%5)"/>
      <w:lvlJc w:val="left"/>
      <w:pPr>
        <w:ind w:left="3360" w:hanging="420"/>
      </w:pPr>
    </w:lvl>
    <w:lvl w:ilvl="5">
      <w:start w:val="1"/>
      <w:numFmt w:val="lowerRoman"/>
      <w:lvlText w:val="%6."/>
      <w:lvlJc w:val="right"/>
      <w:pPr>
        <w:ind w:left="3780" w:hanging="420"/>
      </w:pPr>
    </w:lvl>
    <w:lvl w:ilvl="6">
      <w:start w:val="1"/>
      <w:numFmt w:val="decimal"/>
      <w:lvlText w:val="%7."/>
      <w:lvlJc w:val="left"/>
      <w:pPr>
        <w:ind w:left="4200" w:hanging="420"/>
      </w:pPr>
    </w:lvl>
    <w:lvl w:ilvl="7">
      <w:start w:val="1"/>
      <w:numFmt w:val="lowerLetter"/>
      <w:lvlText w:val="%8)"/>
      <w:lvlJc w:val="left"/>
      <w:pPr>
        <w:ind w:left="4620" w:hanging="420"/>
      </w:pPr>
    </w:lvl>
    <w:lvl w:ilvl="8">
      <w:start w:val="1"/>
      <w:numFmt w:val="lowerRoman"/>
      <w:lvlText w:val="%9."/>
      <w:lvlJc w:val="right"/>
      <w:pPr>
        <w:ind w:left="5040" w:hanging="420"/>
      </w:pPr>
    </w:lvl>
  </w:abstractNum>
  <w:abstractNum w:abstractNumId="18">
    <w:nsid w:val="47DE4D20"/>
    <w:multiLevelType w:val="multilevel"/>
    <w:tmpl w:val="47DE4D20"/>
    <w:lvl w:ilvl="0">
      <w:start w:val="1"/>
      <w:numFmt w:val="decimal"/>
      <w:lvlText w:val="表4.7-%1"/>
      <w:lvlJc w:val="center"/>
      <w:pPr>
        <w:ind w:left="1413" w:hanging="420"/>
      </w:pPr>
      <w:rPr>
        <w:rFonts w:eastAsiaTheme="minorEastAsia" w:hint="default"/>
        <w:b w:val="0"/>
        <w:i w:val="0"/>
        <w:sz w:val="24"/>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19">
    <w:nsid w:val="484956BE"/>
    <w:multiLevelType w:val="multilevel"/>
    <w:tmpl w:val="484956BE"/>
    <w:lvl w:ilvl="0">
      <w:start w:val="1"/>
      <w:numFmt w:val="decimal"/>
      <w:lvlText w:val="表3.7-%1"/>
      <w:lvlJc w:val="left"/>
      <w:pPr>
        <w:ind w:left="840" w:hanging="420"/>
      </w:pPr>
      <w:rPr>
        <w:rFonts w:ascii="Times New Roman" w:eastAsia="黑体" w:hAnsi="Times New Roman" w:cs="Times New Roman" w:hint="default"/>
        <w:b w:val="0"/>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5020280C"/>
    <w:multiLevelType w:val="multilevel"/>
    <w:tmpl w:val="5020280C"/>
    <w:lvl w:ilvl="0">
      <w:start w:val="1"/>
      <w:numFmt w:val="decimal"/>
      <w:lvlText w:val="表3.5-%1 "/>
      <w:lvlJc w:val="left"/>
      <w:pPr>
        <w:ind w:left="1413" w:hanging="420"/>
      </w:pPr>
      <w:rPr>
        <w:rFonts w:ascii="Times New Roman" w:eastAsia="黑体" w:hAnsi="Times New Roman" w:cs="Times New Roman" w:hint="default"/>
        <w:b w:val="0"/>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21">
    <w:nsid w:val="56CF0A4F"/>
    <w:multiLevelType w:val="multilevel"/>
    <w:tmpl w:val="56CF0A4F"/>
    <w:lvl w:ilvl="0">
      <w:start w:val="1"/>
      <w:numFmt w:val="decimal"/>
      <w:lvlText w:val="表4.6-%1 "/>
      <w:lvlJc w:val="left"/>
      <w:pPr>
        <w:ind w:left="1413" w:hanging="420"/>
      </w:pPr>
      <w:rPr>
        <w:rFonts w:ascii="Times New Roman" w:eastAsia="黑体" w:hAnsi="Times New Roman" w:cs="Times New Roman" w:hint="default"/>
        <w:b w:val="0"/>
        <w:color w:val="1A1A1A" w:themeColor="background1" w:themeShade="1A"/>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22">
    <w:nsid w:val="57FC2786"/>
    <w:multiLevelType w:val="multilevel"/>
    <w:tmpl w:val="57FC2786"/>
    <w:lvl w:ilvl="0">
      <w:start w:val="1"/>
      <w:numFmt w:val="decimal"/>
      <w:lvlText w:val="表2.1-%1 "/>
      <w:lvlJc w:val="left"/>
      <w:pPr>
        <w:ind w:left="2405" w:hanging="420"/>
      </w:pPr>
      <w:rPr>
        <w:rFonts w:ascii="Times New Roman" w:eastAsia="黑体" w:hAnsi="Times New Roman" w:cs="Times New Roman" w:hint="default"/>
        <w:b w:val="0"/>
        <w:lang w:val="en-US"/>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23">
    <w:nsid w:val="596C5761"/>
    <w:multiLevelType w:val="multilevel"/>
    <w:tmpl w:val="596C5761"/>
    <w:lvl w:ilvl="0">
      <w:start w:val="1"/>
      <w:numFmt w:val="decimal"/>
      <w:lvlText w:val="表3.8-%1"/>
      <w:lvlJc w:val="center"/>
      <w:pPr>
        <w:ind w:left="1680" w:hanging="420"/>
      </w:pPr>
      <w:rPr>
        <w:rFonts w:hint="eastAsia"/>
      </w:rPr>
    </w:lvl>
    <w:lvl w:ilvl="1">
      <w:start w:val="1"/>
      <w:numFmt w:val="lowerLetter"/>
      <w:lvlText w:val="%2)"/>
      <w:lvlJc w:val="left"/>
      <w:pPr>
        <w:ind w:left="2100" w:hanging="420"/>
      </w:pPr>
    </w:lvl>
    <w:lvl w:ilvl="2">
      <w:start w:val="1"/>
      <w:numFmt w:val="lowerRoman"/>
      <w:lvlText w:val="%3."/>
      <w:lvlJc w:val="right"/>
      <w:pPr>
        <w:ind w:left="2520" w:hanging="420"/>
      </w:pPr>
    </w:lvl>
    <w:lvl w:ilvl="3">
      <w:start w:val="1"/>
      <w:numFmt w:val="decimal"/>
      <w:lvlText w:val="%4."/>
      <w:lvlJc w:val="left"/>
      <w:pPr>
        <w:ind w:left="2940" w:hanging="420"/>
      </w:pPr>
    </w:lvl>
    <w:lvl w:ilvl="4">
      <w:start w:val="1"/>
      <w:numFmt w:val="lowerLetter"/>
      <w:lvlText w:val="%5)"/>
      <w:lvlJc w:val="left"/>
      <w:pPr>
        <w:ind w:left="3360" w:hanging="420"/>
      </w:pPr>
    </w:lvl>
    <w:lvl w:ilvl="5">
      <w:start w:val="1"/>
      <w:numFmt w:val="lowerRoman"/>
      <w:lvlText w:val="%6."/>
      <w:lvlJc w:val="right"/>
      <w:pPr>
        <w:ind w:left="3780" w:hanging="420"/>
      </w:pPr>
    </w:lvl>
    <w:lvl w:ilvl="6">
      <w:start w:val="1"/>
      <w:numFmt w:val="decimal"/>
      <w:lvlText w:val="%7."/>
      <w:lvlJc w:val="left"/>
      <w:pPr>
        <w:ind w:left="4200" w:hanging="420"/>
      </w:pPr>
    </w:lvl>
    <w:lvl w:ilvl="7">
      <w:start w:val="1"/>
      <w:numFmt w:val="lowerLetter"/>
      <w:lvlText w:val="%8)"/>
      <w:lvlJc w:val="left"/>
      <w:pPr>
        <w:ind w:left="4620" w:hanging="420"/>
      </w:pPr>
    </w:lvl>
    <w:lvl w:ilvl="8">
      <w:start w:val="1"/>
      <w:numFmt w:val="lowerRoman"/>
      <w:lvlText w:val="%9."/>
      <w:lvlJc w:val="right"/>
      <w:pPr>
        <w:ind w:left="5040" w:hanging="420"/>
      </w:pPr>
    </w:lvl>
  </w:abstractNum>
  <w:abstractNum w:abstractNumId="24">
    <w:nsid w:val="59E97A20"/>
    <w:multiLevelType w:val="multilevel"/>
    <w:tmpl w:val="59E97A20"/>
    <w:lvl w:ilvl="0">
      <w:start w:val="1"/>
      <w:numFmt w:val="decimal"/>
      <w:lvlText w:val="表4.2-%1 "/>
      <w:lvlJc w:val="left"/>
      <w:pPr>
        <w:ind w:left="1413" w:hanging="420"/>
      </w:pPr>
      <w:rPr>
        <w:rFonts w:ascii="Times New Roman" w:eastAsia="黑体" w:hAnsi="Times New Roman" w:cs="Times New Roman" w:hint="default"/>
        <w:b w:val="0"/>
        <w:sz w:val="24"/>
        <w:szCs w:val="24"/>
        <w:lang w:val="en-US"/>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25">
    <w:nsid w:val="65623690"/>
    <w:multiLevelType w:val="multilevel"/>
    <w:tmpl w:val="65623690"/>
    <w:lvl w:ilvl="0">
      <w:start w:val="1"/>
      <w:numFmt w:val="decimal"/>
      <w:lvlText w:val="表1.4-%1"/>
      <w:lvlJc w:val="left"/>
      <w:pPr>
        <w:ind w:left="420" w:hanging="420"/>
      </w:pPr>
      <w:rPr>
        <w:rFonts w:ascii="Times New Roman" w:eastAsia="黑体" w:hAnsi="Times New Roman" w:cs="Times New Roman" w:hint="default"/>
        <w:b w:val="0"/>
        <w:sz w:val="24"/>
        <w:szCs w:val="24"/>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67DC2A4B"/>
    <w:multiLevelType w:val="multilevel"/>
    <w:tmpl w:val="67DC2A4B"/>
    <w:lvl w:ilvl="0">
      <w:start w:val="1"/>
      <w:numFmt w:val="decimal"/>
      <w:lvlText w:val="表2.5-%1 "/>
      <w:lvlJc w:val="left"/>
      <w:pPr>
        <w:ind w:left="4673" w:hanging="420"/>
      </w:pPr>
      <w:rPr>
        <w:rFonts w:ascii="Times New Roman" w:eastAsia="黑体" w:hAnsi="Times New Roman" w:cs="Times New Roman" w:hint="default"/>
        <w:b w:val="0"/>
      </w:rPr>
    </w:lvl>
    <w:lvl w:ilvl="1">
      <w:start w:val="1"/>
      <w:numFmt w:val="lowerLetter"/>
      <w:lvlText w:val="%2)"/>
      <w:lvlJc w:val="left"/>
      <w:pPr>
        <w:ind w:left="4522" w:hanging="420"/>
      </w:pPr>
    </w:lvl>
    <w:lvl w:ilvl="2">
      <w:start w:val="1"/>
      <w:numFmt w:val="lowerRoman"/>
      <w:lvlText w:val="%3."/>
      <w:lvlJc w:val="right"/>
      <w:pPr>
        <w:ind w:left="4942" w:hanging="420"/>
      </w:pPr>
    </w:lvl>
    <w:lvl w:ilvl="3">
      <w:start w:val="1"/>
      <w:numFmt w:val="decimal"/>
      <w:lvlText w:val="%4."/>
      <w:lvlJc w:val="left"/>
      <w:pPr>
        <w:ind w:left="5362" w:hanging="420"/>
      </w:pPr>
    </w:lvl>
    <w:lvl w:ilvl="4">
      <w:start w:val="1"/>
      <w:numFmt w:val="lowerLetter"/>
      <w:lvlText w:val="%5)"/>
      <w:lvlJc w:val="left"/>
      <w:pPr>
        <w:ind w:left="5782" w:hanging="420"/>
      </w:pPr>
    </w:lvl>
    <w:lvl w:ilvl="5">
      <w:start w:val="1"/>
      <w:numFmt w:val="lowerRoman"/>
      <w:lvlText w:val="%6."/>
      <w:lvlJc w:val="right"/>
      <w:pPr>
        <w:ind w:left="6202" w:hanging="420"/>
      </w:pPr>
    </w:lvl>
    <w:lvl w:ilvl="6">
      <w:start w:val="1"/>
      <w:numFmt w:val="decimal"/>
      <w:lvlText w:val="%7."/>
      <w:lvlJc w:val="left"/>
      <w:pPr>
        <w:ind w:left="6622" w:hanging="420"/>
      </w:pPr>
    </w:lvl>
    <w:lvl w:ilvl="7">
      <w:start w:val="1"/>
      <w:numFmt w:val="lowerLetter"/>
      <w:lvlText w:val="%8)"/>
      <w:lvlJc w:val="left"/>
      <w:pPr>
        <w:ind w:left="7042" w:hanging="420"/>
      </w:pPr>
    </w:lvl>
    <w:lvl w:ilvl="8">
      <w:start w:val="1"/>
      <w:numFmt w:val="lowerRoman"/>
      <w:lvlText w:val="%9."/>
      <w:lvlJc w:val="right"/>
      <w:pPr>
        <w:ind w:left="7462" w:hanging="420"/>
      </w:pPr>
    </w:lvl>
  </w:abstractNum>
  <w:abstractNum w:abstractNumId="27">
    <w:nsid w:val="6AED633D"/>
    <w:multiLevelType w:val="multilevel"/>
    <w:tmpl w:val="BB90FA10"/>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6BAF57AD"/>
    <w:multiLevelType w:val="multilevel"/>
    <w:tmpl w:val="6BAF57AD"/>
    <w:lvl w:ilvl="0">
      <w:start w:val="1"/>
      <w:numFmt w:val="decimal"/>
      <w:lvlText w:val="表1.2-%1"/>
      <w:lvlJc w:val="left"/>
      <w:pPr>
        <w:ind w:left="420" w:hanging="420"/>
      </w:pPr>
      <w:rPr>
        <w:rFonts w:ascii="Times New Roman" w:eastAsia="黑体" w:hAnsi="Times New Roman" w:cs="Times New Roman" w:hint="default"/>
        <w:b w:val="0"/>
        <w:sz w:val="24"/>
        <w:szCs w:val="24"/>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6BCA61F6"/>
    <w:multiLevelType w:val="multilevel"/>
    <w:tmpl w:val="6BCA61F6"/>
    <w:lvl w:ilvl="0">
      <w:start w:val="1"/>
      <w:numFmt w:val="decimal"/>
      <w:lvlText w:val="表5.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nsid w:val="6FC1125A"/>
    <w:multiLevelType w:val="multilevel"/>
    <w:tmpl w:val="6FC1125A"/>
    <w:lvl w:ilvl="0">
      <w:start w:val="1"/>
      <w:numFmt w:val="decimal"/>
      <w:lvlText w:val="表2.4-%1 "/>
      <w:lvlJc w:val="left"/>
      <w:pPr>
        <w:ind w:left="420" w:hanging="420"/>
      </w:pPr>
      <w:rPr>
        <w:rFonts w:ascii="Times New Roman" w:eastAsia="黑体" w:hAnsi="Times New Roman" w:cs="Times New Roman" w:hint="default"/>
        <w:b w:val="0"/>
        <w:sz w:val="24"/>
      </w:rPr>
    </w:lvl>
    <w:lvl w:ilvl="1">
      <w:start w:val="1"/>
      <w:numFmt w:val="lowerLetter"/>
      <w:lvlText w:val="%2)"/>
      <w:lvlJc w:val="left"/>
      <w:pPr>
        <w:ind w:left="1970" w:hanging="420"/>
      </w:pPr>
    </w:lvl>
    <w:lvl w:ilvl="2">
      <w:start w:val="1"/>
      <w:numFmt w:val="lowerRoman"/>
      <w:lvlText w:val="%3."/>
      <w:lvlJc w:val="right"/>
      <w:pPr>
        <w:ind w:left="2390" w:hanging="420"/>
      </w:pPr>
    </w:lvl>
    <w:lvl w:ilvl="3">
      <w:start w:val="1"/>
      <w:numFmt w:val="decimal"/>
      <w:lvlText w:val="%4."/>
      <w:lvlJc w:val="left"/>
      <w:pPr>
        <w:ind w:left="2810" w:hanging="420"/>
      </w:pPr>
    </w:lvl>
    <w:lvl w:ilvl="4">
      <w:start w:val="1"/>
      <w:numFmt w:val="lowerLetter"/>
      <w:lvlText w:val="%5)"/>
      <w:lvlJc w:val="left"/>
      <w:pPr>
        <w:ind w:left="3230" w:hanging="420"/>
      </w:pPr>
    </w:lvl>
    <w:lvl w:ilvl="5">
      <w:start w:val="1"/>
      <w:numFmt w:val="lowerRoman"/>
      <w:lvlText w:val="%6."/>
      <w:lvlJc w:val="right"/>
      <w:pPr>
        <w:ind w:left="3650" w:hanging="420"/>
      </w:pPr>
    </w:lvl>
    <w:lvl w:ilvl="6">
      <w:start w:val="1"/>
      <w:numFmt w:val="decimal"/>
      <w:lvlText w:val="%7."/>
      <w:lvlJc w:val="left"/>
      <w:pPr>
        <w:ind w:left="4070" w:hanging="420"/>
      </w:pPr>
    </w:lvl>
    <w:lvl w:ilvl="7">
      <w:start w:val="1"/>
      <w:numFmt w:val="lowerLetter"/>
      <w:lvlText w:val="%8)"/>
      <w:lvlJc w:val="left"/>
      <w:pPr>
        <w:ind w:left="4490" w:hanging="420"/>
      </w:pPr>
    </w:lvl>
    <w:lvl w:ilvl="8">
      <w:start w:val="1"/>
      <w:numFmt w:val="lowerRoman"/>
      <w:lvlText w:val="%9."/>
      <w:lvlJc w:val="right"/>
      <w:pPr>
        <w:ind w:left="4910" w:hanging="420"/>
      </w:pPr>
    </w:lvl>
  </w:abstractNum>
  <w:abstractNum w:abstractNumId="31">
    <w:nsid w:val="70E37711"/>
    <w:multiLevelType w:val="multilevel"/>
    <w:tmpl w:val="70E37711"/>
    <w:lvl w:ilvl="0">
      <w:start w:val="1"/>
      <w:numFmt w:val="decimal"/>
      <w:lvlText w:val="表2.2-%1 "/>
      <w:lvlJc w:val="left"/>
      <w:pPr>
        <w:ind w:left="6091" w:hanging="420"/>
      </w:pPr>
      <w:rPr>
        <w:rFonts w:ascii="Times New Roman" w:eastAsia="黑体" w:hAnsi="Times New Roman" w:cs="Times New Roman" w:hint="default"/>
        <w:b w:val="0"/>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32">
    <w:nsid w:val="736259A3"/>
    <w:multiLevelType w:val="multilevel"/>
    <w:tmpl w:val="736259A3"/>
    <w:lvl w:ilvl="0">
      <w:start w:val="1"/>
      <w:numFmt w:val="decimal"/>
      <w:lvlText w:val="表4.4-%1"/>
      <w:lvlJc w:val="left"/>
      <w:pPr>
        <w:ind w:left="840" w:hanging="420"/>
      </w:pPr>
      <w:rPr>
        <w:rFonts w:ascii="Times New Roman" w:eastAsia="黑体" w:hAnsi="Times New Roman" w:cs="Times New Roman" w:hint="default"/>
        <w:b w:val="0"/>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nsid w:val="74117447"/>
    <w:multiLevelType w:val="multilevel"/>
    <w:tmpl w:val="74117447"/>
    <w:lvl w:ilvl="0">
      <w:start w:val="1"/>
      <w:numFmt w:val="decimal"/>
      <w:lvlText w:val="表3.6-%1 "/>
      <w:lvlJc w:val="left"/>
      <w:pPr>
        <w:ind w:left="2689" w:hanging="420"/>
      </w:pPr>
      <w:rPr>
        <w:rFonts w:ascii="Times New Roman" w:eastAsia="黑体" w:hAnsi="Times New Roman" w:cs="Times New Roman" w:hint="default"/>
        <w:b w:val="0"/>
        <w:color w:val="auto"/>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34">
    <w:nsid w:val="74C632A6"/>
    <w:multiLevelType w:val="multilevel"/>
    <w:tmpl w:val="74C632A6"/>
    <w:lvl w:ilvl="0">
      <w:start w:val="1"/>
      <w:numFmt w:val="decimal"/>
      <w:lvlText w:val="图2.4-%1"/>
      <w:lvlJc w:val="left"/>
      <w:pPr>
        <w:ind w:left="420" w:hanging="420"/>
      </w:pPr>
      <w:rPr>
        <w:rFonts w:ascii="Times New Roman" w:eastAsia="黑体" w:hAnsi="Times New Roman" w:cs="Times New Roman" w:hint="default"/>
        <w:b w:val="0"/>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nsid w:val="753B1F21"/>
    <w:multiLevelType w:val="multilevel"/>
    <w:tmpl w:val="753B1F21"/>
    <w:lvl w:ilvl="0">
      <w:start w:val="1"/>
      <w:numFmt w:val="decimal"/>
      <w:lvlText w:val="附件%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nsid w:val="78287AC2"/>
    <w:multiLevelType w:val="multilevel"/>
    <w:tmpl w:val="78287AC2"/>
    <w:lvl w:ilvl="0">
      <w:start w:val="1"/>
      <w:numFmt w:val="decimal"/>
      <w:lvlText w:val="（%1）"/>
      <w:lvlJc w:val="left"/>
      <w:pPr>
        <w:ind w:left="4870" w:hanging="420"/>
      </w:pPr>
      <w:rPr>
        <w:rFonts w:hint="eastAsia"/>
      </w:rPr>
    </w:lvl>
    <w:lvl w:ilvl="1">
      <w:start w:val="1"/>
      <w:numFmt w:val="decimal"/>
      <w:lvlText w:val="(%2)"/>
      <w:lvlJc w:val="left"/>
      <w:pPr>
        <w:ind w:left="840" w:hanging="420"/>
      </w:pPr>
      <w:rPr>
        <w:rFonts w:ascii="Times New Roman" w:eastAsia="宋体" w:hAnsi="Times New Roman" w:hint="default"/>
        <w:lang w:val="en-US"/>
      </w:rPr>
    </w:lvl>
    <w:lvl w:ilvl="2">
      <w:start w:val="1"/>
      <w:numFmt w:val="decimalEnclosedCircle"/>
      <w:lvlText w:val="%3"/>
      <w:lvlJc w:val="left"/>
      <w:pPr>
        <w:ind w:left="1200" w:hanging="36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nsid w:val="7B595FF7"/>
    <w:multiLevelType w:val="multilevel"/>
    <w:tmpl w:val="7B595FF7"/>
    <w:lvl w:ilvl="0">
      <w:start w:val="1"/>
      <w:numFmt w:val="decimal"/>
      <w:lvlText w:val="(%1)"/>
      <w:lvlJc w:val="left"/>
      <w:pPr>
        <w:ind w:left="840" w:hanging="420"/>
      </w:pPr>
      <w:rPr>
        <w:rFonts w:ascii="Times New Roman" w:eastAsia="宋体" w:hAnsi="Times New Roman"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8">
    <w:nsid w:val="7E2A7626"/>
    <w:multiLevelType w:val="multilevel"/>
    <w:tmpl w:val="7E2A7626"/>
    <w:lvl w:ilvl="0">
      <w:start w:val="1"/>
      <w:numFmt w:val="decimal"/>
      <w:lvlText w:val="表1.5-%1 "/>
      <w:lvlJc w:val="left"/>
      <w:pPr>
        <w:ind w:left="1413" w:hanging="420"/>
      </w:pPr>
      <w:rPr>
        <w:rFonts w:ascii="Times New Roman" w:eastAsia="黑体" w:hAnsi="Times New Roman" w:cs="Times New Roman" w:hint="default"/>
        <w:b w:val="0"/>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num w:numId="1">
    <w:abstractNumId w:val="35"/>
  </w:num>
  <w:num w:numId="2">
    <w:abstractNumId w:val="6"/>
  </w:num>
  <w:num w:numId="3">
    <w:abstractNumId w:val="9"/>
  </w:num>
  <w:num w:numId="4">
    <w:abstractNumId w:val="1"/>
    <w:lvlOverride w:ilvl="0">
      <w:startOverride w:val="1"/>
      <w:lvl w:ilvl="0">
        <w:start w:val="1"/>
        <w:numFmt w:val="decimal"/>
        <w:lvlText w:val="第%1章"/>
        <w:lvlJc w:val="left"/>
        <w:pPr>
          <w:ind w:left="1702" w:firstLine="0"/>
        </w:pPr>
        <w:rPr>
          <w:rFonts w:ascii="Times New Roman" w:hAnsi="Times New Roman" w:cs="Times New Roman" w:hint="default"/>
          <w:b/>
          <w:color w:val="auto"/>
          <w:sz w:val="32"/>
          <w:szCs w:val="32"/>
        </w:rPr>
      </w:lvl>
    </w:lvlOverride>
    <w:lvlOverride w:ilvl="1">
      <w:startOverride w:val="1"/>
      <w:lvl w:ilvl="1" w:tentative="1">
        <w:start w:val="1"/>
        <w:numFmt w:val="decimal"/>
        <w:suff w:val="space"/>
        <w:lvlText w:val="%1.%2"/>
        <w:lvlJc w:val="left"/>
        <w:pPr>
          <w:ind w:left="-56" w:firstLine="0"/>
        </w:pPr>
        <w:rPr>
          <w:rFonts w:eastAsia="Times New Roman" w:hint="eastAsia"/>
        </w:rPr>
      </w:lvl>
    </w:lvlOverride>
    <w:lvlOverride w:ilvl="2">
      <w:startOverride w:val="1"/>
      <w:lvl w:ilvl="2" w:tentative="1">
        <w:start w:val="1"/>
        <w:numFmt w:val="decimal"/>
        <w:suff w:val="space"/>
        <w:lvlText w:val="%1.%2.%3"/>
        <w:lvlJc w:val="left"/>
        <w:pPr>
          <w:ind w:left="-56" w:firstLine="0"/>
        </w:pPr>
        <w:rPr>
          <w:rFonts w:ascii="Times New Roman" w:eastAsia="Times New Roman" w:hAnsi="Times New Roman" w:hint="eastAsia"/>
          <w:dstrike w:val="0"/>
          <w:snapToGrid/>
          <w:kern w:val="0"/>
          <w:sz w:val="24"/>
          <w:vertAlign w:val="baseline"/>
        </w:rPr>
      </w:lvl>
    </w:lvlOverride>
    <w:lvlOverride w:ilvl="3">
      <w:startOverride w:val="1"/>
      <w:lvl w:ilvl="3" w:tentative="1">
        <w:start w:val="1"/>
        <w:numFmt w:val="decimal"/>
        <w:lvlText w:val="%1.%2.%3.%4"/>
        <w:lvlJc w:val="left"/>
        <w:pPr>
          <w:ind w:left="2135" w:hanging="708"/>
        </w:pPr>
        <w:rPr>
          <w:rFonts w:hint="eastAsia"/>
        </w:rPr>
      </w:lvl>
    </w:lvlOverride>
    <w:lvlOverride w:ilvl="4">
      <w:startOverride w:val="1"/>
      <w:lvl w:ilvl="4" w:tentative="1">
        <w:start w:val="1"/>
        <w:numFmt w:val="decimal"/>
        <w:lvlText w:val="%1.%2.%3.%4.%5"/>
        <w:lvlJc w:val="left"/>
        <w:pPr>
          <w:ind w:left="2702" w:hanging="850"/>
        </w:pPr>
        <w:rPr>
          <w:rFonts w:hint="eastAsia"/>
        </w:rPr>
      </w:lvl>
    </w:lvlOverride>
    <w:lvlOverride w:ilvl="5">
      <w:startOverride w:val="1"/>
      <w:lvl w:ilvl="5" w:tentative="1">
        <w:start w:val="1"/>
        <w:numFmt w:val="decimal"/>
        <w:lvlText w:val="%1.%2.%3.%4.%5.%6"/>
        <w:lvlJc w:val="left"/>
        <w:pPr>
          <w:ind w:left="3411" w:hanging="1134"/>
        </w:pPr>
        <w:rPr>
          <w:rFonts w:hint="eastAsia"/>
        </w:rPr>
      </w:lvl>
    </w:lvlOverride>
    <w:lvlOverride w:ilvl="6">
      <w:startOverride w:val="1"/>
      <w:lvl w:ilvl="6" w:tentative="1">
        <w:start w:val="1"/>
        <w:numFmt w:val="decimal"/>
        <w:lvlText w:val="%1.%2.%3.%4.%5.%6.%7"/>
        <w:lvlJc w:val="left"/>
        <w:pPr>
          <w:ind w:left="3978" w:hanging="1276"/>
        </w:pPr>
        <w:rPr>
          <w:rFonts w:hint="eastAsia"/>
        </w:rPr>
      </w:lvl>
    </w:lvlOverride>
    <w:lvlOverride w:ilvl="7">
      <w:startOverride w:val="1"/>
      <w:lvl w:ilvl="7" w:tentative="1">
        <w:start w:val="1"/>
        <w:numFmt w:val="decimal"/>
        <w:lvlText w:val="%1.%2.%3.%4.%5.%6.%7.%8"/>
        <w:lvlJc w:val="left"/>
        <w:pPr>
          <w:ind w:left="4545" w:hanging="1418"/>
        </w:pPr>
        <w:rPr>
          <w:rFonts w:hint="eastAsia"/>
        </w:rPr>
      </w:lvl>
    </w:lvlOverride>
    <w:lvlOverride w:ilvl="8">
      <w:startOverride w:val="1"/>
      <w:lvl w:ilvl="8" w:tentative="1">
        <w:start w:val="1"/>
        <w:numFmt w:val="decimal"/>
        <w:lvlText w:val="%1.%2.%3.%4.%5.%6.%7.%8.%9"/>
        <w:lvlJc w:val="left"/>
        <w:pPr>
          <w:ind w:left="5253" w:hanging="1700"/>
        </w:pPr>
        <w:rPr>
          <w:rFonts w:hint="eastAsia"/>
        </w:rPr>
      </w:lvl>
    </w:lvlOverride>
  </w:num>
  <w:num w:numId="5">
    <w:abstractNumId w:val="1"/>
    <w:lvlOverride w:ilvl="0">
      <w:lvl w:ilvl="0" w:tentative="1">
        <w:start w:val="1"/>
        <w:numFmt w:val="decimal"/>
        <w:lvlText w:val="%1"/>
        <w:lvlJc w:val="left"/>
        <w:pPr>
          <w:ind w:left="425" w:hanging="425"/>
        </w:pPr>
      </w:lvl>
    </w:lvlOverride>
    <w:lvlOverride w:ilvl="1">
      <w:lvl w:ilvl="1">
        <w:start w:val="1"/>
        <w:numFmt w:val="decimal"/>
        <w:lvlText w:val="%1.%2"/>
        <w:lvlJc w:val="left"/>
        <w:pPr>
          <w:ind w:left="992" w:hanging="567"/>
        </w:pPr>
        <w:rPr>
          <w:rFonts w:ascii="Times New Roman" w:hAnsi="Times New Roman" w:cs="Times New Roman" w:hint="default"/>
        </w:rPr>
      </w:lvl>
    </w:lvlOverride>
    <w:lvlOverride w:ilvl="2">
      <w:lvl w:ilvl="2">
        <w:start w:val="1"/>
        <w:numFmt w:val="decimal"/>
        <w:lvlText w:val="%1.%2.%3"/>
        <w:lvlJc w:val="left"/>
        <w:pPr>
          <w:ind w:left="567" w:hanging="567"/>
        </w:pPr>
      </w:lvl>
    </w:lvlOverride>
    <w:lvlOverride w:ilvl="3">
      <w:lvl w:ilvl="3">
        <w:start w:val="1"/>
        <w:numFmt w:val="decimal"/>
        <w:lvlText w:val="%1.%2.%3.%4"/>
        <w:lvlJc w:val="left"/>
        <w:pPr>
          <w:ind w:left="1984" w:hanging="708"/>
        </w:pPr>
        <w:rPr>
          <w:b/>
        </w:rPr>
      </w:lvl>
    </w:lvlOverride>
    <w:lvlOverride w:ilvl="4">
      <w:lvl w:ilvl="4">
        <w:start w:val="1"/>
        <w:numFmt w:val="decimal"/>
        <w:lvlText w:val="%1.%2.%3.%4.%5"/>
        <w:lvlJc w:val="left"/>
        <w:pPr>
          <w:ind w:left="850" w:hanging="850"/>
        </w:pPr>
        <w:rPr>
          <w:lang w:eastAsia="zh-TW"/>
        </w:rPr>
      </w:lvl>
    </w:lvlOverride>
    <w:lvlOverride w:ilvl="5">
      <w:lvl w:ilvl="5" w:tentative="1">
        <w:start w:val="1"/>
        <w:numFmt w:val="decimal"/>
        <w:lvlText w:val="%1.%2.%3.%4.%5.%6"/>
        <w:lvlJc w:val="left"/>
        <w:pPr>
          <w:ind w:left="3260" w:hanging="1134"/>
        </w:pPr>
      </w:lvl>
    </w:lvlOverride>
    <w:lvlOverride w:ilvl="6">
      <w:lvl w:ilvl="6" w:tentative="1">
        <w:start w:val="1"/>
        <w:numFmt w:val="decimal"/>
        <w:lvlText w:val="%1.%2.%3.%4.%5.%6.%7"/>
        <w:lvlJc w:val="left"/>
        <w:pPr>
          <w:ind w:left="3827" w:hanging="1276"/>
        </w:pPr>
      </w:lvl>
    </w:lvlOverride>
    <w:lvlOverride w:ilvl="7">
      <w:lvl w:ilvl="7" w:tentative="1">
        <w:start w:val="1"/>
        <w:numFmt w:val="decimal"/>
        <w:lvlText w:val="%1.%2.%3.%4.%5.%6.%7.%8"/>
        <w:lvlJc w:val="left"/>
        <w:pPr>
          <w:ind w:left="4394" w:hanging="1418"/>
        </w:pPr>
      </w:lvl>
    </w:lvlOverride>
    <w:lvlOverride w:ilvl="8">
      <w:lvl w:ilvl="8" w:tentative="1">
        <w:start w:val="1"/>
        <w:numFmt w:val="decimal"/>
        <w:lvlText w:val="%1.%2.%3.%4.%5.%6.%7.%8.%9"/>
        <w:lvlJc w:val="left"/>
        <w:pPr>
          <w:ind w:left="5102" w:hanging="1700"/>
        </w:pPr>
      </w:lvl>
    </w:lvlOverride>
  </w:num>
  <w:num w:numId="6">
    <w:abstractNumId w:val="36"/>
  </w:num>
  <w:num w:numId="7">
    <w:abstractNumId w:val="10"/>
  </w:num>
  <w:num w:numId="8">
    <w:abstractNumId w:val="37"/>
  </w:num>
  <w:num w:numId="9">
    <w:abstractNumId w:val="14"/>
  </w:num>
  <w:num w:numId="10">
    <w:abstractNumId w:val="28"/>
  </w:num>
  <w:num w:numId="11">
    <w:abstractNumId w:val="7"/>
  </w:num>
  <w:num w:numId="12">
    <w:abstractNumId w:val="25"/>
  </w:num>
  <w:num w:numId="13">
    <w:abstractNumId w:val="38"/>
  </w:num>
  <w:num w:numId="14">
    <w:abstractNumId w:val="22"/>
  </w:num>
  <w:num w:numId="15">
    <w:abstractNumId w:val="31"/>
  </w:num>
  <w:num w:numId="16">
    <w:abstractNumId w:val="3"/>
  </w:num>
  <w:num w:numId="17">
    <w:abstractNumId w:val="30"/>
  </w:num>
  <w:num w:numId="18">
    <w:abstractNumId w:val="34"/>
  </w:num>
  <w:num w:numId="19">
    <w:abstractNumId w:val="26"/>
  </w:num>
  <w:num w:numId="20">
    <w:abstractNumId w:val="11"/>
  </w:num>
  <w:num w:numId="21">
    <w:abstractNumId w:val="15"/>
  </w:num>
  <w:num w:numId="22">
    <w:abstractNumId w:val="20"/>
  </w:num>
  <w:num w:numId="23">
    <w:abstractNumId w:val="33"/>
  </w:num>
  <w:num w:numId="24">
    <w:abstractNumId w:val="19"/>
  </w:num>
  <w:num w:numId="25">
    <w:abstractNumId w:val="17"/>
  </w:num>
  <w:num w:numId="26">
    <w:abstractNumId w:val="23"/>
  </w:num>
  <w:num w:numId="27">
    <w:abstractNumId w:val="4"/>
  </w:num>
  <w:num w:numId="28">
    <w:abstractNumId w:val="5"/>
  </w:num>
  <w:num w:numId="29">
    <w:abstractNumId w:val="24"/>
  </w:num>
  <w:num w:numId="30">
    <w:abstractNumId w:val="32"/>
  </w:num>
  <w:num w:numId="31">
    <w:abstractNumId w:val="21"/>
  </w:num>
  <w:num w:numId="32">
    <w:abstractNumId w:val="13"/>
  </w:num>
  <w:num w:numId="33">
    <w:abstractNumId w:val="2"/>
  </w:num>
  <w:num w:numId="34">
    <w:abstractNumId w:val="16"/>
  </w:num>
  <w:num w:numId="35">
    <w:abstractNumId w:val="0"/>
  </w:num>
  <w:num w:numId="36">
    <w:abstractNumId w:val="18"/>
  </w:num>
  <w:num w:numId="37">
    <w:abstractNumId w:val="12"/>
  </w:num>
  <w:num w:numId="38">
    <w:abstractNumId w:val="29"/>
  </w:num>
  <w:num w:numId="39">
    <w:abstractNumId w:val="1"/>
    <w:lvlOverride w:ilvl="0">
      <w:lvl w:ilvl="0" w:tentative="1">
        <w:start w:val="1"/>
        <w:numFmt w:val="decimal"/>
        <w:lvlText w:val="第%1章"/>
        <w:lvlJc w:val="left"/>
        <w:pPr>
          <w:ind w:left="-56" w:firstLine="0"/>
        </w:pPr>
        <w:rPr>
          <w:rFonts w:ascii="Times New Roman" w:hAnsi="Times New Roman" w:hint="default"/>
        </w:rPr>
      </w:lvl>
    </w:lvlOverride>
    <w:lvlOverride w:ilvl="1">
      <w:lvl w:ilvl="1" w:tentative="1">
        <w:start w:val="1"/>
        <w:numFmt w:val="decimal"/>
        <w:suff w:val="space"/>
        <w:lvlText w:val="%1.%2"/>
        <w:lvlJc w:val="left"/>
        <w:pPr>
          <w:ind w:left="0" w:firstLine="0"/>
        </w:pPr>
        <w:rPr>
          <w:rFonts w:eastAsia="宋体" w:hint="eastAsia"/>
        </w:rPr>
      </w:lvl>
    </w:lvlOverride>
    <w:lvlOverride w:ilvl="2">
      <w:lvl w:ilvl="2">
        <w:start w:val="1"/>
        <w:numFmt w:val="decimal"/>
        <w:suff w:val="space"/>
        <w:lvlText w:val="%1.%2.%3"/>
        <w:lvlJc w:val="left"/>
        <w:pPr>
          <w:ind w:left="0" w:firstLine="0"/>
        </w:pPr>
        <w:rPr>
          <w:rFonts w:ascii="Times New Roman" w:eastAsia="宋体" w:hAnsi="Times New Roman" w:hint="eastAsia"/>
          <w:dstrike w:val="0"/>
          <w:snapToGrid/>
          <w:kern w:val="0"/>
          <w:sz w:val="28"/>
          <w:szCs w:val="28"/>
          <w:vertAlign w:val="baseline"/>
        </w:rPr>
      </w:lvl>
    </w:lvlOverride>
    <w:lvlOverride w:ilvl="3">
      <w:lvl w:ilvl="3" w:tentative="1">
        <w:start w:val="1"/>
        <w:numFmt w:val="decimal"/>
        <w:lvlText w:val="%1.%2.%3.%4"/>
        <w:lvlJc w:val="left"/>
        <w:pPr>
          <w:ind w:left="2135" w:hanging="708"/>
        </w:pPr>
        <w:rPr>
          <w:rFonts w:hint="eastAsia"/>
        </w:rPr>
      </w:lvl>
    </w:lvlOverride>
    <w:lvlOverride w:ilvl="4">
      <w:lvl w:ilvl="4" w:tentative="1">
        <w:start w:val="1"/>
        <w:numFmt w:val="decimal"/>
        <w:lvlText w:val="%1.%2.%3.%4.%5"/>
        <w:lvlJc w:val="left"/>
        <w:pPr>
          <w:ind w:left="2702" w:hanging="850"/>
        </w:pPr>
        <w:rPr>
          <w:rFonts w:hint="eastAsia"/>
        </w:rPr>
      </w:lvl>
    </w:lvlOverride>
    <w:lvlOverride w:ilvl="5">
      <w:lvl w:ilvl="5" w:tentative="1">
        <w:start w:val="1"/>
        <w:numFmt w:val="decimal"/>
        <w:lvlText w:val="%1.%2.%3.%4.%5.%6"/>
        <w:lvlJc w:val="left"/>
        <w:pPr>
          <w:ind w:left="3411" w:hanging="1134"/>
        </w:pPr>
        <w:rPr>
          <w:rFonts w:hint="eastAsia"/>
        </w:rPr>
      </w:lvl>
    </w:lvlOverride>
    <w:lvlOverride w:ilvl="6">
      <w:lvl w:ilvl="6" w:tentative="1">
        <w:start w:val="1"/>
        <w:numFmt w:val="decimal"/>
        <w:lvlText w:val="%1.%2.%3.%4.%5.%6.%7"/>
        <w:lvlJc w:val="left"/>
        <w:pPr>
          <w:ind w:left="3978" w:hanging="1276"/>
        </w:pPr>
        <w:rPr>
          <w:rFonts w:hint="eastAsia"/>
        </w:rPr>
      </w:lvl>
    </w:lvlOverride>
    <w:lvlOverride w:ilvl="7">
      <w:lvl w:ilvl="7" w:tentative="1">
        <w:start w:val="1"/>
        <w:numFmt w:val="decimal"/>
        <w:lvlText w:val="%1.%2.%3.%4.%5.%6.%7.%8"/>
        <w:lvlJc w:val="left"/>
        <w:pPr>
          <w:ind w:left="4545" w:hanging="1418"/>
        </w:pPr>
        <w:rPr>
          <w:rFonts w:hint="eastAsia"/>
        </w:rPr>
      </w:lvl>
    </w:lvlOverride>
    <w:lvlOverride w:ilvl="8">
      <w:lvl w:ilvl="8" w:tentative="1">
        <w:start w:val="1"/>
        <w:numFmt w:val="decimal"/>
        <w:lvlText w:val="%1.%2.%3.%4.%5.%6.%7.%8.%9"/>
        <w:lvlJc w:val="left"/>
        <w:pPr>
          <w:ind w:left="5253" w:hanging="1700"/>
        </w:pPr>
        <w:rPr>
          <w:rFonts w:hint="eastAsia"/>
        </w:rPr>
      </w:lvl>
    </w:lvlOverride>
  </w:num>
  <w:num w:numId="40">
    <w:abstractNumId w:val="1"/>
    <w:lvlOverride w:ilvl="0">
      <w:lvl w:ilvl="0" w:tentative="1">
        <w:start w:val="1"/>
        <w:numFmt w:val="decimal"/>
        <w:lvlText w:val="第%1章"/>
        <w:lvlJc w:val="left"/>
        <w:pPr>
          <w:ind w:left="1702" w:firstLine="0"/>
        </w:pPr>
        <w:rPr>
          <w:rFonts w:ascii="Times New Roman" w:hAnsi="Times New Roman" w:cs="Times New Roman" w:hint="default"/>
          <w:b/>
          <w:sz w:val="32"/>
          <w:szCs w:val="32"/>
        </w:rPr>
      </w:lvl>
    </w:lvlOverride>
    <w:lvlOverride w:ilvl="1">
      <w:lvl w:ilvl="1">
        <w:start w:val="1"/>
        <w:numFmt w:val="decimal"/>
        <w:suff w:val="space"/>
        <w:lvlText w:val="%1.%2"/>
        <w:lvlJc w:val="left"/>
        <w:pPr>
          <w:ind w:left="0" w:firstLine="0"/>
        </w:pPr>
        <w:rPr>
          <w:rFonts w:eastAsia="Times New Roman" w:hint="eastAsia"/>
        </w:rPr>
      </w:lvl>
    </w:lvlOverride>
    <w:lvlOverride w:ilvl="2">
      <w:lvl w:ilvl="2" w:tentative="1">
        <w:start w:val="1"/>
        <w:numFmt w:val="decimal"/>
        <w:suff w:val="space"/>
        <w:lvlText w:val="%1.%2.%3"/>
        <w:lvlJc w:val="left"/>
        <w:pPr>
          <w:ind w:left="-56" w:firstLine="0"/>
        </w:pPr>
        <w:rPr>
          <w:rFonts w:ascii="Times New Roman" w:eastAsia="Times New Roman" w:hAnsi="Times New Roman" w:hint="eastAsia"/>
          <w:dstrike w:val="0"/>
          <w:snapToGrid/>
          <w:kern w:val="0"/>
          <w:sz w:val="24"/>
          <w:vertAlign w:val="baseline"/>
        </w:rPr>
      </w:lvl>
    </w:lvlOverride>
    <w:lvlOverride w:ilvl="3">
      <w:lvl w:ilvl="3" w:tentative="1">
        <w:start w:val="1"/>
        <w:numFmt w:val="decimal"/>
        <w:lvlText w:val="%1.%2.%3.%4"/>
        <w:lvlJc w:val="left"/>
        <w:pPr>
          <w:ind w:left="2135" w:hanging="708"/>
        </w:pPr>
        <w:rPr>
          <w:rFonts w:hint="eastAsia"/>
        </w:rPr>
      </w:lvl>
    </w:lvlOverride>
    <w:lvlOverride w:ilvl="4">
      <w:lvl w:ilvl="4" w:tentative="1">
        <w:start w:val="1"/>
        <w:numFmt w:val="decimal"/>
        <w:lvlText w:val="%1.%2.%3.%4.%5"/>
        <w:lvlJc w:val="left"/>
        <w:pPr>
          <w:ind w:left="2702" w:hanging="850"/>
        </w:pPr>
        <w:rPr>
          <w:rFonts w:hint="eastAsia"/>
        </w:rPr>
      </w:lvl>
    </w:lvlOverride>
    <w:lvlOverride w:ilvl="5">
      <w:lvl w:ilvl="5" w:tentative="1">
        <w:start w:val="1"/>
        <w:numFmt w:val="decimal"/>
        <w:lvlText w:val="%1.%2.%3.%4.%5.%6"/>
        <w:lvlJc w:val="left"/>
        <w:pPr>
          <w:ind w:left="3411" w:hanging="1134"/>
        </w:pPr>
        <w:rPr>
          <w:rFonts w:hint="eastAsia"/>
        </w:rPr>
      </w:lvl>
    </w:lvlOverride>
    <w:lvlOverride w:ilvl="6">
      <w:lvl w:ilvl="6" w:tentative="1">
        <w:start w:val="1"/>
        <w:numFmt w:val="decimal"/>
        <w:lvlText w:val="%1.%2.%3.%4.%5.%6.%7"/>
        <w:lvlJc w:val="left"/>
        <w:pPr>
          <w:ind w:left="3978" w:hanging="1276"/>
        </w:pPr>
        <w:rPr>
          <w:rFonts w:hint="eastAsia"/>
        </w:rPr>
      </w:lvl>
    </w:lvlOverride>
    <w:lvlOverride w:ilvl="7">
      <w:lvl w:ilvl="7" w:tentative="1">
        <w:start w:val="1"/>
        <w:numFmt w:val="decimal"/>
        <w:lvlText w:val="%1.%2.%3.%4.%5.%6.%7.%8"/>
        <w:lvlJc w:val="left"/>
        <w:pPr>
          <w:ind w:left="4545" w:hanging="1418"/>
        </w:pPr>
        <w:rPr>
          <w:rFonts w:hint="eastAsia"/>
        </w:rPr>
      </w:lvl>
    </w:lvlOverride>
    <w:lvlOverride w:ilvl="8">
      <w:lvl w:ilvl="8" w:tentative="1">
        <w:start w:val="1"/>
        <w:numFmt w:val="decimal"/>
        <w:lvlText w:val="%1.%2.%3.%4.%5.%6.%7.%8.%9"/>
        <w:lvlJc w:val="left"/>
        <w:pPr>
          <w:ind w:left="5253" w:hanging="1700"/>
        </w:pPr>
        <w:rPr>
          <w:rFonts w:hint="eastAsia"/>
        </w:rPr>
      </w:lvl>
    </w:lvlOverride>
  </w:num>
  <w:num w:numId="41">
    <w:abstractNumId w:val="8"/>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412"/>
    <w:rsid w:val="00000CBB"/>
    <w:rsid w:val="0000116D"/>
    <w:rsid w:val="000012AF"/>
    <w:rsid w:val="0000173D"/>
    <w:rsid w:val="00001A65"/>
    <w:rsid w:val="00001B6B"/>
    <w:rsid w:val="00001BA6"/>
    <w:rsid w:val="00001CB4"/>
    <w:rsid w:val="00001DD4"/>
    <w:rsid w:val="00001E16"/>
    <w:rsid w:val="00001E82"/>
    <w:rsid w:val="000025AD"/>
    <w:rsid w:val="00002737"/>
    <w:rsid w:val="0000285F"/>
    <w:rsid w:val="00002BAB"/>
    <w:rsid w:val="00002EAC"/>
    <w:rsid w:val="0000368F"/>
    <w:rsid w:val="00003A3F"/>
    <w:rsid w:val="00004091"/>
    <w:rsid w:val="0000455B"/>
    <w:rsid w:val="0000495A"/>
    <w:rsid w:val="00005014"/>
    <w:rsid w:val="00005054"/>
    <w:rsid w:val="000052D5"/>
    <w:rsid w:val="000052DB"/>
    <w:rsid w:val="0000531A"/>
    <w:rsid w:val="00005571"/>
    <w:rsid w:val="0000585A"/>
    <w:rsid w:val="00005956"/>
    <w:rsid w:val="00005C74"/>
    <w:rsid w:val="000062EA"/>
    <w:rsid w:val="0000639E"/>
    <w:rsid w:val="00006B71"/>
    <w:rsid w:val="00006C50"/>
    <w:rsid w:val="00006C7F"/>
    <w:rsid w:val="00006DA5"/>
    <w:rsid w:val="00007164"/>
    <w:rsid w:val="00007E5B"/>
    <w:rsid w:val="00007FF8"/>
    <w:rsid w:val="0001006A"/>
    <w:rsid w:val="0001047A"/>
    <w:rsid w:val="000104C1"/>
    <w:rsid w:val="00010527"/>
    <w:rsid w:val="000105B6"/>
    <w:rsid w:val="000107D6"/>
    <w:rsid w:val="00010905"/>
    <w:rsid w:val="00010A14"/>
    <w:rsid w:val="00010CA8"/>
    <w:rsid w:val="00010D67"/>
    <w:rsid w:val="00011043"/>
    <w:rsid w:val="000113A2"/>
    <w:rsid w:val="00011617"/>
    <w:rsid w:val="0001166E"/>
    <w:rsid w:val="000117C7"/>
    <w:rsid w:val="00011BA7"/>
    <w:rsid w:val="00012286"/>
    <w:rsid w:val="0001238A"/>
    <w:rsid w:val="00012DA8"/>
    <w:rsid w:val="00012EF5"/>
    <w:rsid w:val="000130D8"/>
    <w:rsid w:val="000133BE"/>
    <w:rsid w:val="000135AB"/>
    <w:rsid w:val="0001381B"/>
    <w:rsid w:val="00013830"/>
    <w:rsid w:val="000146B8"/>
    <w:rsid w:val="00014AF0"/>
    <w:rsid w:val="00014BE7"/>
    <w:rsid w:val="00014E65"/>
    <w:rsid w:val="00014EA2"/>
    <w:rsid w:val="0001538C"/>
    <w:rsid w:val="000155E5"/>
    <w:rsid w:val="00015657"/>
    <w:rsid w:val="00015F2F"/>
    <w:rsid w:val="00016510"/>
    <w:rsid w:val="00016594"/>
    <w:rsid w:val="00016E4E"/>
    <w:rsid w:val="00017247"/>
    <w:rsid w:val="000174F2"/>
    <w:rsid w:val="00017654"/>
    <w:rsid w:val="00017712"/>
    <w:rsid w:val="00017C28"/>
    <w:rsid w:val="00017C7F"/>
    <w:rsid w:val="00017F50"/>
    <w:rsid w:val="000201D4"/>
    <w:rsid w:val="00020272"/>
    <w:rsid w:val="00020779"/>
    <w:rsid w:val="00020869"/>
    <w:rsid w:val="00020A3C"/>
    <w:rsid w:val="00020E83"/>
    <w:rsid w:val="00021120"/>
    <w:rsid w:val="000216A5"/>
    <w:rsid w:val="000218E5"/>
    <w:rsid w:val="0002194A"/>
    <w:rsid w:val="000219B4"/>
    <w:rsid w:val="00021B10"/>
    <w:rsid w:val="00021D53"/>
    <w:rsid w:val="00021E33"/>
    <w:rsid w:val="00022135"/>
    <w:rsid w:val="000221A9"/>
    <w:rsid w:val="000222ED"/>
    <w:rsid w:val="00022747"/>
    <w:rsid w:val="00022A6B"/>
    <w:rsid w:val="00022DED"/>
    <w:rsid w:val="00022E1F"/>
    <w:rsid w:val="00022EFA"/>
    <w:rsid w:val="000231EC"/>
    <w:rsid w:val="00023420"/>
    <w:rsid w:val="0002370D"/>
    <w:rsid w:val="00024354"/>
    <w:rsid w:val="000243A9"/>
    <w:rsid w:val="00024618"/>
    <w:rsid w:val="000248FF"/>
    <w:rsid w:val="0002492F"/>
    <w:rsid w:val="00024B1C"/>
    <w:rsid w:val="00025A6F"/>
    <w:rsid w:val="00025D30"/>
    <w:rsid w:val="00026175"/>
    <w:rsid w:val="000261D3"/>
    <w:rsid w:val="0002638C"/>
    <w:rsid w:val="0002641D"/>
    <w:rsid w:val="0002642D"/>
    <w:rsid w:val="0002692C"/>
    <w:rsid w:val="00026A2E"/>
    <w:rsid w:val="00026A7F"/>
    <w:rsid w:val="00026E4C"/>
    <w:rsid w:val="00026F33"/>
    <w:rsid w:val="00026F58"/>
    <w:rsid w:val="00027093"/>
    <w:rsid w:val="00027258"/>
    <w:rsid w:val="000279E0"/>
    <w:rsid w:val="00027E27"/>
    <w:rsid w:val="00027EDA"/>
    <w:rsid w:val="00027FCB"/>
    <w:rsid w:val="00027FE8"/>
    <w:rsid w:val="0003025D"/>
    <w:rsid w:val="00030858"/>
    <w:rsid w:val="00030A8D"/>
    <w:rsid w:val="000310B2"/>
    <w:rsid w:val="00031B2C"/>
    <w:rsid w:val="00031CD6"/>
    <w:rsid w:val="00031DD4"/>
    <w:rsid w:val="000330B6"/>
    <w:rsid w:val="000330BF"/>
    <w:rsid w:val="0003346B"/>
    <w:rsid w:val="00033554"/>
    <w:rsid w:val="00033CDE"/>
    <w:rsid w:val="00034009"/>
    <w:rsid w:val="0003403D"/>
    <w:rsid w:val="00034102"/>
    <w:rsid w:val="00034286"/>
    <w:rsid w:val="00034397"/>
    <w:rsid w:val="00034616"/>
    <w:rsid w:val="00034626"/>
    <w:rsid w:val="0003471F"/>
    <w:rsid w:val="000347B8"/>
    <w:rsid w:val="00034872"/>
    <w:rsid w:val="00034942"/>
    <w:rsid w:val="000349E9"/>
    <w:rsid w:val="000349FA"/>
    <w:rsid w:val="00034AB0"/>
    <w:rsid w:val="00034B09"/>
    <w:rsid w:val="000353DA"/>
    <w:rsid w:val="000353FE"/>
    <w:rsid w:val="000355AC"/>
    <w:rsid w:val="000359D3"/>
    <w:rsid w:val="00035BCF"/>
    <w:rsid w:val="000360B0"/>
    <w:rsid w:val="0003616C"/>
    <w:rsid w:val="0003639E"/>
    <w:rsid w:val="00036527"/>
    <w:rsid w:val="0003661F"/>
    <w:rsid w:val="000367A6"/>
    <w:rsid w:val="00036D4E"/>
    <w:rsid w:val="00036D54"/>
    <w:rsid w:val="00037131"/>
    <w:rsid w:val="00037158"/>
    <w:rsid w:val="0003719C"/>
    <w:rsid w:val="0003768A"/>
    <w:rsid w:val="00037D97"/>
    <w:rsid w:val="00040155"/>
    <w:rsid w:val="00040567"/>
    <w:rsid w:val="00040AE8"/>
    <w:rsid w:val="00040B5E"/>
    <w:rsid w:val="00040F70"/>
    <w:rsid w:val="00041873"/>
    <w:rsid w:val="00041DB5"/>
    <w:rsid w:val="00041ED1"/>
    <w:rsid w:val="00042375"/>
    <w:rsid w:val="00042B15"/>
    <w:rsid w:val="00042B7B"/>
    <w:rsid w:val="00042C27"/>
    <w:rsid w:val="00042D20"/>
    <w:rsid w:val="000430CB"/>
    <w:rsid w:val="000430D1"/>
    <w:rsid w:val="000431AA"/>
    <w:rsid w:val="00043311"/>
    <w:rsid w:val="000433BA"/>
    <w:rsid w:val="0004346B"/>
    <w:rsid w:val="000437FA"/>
    <w:rsid w:val="00043874"/>
    <w:rsid w:val="00043A0A"/>
    <w:rsid w:val="00043D12"/>
    <w:rsid w:val="00043DD3"/>
    <w:rsid w:val="0004404B"/>
    <w:rsid w:val="000440ED"/>
    <w:rsid w:val="00044113"/>
    <w:rsid w:val="000443B3"/>
    <w:rsid w:val="000445C2"/>
    <w:rsid w:val="000449BB"/>
    <w:rsid w:val="00044AAD"/>
    <w:rsid w:val="00044B97"/>
    <w:rsid w:val="00044BC2"/>
    <w:rsid w:val="00044BED"/>
    <w:rsid w:val="00044E97"/>
    <w:rsid w:val="000457EB"/>
    <w:rsid w:val="00045805"/>
    <w:rsid w:val="00045C00"/>
    <w:rsid w:val="00045E4B"/>
    <w:rsid w:val="00046197"/>
    <w:rsid w:val="0004633C"/>
    <w:rsid w:val="00046BA1"/>
    <w:rsid w:val="00046BA3"/>
    <w:rsid w:val="00046FAF"/>
    <w:rsid w:val="00047047"/>
    <w:rsid w:val="000470EA"/>
    <w:rsid w:val="000471F3"/>
    <w:rsid w:val="00047390"/>
    <w:rsid w:val="00047400"/>
    <w:rsid w:val="000500BC"/>
    <w:rsid w:val="000500C4"/>
    <w:rsid w:val="0005035C"/>
    <w:rsid w:val="00050410"/>
    <w:rsid w:val="00050905"/>
    <w:rsid w:val="00050BA6"/>
    <w:rsid w:val="000513EE"/>
    <w:rsid w:val="00051604"/>
    <w:rsid w:val="00051A11"/>
    <w:rsid w:val="00051EBF"/>
    <w:rsid w:val="000522D0"/>
    <w:rsid w:val="000526DD"/>
    <w:rsid w:val="00052A1C"/>
    <w:rsid w:val="00052E40"/>
    <w:rsid w:val="00052F2F"/>
    <w:rsid w:val="00053247"/>
    <w:rsid w:val="00053391"/>
    <w:rsid w:val="00053491"/>
    <w:rsid w:val="0005351E"/>
    <w:rsid w:val="00053553"/>
    <w:rsid w:val="000535F4"/>
    <w:rsid w:val="000539D2"/>
    <w:rsid w:val="00053CDC"/>
    <w:rsid w:val="000540B3"/>
    <w:rsid w:val="00054288"/>
    <w:rsid w:val="000549C4"/>
    <w:rsid w:val="00054BA4"/>
    <w:rsid w:val="00054CA2"/>
    <w:rsid w:val="000560E2"/>
    <w:rsid w:val="00056286"/>
    <w:rsid w:val="000566D5"/>
    <w:rsid w:val="0005695C"/>
    <w:rsid w:val="00056BAF"/>
    <w:rsid w:val="00056C3A"/>
    <w:rsid w:val="00056C93"/>
    <w:rsid w:val="00056FDF"/>
    <w:rsid w:val="000571BB"/>
    <w:rsid w:val="00057391"/>
    <w:rsid w:val="000574B2"/>
    <w:rsid w:val="00057E25"/>
    <w:rsid w:val="00060570"/>
    <w:rsid w:val="00060C90"/>
    <w:rsid w:val="00060C9E"/>
    <w:rsid w:val="00060D5C"/>
    <w:rsid w:val="00060DCF"/>
    <w:rsid w:val="00060F31"/>
    <w:rsid w:val="000613C8"/>
    <w:rsid w:val="00061727"/>
    <w:rsid w:val="00061797"/>
    <w:rsid w:val="00061E2A"/>
    <w:rsid w:val="00061F58"/>
    <w:rsid w:val="000622DF"/>
    <w:rsid w:val="00062313"/>
    <w:rsid w:val="00062339"/>
    <w:rsid w:val="00062850"/>
    <w:rsid w:val="00063168"/>
    <w:rsid w:val="00063418"/>
    <w:rsid w:val="00063552"/>
    <w:rsid w:val="00063806"/>
    <w:rsid w:val="00063898"/>
    <w:rsid w:val="00063BFF"/>
    <w:rsid w:val="00063CE4"/>
    <w:rsid w:val="00063D76"/>
    <w:rsid w:val="00063E34"/>
    <w:rsid w:val="0006483C"/>
    <w:rsid w:val="00064C2C"/>
    <w:rsid w:val="000650B4"/>
    <w:rsid w:val="000651F4"/>
    <w:rsid w:val="000653DC"/>
    <w:rsid w:val="00065774"/>
    <w:rsid w:val="00065793"/>
    <w:rsid w:val="0006596D"/>
    <w:rsid w:val="000659A9"/>
    <w:rsid w:val="00065BD1"/>
    <w:rsid w:val="00065F92"/>
    <w:rsid w:val="00065FA3"/>
    <w:rsid w:val="000663D5"/>
    <w:rsid w:val="000666B4"/>
    <w:rsid w:val="0006685A"/>
    <w:rsid w:val="00066876"/>
    <w:rsid w:val="000668ED"/>
    <w:rsid w:val="0006695E"/>
    <w:rsid w:val="00066A2D"/>
    <w:rsid w:val="00066D95"/>
    <w:rsid w:val="0006701D"/>
    <w:rsid w:val="00067241"/>
    <w:rsid w:val="00067291"/>
    <w:rsid w:val="0006741C"/>
    <w:rsid w:val="000676B5"/>
    <w:rsid w:val="00067A46"/>
    <w:rsid w:val="00067B3C"/>
    <w:rsid w:val="00067DD3"/>
    <w:rsid w:val="00070564"/>
    <w:rsid w:val="00070607"/>
    <w:rsid w:val="000709BA"/>
    <w:rsid w:val="000710C1"/>
    <w:rsid w:val="00071132"/>
    <w:rsid w:val="0007129E"/>
    <w:rsid w:val="000715E1"/>
    <w:rsid w:val="0007185C"/>
    <w:rsid w:val="00071A70"/>
    <w:rsid w:val="00071AEC"/>
    <w:rsid w:val="00071B1E"/>
    <w:rsid w:val="00071B91"/>
    <w:rsid w:val="000722C4"/>
    <w:rsid w:val="000725C1"/>
    <w:rsid w:val="00072B9C"/>
    <w:rsid w:val="00072EC2"/>
    <w:rsid w:val="00073028"/>
    <w:rsid w:val="000732B1"/>
    <w:rsid w:val="0007365F"/>
    <w:rsid w:val="0007395F"/>
    <w:rsid w:val="000739EF"/>
    <w:rsid w:val="00073A54"/>
    <w:rsid w:val="00073B00"/>
    <w:rsid w:val="0007412C"/>
    <w:rsid w:val="0007432F"/>
    <w:rsid w:val="00074718"/>
    <w:rsid w:val="00074AA1"/>
    <w:rsid w:val="00074B0C"/>
    <w:rsid w:val="00074E52"/>
    <w:rsid w:val="0007508A"/>
    <w:rsid w:val="0007546D"/>
    <w:rsid w:val="00075648"/>
    <w:rsid w:val="000756E4"/>
    <w:rsid w:val="0007589F"/>
    <w:rsid w:val="00075995"/>
    <w:rsid w:val="00075C0C"/>
    <w:rsid w:val="000762EE"/>
    <w:rsid w:val="000766C3"/>
    <w:rsid w:val="000767FD"/>
    <w:rsid w:val="00076A09"/>
    <w:rsid w:val="00076C3F"/>
    <w:rsid w:val="00076F82"/>
    <w:rsid w:val="0007704E"/>
    <w:rsid w:val="00077383"/>
    <w:rsid w:val="000775FF"/>
    <w:rsid w:val="000776E3"/>
    <w:rsid w:val="00077764"/>
    <w:rsid w:val="0008005E"/>
    <w:rsid w:val="00080064"/>
    <w:rsid w:val="000803FE"/>
    <w:rsid w:val="00080662"/>
    <w:rsid w:val="00080C84"/>
    <w:rsid w:val="00080CAF"/>
    <w:rsid w:val="00080D0A"/>
    <w:rsid w:val="00080D57"/>
    <w:rsid w:val="00080FFE"/>
    <w:rsid w:val="000811F0"/>
    <w:rsid w:val="0008131A"/>
    <w:rsid w:val="00081750"/>
    <w:rsid w:val="00081D21"/>
    <w:rsid w:val="00081EBB"/>
    <w:rsid w:val="00082175"/>
    <w:rsid w:val="000823E8"/>
    <w:rsid w:val="00082639"/>
    <w:rsid w:val="0008273A"/>
    <w:rsid w:val="00082BD5"/>
    <w:rsid w:val="00082F8E"/>
    <w:rsid w:val="00083AE6"/>
    <w:rsid w:val="00083BB0"/>
    <w:rsid w:val="00083E69"/>
    <w:rsid w:val="000845AA"/>
    <w:rsid w:val="000845F5"/>
    <w:rsid w:val="00084807"/>
    <w:rsid w:val="0008499E"/>
    <w:rsid w:val="000849C3"/>
    <w:rsid w:val="00084B59"/>
    <w:rsid w:val="00084E57"/>
    <w:rsid w:val="000852DD"/>
    <w:rsid w:val="00085686"/>
    <w:rsid w:val="000856C9"/>
    <w:rsid w:val="0008594B"/>
    <w:rsid w:val="00085969"/>
    <w:rsid w:val="00085F48"/>
    <w:rsid w:val="00085F5C"/>
    <w:rsid w:val="00085FA6"/>
    <w:rsid w:val="000860AB"/>
    <w:rsid w:val="0008616F"/>
    <w:rsid w:val="0008645B"/>
    <w:rsid w:val="00086D39"/>
    <w:rsid w:val="00087169"/>
    <w:rsid w:val="00087554"/>
    <w:rsid w:val="000875AE"/>
    <w:rsid w:val="000876FB"/>
    <w:rsid w:val="00087E68"/>
    <w:rsid w:val="00087E99"/>
    <w:rsid w:val="00087EC0"/>
    <w:rsid w:val="00087F15"/>
    <w:rsid w:val="000903F0"/>
    <w:rsid w:val="00090623"/>
    <w:rsid w:val="00090A3B"/>
    <w:rsid w:val="00090BDF"/>
    <w:rsid w:val="00090CEB"/>
    <w:rsid w:val="00090E1C"/>
    <w:rsid w:val="0009211A"/>
    <w:rsid w:val="000923A7"/>
    <w:rsid w:val="0009249C"/>
    <w:rsid w:val="00092B25"/>
    <w:rsid w:val="00093489"/>
    <w:rsid w:val="0009356E"/>
    <w:rsid w:val="000935ED"/>
    <w:rsid w:val="0009380B"/>
    <w:rsid w:val="00093D19"/>
    <w:rsid w:val="00093E33"/>
    <w:rsid w:val="0009408F"/>
    <w:rsid w:val="00094674"/>
    <w:rsid w:val="00094694"/>
    <w:rsid w:val="00094B85"/>
    <w:rsid w:val="00094D2F"/>
    <w:rsid w:val="000951AE"/>
    <w:rsid w:val="00095522"/>
    <w:rsid w:val="00095B7F"/>
    <w:rsid w:val="00095C05"/>
    <w:rsid w:val="000966F9"/>
    <w:rsid w:val="0009685D"/>
    <w:rsid w:val="00096944"/>
    <w:rsid w:val="0009695F"/>
    <w:rsid w:val="00096A0D"/>
    <w:rsid w:val="00096C02"/>
    <w:rsid w:val="0009710E"/>
    <w:rsid w:val="00097172"/>
    <w:rsid w:val="00097782"/>
    <w:rsid w:val="00097BD0"/>
    <w:rsid w:val="00097FB8"/>
    <w:rsid w:val="000A043B"/>
    <w:rsid w:val="000A05AE"/>
    <w:rsid w:val="000A0C5D"/>
    <w:rsid w:val="000A0CBE"/>
    <w:rsid w:val="000A101F"/>
    <w:rsid w:val="000A14D2"/>
    <w:rsid w:val="000A22B0"/>
    <w:rsid w:val="000A22C9"/>
    <w:rsid w:val="000A23E5"/>
    <w:rsid w:val="000A2741"/>
    <w:rsid w:val="000A2850"/>
    <w:rsid w:val="000A2D37"/>
    <w:rsid w:val="000A3529"/>
    <w:rsid w:val="000A3735"/>
    <w:rsid w:val="000A3FE1"/>
    <w:rsid w:val="000A40C9"/>
    <w:rsid w:val="000A4224"/>
    <w:rsid w:val="000A43A4"/>
    <w:rsid w:val="000A5007"/>
    <w:rsid w:val="000A51AA"/>
    <w:rsid w:val="000A5D27"/>
    <w:rsid w:val="000A61A7"/>
    <w:rsid w:val="000A62A0"/>
    <w:rsid w:val="000A6301"/>
    <w:rsid w:val="000A70B2"/>
    <w:rsid w:val="000A71AB"/>
    <w:rsid w:val="000A788E"/>
    <w:rsid w:val="000A7B68"/>
    <w:rsid w:val="000A7BBE"/>
    <w:rsid w:val="000A7D3E"/>
    <w:rsid w:val="000A7DE4"/>
    <w:rsid w:val="000A7EC6"/>
    <w:rsid w:val="000A7F0C"/>
    <w:rsid w:val="000B02F3"/>
    <w:rsid w:val="000B0401"/>
    <w:rsid w:val="000B0462"/>
    <w:rsid w:val="000B0761"/>
    <w:rsid w:val="000B07EF"/>
    <w:rsid w:val="000B0858"/>
    <w:rsid w:val="000B0917"/>
    <w:rsid w:val="000B0B47"/>
    <w:rsid w:val="000B11E3"/>
    <w:rsid w:val="000B1823"/>
    <w:rsid w:val="000B2205"/>
    <w:rsid w:val="000B244D"/>
    <w:rsid w:val="000B24DB"/>
    <w:rsid w:val="000B24FA"/>
    <w:rsid w:val="000B2B98"/>
    <w:rsid w:val="000B2BBA"/>
    <w:rsid w:val="000B2C48"/>
    <w:rsid w:val="000B2C4F"/>
    <w:rsid w:val="000B314E"/>
    <w:rsid w:val="000B34A5"/>
    <w:rsid w:val="000B356A"/>
    <w:rsid w:val="000B39D1"/>
    <w:rsid w:val="000B4392"/>
    <w:rsid w:val="000B489A"/>
    <w:rsid w:val="000B4FC1"/>
    <w:rsid w:val="000B5281"/>
    <w:rsid w:val="000B5B72"/>
    <w:rsid w:val="000B5BB7"/>
    <w:rsid w:val="000B5C5E"/>
    <w:rsid w:val="000B6244"/>
    <w:rsid w:val="000B627B"/>
    <w:rsid w:val="000B63EF"/>
    <w:rsid w:val="000B6ABC"/>
    <w:rsid w:val="000B6DB4"/>
    <w:rsid w:val="000B715B"/>
    <w:rsid w:val="000B7D8E"/>
    <w:rsid w:val="000B7F4A"/>
    <w:rsid w:val="000C03B2"/>
    <w:rsid w:val="000C0CB2"/>
    <w:rsid w:val="000C101B"/>
    <w:rsid w:val="000C1576"/>
    <w:rsid w:val="000C173A"/>
    <w:rsid w:val="000C19DE"/>
    <w:rsid w:val="000C1B13"/>
    <w:rsid w:val="000C1C54"/>
    <w:rsid w:val="000C1E87"/>
    <w:rsid w:val="000C250D"/>
    <w:rsid w:val="000C2801"/>
    <w:rsid w:val="000C2AFB"/>
    <w:rsid w:val="000C2C83"/>
    <w:rsid w:val="000C349A"/>
    <w:rsid w:val="000C3511"/>
    <w:rsid w:val="000C3536"/>
    <w:rsid w:val="000C39C1"/>
    <w:rsid w:val="000C3A42"/>
    <w:rsid w:val="000C3AB8"/>
    <w:rsid w:val="000C3B2A"/>
    <w:rsid w:val="000C3C62"/>
    <w:rsid w:val="000C4117"/>
    <w:rsid w:val="000C45D5"/>
    <w:rsid w:val="000C46DA"/>
    <w:rsid w:val="000C47A5"/>
    <w:rsid w:val="000C47B9"/>
    <w:rsid w:val="000C485C"/>
    <w:rsid w:val="000C48CE"/>
    <w:rsid w:val="000C4C59"/>
    <w:rsid w:val="000C4F58"/>
    <w:rsid w:val="000C53A2"/>
    <w:rsid w:val="000C5743"/>
    <w:rsid w:val="000C596E"/>
    <w:rsid w:val="000C5AD9"/>
    <w:rsid w:val="000C5B5A"/>
    <w:rsid w:val="000C5E0E"/>
    <w:rsid w:val="000C5EFA"/>
    <w:rsid w:val="000C6260"/>
    <w:rsid w:val="000C6308"/>
    <w:rsid w:val="000C6414"/>
    <w:rsid w:val="000C65CF"/>
    <w:rsid w:val="000C6947"/>
    <w:rsid w:val="000C6B2B"/>
    <w:rsid w:val="000C6EB5"/>
    <w:rsid w:val="000C707E"/>
    <w:rsid w:val="000C7136"/>
    <w:rsid w:val="000C7241"/>
    <w:rsid w:val="000C74C4"/>
    <w:rsid w:val="000C7C2F"/>
    <w:rsid w:val="000C7D30"/>
    <w:rsid w:val="000D0144"/>
    <w:rsid w:val="000D088A"/>
    <w:rsid w:val="000D0901"/>
    <w:rsid w:val="000D0B3E"/>
    <w:rsid w:val="000D0BA0"/>
    <w:rsid w:val="000D0C71"/>
    <w:rsid w:val="000D0EDC"/>
    <w:rsid w:val="000D1186"/>
    <w:rsid w:val="000D13B1"/>
    <w:rsid w:val="000D16C4"/>
    <w:rsid w:val="000D17ED"/>
    <w:rsid w:val="000D1B00"/>
    <w:rsid w:val="000D1B1F"/>
    <w:rsid w:val="000D22D2"/>
    <w:rsid w:val="000D23B8"/>
    <w:rsid w:val="000D243C"/>
    <w:rsid w:val="000D246B"/>
    <w:rsid w:val="000D2780"/>
    <w:rsid w:val="000D2B27"/>
    <w:rsid w:val="000D2C38"/>
    <w:rsid w:val="000D2D3E"/>
    <w:rsid w:val="000D2E0D"/>
    <w:rsid w:val="000D2EC2"/>
    <w:rsid w:val="000D2FC9"/>
    <w:rsid w:val="000D31FC"/>
    <w:rsid w:val="000D3444"/>
    <w:rsid w:val="000D3491"/>
    <w:rsid w:val="000D36EA"/>
    <w:rsid w:val="000D37C3"/>
    <w:rsid w:val="000D4363"/>
    <w:rsid w:val="000D50C3"/>
    <w:rsid w:val="000D59C2"/>
    <w:rsid w:val="000D5B36"/>
    <w:rsid w:val="000D5BC4"/>
    <w:rsid w:val="000D5FDB"/>
    <w:rsid w:val="000D618F"/>
    <w:rsid w:val="000D61D3"/>
    <w:rsid w:val="000D63AA"/>
    <w:rsid w:val="000D64E7"/>
    <w:rsid w:val="000D68F4"/>
    <w:rsid w:val="000D69C6"/>
    <w:rsid w:val="000D6ADF"/>
    <w:rsid w:val="000D6B19"/>
    <w:rsid w:val="000D6BEA"/>
    <w:rsid w:val="000D6C60"/>
    <w:rsid w:val="000D6DB1"/>
    <w:rsid w:val="000D710D"/>
    <w:rsid w:val="000D717F"/>
    <w:rsid w:val="000D720E"/>
    <w:rsid w:val="000D751D"/>
    <w:rsid w:val="000D7557"/>
    <w:rsid w:val="000D7704"/>
    <w:rsid w:val="000D7C5A"/>
    <w:rsid w:val="000D7DAE"/>
    <w:rsid w:val="000D7DE4"/>
    <w:rsid w:val="000E044C"/>
    <w:rsid w:val="000E04E1"/>
    <w:rsid w:val="000E072A"/>
    <w:rsid w:val="000E092E"/>
    <w:rsid w:val="000E096A"/>
    <w:rsid w:val="000E0BB7"/>
    <w:rsid w:val="000E0F16"/>
    <w:rsid w:val="000E14E7"/>
    <w:rsid w:val="000E19C6"/>
    <w:rsid w:val="000E1A78"/>
    <w:rsid w:val="000E1C89"/>
    <w:rsid w:val="000E2322"/>
    <w:rsid w:val="000E2348"/>
    <w:rsid w:val="000E2578"/>
    <w:rsid w:val="000E2847"/>
    <w:rsid w:val="000E2E22"/>
    <w:rsid w:val="000E3091"/>
    <w:rsid w:val="000E3392"/>
    <w:rsid w:val="000E3454"/>
    <w:rsid w:val="000E3630"/>
    <w:rsid w:val="000E386E"/>
    <w:rsid w:val="000E3B8F"/>
    <w:rsid w:val="000E3BE8"/>
    <w:rsid w:val="000E3E10"/>
    <w:rsid w:val="000E3ED5"/>
    <w:rsid w:val="000E426A"/>
    <w:rsid w:val="000E5109"/>
    <w:rsid w:val="000E53D2"/>
    <w:rsid w:val="000E54DA"/>
    <w:rsid w:val="000E5504"/>
    <w:rsid w:val="000E5C92"/>
    <w:rsid w:val="000E5D03"/>
    <w:rsid w:val="000E5EBF"/>
    <w:rsid w:val="000E5ED6"/>
    <w:rsid w:val="000E6B2C"/>
    <w:rsid w:val="000E6D75"/>
    <w:rsid w:val="000E6DB8"/>
    <w:rsid w:val="000E704E"/>
    <w:rsid w:val="000E715C"/>
    <w:rsid w:val="000E72FC"/>
    <w:rsid w:val="000E76A4"/>
    <w:rsid w:val="000E7BEA"/>
    <w:rsid w:val="000F03C1"/>
    <w:rsid w:val="000F0E52"/>
    <w:rsid w:val="000F0EB7"/>
    <w:rsid w:val="000F1270"/>
    <w:rsid w:val="000F136C"/>
    <w:rsid w:val="000F17DD"/>
    <w:rsid w:val="000F1E9E"/>
    <w:rsid w:val="000F1EA6"/>
    <w:rsid w:val="000F1F54"/>
    <w:rsid w:val="000F22D2"/>
    <w:rsid w:val="000F261F"/>
    <w:rsid w:val="000F2697"/>
    <w:rsid w:val="000F2AE9"/>
    <w:rsid w:val="000F2ECC"/>
    <w:rsid w:val="000F2F3A"/>
    <w:rsid w:val="000F304C"/>
    <w:rsid w:val="000F3090"/>
    <w:rsid w:val="000F38EA"/>
    <w:rsid w:val="000F3BD7"/>
    <w:rsid w:val="000F3D49"/>
    <w:rsid w:val="000F3E05"/>
    <w:rsid w:val="000F3E61"/>
    <w:rsid w:val="000F41D3"/>
    <w:rsid w:val="000F43CB"/>
    <w:rsid w:val="000F4513"/>
    <w:rsid w:val="000F4924"/>
    <w:rsid w:val="000F5252"/>
    <w:rsid w:val="000F54D6"/>
    <w:rsid w:val="000F57E3"/>
    <w:rsid w:val="000F58EB"/>
    <w:rsid w:val="000F5C92"/>
    <w:rsid w:val="000F6121"/>
    <w:rsid w:val="000F6D0B"/>
    <w:rsid w:val="000F6D7B"/>
    <w:rsid w:val="000F6E33"/>
    <w:rsid w:val="000F6E9D"/>
    <w:rsid w:val="000F6ED9"/>
    <w:rsid w:val="000F6FA6"/>
    <w:rsid w:val="000F7142"/>
    <w:rsid w:val="000F7319"/>
    <w:rsid w:val="000F7424"/>
    <w:rsid w:val="000F7B46"/>
    <w:rsid w:val="000F7C42"/>
    <w:rsid w:val="0010005C"/>
    <w:rsid w:val="0010007E"/>
    <w:rsid w:val="0010017D"/>
    <w:rsid w:val="00100317"/>
    <w:rsid w:val="00100363"/>
    <w:rsid w:val="00100DF8"/>
    <w:rsid w:val="0010128E"/>
    <w:rsid w:val="001014D0"/>
    <w:rsid w:val="00101779"/>
    <w:rsid w:val="00101D35"/>
    <w:rsid w:val="00101F30"/>
    <w:rsid w:val="0010203C"/>
    <w:rsid w:val="001026BD"/>
    <w:rsid w:val="00102DD3"/>
    <w:rsid w:val="00102DD8"/>
    <w:rsid w:val="00102E2B"/>
    <w:rsid w:val="00102EBD"/>
    <w:rsid w:val="00103198"/>
    <w:rsid w:val="00103B39"/>
    <w:rsid w:val="00103CBE"/>
    <w:rsid w:val="00103FAD"/>
    <w:rsid w:val="0010426D"/>
    <w:rsid w:val="0010429E"/>
    <w:rsid w:val="001044AB"/>
    <w:rsid w:val="00104712"/>
    <w:rsid w:val="001047A6"/>
    <w:rsid w:val="00104B2E"/>
    <w:rsid w:val="00105469"/>
    <w:rsid w:val="00105684"/>
    <w:rsid w:val="00105F30"/>
    <w:rsid w:val="00106488"/>
    <w:rsid w:val="0010681D"/>
    <w:rsid w:val="001068AD"/>
    <w:rsid w:val="00106A8B"/>
    <w:rsid w:val="00106D62"/>
    <w:rsid w:val="0010711E"/>
    <w:rsid w:val="00107179"/>
    <w:rsid w:val="0010725D"/>
    <w:rsid w:val="001072DF"/>
    <w:rsid w:val="00107541"/>
    <w:rsid w:val="00107767"/>
    <w:rsid w:val="00110434"/>
    <w:rsid w:val="0011097F"/>
    <w:rsid w:val="00110A16"/>
    <w:rsid w:val="00110D9D"/>
    <w:rsid w:val="00111217"/>
    <w:rsid w:val="0011123E"/>
    <w:rsid w:val="00111383"/>
    <w:rsid w:val="00111510"/>
    <w:rsid w:val="0011154D"/>
    <w:rsid w:val="00111866"/>
    <w:rsid w:val="00111A22"/>
    <w:rsid w:val="00111E57"/>
    <w:rsid w:val="0011210E"/>
    <w:rsid w:val="001121CD"/>
    <w:rsid w:val="00112414"/>
    <w:rsid w:val="001124FB"/>
    <w:rsid w:val="00112551"/>
    <w:rsid w:val="001129ED"/>
    <w:rsid w:val="00112E85"/>
    <w:rsid w:val="001132F2"/>
    <w:rsid w:val="001133F1"/>
    <w:rsid w:val="0011385C"/>
    <w:rsid w:val="001139CE"/>
    <w:rsid w:val="00113C35"/>
    <w:rsid w:val="00113DF9"/>
    <w:rsid w:val="00114324"/>
    <w:rsid w:val="0011443C"/>
    <w:rsid w:val="001145B5"/>
    <w:rsid w:val="0011463B"/>
    <w:rsid w:val="00114713"/>
    <w:rsid w:val="00114ABC"/>
    <w:rsid w:val="00114AC0"/>
    <w:rsid w:val="00115537"/>
    <w:rsid w:val="001157CD"/>
    <w:rsid w:val="0011595E"/>
    <w:rsid w:val="00115A69"/>
    <w:rsid w:val="00115C16"/>
    <w:rsid w:val="0011624F"/>
    <w:rsid w:val="0011665A"/>
    <w:rsid w:val="00116A40"/>
    <w:rsid w:val="00116ACF"/>
    <w:rsid w:val="00116B05"/>
    <w:rsid w:val="00116EF4"/>
    <w:rsid w:val="00117432"/>
    <w:rsid w:val="00117FED"/>
    <w:rsid w:val="0012050D"/>
    <w:rsid w:val="0012097C"/>
    <w:rsid w:val="00120B0A"/>
    <w:rsid w:val="00120C5B"/>
    <w:rsid w:val="00120D1D"/>
    <w:rsid w:val="00120F35"/>
    <w:rsid w:val="0012147F"/>
    <w:rsid w:val="00121630"/>
    <w:rsid w:val="00121E5C"/>
    <w:rsid w:val="00122115"/>
    <w:rsid w:val="00122281"/>
    <w:rsid w:val="00122863"/>
    <w:rsid w:val="001233A1"/>
    <w:rsid w:val="001233B1"/>
    <w:rsid w:val="00123A36"/>
    <w:rsid w:val="00123DAE"/>
    <w:rsid w:val="00123F52"/>
    <w:rsid w:val="00124032"/>
    <w:rsid w:val="001240EA"/>
    <w:rsid w:val="00124440"/>
    <w:rsid w:val="00124BBD"/>
    <w:rsid w:val="001252C6"/>
    <w:rsid w:val="001256A3"/>
    <w:rsid w:val="0012574D"/>
    <w:rsid w:val="00126325"/>
    <w:rsid w:val="00126461"/>
    <w:rsid w:val="00126D4F"/>
    <w:rsid w:val="00126E67"/>
    <w:rsid w:val="0012705B"/>
    <w:rsid w:val="00127BB7"/>
    <w:rsid w:val="00127C1D"/>
    <w:rsid w:val="00127F9E"/>
    <w:rsid w:val="0013056A"/>
    <w:rsid w:val="0013069D"/>
    <w:rsid w:val="00130897"/>
    <w:rsid w:val="00130AED"/>
    <w:rsid w:val="00130CEC"/>
    <w:rsid w:val="00130F85"/>
    <w:rsid w:val="001310FB"/>
    <w:rsid w:val="001311EB"/>
    <w:rsid w:val="00131787"/>
    <w:rsid w:val="00131C37"/>
    <w:rsid w:val="00131E60"/>
    <w:rsid w:val="0013203C"/>
    <w:rsid w:val="0013209C"/>
    <w:rsid w:val="001322C7"/>
    <w:rsid w:val="001326AE"/>
    <w:rsid w:val="001327E0"/>
    <w:rsid w:val="0013337D"/>
    <w:rsid w:val="00133435"/>
    <w:rsid w:val="00133807"/>
    <w:rsid w:val="00133D80"/>
    <w:rsid w:val="0013460A"/>
    <w:rsid w:val="001349AE"/>
    <w:rsid w:val="001349DB"/>
    <w:rsid w:val="00134B32"/>
    <w:rsid w:val="00134BFC"/>
    <w:rsid w:val="001354C5"/>
    <w:rsid w:val="00135501"/>
    <w:rsid w:val="00135659"/>
    <w:rsid w:val="001359C8"/>
    <w:rsid w:val="00135AA9"/>
    <w:rsid w:val="00135DC1"/>
    <w:rsid w:val="00136706"/>
    <w:rsid w:val="00136812"/>
    <w:rsid w:val="0013683F"/>
    <w:rsid w:val="001369D5"/>
    <w:rsid w:val="00136E48"/>
    <w:rsid w:val="00137144"/>
    <w:rsid w:val="001377C5"/>
    <w:rsid w:val="0013781F"/>
    <w:rsid w:val="00137983"/>
    <w:rsid w:val="00137B30"/>
    <w:rsid w:val="00140062"/>
    <w:rsid w:val="00140098"/>
    <w:rsid w:val="001400E8"/>
    <w:rsid w:val="0014032C"/>
    <w:rsid w:val="001406D7"/>
    <w:rsid w:val="001408B7"/>
    <w:rsid w:val="00141114"/>
    <w:rsid w:val="001411F1"/>
    <w:rsid w:val="001416D7"/>
    <w:rsid w:val="001416F7"/>
    <w:rsid w:val="001418FE"/>
    <w:rsid w:val="001419D1"/>
    <w:rsid w:val="00141BD7"/>
    <w:rsid w:val="00142006"/>
    <w:rsid w:val="0014272C"/>
    <w:rsid w:val="00142846"/>
    <w:rsid w:val="00142DAD"/>
    <w:rsid w:val="00143317"/>
    <w:rsid w:val="00143412"/>
    <w:rsid w:val="00143EB6"/>
    <w:rsid w:val="00144649"/>
    <w:rsid w:val="001448D4"/>
    <w:rsid w:val="00144F0B"/>
    <w:rsid w:val="00144FEC"/>
    <w:rsid w:val="001454C8"/>
    <w:rsid w:val="001457DD"/>
    <w:rsid w:val="00145A3F"/>
    <w:rsid w:val="00145ECA"/>
    <w:rsid w:val="00145FF8"/>
    <w:rsid w:val="00146408"/>
    <w:rsid w:val="001465C3"/>
    <w:rsid w:val="00146901"/>
    <w:rsid w:val="00146ADA"/>
    <w:rsid w:val="00146B72"/>
    <w:rsid w:val="00146BA1"/>
    <w:rsid w:val="00146C32"/>
    <w:rsid w:val="001474A3"/>
    <w:rsid w:val="00147B7E"/>
    <w:rsid w:val="00147BE6"/>
    <w:rsid w:val="00147EB9"/>
    <w:rsid w:val="00147EF0"/>
    <w:rsid w:val="00150244"/>
    <w:rsid w:val="00150312"/>
    <w:rsid w:val="00150608"/>
    <w:rsid w:val="00150B9F"/>
    <w:rsid w:val="00150C16"/>
    <w:rsid w:val="00150E04"/>
    <w:rsid w:val="0015144D"/>
    <w:rsid w:val="00151494"/>
    <w:rsid w:val="0015160F"/>
    <w:rsid w:val="00151868"/>
    <w:rsid w:val="00151D0E"/>
    <w:rsid w:val="00151DEF"/>
    <w:rsid w:val="00151E80"/>
    <w:rsid w:val="00151FD0"/>
    <w:rsid w:val="001521C9"/>
    <w:rsid w:val="0015223E"/>
    <w:rsid w:val="001523B7"/>
    <w:rsid w:val="00152427"/>
    <w:rsid w:val="0015242D"/>
    <w:rsid w:val="00152466"/>
    <w:rsid w:val="0015283C"/>
    <w:rsid w:val="001528C9"/>
    <w:rsid w:val="00152983"/>
    <w:rsid w:val="00152BF3"/>
    <w:rsid w:val="00152E01"/>
    <w:rsid w:val="00152E99"/>
    <w:rsid w:val="00152F33"/>
    <w:rsid w:val="001531DA"/>
    <w:rsid w:val="001535C6"/>
    <w:rsid w:val="001539C6"/>
    <w:rsid w:val="00153C49"/>
    <w:rsid w:val="00153DBD"/>
    <w:rsid w:val="00153EAB"/>
    <w:rsid w:val="00153FF3"/>
    <w:rsid w:val="001543EA"/>
    <w:rsid w:val="001546EF"/>
    <w:rsid w:val="00154741"/>
    <w:rsid w:val="0015480F"/>
    <w:rsid w:val="00154EA8"/>
    <w:rsid w:val="00154EE2"/>
    <w:rsid w:val="0015565E"/>
    <w:rsid w:val="00155F3A"/>
    <w:rsid w:val="001563E8"/>
    <w:rsid w:val="0015679E"/>
    <w:rsid w:val="00156EE9"/>
    <w:rsid w:val="001571A5"/>
    <w:rsid w:val="00157356"/>
    <w:rsid w:val="00157461"/>
    <w:rsid w:val="0015781C"/>
    <w:rsid w:val="00157B35"/>
    <w:rsid w:val="00157C76"/>
    <w:rsid w:val="00157FE1"/>
    <w:rsid w:val="00160126"/>
    <w:rsid w:val="00160549"/>
    <w:rsid w:val="0016061D"/>
    <w:rsid w:val="001606F0"/>
    <w:rsid w:val="0016074C"/>
    <w:rsid w:val="001609EF"/>
    <w:rsid w:val="00160D39"/>
    <w:rsid w:val="00160E62"/>
    <w:rsid w:val="00160F2D"/>
    <w:rsid w:val="00160FA6"/>
    <w:rsid w:val="00161230"/>
    <w:rsid w:val="00161997"/>
    <w:rsid w:val="00161B73"/>
    <w:rsid w:val="00161FCB"/>
    <w:rsid w:val="0016243F"/>
    <w:rsid w:val="001624A0"/>
    <w:rsid w:val="00162A29"/>
    <w:rsid w:val="00162BD2"/>
    <w:rsid w:val="00162CD3"/>
    <w:rsid w:val="00162D1B"/>
    <w:rsid w:val="001631AC"/>
    <w:rsid w:val="0016335F"/>
    <w:rsid w:val="00163D38"/>
    <w:rsid w:val="00163F91"/>
    <w:rsid w:val="00164235"/>
    <w:rsid w:val="0016462B"/>
    <w:rsid w:val="001646D3"/>
    <w:rsid w:val="00164DA6"/>
    <w:rsid w:val="001650EC"/>
    <w:rsid w:val="00165104"/>
    <w:rsid w:val="001651D0"/>
    <w:rsid w:val="001653B0"/>
    <w:rsid w:val="00165558"/>
    <w:rsid w:val="00165837"/>
    <w:rsid w:val="00165984"/>
    <w:rsid w:val="00165AA9"/>
    <w:rsid w:val="0016604A"/>
    <w:rsid w:val="0016612B"/>
    <w:rsid w:val="001661FD"/>
    <w:rsid w:val="001666AE"/>
    <w:rsid w:val="00166860"/>
    <w:rsid w:val="00166C97"/>
    <w:rsid w:val="0016792D"/>
    <w:rsid w:val="001679A9"/>
    <w:rsid w:val="00167E64"/>
    <w:rsid w:val="00167E9F"/>
    <w:rsid w:val="00167EC5"/>
    <w:rsid w:val="0017045B"/>
    <w:rsid w:val="00170466"/>
    <w:rsid w:val="00170940"/>
    <w:rsid w:val="00170C50"/>
    <w:rsid w:val="00171034"/>
    <w:rsid w:val="001712DE"/>
    <w:rsid w:val="00171A8D"/>
    <w:rsid w:val="00171BA0"/>
    <w:rsid w:val="00171E2E"/>
    <w:rsid w:val="00172004"/>
    <w:rsid w:val="00172664"/>
    <w:rsid w:val="00172754"/>
    <w:rsid w:val="00172E12"/>
    <w:rsid w:val="001732BF"/>
    <w:rsid w:val="001732C0"/>
    <w:rsid w:val="00173A06"/>
    <w:rsid w:val="00173BC6"/>
    <w:rsid w:val="00173E16"/>
    <w:rsid w:val="00174025"/>
    <w:rsid w:val="001742A2"/>
    <w:rsid w:val="00174A5B"/>
    <w:rsid w:val="00174B04"/>
    <w:rsid w:val="00174C6C"/>
    <w:rsid w:val="00174E43"/>
    <w:rsid w:val="00174E71"/>
    <w:rsid w:val="00174F94"/>
    <w:rsid w:val="00175093"/>
    <w:rsid w:val="0017535B"/>
    <w:rsid w:val="00175859"/>
    <w:rsid w:val="00175963"/>
    <w:rsid w:val="00175A1A"/>
    <w:rsid w:val="00175AF2"/>
    <w:rsid w:val="00175BA7"/>
    <w:rsid w:val="00175E91"/>
    <w:rsid w:val="001763B1"/>
    <w:rsid w:val="00176877"/>
    <w:rsid w:val="00177102"/>
    <w:rsid w:val="001771C7"/>
    <w:rsid w:val="0017735F"/>
    <w:rsid w:val="001773B8"/>
    <w:rsid w:val="00177677"/>
    <w:rsid w:val="00177924"/>
    <w:rsid w:val="00180327"/>
    <w:rsid w:val="001804E8"/>
    <w:rsid w:val="00180A48"/>
    <w:rsid w:val="00180B81"/>
    <w:rsid w:val="00180D21"/>
    <w:rsid w:val="0018115D"/>
    <w:rsid w:val="0018125B"/>
    <w:rsid w:val="00181469"/>
    <w:rsid w:val="0018194E"/>
    <w:rsid w:val="00181ACA"/>
    <w:rsid w:val="00181D0F"/>
    <w:rsid w:val="0018200F"/>
    <w:rsid w:val="0018228B"/>
    <w:rsid w:val="001827AD"/>
    <w:rsid w:val="001827B2"/>
    <w:rsid w:val="00182AC9"/>
    <w:rsid w:val="00182C34"/>
    <w:rsid w:val="00182D02"/>
    <w:rsid w:val="00182D97"/>
    <w:rsid w:val="00182D98"/>
    <w:rsid w:val="00182DDF"/>
    <w:rsid w:val="001837DA"/>
    <w:rsid w:val="00183913"/>
    <w:rsid w:val="0018395E"/>
    <w:rsid w:val="001839F4"/>
    <w:rsid w:val="00183B56"/>
    <w:rsid w:val="00183BF7"/>
    <w:rsid w:val="0018410C"/>
    <w:rsid w:val="0018419F"/>
    <w:rsid w:val="001841D8"/>
    <w:rsid w:val="001842F5"/>
    <w:rsid w:val="0018444D"/>
    <w:rsid w:val="00184DD6"/>
    <w:rsid w:val="00184E67"/>
    <w:rsid w:val="0018555F"/>
    <w:rsid w:val="00185562"/>
    <w:rsid w:val="00185580"/>
    <w:rsid w:val="0018583F"/>
    <w:rsid w:val="001867B5"/>
    <w:rsid w:val="00186868"/>
    <w:rsid w:val="001873C9"/>
    <w:rsid w:val="001874BC"/>
    <w:rsid w:val="00187899"/>
    <w:rsid w:val="00187DE6"/>
    <w:rsid w:val="00187EF6"/>
    <w:rsid w:val="0019019B"/>
    <w:rsid w:val="0019030F"/>
    <w:rsid w:val="00190444"/>
    <w:rsid w:val="0019057D"/>
    <w:rsid w:val="001909AD"/>
    <w:rsid w:val="00190BD8"/>
    <w:rsid w:val="00190D2F"/>
    <w:rsid w:val="00191119"/>
    <w:rsid w:val="0019117F"/>
    <w:rsid w:val="0019137D"/>
    <w:rsid w:val="00191AE1"/>
    <w:rsid w:val="0019218A"/>
    <w:rsid w:val="001922BC"/>
    <w:rsid w:val="0019278B"/>
    <w:rsid w:val="001929E3"/>
    <w:rsid w:val="00193183"/>
    <w:rsid w:val="00193710"/>
    <w:rsid w:val="001937DA"/>
    <w:rsid w:val="00193847"/>
    <w:rsid w:val="00193B55"/>
    <w:rsid w:val="00193FBD"/>
    <w:rsid w:val="00194975"/>
    <w:rsid w:val="001949A6"/>
    <w:rsid w:val="00194C9D"/>
    <w:rsid w:val="00194D36"/>
    <w:rsid w:val="00194D5E"/>
    <w:rsid w:val="00195064"/>
    <w:rsid w:val="001950D1"/>
    <w:rsid w:val="00195487"/>
    <w:rsid w:val="00195569"/>
    <w:rsid w:val="001955CE"/>
    <w:rsid w:val="00195E34"/>
    <w:rsid w:val="00195F8C"/>
    <w:rsid w:val="0019677F"/>
    <w:rsid w:val="00196826"/>
    <w:rsid w:val="00196D5F"/>
    <w:rsid w:val="00196E15"/>
    <w:rsid w:val="00196E86"/>
    <w:rsid w:val="001972DA"/>
    <w:rsid w:val="00197365"/>
    <w:rsid w:val="0019776E"/>
    <w:rsid w:val="00197951"/>
    <w:rsid w:val="00197A16"/>
    <w:rsid w:val="00197B8A"/>
    <w:rsid w:val="00197CF6"/>
    <w:rsid w:val="001A012F"/>
    <w:rsid w:val="001A090F"/>
    <w:rsid w:val="001A121A"/>
    <w:rsid w:val="001A1301"/>
    <w:rsid w:val="001A1515"/>
    <w:rsid w:val="001A1548"/>
    <w:rsid w:val="001A16DF"/>
    <w:rsid w:val="001A1869"/>
    <w:rsid w:val="001A19A1"/>
    <w:rsid w:val="001A19EE"/>
    <w:rsid w:val="001A1B41"/>
    <w:rsid w:val="001A1B81"/>
    <w:rsid w:val="001A1C70"/>
    <w:rsid w:val="001A24C7"/>
    <w:rsid w:val="001A26BF"/>
    <w:rsid w:val="001A26C6"/>
    <w:rsid w:val="001A2704"/>
    <w:rsid w:val="001A2AFF"/>
    <w:rsid w:val="001A2EDB"/>
    <w:rsid w:val="001A305C"/>
    <w:rsid w:val="001A310F"/>
    <w:rsid w:val="001A358E"/>
    <w:rsid w:val="001A36E6"/>
    <w:rsid w:val="001A38F7"/>
    <w:rsid w:val="001A3CC3"/>
    <w:rsid w:val="001A3D90"/>
    <w:rsid w:val="001A42AA"/>
    <w:rsid w:val="001A4634"/>
    <w:rsid w:val="001A465B"/>
    <w:rsid w:val="001A4BD0"/>
    <w:rsid w:val="001A5646"/>
    <w:rsid w:val="001A5695"/>
    <w:rsid w:val="001A5804"/>
    <w:rsid w:val="001A5885"/>
    <w:rsid w:val="001A5BFB"/>
    <w:rsid w:val="001A604A"/>
    <w:rsid w:val="001A63F6"/>
    <w:rsid w:val="001A63F7"/>
    <w:rsid w:val="001A6944"/>
    <w:rsid w:val="001A6CE4"/>
    <w:rsid w:val="001A6D8C"/>
    <w:rsid w:val="001A6DDA"/>
    <w:rsid w:val="001A74F1"/>
    <w:rsid w:val="001A7B2F"/>
    <w:rsid w:val="001B050C"/>
    <w:rsid w:val="001B0609"/>
    <w:rsid w:val="001B062A"/>
    <w:rsid w:val="001B0877"/>
    <w:rsid w:val="001B087B"/>
    <w:rsid w:val="001B093F"/>
    <w:rsid w:val="001B0E55"/>
    <w:rsid w:val="001B0E5B"/>
    <w:rsid w:val="001B10CC"/>
    <w:rsid w:val="001B1136"/>
    <w:rsid w:val="001B119C"/>
    <w:rsid w:val="001B1399"/>
    <w:rsid w:val="001B1527"/>
    <w:rsid w:val="001B190C"/>
    <w:rsid w:val="001B19D9"/>
    <w:rsid w:val="001B1AF4"/>
    <w:rsid w:val="001B1DA2"/>
    <w:rsid w:val="001B1EA0"/>
    <w:rsid w:val="001B1EC3"/>
    <w:rsid w:val="001B1F14"/>
    <w:rsid w:val="001B253B"/>
    <w:rsid w:val="001B28AC"/>
    <w:rsid w:val="001B2C01"/>
    <w:rsid w:val="001B2CAD"/>
    <w:rsid w:val="001B2EEC"/>
    <w:rsid w:val="001B2FD4"/>
    <w:rsid w:val="001B3055"/>
    <w:rsid w:val="001B4266"/>
    <w:rsid w:val="001B437C"/>
    <w:rsid w:val="001B4615"/>
    <w:rsid w:val="001B4AEC"/>
    <w:rsid w:val="001B54E3"/>
    <w:rsid w:val="001B6492"/>
    <w:rsid w:val="001B6548"/>
    <w:rsid w:val="001B6742"/>
    <w:rsid w:val="001B77A8"/>
    <w:rsid w:val="001B784C"/>
    <w:rsid w:val="001B7C45"/>
    <w:rsid w:val="001B7DB7"/>
    <w:rsid w:val="001B7EB0"/>
    <w:rsid w:val="001C01B6"/>
    <w:rsid w:val="001C035F"/>
    <w:rsid w:val="001C03E8"/>
    <w:rsid w:val="001C075D"/>
    <w:rsid w:val="001C0A83"/>
    <w:rsid w:val="001C0D61"/>
    <w:rsid w:val="001C0FC1"/>
    <w:rsid w:val="001C1181"/>
    <w:rsid w:val="001C120E"/>
    <w:rsid w:val="001C1266"/>
    <w:rsid w:val="001C16AC"/>
    <w:rsid w:val="001C1799"/>
    <w:rsid w:val="001C17B6"/>
    <w:rsid w:val="001C17FD"/>
    <w:rsid w:val="001C19FD"/>
    <w:rsid w:val="001C1AA2"/>
    <w:rsid w:val="001C3184"/>
    <w:rsid w:val="001C3186"/>
    <w:rsid w:val="001C3634"/>
    <w:rsid w:val="001C3696"/>
    <w:rsid w:val="001C383A"/>
    <w:rsid w:val="001C3C50"/>
    <w:rsid w:val="001C3C76"/>
    <w:rsid w:val="001C3CD5"/>
    <w:rsid w:val="001C3E7C"/>
    <w:rsid w:val="001C401F"/>
    <w:rsid w:val="001C4255"/>
    <w:rsid w:val="001C42C7"/>
    <w:rsid w:val="001C431D"/>
    <w:rsid w:val="001C4669"/>
    <w:rsid w:val="001C4DC5"/>
    <w:rsid w:val="001C51AC"/>
    <w:rsid w:val="001C56A7"/>
    <w:rsid w:val="001C593C"/>
    <w:rsid w:val="001C5A23"/>
    <w:rsid w:val="001C5E3E"/>
    <w:rsid w:val="001C6158"/>
    <w:rsid w:val="001C639C"/>
    <w:rsid w:val="001C6706"/>
    <w:rsid w:val="001C697F"/>
    <w:rsid w:val="001C69CF"/>
    <w:rsid w:val="001C6AC8"/>
    <w:rsid w:val="001C6B99"/>
    <w:rsid w:val="001C6D04"/>
    <w:rsid w:val="001C6E92"/>
    <w:rsid w:val="001C75EF"/>
    <w:rsid w:val="001D00FA"/>
    <w:rsid w:val="001D1253"/>
    <w:rsid w:val="001D1652"/>
    <w:rsid w:val="001D1722"/>
    <w:rsid w:val="001D1BBD"/>
    <w:rsid w:val="001D1E9A"/>
    <w:rsid w:val="001D1F3D"/>
    <w:rsid w:val="001D2471"/>
    <w:rsid w:val="001D275F"/>
    <w:rsid w:val="001D293B"/>
    <w:rsid w:val="001D2BA9"/>
    <w:rsid w:val="001D2F84"/>
    <w:rsid w:val="001D3562"/>
    <w:rsid w:val="001D35AF"/>
    <w:rsid w:val="001D36C1"/>
    <w:rsid w:val="001D37A6"/>
    <w:rsid w:val="001D3951"/>
    <w:rsid w:val="001D3D50"/>
    <w:rsid w:val="001D4000"/>
    <w:rsid w:val="001D43BE"/>
    <w:rsid w:val="001D47EF"/>
    <w:rsid w:val="001D49E9"/>
    <w:rsid w:val="001D4A72"/>
    <w:rsid w:val="001D55A8"/>
    <w:rsid w:val="001D58A4"/>
    <w:rsid w:val="001D5A59"/>
    <w:rsid w:val="001D5A70"/>
    <w:rsid w:val="001D5B46"/>
    <w:rsid w:val="001D5BC7"/>
    <w:rsid w:val="001D5EA8"/>
    <w:rsid w:val="001D6200"/>
    <w:rsid w:val="001D66F0"/>
    <w:rsid w:val="001D6AF6"/>
    <w:rsid w:val="001D6B8F"/>
    <w:rsid w:val="001D6FB4"/>
    <w:rsid w:val="001D70BD"/>
    <w:rsid w:val="001D7404"/>
    <w:rsid w:val="001D76E8"/>
    <w:rsid w:val="001D7E4F"/>
    <w:rsid w:val="001E002D"/>
    <w:rsid w:val="001E05A2"/>
    <w:rsid w:val="001E0A97"/>
    <w:rsid w:val="001E0AD6"/>
    <w:rsid w:val="001E0F6F"/>
    <w:rsid w:val="001E10FD"/>
    <w:rsid w:val="001E1125"/>
    <w:rsid w:val="001E1D9E"/>
    <w:rsid w:val="001E2296"/>
    <w:rsid w:val="001E23AB"/>
    <w:rsid w:val="001E2C0E"/>
    <w:rsid w:val="001E33C7"/>
    <w:rsid w:val="001E374C"/>
    <w:rsid w:val="001E3FCB"/>
    <w:rsid w:val="001E4138"/>
    <w:rsid w:val="001E4409"/>
    <w:rsid w:val="001E46DA"/>
    <w:rsid w:val="001E4888"/>
    <w:rsid w:val="001E49F9"/>
    <w:rsid w:val="001E4C39"/>
    <w:rsid w:val="001E4D13"/>
    <w:rsid w:val="001E4F54"/>
    <w:rsid w:val="001E4F8C"/>
    <w:rsid w:val="001E5002"/>
    <w:rsid w:val="001E523C"/>
    <w:rsid w:val="001E526C"/>
    <w:rsid w:val="001E53AB"/>
    <w:rsid w:val="001E540B"/>
    <w:rsid w:val="001E5709"/>
    <w:rsid w:val="001E5A61"/>
    <w:rsid w:val="001E5B63"/>
    <w:rsid w:val="001E5B84"/>
    <w:rsid w:val="001E6234"/>
    <w:rsid w:val="001E6B04"/>
    <w:rsid w:val="001E6C41"/>
    <w:rsid w:val="001E762D"/>
    <w:rsid w:val="001E77F2"/>
    <w:rsid w:val="001E7AA9"/>
    <w:rsid w:val="001E7B5E"/>
    <w:rsid w:val="001E7F8B"/>
    <w:rsid w:val="001E7FEA"/>
    <w:rsid w:val="001F0332"/>
    <w:rsid w:val="001F03AB"/>
    <w:rsid w:val="001F0FAB"/>
    <w:rsid w:val="001F107B"/>
    <w:rsid w:val="001F13BC"/>
    <w:rsid w:val="001F1951"/>
    <w:rsid w:val="001F1B7E"/>
    <w:rsid w:val="001F248B"/>
    <w:rsid w:val="001F3264"/>
    <w:rsid w:val="001F39D6"/>
    <w:rsid w:val="001F3F06"/>
    <w:rsid w:val="001F4196"/>
    <w:rsid w:val="001F434B"/>
    <w:rsid w:val="001F4561"/>
    <w:rsid w:val="001F4645"/>
    <w:rsid w:val="001F4AFC"/>
    <w:rsid w:val="001F4C38"/>
    <w:rsid w:val="001F4CF1"/>
    <w:rsid w:val="001F4E17"/>
    <w:rsid w:val="001F51D4"/>
    <w:rsid w:val="001F5854"/>
    <w:rsid w:val="001F5A9F"/>
    <w:rsid w:val="001F5BCA"/>
    <w:rsid w:val="001F5DD6"/>
    <w:rsid w:val="001F6284"/>
    <w:rsid w:val="001F653C"/>
    <w:rsid w:val="001F66CC"/>
    <w:rsid w:val="001F69B7"/>
    <w:rsid w:val="001F69F3"/>
    <w:rsid w:val="001F6B97"/>
    <w:rsid w:val="001F6BB5"/>
    <w:rsid w:val="001F6C32"/>
    <w:rsid w:val="001F6C5E"/>
    <w:rsid w:val="001F6CF9"/>
    <w:rsid w:val="001F6D1F"/>
    <w:rsid w:val="001F6E13"/>
    <w:rsid w:val="001F6F96"/>
    <w:rsid w:val="001F7929"/>
    <w:rsid w:val="001F7BE4"/>
    <w:rsid w:val="001F7C9D"/>
    <w:rsid w:val="001F7FD3"/>
    <w:rsid w:val="00200025"/>
    <w:rsid w:val="00200422"/>
    <w:rsid w:val="00200639"/>
    <w:rsid w:val="002006D0"/>
    <w:rsid w:val="00200707"/>
    <w:rsid w:val="002008AA"/>
    <w:rsid w:val="002009EE"/>
    <w:rsid w:val="00200EDE"/>
    <w:rsid w:val="00200F18"/>
    <w:rsid w:val="00200FB5"/>
    <w:rsid w:val="00201867"/>
    <w:rsid w:val="00201AC5"/>
    <w:rsid w:val="00201ED6"/>
    <w:rsid w:val="002027AD"/>
    <w:rsid w:val="002029D2"/>
    <w:rsid w:val="00202A71"/>
    <w:rsid w:val="00202CF5"/>
    <w:rsid w:val="00202D97"/>
    <w:rsid w:val="00202F3B"/>
    <w:rsid w:val="00202F7A"/>
    <w:rsid w:val="002030D3"/>
    <w:rsid w:val="0020316C"/>
    <w:rsid w:val="0020333C"/>
    <w:rsid w:val="00203449"/>
    <w:rsid w:val="00203963"/>
    <w:rsid w:val="00203B5D"/>
    <w:rsid w:val="00203BE9"/>
    <w:rsid w:val="00203ECA"/>
    <w:rsid w:val="002041B5"/>
    <w:rsid w:val="002045A4"/>
    <w:rsid w:val="00204A8D"/>
    <w:rsid w:val="0020502D"/>
    <w:rsid w:val="0020532F"/>
    <w:rsid w:val="00205F31"/>
    <w:rsid w:val="00205FA1"/>
    <w:rsid w:val="00206138"/>
    <w:rsid w:val="0020618E"/>
    <w:rsid w:val="002061C8"/>
    <w:rsid w:val="00206609"/>
    <w:rsid w:val="0020698E"/>
    <w:rsid w:val="00206B9B"/>
    <w:rsid w:val="00206F53"/>
    <w:rsid w:val="00207224"/>
    <w:rsid w:val="002072C4"/>
    <w:rsid w:val="00207615"/>
    <w:rsid w:val="00207BF3"/>
    <w:rsid w:val="0021000B"/>
    <w:rsid w:val="00210AB8"/>
    <w:rsid w:val="00210FC9"/>
    <w:rsid w:val="00211060"/>
    <w:rsid w:val="002112DC"/>
    <w:rsid w:val="002118A7"/>
    <w:rsid w:val="002119AD"/>
    <w:rsid w:val="00211BCC"/>
    <w:rsid w:val="00211DC3"/>
    <w:rsid w:val="00211E1E"/>
    <w:rsid w:val="00211E81"/>
    <w:rsid w:val="00211EBA"/>
    <w:rsid w:val="002122EC"/>
    <w:rsid w:val="0021235E"/>
    <w:rsid w:val="002125AC"/>
    <w:rsid w:val="00212683"/>
    <w:rsid w:val="00212C12"/>
    <w:rsid w:val="00212C68"/>
    <w:rsid w:val="00212FA1"/>
    <w:rsid w:val="00213244"/>
    <w:rsid w:val="002136D8"/>
    <w:rsid w:val="00213BD5"/>
    <w:rsid w:val="002141D7"/>
    <w:rsid w:val="00214728"/>
    <w:rsid w:val="00214756"/>
    <w:rsid w:val="00214BC3"/>
    <w:rsid w:val="002152F2"/>
    <w:rsid w:val="002158C6"/>
    <w:rsid w:val="00215ACF"/>
    <w:rsid w:val="00216084"/>
    <w:rsid w:val="00216847"/>
    <w:rsid w:val="002169A4"/>
    <w:rsid w:val="00217274"/>
    <w:rsid w:val="0021734D"/>
    <w:rsid w:val="0021739B"/>
    <w:rsid w:val="002173ED"/>
    <w:rsid w:val="002176EA"/>
    <w:rsid w:val="002176EE"/>
    <w:rsid w:val="0021799D"/>
    <w:rsid w:val="00217CE2"/>
    <w:rsid w:val="002202BE"/>
    <w:rsid w:val="0022077D"/>
    <w:rsid w:val="00220A61"/>
    <w:rsid w:val="00221429"/>
    <w:rsid w:val="002214E8"/>
    <w:rsid w:val="002215C1"/>
    <w:rsid w:val="002217F9"/>
    <w:rsid w:val="00221857"/>
    <w:rsid w:val="00221981"/>
    <w:rsid w:val="002219F2"/>
    <w:rsid w:val="00221AC6"/>
    <w:rsid w:val="00221B5B"/>
    <w:rsid w:val="00221E67"/>
    <w:rsid w:val="002227DF"/>
    <w:rsid w:val="00222B0C"/>
    <w:rsid w:val="00222EB7"/>
    <w:rsid w:val="00222FE4"/>
    <w:rsid w:val="00223115"/>
    <w:rsid w:val="00223206"/>
    <w:rsid w:val="0022386B"/>
    <w:rsid w:val="00223896"/>
    <w:rsid w:val="002239B4"/>
    <w:rsid w:val="00223BE5"/>
    <w:rsid w:val="00223CA1"/>
    <w:rsid w:val="00223D7E"/>
    <w:rsid w:val="00224C8E"/>
    <w:rsid w:val="00224F06"/>
    <w:rsid w:val="002252A3"/>
    <w:rsid w:val="00225358"/>
    <w:rsid w:val="0022554E"/>
    <w:rsid w:val="0022586F"/>
    <w:rsid w:val="0022632A"/>
    <w:rsid w:val="002263AB"/>
    <w:rsid w:val="00226E8D"/>
    <w:rsid w:val="00226F2F"/>
    <w:rsid w:val="00227398"/>
    <w:rsid w:val="0022749C"/>
    <w:rsid w:val="0022765E"/>
    <w:rsid w:val="0022769F"/>
    <w:rsid w:val="002277F5"/>
    <w:rsid w:val="00227A58"/>
    <w:rsid w:val="00227CF7"/>
    <w:rsid w:val="002302A9"/>
    <w:rsid w:val="002302C5"/>
    <w:rsid w:val="0023106C"/>
    <w:rsid w:val="00231102"/>
    <w:rsid w:val="002314AC"/>
    <w:rsid w:val="00231565"/>
    <w:rsid w:val="00231B40"/>
    <w:rsid w:val="00231D09"/>
    <w:rsid w:val="002324B9"/>
    <w:rsid w:val="00232698"/>
    <w:rsid w:val="002326B1"/>
    <w:rsid w:val="0023275F"/>
    <w:rsid w:val="002327E4"/>
    <w:rsid w:val="002328ED"/>
    <w:rsid w:val="00232A98"/>
    <w:rsid w:val="00233372"/>
    <w:rsid w:val="002337C9"/>
    <w:rsid w:val="00233C5C"/>
    <w:rsid w:val="00233C62"/>
    <w:rsid w:val="002343F0"/>
    <w:rsid w:val="0023494B"/>
    <w:rsid w:val="00234A86"/>
    <w:rsid w:val="00234AA1"/>
    <w:rsid w:val="00234D4A"/>
    <w:rsid w:val="00234F8D"/>
    <w:rsid w:val="002353B5"/>
    <w:rsid w:val="00235787"/>
    <w:rsid w:val="00235A7C"/>
    <w:rsid w:val="00235DDD"/>
    <w:rsid w:val="00235FE3"/>
    <w:rsid w:val="00236242"/>
    <w:rsid w:val="0023625B"/>
    <w:rsid w:val="00236290"/>
    <w:rsid w:val="0023697C"/>
    <w:rsid w:val="00237336"/>
    <w:rsid w:val="002373F2"/>
    <w:rsid w:val="00237685"/>
    <w:rsid w:val="0023778D"/>
    <w:rsid w:val="00237982"/>
    <w:rsid w:val="002379CD"/>
    <w:rsid w:val="00237BE3"/>
    <w:rsid w:val="00237C14"/>
    <w:rsid w:val="00240265"/>
    <w:rsid w:val="002402C2"/>
    <w:rsid w:val="002402D2"/>
    <w:rsid w:val="00240306"/>
    <w:rsid w:val="00240699"/>
    <w:rsid w:val="00240C75"/>
    <w:rsid w:val="00240F87"/>
    <w:rsid w:val="00240FCD"/>
    <w:rsid w:val="0024103B"/>
    <w:rsid w:val="0024103E"/>
    <w:rsid w:val="002412C9"/>
    <w:rsid w:val="0024137C"/>
    <w:rsid w:val="00241445"/>
    <w:rsid w:val="0024197D"/>
    <w:rsid w:val="00241B6B"/>
    <w:rsid w:val="00241D39"/>
    <w:rsid w:val="00241F1C"/>
    <w:rsid w:val="0024214A"/>
    <w:rsid w:val="00242512"/>
    <w:rsid w:val="00242DD2"/>
    <w:rsid w:val="00242FD0"/>
    <w:rsid w:val="00243347"/>
    <w:rsid w:val="002437C5"/>
    <w:rsid w:val="0024391A"/>
    <w:rsid w:val="00243A89"/>
    <w:rsid w:val="00243BA3"/>
    <w:rsid w:val="00244382"/>
    <w:rsid w:val="00244A9F"/>
    <w:rsid w:val="00244ABB"/>
    <w:rsid w:val="00244BCD"/>
    <w:rsid w:val="00244C16"/>
    <w:rsid w:val="00244C5C"/>
    <w:rsid w:val="00244C65"/>
    <w:rsid w:val="00244DE0"/>
    <w:rsid w:val="00244E71"/>
    <w:rsid w:val="00245417"/>
    <w:rsid w:val="002457FA"/>
    <w:rsid w:val="00245BBA"/>
    <w:rsid w:val="00245CAE"/>
    <w:rsid w:val="00245DFC"/>
    <w:rsid w:val="00245EC2"/>
    <w:rsid w:val="00246048"/>
    <w:rsid w:val="002463E3"/>
    <w:rsid w:val="0024671B"/>
    <w:rsid w:val="002467F7"/>
    <w:rsid w:val="00246865"/>
    <w:rsid w:val="00246955"/>
    <w:rsid w:val="00246966"/>
    <w:rsid w:val="00246B59"/>
    <w:rsid w:val="0024712B"/>
    <w:rsid w:val="00247977"/>
    <w:rsid w:val="00247C05"/>
    <w:rsid w:val="00250558"/>
    <w:rsid w:val="00250596"/>
    <w:rsid w:val="002505AF"/>
    <w:rsid w:val="002506F7"/>
    <w:rsid w:val="00250AD4"/>
    <w:rsid w:val="00250C5C"/>
    <w:rsid w:val="00250E42"/>
    <w:rsid w:val="00250FDB"/>
    <w:rsid w:val="0025100D"/>
    <w:rsid w:val="00251342"/>
    <w:rsid w:val="0025154B"/>
    <w:rsid w:val="0025166A"/>
    <w:rsid w:val="00251A50"/>
    <w:rsid w:val="002521DB"/>
    <w:rsid w:val="002523AC"/>
    <w:rsid w:val="002523B6"/>
    <w:rsid w:val="00252575"/>
    <w:rsid w:val="00252953"/>
    <w:rsid w:val="00252C0E"/>
    <w:rsid w:val="00252E65"/>
    <w:rsid w:val="00252F2C"/>
    <w:rsid w:val="00252F7E"/>
    <w:rsid w:val="00253445"/>
    <w:rsid w:val="00253867"/>
    <w:rsid w:val="00253ECA"/>
    <w:rsid w:val="00254199"/>
    <w:rsid w:val="002544C4"/>
    <w:rsid w:val="00255010"/>
    <w:rsid w:val="0025537C"/>
    <w:rsid w:val="002553E0"/>
    <w:rsid w:val="002556AA"/>
    <w:rsid w:val="00255B52"/>
    <w:rsid w:val="00255B81"/>
    <w:rsid w:val="00255F50"/>
    <w:rsid w:val="002563C4"/>
    <w:rsid w:val="002564A9"/>
    <w:rsid w:val="00256541"/>
    <w:rsid w:val="0025665A"/>
    <w:rsid w:val="002568D3"/>
    <w:rsid w:val="002569ED"/>
    <w:rsid w:val="00256C95"/>
    <w:rsid w:val="00256EC2"/>
    <w:rsid w:val="00256FAF"/>
    <w:rsid w:val="0025712D"/>
    <w:rsid w:val="0025735E"/>
    <w:rsid w:val="0025755A"/>
    <w:rsid w:val="00257577"/>
    <w:rsid w:val="00257639"/>
    <w:rsid w:val="0025764C"/>
    <w:rsid w:val="002576D1"/>
    <w:rsid w:val="002576D9"/>
    <w:rsid w:val="002577FA"/>
    <w:rsid w:val="00257855"/>
    <w:rsid w:val="00257C40"/>
    <w:rsid w:val="00260248"/>
    <w:rsid w:val="002602CD"/>
    <w:rsid w:val="0026033A"/>
    <w:rsid w:val="002603A1"/>
    <w:rsid w:val="00260638"/>
    <w:rsid w:val="00260BA7"/>
    <w:rsid w:val="00261377"/>
    <w:rsid w:val="00261DA2"/>
    <w:rsid w:val="00261FF7"/>
    <w:rsid w:val="0026211A"/>
    <w:rsid w:val="002624A0"/>
    <w:rsid w:val="002626DE"/>
    <w:rsid w:val="002629BB"/>
    <w:rsid w:val="00262BAA"/>
    <w:rsid w:val="00262D46"/>
    <w:rsid w:val="00262FD9"/>
    <w:rsid w:val="00262FE4"/>
    <w:rsid w:val="00263214"/>
    <w:rsid w:val="002632B4"/>
    <w:rsid w:val="002635C2"/>
    <w:rsid w:val="00263AD4"/>
    <w:rsid w:val="00264208"/>
    <w:rsid w:val="00264523"/>
    <w:rsid w:val="0026463D"/>
    <w:rsid w:val="00264C79"/>
    <w:rsid w:val="0026507E"/>
    <w:rsid w:val="002654AD"/>
    <w:rsid w:val="0026572A"/>
    <w:rsid w:val="002658F0"/>
    <w:rsid w:val="00265FD6"/>
    <w:rsid w:val="00266329"/>
    <w:rsid w:val="00267047"/>
    <w:rsid w:val="0026782E"/>
    <w:rsid w:val="002678DD"/>
    <w:rsid w:val="00267BB8"/>
    <w:rsid w:val="00267D54"/>
    <w:rsid w:val="002700AC"/>
    <w:rsid w:val="002702E4"/>
    <w:rsid w:val="00270D0E"/>
    <w:rsid w:val="00270DE2"/>
    <w:rsid w:val="00270E74"/>
    <w:rsid w:val="00270FD6"/>
    <w:rsid w:val="002710C7"/>
    <w:rsid w:val="00271119"/>
    <w:rsid w:val="002712CE"/>
    <w:rsid w:val="00271478"/>
    <w:rsid w:val="002715DA"/>
    <w:rsid w:val="00271731"/>
    <w:rsid w:val="00271E94"/>
    <w:rsid w:val="00272014"/>
    <w:rsid w:val="00272107"/>
    <w:rsid w:val="00272312"/>
    <w:rsid w:val="0027254F"/>
    <w:rsid w:val="002728C8"/>
    <w:rsid w:val="00272C86"/>
    <w:rsid w:val="00272D5B"/>
    <w:rsid w:val="00272E9E"/>
    <w:rsid w:val="00272EB2"/>
    <w:rsid w:val="00273336"/>
    <w:rsid w:val="002733AE"/>
    <w:rsid w:val="00273772"/>
    <w:rsid w:val="00273AA3"/>
    <w:rsid w:val="00273C32"/>
    <w:rsid w:val="00273DB8"/>
    <w:rsid w:val="0027489D"/>
    <w:rsid w:val="0027491C"/>
    <w:rsid w:val="00274D5B"/>
    <w:rsid w:val="00275504"/>
    <w:rsid w:val="00275BDA"/>
    <w:rsid w:val="00275E0F"/>
    <w:rsid w:val="002760C8"/>
    <w:rsid w:val="002769AF"/>
    <w:rsid w:val="00276A6E"/>
    <w:rsid w:val="00276AE6"/>
    <w:rsid w:val="00276BDA"/>
    <w:rsid w:val="00276E1F"/>
    <w:rsid w:val="00276FF5"/>
    <w:rsid w:val="00277041"/>
    <w:rsid w:val="002771FD"/>
    <w:rsid w:val="0027790E"/>
    <w:rsid w:val="00277CDD"/>
    <w:rsid w:val="00277DA2"/>
    <w:rsid w:val="00277E7E"/>
    <w:rsid w:val="00280511"/>
    <w:rsid w:val="00280A88"/>
    <w:rsid w:val="00280C10"/>
    <w:rsid w:val="00280C14"/>
    <w:rsid w:val="00280E56"/>
    <w:rsid w:val="00280FE6"/>
    <w:rsid w:val="002810AB"/>
    <w:rsid w:val="0028137C"/>
    <w:rsid w:val="002817AF"/>
    <w:rsid w:val="002817E0"/>
    <w:rsid w:val="002817F4"/>
    <w:rsid w:val="00281A60"/>
    <w:rsid w:val="00281D1D"/>
    <w:rsid w:val="002821DE"/>
    <w:rsid w:val="0028220E"/>
    <w:rsid w:val="002828FF"/>
    <w:rsid w:val="00283702"/>
    <w:rsid w:val="00283794"/>
    <w:rsid w:val="00283D5A"/>
    <w:rsid w:val="00283D7F"/>
    <w:rsid w:val="002840B9"/>
    <w:rsid w:val="002844E9"/>
    <w:rsid w:val="00284766"/>
    <w:rsid w:val="0028484B"/>
    <w:rsid w:val="00284865"/>
    <w:rsid w:val="00284A8F"/>
    <w:rsid w:val="00284E70"/>
    <w:rsid w:val="0028512A"/>
    <w:rsid w:val="00285560"/>
    <w:rsid w:val="002855C5"/>
    <w:rsid w:val="00285784"/>
    <w:rsid w:val="0028593C"/>
    <w:rsid w:val="0028597C"/>
    <w:rsid w:val="002859BF"/>
    <w:rsid w:val="00285A1E"/>
    <w:rsid w:val="00285DE2"/>
    <w:rsid w:val="00285EAD"/>
    <w:rsid w:val="00286CB4"/>
    <w:rsid w:val="00286EEA"/>
    <w:rsid w:val="00287385"/>
    <w:rsid w:val="0028773F"/>
    <w:rsid w:val="00287996"/>
    <w:rsid w:val="002879D1"/>
    <w:rsid w:val="00287E63"/>
    <w:rsid w:val="00287F82"/>
    <w:rsid w:val="00287FFB"/>
    <w:rsid w:val="00290272"/>
    <w:rsid w:val="002902F9"/>
    <w:rsid w:val="00290F7B"/>
    <w:rsid w:val="0029102C"/>
    <w:rsid w:val="002910C7"/>
    <w:rsid w:val="002914E1"/>
    <w:rsid w:val="002915EC"/>
    <w:rsid w:val="002916ED"/>
    <w:rsid w:val="002917EA"/>
    <w:rsid w:val="0029191C"/>
    <w:rsid w:val="00291B4B"/>
    <w:rsid w:val="00291CD3"/>
    <w:rsid w:val="00291D36"/>
    <w:rsid w:val="00291D75"/>
    <w:rsid w:val="00291E4F"/>
    <w:rsid w:val="00291EAF"/>
    <w:rsid w:val="002920A5"/>
    <w:rsid w:val="002924BA"/>
    <w:rsid w:val="00292902"/>
    <w:rsid w:val="00292A30"/>
    <w:rsid w:val="00292F1C"/>
    <w:rsid w:val="00292F22"/>
    <w:rsid w:val="00293748"/>
    <w:rsid w:val="0029384D"/>
    <w:rsid w:val="00294046"/>
    <w:rsid w:val="002940FD"/>
    <w:rsid w:val="002946C8"/>
    <w:rsid w:val="00294973"/>
    <w:rsid w:val="00294C1C"/>
    <w:rsid w:val="00294EAE"/>
    <w:rsid w:val="00295286"/>
    <w:rsid w:val="002952FE"/>
    <w:rsid w:val="002959FE"/>
    <w:rsid w:val="00295A92"/>
    <w:rsid w:val="0029625E"/>
    <w:rsid w:val="00296838"/>
    <w:rsid w:val="002968D8"/>
    <w:rsid w:val="00296A8E"/>
    <w:rsid w:val="00296BA6"/>
    <w:rsid w:val="00297248"/>
    <w:rsid w:val="00297267"/>
    <w:rsid w:val="00297312"/>
    <w:rsid w:val="00297392"/>
    <w:rsid w:val="002975F5"/>
    <w:rsid w:val="002A038F"/>
    <w:rsid w:val="002A06CF"/>
    <w:rsid w:val="002A0CD4"/>
    <w:rsid w:val="002A0EF4"/>
    <w:rsid w:val="002A133C"/>
    <w:rsid w:val="002A1631"/>
    <w:rsid w:val="002A207A"/>
    <w:rsid w:val="002A2343"/>
    <w:rsid w:val="002A2695"/>
    <w:rsid w:val="002A281F"/>
    <w:rsid w:val="002A2913"/>
    <w:rsid w:val="002A2A73"/>
    <w:rsid w:val="002A2AAF"/>
    <w:rsid w:val="002A2E27"/>
    <w:rsid w:val="002A3059"/>
    <w:rsid w:val="002A35B3"/>
    <w:rsid w:val="002A371F"/>
    <w:rsid w:val="002A3840"/>
    <w:rsid w:val="002A3B20"/>
    <w:rsid w:val="002A3FB7"/>
    <w:rsid w:val="002A40D9"/>
    <w:rsid w:val="002A4275"/>
    <w:rsid w:val="002A4711"/>
    <w:rsid w:val="002A4759"/>
    <w:rsid w:val="002A4A11"/>
    <w:rsid w:val="002A4B60"/>
    <w:rsid w:val="002A4DC2"/>
    <w:rsid w:val="002A509B"/>
    <w:rsid w:val="002A5290"/>
    <w:rsid w:val="002A57BB"/>
    <w:rsid w:val="002A5C92"/>
    <w:rsid w:val="002A5E3C"/>
    <w:rsid w:val="002A658D"/>
    <w:rsid w:val="002A6ED8"/>
    <w:rsid w:val="002A76F0"/>
    <w:rsid w:val="002A7756"/>
    <w:rsid w:val="002A77C1"/>
    <w:rsid w:val="002A7939"/>
    <w:rsid w:val="002A7A56"/>
    <w:rsid w:val="002A7B7E"/>
    <w:rsid w:val="002A7CA8"/>
    <w:rsid w:val="002A7D6D"/>
    <w:rsid w:val="002B0085"/>
    <w:rsid w:val="002B0508"/>
    <w:rsid w:val="002B0585"/>
    <w:rsid w:val="002B0B54"/>
    <w:rsid w:val="002B0B96"/>
    <w:rsid w:val="002B113D"/>
    <w:rsid w:val="002B1D6D"/>
    <w:rsid w:val="002B1FC2"/>
    <w:rsid w:val="002B2326"/>
    <w:rsid w:val="002B23A6"/>
    <w:rsid w:val="002B2700"/>
    <w:rsid w:val="002B2F46"/>
    <w:rsid w:val="002B33AD"/>
    <w:rsid w:val="002B3ACB"/>
    <w:rsid w:val="002B3B71"/>
    <w:rsid w:val="002B3CEE"/>
    <w:rsid w:val="002B4050"/>
    <w:rsid w:val="002B4774"/>
    <w:rsid w:val="002B4B82"/>
    <w:rsid w:val="002B4B98"/>
    <w:rsid w:val="002B4FF3"/>
    <w:rsid w:val="002B518A"/>
    <w:rsid w:val="002B58C9"/>
    <w:rsid w:val="002B5969"/>
    <w:rsid w:val="002B5A22"/>
    <w:rsid w:val="002B5C1E"/>
    <w:rsid w:val="002B5E79"/>
    <w:rsid w:val="002B5F20"/>
    <w:rsid w:val="002B6213"/>
    <w:rsid w:val="002B67AF"/>
    <w:rsid w:val="002B6AD1"/>
    <w:rsid w:val="002B6D8A"/>
    <w:rsid w:val="002B70FA"/>
    <w:rsid w:val="002B732A"/>
    <w:rsid w:val="002B7626"/>
    <w:rsid w:val="002B7B36"/>
    <w:rsid w:val="002B7CEA"/>
    <w:rsid w:val="002B7DA0"/>
    <w:rsid w:val="002B7DDE"/>
    <w:rsid w:val="002B7F08"/>
    <w:rsid w:val="002B7F4B"/>
    <w:rsid w:val="002C018F"/>
    <w:rsid w:val="002C0261"/>
    <w:rsid w:val="002C062C"/>
    <w:rsid w:val="002C0A7B"/>
    <w:rsid w:val="002C0F4C"/>
    <w:rsid w:val="002C0F54"/>
    <w:rsid w:val="002C0F5D"/>
    <w:rsid w:val="002C11ED"/>
    <w:rsid w:val="002C1570"/>
    <w:rsid w:val="002C17BC"/>
    <w:rsid w:val="002C1A7B"/>
    <w:rsid w:val="002C2392"/>
    <w:rsid w:val="002C2818"/>
    <w:rsid w:val="002C2B80"/>
    <w:rsid w:val="002C2D1C"/>
    <w:rsid w:val="002C2DE5"/>
    <w:rsid w:val="002C2DE6"/>
    <w:rsid w:val="002C32B6"/>
    <w:rsid w:val="002C36B6"/>
    <w:rsid w:val="002C381C"/>
    <w:rsid w:val="002C39F8"/>
    <w:rsid w:val="002C3FF0"/>
    <w:rsid w:val="002C477A"/>
    <w:rsid w:val="002C4BD5"/>
    <w:rsid w:val="002C4E44"/>
    <w:rsid w:val="002C4EE4"/>
    <w:rsid w:val="002C518A"/>
    <w:rsid w:val="002C53F1"/>
    <w:rsid w:val="002C569C"/>
    <w:rsid w:val="002C57AF"/>
    <w:rsid w:val="002C5E5A"/>
    <w:rsid w:val="002C625A"/>
    <w:rsid w:val="002C63D0"/>
    <w:rsid w:val="002C64D5"/>
    <w:rsid w:val="002C6562"/>
    <w:rsid w:val="002C6887"/>
    <w:rsid w:val="002C6BF0"/>
    <w:rsid w:val="002C70D6"/>
    <w:rsid w:val="002C7171"/>
    <w:rsid w:val="002C7673"/>
    <w:rsid w:val="002C77A2"/>
    <w:rsid w:val="002C7D58"/>
    <w:rsid w:val="002D0084"/>
    <w:rsid w:val="002D01C8"/>
    <w:rsid w:val="002D0346"/>
    <w:rsid w:val="002D03C8"/>
    <w:rsid w:val="002D0455"/>
    <w:rsid w:val="002D109D"/>
    <w:rsid w:val="002D1144"/>
    <w:rsid w:val="002D164C"/>
    <w:rsid w:val="002D172B"/>
    <w:rsid w:val="002D1740"/>
    <w:rsid w:val="002D1783"/>
    <w:rsid w:val="002D19CD"/>
    <w:rsid w:val="002D1E93"/>
    <w:rsid w:val="002D2169"/>
    <w:rsid w:val="002D21AE"/>
    <w:rsid w:val="002D28F0"/>
    <w:rsid w:val="002D29FD"/>
    <w:rsid w:val="002D2A62"/>
    <w:rsid w:val="002D2BB3"/>
    <w:rsid w:val="002D2C1A"/>
    <w:rsid w:val="002D3151"/>
    <w:rsid w:val="002D3388"/>
    <w:rsid w:val="002D3515"/>
    <w:rsid w:val="002D39B3"/>
    <w:rsid w:val="002D3C1B"/>
    <w:rsid w:val="002D4905"/>
    <w:rsid w:val="002D4AF8"/>
    <w:rsid w:val="002D4BE5"/>
    <w:rsid w:val="002D4CCF"/>
    <w:rsid w:val="002D52AA"/>
    <w:rsid w:val="002D540F"/>
    <w:rsid w:val="002D5986"/>
    <w:rsid w:val="002D59DE"/>
    <w:rsid w:val="002D5D61"/>
    <w:rsid w:val="002D606F"/>
    <w:rsid w:val="002D60CD"/>
    <w:rsid w:val="002D654A"/>
    <w:rsid w:val="002D6AF3"/>
    <w:rsid w:val="002D6B2F"/>
    <w:rsid w:val="002D6CA9"/>
    <w:rsid w:val="002D6CB7"/>
    <w:rsid w:val="002D6DE5"/>
    <w:rsid w:val="002D706E"/>
    <w:rsid w:val="002D7093"/>
    <w:rsid w:val="002D70CD"/>
    <w:rsid w:val="002D7152"/>
    <w:rsid w:val="002D7211"/>
    <w:rsid w:val="002D7507"/>
    <w:rsid w:val="002D7E18"/>
    <w:rsid w:val="002E0273"/>
    <w:rsid w:val="002E02EF"/>
    <w:rsid w:val="002E0653"/>
    <w:rsid w:val="002E07AC"/>
    <w:rsid w:val="002E07AE"/>
    <w:rsid w:val="002E07B7"/>
    <w:rsid w:val="002E0C79"/>
    <w:rsid w:val="002E0E09"/>
    <w:rsid w:val="002E131C"/>
    <w:rsid w:val="002E14EC"/>
    <w:rsid w:val="002E18CA"/>
    <w:rsid w:val="002E1988"/>
    <w:rsid w:val="002E1A8A"/>
    <w:rsid w:val="002E1E4A"/>
    <w:rsid w:val="002E2609"/>
    <w:rsid w:val="002E26F9"/>
    <w:rsid w:val="002E2BB3"/>
    <w:rsid w:val="002E2BD9"/>
    <w:rsid w:val="002E2EF4"/>
    <w:rsid w:val="002E355A"/>
    <w:rsid w:val="002E35DD"/>
    <w:rsid w:val="002E3652"/>
    <w:rsid w:val="002E38B3"/>
    <w:rsid w:val="002E4225"/>
    <w:rsid w:val="002E427E"/>
    <w:rsid w:val="002E43D3"/>
    <w:rsid w:val="002E43F5"/>
    <w:rsid w:val="002E4609"/>
    <w:rsid w:val="002E4C33"/>
    <w:rsid w:val="002E4C6C"/>
    <w:rsid w:val="002E4DDF"/>
    <w:rsid w:val="002E4E0D"/>
    <w:rsid w:val="002E5761"/>
    <w:rsid w:val="002E57CC"/>
    <w:rsid w:val="002E5AE3"/>
    <w:rsid w:val="002E5DA3"/>
    <w:rsid w:val="002E5E34"/>
    <w:rsid w:val="002E62C7"/>
    <w:rsid w:val="002E684B"/>
    <w:rsid w:val="002E6B58"/>
    <w:rsid w:val="002E6C9C"/>
    <w:rsid w:val="002E6D5B"/>
    <w:rsid w:val="002E7203"/>
    <w:rsid w:val="002E7276"/>
    <w:rsid w:val="002E76E7"/>
    <w:rsid w:val="002E7823"/>
    <w:rsid w:val="002E7A03"/>
    <w:rsid w:val="002E7B1F"/>
    <w:rsid w:val="002E7BD6"/>
    <w:rsid w:val="002F01E7"/>
    <w:rsid w:val="002F04D3"/>
    <w:rsid w:val="002F0870"/>
    <w:rsid w:val="002F087B"/>
    <w:rsid w:val="002F090C"/>
    <w:rsid w:val="002F0934"/>
    <w:rsid w:val="002F0D2F"/>
    <w:rsid w:val="002F0EDA"/>
    <w:rsid w:val="002F0F49"/>
    <w:rsid w:val="002F0FC6"/>
    <w:rsid w:val="002F1B8C"/>
    <w:rsid w:val="002F1BD5"/>
    <w:rsid w:val="002F1E18"/>
    <w:rsid w:val="002F1EC8"/>
    <w:rsid w:val="002F20F8"/>
    <w:rsid w:val="002F2182"/>
    <w:rsid w:val="002F23C2"/>
    <w:rsid w:val="002F2881"/>
    <w:rsid w:val="002F2C59"/>
    <w:rsid w:val="002F2DA7"/>
    <w:rsid w:val="002F2F37"/>
    <w:rsid w:val="002F2FE8"/>
    <w:rsid w:val="002F32D5"/>
    <w:rsid w:val="002F3340"/>
    <w:rsid w:val="002F3688"/>
    <w:rsid w:val="002F41AA"/>
    <w:rsid w:val="002F41F7"/>
    <w:rsid w:val="002F434A"/>
    <w:rsid w:val="002F462B"/>
    <w:rsid w:val="002F4739"/>
    <w:rsid w:val="002F4836"/>
    <w:rsid w:val="002F4A67"/>
    <w:rsid w:val="002F4D3F"/>
    <w:rsid w:val="002F4F12"/>
    <w:rsid w:val="002F566C"/>
    <w:rsid w:val="002F570F"/>
    <w:rsid w:val="002F597E"/>
    <w:rsid w:val="002F5AAD"/>
    <w:rsid w:val="002F6196"/>
    <w:rsid w:val="002F6422"/>
    <w:rsid w:val="002F65AF"/>
    <w:rsid w:val="002F6807"/>
    <w:rsid w:val="002F6817"/>
    <w:rsid w:val="002F6A10"/>
    <w:rsid w:val="002F6B02"/>
    <w:rsid w:val="002F6BED"/>
    <w:rsid w:val="002F704C"/>
    <w:rsid w:val="002F7284"/>
    <w:rsid w:val="002F7494"/>
    <w:rsid w:val="002F74EB"/>
    <w:rsid w:val="002F75A4"/>
    <w:rsid w:val="002F7676"/>
    <w:rsid w:val="002F7C48"/>
    <w:rsid w:val="002F7DB2"/>
    <w:rsid w:val="0030009A"/>
    <w:rsid w:val="003000BD"/>
    <w:rsid w:val="00300282"/>
    <w:rsid w:val="003002BC"/>
    <w:rsid w:val="00300D6C"/>
    <w:rsid w:val="003010A7"/>
    <w:rsid w:val="00301ABC"/>
    <w:rsid w:val="00301E46"/>
    <w:rsid w:val="00301E73"/>
    <w:rsid w:val="00301EE2"/>
    <w:rsid w:val="00301F9E"/>
    <w:rsid w:val="0030204E"/>
    <w:rsid w:val="003020DC"/>
    <w:rsid w:val="00302258"/>
    <w:rsid w:val="00302AF3"/>
    <w:rsid w:val="00302FB1"/>
    <w:rsid w:val="0030332E"/>
    <w:rsid w:val="0030334A"/>
    <w:rsid w:val="00303423"/>
    <w:rsid w:val="003036FA"/>
    <w:rsid w:val="0030371F"/>
    <w:rsid w:val="00303964"/>
    <w:rsid w:val="00303C11"/>
    <w:rsid w:val="00303F55"/>
    <w:rsid w:val="00303FF4"/>
    <w:rsid w:val="003046E2"/>
    <w:rsid w:val="00304BB5"/>
    <w:rsid w:val="00304D91"/>
    <w:rsid w:val="0030564A"/>
    <w:rsid w:val="003056BE"/>
    <w:rsid w:val="00305808"/>
    <w:rsid w:val="00305BBF"/>
    <w:rsid w:val="00305D70"/>
    <w:rsid w:val="00305E37"/>
    <w:rsid w:val="00305FE5"/>
    <w:rsid w:val="00306525"/>
    <w:rsid w:val="00306619"/>
    <w:rsid w:val="00306AC7"/>
    <w:rsid w:val="00306B39"/>
    <w:rsid w:val="00306BCE"/>
    <w:rsid w:val="00306D16"/>
    <w:rsid w:val="00306F9D"/>
    <w:rsid w:val="00307A7D"/>
    <w:rsid w:val="00307BCA"/>
    <w:rsid w:val="00307DE9"/>
    <w:rsid w:val="00307F7B"/>
    <w:rsid w:val="003100D4"/>
    <w:rsid w:val="00310902"/>
    <w:rsid w:val="003109DC"/>
    <w:rsid w:val="00310A67"/>
    <w:rsid w:val="00310C14"/>
    <w:rsid w:val="003110B2"/>
    <w:rsid w:val="00311170"/>
    <w:rsid w:val="00311361"/>
    <w:rsid w:val="00311416"/>
    <w:rsid w:val="00311AB2"/>
    <w:rsid w:val="00311AF3"/>
    <w:rsid w:val="003125AE"/>
    <w:rsid w:val="003127F2"/>
    <w:rsid w:val="00312868"/>
    <w:rsid w:val="00312892"/>
    <w:rsid w:val="00312D8B"/>
    <w:rsid w:val="00312E84"/>
    <w:rsid w:val="00312FB6"/>
    <w:rsid w:val="00313785"/>
    <w:rsid w:val="00313BE9"/>
    <w:rsid w:val="00313F4D"/>
    <w:rsid w:val="003140B2"/>
    <w:rsid w:val="003140C2"/>
    <w:rsid w:val="00314123"/>
    <w:rsid w:val="0031412B"/>
    <w:rsid w:val="00314788"/>
    <w:rsid w:val="00314ABA"/>
    <w:rsid w:val="00314DFF"/>
    <w:rsid w:val="00315044"/>
    <w:rsid w:val="003151C0"/>
    <w:rsid w:val="00315270"/>
    <w:rsid w:val="003154CB"/>
    <w:rsid w:val="00315606"/>
    <w:rsid w:val="00315611"/>
    <w:rsid w:val="003158AE"/>
    <w:rsid w:val="00315B5A"/>
    <w:rsid w:val="00315C95"/>
    <w:rsid w:val="00315F54"/>
    <w:rsid w:val="00316043"/>
    <w:rsid w:val="003163A2"/>
    <w:rsid w:val="0031662F"/>
    <w:rsid w:val="00316788"/>
    <w:rsid w:val="00316E4F"/>
    <w:rsid w:val="00317C25"/>
    <w:rsid w:val="00317CA2"/>
    <w:rsid w:val="0032034B"/>
    <w:rsid w:val="0032044B"/>
    <w:rsid w:val="00320635"/>
    <w:rsid w:val="0032080A"/>
    <w:rsid w:val="00320874"/>
    <w:rsid w:val="00320C64"/>
    <w:rsid w:val="00320C8A"/>
    <w:rsid w:val="003213DE"/>
    <w:rsid w:val="00321591"/>
    <w:rsid w:val="003218E6"/>
    <w:rsid w:val="0032196C"/>
    <w:rsid w:val="00321A8E"/>
    <w:rsid w:val="00321BE6"/>
    <w:rsid w:val="00321ED5"/>
    <w:rsid w:val="00321FFA"/>
    <w:rsid w:val="00322459"/>
    <w:rsid w:val="00322623"/>
    <w:rsid w:val="00322AE5"/>
    <w:rsid w:val="00323B73"/>
    <w:rsid w:val="003241A2"/>
    <w:rsid w:val="00324547"/>
    <w:rsid w:val="0032523F"/>
    <w:rsid w:val="003252F4"/>
    <w:rsid w:val="003255CE"/>
    <w:rsid w:val="0032588E"/>
    <w:rsid w:val="00325902"/>
    <w:rsid w:val="00325B4E"/>
    <w:rsid w:val="00325F93"/>
    <w:rsid w:val="00325FF2"/>
    <w:rsid w:val="003264AF"/>
    <w:rsid w:val="00326578"/>
    <w:rsid w:val="003265B3"/>
    <w:rsid w:val="00326838"/>
    <w:rsid w:val="00326950"/>
    <w:rsid w:val="00326C26"/>
    <w:rsid w:val="00326E5A"/>
    <w:rsid w:val="003273C5"/>
    <w:rsid w:val="00327519"/>
    <w:rsid w:val="00327775"/>
    <w:rsid w:val="00327884"/>
    <w:rsid w:val="003279C7"/>
    <w:rsid w:val="003300F4"/>
    <w:rsid w:val="003305EB"/>
    <w:rsid w:val="003305F0"/>
    <w:rsid w:val="00330937"/>
    <w:rsid w:val="00330B23"/>
    <w:rsid w:val="00330E5A"/>
    <w:rsid w:val="0033149F"/>
    <w:rsid w:val="0033191F"/>
    <w:rsid w:val="00331B31"/>
    <w:rsid w:val="00331B3E"/>
    <w:rsid w:val="0033245C"/>
    <w:rsid w:val="0033245D"/>
    <w:rsid w:val="00332874"/>
    <w:rsid w:val="00332ADB"/>
    <w:rsid w:val="00333001"/>
    <w:rsid w:val="00333002"/>
    <w:rsid w:val="003334F3"/>
    <w:rsid w:val="00333B9A"/>
    <w:rsid w:val="00333CDA"/>
    <w:rsid w:val="00334032"/>
    <w:rsid w:val="00334100"/>
    <w:rsid w:val="0033486D"/>
    <w:rsid w:val="003351F8"/>
    <w:rsid w:val="00335D93"/>
    <w:rsid w:val="00336068"/>
    <w:rsid w:val="00336319"/>
    <w:rsid w:val="003363F8"/>
    <w:rsid w:val="0033641E"/>
    <w:rsid w:val="00336508"/>
    <w:rsid w:val="00336A26"/>
    <w:rsid w:val="00337058"/>
    <w:rsid w:val="00337846"/>
    <w:rsid w:val="00337AB1"/>
    <w:rsid w:val="0034007E"/>
    <w:rsid w:val="003406A5"/>
    <w:rsid w:val="00340A40"/>
    <w:rsid w:val="00340BF5"/>
    <w:rsid w:val="00340F43"/>
    <w:rsid w:val="00341079"/>
    <w:rsid w:val="003410E2"/>
    <w:rsid w:val="0034146A"/>
    <w:rsid w:val="00341E9A"/>
    <w:rsid w:val="00341F2F"/>
    <w:rsid w:val="00342265"/>
    <w:rsid w:val="003423D3"/>
    <w:rsid w:val="003424C9"/>
    <w:rsid w:val="003424D1"/>
    <w:rsid w:val="003429F4"/>
    <w:rsid w:val="00342A78"/>
    <w:rsid w:val="00342E64"/>
    <w:rsid w:val="00342FE4"/>
    <w:rsid w:val="003430CA"/>
    <w:rsid w:val="003435FA"/>
    <w:rsid w:val="0034369C"/>
    <w:rsid w:val="003439EF"/>
    <w:rsid w:val="003441BB"/>
    <w:rsid w:val="00344272"/>
    <w:rsid w:val="0034430D"/>
    <w:rsid w:val="00344C3F"/>
    <w:rsid w:val="00344C4B"/>
    <w:rsid w:val="00344C50"/>
    <w:rsid w:val="00344FF5"/>
    <w:rsid w:val="0034508B"/>
    <w:rsid w:val="00345746"/>
    <w:rsid w:val="003458D2"/>
    <w:rsid w:val="003459D1"/>
    <w:rsid w:val="00345AB9"/>
    <w:rsid w:val="00345D36"/>
    <w:rsid w:val="00345E26"/>
    <w:rsid w:val="0034650A"/>
    <w:rsid w:val="00346543"/>
    <w:rsid w:val="003465C6"/>
    <w:rsid w:val="0034678C"/>
    <w:rsid w:val="00346B77"/>
    <w:rsid w:val="00346F94"/>
    <w:rsid w:val="00347783"/>
    <w:rsid w:val="00347832"/>
    <w:rsid w:val="00347AC9"/>
    <w:rsid w:val="00347C44"/>
    <w:rsid w:val="00347D6B"/>
    <w:rsid w:val="00350496"/>
    <w:rsid w:val="00350568"/>
    <w:rsid w:val="00350707"/>
    <w:rsid w:val="00350763"/>
    <w:rsid w:val="00350A54"/>
    <w:rsid w:val="00350B1E"/>
    <w:rsid w:val="00350B71"/>
    <w:rsid w:val="00350BBD"/>
    <w:rsid w:val="00351008"/>
    <w:rsid w:val="00351276"/>
    <w:rsid w:val="003518BD"/>
    <w:rsid w:val="00351BF1"/>
    <w:rsid w:val="00351D26"/>
    <w:rsid w:val="00351E54"/>
    <w:rsid w:val="00352248"/>
    <w:rsid w:val="00352562"/>
    <w:rsid w:val="0035285B"/>
    <w:rsid w:val="00352A70"/>
    <w:rsid w:val="00352ECF"/>
    <w:rsid w:val="00352F29"/>
    <w:rsid w:val="00353131"/>
    <w:rsid w:val="00353609"/>
    <w:rsid w:val="00353637"/>
    <w:rsid w:val="003537DA"/>
    <w:rsid w:val="00354369"/>
    <w:rsid w:val="003544D9"/>
    <w:rsid w:val="00354A48"/>
    <w:rsid w:val="00354E6D"/>
    <w:rsid w:val="00355350"/>
    <w:rsid w:val="0035618C"/>
    <w:rsid w:val="003564B2"/>
    <w:rsid w:val="003568C7"/>
    <w:rsid w:val="00356D8E"/>
    <w:rsid w:val="00356E0E"/>
    <w:rsid w:val="00357993"/>
    <w:rsid w:val="003579C9"/>
    <w:rsid w:val="00357A25"/>
    <w:rsid w:val="00357A26"/>
    <w:rsid w:val="00357C9D"/>
    <w:rsid w:val="00357EE2"/>
    <w:rsid w:val="0036038A"/>
    <w:rsid w:val="0036053D"/>
    <w:rsid w:val="00360773"/>
    <w:rsid w:val="003607E4"/>
    <w:rsid w:val="003608E4"/>
    <w:rsid w:val="00360A0B"/>
    <w:rsid w:val="00360B1D"/>
    <w:rsid w:val="00361018"/>
    <w:rsid w:val="00361080"/>
    <w:rsid w:val="00361153"/>
    <w:rsid w:val="0036118B"/>
    <w:rsid w:val="0036167F"/>
    <w:rsid w:val="003616D6"/>
    <w:rsid w:val="00361833"/>
    <w:rsid w:val="00361A98"/>
    <w:rsid w:val="0036208A"/>
    <w:rsid w:val="0036298F"/>
    <w:rsid w:val="00362C7B"/>
    <w:rsid w:val="00362D3F"/>
    <w:rsid w:val="0036365C"/>
    <w:rsid w:val="00363958"/>
    <w:rsid w:val="00363D27"/>
    <w:rsid w:val="0036453F"/>
    <w:rsid w:val="00364603"/>
    <w:rsid w:val="00364679"/>
    <w:rsid w:val="0036482C"/>
    <w:rsid w:val="003649FC"/>
    <w:rsid w:val="003652E3"/>
    <w:rsid w:val="003654F7"/>
    <w:rsid w:val="00365657"/>
    <w:rsid w:val="00365E15"/>
    <w:rsid w:val="00365FD6"/>
    <w:rsid w:val="00366307"/>
    <w:rsid w:val="0036641C"/>
    <w:rsid w:val="00366453"/>
    <w:rsid w:val="003665C9"/>
    <w:rsid w:val="003669AA"/>
    <w:rsid w:val="00366BD9"/>
    <w:rsid w:val="00366F77"/>
    <w:rsid w:val="0036708D"/>
    <w:rsid w:val="003679FF"/>
    <w:rsid w:val="00367A8D"/>
    <w:rsid w:val="00370098"/>
    <w:rsid w:val="00370168"/>
    <w:rsid w:val="00370C6A"/>
    <w:rsid w:val="00370E3E"/>
    <w:rsid w:val="00370E42"/>
    <w:rsid w:val="00370FAF"/>
    <w:rsid w:val="00371127"/>
    <w:rsid w:val="003717E6"/>
    <w:rsid w:val="00371B64"/>
    <w:rsid w:val="00371C97"/>
    <w:rsid w:val="00371D17"/>
    <w:rsid w:val="003720EB"/>
    <w:rsid w:val="00372140"/>
    <w:rsid w:val="0037224E"/>
    <w:rsid w:val="003725D2"/>
    <w:rsid w:val="00372D59"/>
    <w:rsid w:val="00372DA0"/>
    <w:rsid w:val="00373344"/>
    <w:rsid w:val="00373351"/>
    <w:rsid w:val="003733DA"/>
    <w:rsid w:val="00373804"/>
    <w:rsid w:val="003738D2"/>
    <w:rsid w:val="00373922"/>
    <w:rsid w:val="00373A18"/>
    <w:rsid w:val="00373F3B"/>
    <w:rsid w:val="0037441F"/>
    <w:rsid w:val="00374473"/>
    <w:rsid w:val="0037456D"/>
    <w:rsid w:val="0037470F"/>
    <w:rsid w:val="00374955"/>
    <w:rsid w:val="00374C46"/>
    <w:rsid w:val="00374D1F"/>
    <w:rsid w:val="003750C1"/>
    <w:rsid w:val="0037511F"/>
    <w:rsid w:val="0037525E"/>
    <w:rsid w:val="003753EF"/>
    <w:rsid w:val="00375432"/>
    <w:rsid w:val="00375B7C"/>
    <w:rsid w:val="00375C18"/>
    <w:rsid w:val="00375C7E"/>
    <w:rsid w:val="00375FB5"/>
    <w:rsid w:val="00376059"/>
    <w:rsid w:val="00376448"/>
    <w:rsid w:val="0037653C"/>
    <w:rsid w:val="00376FD0"/>
    <w:rsid w:val="00377222"/>
    <w:rsid w:val="0037722C"/>
    <w:rsid w:val="00377481"/>
    <w:rsid w:val="00377488"/>
    <w:rsid w:val="00377644"/>
    <w:rsid w:val="00380E95"/>
    <w:rsid w:val="00381C68"/>
    <w:rsid w:val="003820A8"/>
    <w:rsid w:val="0038239A"/>
    <w:rsid w:val="00382597"/>
    <w:rsid w:val="00382920"/>
    <w:rsid w:val="0038298E"/>
    <w:rsid w:val="00382D62"/>
    <w:rsid w:val="0038309B"/>
    <w:rsid w:val="003834D7"/>
    <w:rsid w:val="00383A08"/>
    <w:rsid w:val="00383BBE"/>
    <w:rsid w:val="00383BD6"/>
    <w:rsid w:val="00383D37"/>
    <w:rsid w:val="00384902"/>
    <w:rsid w:val="00384AB3"/>
    <w:rsid w:val="00384ADF"/>
    <w:rsid w:val="00384D0D"/>
    <w:rsid w:val="00385022"/>
    <w:rsid w:val="00385440"/>
    <w:rsid w:val="0038597C"/>
    <w:rsid w:val="00385B9E"/>
    <w:rsid w:val="00385FC2"/>
    <w:rsid w:val="003862C3"/>
    <w:rsid w:val="003865F0"/>
    <w:rsid w:val="00386603"/>
    <w:rsid w:val="00386B39"/>
    <w:rsid w:val="00386B55"/>
    <w:rsid w:val="00386C16"/>
    <w:rsid w:val="00386C4B"/>
    <w:rsid w:val="00386EDB"/>
    <w:rsid w:val="00387234"/>
    <w:rsid w:val="00387347"/>
    <w:rsid w:val="0038749A"/>
    <w:rsid w:val="0038794D"/>
    <w:rsid w:val="00387BC8"/>
    <w:rsid w:val="00387E51"/>
    <w:rsid w:val="00390168"/>
    <w:rsid w:val="003902FA"/>
    <w:rsid w:val="00390418"/>
    <w:rsid w:val="003906B4"/>
    <w:rsid w:val="00390C0E"/>
    <w:rsid w:val="003911D1"/>
    <w:rsid w:val="003913B4"/>
    <w:rsid w:val="0039142A"/>
    <w:rsid w:val="003914F7"/>
    <w:rsid w:val="0039187A"/>
    <w:rsid w:val="00391AEB"/>
    <w:rsid w:val="003921FC"/>
    <w:rsid w:val="00392879"/>
    <w:rsid w:val="00393035"/>
    <w:rsid w:val="003934B4"/>
    <w:rsid w:val="0039351B"/>
    <w:rsid w:val="00393A0B"/>
    <w:rsid w:val="00393C1C"/>
    <w:rsid w:val="00393CBD"/>
    <w:rsid w:val="00393D33"/>
    <w:rsid w:val="00393F07"/>
    <w:rsid w:val="00393F22"/>
    <w:rsid w:val="00394A88"/>
    <w:rsid w:val="00394F3C"/>
    <w:rsid w:val="00394F55"/>
    <w:rsid w:val="003953D0"/>
    <w:rsid w:val="00395469"/>
    <w:rsid w:val="00395C1F"/>
    <w:rsid w:val="00395EF9"/>
    <w:rsid w:val="00395F87"/>
    <w:rsid w:val="00396038"/>
    <w:rsid w:val="0039607A"/>
    <w:rsid w:val="003964F0"/>
    <w:rsid w:val="003969E9"/>
    <w:rsid w:val="00396B13"/>
    <w:rsid w:val="0039704C"/>
    <w:rsid w:val="00397367"/>
    <w:rsid w:val="0039778D"/>
    <w:rsid w:val="00397AB4"/>
    <w:rsid w:val="00397C1A"/>
    <w:rsid w:val="00397E17"/>
    <w:rsid w:val="00397E9A"/>
    <w:rsid w:val="003A0DE6"/>
    <w:rsid w:val="003A0E1A"/>
    <w:rsid w:val="003A0EDD"/>
    <w:rsid w:val="003A10B9"/>
    <w:rsid w:val="003A179B"/>
    <w:rsid w:val="003A1BAC"/>
    <w:rsid w:val="003A1D45"/>
    <w:rsid w:val="003A1FE8"/>
    <w:rsid w:val="003A20AE"/>
    <w:rsid w:val="003A20F6"/>
    <w:rsid w:val="003A2210"/>
    <w:rsid w:val="003A288F"/>
    <w:rsid w:val="003A2C17"/>
    <w:rsid w:val="003A2CDA"/>
    <w:rsid w:val="003A2ED3"/>
    <w:rsid w:val="003A387F"/>
    <w:rsid w:val="003A3FC7"/>
    <w:rsid w:val="003A4026"/>
    <w:rsid w:val="003A4115"/>
    <w:rsid w:val="003A4A00"/>
    <w:rsid w:val="003A4ADD"/>
    <w:rsid w:val="003A4FDF"/>
    <w:rsid w:val="003A534F"/>
    <w:rsid w:val="003A56AE"/>
    <w:rsid w:val="003A5E3D"/>
    <w:rsid w:val="003A6003"/>
    <w:rsid w:val="003A6255"/>
    <w:rsid w:val="003A660A"/>
    <w:rsid w:val="003A67DE"/>
    <w:rsid w:val="003A6895"/>
    <w:rsid w:val="003A6A87"/>
    <w:rsid w:val="003A734E"/>
    <w:rsid w:val="003A7D23"/>
    <w:rsid w:val="003A7F53"/>
    <w:rsid w:val="003B0074"/>
    <w:rsid w:val="003B0132"/>
    <w:rsid w:val="003B02E4"/>
    <w:rsid w:val="003B0444"/>
    <w:rsid w:val="003B0904"/>
    <w:rsid w:val="003B0B2E"/>
    <w:rsid w:val="003B0C7F"/>
    <w:rsid w:val="003B0D95"/>
    <w:rsid w:val="003B1591"/>
    <w:rsid w:val="003B1881"/>
    <w:rsid w:val="003B1B25"/>
    <w:rsid w:val="003B1DC1"/>
    <w:rsid w:val="003B2175"/>
    <w:rsid w:val="003B225B"/>
    <w:rsid w:val="003B245C"/>
    <w:rsid w:val="003B2897"/>
    <w:rsid w:val="003B2D81"/>
    <w:rsid w:val="003B2E31"/>
    <w:rsid w:val="003B2E45"/>
    <w:rsid w:val="003B2ED0"/>
    <w:rsid w:val="003B361A"/>
    <w:rsid w:val="003B43DA"/>
    <w:rsid w:val="003B4748"/>
    <w:rsid w:val="003B475F"/>
    <w:rsid w:val="003B4B55"/>
    <w:rsid w:val="003B4CB4"/>
    <w:rsid w:val="003B4DCC"/>
    <w:rsid w:val="003B52E1"/>
    <w:rsid w:val="003B53D4"/>
    <w:rsid w:val="003B599B"/>
    <w:rsid w:val="003B59F9"/>
    <w:rsid w:val="003B62D7"/>
    <w:rsid w:val="003B68D3"/>
    <w:rsid w:val="003B6B1D"/>
    <w:rsid w:val="003B6D0F"/>
    <w:rsid w:val="003B7222"/>
    <w:rsid w:val="003B788A"/>
    <w:rsid w:val="003B7F62"/>
    <w:rsid w:val="003C0284"/>
    <w:rsid w:val="003C0340"/>
    <w:rsid w:val="003C0376"/>
    <w:rsid w:val="003C0AB9"/>
    <w:rsid w:val="003C0D1A"/>
    <w:rsid w:val="003C0DF0"/>
    <w:rsid w:val="003C0FA4"/>
    <w:rsid w:val="003C0FAE"/>
    <w:rsid w:val="003C1059"/>
    <w:rsid w:val="003C1350"/>
    <w:rsid w:val="003C141D"/>
    <w:rsid w:val="003C18FB"/>
    <w:rsid w:val="003C19C6"/>
    <w:rsid w:val="003C23B6"/>
    <w:rsid w:val="003C25B2"/>
    <w:rsid w:val="003C26B2"/>
    <w:rsid w:val="003C2814"/>
    <w:rsid w:val="003C38B9"/>
    <w:rsid w:val="003C4072"/>
    <w:rsid w:val="003C4286"/>
    <w:rsid w:val="003C4329"/>
    <w:rsid w:val="003C46FF"/>
    <w:rsid w:val="003C475B"/>
    <w:rsid w:val="003C50BE"/>
    <w:rsid w:val="003C554E"/>
    <w:rsid w:val="003C555B"/>
    <w:rsid w:val="003C5696"/>
    <w:rsid w:val="003C6062"/>
    <w:rsid w:val="003C61F2"/>
    <w:rsid w:val="003C639E"/>
    <w:rsid w:val="003C65D2"/>
    <w:rsid w:val="003C69A7"/>
    <w:rsid w:val="003C6AC6"/>
    <w:rsid w:val="003C6E5D"/>
    <w:rsid w:val="003C7470"/>
    <w:rsid w:val="003C7BE8"/>
    <w:rsid w:val="003C7EF1"/>
    <w:rsid w:val="003D018F"/>
    <w:rsid w:val="003D077A"/>
    <w:rsid w:val="003D0853"/>
    <w:rsid w:val="003D0B16"/>
    <w:rsid w:val="003D0B18"/>
    <w:rsid w:val="003D0B39"/>
    <w:rsid w:val="003D0C4F"/>
    <w:rsid w:val="003D0FEA"/>
    <w:rsid w:val="003D14CE"/>
    <w:rsid w:val="003D180D"/>
    <w:rsid w:val="003D19BF"/>
    <w:rsid w:val="003D1B34"/>
    <w:rsid w:val="003D1BB6"/>
    <w:rsid w:val="003D1F4D"/>
    <w:rsid w:val="003D1F95"/>
    <w:rsid w:val="003D20E5"/>
    <w:rsid w:val="003D23A0"/>
    <w:rsid w:val="003D23E6"/>
    <w:rsid w:val="003D299C"/>
    <w:rsid w:val="003D2D3B"/>
    <w:rsid w:val="003D2F8C"/>
    <w:rsid w:val="003D30D2"/>
    <w:rsid w:val="003D3257"/>
    <w:rsid w:val="003D359B"/>
    <w:rsid w:val="003D3758"/>
    <w:rsid w:val="003D39DB"/>
    <w:rsid w:val="003D3BA4"/>
    <w:rsid w:val="003D3D46"/>
    <w:rsid w:val="003D3E9D"/>
    <w:rsid w:val="003D402D"/>
    <w:rsid w:val="003D46C0"/>
    <w:rsid w:val="003D4970"/>
    <w:rsid w:val="003D4B1A"/>
    <w:rsid w:val="003D4E2D"/>
    <w:rsid w:val="003D4E3C"/>
    <w:rsid w:val="003D5261"/>
    <w:rsid w:val="003D52B7"/>
    <w:rsid w:val="003D556C"/>
    <w:rsid w:val="003D5914"/>
    <w:rsid w:val="003D595E"/>
    <w:rsid w:val="003D5B53"/>
    <w:rsid w:val="003D5C27"/>
    <w:rsid w:val="003D5D5E"/>
    <w:rsid w:val="003D5D7E"/>
    <w:rsid w:val="003D5ECA"/>
    <w:rsid w:val="003D618D"/>
    <w:rsid w:val="003D61B3"/>
    <w:rsid w:val="003D6265"/>
    <w:rsid w:val="003D645C"/>
    <w:rsid w:val="003D64BC"/>
    <w:rsid w:val="003D65D5"/>
    <w:rsid w:val="003D6684"/>
    <w:rsid w:val="003D6939"/>
    <w:rsid w:val="003D6D1C"/>
    <w:rsid w:val="003D7064"/>
    <w:rsid w:val="003D7087"/>
    <w:rsid w:val="003D71F7"/>
    <w:rsid w:val="003D7215"/>
    <w:rsid w:val="003D7412"/>
    <w:rsid w:val="003D747E"/>
    <w:rsid w:val="003D770E"/>
    <w:rsid w:val="003D7A00"/>
    <w:rsid w:val="003D7C54"/>
    <w:rsid w:val="003D7CDA"/>
    <w:rsid w:val="003D7DB2"/>
    <w:rsid w:val="003E07E6"/>
    <w:rsid w:val="003E0B87"/>
    <w:rsid w:val="003E0F49"/>
    <w:rsid w:val="003E1799"/>
    <w:rsid w:val="003E1AA9"/>
    <w:rsid w:val="003E1EE3"/>
    <w:rsid w:val="003E2451"/>
    <w:rsid w:val="003E2DF1"/>
    <w:rsid w:val="003E2E18"/>
    <w:rsid w:val="003E2F08"/>
    <w:rsid w:val="003E2F23"/>
    <w:rsid w:val="003E3247"/>
    <w:rsid w:val="003E3279"/>
    <w:rsid w:val="003E33C5"/>
    <w:rsid w:val="003E3514"/>
    <w:rsid w:val="003E438A"/>
    <w:rsid w:val="003E44AF"/>
    <w:rsid w:val="003E4677"/>
    <w:rsid w:val="003E4BDE"/>
    <w:rsid w:val="003E4D32"/>
    <w:rsid w:val="003E4F45"/>
    <w:rsid w:val="003E4FEC"/>
    <w:rsid w:val="003E5172"/>
    <w:rsid w:val="003E52F3"/>
    <w:rsid w:val="003E539B"/>
    <w:rsid w:val="003E579C"/>
    <w:rsid w:val="003E5973"/>
    <w:rsid w:val="003E5A56"/>
    <w:rsid w:val="003E5F85"/>
    <w:rsid w:val="003E65D7"/>
    <w:rsid w:val="003E695D"/>
    <w:rsid w:val="003E69A9"/>
    <w:rsid w:val="003E6E5C"/>
    <w:rsid w:val="003E727A"/>
    <w:rsid w:val="003E7368"/>
    <w:rsid w:val="003E73EF"/>
    <w:rsid w:val="003E752B"/>
    <w:rsid w:val="003E77F0"/>
    <w:rsid w:val="003E7804"/>
    <w:rsid w:val="003E7B6D"/>
    <w:rsid w:val="003E7BBC"/>
    <w:rsid w:val="003E7D86"/>
    <w:rsid w:val="003E7E89"/>
    <w:rsid w:val="003E7F30"/>
    <w:rsid w:val="003F02A8"/>
    <w:rsid w:val="003F0520"/>
    <w:rsid w:val="003F0566"/>
    <w:rsid w:val="003F072E"/>
    <w:rsid w:val="003F082F"/>
    <w:rsid w:val="003F0D6D"/>
    <w:rsid w:val="003F0F64"/>
    <w:rsid w:val="003F1208"/>
    <w:rsid w:val="003F14EC"/>
    <w:rsid w:val="003F165B"/>
    <w:rsid w:val="003F16BF"/>
    <w:rsid w:val="003F1A9D"/>
    <w:rsid w:val="003F26F3"/>
    <w:rsid w:val="003F2AFD"/>
    <w:rsid w:val="003F2FE6"/>
    <w:rsid w:val="003F3226"/>
    <w:rsid w:val="003F3460"/>
    <w:rsid w:val="003F384A"/>
    <w:rsid w:val="003F3A73"/>
    <w:rsid w:val="003F3B79"/>
    <w:rsid w:val="003F3CCA"/>
    <w:rsid w:val="003F3CFB"/>
    <w:rsid w:val="003F4119"/>
    <w:rsid w:val="003F463C"/>
    <w:rsid w:val="003F49D4"/>
    <w:rsid w:val="003F4BC9"/>
    <w:rsid w:val="003F4C81"/>
    <w:rsid w:val="003F50CC"/>
    <w:rsid w:val="003F5272"/>
    <w:rsid w:val="003F5413"/>
    <w:rsid w:val="003F5A68"/>
    <w:rsid w:val="003F5DB3"/>
    <w:rsid w:val="003F5E9B"/>
    <w:rsid w:val="003F5EBE"/>
    <w:rsid w:val="003F6017"/>
    <w:rsid w:val="003F60CD"/>
    <w:rsid w:val="003F6383"/>
    <w:rsid w:val="003F65F1"/>
    <w:rsid w:val="003F667F"/>
    <w:rsid w:val="003F6D66"/>
    <w:rsid w:val="003F6EF7"/>
    <w:rsid w:val="003F7120"/>
    <w:rsid w:val="003F74CC"/>
    <w:rsid w:val="003F75BD"/>
    <w:rsid w:val="003F7EDA"/>
    <w:rsid w:val="0040005C"/>
    <w:rsid w:val="0040007D"/>
    <w:rsid w:val="00400341"/>
    <w:rsid w:val="0040048F"/>
    <w:rsid w:val="0040063C"/>
    <w:rsid w:val="00400A7D"/>
    <w:rsid w:val="00400E80"/>
    <w:rsid w:val="00400F51"/>
    <w:rsid w:val="00400F5B"/>
    <w:rsid w:val="0040111D"/>
    <w:rsid w:val="00401460"/>
    <w:rsid w:val="00401821"/>
    <w:rsid w:val="00401AB9"/>
    <w:rsid w:val="0040226E"/>
    <w:rsid w:val="00402740"/>
    <w:rsid w:val="00402C43"/>
    <w:rsid w:val="00402C70"/>
    <w:rsid w:val="00402F4A"/>
    <w:rsid w:val="0040304F"/>
    <w:rsid w:val="00403439"/>
    <w:rsid w:val="004036A1"/>
    <w:rsid w:val="004038B0"/>
    <w:rsid w:val="00403C6F"/>
    <w:rsid w:val="00403FFD"/>
    <w:rsid w:val="004042C0"/>
    <w:rsid w:val="00404330"/>
    <w:rsid w:val="00405206"/>
    <w:rsid w:val="0040536B"/>
    <w:rsid w:val="00405671"/>
    <w:rsid w:val="0040597E"/>
    <w:rsid w:val="00405A1E"/>
    <w:rsid w:val="00405B5F"/>
    <w:rsid w:val="00405CB9"/>
    <w:rsid w:val="00405D66"/>
    <w:rsid w:val="00405DF0"/>
    <w:rsid w:val="0040634A"/>
    <w:rsid w:val="00406466"/>
    <w:rsid w:val="004065DB"/>
    <w:rsid w:val="00406A89"/>
    <w:rsid w:val="00406D54"/>
    <w:rsid w:val="00406E14"/>
    <w:rsid w:val="004077EC"/>
    <w:rsid w:val="00407859"/>
    <w:rsid w:val="00407966"/>
    <w:rsid w:val="004079F9"/>
    <w:rsid w:val="00407CC5"/>
    <w:rsid w:val="00407E0E"/>
    <w:rsid w:val="00410FB8"/>
    <w:rsid w:val="004117C8"/>
    <w:rsid w:val="00411926"/>
    <w:rsid w:val="00411AE9"/>
    <w:rsid w:val="00411E08"/>
    <w:rsid w:val="00411FE8"/>
    <w:rsid w:val="00412268"/>
    <w:rsid w:val="004127A8"/>
    <w:rsid w:val="00412EEF"/>
    <w:rsid w:val="00413126"/>
    <w:rsid w:val="004135BB"/>
    <w:rsid w:val="00413766"/>
    <w:rsid w:val="00413AE9"/>
    <w:rsid w:val="00413CD6"/>
    <w:rsid w:val="00413F5D"/>
    <w:rsid w:val="00414107"/>
    <w:rsid w:val="00414116"/>
    <w:rsid w:val="004142A2"/>
    <w:rsid w:val="004143A6"/>
    <w:rsid w:val="0041493B"/>
    <w:rsid w:val="00414969"/>
    <w:rsid w:val="00414C97"/>
    <w:rsid w:val="00414CE0"/>
    <w:rsid w:val="00414D68"/>
    <w:rsid w:val="00414E3C"/>
    <w:rsid w:val="00414F1F"/>
    <w:rsid w:val="00415418"/>
    <w:rsid w:val="004155EA"/>
    <w:rsid w:val="0041582D"/>
    <w:rsid w:val="00415BE9"/>
    <w:rsid w:val="004166F1"/>
    <w:rsid w:val="00416897"/>
    <w:rsid w:val="0041768E"/>
    <w:rsid w:val="00417F80"/>
    <w:rsid w:val="0042059E"/>
    <w:rsid w:val="00420AF8"/>
    <w:rsid w:val="00420F5B"/>
    <w:rsid w:val="00421329"/>
    <w:rsid w:val="00421992"/>
    <w:rsid w:val="00421FBD"/>
    <w:rsid w:val="00422101"/>
    <w:rsid w:val="00422142"/>
    <w:rsid w:val="00422289"/>
    <w:rsid w:val="004226DD"/>
    <w:rsid w:val="00422826"/>
    <w:rsid w:val="00422935"/>
    <w:rsid w:val="00422D93"/>
    <w:rsid w:val="00422E35"/>
    <w:rsid w:val="00422E95"/>
    <w:rsid w:val="00423222"/>
    <w:rsid w:val="004232D1"/>
    <w:rsid w:val="004232E7"/>
    <w:rsid w:val="004235F3"/>
    <w:rsid w:val="00423695"/>
    <w:rsid w:val="00423784"/>
    <w:rsid w:val="004239C2"/>
    <w:rsid w:val="00423D6A"/>
    <w:rsid w:val="00423DB1"/>
    <w:rsid w:val="004242B3"/>
    <w:rsid w:val="00424535"/>
    <w:rsid w:val="004245FC"/>
    <w:rsid w:val="00424BE3"/>
    <w:rsid w:val="00424C0F"/>
    <w:rsid w:val="00424DDB"/>
    <w:rsid w:val="00425944"/>
    <w:rsid w:val="00425A77"/>
    <w:rsid w:val="00425B31"/>
    <w:rsid w:val="00425EED"/>
    <w:rsid w:val="0042617B"/>
    <w:rsid w:val="00426274"/>
    <w:rsid w:val="004262B6"/>
    <w:rsid w:val="0042693F"/>
    <w:rsid w:val="00426A8A"/>
    <w:rsid w:val="00426A8C"/>
    <w:rsid w:val="00426F78"/>
    <w:rsid w:val="00427C54"/>
    <w:rsid w:val="00427F17"/>
    <w:rsid w:val="00427F1D"/>
    <w:rsid w:val="004300CF"/>
    <w:rsid w:val="00430163"/>
    <w:rsid w:val="004307D6"/>
    <w:rsid w:val="004309AD"/>
    <w:rsid w:val="00430A76"/>
    <w:rsid w:val="00430AE1"/>
    <w:rsid w:val="00430AEA"/>
    <w:rsid w:val="00430D35"/>
    <w:rsid w:val="0043100D"/>
    <w:rsid w:val="004310F0"/>
    <w:rsid w:val="004311CA"/>
    <w:rsid w:val="00431368"/>
    <w:rsid w:val="00431584"/>
    <w:rsid w:val="004315C4"/>
    <w:rsid w:val="004315F7"/>
    <w:rsid w:val="0043185F"/>
    <w:rsid w:val="0043198B"/>
    <w:rsid w:val="00431DE4"/>
    <w:rsid w:val="00431EAD"/>
    <w:rsid w:val="00431F87"/>
    <w:rsid w:val="004326AE"/>
    <w:rsid w:val="00432898"/>
    <w:rsid w:val="00432B8C"/>
    <w:rsid w:val="00433115"/>
    <w:rsid w:val="004337C6"/>
    <w:rsid w:val="00433A07"/>
    <w:rsid w:val="00433A53"/>
    <w:rsid w:val="00433B92"/>
    <w:rsid w:val="00433DE7"/>
    <w:rsid w:val="00433E09"/>
    <w:rsid w:val="00433EEA"/>
    <w:rsid w:val="004340EB"/>
    <w:rsid w:val="004350A5"/>
    <w:rsid w:val="0043518B"/>
    <w:rsid w:val="004351A4"/>
    <w:rsid w:val="00435715"/>
    <w:rsid w:val="004361AC"/>
    <w:rsid w:val="004365DA"/>
    <w:rsid w:val="0043675B"/>
    <w:rsid w:val="00436963"/>
    <w:rsid w:val="00436AB7"/>
    <w:rsid w:val="00436CF3"/>
    <w:rsid w:val="00436FB8"/>
    <w:rsid w:val="0043767A"/>
    <w:rsid w:val="00437719"/>
    <w:rsid w:val="00437A25"/>
    <w:rsid w:val="00437AA2"/>
    <w:rsid w:val="00437EB6"/>
    <w:rsid w:val="0044016A"/>
    <w:rsid w:val="00440530"/>
    <w:rsid w:val="0044055B"/>
    <w:rsid w:val="0044069F"/>
    <w:rsid w:val="0044092B"/>
    <w:rsid w:val="004409CB"/>
    <w:rsid w:val="004411BD"/>
    <w:rsid w:val="004416C9"/>
    <w:rsid w:val="00441B9F"/>
    <w:rsid w:val="0044226B"/>
    <w:rsid w:val="00442856"/>
    <w:rsid w:val="004429EF"/>
    <w:rsid w:val="00442BB3"/>
    <w:rsid w:val="00442BD8"/>
    <w:rsid w:val="00443017"/>
    <w:rsid w:val="004435F1"/>
    <w:rsid w:val="00443A55"/>
    <w:rsid w:val="00443DC9"/>
    <w:rsid w:val="004444B7"/>
    <w:rsid w:val="00444EB4"/>
    <w:rsid w:val="00445186"/>
    <w:rsid w:val="004455B8"/>
    <w:rsid w:val="004456B4"/>
    <w:rsid w:val="004458FE"/>
    <w:rsid w:val="004463AE"/>
    <w:rsid w:val="004466D9"/>
    <w:rsid w:val="0044672B"/>
    <w:rsid w:val="00446BBC"/>
    <w:rsid w:val="00447054"/>
    <w:rsid w:val="00447356"/>
    <w:rsid w:val="00447891"/>
    <w:rsid w:val="00447F1B"/>
    <w:rsid w:val="00447F4F"/>
    <w:rsid w:val="00450175"/>
    <w:rsid w:val="004503E7"/>
    <w:rsid w:val="0045066E"/>
    <w:rsid w:val="004506F2"/>
    <w:rsid w:val="00450706"/>
    <w:rsid w:val="004507F1"/>
    <w:rsid w:val="00450821"/>
    <w:rsid w:val="00450DD6"/>
    <w:rsid w:val="00450DFD"/>
    <w:rsid w:val="00450FD8"/>
    <w:rsid w:val="0045130D"/>
    <w:rsid w:val="0045192E"/>
    <w:rsid w:val="00451C05"/>
    <w:rsid w:val="00451F09"/>
    <w:rsid w:val="0045202A"/>
    <w:rsid w:val="00452128"/>
    <w:rsid w:val="004522E6"/>
    <w:rsid w:val="0045241D"/>
    <w:rsid w:val="00452433"/>
    <w:rsid w:val="004525A6"/>
    <w:rsid w:val="00452628"/>
    <w:rsid w:val="00452A93"/>
    <w:rsid w:val="00452E7F"/>
    <w:rsid w:val="00452FB7"/>
    <w:rsid w:val="00453E25"/>
    <w:rsid w:val="00453E26"/>
    <w:rsid w:val="0045404A"/>
    <w:rsid w:val="00454276"/>
    <w:rsid w:val="00454299"/>
    <w:rsid w:val="00454489"/>
    <w:rsid w:val="0045473C"/>
    <w:rsid w:val="0045481E"/>
    <w:rsid w:val="00454DAA"/>
    <w:rsid w:val="00454DCA"/>
    <w:rsid w:val="00455902"/>
    <w:rsid w:val="00455CD2"/>
    <w:rsid w:val="00455E9D"/>
    <w:rsid w:val="00455EE8"/>
    <w:rsid w:val="00455F03"/>
    <w:rsid w:val="0045606E"/>
    <w:rsid w:val="00456157"/>
    <w:rsid w:val="004561E2"/>
    <w:rsid w:val="004564B3"/>
    <w:rsid w:val="004564E1"/>
    <w:rsid w:val="004564EF"/>
    <w:rsid w:val="00456649"/>
    <w:rsid w:val="00456A38"/>
    <w:rsid w:val="00456DF7"/>
    <w:rsid w:val="00456EFB"/>
    <w:rsid w:val="00456F10"/>
    <w:rsid w:val="00456FC9"/>
    <w:rsid w:val="0045724E"/>
    <w:rsid w:val="0045762D"/>
    <w:rsid w:val="004578B0"/>
    <w:rsid w:val="00457C52"/>
    <w:rsid w:val="00457D00"/>
    <w:rsid w:val="00460110"/>
    <w:rsid w:val="004601FD"/>
    <w:rsid w:val="004606B3"/>
    <w:rsid w:val="0046087A"/>
    <w:rsid w:val="00460A8D"/>
    <w:rsid w:val="00460B2E"/>
    <w:rsid w:val="00460CE3"/>
    <w:rsid w:val="00460DAA"/>
    <w:rsid w:val="0046102A"/>
    <w:rsid w:val="004610EA"/>
    <w:rsid w:val="0046156F"/>
    <w:rsid w:val="0046188F"/>
    <w:rsid w:val="00461B8E"/>
    <w:rsid w:val="00461E86"/>
    <w:rsid w:val="004620AB"/>
    <w:rsid w:val="004620B2"/>
    <w:rsid w:val="0046260B"/>
    <w:rsid w:val="00462798"/>
    <w:rsid w:val="0046284F"/>
    <w:rsid w:val="0046308D"/>
    <w:rsid w:val="0046399B"/>
    <w:rsid w:val="004639EA"/>
    <w:rsid w:val="004642F9"/>
    <w:rsid w:val="00465449"/>
    <w:rsid w:val="004655BE"/>
    <w:rsid w:val="004657CB"/>
    <w:rsid w:val="004657F6"/>
    <w:rsid w:val="00465B07"/>
    <w:rsid w:val="00466247"/>
    <w:rsid w:val="00466520"/>
    <w:rsid w:val="004665F0"/>
    <w:rsid w:val="00466617"/>
    <w:rsid w:val="0046669E"/>
    <w:rsid w:val="004667C4"/>
    <w:rsid w:val="00466CA3"/>
    <w:rsid w:val="00466CAC"/>
    <w:rsid w:val="00466D40"/>
    <w:rsid w:val="00466F17"/>
    <w:rsid w:val="0046772A"/>
    <w:rsid w:val="00467B95"/>
    <w:rsid w:val="00467E18"/>
    <w:rsid w:val="004703D6"/>
    <w:rsid w:val="00470816"/>
    <w:rsid w:val="00470D69"/>
    <w:rsid w:val="0047159D"/>
    <w:rsid w:val="004718E0"/>
    <w:rsid w:val="00471BC3"/>
    <w:rsid w:val="00471C10"/>
    <w:rsid w:val="00471D1A"/>
    <w:rsid w:val="00471D68"/>
    <w:rsid w:val="00472212"/>
    <w:rsid w:val="004722CD"/>
    <w:rsid w:val="00472458"/>
    <w:rsid w:val="004728E2"/>
    <w:rsid w:val="00472994"/>
    <w:rsid w:val="004729E2"/>
    <w:rsid w:val="00472C6B"/>
    <w:rsid w:val="00472D6E"/>
    <w:rsid w:val="00472EE9"/>
    <w:rsid w:val="00472F06"/>
    <w:rsid w:val="004731E6"/>
    <w:rsid w:val="004733A9"/>
    <w:rsid w:val="004733E3"/>
    <w:rsid w:val="00473A07"/>
    <w:rsid w:val="00473CDE"/>
    <w:rsid w:val="0047415B"/>
    <w:rsid w:val="004748FC"/>
    <w:rsid w:val="00474BE5"/>
    <w:rsid w:val="00474D20"/>
    <w:rsid w:val="00474E33"/>
    <w:rsid w:val="00474F10"/>
    <w:rsid w:val="00475762"/>
    <w:rsid w:val="004758EA"/>
    <w:rsid w:val="00475A1E"/>
    <w:rsid w:val="00475DBF"/>
    <w:rsid w:val="00475DE6"/>
    <w:rsid w:val="00476031"/>
    <w:rsid w:val="004761FA"/>
    <w:rsid w:val="004764F0"/>
    <w:rsid w:val="00476895"/>
    <w:rsid w:val="004769F7"/>
    <w:rsid w:val="00476C20"/>
    <w:rsid w:val="00476C32"/>
    <w:rsid w:val="00476FAF"/>
    <w:rsid w:val="0047759C"/>
    <w:rsid w:val="0047768B"/>
    <w:rsid w:val="00477BEC"/>
    <w:rsid w:val="00477C86"/>
    <w:rsid w:val="00480464"/>
    <w:rsid w:val="00480627"/>
    <w:rsid w:val="0048079E"/>
    <w:rsid w:val="00480B0D"/>
    <w:rsid w:val="00480B9A"/>
    <w:rsid w:val="004811CB"/>
    <w:rsid w:val="00481326"/>
    <w:rsid w:val="004816FB"/>
    <w:rsid w:val="0048186E"/>
    <w:rsid w:val="0048187D"/>
    <w:rsid w:val="00481945"/>
    <w:rsid w:val="00481D22"/>
    <w:rsid w:val="00481D60"/>
    <w:rsid w:val="004821FD"/>
    <w:rsid w:val="0048221C"/>
    <w:rsid w:val="00482455"/>
    <w:rsid w:val="004824EB"/>
    <w:rsid w:val="004825A9"/>
    <w:rsid w:val="00482776"/>
    <w:rsid w:val="004827A4"/>
    <w:rsid w:val="00482B53"/>
    <w:rsid w:val="004834B5"/>
    <w:rsid w:val="004839F8"/>
    <w:rsid w:val="00483A63"/>
    <w:rsid w:val="00483B15"/>
    <w:rsid w:val="00483E23"/>
    <w:rsid w:val="004840FF"/>
    <w:rsid w:val="004843A4"/>
    <w:rsid w:val="00484643"/>
    <w:rsid w:val="00484A2D"/>
    <w:rsid w:val="004854C6"/>
    <w:rsid w:val="0048593D"/>
    <w:rsid w:val="004862FF"/>
    <w:rsid w:val="00486318"/>
    <w:rsid w:val="00486526"/>
    <w:rsid w:val="00486D5D"/>
    <w:rsid w:val="00487063"/>
    <w:rsid w:val="004870E8"/>
    <w:rsid w:val="00487236"/>
    <w:rsid w:val="0048766E"/>
    <w:rsid w:val="00487A79"/>
    <w:rsid w:val="00487C7F"/>
    <w:rsid w:val="00487D4C"/>
    <w:rsid w:val="00487D81"/>
    <w:rsid w:val="00487E94"/>
    <w:rsid w:val="00487FCD"/>
    <w:rsid w:val="004904D6"/>
    <w:rsid w:val="004905A5"/>
    <w:rsid w:val="00490886"/>
    <w:rsid w:val="00490972"/>
    <w:rsid w:val="00490FB5"/>
    <w:rsid w:val="00491215"/>
    <w:rsid w:val="00491C15"/>
    <w:rsid w:val="00491DB7"/>
    <w:rsid w:val="004922A1"/>
    <w:rsid w:val="00493088"/>
    <w:rsid w:val="00493186"/>
    <w:rsid w:val="00493339"/>
    <w:rsid w:val="004934B8"/>
    <w:rsid w:val="00493862"/>
    <w:rsid w:val="00493B69"/>
    <w:rsid w:val="00493D66"/>
    <w:rsid w:val="00494096"/>
    <w:rsid w:val="0049409E"/>
    <w:rsid w:val="00494593"/>
    <w:rsid w:val="00494735"/>
    <w:rsid w:val="0049483E"/>
    <w:rsid w:val="00494F24"/>
    <w:rsid w:val="00495095"/>
    <w:rsid w:val="00495387"/>
    <w:rsid w:val="00495716"/>
    <w:rsid w:val="00495A6C"/>
    <w:rsid w:val="00495A78"/>
    <w:rsid w:val="00495CA7"/>
    <w:rsid w:val="00495DEE"/>
    <w:rsid w:val="00495F5F"/>
    <w:rsid w:val="00496190"/>
    <w:rsid w:val="0049655A"/>
    <w:rsid w:val="00496A99"/>
    <w:rsid w:val="0049733C"/>
    <w:rsid w:val="00497400"/>
    <w:rsid w:val="004976FC"/>
    <w:rsid w:val="00497740"/>
    <w:rsid w:val="00497A80"/>
    <w:rsid w:val="00497B7E"/>
    <w:rsid w:val="00497E98"/>
    <w:rsid w:val="00497F1A"/>
    <w:rsid w:val="004A0767"/>
    <w:rsid w:val="004A0800"/>
    <w:rsid w:val="004A0C2A"/>
    <w:rsid w:val="004A0C42"/>
    <w:rsid w:val="004A0D65"/>
    <w:rsid w:val="004A170E"/>
    <w:rsid w:val="004A1729"/>
    <w:rsid w:val="004A1797"/>
    <w:rsid w:val="004A1ADF"/>
    <w:rsid w:val="004A1CE7"/>
    <w:rsid w:val="004A1E9E"/>
    <w:rsid w:val="004A1ED5"/>
    <w:rsid w:val="004A1F4A"/>
    <w:rsid w:val="004A2019"/>
    <w:rsid w:val="004A233B"/>
    <w:rsid w:val="004A2807"/>
    <w:rsid w:val="004A2C73"/>
    <w:rsid w:val="004A320C"/>
    <w:rsid w:val="004A37BE"/>
    <w:rsid w:val="004A385F"/>
    <w:rsid w:val="004A3AE9"/>
    <w:rsid w:val="004A3B78"/>
    <w:rsid w:val="004A3E28"/>
    <w:rsid w:val="004A3F37"/>
    <w:rsid w:val="004A4571"/>
    <w:rsid w:val="004A48A9"/>
    <w:rsid w:val="004A4913"/>
    <w:rsid w:val="004A4A82"/>
    <w:rsid w:val="004A4B3A"/>
    <w:rsid w:val="004A4D63"/>
    <w:rsid w:val="004A5058"/>
    <w:rsid w:val="004A50E9"/>
    <w:rsid w:val="004A5127"/>
    <w:rsid w:val="004A54F0"/>
    <w:rsid w:val="004A5616"/>
    <w:rsid w:val="004A57B1"/>
    <w:rsid w:val="004A58EF"/>
    <w:rsid w:val="004A63A1"/>
    <w:rsid w:val="004A6631"/>
    <w:rsid w:val="004A6DAC"/>
    <w:rsid w:val="004A6F90"/>
    <w:rsid w:val="004A7026"/>
    <w:rsid w:val="004A7217"/>
    <w:rsid w:val="004A7299"/>
    <w:rsid w:val="004A79F6"/>
    <w:rsid w:val="004B03E4"/>
    <w:rsid w:val="004B0489"/>
    <w:rsid w:val="004B054B"/>
    <w:rsid w:val="004B0888"/>
    <w:rsid w:val="004B08D8"/>
    <w:rsid w:val="004B08E7"/>
    <w:rsid w:val="004B09C0"/>
    <w:rsid w:val="004B0D7A"/>
    <w:rsid w:val="004B0DD6"/>
    <w:rsid w:val="004B102B"/>
    <w:rsid w:val="004B106C"/>
    <w:rsid w:val="004B1150"/>
    <w:rsid w:val="004B1599"/>
    <w:rsid w:val="004B1817"/>
    <w:rsid w:val="004B1C36"/>
    <w:rsid w:val="004B1DE3"/>
    <w:rsid w:val="004B2068"/>
    <w:rsid w:val="004B2205"/>
    <w:rsid w:val="004B24F2"/>
    <w:rsid w:val="004B255C"/>
    <w:rsid w:val="004B27E3"/>
    <w:rsid w:val="004B2988"/>
    <w:rsid w:val="004B3220"/>
    <w:rsid w:val="004B3563"/>
    <w:rsid w:val="004B3687"/>
    <w:rsid w:val="004B3BAA"/>
    <w:rsid w:val="004B3C47"/>
    <w:rsid w:val="004B3D1E"/>
    <w:rsid w:val="004B3E5A"/>
    <w:rsid w:val="004B422D"/>
    <w:rsid w:val="004B4846"/>
    <w:rsid w:val="004B4906"/>
    <w:rsid w:val="004B4CA3"/>
    <w:rsid w:val="004B4DB0"/>
    <w:rsid w:val="004B4E14"/>
    <w:rsid w:val="004B52E4"/>
    <w:rsid w:val="004B5475"/>
    <w:rsid w:val="004B573D"/>
    <w:rsid w:val="004B5BC8"/>
    <w:rsid w:val="004B5FD7"/>
    <w:rsid w:val="004B60CE"/>
    <w:rsid w:val="004B625A"/>
    <w:rsid w:val="004B6590"/>
    <w:rsid w:val="004B679E"/>
    <w:rsid w:val="004B694E"/>
    <w:rsid w:val="004B6D83"/>
    <w:rsid w:val="004B6EB3"/>
    <w:rsid w:val="004B6FFA"/>
    <w:rsid w:val="004B7682"/>
    <w:rsid w:val="004B7698"/>
    <w:rsid w:val="004B7775"/>
    <w:rsid w:val="004B784F"/>
    <w:rsid w:val="004B7891"/>
    <w:rsid w:val="004B7EFD"/>
    <w:rsid w:val="004B7F14"/>
    <w:rsid w:val="004C0086"/>
    <w:rsid w:val="004C03F3"/>
    <w:rsid w:val="004C04EC"/>
    <w:rsid w:val="004C0D40"/>
    <w:rsid w:val="004C0E4C"/>
    <w:rsid w:val="004C0EE2"/>
    <w:rsid w:val="004C1039"/>
    <w:rsid w:val="004C1080"/>
    <w:rsid w:val="004C12F1"/>
    <w:rsid w:val="004C1712"/>
    <w:rsid w:val="004C1881"/>
    <w:rsid w:val="004C1ABA"/>
    <w:rsid w:val="004C1AD2"/>
    <w:rsid w:val="004C1ADE"/>
    <w:rsid w:val="004C1BE9"/>
    <w:rsid w:val="004C1BEC"/>
    <w:rsid w:val="004C1D1C"/>
    <w:rsid w:val="004C1E26"/>
    <w:rsid w:val="004C1E7A"/>
    <w:rsid w:val="004C1F1F"/>
    <w:rsid w:val="004C24BB"/>
    <w:rsid w:val="004C278A"/>
    <w:rsid w:val="004C2DEC"/>
    <w:rsid w:val="004C2F17"/>
    <w:rsid w:val="004C3267"/>
    <w:rsid w:val="004C334C"/>
    <w:rsid w:val="004C3766"/>
    <w:rsid w:val="004C38B5"/>
    <w:rsid w:val="004C38D8"/>
    <w:rsid w:val="004C3AE9"/>
    <w:rsid w:val="004C3D8F"/>
    <w:rsid w:val="004C3F97"/>
    <w:rsid w:val="004C40F8"/>
    <w:rsid w:val="004C4750"/>
    <w:rsid w:val="004C4880"/>
    <w:rsid w:val="004C4C40"/>
    <w:rsid w:val="004C4DDB"/>
    <w:rsid w:val="004C5600"/>
    <w:rsid w:val="004C58BD"/>
    <w:rsid w:val="004C5DCC"/>
    <w:rsid w:val="004C63D3"/>
    <w:rsid w:val="004C6550"/>
    <w:rsid w:val="004C655E"/>
    <w:rsid w:val="004C6585"/>
    <w:rsid w:val="004C6A7C"/>
    <w:rsid w:val="004C7057"/>
    <w:rsid w:val="004C706D"/>
    <w:rsid w:val="004C70B5"/>
    <w:rsid w:val="004C7116"/>
    <w:rsid w:val="004C7636"/>
    <w:rsid w:val="004C7ECF"/>
    <w:rsid w:val="004D002E"/>
    <w:rsid w:val="004D008A"/>
    <w:rsid w:val="004D0616"/>
    <w:rsid w:val="004D0651"/>
    <w:rsid w:val="004D0932"/>
    <w:rsid w:val="004D0CBF"/>
    <w:rsid w:val="004D0EE0"/>
    <w:rsid w:val="004D104A"/>
    <w:rsid w:val="004D11F2"/>
    <w:rsid w:val="004D1359"/>
    <w:rsid w:val="004D136A"/>
    <w:rsid w:val="004D1B1B"/>
    <w:rsid w:val="004D1E8F"/>
    <w:rsid w:val="004D23B3"/>
    <w:rsid w:val="004D2924"/>
    <w:rsid w:val="004D294F"/>
    <w:rsid w:val="004D2C03"/>
    <w:rsid w:val="004D2EC0"/>
    <w:rsid w:val="004D3068"/>
    <w:rsid w:val="004D3112"/>
    <w:rsid w:val="004D316B"/>
    <w:rsid w:val="004D320E"/>
    <w:rsid w:val="004D33DA"/>
    <w:rsid w:val="004D3AAC"/>
    <w:rsid w:val="004D3D34"/>
    <w:rsid w:val="004D3F27"/>
    <w:rsid w:val="004D40DB"/>
    <w:rsid w:val="004D4168"/>
    <w:rsid w:val="004D42A4"/>
    <w:rsid w:val="004D4588"/>
    <w:rsid w:val="004D46F6"/>
    <w:rsid w:val="004D4A9A"/>
    <w:rsid w:val="004D4AF3"/>
    <w:rsid w:val="004D4B53"/>
    <w:rsid w:val="004D4D9E"/>
    <w:rsid w:val="004D4DE5"/>
    <w:rsid w:val="004D5269"/>
    <w:rsid w:val="004D52AD"/>
    <w:rsid w:val="004D55A2"/>
    <w:rsid w:val="004D565B"/>
    <w:rsid w:val="004D5831"/>
    <w:rsid w:val="004D58CB"/>
    <w:rsid w:val="004D5FEF"/>
    <w:rsid w:val="004D60B6"/>
    <w:rsid w:val="004D6920"/>
    <w:rsid w:val="004D6F76"/>
    <w:rsid w:val="004D7193"/>
    <w:rsid w:val="004D7261"/>
    <w:rsid w:val="004D7323"/>
    <w:rsid w:val="004D7416"/>
    <w:rsid w:val="004D769D"/>
    <w:rsid w:val="004D7B57"/>
    <w:rsid w:val="004D7CCD"/>
    <w:rsid w:val="004D7CE4"/>
    <w:rsid w:val="004D7DD0"/>
    <w:rsid w:val="004D7DE1"/>
    <w:rsid w:val="004D7E4F"/>
    <w:rsid w:val="004D7E7E"/>
    <w:rsid w:val="004D7EFB"/>
    <w:rsid w:val="004E018E"/>
    <w:rsid w:val="004E0400"/>
    <w:rsid w:val="004E0663"/>
    <w:rsid w:val="004E0697"/>
    <w:rsid w:val="004E0C75"/>
    <w:rsid w:val="004E0EC4"/>
    <w:rsid w:val="004E1258"/>
    <w:rsid w:val="004E1AC7"/>
    <w:rsid w:val="004E1ACF"/>
    <w:rsid w:val="004E1E81"/>
    <w:rsid w:val="004E2255"/>
    <w:rsid w:val="004E22B3"/>
    <w:rsid w:val="004E2912"/>
    <w:rsid w:val="004E3051"/>
    <w:rsid w:val="004E30D2"/>
    <w:rsid w:val="004E31FC"/>
    <w:rsid w:val="004E32AE"/>
    <w:rsid w:val="004E3412"/>
    <w:rsid w:val="004E3701"/>
    <w:rsid w:val="004E3DBE"/>
    <w:rsid w:val="004E3E39"/>
    <w:rsid w:val="004E3FFC"/>
    <w:rsid w:val="004E41C1"/>
    <w:rsid w:val="004E468A"/>
    <w:rsid w:val="004E4850"/>
    <w:rsid w:val="004E4D17"/>
    <w:rsid w:val="004E4FB5"/>
    <w:rsid w:val="004E5048"/>
    <w:rsid w:val="004E542B"/>
    <w:rsid w:val="004E5599"/>
    <w:rsid w:val="004E5616"/>
    <w:rsid w:val="004E5B99"/>
    <w:rsid w:val="004E5ECD"/>
    <w:rsid w:val="004E6276"/>
    <w:rsid w:val="004E63C1"/>
    <w:rsid w:val="004E63C7"/>
    <w:rsid w:val="004E64D8"/>
    <w:rsid w:val="004E65EE"/>
    <w:rsid w:val="004E660F"/>
    <w:rsid w:val="004E66A4"/>
    <w:rsid w:val="004E704E"/>
    <w:rsid w:val="004E7244"/>
    <w:rsid w:val="004E743F"/>
    <w:rsid w:val="004E7DF9"/>
    <w:rsid w:val="004E7FEF"/>
    <w:rsid w:val="004F077E"/>
    <w:rsid w:val="004F09AA"/>
    <w:rsid w:val="004F09D0"/>
    <w:rsid w:val="004F0A73"/>
    <w:rsid w:val="004F0C00"/>
    <w:rsid w:val="004F11DC"/>
    <w:rsid w:val="004F132E"/>
    <w:rsid w:val="004F158E"/>
    <w:rsid w:val="004F18EE"/>
    <w:rsid w:val="004F24EF"/>
    <w:rsid w:val="004F25C8"/>
    <w:rsid w:val="004F25E9"/>
    <w:rsid w:val="004F29DB"/>
    <w:rsid w:val="004F2D33"/>
    <w:rsid w:val="004F349F"/>
    <w:rsid w:val="004F3508"/>
    <w:rsid w:val="004F377D"/>
    <w:rsid w:val="004F401E"/>
    <w:rsid w:val="004F407E"/>
    <w:rsid w:val="004F454B"/>
    <w:rsid w:val="004F455C"/>
    <w:rsid w:val="004F4740"/>
    <w:rsid w:val="004F4804"/>
    <w:rsid w:val="004F48FE"/>
    <w:rsid w:val="004F4C61"/>
    <w:rsid w:val="004F4F1B"/>
    <w:rsid w:val="004F5334"/>
    <w:rsid w:val="004F54BC"/>
    <w:rsid w:val="004F54F9"/>
    <w:rsid w:val="004F550A"/>
    <w:rsid w:val="004F60A2"/>
    <w:rsid w:val="004F614D"/>
    <w:rsid w:val="004F6596"/>
    <w:rsid w:val="004F670C"/>
    <w:rsid w:val="004F6FC2"/>
    <w:rsid w:val="004F6FE4"/>
    <w:rsid w:val="004F72A8"/>
    <w:rsid w:val="004F7439"/>
    <w:rsid w:val="004F745D"/>
    <w:rsid w:val="004F7893"/>
    <w:rsid w:val="00500096"/>
    <w:rsid w:val="005000AA"/>
    <w:rsid w:val="00500334"/>
    <w:rsid w:val="00500A28"/>
    <w:rsid w:val="0050110C"/>
    <w:rsid w:val="005016A9"/>
    <w:rsid w:val="005016C9"/>
    <w:rsid w:val="005018CA"/>
    <w:rsid w:val="00501D83"/>
    <w:rsid w:val="0050220F"/>
    <w:rsid w:val="005024AD"/>
    <w:rsid w:val="00502E4C"/>
    <w:rsid w:val="00502E95"/>
    <w:rsid w:val="00502FB9"/>
    <w:rsid w:val="00503939"/>
    <w:rsid w:val="00503E5B"/>
    <w:rsid w:val="00503F1B"/>
    <w:rsid w:val="00504008"/>
    <w:rsid w:val="0050459D"/>
    <w:rsid w:val="00504652"/>
    <w:rsid w:val="0050468E"/>
    <w:rsid w:val="00504746"/>
    <w:rsid w:val="00504938"/>
    <w:rsid w:val="0050494F"/>
    <w:rsid w:val="005049A0"/>
    <w:rsid w:val="00504A3D"/>
    <w:rsid w:val="00504B76"/>
    <w:rsid w:val="00504E73"/>
    <w:rsid w:val="00504EC7"/>
    <w:rsid w:val="00504EF0"/>
    <w:rsid w:val="00504EF7"/>
    <w:rsid w:val="00504F37"/>
    <w:rsid w:val="0050542C"/>
    <w:rsid w:val="005055C4"/>
    <w:rsid w:val="005055F6"/>
    <w:rsid w:val="005056E7"/>
    <w:rsid w:val="00505C71"/>
    <w:rsid w:val="00505CC1"/>
    <w:rsid w:val="00505E79"/>
    <w:rsid w:val="00505F1F"/>
    <w:rsid w:val="00506064"/>
    <w:rsid w:val="00506080"/>
    <w:rsid w:val="00507315"/>
    <w:rsid w:val="0050734C"/>
    <w:rsid w:val="0050759F"/>
    <w:rsid w:val="0050776E"/>
    <w:rsid w:val="0051033D"/>
    <w:rsid w:val="0051068B"/>
    <w:rsid w:val="00510D40"/>
    <w:rsid w:val="00510F25"/>
    <w:rsid w:val="00511101"/>
    <w:rsid w:val="00511212"/>
    <w:rsid w:val="00511320"/>
    <w:rsid w:val="00511833"/>
    <w:rsid w:val="00511AEB"/>
    <w:rsid w:val="00511F68"/>
    <w:rsid w:val="005120A4"/>
    <w:rsid w:val="0051242D"/>
    <w:rsid w:val="00512504"/>
    <w:rsid w:val="00512512"/>
    <w:rsid w:val="0051308E"/>
    <w:rsid w:val="005135B8"/>
    <w:rsid w:val="00513934"/>
    <w:rsid w:val="00513BFD"/>
    <w:rsid w:val="00513DAB"/>
    <w:rsid w:val="005140AB"/>
    <w:rsid w:val="00514118"/>
    <w:rsid w:val="00514907"/>
    <w:rsid w:val="00514C92"/>
    <w:rsid w:val="00514F61"/>
    <w:rsid w:val="0051553F"/>
    <w:rsid w:val="00515CD3"/>
    <w:rsid w:val="00516197"/>
    <w:rsid w:val="0051634F"/>
    <w:rsid w:val="00516434"/>
    <w:rsid w:val="005165B4"/>
    <w:rsid w:val="00516798"/>
    <w:rsid w:val="00516836"/>
    <w:rsid w:val="00516E17"/>
    <w:rsid w:val="0051700B"/>
    <w:rsid w:val="00517665"/>
    <w:rsid w:val="005176D1"/>
    <w:rsid w:val="0051796C"/>
    <w:rsid w:val="00517D8C"/>
    <w:rsid w:val="005202F8"/>
    <w:rsid w:val="005203E1"/>
    <w:rsid w:val="005204CF"/>
    <w:rsid w:val="00521533"/>
    <w:rsid w:val="00521747"/>
    <w:rsid w:val="0052177F"/>
    <w:rsid w:val="00521917"/>
    <w:rsid w:val="00521A68"/>
    <w:rsid w:val="0052254C"/>
    <w:rsid w:val="00522668"/>
    <w:rsid w:val="005227FE"/>
    <w:rsid w:val="0052282B"/>
    <w:rsid w:val="00522990"/>
    <w:rsid w:val="00522F31"/>
    <w:rsid w:val="005230C6"/>
    <w:rsid w:val="00523A78"/>
    <w:rsid w:val="00523B62"/>
    <w:rsid w:val="00523DD6"/>
    <w:rsid w:val="00523E09"/>
    <w:rsid w:val="00524029"/>
    <w:rsid w:val="005240DC"/>
    <w:rsid w:val="00524306"/>
    <w:rsid w:val="00524DCF"/>
    <w:rsid w:val="00524E14"/>
    <w:rsid w:val="00524E82"/>
    <w:rsid w:val="00524F58"/>
    <w:rsid w:val="00525235"/>
    <w:rsid w:val="0052590B"/>
    <w:rsid w:val="005259D0"/>
    <w:rsid w:val="00525AE3"/>
    <w:rsid w:val="00525EF9"/>
    <w:rsid w:val="00526003"/>
    <w:rsid w:val="00526636"/>
    <w:rsid w:val="00526B76"/>
    <w:rsid w:val="00526FBE"/>
    <w:rsid w:val="005273B0"/>
    <w:rsid w:val="00527AF1"/>
    <w:rsid w:val="00527CFE"/>
    <w:rsid w:val="00527D77"/>
    <w:rsid w:val="00527DEE"/>
    <w:rsid w:val="00527FB5"/>
    <w:rsid w:val="0053003B"/>
    <w:rsid w:val="005302B5"/>
    <w:rsid w:val="0053056D"/>
    <w:rsid w:val="005307D9"/>
    <w:rsid w:val="00530F07"/>
    <w:rsid w:val="0053165B"/>
    <w:rsid w:val="00531725"/>
    <w:rsid w:val="005317BE"/>
    <w:rsid w:val="00531A78"/>
    <w:rsid w:val="00531F5C"/>
    <w:rsid w:val="00532442"/>
    <w:rsid w:val="0053247C"/>
    <w:rsid w:val="005326AC"/>
    <w:rsid w:val="00532A3A"/>
    <w:rsid w:val="00532B7C"/>
    <w:rsid w:val="00532C8A"/>
    <w:rsid w:val="00532CD9"/>
    <w:rsid w:val="00532D53"/>
    <w:rsid w:val="0053316E"/>
    <w:rsid w:val="005331B3"/>
    <w:rsid w:val="005335A8"/>
    <w:rsid w:val="0053370F"/>
    <w:rsid w:val="00533A16"/>
    <w:rsid w:val="00533D2C"/>
    <w:rsid w:val="00533EE4"/>
    <w:rsid w:val="00533FCA"/>
    <w:rsid w:val="00534196"/>
    <w:rsid w:val="005342B7"/>
    <w:rsid w:val="00534492"/>
    <w:rsid w:val="005348C5"/>
    <w:rsid w:val="00534C65"/>
    <w:rsid w:val="00534C66"/>
    <w:rsid w:val="00534CC3"/>
    <w:rsid w:val="00534F6E"/>
    <w:rsid w:val="0053529E"/>
    <w:rsid w:val="00535C8D"/>
    <w:rsid w:val="00535E99"/>
    <w:rsid w:val="0053600A"/>
    <w:rsid w:val="00536045"/>
    <w:rsid w:val="005368C7"/>
    <w:rsid w:val="00536D48"/>
    <w:rsid w:val="00536EEC"/>
    <w:rsid w:val="0053700E"/>
    <w:rsid w:val="005370F2"/>
    <w:rsid w:val="0053757D"/>
    <w:rsid w:val="00537C07"/>
    <w:rsid w:val="00537C26"/>
    <w:rsid w:val="00537FCA"/>
    <w:rsid w:val="005403B5"/>
    <w:rsid w:val="00540414"/>
    <w:rsid w:val="005404A0"/>
    <w:rsid w:val="00540723"/>
    <w:rsid w:val="00540E37"/>
    <w:rsid w:val="00540E83"/>
    <w:rsid w:val="00541275"/>
    <w:rsid w:val="005418D8"/>
    <w:rsid w:val="00541BCD"/>
    <w:rsid w:val="0054215B"/>
    <w:rsid w:val="0054240A"/>
    <w:rsid w:val="005424DB"/>
    <w:rsid w:val="00542511"/>
    <w:rsid w:val="005425D0"/>
    <w:rsid w:val="005425D6"/>
    <w:rsid w:val="005427E4"/>
    <w:rsid w:val="00542A19"/>
    <w:rsid w:val="00542C66"/>
    <w:rsid w:val="00542D6D"/>
    <w:rsid w:val="0054325C"/>
    <w:rsid w:val="005432B1"/>
    <w:rsid w:val="00543303"/>
    <w:rsid w:val="005433C0"/>
    <w:rsid w:val="005434FB"/>
    <w:rsid w:val="005438D6"/>
    <w:rsid w:val="005441DB"/>
    <w:rsid w:val="0054425C"/>
    <w:rsid w:val="00544798"/>
    <w:rsid w:val="00544BC0"/>
    <w:rsid w:val="0054540E"/>
    <w:rsid w:val="005457F9"/>
    <w:rsid w:val="00545B54"/>
    <w:rsid w:val="00545F2F"/>
    <w:rsid w:val="005463B6"/>
    <w:rsid w:val="005464CE"/>
    <w:rsid w:val="00546630"/>
    <w:rsid w:val="00546A5D"/>
    <w:rsid w:val="00546C24"/>
    <w:rsid w:val="00546E73"/>
    <w:rsid w:val="00546FA4"/>
    <w:rsid w:val="00547321"/>
    <w:rsid w:val="00547518"/>
    <w:rsid w:val="00547AE4"/>
    <w:rsid w:val="00547CF3"/>
    <w:rsid w:val="00547F56"/>
    <w:rsid w:val="005505F5"/>
    <w:rsid w:val="005506E7"/>
    <w:rsid w:val="00550A6B"/>
    <w:rsid w:val="00550B7B"/>
    <w:rsid w:val="00550DBE"/>
    <w:rsid w:val="00550E0B"/>
    <w:rsid w:val="005511F7"/>
    <w:rsid w:val="00551590"/>
    <w:rsid w:val="00551603"/>
    <w:rsid w:val="00551850"/>
    <w:rsid w:val="00551977"/>
    <w:rsid w:val="005519D5"/>
    <w:rsid w:val="00551F36"/>
    <w:rsid w:val="00552653"/>
    <w:rsid w:val="00552823"/>
    <w:rsid w:val="00552A12"/>
    <w:rsid w:val="00552E54"/>
    <w:rsid w:val="0055301A"/>
    <w:rsid w:val="0055325E"/>
    <w:rsid w:val="00553427"/>
    <w:rsid w:val="005535DD"/>
    <w:rsid w:val="00553730"/>
    <w:rsid w:val="005538FF"/>
    <w:rsid w:val="005542F9"/>
    <w:rsid w:val="005546A4"/>
    <w:rsid w:val="005547A2"/>
    <w:rsid w:val="00554A2F"/>
    <w:rsid w:val="00554BAA"/>
    <w:rsid w:val="00554EA5"/>
    <w:rsid w:val="00554F9E"/>
    <w:rsid w:val="005550D8"/>
    <w:rsid w:val="00555447"/>
    <w:rsid w:val="005554A1"/>
    <w:rsid w:val="00555764"/>
    <w:rsid w:val="00555B4E"/>
    <w:rsid w:val="00555BB4"/>
    <w:rsid w:val="005564DD"/>
    <w:rsid w:val="00556AA1"/>
    <w:rsid w:val="00556E0D"/>
    <w:rsid w:val="00556EA7"/>
    <w:rsid w:val="00557400"/>
    <w:rsid w:val="00557600"/>
    <w:rsid w:val="0055761A"/>
    <w:rsid w:val="0055771B"/>
    <w:rsid w:val="005577FF"/>
    <w:rsid w:val="005579DD"/>
    <w:rsid w:val="00557A39"/>
    <w:rsid w:val="00557D56"/>
    <w:rsid w:val="005602F7"/>
    <w:rsid w:val="00560456"/>
    <w:rsid w:val="00560477"/>
    <w:rsid w:val="00560857"/>
    <w:rsid w:val="00560953"/>
    <w:rsid w:val="00561348"/>
    <w:rsid w:val="00561CD0"/>
    <w:rsid w:val="005622BA"/>
    <w:rsid w:val="00562457"/>
    <w:rsid w:val="005625CE"/>
    <w:rsid w:val="00562802"/>
    <w:rsid w:val="0056296B"/>
    <w:rsid w:val="00562ED3"/>
    <w:rsid w:val="005632B3"/>
    <w:rsid w:val="005633D6"/>
    <w:rsid w:val="005634DB"/>
    <w:rsid w:val="00563975"/>
    <w:rsid w:val="00563F13"/>
    <w:rsid w:val="005641AC"/>
    <w:rsid w:val="005645D2"/>
    <w:rsid w:val="00564944"/>
    <w:rsid w:val="00564B93"/>
    <w:rsid w:val="0056596C"/>
    <w:rsid w:val="00565C81"/>
    <w:rsid w:val="00565F07"/>
    <w:rsid w:val="00565FE8"/>
    <w:rsid w:val="0056630D"/>
    <w:rsid w:val="00566633"/>
    <w:rsid w:val="00566C4E"/>
    <w:rsid w:val="00566D53"/>
    <w:rsid w:val="00566F2A"/>
    <w:rsid w:val="00566FAA"/>
    <w:rsid w:val="005675C6"/>
    <w:rsid w:val="0056762B"/>
    <w:rsid w:val="00567D8A"/>
    <w:rsid w:val="005702BD"/>
    <w:rsid w:val="00570572"/>
    <w:rsid w:val="00570738"/>
    <w:rsid w:val="00570A1D"/>
    <w:rsid w:val="00570B39"/>
    <w:rsid w:val="00570CB9"/>
    <w:rsid w:val="00570ED4"/>
    <w:rsid w:val="005713D8"/>
    <w:rsid w:val="0057186C"/>
    <w:rsid w:val="005719C6"/>
    <w:rsid w:val="00572192"/>
    <w:rsid w:val="005721D8"/>
    <w:rsid w:val="005722D8"/>
    <w:rsid w:val="00572A80"/>
    <w:rsid w:val="0057349E"/>
    <w:rsid w:val="005736BE"/>
    <w:rsid w:val="00573A7E"/>
    <w:rsid w:val="00573D54"/>
    <w:rsid w:val="00573EA4"/>
    <w:rsid w:val="00573EC4"/>
    <w:rsid w:val="005743E4"/>
    <w:rsid w:val="00574A92"/>
    <w:rsid w:val="00574C16"/>
    <w:rsid w:val="00574C6A"/>
    <w:rsid w:val="00574F85"/>
    <w:rsid w:val="005755AB"/>
    <w:rsid w:val="00575A1F"/>
    <w:rsid w:val="00575A73"/>
    <w:rsid w:val="00575B5F"/>
    <w:rsid w:val="00575C8A"/>
    <w:rsid w:val="00575EA0"/>
    <w:rsid w:val="00576067"/>
    <w:rsid w:val="00576876"/>
    <w:rsid w:val="005768B2"/>
    <w:rsid w:val="005769A4"/>
    <w:rsid w:val="00576B2C"/>
    <w:rsid w:val="00576BA3"/>
    <w:rsid w:val="005773B2"/>
    <w:rsid w:val="0057747C"/>
    <w:rsid w:val="0057756D"/>
    <w:rsid w:val="00577606"/>
    <w:rsid w:val="005776BE"/>
    <w:rsid w:val="005778F9"/>
    <w:rsid w:val="00577C24"/>
    <w:rsid w:val="005801C2"/>
    <w:rsid w:val="00580404"/>
    <w:rsid w:val="00580805"/>
    <w:rsid w:val="00580B0F"/>
    <w:rsid w:val="00580D46"/>
    <w:rsid w:val="00580E94"/>
    <w:rsid w:val="0058138B"/>
    <w:rsid w:val="005813AB"/>
    <w:rsid w:val="005813D9"/>
    <w:rsid w:val="005818A7"/>
    <w:rsid w:val="005821FC"/>
    <w:rsid w:val="0058235E"/>
    <w:rsid w:val="005826ED"/>
    <w:rsid w:val="00582764"/>
    <w:rsid w:val="00582855"/>
    <w:rsid w:val="0058291B"/>
    <w:rsid w:val="00583238"/>
    <w:rsid w:val="005832E3"/>
    <w:rsid w:val="005833D9"/>
    <w:rsid w:val="005838C7"/>
    <w:rsid w:val="005838C8"/>
    <w:rsid w:val="00583915"/>
    <w:rsid w:val="00583C86"/>
    <w:rsid w:val="00583DA0"/>
    <w:rsid w:val="00584182"/>
    <w:rsid w:val="005843F5"/>
    <w:rsid w:val="0058470D"/>
    <w:rsid w:val="00584DE1"/>
    <w:rsid w:val="00584FA8"/>
    <w:rsid w:val="00585034"/>
    <w:rsid w:val="005856BC"/>
    <w:rsid w:val="005856D5"/>
    <w:rsid w:val="005858F9"/>
    <w:rsid w:val="005867F4"/>
    <w:rsid w:val="005868A5"/>
    <w:rsid w:val="00586ADF"/>
    <w:rsid w:val="00586BA5"/>
    <w:rsid w:val="00586C8C"/>
    <w:rsid w:val="00586FF2"/>
    <w:rsid w:val="00587002"/>
    <w:rsid w:val="0058714F"/>
    <w:rsid w:val="0058752E"/>
    <w:rsid w:val="00587A2D"/>
    <w:rsid w:val="005904F5"/>
    <w:rsid w:val="00590633"/>
    <w:rsid w:val="00590A14"/>
    <w:rsid w:val="00590BDC"/>
    <w:rsid w:val="00590FCD"/>
    <w:rsid w:val="0059129F"/>
    <w:rsid w:val="005916AD"/>
    <w:rsid w:val="00591BD3"/>
    <w:rsid w:val="00591CE0"/>
    <w:rsid w:val="005922E2"/>
    <w:rsid w:val="00592E2F"/>
    <w:rsid w:val="00593166"/>
    <w:rsid w:val="00593466"/>
    <w:rsid w:val="005934CD"/>
    <w:rsid w:val="00593A2D"/>
    <w:rsid w:val="00593D75"/>
    <w:rsid w:val="00593EF6"/>
    <w:rsid w:val="00593FF0"/>
    <w:rsid w:val="00594169"/>
    <w:rsid w:val="0059421E"/>
    <w:rsid w:val="005944DC"/>
    <w:rsid w:val="005946C1"/>
    <w:rsid w:val="00594BD4"/>
    <w:rsid w:val="00594E49"/>
    <w:rsid w:val="00594E4A"/>
    <w:rsid w:val="00594EEA"/>
    <w:rsid w:val="005953E0"/>
    <w:rsid w:val="00595908"/>
    <w:rsid w:val="00595B32"/>
    <w:rsid w:val="00595E2A"/>
    <w:rsid w:val="005961E2"/>
    <w:rsid w:val="005962E7"/>
    <w:rsid w:val="005965C6"/>
    <w:rsid w:val="00596A50"/>
    <w:rsid w:val="00596D39"/>
    <w:rsid w:val="00596E9C"/>
    <w:rsid w:val="00597046"/>
    <w:rsid w:val="00597466"/>
    <w:rsid w:val="00597506"/>
    <w:rsid w:val="00597FDE"/>
    <w:rsid w:val="005A028C"/>
    <w:rsid w:val="005A038B"/>
    <w:rsid w:val="005A03FD"/>
    <w:rsid w:val="005A04CD"/>
    <w:rsid w:val="005A0629"/>
    <w:rsid w:val="005A086B"/>
    <w:rsid w:val="005A0A3C"/>
    <w:rsid w:val="005A0A6F"/>
    <w:rsid w:val="005A0E90"/>
    <w:rsid w:val="005A113C"/>
    <w:rsid w:val="005A15C8"/>
    <w:rsid w:val="005A19A2"/>
    <w:rsid w:val="005A1EBB"/>
    <w:rsid w:val="005A264C"/>
    <w:rsid w:val="005A2CAE"/>
    <w:rsid w:val="005A2F18"/>
    <w:rsid w:val="005A3818"/>
    <w:rsid w:val="005A38F9"/>
    <w:rsid w:val="005A3C0A"/>
    <w:rsid w:val="005A3D8A"/>
    <w:rsid w:val="005A3DEE"/>
    <w:rsid w:val="005A3E7C"/>
    <w:rsid w:val="005A3EBD"/>
    <w:rsid w:val="005A428F"/>
    <w:rsid w:val="005A4389"/>
    <w:rsid w:val="005A46C7"/>
    <w:rsid w:val="005A4987"/>
    <w:rsid w:val="005A4AFD"/>
    <w:rsid w:val="005A4CBA"/>
    <w:rsid w:val="005A4E79"/>
    <w:rsid w:val="005A51B4"/>
    <w:rsid w:val="005A5283"/>
    <w:rsid w:val="005A5473"/>
    <w:rsid w:val="005A5C11"/>
    <w:rsid w:val="005A5C4B"/>
    <w:rsid w:val="005A5ECF"/>
    <w:rsid w:val="005A63E8"/>
    <w:rsid w:val="005A662A"/>
    <w:rsid w:val="005A6676"/>
    <w:rsid w:val="005A670A"/>
    <w:rsid w:val="005A6B4B"/>
    <w:rsid w:val="005A6B83"/>
    <w:rsid w:val="005A6D68"/>
    <w:rsid w:val="005A6FD5"/>
    <w:rsid w:val="005A739A"/>
    <w:rsid w:val="005A76B8"/>
    <w:rsid w:val="005A7BDE"/>
    <w:rsid w:val="005A7CC8"/>
    <w:rsid w:val="005A7D39"/>
    <w:rsid w:val="005A7F8C"/>
    <w:rsid w:val="005B0038"/>
    <w:rsid w:val="005B08DF"/>
    <w:rsid w:val="005B0A0A"/>
    <w:rsid w:val="005B0E1F"/>
    <w:rsid w:val="005B100A"/>
    <w:rsid w:val="005B10C2"/>
    <w:rsid w:val="005B13CE"/>
    <w:rsid w:val="005B141A"/>
    <w:rsid w:val="005B1547"/>
    <w:rsid w:val="005B1AA7"/>
    <w:rsid w:val="005B1F5F"/>
    <w:rsid w:val="005B1FF9"/>
    <w:rsid w:val="005B2085"/>
    <w:rsid w:val="005B24AB"/>
    <w:rsid w:val="005B28F4"/>
    <w:rsid w:val="005B3450"/>
    <w:rsid w:val="005B348E"/>
    <w:rsid w:val="005B34AC"/>
    <w:rsid w:val="005B37FF"/>
    <w:rsid w:val="005B3C4C"/>
    <w:rsid w:val="005B3CA8"/>
    <w:rsid w:val="005B4480"/>
    <w:rsid w:val="005B49F4"/>
    <w:rsid w:val="005B564C"/>
    <w:rsid w:val="005B59F9"/>
    <w:rsid w:val="005B5A75"/>
    <w:rsid w:val="005B5E07"/>
    <w:rsid w:val="005B66C2"/>
    <w:rsid w:val="005B66CB"/>
    <w:rsid w:val="005B69BA"/>
    <w:rsid w:val="005B6B3E"/>
    <w:rsid w:val="005B6B79"/>
    <w:rsid w:val="005B6C3C"/>
    <w:rsid w:val="005B6F83"/>
    <w:rsid w:val="005B74FA"/>
    <w:rsid w:val="005B7744"/>
    <w:rsid w:val="005B7AFF"/>
    <w:rsid w:val="005B7C1C"/>
    <w:rsid w:val="005B7D54"/>
    <w:rsid w:val="005C002F"/>
    <w:rsid w:val="005C00BD"/>
    <w:rsid w:val="005C0614"/>
    <w:rsid w:val="005C0A87"/>
    <w:rsid w:val="005C0CCA"/>
    <w:rsid w:val="005C0D76"/>
    <w:rsid w:val="005C0F57"/>
    <w:rsid w:val="005C17A2"/>
    <w:rsid w:val="005C17AD"/>
    <w:rsid w:val="005C1BAB"/>
    <w:rsid w:val="005C1D8D"/>
    <w:rsid w:val="005C1F25"/>
    <w:rsid w:val="005C1F97"/>
    <w:rsid w:val="005C256D"/>
    <w:rsid w:val="005C28FE"/>
    <w:rsid w:val="005C2B16"/>
    <w:rsid w:val="005C2EDF"/>
    <w:rsid w:val="005C33CF"/>
    <w:rsid w:val="005C3A3B"/>
    <w:rsid w:val="005C3BB1"/>
    <w:rsid w:val="005C3C23"/>
    <w:rsid w:val="005C3F52"/>
    <w:rsid w:val="005C408D"/>
    <w:rsid w:val="005C441C"/>
    <w:rsid w:val="005C4447"/>
    <w:rsid w:val="005C49A8"/>
    <w:rsid w:val="005C4F58"/>
    <w:rsid w:val="005C515F"/>
    <w:rsid w:val="005C52F8"/>
    <w:rsid w:val="005C56CD"/>
    <w:rsid w:val="005C5936"/>
    <w:rsid w:val="005C5E9F"/>
    <w:rsid w:val="005C6090"/>
    <w:rsid w:val="005C68EA"/>
    <w:rsid w:val="005C6BFA"/>
    <w:rsid w:val="005C6EA6"/>
    <w:rsid w:val="005C71B5"/>
    <w:rsid w:val="005C72EA"/>
    <w:rsid w:val="005C74DC"/>
    <w:rsid w:val="005D00B0"/>
    <w:rsid w:val="005D037D"/>
    <w:rsid w:val="005D0485"/>
    <w:rsid w:val="005D05C8"/>
    <w:rsid w:val="005D063B"/>
    <w:rsid w:val="005D09D1"/>
    <w:rsid w:val="005D10B5"/>
    <w:rsid w:val="005D1383"/>
    <w:rsid w:val="005D15DD"/>
    <w:rsid w:val="005D19E4"/>
    <w:rsid w:val="005D19EA"/>
    <w:rsid w:val="005D1F63"/>
    <w:rsid w:val="005D1FB7"/>
    <w:rsid w:val="005D2466"/>
    <w:rsid w:val="005D293F"/>
    <w:rsid w:val="005D2962"/>
    <w:rsid w:val="005D2ACE"/>
    <w:rsid w:val="005D2B0B"/>
    <w:rsid w:val="005D3092"/>
    <w:rsid w:val="005D3556"/>
    <w:rsid w:val="005D3677"/>
    <w:rsid w:val="005D3928"/>
    <w:rsid w:val="005D485A"/>
    <w:rsid w:val="005D4C2E"/>
    <w:rsid w:val="005D4C65"/>
    <w:rsid w:val="005D51BC"/>
    <w:rsid w:val="005D535C"/>
    <w:rsid w:val="005D5511"/>
    <w:rsid w:val="005D5632"/>
    <w:rsid w:val="005D5B91"/>
    <w:rsid w:val="005D5D1A"/>
    <w:rsid w:val="005D5FCA"/>
    <w:rsid w:val="005D6068"/>
    <w:rsid w:val="005D6446"/>
    <w:rsid w:val="005D68FF"/>
    <w:rsid w:val="005D6B3B"/>
    <w:rsid w:val="005D6D33"/>
    <w:rsid w:val="005D6E8E"/>
    <w:rsid w:val="005D718C"/>
    <w:rsid w:val="005D78E4"/>
    <w:rsid w:val="005D7A08"/>
    <w:rsid w:val="005D7B86"/>
    <w:rsid w:val="005D7E0D"/>
    <w:rsid w:val="005E003A"/>
    <w:rsid w:val="005E01D8"/>
    <w:rsid w:val="005E0229"/>
    <w:rsid w:val="005E02C0"/>
    <w:rsid w:val="005E0308"/>
    <w:rsid w:val="005E0319"/>
    <w:rsid w:val="005E08EC"/>
    <w:rsid w:val="005E09E6"/>
    <w:rsid w:val="005E0AAF"/>
    <w:rsid w:val="005E0DD9"/>
    <w:rsid w:val="005E1006"/>
    <w:rsid w:val="005E139A"/>
    <w:rsid w:val="005E1D87"/>
    <w:rsid w:val="005E1E74"/>
    <w:rsid w:val="005E1F73"/>
    <w:rsid w:val="005E209E"/>
    <w:rsid w:val="005E227B"/>
    <w:rsid w:val="005E2417"/>
    <w:rsid w:val="005E2454"/>
    <w:rsid w:val="005E26D0"/>
    <w:rsid w:val="005E2C24"/>
    <w:rsid w:val="005E2DA4"/>
    <w:rsid w:val="005E325A"/>
    <w:rsid w:val="005E38B5"/>
    <w:rsid w:val="005E3C76"/>
    <w:rsid w:val="005E3CF2"/>
    <w:rsid w:val="005E3DE5"/>
    <w:rsid w:val="005E3E65"/>
    <w:rsid w:val="005E3F53"/>
    <w:rsid w:val="005E3FDB"/>
    <w:rsid w:val="005E42B1"/>
    <w:rsid w:val="005E4626"/>
    <w:rsid w:val="005E4653"/>
    <w:rsid w:val="005E49CE"/>
    <w:rsid w:val="005E4A9E"/>
    <w:rsid w:val="005E4AC1"/>
    <w:rsid w:val="005E4E0E"/>
    <w:rsid w:val="005E4E50"/>
    <w:rsid w:val="005E4EF1"/>
    <w:rsid w:val="005E4F5D"/>
    <w:rsid w:val="005E51B8"/>
    <w:rsid w:val="005E584C"/>
    <w:rsid w:val="005E5F0F"/>
    <w:rsid w:val="005E608D"/>
    <w:rsid w:val="005E6135"/>
    <w:rsid w:val="005E6466"/>
    <w:rsid w:val="005E66BF"/>
    <w:rsid w:val="005E6C26"/>
    <w:rsid w:val="005E6D3A"/>
    <w:rsid w:val="005E7527"/>
    <w:rsid w:val="005E7979"/>
    <w:rsid w:val="005E7A2F"/>
    <w:rsid w:val="005E7A5F"/>
    <w:rsid w:val="005E7AFB"/>
    <w:rsid w:val="005E7B61"/>
    <w:rsid w:val="005F00D5"/>
    <w:rsid w:val="005F010E"/>
    <w:rsid w:val="005F068C"/>
    <w:rsid w:val="005F0B28"/>
    <w:rsid w:val="005F0B92"/>
    <w:rsid w:val="005F0F97"/>
    <w:rsid w:val="005F1555"/>
    <w:rsid w:val="005F163E"/>
    <w:rsid w:val="005F16FE"/>
    <w:rsid w:val="005F18A8"/>
    <w:rsid w:val="005F1914"/>
    <w:rsid w:val="005F197D"/>
    <w:rsid w:val="005F20FC"/>
    <w:rsid w:val="005F2489"/>
    <w:rsid w:val="005F2F15"/>
    <w:rsid w:val="005F31D1"/>
    <w:rsid w:val="005F323B"/>
    <w:rsid w:val="005F3338"/>
    <w:rsid w:val="005F33AF"/>
    <w:rsid w:val="005F350F"/>
    <w:rsid w:val="005F35CB"/>
    <w:rsid w:val="005F36E5"/>
    <w:rsid w:val="005F3897"/>
    <w:rsid w:val="005F3964"/>
    <w:rsid w:val="005F3C9C"/>
    <w:rsid w:val="005F3CEA"/>
    <w:rsid w:val="005F4047"/>
    <w:rsid w:val="005F4062"/>
    <w:rsid w:val="005F4080"/>
    <w:rsid w:val="005F4751"/>
    <w:rsid w:val="005F4C82"/>
    <w:rsid w:val="005F50BC"/>
    <w:rsid w:val="005F50C5"/>
    <w:rsid w:val="005F558C"/>
    <w:rsid w:val="005F577F"/>
    <w:rsid w:val="005F59D2"/>
    <w:rsid w:val="005F6679"/>
    <w:rsid w:val="005F6D99"/>
    <w:rsid w:val="005F7902"/>
    <w:rsid w:val="005F7CAE"/>
    <w:rsid w:val="005F7D6A"/>
    <w:rsid w:val="005F7E3E"/>
    <w:rsid w:val="0060001E"/>
    <w:rsid w:val="00600535"/>
    <w:rsid w:val="00600CA8"/>
    <w:rsid w:val="0060105F"/>
    <w:rsid w:val="00601462"/>
    <w:rsid w:val="00601565"/>
    <w:rsid w:val="006015F9"/>
    <w:rsid w:val="00601692"/>
    <w:rsid w:val="006020AA"/>
    <w:rsid w:val="006020E7"/>
    <w:rsid w:val="0060211D"/>
    <w:rsid w:val="00602400"/>
    <w:rsid w:val="0060260A"/>
    <w:rsid w:val="00602F82"/>
    <w:rsid w:val="0060300B"/>
    <w:rsid w:val="006031B9"/>
    <w:rsid w:val="00603207"/>
    <w:rsid w:val="0060351C"/>
    <w:rsid w:val="0060355F"/>
    <w:rsid w:val="00603736"/>
    <w:rsid w:val="006037F0"/>
    <w:rsid w:val="0060398E"/>
    <w:rsid w:val="00603A72"/>
    <w:rsid w:val="00603AEE"/>
    <w:rsid w:val="00603E8F"/>
    <w:rsid w:val="00603FA8"/>
    <w:rsid w:val="0060421C"/>
    <w:rsid w:val="00604290"/>
    <w:rsid w:val="00604332"/>
    <w:rsid w:val="006043CC"/>
    <w:rsid w:val="00604832"/>
    <w:rsid w:val="00604944"/>
    <w:rsid w:val="00604EDC"/>
    <w:rsid w:val="00604FB7"/>
    <w:rsid w:val="0060504F"/>
    <w:rsid w:val="00605237"/>
    <w:rsid w:val="006055E9"/>
    <w:rsid w:val="0060576C"/>
    <w:rsid w:val="00605907"/>
    <w:rsid w:val="00605CCD"/>
    <w:rsid w:val="00606348"/>
    <w:rsid w:val="006064EC"/>
    <w:rsid w:val="006064F9"/>
    <w:rsid w:val="00606E20"/>
    <w:rsid w:val="0060750B"/>
    <w:rsid w:val="00607768"/>
    <w:rsid w:val="00607AC6"/>
    <w:rsid w:val="00607B1F"/>
    <w:rsid w:val="00607E9F"/>
    <w:rsid w:val="00607F81"/>
    <w:rsid w:val="00610069"/>
    <w:rsid w:val="006100F1"/>
    <w:rsid w:val="006104A1"/>
    <w:rsid w:val="006108AF"/>
    <w:rsid w:val="00610B83"/>
    <w:rsid w:val="00610C68"/>
    <w:rsid w:val="00610FCE"/>
    <w:rsid w:val="00610FE5"/>
    <w:rsid w:val="00611330"/>
    <w:rsid w:val="00611C35"/>
    <w:rsid w:val="0061209A"/>
    <w:rsid w:val="006121C0"/>
    <w:rsid w:val="00612650"/>
    <w:rsid w:val="00612700"/>
    <w:rsid w:val="00613537"/>
    <w:rsid w:val="006137B3"/>
    <w:rsid w:val="00613891"/>
    <w:rsid w:val="006139F0"/>
    <w:rsid w:val="00613A4D"/>
    <w:rsid w:val="00613CD9"/>
    <w:rsid w:val="00613CEC"/>
    <w:rsid w:val="006143FB"/>
    <w:rsid w:val="00614653"/>
    <w:rsid w:val="0061484B"/>
    <w:rsid w:val="00614954"/>
    <w:rsid w:val="00614D33"/>
    <w:rsid w:val="00614DF6"/>
    <w:rsid w:val="00614F34"/>
    <w:rsid w:val="00614F4C"/>
    <w:rsid w:val="0061513F"/>
    <w:rsid w:val="00615289"/>
    <w:rsid w:val="00615850"/>
    <w:rsid w:val="00615A91"/>
    <w:rsid w:val="006161A0"/>
    <w:rsid w:val="00616514"/>
    <w:rsid w:val="006167E5"/>
    <w:rsid w:val="00616981"/>
    <w:rsid w:val="006169EE"/>
    <w:rsid w:val="00616B48"/>
    <w:rsid w:val="00616BD1"/>
    <w:rsid w:val="00616C75"/>
    <w:rsid w:val="006171B2"/>
    <w:rsid w:val="00617666"/>
    <w:rsid w:val="0061767C"/>
    <w:rsid w:val="0061791C"/>
    <w:rsid w:val="00617E86"/>
    <w:rsid w:val="00617F32"/>
    <w:rsid w:val="00620052"/>
    <w:rsid w:val="00620077"/>
    <w:rsid w:val="00620B95"/>
    <w:rsid w:val="00620B9E"/>
    <w:rsid w:val="006210EA"/>
    <w:rsid w:val="00621475"/>
    <w:rsid w:val="00621641"/>
    <w:rsid w:val="0062169A"/>
    <w:rsid w:val="00621792"/>
    <w:rsid w:val="0062189A"/>
    <w:rsid w:val="0062221F"/>
    <w:rsid w:val="0062233A"/>
    <w:rsid w:val="00622D6D"/>
    <w:rsid w:val="00622E3E"/>
    <w:rsid w:val="00623333"/>
    <w:rsid w:val="00623682"/>
    <w:rsid w:val="0062383C"/>
    <w:rsid w:val="006238B6"/>
    <w:rsid w:val="006238F8"/>
    <w:rsid w:val="00623D24"/>
    <w:rsid w:val="006241B1"/>
    <w:rsid w:val="0062457D"/>
    <w:rsid w:val="00624991"/>
    <w:rsid w:val="00624C18"/>
    <w:rsid w:val="00624CEF"/>
    <w:rsid w:val="006250B5"/>
    <w:rsid w:val="006254A7"/>
    <w:rsid w:val="00625786"/>
    <w:rsid w:val="00625BE4"/>
    <w:rsid w:val="00625FC6"/>
    <w:rsid w:val="006261E3"/>
    <w:rsid w:val="006267C4"/>
    <w:rsid w:val="00626883"/>
    <w:rsid w:val="00626987"/>
    <w:rsid w:val="00626D70"/>
    <w:rsid w:val="0062711B"/>
    <w:rsid w:val="0062767E"/>
    <w:rsid w:val="006276E6"/>
    <w:rsid w:val="00627E08"/>
    <w:rsid w:val="00627E60"/>
    <w:rsid w:val="0063039D"/>
    <w:rsid w:val="006310EA"/>
    <w:rsid w:val="0063119B"/>
    <w:rsid w:val="00631615"/>
    <w:rsid w:val="00631B6E"/>
    <w:rsid w:val="0063205C"/>
    <w:rsid w:val="006320B7"/>
    <w:rsid w:val="00632117"/>
    <w:rsid w:val="006321B7"/>
    <w:rsid w:val="0063261A"/>
    <w:rsid w:val="006329B1"/>
    <w:rsid w:val="00632CB5"/>
    <w:rsid w:val="006332D8"/>
    <w:rsid w:val="00633564"/>
    <w:rsid w:val="00633AAC"/>
    <w:rsid w:val="00633B27"/>
    <w:rsid w:val="00633F5A"/>
    <w:rsid w:val="00634074"/>
    <w:rsid w:val="006341B5"/>
    <w:rsid w:val="006346C9"/>
    <w:rsid w:val="00634779"/>
    <w:rsid w:val="00634846"/>
    <w:rsid w:val="00634A22"/>
    <w:rsid w:val="00634AEE"/>
    <w:rsid w:val="00634C74"/>
    <w:rsid w:val="00634D05"/>
    <w:rsid w:val="00634D54"/>
    <w:rsid w:val="0063527B"/>
    <w:rsid w:val="0063578C"/>
    <w:rsid w:val="006357AE"/>
    <w:rsid w:val="00635BC4"/>
    <w:rsid w:val="00635DEE"/>
    <w:rsid w:val="006361C7"/>
    <w:rsid w:val="006361EF"/>
    <w:rsid w:val="00636729"/>
    <w:rsid w:val="00636A89"/>
    <w:rsid w:val="00636E32"/>
    <w:rsid w:val="0063711C"/>
    <w:rsid w:val="00637498"/>
    <w:rsid w:val="00637C51"/>
    <w:rsid w:val="006403C1"/>
    <w:rsid w:val="006404EF"/>
    <w:rsid w:val="00640854"/>
    <w:rsid w:val="00640B01"/>
    <w:rsid w:val="00640FAC"/>
    <w:rsid w:val="00641884"/>
    <w:rsid w:val="00641E03"/>
    <w:rsid w:val="006420ED"/>
    <w:rsid w:val="00642217"/>
    <w:rsid w:val="00642351"/>
    <w:rsid w:val="006427A9"/>
    <w:rsid w:val="00642841"/>
    <w:rsid w:val="0064288C"/>
    <w:rsid w:val="00643230"/>
    <w:rsid w:val="00643603"/>
    <w:rsid w:val="006436CE"/>
    <w:rsid w:val="006437F1"/>
    <w:rsid w:val="00643978"/>
    <w:rsid w:val="00643F14"/>
    <w:rsid w:val="00644060"/>
    <w:rsid w:val="00644110"/>
    <w:rsid w:val="00644237"/>
    <w:rsid w:val="006443B6"/>
    <w:rsid w:val="00644639"/>
    <w:rsid w:val="00644653"/>
    <w:rsid w:val="006446B7"/>
    <w:rsid w:val="00644993"/>
    <w:rsid w:val="00644B30"/>
    <w:rsid w:val="00645611"/>
    <w:rsid w:val="0064562E"/>
    <w:rsid w:val="0064597A"/>
    <w:rsid w:val="00645C4A"/>
    <w:rsid w:val="00645EAE"/>
    <w:rsid w:val="00646417"/>
    <w:rsid w:val="0064659C"/>
    <w:rsid w:val="0064672F"/>
    <w:rsid w:val="0064674D"/>
    <w:rsid w:val="00646ABB"/>
    <w:rsid w:val="00646E78"/>
    <w:rsid w:val="006473D4"/>
    <w:rsid w:val="006476F6"/>
    <w:rsid w:val="00647825"/>
    <w:rsid w:val="00647926"/>
    <w:rsid w:val="00647D67"/>
    <w:rsid w:val="0065013F"/>
    <w:rsid w:val="00650699"/>
    <w:rsid w:val="0065090A"/>
    <w:rsid w:val="00650B48"/>
    <w:rsid w:val="00650E14"/>
    <w:rsid w:val="0065199B"/>
    <w:rsid w:val="00652082"/>
    <w:rsid w:val="006523B0"/>
    <w:rsid w:val="00652517"/>
    <w:rsid w:val="00652805"/>
    <w:rsid w:val="006529D8"/>
    <w:rsid w:val="00653283"/>
    <w:rsid w:val="0065365D"/>
    <w:rsid w:val="00653749"/>
    <w:rsid w:val="00653786"/>
    <w:rsid w:val="00653993"/>
    <w:rsid w:val="00653AB9"/>
    <w:rsid w:val="00653BFE"/>
    <w:rsid w:val="00653FA9"/>
    <w:rsid w:val="00654265"/>
    <w:rsid w:val="00654412"/>
    <w:rsid w:val="006544CC"/>
    <w:rsid w:val="00654638"/>
    <w:rsid w:val="00654FD8"/>
    <w:rsid w:val="006552CF"/>
    <w:rsid w:val="006553EA"/>
    <w:rsid w:val="006556B5"/>
    <w:rsid w:val="00655850"/>
    <w:rsid w:val="00655924"/>
    <w:rsid w:val="00655F87"/>
    <w:rsid w:val="00656459"/>
    <w:rsid w:val="00656AE7"/>
    <w:rsid w:val="00656B29"/>
    <w:rsid w:val="00656C42"/>
    <w:rsid w:val="00656D53"/>
    <w:rsid w:val="0065762C"/>
    <w:rsid w:val="00657782"/>
    <w:rsid w:val="00657B02"/>
    <w:rsid w:val="00657C82"/>
    <w:rsid w:val="00657C8A"/>
    <w:rsid w:val="00657CC3"/>
    <w:rsid w:val="00657E50"/>
    <w:rsid w:val="0066091E"/>
    <w:rsid w:val="00660AAF"/>
    <w:rsid w:val="00660E45"/>
    <w:rsid w:val="00660F31"/>
    <w:rsid w:val="00660F46"/>
    <w:rsid w:val="006616A1"/>
    <w:rsid w:val="006616DF"/>
    <w:rsid w:val="006616F9"/>
    <w:rsid w:val="00661925"/>
    <w:rsid w:val="00661DE7"/>
    <w:rsid w:val="00661EF1"/>
    <w:rsid w:val="00662234"/>
    <w:rsid w:val="00662269"/>
    <w:rsid w:val="006622B0"/>
    <w:rsid w:val="006622BC"/>
    <w:rsid w:val="00662388"/>
    <w:rsid w:val="0066241B"/>
    <w:rsid w:val="006624DA"/>
    <w:rsid w:val="006625DB"/>
    <w:rsid w:val="00662FBB"/>
    <w:rsid w:val="0066302F"/>
    <w:rsid w:val="006630E8"/>
    <w:rsid w:val="006631EB"/>
    <w:rsid w:val="0066361D"/>
    <w:rsid w:val="0066370A"/>
    <w:rsid w:val="00663831"/>
    <w:rsid w:val="00664027"/>
    <w:rsid w:val="0066407D"/>
    <w:rsid w:val="006640DB"/>
    <w:rsid w:val="00664471"/>
    <w:rsid w:val="00664723"/>
    <w:rsid w:val="006648B4"/>
    <w:rsid w:val="00665126"/>
    <w:rsid w:val="00665278"/>
    <w:rsid w:val="006654D6"/>
    <w:rsid w:val="006654FA"/>
    <w:rsid w:val="0066561B"/>
    <w:rsid w:val="00665AD7"/>
    <w:rsid w:val="00666155"/>
    <w:rsid w:val="00666181"/>
    <w:rsid w:val="006668BA"/>
    <w:rsid w:val="006669FB"/>
    <w:rsid w:val="00666C14"/>
    <w:rsid w:val="00666D2B"/>
    <w:rsid w:val="00666F6B"/>
    <w:rsid w:val="0066715D"/>
    <w:rsid w:val="0066718C"/>
    <w:rsid w:val="00667A60"/>
    <w:rsid w:val="00667D39"/>
    <w:rsid w:val="00667D40"/>
    <w:rsid w:val="00667F8E"/>
    <w:rsid w:val="00670832"/>
    <w:rsid w:val="006709D8"/>
    <w:rsid w:val="006709FE"/>
    <w:rsid w:val="00670CE0"/>
    <w:rsid w:val="006715AE"/>
    <w:rsid w:val="00671647"/>
    <w:rsid w:val="0067175B"/>
    <w:rsid w:val="00671B6B"/>
    <w:rsid w:val="00671E69"/>
    <w:rsid w:val="00671FA3"/>
    <w:rsid w:val="00671FCD"/>
    <w:rsid w:val="006722FD"/>
    <w:rsid w:val="006723E2"/>
    <w:rsid w:val="0067255E"/>
    <w:rsid w:val="006726DD"/>
    <w:rsid w:val="006727D5"/>
    <w:rsid w:val="00672A99"/>
    <w:rsid w:val="00673037"/>
    <w:rsid w:val="00673046"/>
    <w:rsid w:val="006730DC"/>
    <w:rsid w:val="00673113"/>
    <w:rsid w:val="0067317B"/>
    <w:rsid w:val="006732AE"/>
    <w:rsid w:val="00673592"/>
    <w:rsid w:val="0067372F"/>
    <w:rsid w:val="006737A7"/>
    <w:rsid w:val="00673920"/>
    <w:rsid w:val="00673951"/>
    <w:rsid w:val="00674059"/>
    <w:rsid w:val="006747DB"/>
    <w:rsid w:val="00674922"/>
    <w:rsid w:val="0067492F"/>
    <w:rsid w:val="00674DCF"/>
    <w:rsid w:val="00674ECF"/>
    <w:rsid w:val="006751BD"/>
    <w:rsid w:val="006752B6"/>
    <w:rsid w:val="006753B8"/>
    <w:rsid w:val="006754BD"/>
    <w:rsid w:val="006758C6"/>
    <w:rsid w:val="00675B48"/>
    <w:rsid w:val="006761A3"/>
    <w:rsid w:val="006762C6"/>
    <w:rsid w:val="006763B3"/>
    <w:rsid w:val="00676A9A"/>
    <w:rsid w:val="00676C18"/>
    <w:rsid w:val="00676C3C"/>
    <w:rsid w:val="00676C72"/>
    <w:rsid w:val="0067713D"/>
    <w:rsid w:val="00677649"/>
    <w:rsid w:val="00677782"/>
    <w:rsid w:val="006778BB"/>
    <w:rsid w:val="006800DD"/>
    <w:rsid w:val="00680312"/>
    <w:rsid w:val="00680321"/>
    <w:rsid w:val="00680489"/>
    <w:rsid w:val="006808FC"/>
    <w:rsid w:val="00681308"/>
    <w:rsid w:val="00681864"/>
    <w:rsid w:val="00681C3D"/>
    <w:rsid w:val="00681E6D"/>
    <w:rsid w:val="00682198"/>
    <w:rsid w:val="00683275"/>
    <w:rsid w:val="00684067"/>
    <w:rsid w:val="006840F8"/>
    <w:rsid w:val="006842C5"/>
    <w:rsid w:val="00684466"/>
    <w:rsid w:val="006844A9"/>
    <w:rsid w:val="00684A66"/>
    <w:rsid w:val="00684BAE"/>
    <w:rsid w:val="00684E8C"/>
    <w:rsid w:val="006853B4"/>
    <w:rsid w:val="006854B7"/>
    <w:rsid w:val="006854FF"/>
    <w:rsid w:val="0068594F"/>
    <w:rsid w:val="00685BDA"/>
    <w:rsid w:val="00685E5D"/>
    <w:rsid w:val="00686055"/>
    <w:rsid w:val="00686169"/>
    <w:rsid w:val="0068623C"/>
    <w:rsid w:val="00686333"/>
    <w:rsid w:val="006863B8"/>
    <w:rsid w:val="0068665F"/>
    <w:rsid w:val="00686749"/>
    <w:rsid w:val="006867EF"/>
    <w:rsid w:val="00686E13"/>
    <w:rsid w:val="006878FC"/>
    <w:rsid w:val="00687A28"/>
    <w:rsid w:val="00687A7D"/>
    <w:rsid w:val="00687D46"/>
    <w:rsid w:val="006900AC"/>
    <w:rsid w:val="006901A5"/>
    <w:rsid w:val="00690D1C"/>
    <w:rsid w:val="00690F2E"/>
    <w:rsid w:val="006910EF"/>
    <w:rsid w:val="00691652"/>
    <w:rsid w:val="00691AE7"/>
    <w:rsid w:val="00691BE7"/>
    <w:rsid w:val="0069224B"/>
    <w:rsid w:val="00692294"/>
    <w:rsid w:val="00692965"/>
    <w:rsid w:val="00692B0D"/>
    <w:rsid w:val="00692D3B"/>
    <w:rsid w:val="0069329B"/>
    <w:rsid w:val="00693B67"/>
    <w:rsid w:val="0069401D"/>
    <w:rsid w:val="006946EC"/>
    <w:rsid w:val="006949F1"/>
    <w:rsid w:val="00694A2A"/>
    <w:rsid w:val="00694D1E"/>
    <w:rsid w:val="00695093"/>
    <w:rsid w:val="006958A1"/>
    <w:rsid w:val="006958FD"/>
    <w:rsid w:val="00695E71"/>
    <w:rsid w:val="00695EF3"/>
    <w:rsid w:val="006963E6"/>
    <w:rsid w:val="00696448"/>
    <w:rsid w:val="006965E8"/>
    <w:rsid w:val="00696794"/>
    <w:rsid w:val="00696935"/>
    <w:rsid w:val="00696AA0"/>
    <w:rsid w:val="00696EB1"/>
    <w:rsid w:val="00696EE9"/>
    <w:rsid w:val="0069704A"/>
    <w:rsid w:val="006972A9"/>
    <w:rsid w:val="00697519"/>
    <w:rsid w:val="006977EA"/>
    <w:rsid w:val="00697833"/>
    <w:rsid w:val="00697983"/>
    <w:rsid w:val="00697AEB"/>
    <w:rsid w:val="00697CCB"/>
    <w:rsid w:val="00697DDA"/>
    <w:rsid w:val="006A0148"/>
    <w:rsid w:val="006A041E"/>
    <w:rsid w:val="006A0869"/>
    <w:rsid w:val="006A092C"/>
    <w:rsid w:val="006A0995"/>
    <w:rsid w:val="006A0B38"/>
    <w:rsid w:val="006A1049"/>
    <w:rsid w:val="006A1052"/>
    <w:rsid w:val="006A1214"/>
    <w:rsid w:val="006A16B2"/>
    <w:rsid w:val="006A16B3"/>
    <w:rsid w:val="006A1732"/>
    <w:rsid w:val="006A195C"/>
    <w:rsid w:val="006A1D90"/>
    <w:rsid w:val="006A223E"/>
    <w:rsid w:val="006A2456"/>
    <w:rsid w:val="006A2473"/>
    <w:rsid w:val="006A29AB"/>
    <w:rsid w:val="006A2FC6"/>
    <w:rsid w:val="006A300B"/>
    <w:rsid w:val="006A319B"/>
    <w:rsid w:val="006A3594"/>
    <w:rsid w:val="006A363C"/>
    <w:rsid w:val="006A3D1C"/>
    <w:rsid w:val="006A4249"/>
    <w:rsid w:val="006A429C"/>
    <w:rsid w:val="006A4754"/>
    <w:rsid w:val="006A493E"/>
    <w:rsid w:val="006A497E"/>
    <w:rsid w:val="006A4D17"/>
    <w:rsid w:val="006A52D1"/>
    <w:rsid w:val="006A5503"/>
    <w:rsid w:val="006A5A41"/>
    <w:rsid w:val="006A5B58"/>
    <w:rsid w:val="006A5CF9"/>
    <w:rsid w:val="006A61DA"/>
    <w:rsid w:val="006A62E9"/>
    <w:rsid w:val="006A6444"/>
    <w:rsid w:val="006A6826"/>
    <w:rsid w:val="006A6B67"/>
    <w:rsid w:val="006A6C77"/>
    <w:rsid w:val="006A6D37"/>
    <w:rsid w:val="006A753F"/>
    <w:rsid w:val="006A7551"/>
    <w:rsid w:val="006A768D"/>
    <w:rsid w:val="006A780C"/>
    <w:rsid w:val="006A7B18"/>
    <w:rsid w:val="006A7BA5"/>
    <w:rsid w:val="006A7BA6"/>
    <w:rsid w:val="006A7C99"/>
    <w:rsid w:val="006A7F5B"/>
    <w:rsid w:val="006B0311"/>
    <w:rsid w:val="006B061F"/>
    <w:rsid w:val="006B09B3"/>
    <w:rsid w:val="006B1744"/>
    <w:rsid w:val="006B2128"/>
    <w:rsid w:val="006B213B"/>
    <w:rsid w:val="006B2254"/>
    <w:rsid w:val="006B2568"/>
    <w:rsid w:val="006B2E30"/>
    <w:rsid w:val="006B34E2"/>
    <w:rsid w:val="006B3A2F"/>
    <w:rsid w:val="006B4A26"/>
    <w:rsid w:val="006B4AEC"/>
    <w:rsid w:val="006B4C0E"/>
    <w:rsid w:val="006B4C8C"/>
    <w:rsid w:val="006B5155"/>
    <w:rsid w:val="006B5212"/>
    <w:rsid w:val="006B5234"/>
    <w:rsid w:val="006B53E8"/>
    <w:rsid w:val="006B5607"/>
    <w:rsid w:val="006B5794"/>
    <w:rsid w:val="006B57B5"/>
    <w:rsid w:val="006B5906"/>
    <w:rsid w:val="006B5957"/>
    <w:rsid w:val="006B5A5A"/>
    <w:rsid w:val="006B5F86"/>
    <w:rsid w:val="006B61DA"/>
    <w:rsid w:val="006B64FD"/>
    <w:rsid w:val="006B6600"/>
    <w:rsid w:val="006B66B9"/>
    <w:rsid w:val="006B68D9"/>
    <w:rsid w:val="006B6D1C"/>
    <w:rsid w:val="006B70AD"/>
    <w:rsid w:val="006B7B8B"/>
    <w:rsid w:val="006B7C97"/>
    <w:rsid w:val="006B7DE9"/>
    <w:rsid w:val="006C031E"/>
    <w:rsid w:val="006C0741"/>
    <w:rsid w:val="006C0A5B"/>
    <w:rsid w:val="006C0C48"/>
    <w:rsid w:val="006C0FDA"/>
    <w:rsid w:val="006C1149"/>
    <w:rsid w:val="006C114B"/>
    <w:rsid w:val="006C1240"/>
    <w:rsid w:val="006C1402"/>
    <w:rsid w:val="006C1CF4"/>
    <w:rsid w:val="006C21BE"/>
    <w:rsid w:val="006C2446"/>
    <w:rsid w:val="006C262A"/>
    <w:rsid w:val="006C2A94"/>
    <w:rsid w:val="006C2BB7"/>
    <w:rsid w:val="006C2BFA"/>
    <w:rsid w:val="006C3B82"/>
    <w:rsid w:val="006C3E65"/>
    <w:rsid w:val="006C4199"/>
    <w:rsid w:val="006C42FF"/>
    <w:rsid w:val="006C4587"/>
    <w:rsid w:val="006C476F"/>
    <w:rsid w:val="006C48EA"/>
    <w:rsid w:val="006C49D0"/>
    <w:rsid w:val="006C5059"/>
    <w:rsid w:val="006C545D"/>
    <w:rsid w:val="006C54BE"/>
    <w:rsid w:val="006C5585"/>
    <w:rsid w:val="006C5BE3"/>
    <w:rsid w:val="006C5F0B"/>
    <w:rsid w:val="006C609D"/>
    <w:rsid w:val="006C60F4"/>
    <w:rsid w:val="006C625D"/>
    <w:rsid w:val="006C6485"/>
    <w:rsid w:val="006C656C"/>
    <w:rsid w:val="006C65C8"/>
    <w:rsid w:val="006C6608"/>
    <w:rsid w:val="006C66CC"/>
    <w:rsid w:val="006C694E"/>
    <w:rsid w:val="006C7070"/>
    <w:rsid w:val="006C70D7"/>
    <w:rsid w:val="006C71C8"/>
    <w:rsid w:val="006C7BC7"/>
    <w:rsid w:val="006C7BF4"/>
    <w:rsid w:val="006C7CE3"/>
    <w:rsid w:val="006C7DF3"/>
    <w:rsid w:val="006D015C"/>
    <w:rsid w:val="006D0540"/>
    <w:rsid w:val="006D0684"/>
    <w:rsid w:val="006D08B2"/>
    <w:rsid w:val="006D0C62"/>
    <w:rsid w:val="006D10AC"/>
    <w:rsid w:val="006D10AE"/>
    <w:rsid w:val="006D1356"/>
    <w:rsid w:val="006D20C9"/>
    <w:rsid w:val="006D229B"/>
    <w:rsid w:val="006D24AB"/>
    <w:rsid w:val="006D2700"/>
    <w:rsid w:val="006D2721"/>
    <w:rsid w:val="006D2949"/>
    <w:rsid w:val="006D2C3E"/>
    <w:rsid w:val="006D2F05"/>
    <w:rsid w:val="006D2F41"/>
    <w:rsid w:val="006D3314"/>
    <w:rsid w:val="006D33DE"/>
    <w:rsid w:val="006D359D"/>
    <w:rsid w:val="006D36B7"/>
    <w:rsid w:val="006D373F"/>
    <w:rsid w:val="006D3D4F"/>
    <w:rsid w:val="006D3E9F"/>
    <w:rsid w:val="006D3EB3"/>
    <w:rsid w:val="006D410F"/>
    <w:rsid w:val="006D4229"/>
    <w:rsid w:val="006D4268"/>
    <w:rsid w:val="006D4301"/>
    <w:rsid w:val="006D4355"/>
    <w:rsid w:val="006D4E97"/>
    <w:rsid w:val="006D4F7B"/>
    <w:rsid w:val="006D5021"/>
    <w:rsid w:val="006D54D8"/>
    <w:rsid w:val="006D572A"/>
    <w:rsid w:val="006D59CA"/>
    <w:rsid w:val="006D5B0D"/>
    <w:rsid w:val="006D5DB1"/>
    <w:rsid w:val="006D5E35"/>
    <w:rsid w:val="006D5F25"/>
    <w:rsid w:val="006D5F95"/>
    <w:rsid w:val="006D6142"/>
    <w:rsid w:val="006D6571"/>
    <w:rsid w:val="006D67BB"/>
    <w:rsid w:val="006D6D65"/>
    <w:rsid w:val="006D70B9"/>
    <w:rsid w:val="006D722D"/>
    <w:rsid w:val="006D7934"/>
    <w:rsid w:val="006E0014"/>
    <w:rsid w:val="006E0191"/>
    <w:rsid w:val="006E076F"/>
    <w:rsid w:val="006E08B9"/>
    <w:rsid w:val="006E0C64"/>
    <w:rsid w:val="006E125E"/>
    <w:rsid w:val="006E17D8"/>
    <w:rsid w:val="006E1974"/>
    <w:rsid w:val="006E199C"/>
    <w:rsid w:val="006E1D21"/>
    <w:rsid w:val="006E2192"/>
    <w:rsid w:val="006E21D6"/>
    <w:rsid w:val="006E2232"/>
    <w:rsid w:val="006E223B"/>
    <w:rsid w:val="006E2AB5"/>
    <w:rsid w:val="006E2ABB"/>
    <w:rsid w:val="006E2BC2"/>
    <w:rsid w:val="006E2EF2"/>
    <w:rsid w:val="006E2F53"/>
    <w:rsid w:val="006E33E8"/>
    <w:rsid w:val="006E34AE"/>
    <w:rsid w:val="006E34E0"/>
    <w:rsid w:val="006E3659"/>
    <w:rsid w:val="006E37CB"/>
    <w:rsid w:val="006E3C0A"/>
    <w:rsid w:val="006E3C2E"/>
    <w:rsid w:val="006E3CE1"/>
    <w:rsid w:val="006E3D52"/>
    <w:rsid w:val="006E3D88"/>
    <w:rsid w:val="006E3DF2"/>
    <w:rsid w:val="006E4D15"/>
    <w:rsid w:val="006E4EC4"/>
    <w:rsid w:val="006E50D9"/>
    <w:rsid w:val="006E5D79"/>
    <w:rsid w:val="006E5FCC"/>
    <w:rsid w:val="006E621E"/>
    <w:rsid w:val="006E65DD"/>
    <w:rsid w:val="006E66DA"/>
    <w:rsid w:val="006E69A6"/>
    <w:rsid w:val="006E6A99"/>
    <w:rsid w:val="006E7613"/>
    <w:rsid w:val="006E76D4"/>
    <w:rsid w:val="006E7E03"/>
    <w:rsid w:val="006E7EBB"/>
    <w:rsid w:val="006E7FE2"/>
    <w:rsid w:val="006F06FB"/>
    <w:rsid w:val="006F0AE4"/>
    <w:rsid w:val="006F0E48"/>
    <w:rsid w:val="006F0EE2"/>
    <w:rsid w:val="006F10A0"/>
    <w:rsid w:val="006F1711"/>
    <w:rsid w:val="006F173A"/>
    <w:rsid w:val="006F1913"/>
    <w:rsid w:val="006F1949"/>
    <w:rsid w:val="006F1A7F"/>
    <w:rsid w:val="006F1BC8"/>
    <w:rsid w:val="006F1DA7"/>
    <w:rsid w:val="006F1E07"/>
    <w:rsid w:val="006F235C"/>
    <w:rsid w:val="006F26EE"/>
    <w:rsid w:val="006F2CB6"/>
    <w:rsid w:val="006F2E32"/>
    <w:rsid w:val="006F3359"/>
    <w:rsid w:val="006F3609"/>
    <w:rsid w:val="006F3BA2"/>
    <w:rsid w:val="006F3C89"/>
    <w:rsid w:val="006F3C95"/>
    <w:rsid w:val="006F3CDF"/>
    <w:rsid w:val="006F3FE6"/>
    <w:rsid w:val="006F4092"/>
    <w:rsid w:val="006F46D5"/>
    <w:rsid w:val="006F47C2"/>
    <w:rsid w:val="006F4C3C"/>
    <w:rsid w:val="006F5121"/>
    <w:rsid w:val="006F5133"/>
    <w:rsid w:val="006F53DB"/>
    <w:rsid w:val="006F54B3"/>
    <w:rsid w:val="006F5537"/>
    <w:rsid w:val="006F586C"/>
    <w:rsid w:val="006F60A9"/>
    <w:rsid w:val="006F6221"/>
    <w:rsid w:val="006F62C9"/>
    <w:rsid w:val="006F6804"/>
    <w:rsid w:val="006F6BC2"/>
    <w:rsid w:val="006F71B6"/>
    <w:rsid w:val="006F74D8"/>
    <w:rsid w:val="006F773B"/>
    <w:rsid w:val="006F79F8"/>
    <w:rsid w:val="006F7ECB"/>
    <w:rsid w:val="0070010E"/>
    <w:rsid w:val="007003CD"/>
    <w:rsid w:val="00700485"/>
    <w:rsid w:val="00700DDC"/>
    <w:rsid w:val="00700EE0"/>
    <w:rsid w:val="007011DB"/>
    <w:rsid w:val="007019C5"/>
    <w:rsid w:val="00701ACF"/>
    <w:rsid w:val="00702367"/>
    <w:rsid w:val="0070256E"/>
    <w:rsid w:val="007027B5"/>
    <w:rsid w:val="00702D14"/>
    <w:rsid w:val="00702D49"/>
    <w:rsid w:val="007033B8"/>
    <w:rsid w:val="007036A0"/>
    <w:rsid w:val="0070373C"/>
    <w:rsid w:val="0070384F"/>
    <w:rsid w:val="00703AEB"/>
    <w:rsid w:val="00703DE6"/>
    <w:rsid w:val="00703F55"/>
    <w:rsid w:val="0070445C"/>
    <w:rsid w:val="0070455A"/>
    <w:rsid w:val="0070458B"/>
    <w:rsid w:val="007045E4"/>
    <w:rsid w:val="0070479D"/>
    <w:rsid w:val="007049D4"/>
    <w:rsid w:val="00704DB8"/>
    <w:rsid w:val="00705069"/>
    <w:rsid w:val="007055D6"/>
    <w:rsid w:val="00705A2A"/>
    <w:rsid w:val="00705A5D"/>
    <w:rsid w:val="00705C3E"/>
    <w:rsid w:val="00705CDA"/>
    <w:rsid w:val="007064ED"/>
    <w:rsid w:val="00706656"/>
    <w:rsid w:val="0070687E"/>
    <w:rsid w:val="0070689D"/>
    <w:rsid w:val="00706E5F"/>
    <w:rsid w:val="00706F2E"/>
    <w:rsid w:val="007078F2"/>
    <w:rsid w:val="00707A94"/>
    <w:rsid w:val="00707C74"/>
    <w:rsid w:val="00710521"/>
    <w:rsid w:val="00710722"/>
    <w:rsid w:val="00710DCA"/>
    <w:rsid w:val="0071100F"/>
    <w:rsid w:val="00711C58"/>
    <w:rsid w:val="007126BC"/>
    <w:rsid w:val="007128D9"/>
    <w:rsid w:val="00712EB4"/>
    <w:rsid w:val="0071348B"/>
    <w:rsid w:val="0071371B"/>
    <w:rsid w:val="0071372B"/>
    <w:rsid w:val="007137A1"/>
    <w:rsid w:val="00713CEA"/>
    <w:rsid w:val="00714141"/>
    <w:rsid w:val="00714664"/>
    <w:rsid w:val="007146A6"/>
    <w:rsid w:val="007148D3"/>
    <w:rsid w:val="007149FF"/>
    <w:rsid w:val="00714D17"/>
    <w:rsid w:val="00714D83"/>
    <w:rsid w:val="00714D85"/>
    <w:rsid w:val="00714DDB"/>
    <w:rsid w:val="00714E37"/>
    <w:rsid w:val="00714F0D"/>
    <w:rsid w:val="00714FA6"/>
    <w:rsid w:val="00715BAC"/>
    <w:rsid w:val="00715DEB"/>
    <w:rsid w:val="00716CAF"/>
    <w:rsid w:val="00716CF6"/>
    <w:rsid w:val="00716F76"/>
    <w:rsid w:val="007170F9"/>
    <w:rsid w:val="00717177"/>
    <w:rsid w:val="00717384"/>
    <w:rsid w:val="007173A5"/>
    <w:rsid w:val="007173F2"/>
    <w:rsid w:val="00717CE8"/>
    <w:rsid w:val="00717EAB"/>
    <w:rsid w:val="007208CC"/>
    <w:rsid w:val="0072095C"/>
    <w:rsid w:val="00720F19"/>
    <w:rsid w:val="00720FD8"/>
    <w:rsid w:val="00721297"/>
    <w:rsid w:val="007216DE"/>
    <w:rsid w:val="00721768"/>
    <w:rsid w:val="00721E21"/>
    <w:rsid w:val="007225B5"/>
    <w:rsid w:val="007227CB"/>
    <w:rsid w:val="00722D50"/>
    <w:rsid w:val="00723B23"/>
    <w:rsid w:val="00723B7D"/>
    <w:rsid w:val="00723C2D"/>
    <w:rsid w:val="007247B8"/>
    <w:rsid w:val="00724813"/>
    <w:rsid w:val="00724B38"/>
    <w:rsid w:val="00724C30"/>
    <w:rsid w:val="00724C62"/>
    <w:rsid w:val="0072541E"/>
    <w:rsid w:val="007256FA"/>
    <w:rsid w:val="007259BB"/>
    <w:rsid w:val="00725ABE"/>
    <w:rsid w:val="00725B1E"/>
    <w:rsid w:val="00725E3D"/>
    <w:rsid w:val="0072612A"/>
    <w:rsid w:val="007261B3"/>
    <w:rsid w:val="0072640C"/>
    <w:rsid w:val="00726BFA"/>
    <w:rsid w:val="00726E7E"/>
    <w:rsid w:val="007271FF"/>
    <w:rsid w:val="00727305"/>
    <w:rsid w:val="00727359"/>
    <w:rsid w:val="0072781F"/>
    <w:rsid w:val="00727956"/>
    <w:rsid w:val="00727BF0"/>
    <w:rsid w:val="00727E72"/>
    <w:rsid w:val="00730117"/>
    <w:rsid w:val="007303C4"/>
    <w:rsid w:val="0073047B"/>
    <w:rsid w:val="0073064F"/>
    <w:rsid w:val="007306BD"/>
    <w:rsid w:val="0073086E"/>
    <w:rsid w:val="007308F6"/>
    <w:rsid w:val="00730D34"/>
    <w:rsid w:val="00731176"/>
    <w:rsid w:val="00731281"/>
    <w:rsid w:val="00731429"/>
    <w:rsid w:val="00731703"/>
    <w:rsid w:val="00731F5D"/>
    <w:rsid w:val="007326CC"/>
    <w:rsid w:val="00732ED6"/>
    <w:rsid w:val="00732FC7"/>
    <w:rsid w:val="0073307E"/>
    <w:rsid w:val="007330B1"/>
    <w:rsid w:val="0073320D"/>
    <w:rsid w:val="0073355C"/>
    <w:rsid w:val="00733675"/>
    <w:rsid w:val="0073376E"/>
    <w:rsid w:val="0073379D"/>
    <w:rsid w:val="00733953"/>
    <w:rsid w:val="00733BA4"/>
    <w:rsid w:val="0073402A"/>
    <w:rsid w:val="007344CB"/>
    <w:rsid w:val="007345B0"/>
    <w:rsid w:val="00734C05"/>
    <w:rsid w:val="00734E2C"/>
    <w:rsid w:val="00734E3F"/>
    <w:rsid w:val="0073502B"/>
    <w:rsid w:val="007356F1"/>
    <w:rsid w:val="00735735"/>
    <w:rsid w:val="007357DF"/>
    <w:rsid w:val="00735AD7"/>
    <w:rsid w:val="00735C70"/>
    <w:rsid w:val="00735C8C"/>
    <w:rsid w:val="00735CC7"/>
    <w:rsid w:val="00735CCA"/>
    <w:rsid w:val="00735E1F"/>
    <w:rsid w:val="00736011"/>
    <w:rsid w:val="00736702"/>
    <w:rsid w:val="00736F86"/>
    <w:rsid w:val="0073737C"/>
    <w:rsid w:val="0073765B"/>
    <w:rsid w:val="00737CFD"/>
    <w:rsid w:val="00737E15"/>
    <w:rsid w:val="00740255"/>
    <w:rsid w:val="007403F0"/>
    <w:rsid w:val="007409DE"/>
    <w:rsid w:val="00740A44"/>
    <w:rsid w:val="00740C54"/>
    <w:rsid w:val="00740EA6"/>
    <w:rsid w:val="00740F08"/>
    <w:rsid w:val="0074106C"/>
    <w:rsid w:val="007411EA"/>
    <w:rsid w:val="00741219"/>
    <w:rsid w:val="0074127C"/>
    <w:rsid w:val="007413A3"/>
    <w:rsid w:val="0074157E"/>
    <w:rsid w:val="00741AE7"/>
    <w:rsid w:val="00741D09"/>
    <w:rsid w:val="007422DA"/>
    <w:rsid w:val="00742DFD"/>
    <w:rsid w:val="00742EF5"/>
    <w:rsid w:val="00743272"/>
    <w:rsid w:val="00743F16"/>
    <w:rsid w:val="00744975"/>
    <w:rsid w:val="00744DE5"/>
    <w:rsid w:val="0074505C"/>
    <w:rsid w:val="00745178"/>
    <w:rsid w:val="00745340"/>
    <w:rsid w:val="00745AF3"/>
    <w:rsid w:val="00745AF9"/>
    <w:rsid w:val="00745E40"/>
    <w:rsid w:val="00745ED8"/>
    <w:rsid w:val="007463D3"/>
    <w:rsid w:val="00746BD2"/>
    <w:rsid w:val="00746C13"/>
    <w:rsid w:val="00746E7F"/>
    <w:rsid w:val="00746EDD"/>
    <w:rsid w:val="007471B5"/>
    <w:rsid w:val="00747822"/>
    <w:rsid w:val="007479BA"/>
    <w:rsid w:val="00747B67"/>
    <w:rsid w:val="00747BAD"/>
    <w:rsid w:val="00750512"/>
    <w:rsid w:val="0075085F"/>
    <w:rsid w:val="007510E6"/>
    <w:rsid w:val="007510FC"/>
    <w:rsid w:val="0075146D"/>
    <w:rsid w:val="00751621"/>
    <w:rsid w:val="00751AC5"/>
    <w:rsid w:val="00751C21"/>
    <w:rsid w:val="00752574"/>
    <w:rsid w:val="007525B0"/>
    <w:rsid w:val="007527DE"/>
    <w:rsid w:val="0075285F"/>
    <w:rsid w:val="007529C3"/>
    <w:rsid w:val="00752A68"/>
    <w:rsid w:val="00752B5B"/>
    <w:rsid w:val="00752E4F"/>
    <w:rsid w:val="00753225"/>
    <w:rsid w:val="007533FD"/>
    <w:rsid w:val="00753A02"/>
    <w:rsid w:val="00754032"/>
    <w:rsid w:val="00754429"/>
    <w:rsid w:val="00754697"/>
    <w:rsid w:val="0075470A"/>
    <w:rsid w:val="00754736"/>
    <w:rsid w:val="00754C18"/>
    <w:rsid w:val="00754D31"/>
    <w:rsid w:val="00754EFC"/>
    <w:rsid w:val="00754FE0"/>
    <w:rsid w:val="007556AB"/>
    <w:rsid w:val="00755871"/>
    <w:rsid w:val="0075607A"/>
    <w:rsid w:val="0075649F"/>
    <w:rsid w:val="00756604"/>
    <w:rsid w:val="00756959"/>
    <w:rsid w:val="00756DCD"/>
    <w:rsid w:val="007572BC"/>
    <w:rsid w:val="007576A9"/>
    <w:rsid w:val="007578CA"/>
    <w:rsid w:val="00757AEC"/>
    <w:rsid w:val="00757E84"/>
    <w:rsid w:val="00760434"/>
    <w:rsid w:val="007604F6"/>
    <w:rsid w:val="007607F3"/>
    <w:rsid w:val="00760843"/>
    <w:rsid w:val="00760877"/>
    <w:rsid w:val="00760ADC"/>
    <w:rsid w:val="00760E23"/>
    <w:rsid w:val="00760ED8"/>
    <w:rsid w:val="0076191C"/>
    <w:rsid w:val="00761E83"/>
    <w:rsid w:val="00762B03"/>
    <w:rsid w:val="00762B16"/>
    <w:rsid w:val="00762BCD"/>
    <w:rsid w:val="00763264"/>
    <w:rsid w:val="00763547"/>
    <w:rsid w:val="007636DD"/>
    <w:rsid w:val="0076374D"/>
    <w:rsid w:val="00763AC2"/>
    <w:rsid w:val="00763D62"/>
    <w:rsid w:val="00763DCA"/>
    <w:rsid w:val="00763DFD"/>
    <w:rsid w:val="007642C1"/>
    <w:rsid w:val="007643C8"/>
    <w:rsid w:val="00764664"/>
    <w:rsid w:val="007647BE"/>
    <w:rsid w:val="00764B78"/>
    <w:rsid w:val="00764D1F"/>
    <w:rsid w:val="00764DA0"/>
    <w:rsid w:val="0076541D"/>
    <w:rsid w:val="007658A4"/>
    <w:rsid w:val="00765920"/>
    <w:rsid w:val="00765AE5"/>
    <w:rsid w:val="00765AFF"/>
    <w:rsid w:val="00765FDC"/>
    <w:rsid w:val="007664F5"/>
    <w:rsid w:val="007669FB"/>
    <w:rsid w:val="00766E04"/>
    <w:rsid w:val="00767A7F"/>
    <w:rsid w:val="00767ADF"/>
    <w:rsid w:val="00767B15"/>
    <w:rsid w:val="00767CE6"/>
    <w:rsid w:val="00767CF0"/>
    <w:rsid w:val="00767E65"/>
    <w:rsid w:val="00770010"/>
    <w:rsid w:val="00770762"/>
    <w:rsid w:val="00770871"/>
    <w:rsid w:val="00770D31"/>
    <w:rsid w:val="00770F46"/>
    <w:rsid w:val="007713E7"/>
    <w:rsid w:val="00771911"/>
    <w:rsid w:val="00771A0A"/>
    <w:rsid w:val="00771B41"/>
    <w:rsid w:val="00771C2E"/>
    <w:rsid w:val="00771D4A"/>
    <w:rsid w:val="00771E9A"/>
    <w:rsid w:val="00771EC9"/>
    <w:rsid w:val="0077279D"/>
    <w:rsid w:val="00772A47"/>
    <w:rsid w:val="00772DFD"/>
    <w:rsid w:val="00772FF3"/>
    <w:rsid w:val="0077307D"/>
    <w:rsid w:val="00773584"/>
    <w:rsid w:val="007735F6"/>
    <w:rsid w:val="00773A5F"/>
    <w:rsid w:val="00773D2D"/>
    <w:rsid w:val="0077441F"/>
    <w:rsid w:val="007744A4"/>
    <w:rsid w:val="007744D0"/>
    <w:rsid w:val="007746F1"/>
    <w:rsid w:val="00774B14"/>
    <w:rsid w:val="00774BE9"/>
    <w:rsid w:val="00774E69"/>
    <w:rsid w:val="00775292"/>
    <w:rsid w:val="00775A3A"/>
    <w:rsid w:val="00775AB1"/>
    <w:rsid w:val="00775D06"/>
    <w:rsid w:val="00776483"/>
    <w:rsid w:val="0077658A"/>
    <w:rsid w:val="007765E4"/>
    <w:rsid w:val="00776CE8"/>
    <w:rsid w:val="00776E8F"/>
    <w:rsid w:val="00776E9C"/>
    <w:rsid w:val="00777864"/>
    <w:rsid w:val="007779DC"/>
    <w:rsid w:val="00777ED1"/>
    <w:rsid w:val="00777F77"/>
    <w:rsid w:val="00780B93"/>
    <w:rsid w:val="00780FBF"/>
    <w:rsid w:val="0078138B"/>
    <w:rsid w:val="00781614"/>
    <w:rsid w:val="0078170B"/>
    <w:rsid w:val="00781737"/>
    <w:rsid w:val="00781763"/>
    <w:rsid w:val="00781770"/>
    <w:rsid w:val="007817B6"/>
    <w:rsid w:val="00781B08"/>
    <w:rsid w:val="00782440"/>
    <w:rsid w:val="0078251C"/>
    <w:rsid w:val="00782986"/>
    <w:rsid w:val="007829A3"/>
    <w:rsid w:val="007829C2"/>
    <w:rsid w:val="00782A42"/>
    <w:rsid w:val="00782CCB"/>
    <w:rsid w:val="007831B7"/>
    <w:rsid w:val="007832D5"/>
    <w:rsid w:val="00783924"/>
    <w:rsid w:val="00783972"/>
    <w:rsid w:val="00783A16"/>
    <w:rsid w:val="00783D39"/>
    <w:rsid w:val="00783E4F"/>
    <w:rsid w:val="007843CC"/>
    <w:rsid w:val="007846D1"/>
    <w:rsid w:val="0078480C"/>
    <w:rsid w:val="00784E2D"/>
    <w:rsid w:val="00784E80"/>
    <w:rsid w:val="00784EEE"/>
    <w:rsid w:val="0078510E"/>
    <w:rsid w:val="0078520E"/>
    <w:rsid w:val="00786602"/>
    <w:rsid w:val="00786723"/>
    <w:rsid w:val="00786B26"/>
    <w:rsid w:val="00786BE0"/>
    <w:rsid w:val="00786F3E"/>
    <w:rsid w:val="0078717D"/>
    <w:rsid w:val="0078755F"/>
    <w:rsid w:val="00787587"/>
    <w:rsid w:val="0078768D"/>
    <w:rsid w:val="00787BF7"/>
    <w:rsid w:val="007904B5"/>
    <w:rsid w:val="00790BAF"/>
    <w:rsid w:val="0079102D"/>
    <w:rsid w:val="0079186B"/>
    <w:rsid w:val="00791B02"/>
    <w:rsid w:val="00791B91"/>
    <w:rsid w:val="00791CBB"/>
    <w:rsid w:val="00791D59"/>
    <w:rsid w:val="00792270"/>
    <w:rsid w:val="0079231D"/>
    <w:rsid w:val="00792421"/>
    <w:rsid w:val="00792AB9"/>
    <w:rsid w:val="00792E74"/>
    <w:rsid w:val="00792E9E"/>
    <w:rsid w:val="00792F9B"/>
    <w:rsid w:val="007932A9"/>
    <w:rsid w:val="007932D3"/>
    <w:rsid w:val="0079386C"/>
    <w:rsid w:val="007939CC"/>
    <w:rsid w:val="00793CD7"/>
    <w:rsid w:val="00793F59"/>
    <w:rsid w:val="00793FD8"/>
    <w:rsid w:val="007941EE"/>
    <w:rsid w:val="007942FC"/>
    <w:rsid w:val="0079484D"/>
    <w:rsid w:val="00794E16"/>
    <w:rsid w:val="00794F04"/>
    <w:rsid w:val="00794FC3"/>
    <w:rsid w:val="00794FDE"/>
    <w:rsid w:val="007951CF"/>
    <w:rsid w:val="007953A0"/>
    <w:rsid w:val="007953CF"/>
    <w:rsid w:val="00795A4D"/>
    <w:rsid w:val="00795ADE"/>
    <w:rsid w:val="00795B51"/>
    <w:rsid w:val="00795C0F"/>
    <w:rsid w:val="00795DCA"/>
    <w:rsid w:val="00795F31"/>
    <w:rsid w:val="00796012"/>
    <w:rsid w:val="00796022"/>
    <w:rsid w:val="007964B3"/>
    <w:rsid w:val="007967EB"/>
    <w:rsid w:val="00796B64"/>
    <w:rsid w:val="00797029"/>
    <w:rsid w:val="00797104"/>
    <w:rsid w:val="007972CB"/>
    <w:rsid w:val="00797448"/>
    <w:rsid w:val="00797462"/>
    <w:rsid w:val="0079759F"/>
    <w:rsid w:val="007975A2"/>
    <w:rsid w:val="007A0120"/>
    <w:rsid w:val="007A01C2"/>
    <w:rsid w:val="007A0AB6"/>
    <w:rsid w:val="007A1135"/>
    <w:rsid w:val="007A129E"/>
    <w:rsid w:val="007A13C1"/>
    <w:rsid w:val="007A14F3"/>
    <w:rsid w:val="007A1AC2"/>
    <w:rsid w:val="007A1E97"/>
    <w:rsid w:val="007A213A"/>
    <w:rsid w:val="007A21D1"/>
    <w:rsid w:val="007A23B9"/>
    <w:rsid w:val="007A2657"/>
    <w:rsid w:val="007A2A52"/>
    <w:rsid w:val="007A2B5F"/>
    <w:rsid w:val="007A2DAB"/>
    <w:rsid w:val="007A39A6"/>
    <w:rsid w:val="007A3A64"/>
    <w:rsid w:val="007A3DD8"/>
    <w:rsid w:val="007A3F4D"/>
    <w:rsid w:val="007A412A"/>
    <w:rsid w:val="007A41AE"/>
    <w:rsid w:val="007A431D"/>
    <w:rsid w:val="007A4B22"/>
    <w:rsid w:val="007A4C4F"/>
    <w:rsid w:val="007A4CEE"/>
    <w:rsid w:val="007A4D1E"/>
    <w:rsid w:val="007A4DB6"/>
    <w:rsid w:val="007A50D1"/>
    <w:rsid w:val="007A56CD"/>
    <w:rsid w:val="007A57BE"/>
    <w:rsid w:val="007A5861"/>
    <w:rsid w:val="007A58D6"/>
    <w:rsid w:val="007A5997"/>
    <w:rsid w:val="007A5C61"/>
    <w:rsid w:val="007A5C6B"/>
    <w:rsid w:val="007A5FB8"/>
    <w:rsid w:val="007A6063"/>
    <w:rsid w:val="007A640B"/>
    <w:rsid w:val="007A66F4"/>
    <w:rsid w:val="007A680D"/>
    <w:rsid w:val="007A6C83"/>
    <w:rsid w:val="007A7143"/>
    <w:rsid w:val="007A74CE"/>
    <w:rsid w:val="007A74D6"/>
    <w:rsid w:val="007A7544"/>
    <w:rsid w:val="007A7562"/>
    <w:rsid w:val="007A79FC"/>
    <w:rsid w:val="007A7C0A"/>
    <w:rsid w:val="007B0427"/>
    <w:rsid w:val="007B060E"/>
    <w:rsid w:val="007B0611"/>
    <w:rsid w:val="007B0BD4"/>
    <w:rsid w:val="007B0F0C"/>
    <w:rsid w:val="007B175D"/>
    <w:rsid w:val="007B1768"/>
    <w:rsid w:val="007B17B2"/>
    <w:rsid w:val="007B1A4B"/>
    <w:rsid w:val="007B1DDE"/>
    <w:rsid w:val="007B1FA7"/>
    <w:rsid w:val="007B2372"/>
    <w:rsid w:val="007B28DC"/>
    <w:rsid w:val="007B2983"/>
    <w:rsid w:val="007B2B14"/>
    <w:rsid w:val="007B2BE4"/>
    <w:rsid w:val="007B2CB3"/>
    <w:rsid w:val="007B2F83"/>
    <w:rsid w:val="007B2FB0"/>
    <w:rsid w:val="007B30C5"/>
    <w:rsid w:val="007B326E"/>
    <w:rsid w:val="007B3537"/>
    <w:rsid w:val="007B3628"/>
    <w:rsid w:val="007B3747"/>
    <w:rsid w:val="007B37BD"/>
    <w:rsid w:val="007B3886"/>
    <w:rsid w:val="007B3AA8"/>
    <w:rsid w:val="007B3B50"/>
    <w:rsid w:val="007B3C0C"/>
    <w:rsid w:val="007B3E1B"/>
    <w:rsid w:val="007B43EC"/>
    <w:rsid w:val="007B456D"/>
    <w:rsid w:val="007B4880"/>
    <w:rsid w:val="007B5049"/>
    <w:rsid w:val="007B5238"/>
    <w:rsid w:val="007B55B0"/>
    <w:rsid w:val="007B55D4"/>
    <w:rsid w:val="007B5C06"/>
    <w:rsid w:val="007B6488"/>
    <w:rsid w:val="007B7660"/>
    <w:rsid w:val="007B768A"/>
    <w:rsid w:val="007B79E7"/>
    <w:rsid w:val="007B7A24"/>
    <w:rsid w:val="007B7A8B"/>
    <w:rsid w:val="007B7C9D"/>
    <w:rsid w:val="007C0296"/>
    <w:rsid w:val="007C0624"/>
    <w:rsid w:val="007C07BD"/>
    <w:rsid w:val="007C1417"/>
    <w:rsid w:val="007C155A"/>
    <w:rsid w:val="007C15EC"/>
    <w:rsid w:val="007C183E"/>
    <w:rsid w:val="007C1CB5"/>
    <w:rsid w:val="007C1D78"/>
    <w:rsid w:val="007C1E77"/>
    <w:rsid w:val="007C213A"/>
    <w:rsid w:val="007C2176"/>
    <w:rsid w:val="007C2515"/>
    <w:rsid w:val="007C2647"/>
    <w:rsid w:val="007C288C"/>
    <w:rsid w:val="007C289C"/>
    <w:rsid w:val="007C2A98"/>
    <w:rsid w:val="007C2D75"/>
    <w:rsid w:val="007C3043"/>
    <w:rsid w:val="007C3107"/>
    <w:rsid w:val="007C32AF"/>
    <w:rsid w:val="007C3C8A"/>
    <w:rsid w:val="007C4410"/>
    <w:rsid w:val="007C4A01"/>
    <w:rsid w:val="007C4F3E"/>
    <w:rsid w:val="007C5055"/>
    <w:rsid w:val="007C54A6"/>
    <w:rsid w:val="007C5DC9"/>
    <w:rsid w:val="007C671A"/>
    <w:rsid w:val="007C699D"/>
    <w:rsid w:val="007C6B57"/>
    <w:rsid w:val="007C6C0D"/>
    <w:rsid w:val="007C734C"/>
    <w:rsid w:val="007C78EC"/>
    <w:rsid w:val="007C7AA7"/>
    <w:rsid w:val="007C7B6D"/>
    <w:rsid w:val="007C7C11"/>
    <w:rsid w:val="007C7E90"/>
    <w:rsid w:val="007D0268"/>
    <w:rsid w:val="007D03C4"/>
    <w:rsid w:val="007D04A1"/>
    <w:rsid w:val="007D04CC"/>
    <w:rsid w:val="007D05BC"/>
    <w:rsid w:val="007D07CC"/>
    <w:rsid w:val="007D0B29"/>
    <w:rsid w:val="007D0FA0"/>
    <w:rsid w:val="007D1300"/>
    <w:rsid w:val="007D1396"/>
    <w:rsid w:val="007D1988"/>
    <w:rsid w:val="007D1A32"/>
    <w:rsid w:val="007D1D70"/>
    <w:rsid w:val="007D1DEA"/>
    <w:rsid w:val="007D220A"/>
    <w:rsid w:val="007D2250"/>
    <w:rsid w:val="007D2C1F"/>
    <w:rsid w:val="007D2E6D"/>
    <w:rsid w:val="007D3288"/>
    <w:rsid w:val="007D3773"/>
    <w:rsid w:val="007D392F"/>
    <w:rsid w:val="007D3B3D"/>
    <w:rsid w:val="007D4064"/>
    <w:rsid w:val="007D4105"/>
    <w:rsid w:val="007D450D"/>
    <w:rsid w:val="007D475E"/>
    <w:rsid w:val="007D487A"/>
    <w:rsid w:val="007D4D3F"/>
    <w:rsid w:val="007D4F9C"/>
    <w:rsid w:val="007D4FF0"/>
    <w:rsid w:val="007D5294"/>
    <w:rsid w:val="007D5545"/>
    <w:rsid w:val="007D578D"/>
    <w:rsid w:val="007D5ECB"/>
    <w:rsid w:val="007D66F1"/>
    <w:rsid w:val="007D670D"/>
    <w:rsid w:val="007D6980"/>
    <w:rsid w:val="007D6A76"/>
    <w:rsid w:val="007D6B81"/>
    <w:rsid w:val="007D6BAE"/>
    <w:rsid w:val="007D74C2"/>
    <w:rsid w:val="007D769D"/>
    <w:rsid w:val="007D7706"/>
    <w:rsid w:val="007D7775"/>
    <w:rsid w:val="007D7AB4"/>
    <w:rsid w:val="007D7F81"/>
    <w:rsid w:val="007D7F9B"/>
    <w:rsid w:val="007E0542"/>
    <w:rsid w:val="007E0B5D"/>
    <w:rsid w:val="007E0B66"/>
    <w:rsid w:val="007E0BA6"/>
    <w:rsid w:val="007E0D5E"/>
    <w:rsid w:val="007E166F"/>
    <w:rsid w:val="007E171D"/>
    <w:rsid w:val="007E173A"/>
    <w:rsid w:val="007E18B0"/>
    <w:rsid w:val="007E1DAD"/>
    <w:rsid w:val="007E1E6F"/>
    <w:rsid w:val="007E2314"/>
    <w:rsid w:val="007E2356"/>
    <w:rsid w:val="007E2482"/>
    <w:rsid w:val="007E25FB"/>
    <w:rsid w:val="007E287A"/>
    <w:rsid w:val="007E298F"/>
    <w:rsid w:val="007E2FBE"/>
    <w:rsid w:val="007E3643"/>
    <w:rsid w:val="007E373F"/>
    <w:rsid w:val="007E3847"/>
    <w:rsid w:val="007E3849"/>
    <w:rsid w:val="007E3957"/>
    <w:rsid w:val="007E3B73"/>
    <w:rsid w:val="007E4025"/>
    <w:rsid w:val="007E42EB"/>
    <w:rsid w:val="007E43C9"/>
    <w:rsid w:val="007E4A53"/>
    <w:rsid w:val="007E5157"/>
    <w:rsid w:val="007E518A"/>
    <w:rsid w:val="007E54DD"/>
    <w:rsid w:val="007E56AA"/>
    <w:rsid w:val="007E5B88"/>
    <w:rsid w:val="007E5C4F"/>
    <w:rsid w:val="007E5F47"/>
    <w:rsid w:val="007E65E5"/>
    <w:rsid w:val="007E67E7"/>
    <w:rsid w:val="007E6BCA"/>
    <w:rsid w:val="007E71BF"/>
    <w:rsid w:val="007E7236"/>
    <w:rsid w:val="007E72BF"/>
    <w:rsid w:val="007E758B"/>
    <w:rsid w:val="007E7C00"/>
    <w:rsid w:val="007E7D94"/>
    <w:rsid w:val="007E7EAC"/>
    <w:rsid w:val="007F01BE"/>
    <w:rsid w:val="007F0477"/>
    <w:rsid w:val="007F06BB"/>
    <w:rsid w:val="007F0A49"/>
    <w:rsid w:val="007F16A3"/>
    <w:rsid w:val="007F180F"/>
    <w:rsid w:val="007F1947"/>
    <w:rsid w:val="007F199E"/>
    <w:rsid w:val="007F1D2D"/>
    <w:rsid w:val="007F1E3B"/>
    <w:rsid w:val="007F2097"/>
    <w:rsid w:val="007F23BC"/>
    <w:rsid w:val="007F25BA"/>
    <w:rsid w:val="007F268F"/>
    <w:rsid w:val="007F2946"/>
    <w:rsid w:val="007F2B19"/>
    <w:rsid w:val="007F35DE"/>
    <w:rsid w:val="007F36E8"/>
    <w:rsid w:val="007F3AF4"/>
    <w:rsid w:val="007F3BC6"/>
    <w:rsid w:val="007F3BED"/>
    <w:rsid w:val="007F3DBE"/>
    <w:rsid w:val="007F3E2C"/>
    <w:rsid w:val="007F3E8E"/>
    <w:rsid w:val="007F40C1"/>
    <w:rsid w:val="007F4B14"/>
    <w:rsid w:val="007F4B6D"/>
    <w:rsid w:val="007F4F4B"/>
    <w:rsid w:val="007F51BB"/>
    <w:rsid w:val="007F546B"/>
    <w:rsid w:val="007F565E"/>
    <w:rsid w:val="007F5862"/>
    <w:rsid w:val="007F596D"/>
    <w:rsid w:val="007F5D19"/>
    <w:rsid w:val="007F641F"/>
    <w:rsid w:val="007F6AFA"/>
    <w:rsid w:val="007F6C14"/>
    <w:rsid w:val="007F6E80"/>
    <w:rsid w:val="007F75EA"/>
    <w:rsid w:val="0080028D"/>
    <w:rsid w:val="008005F3"/>
    <w:rsid w:val="0080073B"/>
    <w:rsid w:val="0080093C"/>
    <w:rsid w:val="00800B13"/>
    <w:rsid w:val="00801029"/>
    <w:rsid w:val="00801312"/>
    <w:rsid w:val="008016F8"/>
    <w:rsid w:val="00801705"/>
    <w:rsid w:val="00801943"/>
    <w:rsid w:val="0080196E"/>
    <w:rsid w:val="00801D64"/>
    <w:rsid w:val="008020A2"/>
    <w:rsid w:val="00802104"/>
    <w:rsid w:val="00802703"/>
    <w:rsid w:val="0080299F"/>
    <w:rsid w:val="00802A29"/>
    <w:rsid w:val="00802FBA"/>
    <w:rsid w:val="0080316D"/>
    <w:rsid w:val="00803198"/>
    <w:rsid w:val="008033FA"/>
    <w:rsid w:val="008035E4"/>
    <w:rsid w:val="00803874"/>
    <w:rsid w:val="008038B2"/>
    <w:rsid w:val="00803922"/>
    <w:rsid w:val="008039FE"/>
    <w:rsid w:val="00803DCB"/>
    <w:rsid w:val="00803E3A"/>
    <w:rsid w:val="00803FD8"/>
    <w:rsid w:val="00803FEF"/>
    <w:rsid w:val="0080438D"/>
    <w:rsid w:val="00804806"/>
    <w:rsid w:val="008049FF"/>
    <w:rsid w:val="00804A0D"/>
    <w:rsid w:val="00804AC2"/>
    <w:rsid w:val="00804D1E"/>
    <w:rsid w:val="00804DA2"/>
    <w:rsid w:val="00804E4D"/>
    <w:rsid w:val="008050F0"/>
    <w:rsid w:val="008051C8"/>
    <w:rsid w:val="00805A4B"/>
    <w:rsid w:val="00805C02"/>
    <w:rsid w:val="00805E35"/>
    <w:rsid w:val="00805E86"/>
    <w:rsid w:val="00805E89"/>
    <w:rsid w:val="00806014"/>
    <w:rsid w:val="0080634F"/>
    <w:rsid w:val="00806358"/>
    <w:rsid w:val="008063B6"/>
    <w:rsid w:val="0080651A"/>
    <w:rsid w:val="00806666"/>
    <w:rsid w:val="00806C6D"/>
    <w:rsid w:val="00806D2F"/>
    <w:rsid w:val="008070E7"/>
    <w:rsid w:val="00807220"/>
    <w:rsid w:val="00807764"/>
    <w:rsid w:val="008077B7"/>
    <w:rsid w:val="00807C6A"/>
    <w:rsid w:val="0081058D"/>
    <w:rsid w:val="0081078A"/>
    <w:rsid w:val="008107D9"/>
    <w:rsid w:val="008108B4"/>
    <w:rsid w:val="0081098A"/>
    <w:rsid w:val="00810D2C"/>
    <w:rsid w:val="0081106E"/>
    <w:rsid w:val="008110AD"/>
    <w:rsid w:val="008111DF"/>
    <w:rsid w:val="00811A09"/>
    <w:rsid w:val="0081200B"/>
    <w:rsid w:val="0081230C"/>
    <w:rsid w:val="00812442"/>
    <w:rsid w:val="008125B4"/>
    <w:rsid w:val="0081281A"/>
    <w:rsid w:val="00812E80"/>
    <w:rsid w:val="00813230"/>
    <w:rsid w:val="00813300"/>
    <w:rsid w:val="008135D9"/>
    <w:rsid w:val="0081364D"/>
    <w:rsid w:val="00813D28"/>
    <w:rsid w:val="00813EB1"/>
    <w:rsid w:val="00814108"/>
    <w:rsid w:val="00814308"/>
    <w:rsid w:val="00814600"/>
    <w:rsid w:val="00814690"/>
    <w:rsid w:val="00814766"/>
    <w:rsid w:val="008147CC"/>
    <w:rsid w:val="00814ADC"/>
    <w:rsid w:val="00814B01"/>
    <w:rsid w:val="00814DA7"/>
    <w:rsid w:val="00814DC3"/>
    <w:rsid w:val="00815114"/>
    <w:rsid w:val="00815238"/>
    <w:rsid w:val="00815BB8"/>
    <w:rsid w:val="00815D3A"/>
    <w:rsid w:val="00816035"/>
    <w:rsid w:val="0081698A"/>
    <w:rsid w:val="008169B2"/>
    <w:rsid w:val="00816C6F"/>
    <w:rsid w:val="00817175"/>
    <w:rsid w:val="008173B9"/>
    <w:rsid w:val="008174E9"/>
    <w:rsid w:val="00817532"/>
    <w:rsid w:val="00817896"/>
    <w:rsid w:val="00817CE9"/>
    <w:rsid w:val="00820274"/>
    <w:rsid w:val="0082062E"/>
    <w:rsid w:val="00820BAE"/>
    <w:rsid w:val="00820C8E"/>
    <w:rsid w:val="00820CC0"/>
    <w:rsid w:val="00820ED9"/>
    <w:rsid w:val="00821060"/>
    <w:rsid w:val="00821129"/>
    <w:rsid w:val="0082162B"/>
    <w:rsid w:val="00821D0C"/>
    <w:rsid w:val="008221BC"/>
    <w:rsid w:val="00822352"/>
    <w:rsid w:val="00822641"/>
    <w:rsid w:val="00822651"/>
    <w:rsid w:val="0082280E"/>
    <w:rsid w:val="00822BDF"/>
    <w:rsid w:val="00822D4B"/>
    <w:rsid w:val="00823113"/>
    <w:rsid w:val="0082322A"/>
    <w:rsid w:val="008235F1"/>
    <w:rsid w:val="00823686"/>
    <w:rsid w:val="00823AF5"/>
    <w:rsid w:val="00823E50"/>
    <w:rsid w:val="00823E5E"/>
    <w:rsid w:val="0082455C"/>
    <w:rsid w:val="00824915"/>
    <w:rsid w:val="00824A54"/>
    <w:rsid w:val="00824D6D"/>
    <w:rsid w:val="00825019"/>
    <w:rsid w:val="00825184"/>
    <w:rsid w:val="0082533F"/>
    <w:rsid w:val="00825385"/>
    <w:rsid w:val="008257F7"/>
    <w:rsid w:val="00825AFD"/>
    <w:rsid w:val="00825B83"/>
    <w:rsid w:val="00825C2E"/>
    <w:rsid w:val="00825D45"/>
    <w:rsid w:val="0082627A"/>
    <w:rsid w:val="00826516"/>
    <w:rsid w:val="008266C9"/>
    <w:rsid w:val="00826C11"/>
    <w:rsid w:val="00826C2E"/>
    <w:rsid w:val="00826DE0"/>
    <w:rsid w:val="008271B5"/>
    <w:rsid w:val="00827506"/>
    <w:rsid w:val="008276AB"/>
    <w:rsid w:val="00827F95"/>
    <w:rsid w:val="008300E3"/>
    <w:rsid w:val="00830214"/>
    <w:rsid w:val="00830963"/>
    <w:rsid w:val="00830BC5"/>
    <w:rsid w:val="0083102C"/>
    <w:rsid w:val="0083108D"/>
    <w:rsid w:val="0083126E"/>
    <w:rsid w:val="0083130A"/>
    <w:rsid w:val="00831469"/>
    <w:rsid w:val="008317B1"/>
    <w:rsid w:val="00831A5C"/>
    <w:rsid w:val="00831CD1"/>
    <w:rsid w:val="00831E3A"/>
    <w:rsid w:val="00831EC9"/>
    <w:rsid w:val="00832480"/>
    <w:rsid w:val="00832603"/>
    <w:rsid w:val="00832B49"/>
    <w:rsid w:val="00832C38"/>
    <w:rsid w:val="00832C55"/>
    <w:rsid w:val="00832F9F"/>
    <w:rsid w:val="008330B9"/>
    <w:rsid w:val="00833467"/>
    <w:rsid w:val="00833553"/>
    <w:rsid w:val="00833813"/>
    <w:rsid w:val="00833900"/>
    <w:rsid w:val="008339DE"/>
    <w:rsid w:val="00833DB3"/>
    <w:rsid w:val="00833F60"/>
    <w:rsid w:val="008340FF"/>
    <w:rsid w:val="008341B1"/>
    <w:rsid w:val="0083426A"/>
    <w:rsid w:val="0083464A"/>
    <w:rsid w:val="00834688"/>
    <w:rsid w:val="00834A44"/>
    <w:rsid w:val="00834AE6"/>
    <w:rsid w:val="00834EA5"/>
    <w:rsid w:val="00835125"/>
    <w:rsid w:val="00835313"/>
    <w:rsid w:val="0083550B"/>
    <w:rsid w:val="008359DB"/>
    <w:rsid w:val="008360E4"/>
    <w:rsid w:val="008363CD"/>
    <w:rsid w:val="008365D3"/>
    <w:rsid w:val="00836D14"/>
    <w:rsid w:val="00837D64"/>
    <w:rsid w:val="00837ED3"/>
    <w:rsid w:val="00840095"/>
    <w:rsid w:val="00840136"/>
    <w:rsid w:val="0084065B"/>
    <w:rsid w:val="00840CEA"/>
    <w:rsid w:val="008414FF"/>
    <w:rsid w:val="008415A4"/>
    <w:rsid w:val="00841942"/>
    <w:rsid w:val="00841ED4"/>
    <w:rsid w:val="00841EF0"/>
    <w:rsid w:val="008420AF"/>
    <w:rsid w:val="008423A0"/>
    <w:rsid w:val="00842731"/>
    <w:rsid w:val="00842827"/>
    <w:rsid w:val="00842B31"/>
    <w:rsid w:val="008430CC"/>
    <w:rsid w:val="0084373B"/>
    <w:rsid w:val="00843851"/>
    <w:rsid w:val="00843DC8"/>
    <w:rsid w:val="00843E3B"/>
    <w:rsid w:val="0084432F"/>
    <w:rsid w:val="00844975"/>
    <w:rsid w:val="00844BA2"/>
    <w:rsid w:val="00845004"/>
    <w:rsid w:val="00845258"/>
    <w:rsid w:val="0084595D"/>
    <w:rsid w:val="00845AA5"/>
    <w:rsid w:val="00845DD4"/>
    <w:rsid w:val="00845DEB"/>
    <w:rsid w:val="0084606D"/>
    <w:rsid w:val="008460BE"/>
    <w:rsid w:val="00846221"/>
    <w:rsid w:val="008465B2"/>
    <w:rsid w:val="008466F1"/>
    <w:rsid w:val="0084691A"/>
    <w:rsid w:val="0084696F"/>
    <w:rsid w:val="008469BD"/>
    <w:rsid w:val="00846A9F"/>
    <w:rsid w:val="00846D33"/>
    <w:rsid w:val="00846F94"/>
    <w:rsid w:val="0084740C"/>
    <w:rsid w:val="00847433"/>
    <w:rsid w:val="008476E5"/>
    <w:rsid w:val="00847CEE"/>
    <w:rsid w:val="00850068"/>
    <w:rsid w:val="00850485"/>
    <w:rsid w:val="0085089C"/>
    <w:rsid w:val="00850CED"/>
    <w:rsid w:val="00850E01"/>
    <w:rsid w:val="008513DA"/>
    <w:rsid w:val="00851826"/>
    <w:rsid w:val="00851A2C"/>
    <w:rsid w:val="00851B66"/>
    <w:rsid w:val="00851CF5"/>
    <w:rsid w:val="00851CFB"/>
    <w:rsid w:val="00851FDA"/>
    <w:rsid w:val="008520C7"/>
    <w:rsid w:val="0085210E"/>
    <w:rsid w:val="008522DF"/>
    <w:rsid w:val="008524DD"/>
    <w:rsid w:val="00852508"/>
    <w:rsid w:val="0085255B"/>
    <w:rsid w:val="008526D6"/>
    <w:rsid w:val="00852815"/>
    <w:rsid w:val="008529AD"/>
    <w:rsid w:val="00853322"/>
    <w:rsid w:val="008533C3"/>
    <w:rsid w:val="008536EF"/>
    <w:rsid w:val="00853DAA"/>
    <w:rsid w:val="00853EB0"/>
    <w:rsid w:val="00853FA7"/>
    <w:rsid w:val="008546D4"/>
    <w:rsid w:val="0085499D"/>
    <w:rsid w:val="00854CDA"/>
    <w:rsid w:val="008551C6"/>
    <w:rsid w:val="008553E9"/>
    <w:rsid w:val="00855476"/>
    <w:rsid w:val="008554C5"/>
    <w:rsid w:val="00855A0E"/>
    <w:rsid w:val="00855AF1"/>
    <w:rsid w:val="00855B1A"/>
    <w:rsid w:val="00855B63"/>
    <w:rsid w:val="00855C71"/>
    <w:rsid w:val="00855E23"/>
    <w:rsid w:val="008561DF"/>
    <w:rsid w:val="008563F7"/>
    <w:rsid w:val="00856730"/>
    <w:rsid w:val="008568E8"/>
    <w:rsid w:val="00856C8F"/>
    <w:rsid w:val="00857031"/>
    <w:rsid w:val="008576F4"/>
    <w:rsid w:val="0085791D"/>
    <w:rsid w:val="008579C3"/>
    <w:rsid w:val="00857B27"/>
    <w:rsid w:val="00857CDA"/>
    <w:rsid w:val="00857F74"/>
    <w:rsid w:val="008604B3"/>
    <w:rsid w:val="0086065C"/>
    <w:rsid w:val="00860E08"/>
    <w:rsid w:val="0086102A"/>
    <w:rsid w:val="008611E5"/>
    <w:rsid w:val="00861619"/>
    <w:rsid w:val="00861682"/>
    <w:rsid w:val="008618C1"/>
    <w:rsid w:val="00861B92"/>
    <w:rsid w:val="00862003"/>
    <w:rsid w:val="008624A5"/>
    <w:rsid w:val="00862631"/>
    <w:rsid w:val="00862906"/>
    <w:rsid w:val="008629E4"/>
    <w:rsid w:val="00862DEB"/>
    <w:rsid w:val="0086346E"/>
    <w:rsid w:val="0086357B"/>
    <w:rsid w:val="008639C4"/>
    <w:rsid w:val="00863B2D"/>
    <w:rsid w:val="00863C41"/>
    <w:rsid w:val="00863C5F"/>
    <w:rsid w:val="00863C7E"/>
    <w:rsid w:val="00863D2C"/>
    <w:rsid w:val="00863E4E"/>
    <w:rsid w:val="00864161"/>
    <w:rsid w:val="008647E1"/>
    <w:rsid w:val="00864827"/>
    <w:rsid w:val="00864A52"/>
    <w:rsid w:val="00864E1D"/>
    <w:rsid w:val="00864E78"/>
    <w:rsid w:val="00864F6E"/>
    <w:rsid w:val="00865068"/>
    <w:rsid w:val="008653A7"/>
    <w:rsid w:val="008655AE"/>
    <w:rsid w:val="00865A26"/>
    <w:rsid w:val="00865ABE"/>
    <w:rsid w:val="00865BF2"/>
    <w:rsid w:val="00865F51"/>
    <w:rsid w:val="00865F9A"/>
    <w:rsid w:val="00865FA8"/>
    <w:rsid w:val="00866137"/>
    <w:rsid w:val="00866744"/>
    <w:rsid w:val="008668CF"/>
    <w:rsid w:val="00866A87"/>
    <w:rsid w:val="00866C13"/>
    <w:rsid w:val="00866FD1"/>
    <w:rsid w:val="008678AC"/>
    <w:rsid w:val="00867996"/>
    <w:rsid w:val="00867F59"/>
    <w:rsid w:val="0087047D"/>
    <w:rsid w:val="00870681"/>
    <w:rsid w:val="0087091D"/>
    <w:rsid w:val="00870AF5"/>
    <w:rsid w:val="00870AFF"/>
    <w:rsid w:val="008711AA"/>
    <w:rsid w:val="00871851"/>
    <w:rsid w:val="00871ABC"/>
    <w:rsid w:val="00871B55"/>
    <w:rsid w:val="0087208F"/>
    <w:rsid w:val="008724E3"/>
    <w:rsid w:val="00872707"/>
    <w:rsid w:val="00872940"/>
    <w:rsid w:val="008729FB"/>
    <w:rsid w:val="00872C88"/>
    <w:rsid w:val="00872F7C"/>
    <w:rsid w:val="008731CB"/>
    <w:rsid w:val="0087334B"/>
    <w:rsid w:val="008734EE"/>
    <w:rsid w:val="0087352F"/>
    <w:rsid w:val="008735BF"/>
    <w:rsid w:val="0087366B"/>
    <w:rsid w:val="00873703"/>
    <w:rsid w:val="00873A82"/>
    <w:rsid w:val="00873C40"/>
    <w:rsid w:val="00873CC0"/>
    <w:rsid w:val="008743C0"/>
    <w:rsid w:val="00874B55"/>
    <w:rsid w:val="00875131"/>
    <w:rsid w:val="00875317"/>
    <w:rsid w:val="0087592C"/>
    <w:rsid w:val="0087592D"/>
    <w:rsid w:val="00875E7C"/>
    <w:rsid w:val="00875EC1"/>
    <w:rsid w:val="008760C2"/>
    <w:rsid w:val="00876700"/>
    <w:rsid w:val="00876720"/>
    <w:rsid w:val="00876C0A"/>
    <w:rsid w:val="00876CED"/>
    <w:rsid w:val="008770B3"/>
    <w:rsid w:val="008770E6"/>
    <w:rsid w:val="008771F4"/>
    <w:rsid w:val="00877224"/>
    <w:rsid w:val="008772C8"/>
    <w:rsid w:val="0087746A"/>
    <w:rsid w:val="0087751F"/>
    <w:rsid w:val="00877AD4"/>
    <w:rsid w:val="00877B74"/>
    <w:rsid w:val="0088082D"/>
    <w:rsid w:val="00880B22"/>
    <w:rsid w:val="00880B94"/>
    <w:rsid w:val="00880D6B"/>
    <w:rsid w:val="008810B8"/>
    <w:rsid w:val="0088117C"/>
    <w:rsid w:val="008814AE"/>
    <w:rsid w:val="008815EB"/>
    <w:rsid w:val="00881616"/>
    <w:rsid w:val="00881A39"/>
    <w:rsid w:val="00881AE4"/>
    <w:rsid w:val="00881CB7"/>
    <w:rsid w:val="00882209"/>
    <w:rsid w:val="00882ADB"/>
    <w:rsid w:val="00882BD5"/>
    <w:rsid w:val="00882D7F"/>
    <w:rsid w:val="00883172"/>
    <w:rsid w:val="008831FC"/>
    <w:rsid w:val="00883465"/>
    <w:rsid w:val="008835B2"/>
    <w:rsid w:val="008835E6"/>
    <w:rsid w:val="008837BB"/>
    <w:rsid w:val="00883A7B"/>
    <w:rsid w:val="00883B22"/>
    <w:rsid w:val="00883FC3"/>
    <w:rsid w:val="00884367"/>
    <w:rsid w:val="008848B7"/>
    <w:rsid w:val="00884BCB"/>
    <w:rsid w:val="00884C6F"/>
    <w:rsid w:val="00884D4A"/>
    <w:rsid w:val="00884DC6"/>
    <w:rsid w:val="00885814"/>
    <w:rsid w:val="00885916"/>
    <w:rsid w:val="00885BD9"/>
    <w:rsid w:val="00885E9A"/>
    <w:rsid w:val="00885EB1"/>
    <w:rsid w:val="00885F40"/>
    <w:rsid w:val="00885FC1"/>
    <w:rsid w:val="00886260"/>
    <w:rsid w:val="0088645A"/>
    <w:rsid w:val="0088649A"/>
    <w:rsid w:val="00887248"/>
    <w:rsid w:val="008875E4"/>
    <w:rsid w:val="00887F72"/>
    <w:rsid w:val="008902C4"/>
    <w:rsid w:val="00890436"/>
    <w:rsid w:val="00890A06"/>
    <w:rsid w:val="00890A1F"/>
    <w:rsid w:val="00890AB3"/>
    <w:rsid w:val="00890AD3"/>
    <w:rsid w:val="00890C56"/>
    <w:rsid w:val="00890CCC"/>
    <w:rsid w:val="00890F5A"/>
    <w:rsid w:val="00891100"/>
    <w:rsid w:val="008911EF"/>
    <w:rsid w:val="00891302"/>
    <w:rsid w:val="0089162A"/>
    <w:rsid w:val="00891C1C"/>
    <w:rsid w:val="00891D76"/>
    <w:rsid w:val="008922BD"/>
    <w:rsid w:val="0089265D"/>
    <w:rsid w:val="008929AF"/>
    <w:rsid w:val="00892A57"/>
    <w:rsid w:val="00892C2C"/>
    <w:rsid w:val="00892F7D"/>
    <w:rsid w:val="00892FBC"/>
    <w:rsid w:val="008930D4"/>
    <w:rsid w:val="008931B9"/>
    <w:rsid w:val="00893444"/>
    <w:rsid w:val="008937FB"/>
    <w:rsid w:val="00893872"/>
    <w:rsid w:val="00893F2F"/>
    <w:rsid w:val="008940D3"/>
    <w:rsid w:val="00894300"/>
    <w:rsid w:val="00894684"/>
    <w:rsid w:val="00894747"/>
    <w:rsid w:val="0089480C"/>
    <w:rsid w:val="00894E9A"/>
    <w:rsid w:val="008955B6"/>
    <w:rsid w:val="0089580B"/>
    <w:rsid w:val="008959BB"/>
    <w:rsid w:val="00895B5B"/>
    <w:rsid w:val="00895F9E"/>
    <w:rsid w:val="00896196"/>
    <w:rsid w:val="008963DC"/>
    <w:rsid w:val="0089694A"/>
    <w:rsid w:val="00896BF6"/>
    <w:rsid w:val="00897345"/>
    <w:rsid w:val="0089736F"/>
    <w:rsid w:val="00897F55"/>
    <w:rsid w:val="008A00A8"/>
    <w:rsid w:val="008A0497"/>
    <w:rsid w:val="008A0571"/>
    <w:rsid w:val="008A0C1B"/>
    <w:rsid w:val="008A0C3A"/>
    <w:rsid w:val="008A1254"/>
    <w:rsid w:val="008A1972"/>
    <w:rsid w:val="008A19A8"/>
    <w:rsid w:val="008A1EC6"/>
    <w:rsid w:val="008A2374"/>
    <w:rsid w:val="008A239B"/>
    <w:rsid w:val="008A2427"/>
    <w:rsid w:val="008A2669"/>
    <w:rsid w:val="008A2DB4"/>
    <w:rsid w:val="008A2E29"/>
    <w:rsid w:val="008A3250"/>
    <w:rsid w:val="008A32F3"/>
    <w:rsid w:val="008A33E3"/>
    <w:rsid w:val="008A3591"/>
    <w:rsid w:val="008A3664"/>
    <w:rsid w:val="008A36FF"/>
    <w:rsid w:val="008A3B7F"/>
    <w:rsid w:val="008A3FC9"/>
    <w:rsid w:val="008A4F03"/>
    <w:rsid w:val="008A5185"/>
    <w:rsid w:val="008A5884"/>
    <w:rsid w:val="008A59C6"/>
    <w:rsid w:val="008A5D47"/>
    <w:rsid w:val="008A5D7A"/>
    <w:rsid w:val="008A62F1"/>
    <w:rsid w:val="008A6719"/>
    <w:rsid w:val="008A6773"/>
    <w:rsid w:val="008A6D72"/>
    <w:rsid w:val="008A6F75"/>
    <w:rsid w:val="008A757D"/>
    <w:rsid w:val="008A76BE"/>
    <w:rsid w:val="008A77E6"/>
    <w:rsid w:val="008A7B27"/>
    <w:rsid w:val="008A7F78"/>
    <w:rsid w:val="008B02AC"/>
    <w:rsid w:val="008B04A5"/>
    <w:rsid w:val="008B0507"/>
    <w:rsid w:val="008B0678"/>
    <w:rsid w:val="008B08C6"/>
    <w:rsid w:val="008B0C85"/>
    <w:rsid w:val="008B1213"/>
    <w:rsid w:val="008B1424"/>
    <w:rsid w:val="008B14C6"/>
    <w:rsid w:val="008B1512"/>
    <w:rsid w:val="008B1679"/>
    <w:rsid w:val="008B218C"/>
    <w:rsid w:val="008B22C0"/>
    <w:rsid w:val="008B24C4"/>
    <w:rsid w:val="008B2A7B"/>
    <w:rsid w:val="008B2ACC"/>
    <w:rsid w:val="008B2BD0"/>
    <w:rsid w:val="008B2F79"/>
    <w:rsid w:val="008B31AE"/>
    <w:rsid w:val="008B3340"/>
    <w:rsid w:val="008B339E"/>
    <w:rsid w:val="008B33B7"/>
    <w:rsid w:val="008B3992"/>
    <w:rsid w:val="008B3BEE"/>
    <w:rsid w:val="008B3CF6"/>
    <w:rsid w:val="008B3F7B"/>
    <w:rsid w:val="008B4521"/>
    <w:rsid w:val="008B4629"/>
    <w:rsid w:val="008B4E37"/>
    <w:rsid w:val="008B5276"/>
    <w:rsid w:val="008B52F5"/>
    <w:rsid w:val="008B5398"/>
    <w:rsid w:val="008B53BD"/>
    <w:rsid w:val="008B588C"/>
    <w:rsid w:val="008B5AB8"/>
    <w:rsid w:val="008B60BE"/>
    <w:rsid w:val="008B66A5"/>
    <w:rsid w:val="008B67FE"/>
    <w:rsid w:val="008B6846"/>
    <w:rsid w:val="008B6A7B"/>
    <w:rsid w:val="008B6AA6"/>
    <w:rsid w:val="008B6B60"/>
    <w:rsid w:val="008B6BAC"/>
    <w:rsid w:val="008B6BC2"/>
    <w:rsid w:val="008B6D4E"/>
    <w:rsid w:val="008B6E32"/>
    <w:rsid w:val="008B7241"/>
    <w:rsid w:val="008B74E9"/>
    <w:rsid w:val="008B7C08"/>
    <w:rsid w:val="008B7C29"/>
    <w:rsid w:val="008B7D64"/>
    <w:rsid w:val="008B7FB3"/>
    <w:rsid w:val="008C0147"/>
    <w:rsid w:val="008C024C"/>
    <w:rsid w:val="008C0579"/>
    <w:rsid w:val="008C0C69"/>
    <w:rsid w:val="008C0DB0"/>
    <w:rsid w:val="008C1142"/>
    <w:rsid w:val="008C1494"/>
    <w:rsid w:val="008C1680"/>
    <w:rsid w:val="008C18CB"/>
    <w:rsid w:val="008C1AD9"/>
    <w:rsid w:val="008C2253"/>
    <w:rsid w:val="008C2EF4"/>
    <w:rsid w:val="008C32DA"/>
    <w:rsid w:val="008C351A"/>
    <w:rsid w:val="008C36CE"/>
    <w:rsid w:val="008C42D7"/>
    <w:rsid w:val="008C46ED"/>
    <w:rsid w:val="008C4724"/>
    <w:rsid w:val="008C4E14"/>
    <w:rsid w:val="008C4FAF"/>
    <w:rsid w:val="008C52D8"/>
    <w:rsid w:val="008C531A"/>
    <w:rsid w:val="008C5819"/>
    <w:rsid w:val="008C5842"/>
    <w:rsid w:val="008C5C09"/>
    <w:rsid w:val="008C5F36"/>
    <w:rsid w:val="008C610C"/>
    <w:rsid w:val="008C6559"/>
    <w:rsid w:val="008C671C"/>
    <w:rsid w:val="008C6949"/>
    <w:rsid w:val="008C69BF"/>
    <w:rsid w:val="008C6E07"/>
    <w:rsid w:val="008C7043"/>
    <w:rsid w:val="008C724C"/>
    <w:rsid w:val="008C745A"/>
    <w:rsid w:val="008C76E1"/>
    <w:rsid w:val="008C7726"/>
    <w:rsid w:val="008C77C6"/>
    <w:rsid w:val="008C7A42"/>
    <w:rsid w:val="008C7B05"/>
    <w:rsid w:val="008C7BAE"/>
    <w:rsid w:val="008D0019"/>
    <w:rsid w:val="008D00AA"/>
    <w:rsid w:val="008D01D5"/>
    <w:rsid w:val="008D03F2"/>
    <w:rsid w:val="008D0616"/>
    <w:rsid w:val="008D09CE"/>
    <w:rsid w:val="008D1028"/>
    <w:rsid w:val="008D14F3"/>
    <w:rsid w:val="008D1687"/>
    <w:rsid w:val="008D16ED"/>
    <w:rsid w:val="008D1AA6"/>
    <w:rsid w:val="008D1B2D"/>
    <w:rsid w:val="008D1C46"/>
    <w:rsid w:val="008D1DFA"/>
    <w:rsid w:val="008D2219"/>
    <w:rsid w:val="008D2240"/>
    <w:rsid w:val="008D3030"/>
    <w:rsid w:val="008D3155"/>
    <w:rsid w:val="008D347F"/>
    <w:rsid w:val="008D3538"/>
    <w:rsid w:val="008D3AC4"/>
    <w:rsid w:val="008D3E44"/>
    <w:rsid w:val="008D402D"/>
    <w:rsid w:val="008D40D3"/>
    <w:rsid w:val="008D43ED"/>
    <w:rsid w:val="008D460D"/>
    <w:rsid w:val="008D461C"/>
    <w:rsid w:val="008D49D3"/>
    <w:rsid w:val="008D4DB8"/>
    <w:rsid w:val="008D5077"/>
    <w:rsid w:val="008D5816"/>
    <w:rsid w:val="008D5CE8"/>
    <w:rsid w:val="008D5E22"/>
    <w:rsid w:val="008D631E"/>
    <w:rsid w:val="008D6428"/>
    <w:rsid w:val="008D669F"/>
    <w:rsid w:val="008D68E8"/>
    <w:rsid w:val="008D6BF3"/>
    <w:rsid w:val="008D72D5"/>
    <w:rsid w:val="008D73DA"/>
    <w:rsid w:val="008D78A1"/>
    <w:rsid w:val="008D7A5C"/>
    <w:rsid w:val="008D7B23"/>
    <w:rsid w:val="008D7CA4"/>
    <w:rsid w:val="008D7CBF"/>
    <w:rsid w:val="008E07AD"/>
    <w:rsid w:val="008E0AF8"/>
    <w:rsid w:val="008E0D4E"/>
    <w:rsid w:val="008E0EFC"/>
    <w:rsid w:val="008E0F77"/>
    <w:rsid w:val="008E11D4"/>
    <w:rsid w:val="008E13D7"/>
    <w:rsid w:val="008E14D2"/>
    <w:rsid w:val="008E15FB"/>
    <w:rsid w:val="008E1752"/>
    <w:rsid w:val="008E1A63"/>
    <w:rsid w:val="008E21F8"/>
    <w:rsid w:val="008E2369"/>
    <w:rsid w:val="008E24F0"/>
    <w:rsid w:val="008E2677"/>
    <w:rsid w:val="008E27C5"/>
    <w:rsid w:val="008E2883"/>
    <w:rsid w:val="008E2A94"/>
    <w:rsid w:val="008E2AA6"/>
    <w:rsid w:val="008E2F19"/>
    <w:rsid w:val="008E2F61"/>
    <w:rsid w:val="008E30DF"/>
    <w:rsid w:val="008E32D0"/>
    <w:rsid w:val="008E3343"/>
    <w:rsid w:val="008E3921"/>
    <w:rsid w:val="008E3C48"/>
    <w:rsid w:val="008E3D33"/>
    <w:rsid w:val="008E3DF4"/>
    <w:rsid w:val="008E43B4"/>
    <w:rsid w:val="008E4575"/>
    <w:rsid w:val="008E47E2"/>
    <w:rsid w:val="008E4855"/>
    <w:rsid w:val="008E4A2D"/>
    <w:rsid w:val="008E4F6F"/>
    <w:rsid w:val="008E523C"/>
    <w:rsid w:val="008E525F"/>
    <w:rsid w:val="008E52E0"/>
    <w:rsid w:val="008E535E"/>
    <w:rsid w:val="008E53AF"/>
    <w:rsid w:val="008E563E"/>
    <w:rsid w:val="008E577A"/>
    <w:rsid w:val="008E57A3"/>
    <w:rsid w:val="008E57E4"/>
    <w:rsid w:val="008E59DB"/>
    <w:rsid w:val="008E5E9B"/>
    <w:rsid w:val="008E62DD"/>
    <w:rsid w:val="008E63A0"/>
    <w:rsid w:val="008E66EB"/>
    <w:rsid w:val="008E676D"/>
    <w:rsid w:val="008E68F2"/>
    <w:rsid w:val="008E724B"/>
    <w:rsid w:val="008E767D"/>
    <w:rsid w:val="008E7730"/>
    <w:rsid w:val="008E778C"/>
    <w:rsid w:val="008E7B91"/>
    <w:rsid w:val="008E7D24"/>
    <w:rsid w:val="008E7D8E"/>
    <w:rsid w:val="008E7FEE"/>
    <w:rsid w:val="008F00A3"/>
    <w:rsid w:val="008F02B0"/>
    <w:rsid w:val="008F044A"/>
    <w:rsid w:val="008F0757"/>
    <w:rsid w:val="008F0D05"/>
    <w:rsid w:val="008F0DF2"/>
    <w:rsid w:val="008F0E67"/>
    <w:rsid w:val="008F0FC1"/>
    <w:rsid w:val="008F11BD"/>
    <w:rsid w:val="008F1222"/>
    <w:rsid w:val="008F1501"/>
    <w:rsid w:val="008F18E7"/>
    <w:rsid w:val="008F19D1"/>
    <w:rsid w:val="008F1B64"/>
    <w:rsid w:val="008F1BD2"/>
    <w:rsid w:val="008F1BE9"/>
    <w:rsid w:val="008F201B"/>
    <w:rsid w:val="008F22AC"/>
    <w:rsid w:val="008F23A9"/>
    <w:rsid w:val="008F25AB"/>
    <w:rsid w:val="008F2D0C"/>
    <w:rsid w:val="008F2EB3"/>
    <w:rsid w:val="008F32E3"/>
    <w:rsid w:val="008F334E"/>
    <w:rsid w:val="008F33D3"/>
    <w:rsid w:val="008F3A13"/>
    <w:rsid w:val="008F416B"/>
    <w:rsid w:val="008F4359"/>
    <w:rsid w:val="008F5187"/>
    <w:rsid w:val="008F52C9"/>
    <w:rsid w:val="008F54A3"/>
    <w:rsid w:val="008F5775"/>
    <w:rsid w:val="008F59C0"/>
    <w:rsid w:val="008F5B1A"/>
    <w:rsid w:val="008F5BF1"/>
    <w:rsid w:val="008F64D6"/>
    <w:rsid w:val="008F662C"/>
    <w:rsid w:val="008F6816"/>
    <w:rsid w:val="008F687D"/>
    <w:rsid w:val="008F690D"/>
    <w:rsid w:val="008F6ADA"/>
    <w:rsid w:val="008F7011"/>
    <w:rsid w:val="008F715E"/>
    <w:rsid w:val="008F7B55"/>
    <w:rsid w:val="008F7C55"/>
    <w:rsid w:val="008F7EB3"/>
    <w:rsid w:val="0090006E"/>
    <w:rsid w:val="00900538"/>
    <w:rsid w:val="00900934"/>
    <w:rsid w:val="00900AB8"/>
    <w:rsid w:val="00900C55"/>
    <w:rsid w:val="00900D15"/>
    <w:rsid w:val="00900FFD"/>
    <w:rsid w:val="009010C8"/>
    <w:rsid w:val="00901287"/>
    <w:rsid w:val="00901433"/>
    <w:rsid w:val="009017B8"/>
    <w:rsid w:val="00901EAC"/>
    <w:rsid w:val="00901F3B"/>
    <w:rsid w:val="0090204A"/>
    <w:rsid w:val="009020D5"/>
    <w:rsid w:val="00902262"/>
    <w:rsid w:val="009022E5"/>
    <w:rsid w:val="009023DB"/>
    <w:rsid w:val="009028FE"/>
    <w:rsid w:val="00902AD3"/>
    <w:rsid w:val="00902EF3"/>
    <w:rsid w:val="00902F29"/>
    <w:rsid w:val="009030DA"/>
    <w:rsid w:val="009033B2"/>
    <w:rsid w:val="0090343B"/>
    <w:rsid w:val="009034A5"/>
    <w:rsid w:val="00903975"/>
    <w:rsid w:val="00903A54"/>
    <w:rsid w:val="00903AFC"/>
    <w:rsid w:val="00903F75"/>
    <w:rsid w:val="00904032"/>
    <w:rsid w:val="00904363"/>
    <w:rsid w:val="00904938"/>
    <w:rsid w:val="00904DAD"/>
    <w:rsid w:val="00904F96"/>
    <w:rsid w:val="00905A28"/>
    <w:rsid w:val="00905AE4"/>
    <w:rsid w:val="00905EB2"/>
    <w:rsid w:val="00905F2A"/>
    <w:rsid w:val="009063E0"/>
    <w:rsid w:val="0090653B"/>
    <w:rsid w:val="009066ED"/>
    <w:rsid w:val="00906772"/>
    <w:rsid w:val="00906780"/>
    <w:rsid w:val="00906949"/>
    <w:rsid w:val="00906A73"/>
    <w:rsid w:val="00906C04"/>
    <w:rsid w:val="009074C2"/>
    <w:rsid w:val="0090757A"/>
    <w:rsid w:val="00907AE6"/>
    <w:rsid w:val="00907BC5"/>
    <w:rsid w:val="00907C3A"/>
    <w:rsid w:val="00907D9C"/>
    <w:rsid w:val="00910286"/>
    <w:rsid w:val="00910A11"/>
    <w:rsid w:val="00910ABD"/>
    <w:rsid w:val="00911265"/>
    <w:rsid w:val="009113C5"/>
    <w:rsid w:val="009113C8"/>
    <w:rsid w:val="009116C8"/>
    <w:rsid w:val="00911C83"/>
    <w:rsid w:val="00911D53"/>
    <w:rsid w:val="0091233A"/>
    <w:rsid w:val="009124CF"/>
    <w:rsid w:val="009125FC"/>
    <w:rsid w:val="00912956"/>
    <w:rsid w:val="00912B93"/>
    <w:rsid w:val="00912CF9"/>
    <w:rsid w:val="00912E30"/>
    <w:rsid w:val="00912F41"/>
    <w:rsid w:val="0091313A"/>
    <w:rsid w:val="0091315E"/>
    <w:rsid w:val="00913578"/>
    <w:rsid w:val="00913903"/>
    <w:rsid w:val="00914D8F"/>
    <w:rsid w:val="00914DE6"/>
    <w:rsid w:val="009154D8"/>
    <w:rsid w:val="0091579A"/>
    <w:rsid w:val="009158A8"/>
    <w:rsid w:val="00915EBE"/>
    <w:rsid w:val="009164BB"/>
    <w:rsid w:val="00916525"/>
    <w:rsid w:val="00916C1C"/>
    <w:rsid w:val="00916F1A"/>
    <w:rsid w:val="009172D0"/>
    <w:rsid w:val="00917556"/>
    <w:rsid w:val="009175FE"/>
    <w:rsid w:val="009179DD"/>
    <w:rsid w:val="00917A30"/>
    <w:rsid w:val="00920129"/>
    <w:rsid w:val="00920385"/>
    <w:rsid w:val="009205C5"/>
    <w:rsid w:val="009208DC"/>
    <w:rsid w:val="00920A02"/>
    <w:rsid w:val="00921346"/>
    <w:rsid w:val="009213DC"/>
    <w:rsid w:val="009216DA"/>
    <w:rsid w:val="009218CA"/>
    <w:rsid w:val="00921E21"/>
    <w:rsid w:val="0092206A"/>
    <w:rsid w:val="009221A7"/>
    <w:rsid w:val="00922224"/>
    <w:rsid w:val="009223B5"/>
    <w:rsid w:val="009223D3"/>
    <w:rsid w:val="00922523"/>
    <w:rsid w:val="0092266A"/>
    <w:rsid w:val="009229BF"/>
    <w:rsid w:val="00922D81"/>
    <w:rsid w:val="00922E1B"/>
    <w:rsid w:val="0092316F"/>
    <w:rsid w:val="00923318"/>
    <w:rsid w:val="00923AAF"/>
    <w:rsid w:val="00923DA2"/>
    <w:rsid w:val="00924039"/>
    <w:rsid w:val="009240A0"/>
    <w:rsid w:val="0092432F"/>
    <w:rsid w:val="00924978"/>
    <w:rsid w:val="00924993"/>
    <w:rsid w:val="00924EA5"/>
    <w:rsid w:val="00925015"/>
    <w:rsid w:val="009251BF"/>
    <w:rsid w:val="009251DE"/>
    <w:rsid w:val="00925810"/>
    <w:rsid w:val="00926252"/>
    <w:rsid w:val="009263E8"/>
    <w:rsid w:val="009265B3"/>
    <w:rsid w:val="009267A3"/>
    <w:rsid w:val="009267C9"/>
    <w:rsid w:val="009267E6"/>
    <w:rsid w:val="0092693D"/>
    <w:rsid w:val="00926DCF"/>
    <w:rsid w:val="009270FA"/>
    <w:rsid w:val="0092768F"/>
    <w:rsid w:val="00927C1C"/>
    <w:rsid w:val="00927FE9"/>
    <w:rsid w:val="009301D1"/>
    <w:rsid w:val="00930412"/>
    <w:rsid w:val="00930536"/>
    <w:rsid w:val="0093067C"/>
    <w:rsid w:val="00930840"/>
    <w:rsid w:val="00930B99"/>
    <w:rsid w:val="0093128A"/>
    <w:rsid w:val="00931558"/>
    <w:rsid w:val="009315B4"/>
    <w:rsid w:val="00931631"/>
    <w:rsid w:val="009322AB"/>
    <w:rsid w:val="0093236A"/>
    <w:rsid w:val="009324A7"/>
    <w:rsid w:val="009324AE"/>
    <w:rsid w:val="009325DD"/>
    <w:rsid w:val="0093282A"/>
    <w:rsid w:val="00932AAC"/>
    <w:rsid w:val="00932BFD"/>
    <w:rsid w:val="00932D5C"/>
    <w:rsid w:val="0093321D"/>
    <w:rsid w:val="0093343B"/>
    <w:rsid w:val="009337EC"/>
    <w:rsid w:val="0093391C"/>
    <w:rsid w:val="00933E13"/>
    <w:rsid w:val="00933F67"/>
    <w:rsid w:val="009341E3"/>
    <w:rsid w:val="009343AF"/>
    <w:rsid w:val="0093471B"/>
    <w:rsid w:val="00934AFF"/>
    <w:rsid w:val="00934EF8"/>
    <w:rsid w:val="0093522A"/>
    <w:rsid w:val="009353A3"/>
    <w:rsid w:val="009354BC"/>
    <w:rsid w:val="009357C7"/>
    <w:rsid w:val="009357DE"/>
    <w:rsid w:val="00935E12"/>
    <w:rsid w:val="009363A4"/>
    <w:rsid w:val="00936558"/>
    <w:rsid w:val="009367A3"/>
    <w:rsid w:val="00936873"/>
    <w:rsid w:val="00936BB4"/>
    <w:rsid w:val="00936F77"/>
    <w:rsid w:val="0093719C"/>
    <w:rsid w:val="00937456"/>
    <w:rsid w:val="00937649"/>
    <w:rsid w:val="00937859"/>
    <w:rsid w:val="00937888"/>
    <w:rsid w:val="009379B5"/>
    <w:rsid w:val="00937C2A"/>
    <w:rsid w:val="00940AAB"/>
    <w:rsid w:val="00940DCC"/>
    <w:rsid w:val="00940EFF"/>
    <w:rsid w:val="00941101"/>
    <w:rsid w:val="00941379"/>
    <w:rsid w:val="009414DE"/>
    <w:rsid w:val="00941868"/>
    <w:rsid w:val="009419EB"/>
    <w:rsid w:val="00941E0C"/>
    <w:rsid w:val="0094200B"/>
    <w:rsid w:val="0094225D"/>
    <w:rsid w:val="00942422"/>
    <w:rsid w:val="009424A5"/>
    <w:rsid w:val="0094267C"/>
    <w:rsid w:val="009427FC"/>
    <w:rsid w:val="00942822"/>
    <w:rsid w:val="00942E6B"/>
    <w:rsid w:val="009432AF"/>
    <w:rsid w:val="00943472"/>
    <w:rsid w:val="0094382C"/>
    <w:rsid w:val="009439B7"/>
    <w:rsid w:val="0094401C"/>
    <w:rsid w:val="0094418D"/>
    <w:rsid w:val="00944345"/>
    <w:rsid w:val="009444AE"/>
    <w:rsid w:val="00944948"/>
    <w:rsid w:val="009450D8"/>
    <w:rsid w:val="009454A4"/>
    <w:rsid w:val="00945A03"/>
    <w:rsid w:val="00945B13"/>
    <w:rsid w:val="00945BE3"/>
    <w:rsid w:val="00945C93"/>
    <w:rsid w:val="00945CD6"/>
    <w:rsid w:val="00945FAF"/>
    <w:rsid w:val="0094612C"/>
    <w:rsid w:val="00946261"/>
    <w:rsid w:val="00946266"/>
    <w:rsid w:val="00946667"/>
    <w:rsid w:val="00946845"/>
    <w:rsid w:val="009468E8"/>
    <w:rsid w:val="00946C87"/>
    <w:rsid w:val="009473AB"/>
    <w:rsid w:val="0094772E"/>
    <w:rsid w:val="009477A2"/>
    <w:rsid w:val="0094788B"/>
    <w:rsid w:val="009478BB"/>
    <w:rsid w:val="0095035F"/>
    <w:rsid w:val="0095064F"/>
    <w:rsid w:val="00950847"/>
    <w:rsid w:val="00950BEA"/>
    <w:rsid w:val="00950F8E"/>
    <w:rsid w:val="00951008"/>
    <w:rsid w:val="00951394"/>
    <w:rsid w:val="00951886"/>
    <w:rsid w:val="00951A62"/>
    <w:rsid w:val="00951A82"/>
    <w:rsid w:val="009520E8"/>
    <w:rsid w:val="00952329"/>
    <w:rsid w:val="009525F7"/>
    <w:rsid w:val="00952C2E"/>
    <w:rsid w:val="00952DB9"/>
    <w:rsid w:val="00953595"/>
    <w:rsid w:val="00953949"/>
    <w:rsid w:val="00953C39"/>
    <w:rsid w:val="00953C3F"/>
    <w:rsid w:val="009542C7"/>
    <w:rsid w:val="0095432B"/>
    <w:rsid w:val="009551F0"/>
    <w:rsid w:val="009552EC"/>
    <w:rsid w:val="009553F7"/>
    <w:rsid w:val="0095542B"/>
    <w:rsid w:val="0095570E"/>
    <w:rsid w:val="00955913"/>
    <w:rsid w:val="00955B99"/>
    <w:rsid w:val="009560DF"/>
    <w:rsid w:val="0095629C"/>
    <w:rsid w:val="0095636E"/>
    <w:rsid w:val="009564E2"/>
    <w:rsid w:val="0095652E"/>
    <w:rsid w:val="00956745"/>
    <w:rsid w:val="00956A01"/>
    <w:rsid w:val="00956AA7"/>
    <w:rsid w:val="00956C2D"/>
    <w:rsid w:val="00956C3E"/>
    <w:rsid w:val="0095715B"/>
    <w:rsid w:val="00957291"/>
    <w:rsid w:val="009574F5"/>
    <w:rsid w:val="00957605"/>
    <w:rsid w:val="0095796E"/>
    <w:rsid w:val="00957C2F"/>
    <w:rsid w:val="00960196"/>
    <w:rsid w:val="009603C7"/>
    <w:rsid w:val="00960796"/>
    <w:rsid w:val="009608B0"/>
    <w:rsid w:val="00960D31"/>
    <w:rsid w:val="00961200"/>
    <w:rsid w:val="00961497"/>
    <w:rsid w:val="00961FE4"/>
    <w:rsid w:val="0096257D"/>
    <w:rsid w:val="00962B38"/>
    <w:rsid w:val="00962D72"/>
    <w:rsid w:val="00962FFD"/>
    <w:rsid w:val="009638EF"/>
    <w:rsid w:val="00963B28"/>
    <w:rsid w:val="00963B5F"/>
    <w:rsid w:val="00963B87"/>
    <w:rsid w:val="00963C10"/>
    <w:rsid w:val="00963E11"/>
    <w:rsid w:val="00963E51"/>
    <w:rsid w:val="009640E7"/>
    <w:rsid w:val="00964699"/>
    <w:rsid w:val="00964765"/>
    <w:rsid w:val="00964A58"/>
    <w:rsid w:val="009650AD"/>
    <w:rsid w:val="00965387"/>
    <w:rsid w:val="0096544E"/>
    <w:rsid w:val="00965688"/>
    <w:rsid w:val="009657A8"/>
    <w:rsid w:val="00965986"/>
    <w:rsid w:val="00965A5B"/>
    <w:rsid w:val="00965BB1"/>
    <w:rsid w:val="00965C10"/>
    <w:rsid w:val="00966187"/>
    <w:rsid w:val="00966210"/>
    <w:rsid w:val="00966272"/>
    <w:rsid w:val="009662F4"/>
    <w:rsid w:val="00966561"/>
    <w:rsid w:val="009667B1"/>
    <w:rsid w:val="00966CE8"/>
    <w:rsid w:val="00966D05"/>
    <w:rsid w:val="00966ECF"/>
    <w:rsid w:val="00966FA6"/>
    <w:rsid w:val="0096701F"/>
    <w:rsid w:val="009670B0"/>
    <w:rsid w:val="00967112"/>
    <w:rsid w:val="00967322"/>
    <w:rsid w:val="0096733E"/>
    <w:rsid w:val="00967728"/>
    <w:rsid w:val="00967736"/>
    <w:rsid w:val="0096794A"/>
    <w:rsid w:val="00967DA0"/>
    <w:rsid w:val="00967E05"/>
    <w:rsid w:val="00970225"/>
    <w:rsid w:val="00970D16"/>
    <w:rsid w:val="009711BD"/>
    <w:rsid w:val="00971795"/>
    <w:rsid w:val="0097179D"/>
    <w:rsid w:val="00971A27"/>
    <w:rsid w:val="00971B29"/>
    <w:rsid w:val="00971D01"/>
    <w:rsid w:val="00972946"/>
    <w:rsid w:val="00972A6F"/>
    <w:rsid w:val="00972A71"/>
    <w:rsid w:val="00972C04"/>
    <w:rsid w:val="00972D96"/>
    <w:rsid w:val="009730E2"/>
    <w:rsid w:val="00973287"/>
    <w:rsid w:val="00973536"/>
    <w:rsid w:val="0097362A"/>
    <w:rsid w:val="00973967"/>
    <w:rsid w:val="009739FC"/>
    <w:rsid w:val="00973AFF"/>
    <w:rsid w:val="00973C2B"/>
    <w:rsid w:val="00973D5C"/>
    <w:rsid w:val="009742CA"/>
    <w:rsid w:val="00974556"/>
    <w:rsid w:val="00974590"/>
    <w:rsid w:val="00974D3F"/>
    <w:rsid w:val="00974F84"/>
    <w:rsid w:val="009755A8"/>
    <w:rsid w:val="00976070"/>
    <w:rsid w:val="009762E6"/>
    <w:rsid w:val="00976A0E"/>
    <w:rsid w:val="00976C3A"/>
    <w:rsid w:val="00976D9F"/>
    <w:rsid w:val="00976DAB"/>
    <w:rsid w:val="00977263"/>
    <w:rsid w:val="00977656"/>
    <w:rsid w:val="009777DB"/>
    <w:rsid w:val="00977889"/>
    <w:rsid w:val="009778ED"/>
    <w:rsid w:val="00977A42"/>
    <w:rsid w:val="00977C2C"/>
    <w:rsid w:val="00977D78"/>
    <w:rsid w:val="00977EB3"/>
    <w:rsid w:val="00977EBF"/>
    <w:rsid w:val="009800BF"/>
    <w:rsid w:val="00980146"/>
    <w:rsid w:val="009803D3"/>
    <w:rsid w:val="0098056E"/>
    <w:rsid w:val="009805FD"/>
    <w:rsid w:val="009807A9"/>
    <w:rsid w:val="00980A07"/>
    <w:rsid w:val="00980A42"/>
    <w:rsid w:val="00980C5B"/>
    <w:rsid w:val="009810AA"/>
    <w:rsid w:val="0098111B"/>
    <w:rsid w:val="0098193B"/>
    <w:rsid w:val="00981CA9"/>
    <w:rsid w:val="00981CD5"/>
    <w:rsid w:val="00981D04"/>
    <w:rsid w:val="00981D20"/>
    <w:rsid w:val="00981DEC"/>
    <w:rsid w:val="00982250"/>
    <w:rsid w:val="00982583"/>
    <w:rsid w:val="0098258D"/>
    <w:rsid w:val="009825E8"/>
    <w:rsid w:val="009827D1"/>
    <w:rsid w:val="00982B0E"/>
    <w:rsid w:val="00983270"/>
    <w:rsid w:val="009833D7"/>
    <w:rsid w:val="00983575"/>
    <w:rsid w:val="00983783"/>
    <w:rsid w:val="00983AF8"/>
    <w:rsid w:val="00983C19"/>
    <w:rsid w:val="00983FB0"/>
    <w:rsid w:val="009842CE"/>
    <w:rsid w:val="00984443"/>
    <w:rsid w:val="00984DEA"/>
    <w:rsid w:val="00984FF3"/>
    <w:rsid w:val="009851E2"/>
    <w:rsid w:val="0098599F"/>
    <w:rsid w:val="009859CA"/>
    <w:rsid w:val="00985FC5"/>
    <w:rsid w:val="009863E0"/>
    <w:rsid w:val="009864E1"/>
    <w:rsid w:val="0098697A"/>
    <w:rsid w:val="00986B89"/>
    <w:rsid w:val="00986E8F"/>
    <w:rsid w:val="00986EBC"/>
    <w:rsid w:val="009872F1"/>
    <w:rsid w:val="009873FD"/>
    <w:rsid w:val="009874C0"/>
    <w:rsid w:val="0098760D"/>
    <w:rsid w:val="0098763B"/>
    <w:rsid w:val="00987B8F"/>
    <w:rsid w:val="00987CAF"/>
    <w:rsid w:val="00987D41"/>
    <w:rsid w:val="00987FC6"/>
    <w:rsid w:val="009903DC"/>
    <w:rsid w:val="0099040A"/>
    <w:rsid w:val="00990466"/>
    <w:rsid w:val="009906A5"/>
    <w:rsid w:val="009906FA"/>
    <w:rsid w:val="0099082F"/>
    <w:rsid w:val="00990882"/>
    <w:rsid w:val="009908D6"/>
    <w:rsid w:val="00990C91"/>
    <w:rsid w:val="00990F4C"/>
    <w:rsid w:val="009912EC"/>
    <w:rsid w:val="0099131A"/>
    <w:rsid w:val="009917A4"/>
    <w:rsid w:val="009918E1"/>
    <w:rsid w:val="009918E5"/>
    <w:rsid w:val="0099198C"/>
    <w:rsid w:val="00991ACC"/>
    <w:rsid w:val="00991B4F"/>
    <w:rsid w:val="00991DC4"/>
    <w:rsid w:val="00991FBC"/>
    <w:rsid w:val="009923CC"/>
    <w:rsid w:val="009924A6"/>
    <w:rsid w:val="00992796"/>
    <w:rsid w:val="00992934"/>
    <w:rsid w:val="00992A88"/>
    <w:rsid w:val="00992F0D"/>
    <w:rsid w:val="009932D0"/>
    <w:rsid w:val="00993C65"/>
    <w:rsid w:val="00993DF8"/>
    <w:rsid w:val="009940BC"/>
    <w:rsid w:val="009940C3"/>
    <w:rsid w:val="009940E5"/>
    <w:rsid w:val="0099411C"/>
    <w:rsid w:val="00994396"/>
    <w:rsid w:val="00994931"/>
    <w:rsid w:val="00994CC9"/>
    <w:rsid w:val="0099535D"/>
    <w:rsid w:val="00995811"/>
    <w:rsid w:val="00995E6A"/>
    <w:rsid w:val="00996066"/>
    <w:rsid w:val="00996588"/>
    <w:rsid w:val="009966D0"/>
    <w:rsid w:val="00996D76"/>
    <w:rsid w:val="00997334"/>
    <w:rsid w:val="00997382"/>
    <w:rsid w:val="0099796D"/>
    <w:rsid w:val="00997C41"/>
    <w:rsid w:val="00997F41"/>
    <w:rsid w:val="009A03B6"/>
    <w:rsid w:val="009A09F9"/>
    <w:rsid w:val="009A0D75"/>
    <w:rsid w:val="009A109B"/>
    <w:rsid w:val="009A1300"/>
    <w:rsid w:val="009A15AC"/>
    <w:rsid w:val="009A25F8"/>
    <w:rsid w:val="009A2CCD"/>
    <w:rsid w:val="009A2D8E"/>
    <w:rsid w:val="009A2DC2"/>
    <w:rsid w:val="009A2E44"/>
    <w:rsid w:val="009A32D9"/>
    <w:rsid w:val="009A353E"/>
    <w:rsid w:val="009A365E"/>
    <w:rsid w:val="009A36A5"/>
    <w:rsid w:val="009A3E82"/>
    <w:rsid w:val="009A405B"/>
    <w:rsid w:val="009A4496"/>
    <w:rsid w:val="009A46FB"/>
    <w:rsid w:val="009A4847"/>
    <w:rsid w:val="009A4ABF"/>
    <w:rsid w:val="009A5250"/>
    <w:rsid w:val="009A53DD"/>
    <w:rsid w:val="009A57AC"/>
    <w:rsid w:val="009A5BE3"/>
    <w:rsid w:val="009A5C57"/>
    <w:rsid w:val="009A5D2E"/>
    <w:rsid w:val="009A5D7D"/>
    <w:rsid w:val="009A5E63"/>
    <w:rsid w:val="009A5ED1"/>
    <w:rsid w:val="009A5F84"/>
    <w:rsid w:val="009A6C2E"/>
    <w:rsid w:val="009A73C9"/>
    <w:rsid w:val="009A7606"/>
    <w:rsid w:val="009A769B"/>
    <w:rsid w:val="009A7A30"/>
    <w:rsid w:val="009B02C3"/>
    <w:rsid w:val="009B02F3"/>
    <w:rsid w:val="009B0551"/>
    <w:rsid w:val="009B07EC"/>
    <w:rsid w:val="009B0A4E"/>
    <w:rsid w:val="009B0EC3"/>
    <w:rsid w:val="009B0F75"/>
    <w:rsid w:val="009B1213"/>
    <w:rsid w:val="009B137C"/>
    <w:rsid w:val="009B13BC"/>
    <w:rsid w:val="009B1468"/>
    <w:rsid w:val="009B1D5E"/>
    <w:rsid w:val="009B2036"/>
    <w:rsid w:val="009B27FF"/>
    <w:rsid w:val="009B2995"/>
    <w:rsid w:val="009B2E1C"/>
    <w:rsid w:val="009B2F9D"/>
    <w:rsid w:val="009B304F"/>
    <w:rsid w:val="009B3717"/>
    <w:rsid w:val="009B37F6"/>
    <w:rsid w:val="009B3B21"/>
    <w:rsid w:val="009B3DBD"/>
    <w:rsid w:val="009B411E"/>
    <w:rsid w:val="009B41DE"/>
    <w:rsid w:val="009B4625"/>
    <w:rsid w:val="009B468F"/>
    <w:rsid w:val="009B46D5"/>
    <w:rsid w:val="009B4C74"/>
    <w:rsid w:val="009B4E25"/>
    <w:rsid w:val="009B50E2"/>
    <w:rsid w:val="009B5868"/>
    <w:rsid w:val="009B5AEC"/>
    <w:rsid w:val="009B5C59"/>
    <w:rsid w:val="009B5D34"/>
    <w:rsid w:val="009B6260"/>
    <w:rsid w:val="009B658C"/>
    <w:rsid w:val="009B671C"/>
    <w:rsid w:val="009B67FC"/>
    <w:rsid w:val="009B6965"/>
    <w:rsid w:val="009B7480"/>
    <w:rsid w:val="009B7932"/>
    <w:rsid w:val="009B79AA"/>
    <w:rsid w:val="009B7A58"/>
    <w:rsid w:val="009B7BCE"/>
    <w:rsid w:val="009B7DF0"/>
    <w:rsid w:val="009C0029"/>
    <w:rsid w:val="009C00D3"/>
    <w:rsid w:val="009C0119"/>
    <w:rsid w:val="009C0183"/>
    <w:rsid w:val="009C0632"/>
    <w:rsid w:val="009C0798"/>
    <w:rsid w:val="009C17E9"/>
    <w:rsid w:val="009C1C21"/>
    <w:rsid w:val="009C1C66"/>
    <w:rsid w:val="009C1DA1"/>
    <w:rsid w:val="009C1FD4"/>
    <w:rsid w:val="009C21D7"/>
    <w:rsid w:val="009C22CC"/>
    <w:rsid w:val="009C22E8"/>
    <w:rsid w:val="009C24AA"/>
    <w:rsid w:val="009C2657"/>
    <w:rsid w:val="009C2CC7"/>
    <w:rsid w:val="009C2D90"/>
    <w:rsid w:val="009C346E"/>
    <w:rsid w:val="009C3600"/>
    <w:rsid w:val="009C37E9"/>
    <w:rsid w:val="009C3B38"/>
    <w:rsid w:val="009C3D05"/>
    <w:rsid w:val="009C3FA2"/>
    <w:rsid w:val="009C431E"/>
    <w:rsid w:val="009C4356"/>
    <w:rsid w:val="009C4695"/>
    <w:rsid w:val="009C4B6E"/>
    <w:rsid w:val="009C4B97"/>
    <w:rsid w:val="009C4C2E"/>
    <w:rsid w:val="009C542C"/>
    <w:rsid w:val="009C556A"/>
    <w:rsid w:val="009C560B"/>
    <w:rsid w:val="009C583C"/>
    <w:rsid w:val="009C5DBB"/>
    <w:rsid w:val="009C61FC"/>
    <w:rsid w:val="009C633B"/>
    <w:rsid w:val="009C6563"/>
    <w:rsid w:val="009C6693"/>
    <w:rsid w:val="009C6C6D"/>
    <w:rsid w:val="009C6DE6"/>
    <w:rsid w:val="009C6F5D"/>
    <w:rsid w:val="009C757C"/>
    <w:rsid w:val="009C7CFD"/>
    <w:rsid w:val="009C7DA3"/>
    <w:rsid w:val="009C7F28"/>
    <w:rsid w:val="009D020C"/>
    <w:rsid w:val="009D0635"/>
    <w:rsid w:val="009D0A98"/>
    <w:rsid w:val="009D0C7E"/>
    <w:rsid w:val="009D11EF"/>
    <w:rsid w:val="009D12C9"/>
    <w:rsid w:val="009D162E"/>
    <w:rsid w:val="009D17FF"/>
    <w:rsid w:val="009D1A4C"/>
    <w:rsid w:val="009D1B54"/>
    <w:rsid w:val="009D1E20"/>
    <w:rsid w:val="009D220B"/>
    <w:rsid w:val="009D2507"/>
    <w:rsid w:val="009D257C"/>
    <w:rsid w:val="009D301A"/>
    <w:rsid w:val="009D3100"/>
    <w:rsid w:val="009D3162"/>
    <w:rsid w:val="009D3574"/>
    <w:rsid w:val="009D3A11"/>
    <w:rsid w:val="009D3BA1"/>
    <w:rsid w:val="009D3EB1"/>
    <w:rsid w:val="009D3FD6"/>
    <w:rsid w:val="009D4075"/>
    <w:rsid w:val="009D414D"/>
    <w:rsid w:val="009D4241"/>
    <w:rsid w:val="009D4571"/>
    <w:rsid w:val="009D4B58"/>
    <w:rsid w:val="009D4F16"/>
    <w:rsid w:val="009D5D64"/>
    <w:rsid w:val="009D5E5B"/>
    <w:rsid w:val="009D6099"/>
    <w:rsid w:val="009D6243"/>
    <w:rsid w:val="009D6423"/>
    <w:rsid w:val="009D6731"/>
    <w:rsid w:val="009D6DCA"/>
    <w:rsid w:val="009D6E90"/>
    <w:rsid w:val="009D792A"/>
    <w:rsid w:val="009D7DB9"/>
    <w:rsid w:val="009D7EFE"/>
    <w:rsid w:val="009D7FB5"/>
    <w:rsid w:val="009E000A"/>
    <w:rsid w:val="009E0296"/>
    <w:rsid w:val="009E0390"/>
    <w:rsid w:val="009E0399"/>
    <w:rsid w:val="009E046B"/>
    <w:rsid w:val="009E0493"/>
    <w:rsid w:val="009E062F"/>
    <w:rsid w:val="009E06CE"/>
    <w:rsid w:val="009E0834"/>
    <w:rsid w:val="009E0941"/>
    <w:rsid w:val="009E0982"/>
    <w:rsid w:val="009E0B11"/>
    <w:rsid w:val="009E0E52"/>
    <w:rsid w:val="009E12B1"/>
    <w:rsid w:val="009E198B"/>
    <w:rsid w:val="009E1E5D"/>
    <w:rsid w:val="009E1FAC"/>
    <w:rsid w:val="009E2069"/>
    <w:rsid w:val="009E2304"/>
    <w:rsid w:val="009E252A"/>
    <w:rsid w:val="009E2701"/>
    <w:rsid w:val="009E2939"/>
    <w:rsid w:val="009E3C7B"/>
    <w:rsid w:val="009E4209"/>
    <w:rsid w:val="009E472D"/>
    <w:rsid w:val="009E486A"/>
    <w:rsid w:val="009E48A4"/>
    <w:rsid w:val="009E48F2"/>
    <w:rsid w:val="009E4927"/>
    <w:rsid w:val="009E4F6B"/>
    <w:rsid w:val="009E51B5"/>
    <w:rsid w:val="009E5A07"/>
    <w:rsid w:val="009E5A8D"/>
    <w:rsid w:val="009E5A99"/>
    <w:rsid w:val="009E5C03"/>
    <w:rsid w:val="009E5F7E"/>
    <w:rsid w:val="009E5FF1"/>
    <w:rsid w:val="009E61D9"/>
    <w:rsid w:val="009E64D4"/>
    <w:rsid w:val="009E651E"/>
    <w:rsid w:val="009E6572"/>
    <w:rsid w:val="009E66C9"/>
    <w:rsid w:val="009E68E5"/>
    <w:rsid w:val="009E68EF"/>
    <w:rsid w:val="009E6ABD"/>
    <w:rsid w:val="009E724B"/>
    <w:rsid w:val="009E743D"/>
    <w:rsid w:val="009E756C"/>
    <w:rsid w:val="009E78E7"/>
    <w:rsid w:val="009E7BE0"/>
    <w:rsid w:val="009E7D15"/>
    <w:rsid w:val="009F02D6"/>
    <w:rsid w:val="009F05C7"/>
    <w:rsid w:val="009F0E5D"/>
    <w:rsid w:val="009F0E67"/>
    <w:rsid w:val="009F1197"/>
    <w:rsid w:val="009F132A"/>
    <w:rsid w:val="009F16EE"/>
    <w:rsid w:val="009F1CD0"/>
    <w:rsid w:val="009F1D65"/>
    <w:rsid w:val="009F1F6A"/>
    <w:rsid w:val="009F2221"/>
    <w:rsid w:val="009F2AF8"/>
    <w:rsid w:val="009F335E"/>
    <w:rsid w:val="009F3592"/>
    <w:rsid w:val="009F386D"/>
    <w:rsid w:val="009F39B3"/>
    <w:rsid w:val="009F3A47"/>
    <w:rsid w:val="009F3D70"/>
    <w:rsid w:val="009F3FF5"/>
    <w:rsid w:val="009F4098"/>
    <w:rsid w:val="009F413C"/>
    <w:rsid w:val="009F471E"/>
    <w:rsid w:val="009F4E18"/>
    <w:rsid w:val="009F4F8A"/>
    <w:rsid w:val="009F4FCD"/>
    <w:rsid w:val="009F500A"/>
    <w:rsid w:val="009F513C"/>
    <w:rsid w:val="009F513E"/>
    <w:rsid w:val="009F53CD"/>
    <w:rsid w:val="009F54F0"/>
    <w:rsid w:val="009F5718"/>
    <w:rsid w:val="009F59E1"/>
    <w:rsid w:val="009F6292"/>
    <w:rsid w:val="009F64FB"/>
    <w:rsid w:val="009F66D1"/>
    <w:rsid w:val="009F7051"/>
    <w:rsid w:val="009F75AB"/>
    <w:rsid w:val="009F75ED"/>
    <w:rsid w:val="009F7616"/>
    <w:rsid w:val="009F78BA"/>
    <w:rsid w:val="009F7A55"/>
    <w:rsid w:val="00A000A3"/>
    <w:rsid w:val="00A001B9"/>
    <w:rsid w:val="00A009AF"/>
    <w:rsid w:val="00A00C18"/>
    <w:rsid w:val="00A00CA7"/>
    <w:rsid w:val="00A00EB2"/>
    <w:rsid w:val="00A0126F"/>
    <w:rsid w:val="00A014BC"/>
    <w:rsid w:val="00A01660"/>
    <w:rsid w:val="00A019F6"/>
    <w:rsid w:val="00A01AF8"/>
    <w:rsid w:val="00A01B34"/>
    <w:rsid w:val="00A024DE"/>
    <w:rsid w:val="00A02BF8"/>
    <w:rsid w:val="00A02D78"/>
    <w:rsid w:val="00A02DF4"/>
    <w:rsid w:val="00A03141"/>
    <w:rsid w:val="00A03483"/>
    <w:rsid w:val="00A03E20"/>
    <w:rsid w:val="00A03F17"/>
    <w:rsid w:val="00A04C47"/>
    <w:rsid w:val="00A04FA2"/>
    <w:rsid w:val="00A05485"/>
    <w:rsid w:val="00A05589"/>
    <w:rsid w:val="00A05A95"/>
    <w:rsid w:val="00A05AF0"/>
    <w:rsid w:val="00A05DDA"/>
    <w:rsid w:val="00A06147"/>
    <w:rsid w:val="00A062C7"/>
    <w:rsid w:val="00A067AA"/>
    <w:rsid w:val="00A069A8"/>
    <w:rsid w:val="00A06FFB"/>
    <w:rsid w:val="00A071EF"/>
    <w:rsid w:val="00A07369"/>
    <w:rsid w:val="00A0767F"/>
    <w:rsid w:val="00A07B50"/>
    <w:rsid w:val="00A10050"/>
    <w:rsid w:val="00A10102"/>
    <w:rsid w:val="00A10230"/>
    <w:rsid w:val="00A10752"/>
    <w:rsid w:val="00A107B9"/>
    <w:rsid w:val="00A10B67"/>
    <w:rsid w:val="00A10BFC"/>
    <w:rsid w:val="00A10E35"/>
    <w:rsid w:val="00A11278"/>
    <w:rsid w:val="00A11491"/>
    <w:rsid w:val="00A11947"/>
    <w:rsid w:val="00A11A77"/>
    <w:rsid w:val="00A11C0D"/>
    <w:rsid w:val="00A120A7"/>
    <w:rsid w:val="00A1210E"/>
    <w:rsid w:val="00A12297"/>
    <w:rsid w:val="00A124B0"/>
    <w:rsid w:val="00A125C5"/>
    <w:rsid w:val="00A125CA"/>
    <w:rsid w:val="00A12645"/>
    <w:rsid w:val="00A12671"/>
    <w:rsid w:val="00A12AA9"/>
    <w:rsid w:val="00A12C24"/>
    <w:rsid w:val="00A133BD"/>
    <w:rsid w:val="00A13607"/>
    <w:rsid w:val="00A13A08"/>
    <w:rsid w:val="00A13A95"/>
    <w:rsid w:val="00A13ABB"/>
    <w:rsid w:val="00A13BD7"/>
    <w:rsid w:val="00A13BE0"/>
    <w:rsid w:val="00A13DCD"/>
    <w:rsid w:val="00A13E49"/>
    <w:rsid w:val="00A13F14"/>
    <w:rsid w:val="00A14384"/>
    <w:rsid w:val="00A14772"/>
    <w:rsid w:val="00A148D6"/>
    <w:rsid w:val="00A150BF"/>
    <w:rsid w:val="00A154A6"/>
    <w:rsid w:val="00A154AC"/>
    <w:rsid w:val="00A160AC"/>
    <w:rsid w:val="00A16122"/>
    <w:rsid w:val="00A161EF"/>
    <w:rsid w:val="00A16542"/>
    <w:rsid w:val="00A1676B"/>
    <w:rsid w:val="00A16DB3"/>
    <w:rsid w:val="00A174E7"/>
    <w:rsid w:val="00A17E3F"/>
    <w:rsid w:val="00A20118"/>
    <w:rsid w:val="00A20278"/>
    <w:rsid w:val="00A20935"/>
    <w:rsid w:val="00A20A32"/>
    <w:rsid w:val="00A2118B"/>
    <w:rsid w:val="00A21588"/>
    <w:rsid w:val="00A21945"/>
    <w:rsid w:val="00A21A3C"/>
    <w:rsid w:val="00A21EDE"/>
    <w:rsid w:val="00A21F4F"/>
    <w:rsid w:val="00A22166"/>
    <w:rsid w:val="00A221E0"/>
    <w:rsid w:val="00A222D5"/>
    <w:rsid w:val="00A222F5"/>
    <w:rsid w:val="00A22371"/>
    <w:rsid w:val="00A22543"/>
    <w:rsid w:val="00A22697"/>
    <w:rsid w:val="00A227C9"/>
    <w:rsid w:val="00A2283E"/>
    <w:rsid w:val="00A22D5D"/>
    <w:rsid w:val="00A2371B"/>
    <w:rsid w:val="00A23906"/>
    <w:rsid w:val="00A23D54"/>
    <w:rsid w:val="00A23FEF"/>
    <w:rsid w:val="00A24C2D"/>
    <w:rsid w:val="00A24D48"/>
    <w:rsid w:val="00A25552"/>
    <w:rsid w:val="00A25563"/>
    <w:rsid w:val="00A2563A"/>
    <w:rsid w:val="00A25687"/>
    <w:rsid w:val="00A256B5"/>
    <w:rsid w:val="00A2575C"/>
    <w:rsid w:val="00A26C6D"/>
    <w:rsid w:val="00A26FCC"/>
    <w:rsid w:val="00A273EC"/>
    <w:rsid w:val="00A27460"/>
    <w:rsid w:val="00A276B5"/>
    <w:rsid w:val="00A276FE"/>
    <w:rsid w:val="00A27A59"/>
    <w:rsid w:val="00A27B15"/>
    <w:rsid w:val="00A27FF0"/>
    <w:rsid w:val="00A30423"/>
    <w:rsid w:val="00A30613"/>
    <w:rsid w:val="00A30947"/>
    <w:rsid w:val="00A30AAC"/>
    <w:rsid w:val="00A30AEF"/>
    <w:rsid w:val="00A3150D"/>
    <w:rsid w:val="00A3179B"/>
    <w:rsid w:val="00A318E1"/>
    <w:rsid w:val="00A32083"/>
    <w:rsid w:val="00A3233D"/>
    <w:rsid w:val="00A3254E"/>
    <w:rsid w:val="00A3277B"/>
    <w:rsid w:val="00A32784"/>
    <w:rsid w:val="00A32AAD"/>
    <w:rsid w:val="00A3303D"/>
    <w:rsid w:val="00A33460"/>
    <w:rsid w:val="00A33BFA"/>
    <w:rsid w:val="00A33C16"/>
    <w:rsid w:val="00A33DA6"/>
    <w:rsid w:val="00A33F17"/>
    <w:rsid w:val="00A342D5"/>
    <w:rsid w:val="00A344A6"/>
    <w:rsid w:val="00A347F4"/>
    <w:rsid w:val="00A34969"/>
    <w:rsid w:val="00A350E3"/>
    <w:rsid w:val="00A35303"/>
    <w:rsid w:val="00A35BA2"/>
    <w:rsid w:val="00A35CF4"/>
    <w:rsid w:val="00A36174"/>
    <w:rsid w:val="00A361BC"/>
    <w:rsid w:val="00A3623F"/>
    <w:rsid w:val="00A3658A"/>
    <w:rsid w:val="00A36852"/>
    <w:rsid w:val="00A36EB9"/>
    <w:rsid w:val="00A36F1F"/>
    <w:rsid w:val="00A370A0"/>
    <w:rsid w:val="00A37125"/>
    <w:rsid w:val="00A37484"/>
    <w:rsid w:val="00A37A8F"/>
    <w:rsid w:val="00A37CCE"/>
    <w:rsid w:val="00A404CF"/>
    <w:rsid w:val="00A4069F"/>
    <w:rsid w:val="00A40850"/>
    <w:rsid w:val="00A408DC"/>
    <w:rsid w:val="00A40961"/>
    <w:rsid w:val="00A413CF"/>
    <w:rsid w:val="00A41482"/>
    <w:rsid w:val="00A415E1"/>
    <w:rsid w:val="00A41A85"/>
    <w:rsid w:val="00A41F3A"/>
    <w:rsid w:val="00A420BB"/>
    <w:rsid w:val="00A424CB"/>
    <w:rsid w:val="00A424DE"/>
    <w:rsid w:val="00A4271A"/>
    <w:rsid w:val="00A427D0"/>
    <w:rsid w:val="00A42CCE"/>
    <w:rsid w:val="00A42D32"/>
    <w:rsid w:val="00A42F32"/>
    <w:rsid w:val="00A42F3D"/>
    <w:rsid w:val="00A42FBE"/>
    <w:rsid w:val="00A4324E"/>
    <w:rsid w:val="00A434F8"/>
    <w:rsid w:val="00A43591"/>
    <w:rsid w:val="00A43826"/>
    <w:rsid w:val="00A43F9C"/>
    <w:rsid w:val="00A4400C"/>
    <w:rsid w:val="00A44220"/>
    <w:rsid w:val="00A445AC"/>
    <w:rsid w:val="00A44796"/>
    <w:rsid w:val="00A448C8"/>
    <w:rsid w:val="00A44A0B"/>
    <w:rsid w:val="00A44C42"/>
    <w:rsid w:val="00A44F08"/>
    <w:rsid w:val="00A45054"/>
    <w:rsid w:val="00A4539E"/>
    <w:rsid w:val="00A4546F"/>
    <w:rsid w:val="00A45714"/>
    <w:rsid w:val="00A45A66"/>
    <w:rsid w:val="00A45B0B"/>
    <w:rsid w:val="00A46249"/>
    <w:rsid w:val="00A466C4"/>
    <w:rsid w:val="00A46751"/>
    <w:rsid w:val="00A46A9A"/>
    <w:rsid w:val="00A47555"/>
    <w:rsid w:val="00A47A79"/>
    <w:rsid w:val="00A5000D"/>
    <w:rsid w:val="00A50151"/>
    <w:rsid w:val="00A506F2"/>
    <w:rsid w:val="00A5083B"/>
    <w:rsid w:val="00A50AA6"/>
    <w:rsid w:val="00A50FB7"/>
    <w:rsid w:val="00A5168B"/>
    <w:rsid w:val="00A5183A"/>
    <w:rsid w:val="00A51B66"/>
    <w:rsid w:val="00A51C3B"/>
    <w:rsid w:val="00A52038"/>
    <w:rsid w:val="00A52425"/>
    <w:rsid w:val="00A5247A"/>
    <w:rsid w:val="00A52A96"/>
    <w:rsid w:val="00A52CFC"/>
    <w:rsid w:val="00A52EC2"/>
    <w:rsid w:val="00A52F16"/>
    <w:rsid w:val="00A53179"/>
    <w:rsid w:val="00A53349"/>
    <w:rsid w:val="00A535D7"/>
    <w:rsid w:val="00A53DFF"/>
    <w:rsid w:val="00A544D7"/>
    <w:rsid w:val="00A54822"/>
    <w:rsid w:val="00A54B88"/>
    <w:rsid w:val="00A54BD0"/>
    <w:rsid w:val="00A54C3D"/>
    <w:rsid w:val="00A54D06"/>
    <w:rsid w:val="00A551BF"/>
    <w:rsid w:val="00A5526E"/>
    <w:rsid w:val="00A554B4"/>
    <w:rsid w:val="00A55CDA"/>
    <w:rsid w:val="00A55E5B"/>
    <w:rsid w:val="00A560ED"/>
    <w:rsid w:val="00A562F8"/>
    <w:rsid w:val="00A566AF"/>
    <w:rsid w:val="00A56802"/>
    <w:rsid w:val="00A56B68"/>
    <w:rsid w:val="00A56FCB"/>
    <w:rsid w:val="00A5708F"/>
    <w:rsid w:val="00A575FA"/>
    <w:rsid w:val="00A5796E"/>
    <w:rsid w:val="00A60C37"/>
    <w:rsid w:val="00A60C93"/>
    <w:rsid w:val="00A60FBC"/>
    <w:rsid w:val="00A61001"/>
    <w:rsid w:val="00A610EE"/>
    <w:rsid w:val="00A611CD"/>
    <w:rsid w:val="00A61214"/>
    <w:rsid w:val="00A612F3"/>
    <w:rsid w:val="00A613AB"/>
    <w:rsid w:val="00A61B5D"/>
    <w:rsid w:val="00A61D94"/>
    <w:rsid w:val="00A61F27"/>
    <w:rsid w:val="00A61FA4"/>
    <w:rsid w:val="00A62403"/>
    <w:rsid w:val="00A62642"/>
    <w:rsid w:val="00A62E14"/>
    <w:rsid w:val="00A63838"/>
    <w:rsid w:val="00A6399A"/>
    <w:rsid w:val="00A6457B"/>
    <w:rsid w:val="00A645F4"/>
    <w:rsid w:val="00A6494F"/>
    <w:rsid w:val="00A64DA2"/>
    <w:rsid w:val="00A64E11"/>
    <w:rsid w:val="00A64EAF"/>
    <w:rsid w:val="00A64F63"/>
    <w:rsid w:val="00A651AA"/>
    <w:rsid w:val="00A65741"/>
    <w:rsid w:val="00A65BCF"/>
    <w:rsid w:val="00A65CDD"/>
    <w:rsid w:val="00A66747"/>
    <w:rsid w:val="00A6688A"/>
    <w:rsid w:val="00A66A42"/>
    <w:rsid w:val="00A66CD2"/>
    <w:rsid w:val="00A66F21"/>
    <w:rsid w:val="00A67E86"/>
    <w:rsid w:val="00A67F0A"/>
    <w:rsid w:val="00A70152"/>
    <w:rsid w:val="00A70168"/>
    <w:rsid w:val="00A7089A"/>
    <w:rsid w:val="00A70946"/>
    <w:rsid w:val="00A70ABE"/>
    <w:rsid w:val="00A70BAA"/>
    <w:rsid w:val="00A70C3B"/>
    <w:rsid w:val="00A7172F"/>
    <w:rsid w:val="00A719C2"/>
    <w:rsid w:val="00A71C74"/>
    <w:rsid w:val="00A71E57"/>
    <w:rsid w:val="00A71FCC"/>
    <w:rsid w:val="00A722E0"/>
    <w:rsid w:val="00A723B7"/>
    <w:rsid w:val="00A726A3"/>
    <w:rsid w:val="00A7271B"/>
    <w:rsid w:val="00A72789"/>
    <w:rsid w:val="00A727BD"/>
    <w:rsid w:val="00A728DB"/>
    <w:rsid w:val="00A72918"/>
    <w:rsid w:val="00A73305"/>
    <w:rsid w:val="00A73317"/>
    <w:rsid w:val="00A73477"/>
    <w:rsid w:val="00A735C8"/>
    <w:rsid w:val="00A73882"/>
    <w:rsid w:val="00A739D9"/>
    <w:rsid w:val="00A73BB1"/>
    <w:rsid w:val="00A73CF6"/>
    <w:rsid w:val="00A73D11"/>
    <w:rsid w:val="00A73F37"/>
    <w:rsid w:val="00A74261"/>
    <w:rsid w:val="00A742FF"/>
    <w:rsid w:val="00A7481E"/>
    <w:rsid w:val="00A748C9"/>
    <w:rsid w:val="00A74A67"/>
    <w:rsid w:val="00A750F1"/>
    <w:rsid w:val="00A75173"/>
    <w:rsid w:val="00A7530F"/>
    <w:rsid w:val="00A75A32"/>
    <w:rsid w:val="00A75CD4"/>
    <w:rsid w:val="00A75DFC"/>
    <w:rsid w:val="00A76168"/>
    <w:rsid w:val="00A7636A"/>
    <w:rsid w:val="00A7648D"/>
    <w:rsid w:val="00A76506"/>
    <w:rsid w:val="00A765AF"/>
    <w:rsid w:val="00A770C4"/>
    <w:rsid w:val="00A7721C"/>
    <w:rsid w:val="00A77441"/>
    <w:rsid w:val="00A77987"/>
    <w:rsid w:val="00A77B8B"/>
    <w:rsid w:val="00A77E47"/>
    <w:rsid w:val="00A80D10"/>
    <w:rsid w:val="00A80E0A"/>
    <w:rsid w:val="00A80F60"/>
    <w:rsid w:val="00A80FE2"/>
    <w:rsid w:val="00A80FFD"/>
    <w:rsid w:val="00A81066"/>
    <w:rsid w:val="00A812A1"/>
    <w:rsid w:val="00A81387"/>
    <w:rsid w:val="00A8138E"/>
    <w:rsid w:val="00A81500"/>
    <w:rsid w:val="00A818BC"/>
    <w:rsid w:val="00A81B09"/>
    <w:rsid w:val="00A81ED0"/>
    <w:rsid w:val="00A821F6"/>
    <w:rsid w:val="00A824EB"/>
    <w:rsid w:val="00A826F5"/>
    <w:rsid w:val="00A831ED"/>
    <w:rsid w:val="00A83634"/>
    <w:rsid w:val="00A839C1"/>
    <w:rsid w:val="00A83E3B"/>
    <w:rsid w:val="00A83EA7"/>
    <w:rsid w:val="00A84002"/>
    <w:rsid w:val="00A84BC0"/>
    <w:rsid w:val="00A84C63"/>
    <w:rsid w:val="00A84D92"/>
    <w:rsid w:val="00A851C6"/>
    <w:rsid w:val="00A85534"/>
    <w:rsid w:val="00A8554D"/>
    <w:rsid w:val="00A85884"/>
    <w:rsid w:val="00A85920"/>
    <w:rsid w:val="00A85EE4"/>
    <w:rsid w:val="00A862CF"/>
    <w:rsid w:val="00A86408"/>
    <w:rsid w:val="00A86B8F"/>
    <w:rsid w:val="00A872EB"/>
    <w:rsid w:val="00A879C8"/>
    <w:rsid w:val="00A879FA"/>
    <w:rsid w:val="00A87C82"/>
    <w:rsid w:val="00A87D45"/>
    <w:rsid w:val="00A900C5"/>
    <w:rsid w:val="00A90105"/>
    <w:rsid w:val="00A9011B"/>
    <w:rsid w:val="00A90A7F"/>
    <w:rsid w:val="00A90D52"/>
    <w:rsid w:val="00A90D63"/>
    <w:rsid w:val="00A90DEA"/>
    <w:rsid w:val="00A90E6F"/>
    <w:rsid w:val="00A90F08"/>
    <w:rsid w:val="00A92106"/>
    <w:rsid w:val="00A925DD"/>
    <w:rsid w:val="00A92733"/>
    <w:rsid w:val="00A9293E"/>
    <w:rsid w:val="00A92981"/>
    <w:rsid w:val="00A92C7F"/>
    <w:rsid w:val="00A93039"/>
    <w:rsid w:val="00A93451"/>
    <w:rsid w:val="00A939C3"/>
    <w:rsid w:val="00A9417C"/>
    <w:rsid w:val="00A94299"/>
    <w:rsid w:val="00A943BC"/>
    <w:rsid w:val="00A943CF"/>
    <w:rsid w:val="00A94BDE"/>
    <w:rsid w:val="00A9509A"/>
    <w:rsid w:val="00A95688"/>
    <w:rsid w:val="00A95C47"/>
    <w:rsid w:val="00A95D10"/>
    <w:rsid w:val="00A95E1D"/>
    <w:rsid w:val="00A95FEA"/>
    <w:rsid w:val="00A9619E"/>
    <w:rsid w:val="00A9626F"/>
    <w:rsid w:val="00A966DD"/>
    <w:rsid w:val="00A96959"/>
    <w:rsid w:val="00A96D37"/>
    <w:rsid w:val="00A975E7"/>
    <w:rsid w:val="00A97909"/>
    <w:rsid w:val="00A97BEF"/>
    <w:rsid w:val="00AA0570"/>
    <w:rsid w:val="00AA0668"/>
    <w:rsid w:val="00AA0772"/>
    <w:rsid w:val="00AA09B6"/>
    <w:rsid w:val="00AA09E9"/>
    <w:rsid w:val="00AA0B4A"/>
    <w:rsid w:val="00AA0EB5"/>
    <w:rsid w:val="00AA13D9"/>
    <w:rsid w:val="00AA17B9"/>
    <w:rsid w:val="00AA1D1F"/>
    <w:rsid w:val="00AA1EE0"/>
    <w:rsid w:val="00AA1F29"/>
    <w:rsid w:val="00AA20D6"/>
    <w:rsid w:val="00AA2370"/>
    <w:rsid w:val="00AA2597"/>
    <w:rsid w:val="00AA2B7E"/>
    <w:rsid w:val="00AA2D96"/>
    <w:rsid w:val="00AA339B"/>
    <w:rsid w:val="00AA33B0"/>
    <w:rsid w:val="00AA33BC"/>
    <w:rsid w:val="00AA3EA8"/>
    <w:rsid w:val="00AA3EFB"/>
    <w:rsid w:val="00AA4458"/>
    <w:rsid w:val="00AA4927"/>
    <w:rsid w:val="00AA4B3C"/>
    <w:rsid w:val="00AA4D93"/>
    <w:rsid w:val="00AA4EFD"/>
    <w:rsid w:val="00AA50CB"/>
    <w:rsid w:val="00AA52E2"/>
    <w:rsid w:val="00AA5504"/>
    <w:rsid w:val="00AA588A"/>
    <w:rsid w:val="00AA596B"/>
    <w:rsid w:val="00AA59B4"/>
    <w:rsid w:val="00AA5A80"/>
    <w:rsid w:val="00AA5E6C"/>
    <w:rsid w:val="00AA5FE3"/>
    <w:rsid w:val="00AA6128"/>
    <w:rsid w:val="00AA64A9"/>
    <w:rsid w:val="00AA675C"/>
    <w:rsid w:val="00AA6860"/>
    <w:rsid w:val="00AA6BB4"/>
    <w:rsid w:val="00AA7230"/>
    <w:rsid w:val="00AB0416"/>
    <w:rsid w:val="00AB0427"/>
    <w:rsid w:val="00AB083C"/>
    <w:rsid w:val="00AB096C"/>
    <w:rsid w:val="00AB0AB9"/>
    <w:rsid w:val="00AB0E1C"/>
    <w:rsid w:val="00AB0E74"/>
    <w:rsid w:val="00AB123E"/>
    <w:rsid w:val="00AB153B"/>
    <w:rsid w:val="00AB1A90"/>
    <w:rsid w:val="00AB1B9D"/>
    <w:rsid w:val="00AB1FEF"/>
    <w:rsid w:val="00AB25A3"/>
    <w:rsid w:val="00AB2896"/>
    <w:rsid w:val="00AB2F6D"/>
    <w:rsid w:val="00AB3617"/>
    <w:rsid w:val="00AB367C"/>
    <w:rsid w:val="00AB3705"/>
    <w:rsid w:val="00AB3A03"/>
    <w:rsid w:val="00AB3ABD"/>
    <w:rsid w:val="00AB3CBF"/>
    <w:rsid w:val="00AB3D5D"/>
    <w:rsid w:val="00AB46D8"/>
    <w:rsid w:val="00AB497A"/>
    <w:rsid w:val="00AB4D56"/>
    <w:rsid w:val="00AB4E42"/>
    <w:rsid w:val="00AB5409"/>
    <w:rsid w:val="00AB5C99"/>
    <w:rsid w:val="00AB6235"/>
    <w:rsid w:val="00AB6A85"/>
    <w:rsid w:val="00AB76E7"/>
    <w:rsid w:val="00AB7903"/>
    <w:rsid w:val="00AB79EE"/>
    <w:rsid w:val="00AB7CA7"/>
    <w:rsid w:val="00AC03C7"/>
    <w:rsid w:val="00AC045E"/>
    <w:rsid w:val="00AC07AD"/>
    <w:rsid w:val="00AC07C7"/>
    <w:rsid w:val="00AC08E8"/>
    <w:rsid w:val="00AC0ABD"/>
    <w:rsid w:val="00AC0E74"/>
    <w:rsid w:val="00AC2786"/>
    <w:rsid w:val="00AC2858"/>
    <w:rsid w:val="00AC29D3"/>
    <w:rsid w:val="00AC2C76"/>
    <w:rsid w:val="00AC30D7"/>
    <w:rsid w:val="00AC31C3"/>
    <w:rsid w:val="00AC359B"/>
    <w:rsid w:val="00AC363D"/>
    <w:rsid w:val="00AC3A62"/>
    <w:rsid w:val="00AC3AD2"/>
    <w:rsid w:val="00AC3B35"/>
    <w:rsid w:val="00AC3E48"/>
    <w:rsid w:val="00AC3EAF"/>
    <w:rsid w:val="00AC4130"/>
    <w:rsid w:val="00AC446A"/>
    <w:rsid w:val="00AC45D7"/>
    <w:rsid w:val="00AC4845"/>
    <w:rsid w:val="00AC525C"/>
    <w:rsid w:val="00AC5560"/>
    <w:rsid w:val="00AC5A93"/>
    <w:rsid w:val="00AC5CC7"/>
    <w:rsid w:val="00AC635C"/>
    <w:rsid w:val="00AC658D"/>
    <w:rsid w:val="00AC668E"/>
    <w:rsid w:val="00AC6A4A"/>
    <w:rsid w:val="00AC6AB2"/>
    <w:rsid w:val="00AC6AD9"/>
    <w:rsid w:val="00AC6F02"/>
    <w:rsid w:val="00AC6F14"/>
    <w:rsid w:val="00AD09BF"/>
    <w:rsid w:val="00AD0B1A"/>
    <w:rsid w:val="00AD0D88"/>
    <w:rsid w:val="00AD113E"/>
    <w:rsid w:val="00AD1919"/>
    <w:rsid w:val="00AD19DC"/>
    <w:rsid w:val="00AD1CA6"/>
    <w:rsid w:val="00AD20A8"/>
    <w:rsid w:val="00AD2766"/>
    <w:rsid w:val="00AD3181"/>
    <w:rsid w:val="00AD32BE"/>
    <w:rsid w:val="00AD3422"/>
    <w:rsid w:val="00AD348E"/>
    <w:rsid w:val="00AD379F"/>
    <w:rsid w:val="00AD388D"/>
    <w:rsid w:val="00AD398E"/>
    <w:rsid w:val="00AD3BBB"/>
    <w:rsid w:val="00AD435C"/>
    <w:rsid w:val="00AD43F9"/>
    <w:rsid w:val="00AD45B6"/>
    <w:rsid w:val="00AD499D"/>
    <w:rsid w:val="00AD4A7D"/>
    <w:rsid w:val="00AD4B3E"/>
    <w:rsid w:val="00AD4CBF"/>
    <w:rsid w:val="00AD4F82"/>
    <w:rsid w:val="00AD5283"/>
    <w:rsid w:val="00AD5382"/>
    <w:rsid w:val="00AD5386"/>
    <w:rsid w:val="00AD5711"/>
    <w:rsid w:val="00AD57D0"/>
    <w:rsid w:val="00AD5B76"/>
    <w:rsid w:val="00AD5E0E"/>
    <w:rsid w:val="00AD625D"/>
    <w:rsid w:val="00AD62CB"/>
    <w:rsid w:val="00AD65D5"/>
    <w:rsid w:val="00AD6CC2"/>
    <w:rsid w:val="00AD7A43"/>
    <w:rsid w:val="00AD7AF1"/>
    <w:rsid w:val="00AD7ECE"/>
    <w:rsid w:val="00AD7F24"/>
    <w:rsid w:val="00AD7F86"/>
    <w:rsid w:val="00AE0028"/>
    <w:rsid w:val="00AE0200"/>
    <w:rsid w:val="00AE05BA"/>
    <w:rsid w:val="00AE0624"/>
    <w:rsid w:val="00AE0A05"/>
    <w:rsid w:val="00AE0DFB"/>
    <w:rsid w:val="00AE0E69"/>
    <w:rsid w:val="00AE116F"/>
    <w:rsid w:val="00AE12BD"/>
    <w:rsid w:val="00AE137A"/>
    <w:rsid w:val="00AE17FC"/>
    <w:rsid w:val="00AE183A"/>
    <w:rsid w:val="00AE18B6"/>
    <w:rsid w:val="00AE3056"/>
    <w:rsid w:val="00AE33CA"/>
    <w:rsid w:val="00AE3410"/>
    <w:rsid w:val="00AE357C"/>
    <w:rsid w:val="00AE36B5"/>
    <w:rsid w:val="00AE37F3"/>
    <w:rsid w:val="00AE4118"/>
    <w:rsid w:val="00AE4357"/>
    <w:rsid w:val="00AE4784"/>
    <w:rsid w:val="00AE49D9"/>
    <w:rsid w:val="00AE4BDE"/>
    <w:rsid w:val="00AE4C58"/>
    <w:rsid w:val="00AE4E34"/>
    <w:rsid w:val="00AE4F9D"/>
    <w:rsid w:val="00AE554B"/>
    <w:rsid w:val="00AE576F"/>
    <w:rsid w:val="00AE58A9"/>
    <w:rsid w:val="00AE58C0"/>
    <w:rsid w:val="00AE5C61"/>
    <w:rsid w:val="00AE5F5A"/>
    <w:rsid w:val="00AE6649"/>
    <w:rsid w:val="00AE6713"/>
    <w:rsid w:val="00AE673A"/>
    <w:rsid w:val="00AE677D"/>
    <w:rsid w:val="00AE68B2"/>
    <w:rsid w:val="00AE6C4C"/>
    <w:rsid w:val="00AE6EF0"/>
    <w:rsid w:val="00AE7032"/>
    <w:rsid w:val="00AE704C"/>
    <w:rsid w:val="00AE71FC"/>
    <w:rsid w:val="00AE7AE1"/>
    <w:rsid w:val="00AE7BF4"/>
    <w:rsid w:val="00AE7C22"/>
    <w:rsid w:val="00AE7C3C"/>
    <w:rsid w:val="00AE7DC7"/>
    <w:rsid w:val="00AE7E79"/>
    <w:rsid w:val="00AF01E2"/>
    <w:rsid w:val="00AF0264"/>
    <w:rsid w:val="00AF0A6A"/>
    <w:rsid w:val="00AF0CA3"/>
    <w:rsid w:val="00AF0E4F"/>
    <w:rsid w:val="00AF123A"/>
    <w:rsid w:val="00AF1327"/>
    <w:rsid w:val="00AF17A4"/>
    <w:rsid w:val="00AF18D0"/>
    <w:rsid w:val="00AF1BF7"/>
    <w:rsid w:val="00AF22BA"/>
    <w:rsid w:val="00AF2321"/>
    <w:rsid w:val="00AF2554"/>
    <w:rsid w:val="00AF2670"/>
    <w:rsid w:val="00AF2C57"/>
    <w:rsid w:val="00AF384B"/>
    <w:rsid w:val="00AF3A85"/>
    <w:rsid w:val="00AF418B"/>
    <w:rsid w:val="00AF42CE"/>
    <w:rsid w:val="00AF4394"/>
    <w:rsid w:val="00AF44EA"/>
    <w:rsid w:val="00AF450C"/>
    <w:rsid w:val="00AF4C22"/>
    <w:rsid w:val="00AF4CCA"/>
    <w:rsid w:val="00AF52BB"/>
    <w:rsid w:val="00AF5745"/>
    <w:rsid w:val="00AF5A0E"/>
    <w:rsid w:val="00AF612D"/>
    <w:rsid w:val="00AF6890"/>
    <w:rsid w:val="00AF6895"/>
    <w:rsid w:val="00AF6A13"/>
    <w:rsid w:val="00AF6AE7"/>
    <w:rsid w:val="00AF6B42"/>
    <w:rsid w:val="00AF6CFE"/>
    <w:rsid w:val="00AF6D66"/>
    <w:rsid w:val="00AF6E0C"/>
    <w:rsid w:val="00AF6EE4"/>
    <w:rsid w:val="00AF7033"/>
    <w:rsid w:val="00AF70FA"/>
    <w:rsid w:val="00AF72A2"/>
    <w:rsid w:val="00AF77F5"/>
    <w:rsid w:val="00AF7998"/>
    <w:rsid w:val="00AF7AC7"/>
    <w:rsid w:val="00AF7B18"/>
    <w:rsid w:val="00AF7BB3"/>
    <w:rsid w:val="00B001BE"/>
    <w:rsid w:val="00B0029E"/>
    <w:rsid w:val="00B0039C"/>
    <w:rsid w:val="00B0056A"/>
    <w:rsid w:val="00B00A9E"/>
    <w:rsid w:val="00B00B92"/>
    <w:rsid w:val="00B00CED"/>
    <w:rsid w:val="00B00D65"/>
    <w:rsid w:val="00B00EBE"/>
    <w:rsid w:val="00B00F08"/>
    <w:rsid w:val="00B01277"/>
    <w:rsid w:val="00B0233C"/>
    <w:rsid w:val="00B023FF"/>
    <w:rsid w:val="00B02C39"/>
    <w:rsid w:val="00B02E2F"/>
    <w:rsid w:val="00B030E3"/>
    <w:rsid w:val="00B03149"/>
    <w:rsid w:val="00B03A13"/>
    <w:rsid w:val="00B03F55"/>
    <w:rsid w:val="00B0426C"/>
    <w:rsid w:val="00B04D8B"/>
    <w:rsid w:val="00B04DEC"/>
    <w:rsid w:val="00B04E43"/>
    <w:rsid w:val="00B050ED"/>
    <w:rsid w:val="00B05644"/>
    <w:rsid w:val="00B056D9"/>
    <w:rsid w:val="00B05704"/>
    <w:rsid w:val="00B05D62"/>
    <w:rsid w:val="00B06576"/>
    <w:rsid w:val="00B068D6"/>
    <w:rsid w:val="00B069AE"/>
    <w:rsid w:val="00B06FB8"/>
    <w:rsid w:val="00B07638"/>
    <w:rsid w:val="00B07BCE"/>
    <w:rsid w:val="00B07EFB"/>
    <w:rsid w:val="00B1048F"/>
    <w:rsid w:val="00B109BD"/>
    <w:rsid w:val="00B10A42"/>
    <w:rsid w:val="00B10B45"/>
    <w:rsid w:val="00B110DF"/>
    <w:rsid w:val="00B1122E"/>
    <w:rsid w:val="00B11332"/>
    <w:rsid w:val="00B11351"/>
    <w:rsid w:val="00B1137D"/>
    <w:rsid w:val="00B1185C"/>
    <w:rsid w:val="00B12282"/>
    <w:rsid w:val="00B125DB"/>
    <w:rsid w:val="00B12904"/>
    <w:rsid w:val="00B12ADD"/>
    <w:rsid w:val="00B12B07"/>
    <w:rsid w:val="00B12D3C"/>
    <w:rsid w:val="00B13084"/>
    <w:rsid w:val="00B13701"/>
    <w:rsid w:val="00B137D5"/>
    <w:rsid w:val="00B13A33"/>
    <w:rsid w:val="00B13D60"/>
    <w:rsid w:val="00B14189"/>
    <w:rsid w:val="00B1493A"/>
    <w:rsid w:val="00B14A18"/>
    <w:rsid w:val="00B14C55"/>
    <w:rsid w:val="00B14C6D"/>
    <w:rsid w:val="00B14E12"/>
    <w:rsid w:val="00B155C7"/>
    <w:rsid w:val="00B15656"/>
    <w:rsid w:val="00B15884"/>
    <w:rsid w:val="00B15890"/>
    <w:rsid w:val="00B1596E"/>
    <w:rsid w:val="00B15CCB"/>
    <w:rsid w:val="00B15EBC"/>
    <w:rsid w:val="00B1664E"/>
    <w:rsid w:val="00B16D42"/>
    <w:rsid w:val="00B16F91"/>
    <w:rsid w:val="00B16FB2"/>
    <w:rsid w:val="00B1711E"/>
    <w:rsid w:val="00B17138"/>
    <w:rsid w:val="00B1744A"/>
    <w:rsid w:val="00B17580"/>
    <w:rsid w:val="00B17B7B"/>
    <w:rsid w:val="00B17BD3"/>
    <w:rsid w:val="00B17CAA"/>
    <w:rsid w:val="00B17CE2"/>
    <w:rsid w:val="00B17D0C"/>
    <w:rsid w:val="00B2027D"/>
    <w:rsid w:val="00B20364"/>
    <w:rsid w:val="00B204FB"/>
    <w:rsid w:val="00B2050B"/>
    <w:rsid w:val="00B2063D"/>
    <w:rsid w:val="00B20915"/>
    <w:rsid w:val="00B20AC4"/>
    <w:rsid w:val="00B20D4E"/>
    <w:rsid w:val="00B20D93"/>
    <w:rsid w:val="00B20FB2"/>
    <w:rsid w:val="00B213A3"/>
    <w:rsid w:val="00B214E5"/>
    <w:rsid w:val="00B222BE"/>
    <w:rsid w:val="00B2240D"/>
    <w:rsid w:val="00B227C8"/>
    <w:rsid w:val="00B22CA0"/>
    <w:rsid w:val="00B23395"/>
    <w:rsid w:val="00B2350D"/>
    <w:rsid w:val="00B23829"/>
    <w:rsid w:val="00B2394B"/>
    <w:rsid w:val="00B23A03"/>
    <w:rsid w:val="00B23A83"/>
    <w:rsid w:val="00B23B43"/>
    <w:rsid w:val="00B23E88"/>
    <w:rsid w:val="00B2421F"/>
    <w:rsid w:val="00B24AA2"/>
    <w:rsid w:val="00B24B29"/>
    <w:rsid w:val="00B24B8B"/>
    <w:rsid w:val="00B2500C"/>
    <w:rsid w:val="00B25045"/>
    <w:rsid w:val="00B250F2"/>
    <w:rsid w:val="00B2512E"/>
    <w:rsid w:val="00B251E3"/>
    <w:rsid w:val="00B2530F"/>
    <w:rsid w:val="00B2565E"/>
    <w:rsid w:val="00B264C4"/>
    <w:rsid w:val="00B264E3"/>
    <w:rsid w:val="00B2672C"/>
    <w:rsid w:val="00B26773"/>
    <w:rsid w:val="00B2696C"/>
    <w:rsid w:val="00B26BB3"/>
    <w:rsid w:val="00B26D75"/>
    <w:rsid w:val="00B26E18"/>
    <w:rsid w:val="00B26E61"/>
    <w:rsid w:val="00B2705C"/>
    <w:rsid w:val="00B275CD"/>
    <w:rsid w:val="00B27849"/>
    <w:rsid w:val="00B278B1"/>
    <w:rsid w:val="00B27AA9"/>
    <w:rsid w:val="00B27C0B"/>
    <w:rsid w:val="00B27C72"/>
    <w:rsid w:val="00B27F7B"/>
    <w:rsid w:val="00B30054"/>
    <w:rsid w:val="00B3006D"/>
    <w:rsid w:val="00B30514"/>
    <w:rsid w:val="00B30BEA"/>
    <w:rsid w:val="00B31E26"/>
    <w:rsid w:val="00B326E5"/>
    <w:rsid w:val="00B32A07"/>
    <w:rsid w:val="00B330B1"/>
    <w:rsid w:val="00B3356C"/>
    <w:rsid w:val="00B34039"/>
    <w:rsid w:val="00B340D1"/>
    <w:rsid w:val="00B3447F"/>
    <w:rsid w:val="00B34B27"/>
    <w:rsid w:val="00B34C7B"/>
    <w:rsid w:val="00B35797"/>
    <w:rsid w:val="00B35C23"/>
    <w:rsid w:val="00B36445"/>
    <w:rsid w:val="00B366EA"/>
    <w:rsid w:val="00B368A1"/>
    <w:rsid w:val="00B36B88"/>
    <w:rsid w:val="00B36C7D"/>
    <w:rsid w:val="00B36CA8"/>
    <w:rsid w:val="00B36F65"/>
    <w:rsid w:val="00B36F8A"/>
    <w:rsid w:val="00B36FA6"/>
    <w:rsid w:val="00B371F0"/>
    <w:rsid w:val="00B3723C"/>
    <w:rsid w:val="00B3763F"/>
    <w:rsid w:val="00B37803"/>
    <w:rsid w:val="00B37B7E"/>
    <w:rsid w:val="00B37C7D"/>
    <w:rsid w:val="00B37D6C"/>
    <w:rsid w:val="00B37E69"/>
    <w:rsid w:val="00B403AE"/>
    <w:rsid w:val="00B40432"/>
    <w:rsid w:val="00B4044A"/>
    <w:rsid w:val="00B408E9"/>
    <w:rsid w:val="00B40921"/>
    <w:rsid w:val="00B40966"/>
    <w:rsid w:val="00B40ACA"/>
    <w:rsid w:val="00B4102A"/>
    <w:rsid w:val="00B4132F"/>
    <w:rsid w:val="00B41536"/>
    <w:rsid w:val="00B418FD"/>
    <w:rsid w:val="00B41B4B"/>
    <w:rsid w:val="00B41F4B"/>
    <w:rsid w:val="00B42187"/>
    <w:rsid w:val="00B425D4"/>
    <w:rsid w:val="00B42BA0"/>
    <w:rsid w:val="00B42D60"/>
    <w:rsid w:val="00B42FEC"/>
    <w:rsid w:val="00B4361F"/>
    <w:rsid w:val="00B4362E"/>
    <w:rsid w:val="00B43BCF"/>
    <w:rsid w:val="00B43F3D"/>
    <w:rsid w:val="00B44244"/>
    <w:rsid w:val="00B4491E"/>
    <w:rsid w:val="00B44B84"/>
    <w:rsid w:val="00B44CBA"/>
    <w:rsid w:val="00B44D54"/>
    <w:rsid w:val="00B44D84"/>
    <w:rsid w:val="00B44E41"/>
    <w:rsid w:val="00B44F73"/>
    <w:rsid w:val="00B45674"/>
    <w:rsid w:val="00B456F9"/>
    <w:rsid w:val="00B459C2"/>
    <w:rsid w:val="00B45AF2"/>
    <w:rsid w:val="00B45B0A"/>
    <w:rsid w:val="00B4612B"/>
    <w:rsid w:val="00B46282"/>
    <w:rsid w:val="00B463AA"/>
    <w:rsid w:val="00B46404"/>
    <w:rsid w:val="00B4657D"/>
    <w:rsid w:val="00B4658B"/>
    <w:rsid w:val="00B467A1"/>
    <w:rsid w:val="00B46D10"/>
    <w:rsid w:val="00B470B7"/>
    <w:rsid w:val="00B472D5"/>
    <w:rsid w:val="00B47526"/>
    <w:rsid w:val="00B47529"/>
    <w:rsid w:val="00B4787A"/>
    <w:rsid w:val="00B47E31"/>
    <w:rsid w:val="00B47E99"/>
    <w:rsid w:val="00B47FA5"/>
    <w:rsid w:val="00B5002D"/>
    <w:rsid w:val="00B501D6"/>
    <w:rsid w:val="00B50324"/>
    <w:rsid w:val="00B504F6"/>
    <w:rsid w:val="00B50A9E"/>
    <w:rsid w:val="00B50FF5"/>
    <w:rsid w:val="00B511B0"/>
    <w:rsid w:val="00B515CF"/>
    <w:rsid w:val="00B516F8"/>
    <w:rsid w:val="00B5179E"/>
    <w:rsid w:val="00B51895"/>
    <w:rsid w:val="00B51929"/>
    <w:rsid w:val="00B51C0A"/>
    <w:rsid w:val="00B51E83"/>
    <w:rsid w:val="00B52805"/>
    <w:rsid w:val="00B528F1"/>
    <w:rsid w:val="00B52D35"/>
    <w:rsid w:val="00B5329E"/>
    <w:rsid w:val="00B53594"/>
    <w:rsid w:val="00B53658"/>
    <w:rsid w:val="00B53C07"/>
    <w:rsid w:val="00B53C91"/>
    <w:rsid w:val="00B5438D"/>
    <w:rsid w:val="00B5463B"/>
    <w:rsid w:val="00B55698"/>
    <w:rsid w:val="00B556A6"/>
    <w:rsid w:val="00B55B77"/>
    <w:rsid w:val="00B56453"/>
    <w:rsid w:val="00B5677F"/>
    <w:rsid w:val="00B568F4"/>
    <w:rsid w:val="00B56FCE"/>
    <w:rsid w:val="00B57720"/>
    <w:rsid w:val="00B577AA"/>
    <w:rsid w:val="00B579FE"/>
    <w:rsid w:val="00B57B91"/>
    <w:rsid w:val="00B57D93"/>
    <w:rsid w:val="00B60090"/>
    <w:rsid w:val="00B600F6"/>
    <w:rsid w:val="00B6019C"/>
    <w:rsid w:val="00B6051B"/>
    <w:rsid w:val="00B60587"/>
    <w:rsid w:val="00B606DF"/>
    <w:rsid w:val="00B607A8"/>
    <w:rsid w:val="00B607BC"/>
    <w:rsid w:val="00B60E5C"/>
    <w:rsid w:val="00B613E3"/>
    <w:rsid w:val="00B6165D"/>
    <w:rsid w:val="00B619EE"/>
    <w:rsid w:val="00B62101"/>
    <w:rsid w:val="00B623F3"/>
    <w:rsid w:val="00B62645"/>
    <w:rsid w:val="00B62740"/>
    <w:rsid w:val="00B62901"/>
    <w:rsid w:val="00B629C2"/>
    <w:rsid w:val="00B62E01"/>
    <w:rsid w:val="00B63093"/>
    <w:rsid w:val="00B630F7"/>
    <w:rsid w:val="00B632D3"/>
    <w:rsid w:val="00B6358E"/>
    <w:rsid w:val="00B63845"/>
    <w:rsid w:val="00B638A3"/>
    <w:rsid w:val="00B63A4B"/>
    <w:rsid w:val="00B63F69"/>
    <w:rsid w:val="00B64083"/>
    <w:rsid w:val="00B64254"/>
    <w:rsid w:val="00B644E8"/>
    <w:rsid w:val="00B648C2"/>
    <w:rsid w:val="00B64E24"/>
    <w:rsid w:val="00B65245"/>
    <w:rsid w:val="00B655B9"/>
    <w:rsid w:val="00B663BF"/>
    <w:rsid w:val="00B66450"/>
    <w:rsid w:val="00B665A9"/>
    <w:rsid w:val="00B666D9"/>
    <w:rsid w:val="00B669A7"/>
    <w:rsid w:val="00B66CC1"/>
    <w:rsid w:val="00B66E78"/>
    <w:rsid w:val="00B67230"/>
    <w:rsid w:val="00B6732A"/>
    <w:rsid w:val="00B67340"/>
    <w:rsid w:val="00B67500"/>
    <w:rsid w:val="00B6778F"/>
    <w:rsid w:val="00B6796C"/>
    <w:rsid w:val="00B67EDE"/>
    <w:rsid w:val="00B67F28"/>
    <w:rsid w:val="00B7055C"/>
    <w:rsid w:val="00B71256"/>
    <w:rsid w:val="00B7166F"/>
    <w:rsid w:val="00B71A41"/>
    <w:rsid w:val="00B71E03"/>
    <w:rsid w:val="00B71FD7"/>
    <w:rsid w:val="00B72201"/>
    <w:rsid w:val="00B72413"/>
    <w:rsid w:val="00B7296A"/>
    <w:rsid w:val="00B72C5F"/>
    <w:rsid w:val="00B736F0"/>
    <w:rsid w:val="00B73AE4"/>
    <w:rsid w:val="00B73BF4"/>
    <w:rsid w:val="00B73EFB"/>
    <w:rsid w:val="00B73EFE"/>
    <w:rsid w:val="00B74329"/>
    <w:rsid w:val="00B74416"/>
    <w:rsid w:val="00B74801"/>
    <w:rsid w:val="00B754B7"/>
    <w:rsid w:val="00B75653"/>
    <w:rsid w:val="00B75E3E"/>
    <w:rsid w:val="00B76262"/>
    <w:rsid w:val="00B768AA"/>
    <w:rsid w:val="00B76A86"/>
    <w:rsid w:val="00B77041"/>
    <w:rsid w:val="00B77445"/>
    <w:rsid w:val="00B7779A"/>
    <w:rsid w:val="00B779E9"/>
    <w:rsid w:val="00B77DB4"/>
    <w:rsid w:val="00B77F41"/>
    <w:rsid w:val="00B77F57"/>
    <w:rsid w:val="00B80010"/>
    <w:rsid w:val="00B8043E"/>
    <w:rsid w:val="00B807CC"/>
    <w:rsid w:val="00B807E8"/>
    <w:rsid w:val="00B8093B"/>
    <w:rsid w:val="00B8102C"/>
    <w:rsid w:val="00B810A2"/>
    <w:rsid w:val="00B810DA"/>
    <w:rsid w:val="00B814FB"/>
    <w:rsid w:val="00B81750"/>
    <w:rsid w:val="00B81770"/>
    <w:rsid w:val="00B81B7C"/>
    <w:rsid w:val="00B81D0B"/>
    <w:rsid w:val="00B81E96"/>
    <w:rsid w:val="00B81F3C"/>
    <w:rsid w:val="00B81F70"/>
    <w:rsid w:val="00B82094"/>
    <w:rsid w:val="00B82888"/>
    <w:rsid w:val="00B82BA7"/>
    <w:rsid w:val="00B82BB1"/>
    <w:rsid w:val="00B831AE"/>
    <w:rsid w:val="00B8331F"/>
    <w:rsid w:val="00B83404"/>
    <w:rsid w:val="00B83B16"/>
    <w:rsid w:val="00B83D22"/>
    <w:rsid w:val="00B842B2"/>
    <w:rsid w:val="00B844DB"/>
    <w:rsid w:val="00B8475F"/>
    <w:rsid w:val="00B847CE"/>
    <w:rsid w:val="00B84D3E"/>
    <w:rsid w:val="00B85128"/>
    <w:rsid w:val="00B851E7"/>
    <w:rsid w:val="00B8540D"/>
    <w:rsid w:val="00B85505"/>
    <w:rsid w:val="00B858F2"/>
    <w:rsid w:val="00B85925"/>
    <w:rsid w:val="00B85C6D"/>
    <w:rsid w:val="00B8606C"/>
    <w:rsid w:val="00B86102"/>
    <w:rsid w:val="00B864C3"/>
    <w:rsid w:val="00B86A3F"/>
    <w:rsid w:val="00B86B45"/>
    <w:rsid w:val="00B87880"/>
    <w:rsid w:val="00B87965"/>
    <w:rsid w:val="00B87C73"/>
    <w:rsid w:val="00B9025D"/>
    <w:rsid w:val="00B90789"/>
    <w:rsid w:val="00B90E18"/>
    <w:rsid w:val="00B90E67"/>
    <w:rsid w:val="00B911B5"/>
    <w:rsid w:val="00B91305"/>
    <w:rsid w:val="00B91576"/>
    <w:rsid w:val="00B91577"/>
    <w:rsid w:val="00B9213A"/>
    <w:rsid w:val="00B921F4"/>
    <w:rsid w:val="00B9225A"/>
    <w:rsid w:val="00B922C4"/>
    <w:rsid w:val="00B92CF9"/>
    <w:rsid w:val="00B92DD7"/>
    <w:rsid w:val="00B92FDF"/>
    <w:rsid w:val="00B93897"/>
    <w:rsid w:val="00B93F96"/>
    <w:rsid w:val="00B94045"/>
    <w:rsid w:val="00B940A2"/>
    <w:rsid w:val="00B94116"/>
    <w:rsid w:val="00B94764"/>
    <w:rsid w:val="00B9490C"/>
    <w:rsid w:val="00B94AA6"/>
    <w:rsid w:val="00B94AFF"/>
    <w:rsid w:val="00B951CF"/>
    <w:rsid w:val="00B953A1"/>
    <w:rsid w:val="00B95DC1"/>
    <w:rsid w:val="00B95F2A"/>
    <w:rsid w:val="00B96488"/>
    <w:rsid w:val="00B96543"/>
    <w:rsid w:val="00B966F2"/>
    <w:rsid w:val="00B96A5B"/>
    <w:rsid w:val="00B96F30"/>
    <w:rsid w:val="00B96F33"/>
    <w:rsid w:val="00B9715D"/>
    <w:rsid w:val="00B971E6"/>
    <w:rsid w:val="00B97272"/>
    <w:rsid w:val="00B974B3"/>
    <w:rsid w:val="00B9763D"/>
    <w:rsid w:val="00B97769"/>
    <w:rsid w:val="00B97C54"/>
    <w:rsid w:val="00B97E23"/>
    <w:rsid w:val="00BA008F"/>
    <w:rsid w:val="00BA0402"/>
    <w:rsid w:val="00BA0974"/>
    <w:rsid w:val="00BA0E19"/>
    <w:rsid w:val="00BA10CF"/>
    <w:rsid w:val="00BA10DF"/>
    <w:rsid w:val="00BA11F2"/>
    <w:rsid w:val="00BA1E22"/>
    <w:rsid w:val="00BA2168"/>
    <w:rsid w:val="00BA24DC"/>
    <w:rsid w:val="00BA26FC"/>
    <w:rsid w:val="00BA274A"/>
    <w:rsid w:val="00BA291D"/>
    <w:rsid w:val="00BA2A5D"/>
    <w:rsid w:val="00BA2AD0"/>
    <w:rsid w:val="00BA2B3C"/>
    <w:rsid w:val="00BA2E73"/>
    <w:rsid w:val="00BA30CF"/>
    <w:rsid w:val="00BA339A"/>
    <w:rsid w:val="00BA33BC"/>
    <w:rsid w:val="00BA349B"/>
    <w:rsid w:val="00BA35CF"/>
    <w:rsid w:val="00BA3B89"/>
    <w:rsid w:val="00BA45F0"/>
    <w:rsid w:val="00BA4B42"/>
    <w:rsid w:val="00BA4D43"/>
    <w:rsid w:val="00BA4F64"/>
    <w:rsid w:val="00BA5032"/>
    <w:rsid w:val="00BA5162"/>
    <w:rsid w:val="00BA5887"/>
    <w:rsid w:val="00BA5BEE"/>
    <w:rsid w:val="00BA5DA1"/>
    <w:rsid w:val="00BA608B"/>
    <w:rsid w:val="00BA63E7"/>
    <w:rsid w:val="00BA6603"/>
    <w:rsid w:val="00BA67DD"/>
    <w:rsid w:val="00BA67E8"/>
    <w:rsid w:val="00BA68E2"/>
    <w:rsid w:val="00BA7354"/>
    <w:rsid w:val="00BA749A"/>
    <w:rsid w:val="00BA7797"/>
    <w:rsid w:val="00BA7B5D"/>
    <w:rsid w:val="00BA7ECD"/>
    <w:rsid w:val="00BA7F89"/>
    <w:rsid w:val="00BA7FAC"/>
    <w:rsid w:val="00BB0084"/>
    <w:rsid w:val="00BB0089"/>
    <w:rsid w:val="00BB00AE"/>
    <w:rsid w:val="00BB00F3"/>
    <w:rsid w:val="00BB042C"/>
    <w:rsid w:val="00BB0BB6"/>
    <w:rsid w:val="00BB0D37"/>
    <w:rsid w:val="00BB15B3"/>
    <w:rsid w:val="00BB3294"/>
    <w:rsid w:val="00BB3538"/>
    <w:rsid w:val="00BB36A7"/>
    <w:rsid w:val="00BB39E5"/>
    <w:rsid w:val="00BB3D5E"/>
    <w:rsid w:val="00BB3E98"/>
    <w:rsid w:val="00BB4722"/>
    <w:rsid w:val="00BB482E"/>
    <w:rsid w:val="00BB4A7A"/>
    <w:rsid w:val="00BB5160"/>
    <w:rsid w:val="00BB5258"/>
    <w:rsid w:val="00BB541D"/>
    <w:rsid w:val="00BB5729"/>
    <w:rsid w:val="00BB5865"/>
    <w:rsid w:val="00BB5A76"/>
    <w:rsid w:val="00BB5B15"/>
    <w:rsid w:val="00BB5B2E"/>
    <w:rsid w:val="00BB5CE9"/>
    <w:rsid w:val="00BB5D9F"/>
    <w:rsid w:val="00BB5E80"/>
    <w:rsid w:val="00BB6145"/>
    <w:rsid w:val="00BB651B"/>
    <w:rsid w:val="00BB73D9"/>
    <w:rsid w:val="00BB7452"/>
    <w:rsid w:val="00BB7760"/>
    <w:rsid w:val="00BB79D9"/>
    <w:rsid w:val="00BB7AB3"/>
    <w:rsid w:val="00BB7F72"/>
    <w:rsid w:val="00BC0485"/>
    <w:rsid w:val="00BC0630"/>
    <w:rsid w:val="00BC0777"/>
    <w:rsid w:val="00BC0FA8"/>
    <w:rsid w:val="00BC1033"/>
    <w:rsid w:val="00BC1273"/>
    <w:rsid w:val="00BC1325"/>
    <w:rsid w:val="00BC137F"/>
    <w:rsid w:val="00BC146A"/>
    <w:rsid w:val="00BC1CF0"/>
    <w:rsid w:val="00BC1EE3"/>
    <w:rsid w:val="00BC1F75"/>
    <w:rsid w:val="00BC2119"/>
    <w:rsid w:val="00BC2318"/>
    <w:rsid w:val="00BC2412"/>
    <w:rsid w:val="00BC2B80"/>
    <w:rsid w:val="00BC2F09"/>
    <w:rsid w:val="00BC307D"/>
    <w:rsid w:val="00BC3110"/>
    <w:rsid w:val="00BC31C1"/>
    <w:rsid w:val="00BC33A6"/>
    <w:rsid w:val="00BC35CA"/>
    <w:rsid w:val="00BC3606"/>
    <w:rsid w:val="00BC3B43"/>
    <w:rsid w:val="00BC4B19"/>
    <w:rsid w:val="00BC4D45"/>
    <w:rsid w:val="00BC4D9C"/>
    <w:rsid w:val="00BC4F04"/>
    <w:rsid w:val="00BC5084"/>
    <w:rsid w:val="00BC534C"/>
    <w:rsid w:val="00BC5760"/>
    <w:rsid w:val="00BC5932"/>
    <w:rsid w:val="00BC5CF3"/>
    <w:rsid w:val="00BC5F8A"/>
    <w:rsid w:val="00BC6089"/>
    <w:rsid w:val="00BC6314"/>
    <w:rsid w:val="00BC6A47"/>
    <w:rsid w:val="00BC6E0B"/>
    <w:rsid w:val="00BC7235"/>
    <w:rsid w:val="00BC7467"/>
    <w:rsid w:val="00BC748E"/>
    <w:rsid w:val="00BC76AE"/>
    <w:rsid w:val="00BC78C5"/>
    <w:rsid w:val="00BC7AC6"/>
    <w:rsid w:val="00BC7E19"/>
    <w:rsid w:val="00BC7E40"/>
    <w:rsid w:val="00BC7FBD"/>
    <w:rsid w:val="00BC7FDD"/>
    <w:rsid w:val="00BD0756"/>
    <w:rsid w:val="00BD07E3"/>
    <w:rsid w:val="00BD07EB"/>
    <w:rsid w:val="00BD0F0B"/>
    <w:rsid w:val="00BD10FD"/>
    <w:rsid w:val="00BD12C1"/>
    <w:rsid w:val="00BD14E3"/>
    <w:rsid w:val="00BD1889"/>
    <w:rsid w:val="00BD19BA"/>
    <w:rsid w:val="00BD1B4C"/>
    <w:rsid w:val="00BD1CD2"/>
    <w:rsid w:val="00BD1FE2"/>
    <w:rsid w:val="00BD22AD"/>
    <w:rsid w:val="00BD2870"/>
    <w:rsid w:val="00BD2DDC"/>
    <w:rsid w:val="00BD2E21"/>
    <w:rsid w:val="00BD2FE1"/>
    <w:rsid w:val="00BD3054"/>
    <w:rsid w:val="00BD3089"/>
    <w:rsid w:val="00BD332B"/>
    <w:rsid w:val="00BD342E"/>
    <w:rsid w:val="00BD381C"/>
    <w:rsid w:val="00BD3AC8"/>
    <w:rsid w:val="00BD3B7A"/>
    <w:rsid w:val="00BD3BDF"/>
    <w:rsid w:val="00BD4280"/>
    <w:rsid w:val="00BD4A45"/>
    <w:rsid w:val="00BD4C73"/>
    <w:rsid w:val="00BD50AC"/>
    <w:rsid w:val="00BD52EA"/>
    <w:rsid w:val="00BD54AA"/>
    <w:rsid w:val="00BD5C9A"/>
    <w:rsid w:val="00BD5CB5"/>
    <w:rsid w:val="00BD6702"/>
    <w:rsid w:val="00BD6D79"/>
    <w:rsid w:val="00BD737A"/>
    <w:rsid w:val="00BD77B9"/>
    <w:rsid w:val="00BD77FD"/>
    <w:rsid w:val="00BD7B31"/>
    <w:rsid w:val="00BD7C33"/>
    <w:rsid w:val="00BD7CD0"/>
    <w:rsid w:val="00BE058A"/>
    <w:rsid w:val="00BE0C79"/>
    <w:rsid w:val="00BE0E8C"/>
    <w:rsid w:val="00BE1899"/>
    <w:rsid w:val="00BE189D"/>
    <w:rsid w:val="00BE18C0"/>
    <w:rsid w:val="00BE1D02"/>
    <w:rsid w:val="00BE2061"/>
    <w:rsid w:val="00BE27D5"/>
    <w:rsid w:val="00BE302B"/>
    <w:rsid w:val="00BE32C1"/>
    <w:rsid w:val="00BE34AD"/>
    <w:rsid w:val="00BE38A0"/>
    <w:rsid w:val="00BE3A1A"/>
    <w:rsid w:val="00BE3A9D"/>
    <w:rsid w:val="00BE3BF6"/>
    <w:rsid w:val="00BE4471"/>
    <w:rsid w:val="00BE4592"/>
    <w:rsid w:val="00BE4B65"/>
    <w:rsid w:val="00BE51E5"/>
    <w:rsid w:val="00BE526E"/>
    <w:rsid w:val="00BE5787"/>
    <w:rsid w:val="00BE587A"/>
    <w:rsid w:val="00BE5FA5"/>
    <w:rsid w:val="00BE6377"/>
    <w:rsid w:val="00BE69B5"/>
    <w:rsid w:val="00BE6AC4"/>
    <w:rsid w:val="00BE703C"/>
    <w:rsid w:val="00BE70C0"/>
    <w:rsid w:val="00BE75BD"/>
    <w:rsid w:val="00BE7749"/>
    <w:rsid w:val="00BE7908"/>
    <w:rsid w:val="00BE7A29"/>
    <w:rsid w:val="00BE7D42"/>
    <w:rsid w:val="00BE7E02"/>
    <w:rsid w:val="00BF00E5"/>
    <w:rsid w:val="00BF020D"/>
    <w:rsid w:val="00BF0629"/>
    <w:rsid w:val="00BF083D"/>
    <w:rsid w:val="00BF0918"/>
    <w:rsid w:val="00BF0955"/>
    <w:rsid w:val="00BF0C74"/>
    <w:rsid w:val="00BF0CD1"/>
    <w:rsid w:val="00BF11B9"/>
    <w:rsid w:val="00BF1278"/>
    <w:rsid w:val="00BF128D"/>
    <w:rsid w:val="00BF14C4"/>
    <w:rsid w:val="00BF1CEB"/>
    <w:rsid w:val="00BF1D99"/>
    <w:rsid w:val="00BF1DF3"/>
    <w:rsid w:val="00BF1E86"/>
    <w:rsid w:val="00BF2436"/>
    <w:rsid w:val="00BF2683"/>
    <w:rsid w:val="00BF26F8"/>
    <w:rsid w:val="00BF292B"/>
    <w:rsid w:val="00BF294F"/>
    <w:rsid w:val="00BF2BDF"/>
    <w:rsid w:val="00BF2F3A"/>
    <w:rsid w:val="00BF33B8"/>
    <w:rsid w:val="00BF344D"/>
    <w:rsid w:val="00BF35CF"/>
    <w:rsid w:val="00BF3863"/>
    <w:rsid w:val="00BF3B7A"/>
    <w:rsid w:val="00BF3BC8"/>
    <w:rsid w:val="00BF420E"/>
    <w:rsid w:val="00BF42F9"/>
    <w:rsid w:val="00BF4307"/>
    <w:rsid w:val="00BF4553"/>
    <w:rsid w:val="00BF4962"/>
    <w:rsid w:val="00BF51BB"/>
    <w:rsid w:val="00BF52A4"/>
    <w:rsid w:val="00BF573B"/>
    <w:rsid w:val="00BF5AF8"/>
    <w:rsid w:val="00BF5C73"/>
    <w:rsid w:val="00BF5E0E"/>
    <w:rsid w:val="00BF67EC"/>
    <w:rsid w:val="00BF69E9"/>
    <w:rsid w:val="00BF7034"/>
    <w:rsid w:val="00BF774B"/>
    <w:rsid w:val="00C00336"/>
    <w:rsid w:val="00C0076C"/>
    <w:rsid w:val="00C00A19"/>
    <w:rsid w:val="00C0176A"/>
    <w:rsid w:val="00C01809"/>
    <w:rsid w:val="00C018BF"/>
    <w:rsid w:val="00C019A9"/>
    <w:rsid w:val="00C01CFA"/>
    <w:rsid w:val="00C01F39"/>
    <w:rsid w:val="00C01FF1"/>
    <w:rsid w:val="00C021E5"/>
    <w:rsid w:val="00C02538"/>
    <w:rsid w:val="00C02622"/>
    <w:rsid w:val="00C0296D"/>
    <w:rsid w:val="00C02AF9"/>
    <w:rsid w:val="00C02E77"/>
    <w:rsid w:val="00C030D6"/>
    <w:rsid w:val="00C030F1"/>
    <w:rsid w:val="00C0338A"/>
    <w:rsid w:val="00C034A1"/>
    <w:rsid w:val="00C036A0"/>
    <w:rsid w:val="00C037CE"/>
    <w:rsid w:val="00C038F6"/>
    <w:rsid w:val="00C03AFA"/>
    <w:rsid w:val="00C03BA2"/>
    <w:rsid w:val="00C04217"/>
    <w:rsid w:val="00C04391"/>
    <w:rsid w:val="00C0439C"/>
    <w:rsid w:val="00C043F0"/>
    <w:rsid w:val="00C04698"/>
    <w:rsid w:val="00C046FE"/>
    <w:rsid w:val="00C0479C"/>
    <w:rsid w:val="00C04ADD"/>
    <w:rsid w:val="00C04F12"/>
    <w:rsid w:val="00C05297"/>
    <w:rsid w:val="00C05329"/>
    <w:rsid w:val="00C057A7"/>
    <w:rsid w:val="00C05851"/>
    <w:rsid w:val="00C05A23"/>
    <w:rsid w:val="00C05FA3"/>
    <w:rsid w:val="00C06B4E"/>
    <w:rsid w:val="00C06DA4"/>
    <w:rsid w:val="00C06EB8"/>
    <w:rsid w:val="00C06EE3"/>
    <w:rsid w:val="00C0723F"/>
    <w:rsid w:val="00C07307"/>
    <w:rsid w:val="00C0783A"/>
    <w:rsid w:val="00C07865"/>
    <w:rsid w:val="00C0787F"/>
    <w:rsid w:val="00C07F6B"/>
    <w:rsid w:val="00C102A6"/>
    <w:rsid w:val="00C10475"/>
    <w:rsid w:val="00C10579"/>
    <w:rsid w:val="00C10749"/>
    <w:rsid w:val="00C107C3"/>
    <w:rsid w:val="00C108A9"/>
    <w:rsid w:val="00C109CA"/>
    <w:rsid w:val="00C11265"/>
    <w:rsid w:val="00C115A6"/>
    <w:rsid w:val="00C1161E"/>
    <w:rsid w:val="00C118EC"/>
    <w:rsid w:val="00C119D9"/>
    <w:rsid w:val="00C12365"/>
    <w:rsid w:val="00C125B1"/>
    <w:rsid w:val="00C12AEF"/>
    <w:rsid w:val="00C12C5C"/>
    <w:rsid w:val="00C12CB8"/>
    <w:rsid w:val="00C12DFE"/>
    <w:rsid w:val="00C12F0E"/>
    <w:rsid w:val="00C12F9B"/>
    <w:rsid w:val="00C1303F"/>
    <w:rsid w:val="00C131D7"/>
    <w:rsid w:val="00C13281"/>
    <w:rsid w:val="00C13726"/>
    <w:rsid w:val="00C13A90"/>
    <w:rsid w:val="00C1400F"/>
    <w:rsid w:val="00C141D0"/>
    <w:rsid w:val="00C1423D"/>
    <w:rsid w:val="00C14452"/>
    <w:rsid w:val="00C1450D"/>
    <w:rsid w:val="00C14622"/>
    <w:rsid w:val="00C152E8"/>
    <w:rsid w:val="00C15496"/>
    <w:rsid w:val="00C15672"/>
    <w:rsid w:val="00C1596D"/>
    <w:rsid w:val="00C15A8C"/>
    <w:rsid w:val="00C15CC5"/>
    <w:rsid w:val="00C15D1B"/>
    <w:rsid w:val="00C15E2B"/>
    <w:rsid w:val="00C15E78"/>
    <w:rsid w:val="00C15F6B"/>
    <w:rsid w:val="00C16ACF"/>
    <w:rsid w:val="00C16ED6"/>
    <w:rsid w:val="00C17045"/>
    <w:rsid w:val="00C1712A"/>
    <w:rsid w:val="00C17301"/>
    <w:rsid w:val="00C17D51"/>
    <w:rsid w:val="00C204D7"/>
    <w:rsid w:val="00C20556"/>
    <w:rsid w:val="00C2067B"/>
    <w:rsid w:val="00C207CD"/>
    <w:rsid w:val="00C20E5D"/>
    <w:rsid w:val="00C21028"/>
    <w:rsid w:val="00C21272"/>
    <w:rsid w:val="00C212F9"/>
    <w:rsid w:val="00C21591"/>
    <w:rsid w:val="00C21D2D"/>
    <w:rsid w:val="00C21DE3"/>
    <w:rsid w:val="00C222F7"/>
    <w:rsid w:val="00C22CE7"/>
    <w:rsid w:val="00C23019"/>
    <w:rsid w:val="00C23045"/>
    <w:rsid w:val="00C2316F"/>
    <w:rsid w:val="00C234F8"/>
    <w:rsid w:val="00C23653"/>
    <w:rsid w:val="00C236E8"/>
    <w:rsid w:val="00C2375D"/>
    <w:rsid w:val="00C23878"/>
    <w:rsid w:val="00C238A3"/>
    <w:rsid w:val="00C23910"/>
    <w:rsid w:val="00C2394C"/>
    <w:rsid w:val="00C23AF8"/>
    <w:rsid w:val="00C23AFD"/>
    <w:rsid w:val="00C2457C"/>
    <w:rsid w:val="00C24786"/>
    <w:rsid w:val="00C24934"/>
    <w:rsid w:val="00C24BEA"/>
    <w:rsid w:val="00C2512C"/>
    <w:rsid w:val="00C25195"/>
    <w:rsid w:val="00C252BC"/>
    <w:rsid w:val="00C253DE"/>
    <w:rsid w:val="00C256D2"/>
    <w:rsid w:val="00C25956"/>
    <w:rsid w:val="00C25C7C"/>
    <w:rsid w:val="00C25CEE"/>
    <w:rsid w:val="00C260E8"/>
    <w:rsid w:val="00C2619B"/>
    <w:rsid w:val="00C267AA"/>
    <w:rsid w:val="00C272B4"/>
    <w:rsid w:val="00C274AC"/>
    <w:rsid w:val="00C2779A"/>
    <w:rsid w:val="00C27AB0"/>
    <w:rsid w:val="00C27BC9"/>
    <w:rsid w:val="00C27BD6"/>
    <w:rsid w:val="00C27CF5"/>
    <w:rsid w:val="00C30053"/>
    <w:rsid w:val="00C3025C"/>
    <w:rsid w:val="00C30447"/>
    <w:rsid w:val="00C304EE"/>
    <w:rsid w:val="00C30508"/>
    <w:rsid w:val="00C3064B"/>
    <w:rsid w:val="00C30839"/>
    <w:rsid w:val="00C308B7"/>
    <w:rsid w:val="00C308C7"/>
    <w:rsid w:val="00C30C4B"/>
    <w:rsid w:val="00C30E76"/>
    <w:rsid w:val="00C30E91"/>
    <w:rsid w:val="00C311F7"/>
    <w:rsid w:val="00C311FE"/>
    <w:rsid w:val="00C31213"/>
    <w:rsid w:val="00C31A9E"/>
    <w:rsid w:val="00C31B60"/>
    <w:rsid w:val="00C31C13"/>
    <w:rsid w:val="00C31FF1"/>
    <w:rsid w:val="00C32128"/>
    <w:rsid w:val="00C32180"/>
    <w:rsid w:val="00C322CA"/>
    <w:rsid w:val="00C325C1"/>
    <w:rsid w:val="00C326DE"/>
    <w:rsid w:val="00C32767"/>
    <w:rsid w:val="00C32A3E"/>
    <w:rsid w:val="00C33070"/>
    <w:rsid w:val="00C330F3"/>
    <w:rsid w:val="00C3387C"/>
    <w:rsid w:val="00C3392D"/>
    <w:rsid w:val="00C33C09"/>
    <w:rsid w:val="00C33DB0"/>
    <w:rsid w:val="00C33F3D"/>
    <w:rsid w:val="00C33FA9"/>
    <w:rsid w:val="00C34ABB"/>
    <w:rsid w:val="00C34B08"/>
    <w:rsid w:val="00C34F42"/>
    <w:rsid w:val="00C353F6"/>
    <w:rsid w:val="00C355B4"/>
    <w:rsid w:val="00C357DC"/>
    <w:rsid w:val="00C35E21"/>
    <w:rsid w:val="00C361E3"/>
    <w:rsid w:val="00C36682"/>
    <w:rsid w:val="00C36844"/>
    <w:rsid w:val="00C368A9"/>
    <w:rsid w:val="00C36A7C"/>
    <w:rsid w:val="00C36CBF"/>
    <w:rsid w:val="00C36FC5"/>
    <w:rsid w:val="00C37085"/>
    <w:rsid w:val="00C373BE"/>
    <w:rsid w:val="00C375F7"/>
    <w:rsid w:val="00C3787A"/>
    <w:rsid w:val="00C3799E"/>
    <w:rsid w:val="00C37D8E"/>
    <w:rsid w:val="00C37E06"/>
    <w:rsid w:val="00C37E5D"/>
    <w:rsid w:val="00C37F1A"/>
    <w:rsid w:val="00C4067C"/>
    <w:rsid w:val="00C40875"/>
    <w:rsid w:val="00C409B6"/>
    <w:rsid w:val="00C409C7"/>
    <w:rsid w:val="00C40D93"/>
    <w:rsid w:val="00C40ED3"/>
    <w:rsid w:val="00C40FB6"/>
    <w:rsid w:val="00C414FA"/>
    <w:rsid w:val="00C415C0"/>
    <w:rsid w:val="00C41865"/>
    <w:rsid w:val="00C41B08"/>
    <w:rsid w:val="00C41B22"/>
    <w:rsid w:val="00C42206"/>
    <w:rsid w:val="00C4261A"/>
    <w:rsid w:val="00C42712"/>
    <w:rsid w:val="00C43864"/>
    <w:rsid w:val="00C439D1"/>
    <w:rsid w:val="00C43B62"/>
    <w:rsid w:val="00C43E4F"/>
    <w:rsid w:val="00C43EE3"/>
    <w:rsid w:val="00C44071"/>
    <w:rsid w:val="00C44656"/>
    <w:rsid w:val="00C44B2D"/>
    <w:rsid w:val="00C44F5A"/>
    <w:rsid w:val="00C45EB5"/>
    <w:rsid w:val="00C45EDB"/>
    <w:rsid w:val="00C46103"/>
    <w:rsid w:val="00C462D5"/>
    <w:rsid w:val="00C4634B"/>
    <w:rsid w:val="00C464C1"/>
    <w:rsid w:val="00C46567"/>
    <w:rsid w:val="00C4657C"/>
    <w:rsid w:val="00C469F8"/>
    <w:rsid w:val="00C46F4F"/>
    <w:rsid w:val="00C47190"/>
    <w:rsid w:val="00C47279"/>
    <w:rsid w:val="00C478B9"/>
    <w:rsid w:val="00C47F98"/>
    <w:rsid w:val="00C50479"/>
    <w:rsid w:val="00C50B75"/>
    <w:rsid w:val="00C50D29"/>
    <w:rsid w:val="00C50FFD"/>
    <w:rsid w:val="00C51665"/>
    <w:rsid w:val="00C51771"/>
    <w:rsid w:val="00C5190D"/>
    <w:rsid w:val="00C51A80"/>
    <w:rsid w:val="00C52266"/>
    <w:rsid w:val="00C522CD"/>
    <w:rsid w:val="00C52490"/>
    <w:rsid w:val="00C525AC"/>
    <w:rsid w:val="00C52B21"/>
    <w:rsid w:val="00C52BC0"/>
    <w:rsid w:val="00C53888"/>
    <w:rsid w:val="00C53A91"/>
    <w:rsid w:val="00C53EC8"/>
    <w:rsid w:val="00C53F6F"/>
    <w:rsid w:val="00C54074"/>
    <w:rsid w:val="00C54795"/>
    <w:rsid w:val="00C547C8"/>
    <w:rsid w:val="00C54E9F"/>
    <w:rsid w:val="00C54F21"/>
    <w:rsid w:val="00C551F3"/>
    <w:rsid w:val="00C55260"/>
    <w:rsid w:val="00C5560A"/>
    <w:rsid w:val="00C559A2"/>
    <w:rsid w:val="00C55C11"/>
    <w:rsid w:val="00C55C1D"/>
    <w:rsid w:val="00C55FFA"/>
    <w:rsid w:val="00C5625B"/>
    <w:rsid w:val="00C56518"/>
    <w:rsid w:val="00C56A99"/>
    <w:rsid w:val="00C56C75"/>
    <w:rsid w:val="00C570FF"/>
    <w:rsid w:val="00C571AE"/>
    <w:rsid w:val="00C575C5"/>
    <w:rsid w:val="00C5761E"/>
    <w:rsid w:val="00C579DE"/>
    <w:rsid w:val="00C57B4C"/>
    <w:rsid w:val="00C57BB4"/>
    <w:rsid w:val="00C60069"/>
    <w:rsid w:val="00C60270"/>
    <w:rsid w:val="00C607C1"/>
    <w:rsid w:val="00C60DD3"/>
    <w:rsid w:val="00C60F33"/>
    <w:rsid w:val="00C61244"/>
    <w:rsid w:val="00C6138E"/>
    <w:rsid w:val="00C6151F"/>
    <w:rsid w:val="00C626F0"/>
    <w:rsid w:val="00C62777"/>
    <w:rsid w:val="00C62941"/>
    <w:rsid w:val="00C62AA2"/>
    <w:rsid w:val="00C62B02"/>
    <w:rsid w:val="00C62BE4"/>
    <w:rsid w:val="00C62FBB"/>
    <w:rsid w:val="00C63221"/>
    <w:rsid w:val="00C6351D"/>
    <w:rsid w:val="00C635BD"/>
    <w:rsid w:val="00C63965"/>
    <w:rsid w:val="00C63ABA"/>
    <w:rsid w:val="00C63BBF"/>
    <w:rsid w:val="00C641F6"/>
    <w:rsid w:val="00C645B9"/>
    <w:rsid w:val="00C64CE5"/>
    <w:rsid w:val="00C64E84"/>
    <w:rsid w:val="00C64E8A"/>
    <w:rsid w:val="00C64FBF"/>
    <w:rsid w:val="00C650A5"/>
    <w:rsid w:val="00C652A4"/>
    <w:rsid w:val="00C65598"/>
    <w:rsid w:val="00C655AB"/>
    <w:rsid w:val="00C65707"/>
    <w:rsid w:val="00C6580E"/>
    <w:rsid w:val="00C65BE7"/>
    <w:rsid w:val="00C65D7F"/>
    <w:rsid w:val="00C662BC"/>
    <w:rsid w:val="00C663BF"/>
    <w:rsid w:val="00C6679C"/>
    <w:rsid w:val="00C66BE0"/>
    <w:rsid w:val="00C67033"/>
    <w:rsid w:val="00C6733F"/>
    <w:rsid w:val="00C675B6"/>
    <w:rsid w:val="00C677D3"/>
    <w:rsid w:val="00C678D8"/>
    <w:rsid w:val="00C67A8C"/>
    <w:rsid w:val="00C67E96"/>
    <w:rsid w:val="00C70296"/>
    <w:rsid w:val="00C707EC"/>
    <w:rsid w:val="00C70824"/>
    <w:rsid w:val="00C709D5"/>
    <w:rsid w:val="00C71137"/>
    <w:rsid w:val="00C71309"/>
    <w:rsid w:val="00C71385"/>
    <w:rsid w:val="00C7149B"/>
    <w:rsid w:val="00C71570"/>
    <w:rsid w:val="00C71773"/>
    <w:rsid w:val="00C717A0"/>
    <w:rsid w:val="00C72380"/>
    <w:rsid w:val="00C72994"/>
    <w:rsid w:val="00C729C1"/>
    <w:rsid w:val="00C72DD2"/>
    <w:rsid w:val="00C73543"/>
    <w:rsid w:val="00C73B76"/>
    <w:rsid w:val="00C73DB7"/>
    <w:rsid w:val="00C73E60"/>
    <w:rsid w:val="00C74060"/>
    <w:rsid w:val="00C7406F"/>
    <w:rsid w:val="00C74292"/>
    <w:rsid w:val="00C7439B"/>
    <w:rsid w:val="00C7479A"/>
    <w:rsid w:val="00C74963"/>
    <w:rsid w:val="00C74AFC"/>
    <w:rsid w:val="00C74BC5"/>
    <w:rsid w:val="00C74F7E"/>
    <w:rsid w:val="00C754A2"/>
    <w:rsid w:val="00C75DB6"/>
    <w:rsid w:val="00C75EB4"/>
    <w:rsid w:val="00C76425"/>
    <w:rsid w:val="00C767CF"/>
    <w:rsid w:val="00C768A7"/>
    <w:rsid w:val="00C7692A"/>
    <w:rsid w:val="00C76F85"/>
    <w:rsid w:val="00C7735C"/>
    <w:rsid w:val="00C7768D"/>
    <w:rsid w:val="00C77692"/>
    <w:rsid w:val="00C77BE3"/>
    <w:rsid w:val="00C8066D"/>
    <w:rsid w:val="00C807D4"/>
    <w:rsid w:val="00C80A75"/>
    <w:rsid w:val="00C81109"/>
    <w:rsid w:val="00C81927"/>
    <w:rsid w:val="00C81B51"/>
    <w:rsid w:val="00C81B56"/>
    <w:rsid w:val="00C81F26"/>
    <w:rsid w:val="00C81F2A"/>
    <w:rsid w:val="00C824BC"/>
    <w:rsid w:val="00C8261D"/>
    <w:rsid w:val="00C82B5E"/>
    <w:rsid w:val="00C8312D"/>
    <w:rsid w:val="00C83371"/>
    <w:rsid w:val="00C83B61"/>
    <w:rsid w:val="00C83C89"/>
    <w:rsid w:val="00C83E3E"/>
    <w:rsid w:val="00C841A4"/>
    <w:rsid w:val="00C84200"/>
    <w:rsid w:val="00C84836"/>
    <w:rsid w:val="00C84BB1"/>
    <w:rsid w:val="00C8501A"/>
    <w:rsid w:val="00C850CC"/>
    <w:rsid w:val="00C85210"/>
    <w:rsid w:val="00C853C1"/>
    <w:rsid w:val="00C85C49"/>
    <w:rsid w:val="00C85DCB"/>
    <w:rsid w:val="00C85FE0"/>
    <w:rsid w:val="00C86286"/>
    <w:rsid w:val="00C86BC0"/>
    <w:rsid w:val="00C86BCC"/>
    <w:rsid w:val="00C872ED"/>
    <w:rsid w:val="00C87586"/>
    <w:rsid w:val="00C87838"/>
    <w:rsid w:val="00C87D7E"/>
    <w:rsid w:val="00C87F9B"/>
    <w:rsid w:val="00C87FC2"/>
    <w:rsid w:val="00C90036"/>
    <w:rsid w:val="00C90178"/>
    <w:rsid w:val="00C901A3"/>
    <w:rsid w:val="00C901DF"/>
    <w:rsid w:val="00C90265"/>
    <w:rsid w:val="00C909B9"/>
    <w:rsid w:val="00C90DF6"/>
    <w:rsid w:val="00C90F28"/>
    <w:rsid w:val="00C90F5A"/>
    <w:rsid w:val="00C91486"/>
    <w:rsid w:val="00C914F9"/>
    <w:rsid w:val="00C9167B"/>
    <w:rsid w:val="00C918B2"/>
    <w:rsid w:val="00C9219D"/>
    <w:rsid w:val="00C926D4"/>
    <w:rsid w:val="00C927C9"/>
    <w:rsid w:val="00C92934"/>
    <w:rsid w:val="00C92AFA"/>
    <w:rsid w:val="00C932FB"/>
    <w:rsid w:val="00C9343F"/>
    <w:rsid w:val="00C93465"/>
    <w:rsid w:val="00C93829"/>
    <w:rsid w:val="00C93DBA"/>
    <w:rsid w:val="00C93EEC"/>
    <w:rsid w:val="00C94320"/>
    <w:rsid w:val="00C94336"/>
    <w:rsid w:val="00C94AD5"/>
    <w:rsid w:val="00C94B9C"/>
    <w:rsid w:val="00C94EA6"/>
    <w:rsid w:val="00C94F6D"/>
    <w:rsid w:val="00C95079"/>
    <w:rsid w:val="00C950DD"/>
    <w:rsid w:val="00C953E8"/>
    <w:rsid w:val="00C953F3"/>
    <w:rsid w:val="00C956CF"/>
    <w:rsid w:val="00C958E2"/>
    <w:rsid w:val="00C95D16"/>
    <w:rsid w:val="00C95D7E"/>
    <w:rsid w:val="00C95FC8"/>
    <w:rsid w:val="00C96262"/>
    <w:rsid w:val="00C967B5"/>
    <w:rsid w:val="00C969D4"/>
    <w:rsid w:val="00C96AF7"/>
    <w:rsid w:val="00C976DE"/>
    <w:rsid w:val="00C97BE9"/>
    <w:rsid w:val="00C97CC5"/>
    <w:rsid w:val="00C97CE0"/>
    <w:rsid w:val="00C97D13"/>
    <w:rsid w:val="00C97F18"/>
    <w:rsid w:val="00C97F46"/>
    <w:rsid w:val="00CA0065"/>
    <w:rsid w:val="00CA06A8"/>
    <w:rsid w:val="00CA0B2E"/>
    <w:rsid w:val="00CA0C29"/>
    <w:rsid w:val="00CA20D9"/>
    <w:rsid w:val="00CA2E5D"/>
    <w:rsid w:val="00CA3040"/>
    <w:rsid w:val="00CA304E"/>
    <w:rsid w:val="00CA3397"/>
    <w:rsid w:val="00CA35C2"/>
    <w:rsid w:val="00CA403C"/>
    <w:rsid w:val="00CA426B"/>
    <w:rsid w:val="00CA48C4"/>
    <w:rsid w:val="00CA4B1F"/>
    <w:rsid w:val="00CA4F54"/>
    <w:rsid w:val="00CA533B"/>
    <w:rsid w:val="00CA55FC"/>
    <w:rsid w:val="00CA59DB"/>
    <w:rsid w:val="00CA5A8B"/>
    <w:rsid w:val="00CA5ACC"/>
    <w:rsid w:val="00CA5AD6"/>
    <w:rsid w:val="00CA5C00"/>
    <w:rsid w:val="00CA5C10"/>
    <w:rsid w:val="00CA6049"/>
    <w:rsid w:val="00CA62F9"/>
    <w:rsid w:val="00CA645E"/>
    <w:rsid w:val="00CA66B7"/>
    <w:rsid w:val="00CA673B"/>
    <w:rsid w:val="00CA7088"/>
    <w:rsid w:val="00CA7378"/>
    <w:rsid w:val="00CA7429"/>
    <w:rsid w:val="00CA79E0"/>
    <w:rsid w:val="00CA7E60"/>
    <w:rsid w:val="00CB0231"/>
    <w:rsid w:val="00CB036D"/>
    <w:rsid w:val="00CB03F1"/>
    <w:rsid w:val="00CB0BF4"/>
    <w:rsid w:val="00CB0F25"/>
    <w:rsid w:val="00CB11D9"/>
    <w:rsid w:val="00CB122A"/>
    <w:rsid w:val="00CB1398"/>
    <w:rsid w:val="00CB160B"/>
    <w:rsid w:val="00CB182E"/>
    <w:rsid w:val="00CB19D1"/>
    <w:rsid w:val="00CB1AE6"/>
    <w:rsid w:val="00CB1BDF"/>
    <w:rsid w:val="00CB1E41"/>
    <w:rsid w:val="00CB1F10"/>
    <w:rsid w:val="00CB201E"/>
    <w:rsid w:val="00CB2999"/>
    <w:rsid w:val="00CB2A45"/>
    <w:rsid w:val="00CB3448"/>
    <w:rsid w:val="00CB36CA"/>
    <w:rsid w:val="00CB3998"/>
    <w:rsid w:val="00CB3CE6"/>
    <w:rsid w:val="00CB3E45"/>
    <w:rsid w:val="00CB3EAC"/>
    <w:rsid w:val="00CB3EF3"/>
    <w:rsid w:val="00CB41B2"/>
    <w:rsid w:val="00CB45FE"/>
    <w:rsid w:val="00CB4E5B"/>
    <w:rsid w:val="00CB51C3"/>
    <w:rsid w:val="00CB5889"/>
    <w:rsid w:val="00CB592C"/>
    <w:rsid w:val="00CB5BAD"/>
    <w:rsid w:val="00CB63A4"/>
    <w:rsid w:val="00CB6895"/>
    <w:rsid w:val="00CB6D9B"/>
    <w:rsid w:val="00CB6DE1"/>
    <w:rsid w:val="00CB6FE5"/>
    <w:rsid w:val="00CB6FE8"/>
    <w:rsid w:val="00CB724D"/>
    <w:rsid w:val="00CB7704"/>
    <w:rsid w:val="00CB7C9B"/>
    <w:rsid w:val="00CB7D6A"/>
    <w:rsid w:val="00CC0C6F"/>
    <w:rsid w:val="00CC136E"/>
    <w:rsid w:val="00CC154B"/>
    <w:rsid w:val="00CC18B2"/>
    <w:rsid w:val="00CC1A98"/>
    <w:rsid w:val="00CC1B59"/>
    <w:rsid w:val="00CC1DEB"/>
    <w:rsid w:val="00CC1EE9"/>
    <w:rsid w:val="00CC24A6"/>
    <w:rsid w:val="00CC2BD6"/>
    <w:rsid w:val="00CC3381"/>
    <w:rsid w:val="00CC34E6"/>
    <w:rsid w:val="00CC386A"/>
    <w:rsid w:val="00CC3CC0"/>
    <w:rsid w:val="00CC4018"/>
    <w:rsid w:val="00CC4160"/>
    <w:rsid w:val="00CC41B3"/>
    <w:rsid w:val="00CC4443"/>
    <w:rsid w:val="00CC4B97"/>
    <w:rsid w:val="00CC4DA2"/>
    <w:rsid w:val="00CC502A"/>
    <w:rsid w:val="00CC5A58"/>
    <w:rsid w:val="00CC5C0E"/>
    <w:rsid w:val="00CC5D75"/>
    <w:rsid w:val="00CC5F24"/>
    <w:rsid w:val="00CC6134"/>
    <w:rsid w:val="00CC6542"/>
    <w:rsid w:val="00CC6585"/>
    <w:rsid w:val="00CC673C"/>
    <w:rsid w:val="00CC67E3"/>
    <w:rsid w:val="00CC6B84"/>
    <w:rsid w:val="00CC6D81"/>
    <w:rsid w:val="00CC6E0F"/>
    <w:rsid w:val="00CC749C"/>
    <w:rsid w:val="00CC753F"/>
    <w:rsid w:val="00CC7D92"/>
    <w:rsid w:val="00CC7DF6"/>
    <w:rsid w:val="00CD0075"/>
    <w:rsid w:val="00CD01EA"/>
    <w:rsid w:val="00CD080B"/>
    <w:rsid w:val="00CD0D73"/>
    <w:rsid w:val="00CD1127"/>
    <w:rsid w:val="00CD15A9"/>
    <w:rsid w:val="00CD1AB8"/>
    <w:rsid w:val="00CD1B4A"/>
    <w:rsid w:val="00CD1B87"/>
    <w:rsid w:val="00CD1B91"/>
    <w:rsid w:val="00CD1CE9"/>
    <w:rsid w:val="00CD1E68"/>
    <w:rsid w:val="00CD1F29"/>
    <w:rsid w:val="00CD2916"/>
    <w:rsid w:val="00CD2AF8"/>
    <w:rsid w:val="00CD2BC5"/>
    <w:rsid w:val="00CD302C"/>
    <w:rsid w:val="00CD310D"/>
    <w:rsid w:val="00CD3B13"/>
    <w:rsid w:val="00CD44B7"/>
    <w:rsid w:val="00CD45CB"/>
    <w:rsid w:val="00CD46DA"/>
    <w:rsid w:val="00CD4896"/>
    <w:rsid w:val="00CD494F"/>
    <w:rsid w:val="00CD4B4B"/>
    <w:rsid w:val="00CD4B89"/>
    <w:rsid w:val="00CD5719"/>
    <w:rsid w:val="00CD5E35"/>
    <w:rsid w:val="00CD5E90"/>
    <w:rsid w:val="00CD6661"/>
    <w:rsid w:val="00CD6B96"/>
    <w:rsid w:val="00CD6D15"/>
    <w:rsid w:val="00CD6D17"/>
    <w:rsid w:val="00CD6DD0"/>
    <w:rsid w:val="00CD7016"/>
    <w:rsid w:val="00CD701E"/>
    <w:rsid w:val="00CD7294"/>
    <w:rsid w:val="00CD729E"/>
    <w:rsid w:val="00CD740E"/>
    <w:rsid w:val="00CD745F"/>
    <w:rsid w:val="00CD77EF"/>
    <w:rsid w:val="00CD7C4F"/>
    <w:rsid w:val="00CD7CFA"/>
    <w:rsid w:val="00CD7D01"/>
    <w:rsid w:val="00CD7F03"/>
    <w:rsid w:val="00CD7F26"/>
    <w:rsid w:val="00CE0030"/>
    <w:rsid w:val="00CE016C"/>
    <w:rsid w:val="00CE075F"/>
    <w:rsid w:val="00CE0AAF"/>
    <w:rsid w:val="00CE0BBB"/>
    <w:rsid w:val="00CE1095"/>
    <w:rsid w:val="00CE1115"/>
    <w:rsid w:val="00CE120A"/>
    <w:rsid w:val="00CE135D"/>
    <w:rsid w:val="00CE15F9"/>
    <w:rsid w:val="00CE176A"/>
    <w:rsid w:val="00CE1773"/>
    <w:rsid w:val="00CE191A"/>
    <w:rsid w:val="00CE191C"/>
    <w:rsid w:val="00CE1A35"/>
    <w:rsid w:val="00CE2321"/>
    <w:rsid w:val="00CE2FF7"/>
    <w:rsid w:val="00CE32EE"/>
    <w:rsid w:val="00CE3406"/>
    <w:rsid w:val="00CE34BB"/>
    <w:rsid w:val="00CE434C"/>
    <w:rsid w:val="00CE4AD5"/>
    <w:rsid w:val="00CE4E25"/>
    <w:rsid w:val="00CE5696"/>
    <w:rsid w:val="00CE5AC2"/>
    <w:rsid w:val="00CE66E4"/>
    <w:rsid w:val="00CE6787"/>
    <w:rsid w:val="00CE67FD"/>
    <w:rsid w:val="00CE6802"/>
    <w:rsid w:val="00CE6976"/>
    <w:rsid w:val="00CE6A58"/>
    <w:rsid w:val="00CE6B5E"/>
    <w:rsid w:val="00CE6BDA"/>
    <w:rsid w:val="00CE737E"/>
    <w:rsid w:val="00CE73B9"/>
    <w:rsid w:val="00CE7699"/>
    <w:rsid w:val="00CE774B"/>
    <w:rsid w:val="00CE7FC7"/>
    <w:rsid w:val="00CF0997"/>
    <w:rsid w:val="00CF0F20"/>
    <w:rsid w:val="00CF0F8C"/>
    <w:rsid w:val="00CF1284"/>
    <w:rsid w:val="00CF1397"/>
    <w:rsid w:val="00CF1644"/>
    <w:rsid w:val="00CF16EA"/>
    <w:rsid w:val="00CF19F3"/>
    <w:rsid w:val="00CF19FA"/>
    <w:rsid w:val="00CF1A2C"/>
    <w:rsid w:val="00CF1A2E"/>
    <w:rsid w:val="00CF1A74"/>
    <w:rsid w:val="00CF1E80"/>
    <w:rsid w:val="00CF23D1"/>
    <w:rsid w:val="00CF254D"/>
    <w:rsid w:val="00CF3058"/>
    <w:rsid w:val="00CF3087"/>
    <w:rsid w:val="00CF330F"/>
    <w:rsid w:val="00CF3CA2"/>
    <w:rsid w:val="00CF40AB"/>
    <w:rsid w:val="00CF4671"/>
    <w:rsid w:val="00CF47F0"/>
    <w:rsid w:val="00CF4AB0"/>
    <w:rsid w:val="00CF4D40"/>
    <w:rsid w:val="00CF5012"/>
    <w:rsid w:val="00CF52A5"/>
    <w:rsid w:val="00CF5379"/>
    <w:rsid w:val="00CF53DC"/>
    <w:rsid w:val="00CF5973"/>
    <w:rsid w:val="00CF5D0A"/>
    <w:rsid w:val="00CF64FD"/>
    <w:rsid w:val="00CF6541"/>
    <w:rsid w:val="00CF71F7"/>
    <w:rsid w:val="00CF735C"/>
    <w:rsid w:val="00CF750E"/>
    <w:rsid w:val="00CF785E"/>
    <w:rsid w:val="00CF7E26"/>
    <w:rsid w:val="00CF7F30"/>
    <w:rsid w:val="00D00012"/>
    <w:rsid w:val="00D00065"/>
    <w:rsid w:val="00D00192"/>
    <w:rsid w:val="00D004CC"/>
    <w:rsid w:val="00D006D9"/>
    <w:rsid w:val="00D00E83"/>
    <w:rsid w:val="00D01322"/>
    <w:rsid w:val="00D014C8"/>
    <w:rsid w:val="00D01FB5"/>
    <w:rsid w:val="00D020E9"/>
    <w:rsid w:val="00D02102"/>
    <w:rsid w:val="00D023E2"/>
    <w:rsid w:val="00D026AD"/>
    <w:rsid w:val="00D02E3A"/>
    <w:rsid w:val="00D03211"/>
    <w:rsid w:val="00D03222"/>
    <w:rsid w:val="00D03511"/>
    <w:rsid w:val="00D03A81"/>
    <w:rsid w:val="00D03CA4"/>
    <w:rsid w:val="00D03D0F"/>
    <w:rsid w:val="00D04759"/>
    <w:rsid w:val="00D04817"/>
    <w:rsid w:val="00D04AEA"/>
    <w:rsid w:val="00D04CD4"/>
    <w:rsid w:val="00D04F87"/>
    <w:rsid w:val="00D0527F"/>
    <w:rsid w:val="00D05303"/>
    <w:rsid w:val="00D05476"/>
    <w:rsid w:val="00D056B7"/>
    <w:rsid w:val="00D05753"/>
    <w:rsid w:val="00D0585C"/>
    <w:rsid w:val="00D059B8"/>
    <w:rsid w:val="00D05EF8"/>
    <w:rsid w:val="00D05F02"/>
    <w:rsid w:val="00D060AA"/>
    <w:rsid w:val="00D06973"/>
    <w:rsid w:val="00D06AAF"/>
    <w:rsid w:val="00D06C22"/>
    <w:rsid w:val="00D06C92"/>
    <w:rsid w:val="00D07266"/>
    <w:rsid w:val="00D078C6"/>
    <w:rsid w:val="00D07E50"/>
    <w:rsid w:val="00D1035C"/>
    <w:rsid w:val="00D1066C"/>
    <w:rsid w:val="00D10A29"/>
    <w:rsid w:val="00D10C92"/>
    <w:rsid w:val="00D10CD9"/>
    <w:rsid w:val="00D10D34"/>
    <w:rsid w:val="00D10DD5"/>
    <w:rsid w:val="00D111A9"/>
    <w:rsid w:val="00D112F7"/>
    <w:rsid w:val="00D11644"/>
    <w:rsid w:val="00D11694"/>
    <w:rsid w:val="00D118A3"/>
    <w:rsid w:val="00D119BE"/>
    <w:rsid w:val="00D12590"/>
    <w:rsid w:val="00D12D5C"/>
    <w:rsid w:val="00D13052"/>
    <w:rsid w:val="00D134DF"/>
    <w:rsid w:val="00D1363C"/>
    <w:rsid w:val="00D1399B"/>
    <w:rsid w:val="00D141EF"/>
    <w:rsid w:val="00D14626"/>
    <w:rsid w:val="00D146AB"/>
    <w:rsid w:val="00D14757"/>
    <w:rsid w:val="00D14B7E"/>
    <w:rsid w:val="00D14E56"/>
    <w:rsid w:val="00D15316"/>
    <w:rsid w:val="00D1558A"/>
    <w:rsid w:val="00D15773"/>
    <w:rsid w:val="00D1587C"/>
    <w:rsid w:val="00D15927"/>
    <w:rsid w:val="00D15C12"/>
    <w:rsid w:val="00D15FF4"/>
    <w:rsid w:val="00D162BF"/>
    <w:rsid w:val="00D163B3"/>
    <w:rsid w:val="00D1645C"/>
    <w:rsid w:val="00D1687D"/>
    <w:rsid w:val="00D16A45"/>
    <w:rsid w:val="00D16A49"/>
    <w:rsid w:val="00D16C15"/>
    <w:rsid w:val="00D16C48"/>
    <w:rsid w:val="00D16ED8"/>
    <w:rsid w:val="00D17096"/>
    <w:rsid w:val="00D17341"/>
    <w:rsid w:val="00D17377"/>
    <w:rsid w:val="00D175BD"/>
    <w:rsid w:val="00D1767B"/>
    <w:rsid w:val="00D17A7A"/>
    <w:rsid w:val="00D17A91"/>
    <w:rsid w:val="00D200F0"/>
    <w:rsid w:val="00D20122"/>
    <w:rsid w:val="00D20542"/>
    <w:rsid w:val="00D20554"/>
    <w:rsid w:val="00D20639"/>
    <w:rsid w:val="00D20916"/>
    <w:rsid w:val="00D20A0E"/>
    <w:rsid w:val="00D20A87"/>
    <w:rsid w:val="00D20C0D"/>
    <w:rsid w:val="00D20DBF"/>
    <w:rsid w:val="00D20E16"/>
    <w:rsid w:val="00D210E9"/>
    <w:rsid w:val="00D213FA"/>
    <w:rsid w:val="00D21798"/>
    <w:rsid w:val="00D21DEA"/>
    <w:rsid w:val="00D21F4B"/>
    <w:rsid w:val="00D220DC"/>
    <w:rsid w:val="00D22147"/>
    <w:rsid w:val="00D2252D"/>
    <w:rsid w:val="00D22AB3"/>
    <w:rsid w:val="00D22EAB"/>
    <w:rsid w:val="00D23511"/>
    <w:rsid w:val="00D23C94"/>
    <w:rsid w:val="00D23D99"/>
    <w:rsid w:val="00D23DE2"/>
    <w:rsid w:val="00D24195"/>
    <w:rsid w:val="00D244CA"/>
    <w:rsid w:val="00D24BD2"/>
    <w:rsid w:val="00D25570"/>
    <w:rsid w:val="00D2595A"/>
    <w:rsid w:val="00D259E4"/>
    <w:rsid w:val="00D25C67"/>
    <w:rsid w:val="00D25EAA"/>
    <w:rsid w:val="00D26234"/>
    <w:rsid w:val="00D263E5"/>
    <w:rsid w:val="00D26444"/>
    <w:rsid w:val="00D267B0"/>
    <w:rsid w:val="00D26D5D"/>
    <w:rsid w:val="00D26E14"/>
    <w:rsid w:val="00D27068"/>
    <w:rsid w:val="00D274F4"/>
    <w:rsid w:val="00D277A6"/>
    <w:rsid w:val="00D27FBB"/>
    <w:rsid w:val="00D304C2"/>
    <w:rsid w:val="00D306D7"/>
    <w:rsid w:val="00D306E9"/>
    <w:rsid w:val="00D306EC"/>
    <w:rsid w:val="00D309D9"/>
    <w:rsid w:val="00D30B41"/>
    <w:rsid w:val="00D30DB6"/>
    <w:rsid w:val="00D30ECD"/>
    <w:rsid w:val="00D313E3"/>
    <w:rsid w:val="00D31689"/>
    <w:rsid w:val="00D31A00"/>
    <w:rsid w:val="00D31D8A"/>
    <w:rsid w:val="00D3202D"/>
    <w:rsid w:val="00D32360"/>
    <w:rsid w:val="00D32887"/>
    <w:rsid w:val="00D329D6"/>
    <w:rsid w:val="00D32A15"/>
    <w:rsid w:val="00D32B39"/>
    <w:rsid w:val="00D32CD6"/>
    <w:rsid w:val="00D3380F"/>
    <w:rsid w:val="00D33C5E"/>
    <w:rsid w:val="00D3440D"/>
    <w:rsid w:val="00D34475"/>
    <w:rsid w:val="00D344EB"/>
    <w:rsid w:val="00D345A3"/>
    <w:rsid w:val="00D34749"/>
    <w:rsid w:val="00D34969"/>
    <w:rsid w:val="00D34C75"/>
    <w:rsid w:val="00D34E0D"/>
    <w:rsid w:val="00D34E1A"/>
    <w:rsid w:val="00D34F63"/>
    <w:rsid w:val="00D350DB"/>
    <w:rsid w:val="00D354BF"/>
    <w:rsid w:val="00D35544"/>
    <w:rsid w:val="00D3578D"/>
    <w:rsid w:val="00D35C15"/>
    <w:rsid w:val="00D35D3D"/>
    <w:rsid w:val="00D36029"/>
    <w:rsid w:val="00D36057"/>
    <w:rsid w:val="00D36445"/>
    <w:rsid w:val="00D364ED"/>
    <w:rsid w:val="00D36791"/>
    <w:rsid w:val="00D36A56"/>
    <w:rsid w:val="00D36B96"/>
    <w:rsid w:val="00D36FC6"/>
    <w:rsid w:val="00D375DA"/>
    <w:rsid w:val="00D3760F"/>
    <w:rsid w:val="00D37639"/>
    <w:rsid w:val="00D37821"/>
    <w:rsid w:val="00D37907"/>
    <w:rsid w:val="00D37E88"/>
    <w:rsid w:val="00D37ECF"/>
    <w:rsid w:val="00D37F00"/>
    <w:rsid w:val="00D37F25"/>
    <w:rsid w:val="00D400EA"/>
    <w:rsid w:val="00D40151"/>
    <w:rsid w:val="00D4025E"/>
    <w:rsid w:val="00D402D8"/>
    <w:rsid w:val="00D40793"/>
    <w:rsid w:val="00D408B2"/>
    <w:rsid w:val="00D408C2"/>
    <w:rsid w:val="00D40933"/>
    <w:rsid w:val="00D40B66"/>
    <w:rsid w:val="00D40B88"/>
    <w:rsid w:val="00D40FB8"/>
    <w:rsid w:val="00D41290"/>
    <w:rsid w:val="00D4136F"/>
    <w:rsid w:val="00D4159A"/>
    <w:rsid w:val="00D416D7"/>
    <w:rsid w:val="00D4170D"/>
    <w:rsid w:val="00D41797"/>
    <w:rsid w:val="00D41875"/>
    <w:rsid w:val="00D41C8D"/>
    <w:rsid w:val="00D41CCF"/>
    <w:rsid w:val="00D41ED5"/>
    <w:rsid w:val="00D41F4F"/>
    <w:rsid w:val="00D4215D"/>
    <w:rsid w:val="00D422F7"/>
    <w:rsid w:val="00D42D7D"/>
    <w:rsid w:val="00D42E53"/>
    <w:rsid w:val="00D42F02"/>
    <w:rsid w:val="00D43004"/>
    <w:rsid w:val="00D43024"/>
    <w:rsid w:val="00D43137"/>
    <w:rsid w:val="00D432F2"/>
    <w:rsid w:val="00D435B4"/>
    <w:rsid w:val="00D43824"/>
    <w:rsid w:val="00D43968"/>
    <w:rsid w:val="00D43C54"/>
    <w:rsid w:val="00D43E13"/>
    <w:rsid w:val="00D448A3"/>
    <w:rsid w:val="00D449C6"/>
    <w:rsid w:val="00D44B8C"/>
    <w:rsid w:val="00D44D1E"/>
    <w:rsid w:val="00D451A8"/>
    <w:rsid w:val="00D4548D"/>
    <w:rsid w:val="00D457BC"/>
    <w:rsid w:val="00D4581C"/>
    <w:rsid w:val="00D4617E"/>
    <w:rsid w:val="00D46478"/>
    <w:rsid w:val="00D46766"/>
    <w:rsid w:val="00D469E4"/>
    <w:rsid w:val="00D46CEE"/>
    <w:rsid w:val="00D470AB"/>
    <w:rsid w:val="00D472BE"/>
    <w:rsid w:val="00D47890"/>
    <w:rsid w:val="00D47B11"/>
    <w:rsid w:val="00D47B25"/>
    <w:rsid w:val="00D50064"/>
    <w:rsid w:val="00D50178"/>
    <w:rsid w:val="00D502F1"/>
    <w:rsid w:val="00D50D07"/>
    <w:rsid w:val="00D51260"/>
    <w:rsid w:val="00D5144A"/>
    <w:rsid w:val="00D51712"/>
    <w:rsid w:val="00D51817"/>
    <w:rsid w:val="00D5188F"/>
    <w:rsid w:val="00D518C7"/>
    <w:rsid w:val="00D51DB3"/>
    <w:rsid w:val="00D51E33"/>
    <w:rsid w:val="00D52A4F"/>
    <w:rsid w:val="00D52D3D"/>
    <w:rsid w:val="00D52E16"/>
    <w:rsid w:val="00D52E78"/>
    <w:rsid w:val="00D53433"/>
    <w:rsid w:val="00D535EF"/>
    <w:rsid w:val="00D53B47"/>
    <w:rsid w:val="00D53C4F"/>
    <w:rsid w:val="00D541DE"/>
    <w:rsid w:val="00D54BC2"/>
    <w:rsid w:val="00D550E1"/>
    <w:rsid w:val="00D55526"/>
    <w:rsid w:val="00D55854"/>
    <w:rsid w:val="00D558D9"/>
    <w:rsid w:val="00D55B28"/>
    <w:rsid w:val="00D55CEF"/>
    <w:rsid w:val="00D55CF4"/>
    <w:rsid w:val="00D56349"/>
    <w:rsid w:val="00D5636E"/>
    <w:rsid w:val="00D56458"/>
    <w:rsid w:val="00D5691E"/>
    <w:rsid w:val="00D56974"/>
    <w:rsid w:val="00D5744A"/>
    <w:rsid w:val="00D574A8"/>
    <w:rsid w:val="00D5774A"/>
    <w:rsid w:val="00D57AF9"/>
    <w:rsid w:val="00D57EDD"/>
    <w:rsid w:val="00D57FB2"/>
    <w:rsid w:val="00D604C0"/>
    <w:rsid w:val="00D6050D"/>
    <w:rsid w:val="00D60D8D"/>
    <w:rsid w:val="00D60DDB"/>
    <w:rsid w:val="00D6105F"/>
    <w:rsid w:val="00D616D6"/>
    <w:rsid w:val="00D61723"/>
    <w:rsid w:val="00D61A72"/>
    <w:rsid w:val="00D61AF0"/>
    <w:rsid w:val="00D621E0"/>
    <w:rsid w:val="00D625A6"/>
    <w:rsid w:val="00D62626"/>
    <w:rsid w:val="00D62982"/>
    <w:rsid w:val="00D62CEC"/>
    <w:rsid w:val="00D62D31"/>
    <w:rsid w:val="00D62DDF"/>
    <w:rsid w:val="00D62F77"/>
    <w:rsid w:val="00D637D2"/>
    <w:rsid w:val="00D63A1B"/>
    <w:rsid w:val="00D63C4C"/>
    <w:rsid w:val="00D63F61"/>
    <w:rsid w:val="00D644DC"/>
    <w:rsid w:val="00D64545"/>
    <w:rsid w:val="00D64A19"/>
    <w:rsid w:val="00D64A69"/>
    <w:rsid w:val="00D6501E"/>
    <w:rsid w:val="00D650A7"/>
    <w:rsid w:val="00D65114"/>
    <w:rsid w:val="00D65900"/>
    <w:rsid w:val="00D6598D"/>
    <w:rsid w:val="00D65B93"/>
    <w:rsid w:val="00D65CE2"/>
    <w:rsid w:val="00D65F8D"/>
    <w:rsid w:val="00D65FBA"/>
    <w:rsid w:val="00D66748"/>
    <w:rsid w:val="00D66B07"/>
    <w:rsid w:val="00D67032"/>
    <w:rsid w:val="00D673B4"/>
    <w:rsid w:val="00D6782C"/>
    <w:rsid w:val="00D6786C"/>
    <w:rsid w:val="00D67B9A"/>
    <w:rsid w:val="00D67F8A"/>
    <w:rsid w:val="00D70163"/>
    <w:rsid w:val="00D70210"/>
    <w:rsid w:val="00D702A0"/>
    <w:rsid w:val="00D70581"/>
    <w:rsid w:val="00D7066C"/>
    <w:rsid w:val="00D708FC"/>
    <w:rsid w:val="00D71113"/>
    <w:rsid w:val="00D711C1"/>
    <w:rsid w:val="00D7125F"/>
    <w:rsid w:val="00D71890"/>
    <w:rsid w:val="00D7190B"/>
    <w:rsid w:val="00D71BEB"/>
    <w:rsid w:val="00D71F4B"/>
    <w:rsid w:val="00D71FFC"/>
    <w:rsid w:val="00D7234D"/>
    <w:rsid w:val="00D72383"/>
    <w:rsid w:val="00D726DA"/>
    <w:rsid w:val="00D7270A"/>
    <w:rsid w:val="00D72976"/>
    <w:rsid w:val="00D72F87"/>
    <w:rsid w:val="00D731EA"/>
    <w:rsid w:val="00D737D0"/>
    <w:rsid w:val="00D73E54"/>
    <w:rsid w:val="00D7402A"/>
    <w:rsid w:val="00D74387"/>
    <w:rsid w:val="00D746B2"/>
    <w:rsid w:val="00D74779"/>
    <w:rsid w:val="00D74997"/>
    <w:rsid w:val="00D7566A"/>
    <w:rsid w:val="00D7591B"/>
    <w:rsid w:val="00D75A9C"/>
    <w:rsid w:val="00D75B70"/>
    <w:rsid w:val="00D75CBB"/>
    <w:rsid w:val="00D760A9"/>
    <w:rsid w:val="00D7633C"/>
    <w:rsid w:val="00D76385"/>
    <w:rsid w:val="00D76697"/>
    <w:rsid w:val="00D76FB3"/>
    <w:rsid w:val="00D7719E"/>
    <w:rsid w:val="00D772F1"/>
    <w:rsid w:val="00D775D8"/>
    <w:rsid w:val="00D77985"/>
    <w:rsid w:val="00D7798D"/>
    <w:rsid w:val="00D779C0"/>
    <w:rsid w:val="00D77EC1"/>
    <w:rsid w:val="00D77F4E"/>
    <w:rsid w:val="00D8030F"/>
    <w:rsid w:val="00D8084F"/>
    <w:rsid w:val="00D81031"/>
    <w:rsid w:val="00D811A2"/>
    <w:rsid w:val="00D81436"/>
    <w:rsid w:val="00D81476"/>
    <w:rsid w:val="00D81604"/>
    <w:rsid w:val="00D818D9"/>
    <w:rsid w:val="00D81C60"/>
    <w:rsid w:val="00D820F0"/>
    <w:rsid w:val="00D82E0C"/>
    <w:rsid w:val="00D83262"/>
    <w:rsid w:val="00D833E5"/>
    <w:rsid w:val="00D83BF4"/>
    <w:rsid w:val="00D83CF6"/>
    <w:rsid w:val="00D83E36"/>
    <w:rsid w:val="00D83F4C"/>
    <w:rsid w:val="00D8410A"/>
    <w:rsid w:val="00D841CD"/>
    <w:rsid w:val="00D849E8"/>
    <w:rsid w:val="00D859F3"/>
    <w:rsid w:val="00D85FD2"/>
    <w:rsid w:val="00D86172"/>
    <w:rsid w:val="00D8664D"/>
    <w:rsid w:val="00D8672F"/>
    <w:rsid w:val="00D8680F"/>
    <w:rsid w:val="00D86887"/>
    <w:rsid w:val="00D86C3C"/>
    <w:rsid w:val="00D86D3D"/>
    <w:rsid w:val="00D8705F"/>
    <w:rsid w:val="00D873B6"/>
    <w:rsid w:val="00D873F5"/>
    <w:rsid w:val="00D874DF"/>
    <w:rsid w:val="00D87B91"/>
    <w:rsid w:val="00D900AC"/>
    <w:rsid w:val="00D90285"/>
    <w:rsid w:val="00D905E1"/>
    <w:rsid w:val="00D906F4"/>
    <w:rsid w:val="00D90A74"/>
    <w:rsid w:val="00D911B8"/>
    <w:rsid w:val="00D911E5"/>
    <w:rsid w:val="00D91352"/>
    <w:rsid w:val="00D91421"/>
    <w:rsid w:val="00D91B8D"/>
    <w:rsid w:val="00D91F85"/>
    <w:rsid w:val="00D923D8"/>
    <w:rsid w:val="00D92448"/>
    <w:rsid w:val="00D92577"/>
    <w:rsid w:val="00D928AD"/>
    <w:rsid w:val="00D92B04"/>
    <w:rsid w:val="00D93058"/>
    <w:rsid w:val="00D932E5"/>
    <w:rsid w:val="00D93338"/>
    <w:rsid w:val="00D933C8"/>
    <w:rsid w:val="00D9347C"/>
    <w:rsid w:val="00D93539"/>
    <w:rsid w:val="00D935E8"/>
    <w:rsid w:val="00D937FA"/>
    <w:rsid w:val="00D93A4C"/>
    <w:rsid w:val="00D93C59"/>
    <w:rsid w:val="00D93C85"/>
    <w:rsid w:val="00D93F29"/>
    <w:rsid w:val="00D93FCE"/>
    <w:rsid w:val="00D947C0"/>
    <w:rsid w:val="00D9495E"/>
    <w:rsid w:val="00D94A3D"/>
    <w:rsid w:val="00D94B8C"/>
    <w:rsid w:val="00D94E35"/>
    <w:rsid w:val="00D954B2"/>
    <w:rsid w:val="00D958BF"/>
    <w:rsid w:val="00D959BB"/>
    <w:rsid w:val="00D95B6F"/>
    <w:rsid w:val="00D95DF9"/>
    <w:rsid w:val="00D964BF"/>
    <w:rsid w:val="00D96940"/>
    <w:rsid w:val="00D9744E"/>
    <w:rsid w:val="00D97D14"/>
    <w:rsid w:val="00D97F19"/>
    <w:rsid w:val="00DA0011"/>
    <w:rsid w:val="00DA0097"/>
    <w:rsid w:val="00DA05B0"/>
    <w:rsid w:val="00DA0609"/>
    <w:rsid w:val="00DA0674"/>
    <w:rsid w:val="00DA07B2"/>
    <w:rsid w:val="00DA095D"/>
    <w:rsid w:val="00DA0976"/>
    <w:rsid w:val="00DA098C"/>
    <w:rsid w:val="00DA14EC"/>
    <w:rsid w:val="00DA1B66"/>
    <w:rsid w:val="00DA1FAC"/>
    <w:rsid w:val="00DA20D7"/>
    <w:rsid w:val="00DA2345"/>
    <w:rsid w:val="00DA28C9"/>
    <w:rsid w:val="00DA2DDD"/>
    <w:rsid w:val="00DA34CE"/>
    <w:rsid w:val="00DA3547"/>
    <w:rsid w:val="00DA3967"/>
    <w:rsid w:val="00DA3D5E"/>
    <w:rsid w:val="00DA3E1A"/>
    <w:rsid w:val="00DA3F46"/>
    <w:rsid w:val="00DA430D"/>
    <w:rsid w:val="00DA4805"/>
    <w:rsid w:val="00DA511F"/>
    <w:rsid w:val="00DA552E"/>
    <w:rsid w:val="00DA61BA"/>
    <w:rsid w:val="00DA646E"/>
    <w:rsid w:val="00DA6491"/>
    <w:rsid w:val="00DA6CC8"/>
    <w:rsid w:val="00DA6D1C"/>
    <w:rsid w:val="00DA6D6E"/>
    <w:rsid w:val="00DA6E1D"/>
    <w:rsid w:val="00DA7030"/>
    <w:rsid w:val="00DA726D"/>
    <w:rsid w:val="00DA74FD"/>
    <w:rsid w:val="00DA7674"/>
    <w:rsid w:val="00DA7A0A"/>
    <w:rsid w:val="00DA7A5C"/>
    <w:rsid w:val="00DA7A7B"/>
    <w:rsid w:val="00DB027F"/>
    <w:rsid w:val="00DB0AE0"/>
    <w:rsid w:val="00DB0BA2"/>
    <w:rsid w:val="00DB0CA4"/>
    <w:rsid w:val="00DB0F79"/>
    <w:rsid w:val="00DB0F7B"/>
    <w:rsid w:val="00DB0FDD"/>
    <w:rsid w:val="00DB1024"/>
    <w:rsid w:val="00DB1166"/>
    <w:rsid w:val="00DB1259"/>
    <w:rsid w:val="00DB12D8"/>
    <w:rsid w:val="00DB13F1"/>
    <w:rsid w:val="00DB19BA"/>
    <w:rsid w:val="00DB19E7"/>
    <w:rsid w:val="00DB2601"/>
    <w:rsid w:val="00DB3001"/>
    <w:rsid w:val="00DB30F1"/>
    <w:rsid w:val="00DB313E"/>
    <w:rsid w:val="00DB33A2"/>
    <w:rsid w:val="00DB380F"/>
    <w:rsid w:val="00DB3A39"/>
    <w:rsid w:val="00DB3BEF"/>
    <w:rsid w:val="00DB3D11"/>
    <w:rsid w:val="00DB3E70"/>
    <w:rsid w:val="00DB4AA4"/>
    <w:rsid w:val="00DB4CEC"/>
    <w:rsid w:val="00DB4ECC"/>
    <w:rsid w:val="00DB50AE"/>
    <w:rsid w:val="00DB50F5"/>
    <w:rsid w:val="00DB51D8"/>
    <w:rsid w:val="00DB5534"/>
    <w:rsid w:val="00DB5623"/>
    <w:rsid w:val="00DB5871"/>
    <w:rsid w:val="00DB5949"/>
    <w:rsid w:val="00DB5A0F"/>
    <w:rsid w:val="00DB5ACF"/>
    <w:rsid w:val="00DB5B7C"/>
    <w:rsid w:val="00DB5E59"/>
    <w:rsid w:val="00DB5F0B"/>
    <w:rsid w:val="00DB630E"/>
    <w:rsid w:val="00DB6516"/>
    <w:rsid w:val="00DB66D3"/>
    <w:rsid w:val="00DB66D7"/>
    <w:rsid w:val="00DB6EBB"/>
    <w:rsid w:val="00DB73E6"/>
    <w:rsid w:val="00DB765C"/>
    <w:rsid w:val="00DB787C"/>
    <w:rsid w:val="00DB7E34"/>
    <w:rsid w:val="00DB7ECB"/>
    <w:rsid w:val="00DC028F"/>
    <w:rsid w:val="00DC060D"/>
    <w:rsid w:val="00DC0791"/>
    <w:rsid w:val="00DC091F"/>
    <w:rsid w:val="00DC0ACB"/>
    <w:rsid w:val="00DC0CB8"/>
    <w:rsid w:val="00DC0D8E"/>
    <w:rsid w:val="00DC103D"/>
    <w:rsid w:val="00DC167C"/>
    <w:rsid w:val="00DC167D"/>
    <w:rsid w:val="00DC173E"/>
    <w:rsid w:val="00DC17CE"/>
    <w:rsid w:val="00DC1B32"/>
    <w:rsid w:val="00DC1BD6"/>
    <w:rsid w:val="00DC1CC0"/>
    <w:rsid w:val="00DC1D8F"/>
    <w:rsid w:val="00DC1F1D"/>
    <w:rsid w:val="00DC1FB2"/>
    <w:rsid w:val="00DC2634"/>
    <w:rsid w:val="00DC28C0"/>
    <w:rsid w:val="00DC322E"/>
    <w:rsid w:val="00DC38BE"/>
    <w:rsid w:val="00DC43DC"/>
    <w:rsid w:val="00DC47FF"/>
    <w:rsid w:val="00DC4D79"/>
    <w:rsid w:val="00DC5130"/>
    <w:rsid w:val="00DC52B5"/>
    <w:rsid w:val="00DC55E9"/>
    <w:rsid w:val="00DC5D01"/>
    <w:rsid w:val="00DC61FF"/>
    <w:rsid w:val="00DC6346"/>
    <w:rsid w:val="00DC643A"/>
    <w:rsid w:val="00DC659F"/>
    <w:rsid w:val="00DC679D"/>
    <w:rsid w:val="00DC67CA"/>
    <w:rsid w:val="00DC6A0B"/>
    <w:rsid w:val="00DC6B10"/>
    <w:rsid w:val="00DC74A5"/>
    <w:rsid w:val="00DC7559"/>
    <w:rsid w:val="00DC7591"/>
    <w:rsid w:val="00DC7634"/>
    <w:rsid w:val="00DC771C"/>
    <w:rsid w:val="00DC7732"/>
    <w:rsid w:val="00DC791E"/>
    <w:rsid w:val="00DC79CE"/>
    <w:rsid w:val="00DC7BD9"/>
    <w:rsid w:val="00DC7C54"/>
    <w:rsid w:val="00DD001D"/>
    <w:rsid w:val="00DD0147"/>
    <w:rsid w:val="00DD03D5"/>
    <w:rsid w:val="00DD1073"/>
    <w:rsid w:val="00DD13AC"/>
    <w:rsid w:val="00DD15BA"/>
    <w:rsid w:val="00DD1AFC"/>
    <w:rsid w:val="00DD1B64"/>
    <w:rsid w:val="00DD1BD4"/>
    <w:rsid w:val="00DD1FD3"/>
    <w:rsid w:val="00DD1FEB"/>
    <w:rsid w:val="00DD2660"/>
    <w:rsid w:val="00DD272D"/>
    <w:rsid w:val="00DD2915"/>
    <w:rsid w:val="00DD2EB2"/>
    <w:rsid w:val="00DD30CB"/>
    <w:rsid w:val="00DD31FD"/>
    <w:rsid w:val="00DD3557"/>
    <w:rsid w:val="00DD3784"/>
    <w:rsid w:val="00DD39E1"/>
    <w:rsid w:val="00DD3A8A"/>
    <w:rsid w:val="00DD3BDA"/>
    <w:rsid w:val="00DD3FD7"/>
    <w:rsid w:val="00DD424F"/>
    <w:rsid w:val="00DD4469"/>
    <w:rsid w:val="00DD4663"/>
    <w:rsid w:val="00DD49E9"/>
    <w:rsid w:val="00DD4C6F"/>
    <w:rsid w:val="00DD4EA8"/>
    <w:rsid w:val="00DD53F6"/>
    <w:rsid w:val="00DD5779"/>
    <w:rsid w:val="00DD58C8"/>
    <w:rsid w:val="00DD5BC8"/>
    <w:rsid w:val="00DD5DB3"/>
    <w:rsid w:val="00DD5DCA"/>
    <w:rsid w:val="00DD5E2F"/>
    <w:rsid w:val="00DD607A"/>
    <w:rsid w:val="00DD6E97"/>
    <w:rsid w:val="00DD6ECB"/>
    <w:rsid w:val="00DD726F"/>
    <w:rsid w:val="00DD7501"/>
    <w:rsid w:val="00DD7527"/>
    <w:rsid w:val="00DD784E"/>
    <w:rsid w:val="00DD7B7D"/>
    <w:rsid w:val="00DE0001"/>
    <w:rsid w:val="00DE055B"/>
    <w:rsid w:val="00DE0723"/>
    <w:rsid w:val="00DE08AC"/>
    <w:rsid w:val="00DE1087"/>
    <w:rsid w:val="00DE121E"/>
    <w:rsid w:val="00DE12E6"/>
    <w:rsid w:val="00DE1316"/>
    <w:rsid w:val="00DE194C"/>
    <w:rsid w:val="00DE1F95"/>
    <w:rsid w:val="00DE2755"/>
    <w:rsid w:val="00DE2791"/>
    <w:rsid w:val="00DE28ED"/>
    <w:rsid w:val="00DE2C3F"/>
    <w:rsid w:val="00DE3031"/>
    <w:rsid w:val="00DE3096"/>
    <w:rsid w:val="00DE353C"/>
    <w:rsid w:val="00DE38B6"/>
    <w:rsid w:val="00DE4132"/>
    <w:rsid w:val="00DE41A6"/>
    <w:rsid w:val="00DE4370"/>
    <w:rsid w:val="00DE45DA"/>
    <w:rsid w:val="00DE4712"/>
    <w:rsid w:val="00DE4B04"/>
    <w:rsid w:val="00DE4C3D"/>
    <w:rsid w:val="00DE4CC4"/>
    <w:rsid w:val="00DE4CD6"/>
    <w:rsid w:val="00DE4DDD"/>
    <w:rsid w:val="00DE5198"/>
    <w:rsid w:val="00DE545A"/>
    <w:rsid w:val="00DE5ED7"/>
    <w:rsid w:val="00DE6C1D"/>
    <w:rsid w:val="00DE6D9B"/>
    <w:rsid w:val="00DE6F5D"/>
    <w:rsid w:val="00DE7CD5"/>
    <w:rsid w:val="00DE7FEC"/>
    <w:rsid w:val="00DF01B1"/>
    <w:rsid w:val="00DF0526"/>
    <w:rsid w:val="00DF0AD1"/>
    <w:rsid w:val="00DF0EE4"/>
    <w:rsid w:val="00DF15B0"/>
    <w:rsid w:val="00DF18C0"/>
    <w:rsid w:val="00DF19DF"/>
    <w:rsid w:val="00DF1E48"/>
    <w:rsid w:val="00DF2080"/>
    <w:rsid w:val="00DF2535"/>
    <w:rsid w:val="00DF2737"/>
    <w:rsid w:val="00DF2C38"/>
    <w:rsid w:val="00DF2EED"/>
    <w:rsid w:val="00DF2F96"/>
    <w:rsid w:val="00DF2FC8"/>
    <w:rsid w:val="00DF34D4"/>
    <w:rsid w:val="00DF35C2"/>
    <w:rsid w:val="00DF37F4"/>
    <w:rsid w:val="00DF388C"/>
    <w:rsid w:val="00DF4362"/>
    <w:rsid w:val="00DF4899"/>
    <w:rsid w:val="00DF497C"/>
    <w:rsid w:val="00DF4A66"/>
    <w:rsid w:val="00DF4C45"/>
    <w:rsid w:val="00DF4EEC"/>
    <w:rsid w:val="00DF5148"/>
    <w:rsid w:val="00DF592D"/>
    <w:rsid w:val="00DF5DA3"/>
    <w:rsid w:val="00DF6234"/>
    <w:rsid w:val="00DF62D8"/>
    <w:rsid w:val="00DF66A7"/>
    <w:rsid w:val="00DF679D"/>
    <w:rsid w:val="00DF6C2C"/>
    <w:rsid w:val="00DF6C4F"/>
    <w:rsid w:val="00DF7250"/>
    <w:rsid w:val="00DF735C"/>
    <w:rsid w:val="00DF741E"/>
    <w:rsid w:val="00DF7436"/>
    <w:rsid w:val="00DF7C87"/>
    <w:rsid w:val="00E00122"/>
    <w:rsid w:val="00E00253"/>
    <w:rsid w:val="00E00425"/>
    <w:rsid w:val="00E00BDC"/>
    <w:rsid w:val="00E00D1C"/>
    <w:rsid w:val="00E00FC1"/>
    <w:rsid w:val="00E01248"/>
    <w:rsid w:val="00E01320"/>
    <w:rsid w:val="00E01854"/>
    <w:rsid w:val="00E01BAF"/>
    <w:rsid w:val="00E01BB9"/>
    <w:rsid w:val="00E021BE"/>
    <w:rsid w:val="00E02537"/>
    <w:rsid w:val="00E02A58"/>
    <w:rsid w:val="00E02A93"/>
    <w:rsid w:val="00E02E81"/>
    <w:rsid w:val="00E0332F"/>
    <w:rsid w:val="00E0365B"/>
    <w:rsid w:val="00E03748"/>
    <w:rsid w:val="00E03922"/>
    <w:rsid w:val="00E03C41"/>
    <w:rsid w:val="00E03F59"/>
    <w:rsid w:val="00E0422A"/>
    <w:rsid w:val="00E04434"/>
    <w:rsid w:val="00E04E9D"/>
    <w:rsid w:val="00E04FB0"/>
    <w:rsid w:val="00E04FBE"/>
    <w:rsid w:val="00E0507E"/>
    <w:rsid w:val="00E050A4"/>
    <w:rsid w:val="00E05BB8"/>
    <w:rsid w:val="00E05F3C"/>
    <w:rsid w:val="00E06301"/>
    <w:rsid w:val="00E0667D"/>
    <w:rsid w:val="00E0694B"/>
    <w:rsid w:val="00E06B6D"/>
    <w:rsid w:val="00E06DCB"/>
    <w:rsid w:val="00E0727C"/>
    <w:rsid w:val="00E07503"/>
    <w:rsid w:val="00E07753"/>
    <w:rsid w:val="00E07934"/>
    <w:rsid w:val="00E07B63"/>
    <w:rsid w:val="00E07C3C"/>
    <w:rsid w:val="00E1000C"/>
    <w:rsid w:val="00E1008B"/>
    <w:rsid w:val="00E105AC"/>
    <w:rsid w:val="00E1084E"/>
    <w:rsid w:val="00E110C8"/>
    <w:rsid w:val="00E11580"/>
    <w:rsid w:val="00E1299A"/>
    <w:rsid w:val="00E12E5D"/>
    <w:rsid w:val="00E12F7D"/>
    <w:rsid w:val="00E13038"/>
    <w:rsid w:val="00E1385A"/>
    <w:rsid w:val="00E13F07"/>
    <w:rsid w:val="00E14289"/>
    <w:rsid w:val="00E14588"/>
    <w:rsid w:val="00E1467A"/>
    <w:rsid w:val="00E147C4"/>
    <w:rsid w:val="00E148C2"/>
    <w:rsid w:val="00E14DF7"/>
    <w:rsid w:val="00E1503A"/>
    <w:rsid w:val="00E159E8"/>
    <w:rsid w:val="00E15CCD"/>
    <w:rsid w:val="00E1642F"/>
    <w:rsid w:val="00E166F5"/>
    <w:rsid w:val="00E169A4"/>
    <w:rsid w:val="00E17029"/>
    <w:rsid w:val="00E1710A"/>
    <w:rsid w:val="00E17473"/>
    <w:rsid w:val="00E1759E"/>
    <w:rsid w:val="00E17CD8"/>
    <w:rsid w:val="00E17EF9"/>
    <w:rsid w:val="00E201A1"/>
    <w:rsid w:val="00E202D2"/>
    <w:rsid w:val="00E20A5B"/>
    <w:rsid w:val="00E20C0C"/>
    <w:rsid w:val="00E20D79"/>
    <w:rsid w:val="00E20E3B"/>
    <w:rsid w:val="00E21B7C"/>
    <w:rsid w:val="00E21F5F"/>
    <w:rsid w:val="00E2272D"/>
    <w:rsid w:val="00E22848"/>
    <w:rsid w:val="00E22EE4"/>
    <w:rsid w:val="00E230A1"/>
    <w:rsid w:val="00E23842"/>
    <w:rsid w:val="00E2418B"/>
    <w:rsid w:val="00E24300"/>
    <w:rsid w:val="00E245C3"/>
    <w:rsid w:val="00E246FD"/>
    <w:rsid w:val="00E24B34"/>
    <w:rsid w:val="00E24BB2"/>
    <w:rsid w:val="00E24CF1"/>
    <w:rsid w:val="00E2515E"/>
    <w:rsid w:val="00E2526B"/>
    <w:rsid w:val="00E253E2"/>
    <w:rsid w:val="00E25C35"/>
    <w:rsid w:val="00E25CBA"/>
    <w:rsid w:val="00E264CC"/>
    <w:rsid w:val="00E2680A"/>
    <w:rsid w:val="00E26822"/>
    <w:rsid w:val="00E26E63"/>
    <w:rsid w:val="00E27682"/>
    <w:rsid w:val="00E27B4B"/>
    <w:rsid w:val="00E27EB4"/>
    <w:rsid w:val="00E30785"/>
    <w:rsid w:val="00E30793"/>
    <w:rsid w:val="00E30852"/>
    <w:rsid w:val="00E30E58"/>
    <w:rsid w:val="00E30ED7"/>
    <w:rsid w:val="00E30F6B"/>
    <w:rsid w:val="00E3130B"/>
    <w:rsid w:val="00E31736"/>
    <w:rsid w:val="00E31892"/>
    <w:rsid w:val="00E32380"/>
    <w:rsid w:val="00E323C8"/>
    <w:rsid w:val="00E32B5A"/>
    <w:rsid w:val="00E32BE9"/>
    <w:rsid w:val="00E32DB0"/>
    <w:rsid w:val="00E33255"/>
    <w:rsid w:val="00E332A9"/>
    <w:rsid w:val="00E335B0"/>
    <w:rsid w:val="00E33909"/>
    <w:rsid w:val="00E33D1B"/>
    <w:rsid w:val="00E33DED"/>
    <w:rsid w:val="00E33EED"/>
    <w:rsid w:val="00E343D6"/>
    <w:rsid w:val="00E34AE0"/>
    <w:rsid w:val="00E34E46"/>
    <w:rsid w:val="00E3500C"/>
    <w:rsid w:val="00E3537B"/>
    <w:rsid w:val="00E3557E"/>
    <w:rsid w:val="00E35ABA"/>
    <w:rsid w:val="00E35DDF"/>
    <w:rsid w:val="00E361F3"/>
    <w:rsid w:val="00E362D5"/>
    <w:rsid w:val="00E36B49"/>
    <w:rsid w:val="00E36CD9"/>
    <w:rsid w:val="00E370E1"/>
    <w:rsid w:val="00E3730A"/>
    <w:rsid w:val="00E37BD1"/>
    <w:rsid w:val="00E40007"/>
    <w:rsid w:val="00E404CC"/>
    <w:rsid w:val="00E406A0"/>
    <w:rsid w:val="00E4079C"/>
    <w:rsid w:val="00E4101C"/>
    <w:rsid w:val="00E418C9"/>
    <w:rsid w:val="00E41CA0"/>
    <w:rsid w:val="00E41DC3"/>
    <w:rsid w:val="00E41DE5"/>
    <w:rsid w:val="00E42699"/>
    <w:rsid w:val="00E4270D"/>
    <w:rsid w:val="00E428BE"/>
    <w:rsid w:val="00E42A29"/>
    <w:rsid w:val="00E42C87"/>
    <w:rsid w:val="00E42F10"/>
    <w:rsid w:val="00E43349"/>
    <w:rsid w:val="00E4345C"/>
    <w:rsid w:val="00E436A6"/>
    <w:rsid w:val="00E4375C"/>
    <w:rsid w:val="00E437F8"/>
    <w:rsid w:val="00E43F87"/>
    <w:rsid w:val="00E4413B"/>
    <w:rsid w:val="00E44631"/>
    <w:rsid w:val="00E44B9F"/>
    <w:rsid w:val="00E44C66"/>
    <w:rsid w:val="00E44D05"/>
    <w:rsid w:val="00E44E0A"/>
    <w:rsid w:val="00E453D7"/>
    <w:rsid w:val="00E4549C"/>
    <w:rsid w:val="00E456F5"/>
    <w:rsid w:val="00E457EE"/>
    <w:rsid w:val="00E45F3A"/>
    <w:rsid w:val="00E4613C"/>
    <w:rsid w:val="00E46511"/>
    <w:rsid w:val="00E4655C"/>
    <w:rsid w:val="00E465AF"/>
    <w:rsid w:val="00E466F9"/>
    <w:rsid w:val="00E467B0"/>
    <w:rsid w:val="00E46A2E"/>
    <w:rsid w:val="00E46AF4"/>
    <w:rsid w:val="00E474D7"/>
    <w:rsid w:val="00E47530"/>
    <w:rsid w:val="00E4779B"/>
    <w:rsid w:val="00E47857"/>
    <w:rsid w:val="00E47AD5"/>
    <w:rsid w:val="00E47B69"/>
    <w:rsid w:val="00E47D7B"/>
    <w:rsid w:val="00E47D9D"/>
    <w:rsid w:val="00E47E34"/>
    <w:rsid w:val="00E47E59"/>
    <w:rsid w:val="00E5060D"/>
    <w:rsid w:val="00E50834"/>
    <w:rsid w:val="00E50E22"/>
    <w:rsid w:val="00E5112E"/>
    <w:rsid w:val="00E513B1"/>
    <w:rsid w:val="00E51650"/>
    <w:rsid w:val="00E51C2D"/>
    <w:rsid w:val="00E51C5C"/>
    <w:rsid w:val="00E51FFC"/>
    <w:rsid w:val="00E5276E"/>
    <w:rsid w:val="00E52793"/>
    <w:rsid w:val="00E5294C"/>
    <w:rsid w:val="00E52DAA"/>
    <w:rsid w:val="00E53391"/>
    <w:rsid w:val="00E5379C"/>
    <w:rsid w:val="00E541E5"/>
    <w:rsid w:val="00E54385"/>
    <w:rsid w:val="00E5468A"/>
    <w:rsid w:val="00E54B0B"/>
    <w:rsid w:val="00E54FB8"/>
    <w:rsid w:val="00E5585B"/>
    <w:rsid w:val="00E55D20"/>
    <w:rsid w:val="00E55D2F"/>
    <w:rsid w:val="00E56177"/>
    <w:rsid w:val="00E5630B"/>
    <w:rsid w:val="00E563D5"/>
    <w:rsid w:val="00E56665"/>
    <w:rsid w:val="00E5687F"/>
    <w:rsid w:val="00E56D2F"/>
    <w:rsid w:val="00E56EE0"/>
    <w:rsid w:val="00E5709C"/>
    <w:rsid w:val="00E573AC"/>
    <w:rsid w:val="00E573F2"/>
    <w:rsid w:val="00E575FD"/>
    <w:rsid w:val="00E5769A"/>
    <w:rsid w:val="00E57771"/>
    <w:rsid w:val="00E57BDA"/>
    <w:rsid w:val="00E60195"/>
    <w:rsid w:val="00E60DD0"/>
    <w:rsid w:val="00E60E06"/>
    <w:rsid w:val="00E6111C"/>
    <w:rsid w:val="00E612B2"/>
    <w:rsid w:val="00E61311"/>
    <w:rsid w:val="00E61315"/>
    <w:rsid w:val="00E613C1"/>
    <w:rsid w:val="00E61534"/>
    <w:rsid w:val="00E6184A"/>
    <w:rsid w:val="00E61870"/>
    <w:rsid w:val="00E61B89"/>
    <w:rsid w:val="00E61C95"/>
    <w:rsid w:val="00E61CED"/>
    <w:rsid w:val="00E62381"/>
    <w:rsid w:val="00E6246B"/>
    <w:rsid w:val="00E625CA"/>
    <w:rsid w:val="00E628A1"/>
    <w:rsid w:val="00E62BD4"/>
    <w:rsid w:val="00E63033"/>
    <w:rsid w:val="00E63080"/>
    <w:rsid w:val="00E630BD"/>
    <w:rsid w:val="00E63100"/>
    <w:rsid w:val="00E6328B"/>
    <w:rsid w:val="00E63374"/>
    <w:rsid w:val="00E63DC1"/>
    <w:rsid w:val="00E63E27"/>
    <w:rsid w:val="00E63EB2"/>
    <w:rsid w:val="00E640D8"/>
    <w:rsid w:val="00E6456C"/>
    <w:rsid w:val="00E6464C"/>
    <w:rsid w:val="00E646A2"/>
    <w:rsid w:val="00E6481F"/>
    <w:rsid w:val="00E64854"/>
    <w:rsid w:val="00E648CF"/>
    <w:rsid w:val="00E64C7F"/>
    <w:rsid w:val="00E64CEA"/>
    <w:rsid w:val="00E64CF3"/>
    <w:rsid w:val="00E64EDD"/>
    <w:rsid w:val="00E65094"/>
    <w:rsid w:val="00E6534C"/>
    <w:rsid w:val="00E65AE2"/>
    <w:rsid w:val="00E66077"/>
    <w:rsid w:val="00E66B35"/>
    <w:rsid w:val="00E66FBF"/>
    <w:rsid w:val="00E670D8"/>
    <w:rsid w:val="00E67120"/>
    <w:rsid w:val="00E67913"/>
    <w:rsid w:val="00E67A3A"/>
    <w:rsid w:val="00E67A83"/>
    <w:rsid w:val="00E67D3C"/>
    <w:rsid w:val="00E7043F"/>
    <w:rsid w:val="00E7062D"/>
    <w:rsid w:val="00E709B4"/>
    <w:rsid w:val="00E70A0F"/>
    <w:rsid w:val="00E70D6E"/>
    <w:rsid w:val="00E70F34"/>
    <w:rsid w:val="00E71548"/>
    <w:rsid w:val="00E71BC7"/>
    <w:rsid w:val="00E71EAE"/>
    <w:rsid w:val="00E720A3"/>
    <w:rsid w:val="00E7221E"/>
    <w:rsid w:val="00E72408"/>
    <w:rsid w:val="00E725FE"/>
    <w:rsid w:val="00E72841"/>
    <w:rsid w:val="00E72920"/>
    <w:rsid w:val="00E7299D"/>
    <w:rsid w:val="00E72D8A"/>
    <w:rsid w:val="00E731BF"/>
    <w:rsid w:val="00E7329F"/>
    <w:rsid w:val="00E73383"/>
    <w:rsid w:val="00E7346E"/>
    <w:rsid w:val="00E73648"/>
    <w:rsid w:val="00E7370B"/>
    <w:rsid w:val="00E73948"/>
    <w:rsid w:val="00E73C84"/>
    <w:rsid w:val="00E7407F"/>
    <w:rsid w:val="00E74509"/>
    <w:rsid w:val="00E74704"/>
    <w:rsid w:val="00E74F17"/>
    <w:rsid w:val="00E75023"/>
    <w:rsid w:val="00E756DC"/>
    <w:rsid w:val="00E7596F"/>
    <w:rsid w:val="00E75E04"/>
    <w:rsid w:val="00E75F7E"/>
    <w:rsid w:val="00E76335"/>
    <w:rsid w:val="00E763C6"/>
    <w:rsid w:val="00E76737"/>
    <w:rsid w:val="00E76AAC"/>
    <w:rsid w:val="00E76F75"/>
    <w:rsid w:val="00E76FA3"/>
    <w:rsid w:val="00E77038"/>
    <w:rsid w:val="00E7703F"/>
    <w:rsid w:val="00E77409"/>
    <w:rsid w:val="00E77A17"/>
    <w:rsid w:val="00E77ED5"/>
    <w:rsid w:val="00E77F5A"/>
    <w:rsid w:val="00E803F4"/>
    <w:rsid w:val="00E804F2"/>
    <w:rsid w:val="00E80718"/>
    <w:rsid w:val="00E80BEB"/>
    <w:rsid w:val="00E80D34"/>
    <w:rsid w:val="00E810DE"/>
    <w:rsid w:val="00E81221"/>
    <w:rsid w:val="00E814FE"/>
    <w:rsid w:val="00E8157E"/>
    <w:rsid w:val="00E81DE8"/>
    <w:rsid w:val="00E81E94"/>
    <w:rsid w:val="00E8217A"/>
    <w:rsid w:val="00E8257E"/>
    <w:rsid w:val="00E82584"/>
    <w:rsid w:val="00E82875"/>
    <w:rsid w:val="00E82947"/>
    <w:rsid w:val="00E82A84"/>
    <w:rsid w:val="00E82BA8"/>
    <w:rsid w:val="00E837A6"/>
    <w:rsid w:val="00E83AC3"/>
    <w:rsid w:val="00E8416A"/>
    <w:rsid w:val="00E849E8"/>
    <w:rsid w:val="00E84AE2"/>
    <w:rsid w:val="00E84EDA"/>
    <w:rsid w:val="00E85145"/>
    <w:rsid w:val="00E85387"/>
    <w:rsid w:val="00E85987"/>
    <w:rsid w:val="00E85993"/>
    <w:rsid w:val="00E85C94"/>
    <w:rsid w:val="00E85CC3"/>
    <w:rsid w:val="00E85D01"/>
    <w:rsid w:val="00E85ECF"/>
    <w:rsid w:val="00E85F79"/>
    <w:rsid w:val="00E861E8"/>
    <w:rsid w:val="00E869E6"/>
    <w:rsid w:val="00E87339"/>
    <w:rsid w:val="00E8768D"/>
    <w:rsid w:val="00E877C3"/>
    <w:rsid w:val="00E87A12"/>
    <w:rsid w:val="00E87E54"/>
    <w:rsid w:val="00E87ECC"/>
    <w:rsid w:val="00E90224"/>
    <w:rsid w:val="00E90380"/>
    <w:rsid w:val="00E90522"/>
    <w:rsid w:val="00E90535"/>
    <w:rsid w:val="00E908BD"/>
    <w:rsid w:val="00E90D87"/>
    <w:rsid w:val="00E90EF7"/>
    <w:rsid w:val="00E91A3B"/>
    <w:rsid w:val="00E91D4E"/>
    <w:rsid w:val="00E92BFC"/>
    <w:rsid w:val="00E92E6A"/>
    <w:rsid w:val="00E9305E"/>
    <w:rsid w:val="00E93446"/>
    <w:rsid w:val="00E935F0"/>
    <w:rsid w:val="00E93969"/>
    <w:rsid w:val="00E93D69"/>
    <w:rsid w:val="00E94414"/>
    <w:rsid w:val="00E9449E"/>
    <w:rsid w:val="00E944E4"/>
    <w:rsid w:val="00E9492C"/>
    <w:rsid w:val="00E952BF"/>
    <w:rsid w:val="00E95388"/>
    <w:rsid w:val="00E95482"/>
    <w:rsid w:val="00E9548F"/>
    <w:rsid w:val="00E954DA"/>
    <w:rsid w:val="00E95679"/>
    <w:rsid w:val="00E957E3"/>
    <w:rsid w:val="00E958C7"/>
    <w:rsid w:val="00E96004"/>
    <w:rsid w:val="00E9614A"/>
    <w:rsid w:val="00E96304"/>
    <w:rsid w:val="00E9690D"/>
    <w:rsid w:val="00E9697B"/>
    <w:rsid w:val="00E96B24"/>
    <w:rsid w:val="00E96D4A"/>
    <w:rsid w:val="00E96E44"/>
    <w:rsid w:val="00E972C2"/>
    <w:rsid w:val="00E9747B"/>
    <w:rsid w:val="00E97553"/>
    <w:rsid w:val="00E9764E"/>
    <w:rsid w:val="00E97A7C"/>
    <w:rsid w:val="00E97A86"/>
    <w:rsid w:val="00E97CCF"/>
    <w:rsid w:val="00E97D63"/>
    <w:rsid w:val="00E97F57"/>
    <w:rsid w:val="00EA0CC3"/>
    <w:rsid w:val="00EA0EFB"/>
    <w:rsid w:val="00EA0FF6"/>
    <w:rsid w:val="00EA121A"/>
    <w:rsid w:val="00EA1704"/>
    <w:rsid w:val="00EA1726"/>
    <w:rsid w:val="00EA190A"/>
    <w:rsid w:val="00EA1F57"/>
    <w:rsid w:val="00EA249A"/>
    <w:rsid w:val="00EA2817"/>
    <w:rsid w:val="00EA2BB4"/>
    <w:rsid w:val="00EA357D"/>
    <w:rsid w:val="00EA3732"/>
    <w:rsid w:val="00EA389E"/>
    <w:rsid w:val="00EA39E8"/>
    <w:rsid w:val="00EA3B48"/>
    <w:rsid w:val="00EA3F2F"/>
    <w:rsid w:val="00EA3F75"/>
    <w:rsid w:val="00EA410B"/>
    <w:rsid w:val="00EA439F"/>
    <w:rsid w:val="00EA4683"/>
    <w:rsid w:val="00EA477E"/>
    <w:rsid w:val="00EA47A5"/>
    <w:rsid w:val="00EA4B2E"/>
    <w:rsid w:val="00EA5269"/>
    <w:rsid w:val="00EA5B10"/>
    <w:rsid w:val="00EA5C56"/>
    <w:rsid w:val="00EA6325"/>
    <w:rsid w:val="00EA638F"/>
    <w:rsid w:val="00EA73FA"/>
    <w:rsid w:val="00EA7755"/>
    <w:rsid w:val="00EA7E5D"/>
    <w:rsid w:val="00EA7F9E"/>
    <w:rsid w:val="00EA7FE4"/>
    <w:rsid w:val="00EB00E4"/>
    <w:rsid w:val="00EB01C6"/>
    <w:rsid w:val="00EB04B8"/>
    <w:rsid w:val="00EB0A33"/>
    <w:rsid w:val="00EB0B23"/>
    <w:rsid w:val="00EB0E74"/>
    <w:rsid w:val="00EB0F1D"/>
    <w:rsid w:val="00EB0F84"/>
    <w:rsid w:val="00EB142E"/>
    <w:rsid w:val="00EB1771"/>
    <w:rsid w:val="00EB1904"/>
    <w:rsid w:val="00EB1A03"/>
    <w:rsid w:val="00EB1DD2"/>
    <w:rsid w:val="00EB1DD9"/>
    <w:rsid w:val="00EB1DE4"/>
    <w:rsid w:val="00EB1F71"/>
    <w:rsid w:val="00EB2151"/>
    <w:rsid w:val="00EB216A"/>
    <w:rsid w:val="00EB2739"/>
    <w:rsid w:val="00EB2962"/>
    <w:rsid w:val="00EB2FC2"/>
    <w:rsid w:val="00EB341A"/>
    <w:rsid w:val="00EB3524"/>
    <w:rsid w:val="00EB3E5C"/>
    <w:rsid w:val="00EB3ECE"/>
    <w:rsid w:val="00EB4179"/>
    <w:rsid w:val="00EB4A5E"/>
    <w:rsid w:val="00EB5224"/>
    <w:rsid w:val="00EB5506"/>
    <w:rsid w:val="00EB5BBE"/>
    <w:rsid w:val="00EB661F"/>
    <w:rsid w:val="00EB6904"/>
    <w:rsid w:val="00EB6E4D"/>
    <w:rsid w:val="00EB748E"/>
    <w:rsid w:val="00EB78BC"/>
    <w:rsid w:val="00EB7966"/>
    <w:rsid w:val="00EB7B2B"/>
    <w:rsid w:val="00EC00D5"/>
    <w:rsid w:val="00EC0192"/>
    <w:rsid w:val="00EC0215"/>
    <w:rsid w:val="00EC044B"/>
    <w:rsid w:val="00EC04E5"/>
    <w:rsid w:val="00EC0712"/>
    <w:rsid w:val="00EC078D"/>
    <w:rsid w:val="00EC0E11"/>
    <w:rsid w:val="00EC17C1"/>
    <w:rsid w:val="00EC1B20"/>
    <w:rsid w:val="00EC1B77"/>
    <w:rsid w:val="00EC1CD0"/>
    <w:rsid w:val="00EC1CF5"/>
    <w:rsid w:val="00EC24D8"/>
    <w:rsid w:val="00EC25B2"/>
    <w:rsid w:val="00EC2FB6"/>
    <w:rsid w:val="00EC3014"/>
    <w:rsid w:val="00EC31CF"/>
    <w:rsid w:val="00EC385E"/>
    <w:rsid w:val="00EC396C"/>
    <w:rsid w:val="00EC3F23"/>
    <w:rsid w:val="00EC4162"/>
    <w:rsid w:val="00EC4581"/>
    <w:rsid w:val="00EC46B9"/>
    <w:rsid w:val="00EC4AE6"/>
    <w:rsid w:val="00EC5040"/>
    <w:rsid w:val="00EC5BCC"/>
    <w:rsid w:val="00EC5DCC"/>
    <w:rsid w:val="00EC60C9"/>
    <w:rsid w:val="00EC61B8"/>
    <w:rsid w:val="00EC61DC"/>
    <w:rsid w:val="00EC6506"/>
    <w:rsid w:val="00EC7144"/>
    <w:rsid w:val="00EC78AC"/>
    <w:rsid w:val="00EC7926"/>
    <w:rsid w:val="00EC7AF4"/>
    <w:rsid w:val="00EC7C72"/>
    <w:rsid w:val="00ED000D"/>
    <w:rsid w:val="00ED03F3"/>
    <w:rsid w:val="00ED0408"/>
    <w:rsid w:val="00ED05C9"/>
    <w:rsid w:val="00ED0D95"/>
    <w:rsid w:val="00ED13D5"/>
    <w:rsid w:val="00ED18F2"/>
    <w:rsid w:val="00ED1968"/>
    <w:rsid w:val="00ED1FD4"/>
    <w:rsid w:val="00ED22E8"/>
    <w:rsid w:val="00ED2484"/>
    <w:rsid w:val="00ED24FF"/>
    <w:rsid w:val="00ED2583"/>
    <w:rsid w:val="00ED2C7B"/>
    <w:rsid w:val="00ED308E"/>
    <w:rsid w:val="00ED3129"/>
    <w:rsid w:val="00ED33AE"/>
    <w:rsid w:val="00ED34D4"/>
    <w:rsid w:val="00ED3880"/>
    <w:rsid w:val="00ED39C1"/>
    <w:rsid w:val="00ED3B8D"/>
    <w:rsid w:val="00ED3CC8"/>
    <w:rsid w:val="00ED3ECD"/>
    <w:rsid w:val="00ED4533"/>
    <w:rsid w:val="00ED5075"/>
    <w:rsid w:val="00ED50A5"/>
    <w:rsid w:val="00ED51A1"/>
    <w:rsid w:val="00ED5517"/>
    <w:rsid w:val="00ED5576"/>
    <w:rsid w:val="00ED5749"/>
    <w:rsid w:val="00ED59E7"/>
    <w:rsid w:val="00ED5A8D"/>
    <w:rsid w:val="00ED5E39"/>
    <w:rsid w:val="00ED6709"/>
    <w:rsid w:val="00ED7057"/>
    <w:rsid w:val="00ED7068"/>
    <w:rsid w:val="00ED7695"/>
    <w:rsid w:val="00ED79BF"/>
    <w:rsid w:val="00ED7A9F"/>
    <w:rsid w:val="00EE0735"/>
    <w:rsid w:val="00EE0A82"/>
    <w:rsid w:val="00EE1943"/>
    <w:rsid w:val="00EE26A8"/>
    <w:rsid w:val="00EE29D5"/>
    <w:rsid w:val="00EE2CC5"/>
    <w:rsid w:val="00EE2D84"/>
    <w:rsid w:val="00EE3465"/>
    <w:rsid w:val="00EE34A0"/>
    <w:rsid w:val="00EE3637"/>
    <w:rsid w:val="00EE3A7B"/>
    <w:rsid w:val="00EE3FBF"/>
    <w:rsid w:val="00EE43CE"/>
    <w:rsid w:val="00EE4615"/>
    <w:rsid w:val="00EE4A54"/>
    <w:rsid w:val="00EE4D02"/>
    <w:rsid w:val="00EE4DFA"/>
    <w:rsid w:val="00EE4F96"/>
    <w:rsid w:val="00EE513F"/>
    <w:rsid w:val="00EE5637"/>
    <w:rsid w:val="00EE563E"/>
    <w:rsid w:val="00EE5682"/>
    <w:rsid w:val="00EE595E"/>
    <w:rsid w:val="00EE5BC0"/>
    <w:rsid w:val="00EE5EA3"/>
    <w:rsid w:val="00EE6189"/>
    <w:rsid w:val="00EE652C"/>
    <w:rsid w:val="00EE66F8"/>
    <w:rsid w:val="00EE6B5B"/>
    <w:rsid w:val="00EE6E0A"/>
    <w:rsid w:val="00EE6F3C"/>
    <w:rsid w:val="00EE704A"/>
    <w:rsid w:val="00EE7151"/>
    <w:rsid w:val="00EE739B"/>
    <w:rsid w:val="00EE7581"/>
    <w:rsid w:val="00EE7731"/>
    <w:rsid w:val="00EE776E"/>
    <w:rsid w:val="00EE79B4"/>
    <w:rsid w:val="00EE7AA4"/>
    <w:rsid w:val="00EE7D56"/>
    <w:rsid w:val="00EF007A"/>
    <w:rsid w:val="00EF05CF"/>
    <w:rsid w:val="00EF09AA"/>
    <w:rsid w:val="00EF09BC"/>
    <w:rsid w:val="00EF0FD8"/>
    <w:rsid w:val="00EF1431"/>
    <w:rsid w:val="00EF14DF"/>
    <w:rsid w:val="00EF1796"/>
    <w:rsid w:val="00EF18EC"/>
    <w:rsid w:val="00EF2342"/>
    <w:rsid w:val="00EF2509"/>
    <w:rsid w:val="00EF2551"/>
    <w:rsid w:val="00EF25EE"/>
    <w:rsid w:val="00EF261E"/>
    <w:rsid w:val="00EF26C2"/>
    <w:rsid w:val="00EF26D4"/>
    <w:rsid w:val="00EF2788"/>
    <w:rsid w:val="00EF2971"/>
    <w:rsid w:val="00EF2A5B"/>
    <w:rsid w:val="00EF2DA5"/>
    <w:rsid w:val="00EF2F05"/>
    <w:rsid w:val="00EF3013"/>
    <w:rsid w:val="00EF32CF"/>
    <w:rsid w:val="00EF32FD"/>
    <w:rsid w:val="00EF3401"/>
    <w:rsid w:val="00EF3810"/>
    <w:rsid w:val="00EF3CC3"/>
    <w:rsid w:val="00EF3D50"/>
    <w:rsid w:val="00EF3D53"/>
    <w:rsid w:val="00EF417E"/>
    <w:rsid w:val="00EF4401"/>
    <w:rsid w:val="00EF44E9"/>
    <w:rsid w:val="00EF4727"/>
    <w:rsid w:val="00EF4C78"/>
    <w:rsid w:val="00EF4E7E"/>
    <w:rsid w:val="00EF50D2"/>
    <w:rsid w:val="00EF6169"/>
    <w:rsid w:val="00EF633F"/>
    <w:rsid w:val="00EF6415"/>
    <w:rsid w:val="00EF66A5"/>
    <w:rsid w:val="00EF6E9A"/>
    <w:rsid w:val="00EF712A"/>
    <w:rsid w:val="00EF7260"/>
    <w:rsid w:val="00EF768A"/>
    <w:rsid w:val="00EF7BBF"/>
    <w:rsid w:val="00EF7C90"/>
    <w:rsid w:val="00F00137"/>
    <w:rsid w:val="00F00386"/>
    <w:rsid w:val="00F008D4"/>
    <w:rsid w:val="00F00CB3"/>
    <w:rsid w:val="00F01455"/>
    <w:rsid w:val="00F0163F"/>
    <w:rsid w:val="00F0173D"/>
    <w:rsid w:val="00F01C85"/>
    <w:rsid w:val="00F02069"/>
    <w:rsid w:val="00F02505"/>
    <w:rsid w:val="00F02559"/>
    <w:rsid w:val="00F02586"/>
    <w:rsid w:val="00F027E7"/>
    <w:rsid w:val="00F0293A"/>
    <w:rsid w:val="00F02D8B"/>
    <w:rsid w:val="00F0310D"/>
    <w:rsid w:val="00F0343D"/>
    <w:rsid w:val="00F03A60"/>
    <w:rsid w:val="00F03D46"/>
    <w:rsid w:val="00F03E32"/>
    <w:rsid w:val="00F03EB9"/>
    <w:rsid w:val="00F04028"/>
    <w:rsid w:val="00F04155"/>
    <w:rsid w:val="00F0461B"/>
    <w:rsid w:val="00F047C1"/>
    <w:rsid w:val="00F04A8A"/>
    <w:rsid w:val="00F04DDF"/>
    <w:rsid w:val="00F0547D"/>
    <w:rsid w:val="00F057D3"/>
    <w:rsid w:val="00F05856"/>
    <w:rsid w:val="00F05AC9"/>
    <w:rsid w:val="00F05C31"/>
    <w:rsid w:val="00F05CA9"/>
    <w:rsid w:val="00F06118"/>
    <w:rsid w:val="00F061E7"/>
    <w:rsid w:val="00F0620D"/>
    <w:rsid w:val="00F06271"/>
    <w:rsid w:val="00F06371"/>
    <w:rsid w:val="00F063BF"/>
    <w:rsid w:val="00F06571"/>
    <w:rsid w:val="00F065EC"/>
    <w:rsid w:val="00F06618"/>
    <w:rsid w:val="00F06A37"/>
    <w:rsid w:val="00F06D7C"/>
    <w:rsid w:val="00F06EE6"/>
    <w:rsid w:val="00F0753C"/>
    <w:rsid w:val="00F0773D"/>
    <w:rsid w:val="00F07A6A"/>
    <w:rsid w:val="00F07D11"/>
    <w:rsid w:val="00F102F6"/>
    <w:rsid w:val="00F1032B"/>
    <w:rsid w:val="00F10695"/>
    <w:rsid w:val="00F107A8"/>
    <w:rsid w:val="00F10DA8"/>
    <w:rsid w:val="00F10F46"/>
    <w:rsid w:val="00F118DF"/>
    <w:rsid w:val="00F12146"/>
    <w:rsid w:val="00F122CD"/>
    <w:rsid w:val="00F12365"/>
    <w:rsid w:val="00F12402"/>
    <w:rsid w:val="00F125E7"/>
    <w:rsid w:val="00F129C5"/>
    <w:rsid w:val="00F12B79"/>
    <w:rsid w:val="00F12D9F"/>
    <w:rsid w:val="00F12F74"/>
    <w:rsid w:val="00F13243"/>
    <w:rsid w:val="00F133CB"/>
    <w:rsid w:val="00F135C6"/>
    <w:rsid w:val="00F135E5"/>
    <w:rsid w:val="00F136E1"/>
    <w:rsid w:val="00F1379D"/>
    <w:rsid w:val="00F137C9"/>
    <w:rsid w:val="00F13D5C"/>
    <w:rsid w:val="00F13D8C"/>
    <w:rsid w:val="00F140AE"/>
    <w:rsid w:val="00F1413B"/>
    <w:rsid w:val="00F14382"/>
    <w:rsid w:val="00F14501"/>
    <w:rsid w:val="00F14EA4"/>
    <w:rsid w:val="00F15510"/>
    <w:rsid w:val="00F1570B"/>
    <w:rsid w:val="00F15794"/>
    <w:rsid w:val="00F158D0"/>
    <w:rsid w:val="00F15F44"/>
    <w:rsid w:val="00F16041"/>
    <w:rsid w:val="00F1615D"/>
    <w:rsid w:val="00F1629E"/>
    <w:rsid w:val="00F16AE6"/>
    <w:rsid w:val="00F16DD6"/>
    <w:rsid w:val="00F16E02"/>
    <w:rsid w:val="00F16EF0"/>
    <w:rsid w:val="00F16F85"/>
    <w:rsid w:val="00F17379"/>
    <w:rsid w:val="00F17485"/>
    <w:rsid w:val="00F17682"/>
    <w:rsid w:val="00F178DD"/>
    <w:rsid w:val="00F17928"/>
    <w:rsid w:val="00F17A5C"/>
    <w:rsid w:val="00F203DC"/>
    <w:rsid w:val="00F20521"/>
    <w:rsid w:val="00F2098E"/>
    <w:rsid w:val="00F209F0"/>
    <w:rsid w:val="00F2115E"/>
    <w:rsid w:val="00F21294"/>
    <w:rsid w:val="00F21479"/>
    <w:rsid w:val="00F2152B"/>
    <w:rsid w:val="00F217B2"/>
    <w:rsid w:val="00F217FD"/>
    <w:rsid w:val="00F21A40"/>
    <w:rsid w:val="00F21F89"/>
    <w:rsid w:val="00F220A4"/>
    <w:rsid w:val="00F2212F"/>
    <w:rsid w:val="00F2261F"/>
    <w:rsid w:val="00F22734"/>
    <w:rsid w:val="00F23038"/>
    <w:rsid w:val="00F23073"/>
    <w:rsid w:val="00F23199"/>
    <w:rsid w:val="00F23599"/>
    <w:rsid w:val="00F2371D"/>
    <w:rsid w:val="00F239F0"/>
    <w:rsid w:val="00F23E49"/>
    <w:rsid w:val="00F23F6A"/>
    <w:rsid w:val="00F23F92"/>
    <w:rsid w:val="00F23FA0"/>
    <w:rsid w:val="00F24311"/>
    <w:rsid w:val="00F246EB"/>
    <w:rsid w:val="00F25C10"/>
    <w:rsid w:val="00F25D22"/>
    <w:rsid w:val="00F25D6C"/>
    <w:rsid w:val="00F260E2"/>
    <w:rsid w:val="00F260FA"/>
    <w:rsid w:val="00F26A4C"/>
    <w:rsid w:val="00F26A8A"/>
    <w:rsid w:val="00F26B43"/>
    <w:rsid w:val="00F26C56"/>
    <w:rsid w:val="00F2731B"/>
    <w:rsid w:val="00F27410"/>
    <w:rsid w:val="00F27ADC"/>
    <w:rsid w:val="00F27E7F"/>
    <w:rsid w:val="00F27F14"/>
    <w:rsid w:val="00F30183"/>
    <w:rsid w:val="00F30255"/>
    <w:rsid w:val="00F3027E"/>
    <w:rsid w:val="00F3031C"/>
    <w:rsid w:val="00F30AB6"/>
    <w:rsid w:val="00F30C0C"/>
    <w:rsid w:val="00F30CBC"/>
    <w:rsid w:val="00F30E2A"/>
    <w:rsid w:val="00F30EB4"/>
    <w:rsid w:val="00F31553"/>
    <w:rsid w:val="00F318AC"/>
    <w:rsid w:val="00F318B9"/>
    <w:rsid w:val="00F31BAD"/>
    <w:rsid w:val="00F31F37"/>
    <w:rsid w:val="00F322EF"/>
    <w:rsid w:val="00F323D1"/>
    <w:rsid w:val="00F324C7"/>
    <w:rsid w:val="00F326B9"/>
    <w:rsid w:val="00F32731"/>
    <w:rsid w:val="00F32DA5"/>
    <w:rsid w:val="00F33017"/>
    <w:rsid w:val="00F3368D"/>
    <w:rsid w:val="00F337A0"/>
    <w:rsid w:val="00F33EDD"/>
    <w:rsid w:val="00F3407E"/>
    <w:rsid w:val="00F340E9"/>
    <w:rsid w:val="00F3434D"/>
    <w:rsid w:val="00F3460D"/>
    <w:rsid w:val="00F34808"/>
    <w:rsid w:val="00F35646"/>
    <w:rsid w:val="00F357E8"/>
    <w:rsid w:val="00F361D0"/>
    <w:rsid w:val="00F3698B"/>
    <w:rsid w:val="00F36A25"/>
    <w:rsid w:val="00F36D57"/>
    <w:rsid w:val="00F36FB0"/>
    <w:rsid w:val="00F36FDF"/>
    <w:rsid w:val="00F371F2"/>
    <w:rsid w:val="00F3723B"/>
    <w:rsid w:val="00F37322"/>
    <w:rsid w:val="00F37562"/>
    <w:rsid w:val="00F37C8E"/>
    <w:rsid w:val="00F4062A"/>
    <w:rsid w:val="00F4080C"/>
    <w:rsid w:val="00F40A8B"/>
    <w:rsid w:val="00F40AAA"/>
    <w:rsid w:val="00F40D17"/>
    <w:rsid w:val="00F40D41"/>
    <w:rsid w:val="00F40EC4"/>
    <w:rsid w:val="00F41A75"/>
    <w:rsid w:val="00F41ABB"/>
    <w:rsid w:val="00F41B24"/>
    <w:rsid w:val="00F41DEA"/>
    <w:rsid w:val="00F41FC3"/>
    <w:rsid w:val="00F423A1"/>
    <w:rsid w:val="00F4245A"/>
    <w:rsid w:val="00F429C4"/>
    <w:rsid w:val="00F42BAD"/>
    <w:rsid w:val="00F43406"/>
    <w:rsid w:val="00F43438"/>
    <w:rsid w:val="00F43D41"/>
    <w:rsid w:val="00F4404B"/>
    <w:rsid w:val="00F4438B"/>
    <w:rsid w:val="00F44852"/>
    <w:rsid w:val="00F44BB2"/>
    <w:rsid w:val="00F44EE6"/>
    <w:rsid w:val="00F44F0E"/>
    <w:rsid w:val="00F4500C"/>
    <w:rsid w:val="00F45901"/>
    <w:rsid w:val="00F45A02"/>
    <w:rsid w:val="00F461D9"/>
    <w:rsid w:val="00F464C4"/>
    <w:rsid w:val="00F4691B"/>
    <w:rsid w:val="00F4703C"/>
    <w:rsid w:val="00F4710F"/>
    <w:rsid w:val="00F474D3"/>
    <w:rsid w:val="00F4787A"/>
    <w:rsid w:val="00F478A4"/>
    <w:rsid w:val="00F47EE8"/>
    <w:rsid w:val="00F47F51"/>
    <w:rsid w:val="00F47F62"/>
    <w:rsid w:val="00F47FEB"/>
    <w:rsid w:val="00F50000"/>
    <w:rsid w:val="00F504E6"/>
    <w:rsid w:val="00F50972"/>
    <w:rsid w:val="00F50AE4"/>
    <w:rsid w:val="00F50D89"/>
    <w:rsid w:val="00F50DC1"/>
    <w:rsid w:val="00F510A6"/>
    <w:rsid w:val="00F514FD"/>
    <w:rsid w:val="00F51880"/>
    <w:rsid w:val="00F51B56"/>
    <w:rsid w:val="00F51B5B"/>
    <w:rsid w:val="00F52420"/>
    <w:rsid w:val="00F5245F"/>
    <w:rsid w:val="00F524D7"/>
    <w:rsid w:val="00F52573"/>
    <w:rsid w:val="00F52731"/>
    <w:rsid w:val="00F52BFC"/>
    <w:rsid w:val="00F52F4D"/>
    <w:rsid w:val="00F52F9B"/>
    <w:rsid w:val="00F52FB2"/>
    <w:rsid w:val="00F5349D"/>
    <w:rsid w:val="00F53685"/>
    <w:rsid w:val="00F5379B"/>
    <w:rsid w:val="00F53CA1"/>
    <w:rsid w:val="00F54140"/>
    <w:rsid w:val="00F541C5"/>
    <w:rsid w:val="00F54685"/>
    <w:rsid w:val="00F5497B"/>
    <w:rsid w:val="00F54D54"/>
    <w:rsid w:val="00F5502F"/>
    <w:rsid w:val="00F5504E"/>
    <w:rsid w:val="00F55237"/>
    <w:rsid w:val="00F55596"/>
    <w:rsid w:val="00F555A4"/>
    <w:rsid w:val="00F55645"/>
    <w:rsid w:val="00F55661"/>
    <w:rsid w:val="00F5596D"/>
    <w:rsid w:val="00F55A0F"/>
    <w:rsid w:val="00F55D7B"/>
    <w:rsid w:val="00F55D97"/>
    <w:rsid w:val="00F55FFB"/>
    <w:rsid w:val="00F56071"/>
    <w:rsid w:val="00F569A9"/>
    <w:rsid w:val="00F56F4C"/>
    <w:rsid w:val="00F56FB5"/>
    <w:rsid w:val="00F572D9"/>
    <w:rsid w:val="00F57306"/>
    <w:rsid w:val="00F60538"/>
    <w:rsid w:val="00F60B9A"/>
    <w:rsid w:val="00F6128F"/>
    <w:rsid w:val="00F615BC"/>
    <w:rsid w:val="00F61779"/>
    <w:rsid w:val="00F617B3"/>
    <w:rsid w:val="00F618A2"/>
    <w:rsid w:val="00F619E9"/>
    <w:rsid w:val="00F61F0F"/>
    <w:rsid w:val="00F621CD"/>
    <w:rsid w:val="00F62373"/>
    <w:rsid w:val="00F62981"/>
    <w:rsid w:val="00F62B6C"/>
    <w:rsid w:val="00F62D68"/>
    <w:rsid w:val="00F62D93"/>
    <w:rsid w:val="00F63091"/>
    <w:rsid w:val="00F63428"/>
    <w:rsid w:val="00F64175"/>
    <w:rsid w:val="00F64508"/>
    <w:rsid w:val="00F64513"/>
    <w:rsid w:val="00F64673"/>
    <w:rsid w:val="00F646DC"/>
    <w:rsid w:val="00F64717"/>
    <w:rsid w:val="00F64767"/>
    <w:rsid w:val="00F6495D"/>
    <w:rsid w:val="00F64BBC"/>
    <w:rsid w:val="00F64FDC"/>
    <w:rsid w:val="00F652A8"/>
    <w:rsid w:val="00F65574"/>
    <w:rsid w:val="00F65816"/>
    <w:rsid w:val="00F65828"/>
    <w:rsid w:val="00F65EA3"/>
    <w:rsid w:val="00F66106"/>
    <w:rsid w:val="00F66486"/>
    <w:rsid w:val="00F66652"/>
    <w:rsid w:val="00F66672"/>
    <w:rsid w:val="00F66829"/>
    <w:rsid w:val="00F669F7"/>
    <w:rsid w:val="00F66AE0"/>
    <w:rsid w:val="00F66EB5"/>
    <w:rsid w:val="00F67073"/>
    <w:rsid w:val="00F670BC"/>
    <w:rsid w:val="00F674D4"/>
    <w:rsid w:val="00F6772B"/>
    <w:rsid w:val="00F6777F"/>
    <w:rsid w:val="00F67A62"/>
    <w:rsid w:val="00F67E6B"/>
    <w:rsid w:val="00F7042B"/>
    <w:rsid w:val="00F7072A"/>
    <w:rsid w:val="00F707EC"/>
    <w:rsid w:val="00F70E78"/>
    <w:rsid w:val="00F70F25"/>
    <w:rsid w:val="00F7138B"/>
    <w:rsid w:val="00F715A6"/>
    <w:rsid w:val="00F717C8"/>
    <w:rsid w:val="00F718AC"/>
    <w:rsid w:val="00F71C1A"/>
    <w:rsid w:val="00F71E5A"/>
    <w:rsid w:val="00F71E74"/>
    <w:rsid w:val="00F7220F"/>
    <w:rsid w:val="00F727C9"/>
    <w:rsid w:val="00F72F2D"/>
    <w:rsid w:val="00F7336B"/>
    <w:rsid w:val="00F73595"/>
    <w:rsid w:val="00F737E8"/>
    <w:rsid w:val="00F7408C"/>
    <w:rsid w:val="00F7458D"/>
    <w:rsid w:val="00F748AD"/>
    <w:rsid w:val="00F74F49"/>
    <w:rsid w:val="00F74FA4"/>
    <w:rsid w:val="00F75268"/>
    <w:rsid w:val="00F755DA"/>
    <w:rsid w:val="00F75649"/>
    <w:rsid w:val="00F7588D"/>
    <w:rsid w:val="00F759A9"/>
    <w:rsid w:val="00F759F3"/>
    <w:rsid w:val="00F75E3E"/>
    <w:rsid w:val="00F76287"/>
    <w:rsid w:val="00F763BA"/>
    <w:rsid w:val="00F7664E"/>
    <w:rsid w:val="00F76980"/>
    <w:rsid w:val="00F76BC7"/>
    <w:rsid w:val="00F76BF7"/>
    <w:rsid w:val="00F76CAF"/>
    <w:rsid w:val="00F7724C"/>
    <w:rsid w:val="00F77459"/>
    <w:rsid w:val="00F775BA"/>
    <w:rsid w:val="00F7776C"/>
    <w:rsid w:val="00F77F9F"/>
    <w:rsid w:val="00F80040"/>
    <w:rsid w:val="00F8004B"/>
    <w:rsid w:val="00F8024D"/>
    <w:rsid w:val="00F803B3"/>
    <w:rsid w:val="00F80427"/>
    <w:rsid w:val="00F805AD"/>
    <w:rsid w:val="00F805D4"/>
    <w:rsid w:val="00F80727"/>
    <w:rsid w:val="00F80D57"/>
    <w:rsid w:val="00F81425"/>
    <w:rsid w:val="00F8189A"/>
    <w:rsid w:val="00F81CE0"/>
    <w:rsid w:val="00F81D21"/>
    <w:rsid w:val="00F81F79"/>
    <w:rsid w:val="00F8209F"/>
    <w:rsid w:val="00F82370"/>
    <w:rsid w:val="00F82378"/>
    <w:rsid w:val="00F82B0D"/>
    <w:rsid w:val="00F82BA5"/>
    <w:rsid w:val="00F82DAF"/>
    <w:rsid w:val="00F82E22"/>
    <w:rsid w:val="00F82F7F"/>
    <w:rsid w:val="00F830EF"/>
    <w:rsid w:val="00F83176"/>
    <w:rsid w:val="00F832DA"/>
    <w:rsid w:val="00F83391"/>
    <w:rsid w:val="00F83805"/>
    <w:rsid w:val="00F83A94"/>
    <w:rsid w:val="00F83C45"/>
    <w:rsid w:val="00F83F04"/>
    <w:rsid w:val="00F840A7"/>
    <w:rsid w:val="00F84845"/>
    <w:rsid w:val="00F85EC7"/>
    <w:rsid w:val="00F860AD"/>
    <w:rsid w:val="00F860EF"/>
    <w:rsid w:val="00F86C35"/>
    <w:rsid w:val="00F86F5A"/>
    <w:rsid w:val="00F87443"/>
    <w:rsid w:val="00F8763E"/>
    <w:rsid w:val="00F8789A"/>
    <w:rsid w:val="00F87D04"/>
    <w:rsid w:val="00F87DFB"/>
    <w:rsid w:val="00F900A4"/>
    <w:rsid w:val="00F9029B"/>
    <w:rsid w:val="00F90304"/>
    <w:rsid w:val="00F90677"/>
    <w:rsid w:val="00F9128D"/>
    <w:rsid w:val="00F913F4"/>
    <w:rsid w:val="00F9154E"/>
    <w:rsid w:val="00F91662"/>
    <w:rsid w:val="00F9183A"/>
    <w:rsid w:val="00F91AC5"/>
    <w:rsid w:val="00F91F59"/>
    <w:rsid w:val="00F91F67"/>
    <w:rsid w:val="00F9201B"/>
    <w:rsid w:val="00F92048"/>
    <w:rsid w:val="00F92103"/>
    <w:rsid w:val="00F922B8"/>
    <w:rsid w:val="00F9238E"/>
    <w:rsid w:val="00F9289A"/>
    <w:rsid w:val="00F928E1"/>
    <w:rsid w:val="00F929BC"/>
    <w:rsid w:val="00F92A71"/>
    <w:rsid w:val="00F92DBC"/>
    <w:rsid w:val="00F9347C"/>
    <w:rsid w:val="00F93520"/>
    <w:rsid w:val="00F93B0B"/>
    <w:rsid w:val="00F93BB5"/>
    <w:rsid w:val="00F94220"/>
    <w:rsid w:val="00F9427C"/>
    <w:rsid w:val="00F946DC"/>
    <w:rsid w:val="00F949C6"/>
    <w:rsid w:val="00F94BA8"/>
    <w:rsid w:val="00F94D7D"/>
    <w:rsid w:val="00F94EAB"/>
    <w:rsid w:val="00F94F20"/>
    <w:rsid w:val="00F95ABD"/>
    <w:rsid w:val="00F96444"/>
    <w:rsid w:val="00F964E3"/>
    <w:rsid w:val="00F97061"/>
    <w:rsid w:val="00F972B7"/>
    <w:rsid w:val="00F97367"/>
    <w:rsid w:val="00F973F4"/>
    <w:rsid w:val="00F9743E"/>
    <w:rsid w:val="00F97BF2"/>
    <w:rsid w:val="00F97D0C"/>
    <w:rsid w:val="00F97E47"/>
    <w:rsid w:val="00F97EE5"/>
    <w:rsid w:val="00F97FB5"/>
    <w:rsid w:val="00FA00E5"/>
    <w:rsid w:val="00FA049A"/>
    <w:rsid w:val="00FA0519"/>
    <w:rsid w:val="00FA0614"/>
    <w:rsid w:val="00FA07B9"/>
    <w:rsid w:val="00FA083A"/>
    <w:rsid w:val="00FA0BC8"/>
    <w:rsid w:val="00FA116E"/>
    <w:rsid w:val="00FA1279"/>
    <w:rsid w:val="00FA181B"/>
    <w:rsid w:val="00FA181D"/>
    <w:rsid w:val="00FA194B"/>
    <w:rsid w:val="00FA2081"/>
    <w:rsid w:val="00FA21EF"/>
    <w:rsid w:val="00FA2409"/>
    <w:rsid w:val="00FA26C7"/>
    <w:rsid w:val="00FA2D81"/>
    <w:rsid w:val="00FA3357"/>
    <w:rsid w:val="00FA336C"/>
    <w:rsid w:val="00FA33EC"/>
    <w:rsid w:val="00FA3800"/>
    <w:rsid w:val="00FA385D"/>
    <w:rsid w:val="00FA3895"/>
    <w:rsid w:val="00FA3F65"/>
    <w:rsid w:val="00FA41EC"/>
    <w:rsid w:val="00FA47B4"/>
    <w:rsid w:val="00FA47FE"/>
    <w:rsid w:val="00FA4BD4"/>
    <w:rsid w:val="00FA4D70"/>
    <w:rsid w:val="00FA576F"/>
    <w:rsid w:val="00FA5D24"/>
    <w:rsid w:val="00FA5D76"/>
    <w:rsid w:val="00FA623A"/>
    <w:rsid w:val="00FA655A"/>
    <w:rsid w:val="00FA65A0"/>
    <w:rsid w:val="00FA69E3"/>
    <w:rsid w:val="00FA6A40"/>
    <w:rsid w:val="00FA6A69"/>
    <w:rsid w:val="00FA6B56"/>
    <w:rsid w:val="00FA7118"/>
    <w:rsid w:val="00FB0067"/>
    <w:rsid w:val="00FB0663"/>
    <w:rsid w:val="00FB088C"/>
    <w:rsid w:val="00FB0E8D"/>
    <w:rsid w:val="00FB0F14"/>
    <w:rsid w:val="00FB15E5"/>
    <w:rsid w:val="00FB161C"/>
    <w:rsid w:val="00FB173C"/>
    <w:rsid w:val="00FB1AD7"/>
    <w:rsid w:val="00FB21AF"/>
    <w:rsid w:val="00FB234E"/>
    <w:rsid w:val="00FB257B"/>
    <w:rsid w:val="00FB2AD4"/>
    <w:rsid w:val="00FB2B7A"/>
    <w:rsid w:val="00FB2CDA"/>
    <w:rsid w:val="00FB32C5"/>
    <w:rsid w:val="00FB36B2"/>
    <w:rsid w:val="00FB3E5D"/>
    <w:rsid w:val="00FB3E87"/>
    <w:rsid w:val="00FB3F0D"/>
    <w:rsid w:val="00FB47F6"/>
    <w:rsid w:val="00FB49B5"/>
    <w:rsid w:val="00FB4AEF"/>
    <w:rsid w:val="00FB4D94"/>
    <w:rsid w:val="00FB4EC6"/>
    <w:rsid w:val="00FB4F0F"/>
    <w:rsid w:val="00FB4FA1"/>
    <w:rsid w:val="00FB53E1"/>
    <w:rsid w:val="00FB58C7"/>
    <w:rsid w:val="00FB596F"/>
    <w:rsid w:val="00FB5C18"/>
    <w:rsid w:val="00FB65B8"/>
    <w:rsid w:val="00FB6681"/>
    <w:rsid w:val="00FB697E"/>
    <w:rsid w:val="00FB6A6D"/>
    <w:rsid w:val="00FB6B20"/>
    <w:rsid w:val="00FB6BE9"/>
    <w:rsid w:val="00FB6D90"/>
    <w:rsid w:val="00FB7237"/>
    <w:rsid w:val="00FB742F"/>
    <w:rsid w:val="00FB7D1F"/>
    <w:rsid w:val="00FB7FA8"/>
    <w:rsid w:val="00FC002B"/>
    <w:rsid w:val="00FC0146"/>
    <w:rsid w:val="00FC02BB"/>
    <w:rsid w:val="00FC067B"/>
    <w:rsid w:val="00FC07E5"/>
    <w:rsid w:val="00FC0DF7"/>
    <w:rsid w:val="00FC0F97"/>
    <w:rsid w:val="00FC1216"/>
    <w:rsid w:val="00FC1529"/>
    <w:rsid w:val="00FC15C5"/>
    <w:rsid w:val="00FC1D20"/>
    <w:rsid w:val="00FC1D9E"/>
    <w:rsid w:val="00FC1FF5"/>
    <w:rsid w:val="00FC22AE"/>
    <w:rsid w:val="00FC2538"/>
    <w:rsid w:val="00FC2C2A"/>
    <w:rsid w:val="00FC2CBF"/>
    <w:rsid w:val="00FC30EF"/>
    <w:rsid w:val="00FC3115"/>
    <w:rsid w:val="00FC3378"/>
    <w:rsid w:val="00FC3676"/>
    <w:rsid w:val="00FC3CE6"/>
    <w:rsid w:val="00FC3F3B"/>
    <w:rsid w:val="00FC406A"/>
    <w:rsid w:val="00FC4620"/>
    <w:rsid w:val="00FC480A"/>
    <w:rsid w:val="00FC490D"/>
    <w:rsid w:val="00FC496D"/>
    <w:rsid w:val="00FC4B0F"/>
    <w:rsid w:val="00FC4B19"/>
    <w:rsid w:val="00FC518C"/>
    <w:rsid w:val="00FC520F"/>
    <w:rsid w:val="00FC534C"/>
    <w:rsid w:val="00FC5884"/>
    <w:rsid w:val="00FC5B29"/>
    <w:rsid w:val="00FC5C59"/>
    <w:rsid w:val="00FC5C68"/>
    <w:rsid w:val="00FC5C8B"/>
    <w:rsid w:val="00FC5FBC"/>
    <w:rsid w:val="00FC647C"/>
    <w:rsid w:val="00FC64C8"/>
    <w:rsid w:val="00FC6601"/>
    <w:rsid w:val="00FC6B28"/>
    <w:rsid w:val="00FC6E36"/>
    <w:rsid w:val="00FC6FF7"/>
    <w:rsid w:val="00FC7016"/>
    <w:rsid w:val="00FC74D3"/>
    <w:rsid w:val="00FC7543"/>
    <w:rsid w:val="00FC7940"/>
    <w:rsid w:val="00FC7A87"/>
    <w:rsid w:val="00FC7CA8"/>
    <w:rsid w:val="00FC7F89"/>
    <w:rsid w:val="00FD057D"/>
    <w:rsid w:val="00FD087A"/>
    <w:rsid w:val="00FD0AE1"/>
    <w:rsid w:val="00FD101A"/>
    <w:rsid w:val="00FD1144"/>
    <w:rsid w:val="00FD1676"/>
    <w:rsid w:val="00FD16F5"/>
    <w:rsid w:val="00FD171C"/>
    <w:rsid w:val="00FD1A27"/>
    <w:rsid w:val="00FD1C9F"/>
    <w:rsid w:val="00FD1E18"/>
    <w:rsid w:val="00FD1F30"/>
    <w:rsid w:val="00FD2060"/>
    <w:rsid w:val="00FD2275"/>
    <w:rsid w:val="00FD242B"/>
    <w:rsid w:val="00FD2453"/>
    <w:rsid w:val="00FD256B"/>
    <w:rsid w:val="00FD25C7"/>
    <w:rsid w:val="00FD27E6"/>
    <w:rsid w:val="00FD2D7E"/>
    <w:rsid w:val="00FD2DEB"/>
    <w:rsid w:val="00FD2E0A"/>
    <w:rsid w:val="00FD31A9"/>
    <w:rsid w:val="00FD37FC"/>
    <w:rsid w:val="00FD3A13"/>
    <w:rsid w:val="00FD3A41"/>
    <w:rsid w:val="00FD3B9E"/>
    <w:rsid w:val="00FD3BD3"/>
    <w:rsid w:val="00FD3E13"/>
    <w:rsid w:val="00FD3E3D"/>
    <w:rsid w:val="00FD3FEA"/>
    <w:rsid w:val="00FD3FFF"/>
    <w:rsid w:val="00FD41C6"/>
    <w:rsid w:val="00FD42DF"/>
    <w:rsid w:val="00FD4B2B"/>
    <w:rsid w:val="00FD4D82"/>
    <w:rsid w:val="00FD52D6"/>
    <w:rsid w:val="00FD55D9"/>
    <w:rsid w:val="00FD5770"/>
    <w:rsid w:val="00FD5A6E"/>
    <w:rsid w:val="00FD5B65"/>
    <w:rsid w:val="00FD6115"/>
    <w:rsid w:val="00FD631B"/>
    <w:rsid w:val="00FD6712"/>
    <w:rsid w:val="00FD6907"/>
    <w:rsid w:val="00FD693D"/>
    <w:rsid w:val="00FD6B9D"/>
    <w:rsid w:val="00FD6CF9"/>
    <w:rsid w:val="00FD6E7C"/>
    <w:rsid w:val="00FD6E84"/>
    <w:rsid w:val="00FD7454"/>
    <w:rsid w:val="00FD77DF"/>
    <w:rsid w:val="00FD7A02"/>
    <w:rsid w:val="00FD7A9D"/>
    <w:rsid w:val="00FD7FA9"/>
    <w:rsid w:val="00FE0171"/>
    <w:rsid w:val="00FE08A1"/>
    <w:rsid w:val="00FE0C34"/>
    <w:rsid w:val="00FE0E83"/>
    <w:rsid w:val="00FE124B"/>
    <w:rsid w:val="00FE12E1"/>
    <w:rsid w:val="00FE15C1"/>
    <w:rsid w:val="00FE18C9"/>
    <w:rsid w:val="00FE1BD2"/>
    <w:rsid w:val="00FE1D88"/>
    <w:rsid w:val="00FE1F76"/>
    <w:rsid w:val="00FE1FD1"/>
    <w:rsid w:val="00FE231F"/>
    <w:rsid w:val="00FE2684"/>
    <w:rsid w:val="00FE274A"/>
    <w:rsid w:val="00FE2967"/>
    <w:rsid w:val="00FE2E70"/>
    <w:rsid w:val="00FE3A18"/>
    <w:rsid w:val="00FE3CA1"/>
    <w:rsid w:val="00FE4159"/>
    <w:rsid w:val="00FE46C4"/>
    <w:rsid w:val="00FE472B"/>
    <w:rsid w:val="00FE4CDC"/>
    <w:rsid w:val="00FE4F76"/>
    <w:rsid w:val="00FE55B1"/>
    <w:rsid w:val="00FE5612"/>
    <w:rsid w:val="00FE56A5"/>
    <w:rsid w:val="00FE572E"/>
    <w:rsid w:val="00FE5AC8"/>
    <w:rsid w:val="00FE5B10"/>
    <w:rsid w:val="00FE5E6B"/>
    <w:rsid w:val="00FE5F15"/>
    <w:rsid w:val="00FE6897"/>
    <w:rsid w:val="00FE72BB"/>
    <w:rsid w:val="00FE7579"/>
    <w:rsid w:val="00FE7FCB"/>
    <w:rsid w:val="00FE7FE3"/>
    <w:rsid w:val="00FF02CD"/>
    <w:rsid w:val="00FF06EE"/>
    <w:rsid w:val="00FF07FF"/>
    <w:rsid w:val="00FF0DA4"/>
    <w:rsid w:val="00FF117C"/>
    <w:rsid w:val="00FF1228"/>
    <w:rsid w:val="00FF1417"/>
    <w:rsid w:val="00FF14EF"/>
    <w:rsid w:val="00FF164B"/>
    <w:rsid w:val="00FF1940"/>
    <w:rsid w:val="00FF1A15"/>
    <w:rsid w:val="00FF1B4D"/>
    <w:rsid w:val="00FF208F"/>
    <w:rsid w:val="00FF2227"/>
    <w:rsid w:val="00FF2740"/>
    <w:rsid w:val="00FF27FD"/>
    <w:rsid w:val="00FF28D4"/>
    <w:rsid w:val="00FF2BDD"/>
    <w:rsid w:val="00FF2C3E"/>
    <w:rsid w:val="00FF2C6E"/>
    <w:rsid w:val="00FF2E1B"/>
    <w:rsid w:val="00FF31DF"/>
    <w:rsid w:val="00FF343D"/>
    <w:rsid w:val="00FF3468"/>
    <w:rsid w:val="00FF3577"/>
    <w:rsid w:val="00FF3C45"/>
    <w:rsid w:val="00FF413C"/>
    <w:rsid w:val="00FF41B3"/>
    <w:rsid w:val="00FF433A"/>
    <w:rsid w:val="00FF4C6B"/>
    <w:rsid w:val="00FF549F"/>
    <w:rsid w:val="00FF55DB"/>
    <w:rsid w:val="00FF57BC"/>
    <w:rsid w:val="00FF58C5"/>
    <w:rsid w:val="00FF5BB3"/>
    <w:rsid w:val="00FF5F54"/>
    <w:rsid w:val="00FF6418"/>
    <w:rsid w:val="00FF677F"/>
    <w:rsid w:val="00FF6ACF"/>
    <w:rsid w:val="00FF6B71"/>
    <w:rsid w:val="00FF6FB9"/>
    <w:rsid w:val="00FF7307"/>
    <w:rsid w:val="00FF7406"/>
    <w:rsid w:val="00FF77E7"/>
    <w:rsid w:val="00FF7E72"/>
    <w:rsid w:val="00FF7EE8"/>
    <w:rsid w:val="00FF7F6D"/>
    <w:rsid w:val="060B51B8"/>
    <w:rsid w:val="0B152DB1"/>
    <w:rsid w:val="0D465E7E"/>
    <w:rsid w:val="12685B14"/>
    <w:rsid w:val="149F13C8"/>
    <w:rsid w:val="15114795"/>
    <w:rsid w:val="16E362C8"/>
    <w:rsid w:val="220B1B8E"/>
    <w:rsid w:val="252E6DE9"/>
    <w:rsid w:val="2A057187"/>
    <w:rsid w:val="34750EB2"/>
    <w:rsid w:val="450B4189"/>
    <w:rsid w:val="4D1001AA"/>
    <w:rsid w:val="53E3204F"/>
    <w:rsid w:val="550927C6"/>
    <w:rsid w:val="55282EB4"/>
    <w:rsid w:val="67E50F57"/>
    <w:rsid w:val="6A3D7649"/>
    <w:rsid w:val="6B3556F4"/>
    <w:rsid w:val="70A7626B"/>
    <w:rsid w:val="71AA4114"/>
    <w:rsid w:val="739B31B9"/>
    <w:rsid w:val="786B06F0"/>
    <w:rsid w:val="7A021F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uiPriority="99"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FollowedHyperlink" w:uiPriority="99" w:unhideWhenUsed="1" w:qFormat="1"/>
    <w:lsdException w:name="Strong" w:uiPriority="22" w:qFormat="1"/>
    <w:lsdException w:name="Emphasis" w:uiPriority="20"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Balloon Text" w:qFormat="1"/>
    <w:lsdException w:name="Table Grid" w:uiPriority="99" w:qFormat="1"/>
    <w:lsdException w:name="Placeholder Text" w:uiPriority="99" w:unhideWhenUsed="1"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宋体" w:hAnsi="宋体" w:cs="宋体"/>
      <w:sz w:val="24"/>
      <w:szCs w:val="24"/>
    </w:rPr>
  </w:style>
  <w:style w:type="paragraph" w:styleId="1">
    <w:name w:val="heading 1"/>
    <w:basedOn w:val="a"/>
    <w:next w:val="a0"/>
    <w:link w:val="1Char"/>
    <w:qFormat/>
    <w:pPr>
      <w:keepNext/>
      <w:keepLines/>
      <w:adjustRightInd w:val="0"/>
      <w:snapToGrid w:val="0"/>
      <w:spacing w:line="360" w:lineRule="auto"/>
      <w:outlineLvl w:val="0"/>
    </w:pPr>
    <w:rPr>
      <w:rFonts w:eastAsia="黑体"/>
      <w:bCs/>
      <w:kern w:val="44"/>
      <w:szCs w:val="44"/>
    </w:rPr>
  </w:style>
  <w:style w:type="paragraph" w:styleId="2">
    <w:name w:val="heading 2"/>
    <w:basedOn w:val="a"/>
    <w:next w:val="a0"/>
    <w:link w:val="2Char"/>
    <w:qFormat/>
    <w:pPr>
      <w:keepNext/>
      <w:keepLines/>
      <w:adjustRightInd w:val="0"/>
      <w:snapToGrid w:val="0"/>
      <w:spacing w:line="360" w:lineRule="auto"/>
      <w:ind w:left="576" w:hanging="576"/>
      <w:outlineLvl w:val="1"/>
    </w:pPr>
    <w:rPr>
      <w:rFonts w:eastAsia="黑体"/>
      <w:bCs/>
      <w:szCs w:val="32"/>
    </w:rPr>
  </w:style>
  <w:style w:type="paragraph" w:styleId="3">
    <w:name w:val="heading 3"/>
    <w:basedOn w:val="a"/>
    <w:next w:val="a"/>
    <w:link w:val="3Char"/>
    <w:qFormat/>
    <w:pPr>
      <w:keepNext/>
      <w:keepLines/>
      <w:adjustRightInd w:val="0"/>
      <w:snapToGrid w:val="0"/>
      <w:spacing w:line="360" w:lineRule="auto"/>
      <w:ind w:left="1430" w:hanging="720"/>
      <w:outlineLvl w:val="2"/>
    </w:pPr>
    <w:rPr>
      <w:bCs/>
      <w:szCs w:val="32"/>
    </w:rPr>
  </w:style>
  <w:style w:type="paragraph" w:styleId="4">
    <w:name w:val="heading 4"/>
    <w:basedOn w:val="a"/>
    <w:next w:val="a0"/>
    <w:link w:val="4Char"/>
    <w:qFormat/>
    <w:pPr>
      <w:keepNext/>
      <w:keepLines/>
      <w:adjustRightInd w:val="0"/>
      <w:snapToGrid w:val="0"/>
      <w:spacing w:line="360" w:lineRule="auto"/>
      <w:ind w:left="1006" w:hanging="864"/>
      <w:outlineLvl w:val="3"/>
    </w:pPr>
    <w:rPr>
      <w:bCs/>
      <w:szCs w:val="28"/>
    </w:rPr>
  </w:style>
  <w:style w:type="paragraph" w:styleId="5">
    <w:name w:val="heading 5"/>
    <w:basedOn w:val="a"/>
    <w:next w:val="a"/>
    <w:link w:val="5Char"/>
    <w:semiHidden/>
    <w:unhideWhenUsed/>
    <w:qFormat/>
    <w:pPr>
      <w:keepNext/>
      <w:keepLines/>
      <w:spacing w:before="280" w:after="290" w:line="376" w:lineRule="auto"/>
      <w:outlineLvl w:val="4"/>
    </w:pPr>
    <w:rPr>
      <w:b/>
      <w:bCs/>
      <w:sz w:val="28"/>
      <w:szCs w:val="28"/>
    </w:rPr>
  </w:style>
  <w:style w:type="paragraph" w:styleId="6">
    <w:name w:val="heading 6"/>
    <w:basedOn w:val="a"/>
    <w:next w:val="a"/>
    <w:link w:val="6Char"/>
    <w:qFormat/>
    <w:pPr>
      <w:keepNext/>
      <w:keepLines/>
      <w:spacing w:before="240" w:after="64" w:line="320" w:lineRule="auto"/>
      <w:outlineLvl w:val="5"/>
    </w:pPr>
    <w:rPr>
      <w:rFonts w:ascii="Cambria" w:hAnsi="Cambria" w:cs="Times New Roman"/>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link w:val="Char"/>
    <w:qFormat/>
    <w:pPr>
      <w:ind w:firstLineChars="100" w:firstLine="420"/>
    </w:pPr>
  </w:style>
  <w:style w:type="paragraph" w:styleId="a4">
    <w:name w:val="Body Text"/>
    <w:basedOn w:val="a"/>
    <w:link w:val="Char0"/>
    <w:qFormat/>
    <w:pPr>
      <w:spacing w:after="120"/>
    </w:pPr>
  </w:style>
  <w:style w:type="paragraph" w:styleId="7">
    <w:name w:val="toc 7"/>
    <w:basedOn w:val="a"/>
    <w:next w:val="a"/>
    <w:uiPriority w:val="39"/>
    <w:unhideWhenUsed/>
    <w:qFormat/>
    <w:pPr>
      <w:ind w:left="1260"/>
    </w:pPr>
    <w:rPr>
      <w:rFonts w:ascii="Calibri" w:hAnsi="Calibri" w:cs="Calibri"/>
      <w:sz w:val="18"/>
      <w:szCs w:val="18"/>
    </w:rPr>
  </w:style>
  <w:style w:type="paragraph" w:styleId="a5">
    <w:name w:val="Normal Indent"/>
    <w:basedOn w:val="a"/>
    <w:link w:val="Char1"/>
    <w:qFormat/>
    <w:pPr>
      <w:adjustRightInd w:val="0"/>
      <w:spacing w:line="312" w:lineRule="atLeast"/>
      <w:ind w:firstLine="420"/>
      <w:textAlignment w:val="baseline"/>
    </w:pPr>
    <w:rPr>
      <w:sz w:val="20"/>
      <w:szCs w:val="20"/>
    </w:rPr>
  </w:style>
  <w:style w:type="paragraph" w:styleId="a6">
    <w:name w:val="caption"/>
    <w:basedOn w:val="a"/>
    <w:next w:val="a"/>
    <w:link w:val="Char2"/>
    <w:uiPriority w:val="99"/>
    <w:qFormat/>
    <w:pPr>
      <w:keepNext/>
      <w:widowControl w:val="0"/>
      <w:adjustRightInd w:val="0"/>
      <w:spacing w:beforeLines="50"/>
      <w:jc w:val="center"/>
    </w:pPr>
    <w:rPr>
      <w:rFonts w:ascii="Times New Roman" w:eastAsia="黑体" w:hAnsi="Times New Roman" w:cs="Times New Roman"/>
      <w:kern w:val="21"/>
      <w:sz w:val="21"/>
      <w:szCs w:val="20"/>
    </w:rPr>
  </w:style>
  <w:style w:type="paragraph" w:styleId="a7">
    <w:name w:val="Document Map"/>
    <w:basedOn w:val="a"/>
    <w:link w:val="Char3"/>
    <w:semiHidden/>
    <w:qFormat/>
    <w:pPr>
      <w:shd w:val="clear" w:color="auto" w:fill="000080"/>
    </w:pPr>
  </w:style>
  <w:style w:type="paragraph" w:styleId="a8">
    <w:name w:val="annotation text"/>
    <w:basedOn w:val="a"/>
    <w:link w:val="Char4"/>
    <w:uiPriority w:val="99"/>
    <w:qFormat/>
  </w:style>
  <w:style w:type="paragraph" w:styleId="a9">
    <w:name w:val="Body Text Indent"/>
    <w:basedOn w:val="a"/>
    <w:link w:val="Char5"/>
    <w:qFormat/>
    <w:pPr>
      <w:spacing w:after="120"/>
      <w:ind w:leftChars="200" w:left="420"/>
    </w:pPr>
  </w:style>
  <w:style w:type="paragraph" w:styleId="50">
    <w:name w:val="toc 5"/>
    <w:basedOn w:val="a"/>
    <w:next w:val="a"/>
    <w:uiPriority w:val="39"/>
    <w:qFormat/>
    <w:pPr>
      <w:ind w:left="840"/>
    </w:pPr>
    <w:rPr>
      <w:rFonts w:ascii="Calibri" w:hAnsi="Calibri" w:cs="Calibri"/>
      <w:sz w:val="18"/>
      <w:szCs w:val="18"/>
    </w:rPr>
  </w:style>
  <w:style w:type="paragraph" w:styleId="30">
    <w:name w:val="toc 3"/>
    <w:basedOn w:val="a"/>
    <w:next w:val="a"/>
    <w:uiPriority w:val="39"/>
    <w:unhideWhenUsed/>
    <w:qFormat/>
    <w:pPr>
      <w:ind w:left="420"/>
    </w:pPr>
    <w:rPr>
      <w:rFonts w:ascii="Calibri" w:hAnsi="Calibri" w:cs="Calibri"/>
      <w:i/>
      <w:iCs/>
      <w:sz w:val="20"/>
      <w:szCs w:val="20"/>
    </w:rPr>
  </w:style>
  <w:style w:type="paragraph" w:styleId="aa">
    <w:name w:val="Plain Text"/>
    <w:basedOn w:val="a"/>
    <w:link w:val="Char6"/>
    <w:uiPriority w:val="99"/>
    <w:qFormat/>
    <w:rPr>
      <w:rFonts w:hAnsi="Courier New"/>
      <w:szCs w:val="20"/>
    </w:rPr>
  </w:style>
  <w:style w:type="paragraph" w:styleId="8">
    <w:name w:val="toc 8"/>
    <w:basedOn w:val="a"/>
    <w:next w:val="a"/>
    <w:uiPriority w:val="39"/>
    <w:unhideWhenUsed/>
    <w:qFormat/>
    <w:pPr>
      <w:ind w:left="1470"/>
    </w:pPr>
    <w:rPr>
      <w:rFonts w:ascii="Calibri" w:hAnsi="Calibri" w:cs="Calibri"/>
      <w:sz w:val="18"/>
      <w:szCs w:val="18"/>
    </w:rPr>
  </w:style>
  <w:style w:type="paragraph" w:styleId="ab">
    <w:name w:val="Date"/>
    <w:basedOn w:val="a"/>
    <w:next w:val="a"/>
    <w:link w:val="Char7"/>
    <w:qFormat/>
    <w:pPr>
      <w:ind w:leftChars="2500" w:left="100"/>
    </w:pPr>
  </w:style>
  <w:style w:type="paragraph" w:styleId="20">
    <w:name w:val="Body Text Indent 2"/>
    <w:basedOn w:val="a"/>
    <w:link w:val="2Char0"/>
    <w:qFormat/>
    <w:pPr>
      <w:spacing w:after="120" w:line="480" w:lineRule="auto"/>
      <w:ind w:leftChars="200" w:left="420"/>
    </w:pPr>
  </w:style>
  <w:style w:type="paragraph" w:styleId="ac">
    <w:name w:val="Balloon Text"/>
    <w:basedOn w:val="a"/>
    <w:link w:val="Char8"/>
    <w:qFormat/>
    <w:rPr>
      <w:sz w:val="18"/>
      <w:szCs w:val="18"/>
    </w:rPr>
  </w:style>
  <w:style w:type="paragraph" w:styleId="ad">
    <w:name w:val="footer"/>
    <w:basedOn w:val="a"/>
    <w:link w:val="Char9"/>
    <w:uiPriority w:val="99"/>
    <w:qFormat/>
    <w:pPr>
      <w:tabs>
        <w:tab w:val="center" w:pos="4153"/>
        <w:tab w:val="right" w:pos="8306"/>
      </w:tabs>
      <w:snapToGrid w:val="0"/>
    </w:pPr>
    <w:rPr>
      <w:sz w:val="18"/>
      <w:szCs w:val="18"/>
    </w:rPr>
  </w:style>
  <w:style w:type="paragraph" w:styleId="ae">
    <w:name w:val="header"/>
    <w:basedOn w:val="a"/>
    <w:link w:val="Chara"/>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tabs>
        <w:tab w:val="left" w:pos="284"/>
        <w:tab w:val="right" w:leader="dot" w:pos="9061"/>
      </w:tabs>
    </w:pPr>
    <w:rPr>
      <w:rFonts w:ascii="Calibri" w:hAnsi="Calibri" w:cs="Calibri"/>
      <w:b/>
      <w:bCs/>
      <w:caps/>
      <w:sz w:val="20"/>
      <w:szCs w:val="20"/>
    </w:rPr>
  </w:style>
  <w:style w:type="paragraph" w:styleId="40">
    <w:name w:val="toc 4"/>
    <w:basedOn w:val="a"/>
    <w:next w:val="a"/>
    <w:uiPriority w:val="39"/>
    <w:unhideWhenUsed/>
    <w:qFormat/>
    <w:pPr>
      <w:ind w:left="630"/>
    </w:pPr>
    <w:rPr>
      <w:rFonts w:ascii="Calibri" w:hAnsi="Calibri" w:cs="Calibri"/>
      <w:sz w:val="18"/>
      <w:szCs w:val="18"/>
    </w:rPr>
  </w:style>
  <w:style w:type="paragraph" w:styleId="60">
    <w:name w:val="toc 6"/>
    <w:basedOn w:val="a"/>
    <w:next w:val="a"/>
    <w:uiPriority w:val="39"/>
    <w:unhideWhenUsed/>
    <w:qFormat/>
    <w:pPr>
      <w:ind w:left="1050"/>
    </w:pPr>
    <w:rPr>
      <w:rFonts w:ascii="Calibri" w:hAnsi="Calibri" w:cs="Calibri"/>
      <w:sz w:val="18"/>
      <w:szCs w:val="18"/>
    </w:rPr>
  </w:style>
  <w:style w:type="paragraph" w:styleId="21">
    <w:name w:val="toc 2"/>
    <w:basedOn w:val="a"/>
    <w:next w:val="a"/>
    <w:uiPriority w:val="39"/>
    <w:qFormat/>
    <w:pPr>
      <w:tabs>
        <w:tab w:val="left" w:pos="709"/>
        <w:tab w:val="right" w:leader="dot" w:pos="9061"/>
      </w:tabs>
      <w:ind w:firstLineChars="100" w:firstLine="240"/>
    </w:pPr>
    <w:rPr>
      <w:rFonts w:ascii="Calibri" w:hAnsi="Calibri" w:cs="Calibri"/>
      <w:smallCaps/>
      <w:sz w:val="20"/>
      <w:szCs w:val="20"/>
    </w:rPr>
  </w:style>
  <w:style w:type="paragraph" w:styleId="9">
    <w:name w:val="toc 9"/>
    <w:basedOn w:val="a"/>
    <w:next w:val="a"/>
    <w:uiPriority w:val="39"/>
    <w:unhideWhenUsed/>
    <w:qFormat/>
    <w:pPr>
      <w:ind w:left="1680"/>
    </w:pPr>
    <w:rPr>
      <w:rFonts w:ascii="Calibri" w:hAnsi="Calibri" w:cs="Calibri"/>
      <w:sz w:val="18"/>
      <w:szCs w:val="18"/>
    </w:rPr>
  </w:style>
  <w:style w:type="paragraph" w:styleId="HTML">
    <w:name w:val="HTML Preformatted"/>
    <w:basedOn w:val="a"/>
    <w:link w:val="HTMLChar"/>
    <w:unhideWhenUsed/>
    <w:qFormat/>
    <w:rPr>
      <w:rFonts w:ascii="Courier New" w:hAnsi="Courier New"/>
      <w:sz w:val="20"/>
      <w:szCs w:val="20"/>
    </w:rPr>
  </w:style>
  <w:style w:type="paragraph" w:styleId="af">
    <w:name w:val="Normal (Web)"/>
    <w:basedOn w:val="a"/>
    <w:link w:val="Charb"/>
    <w:unhideWhenUsed/>
    <w:qFormat/>
    <w:pPr>
      <w:spacing w:before="100" w:beforeAutospacing="1" w:after="100" w:afterAutospacing="1"/>
    </w:pPr>
  </w:style>
  <w:style w:type="paragraph" w:styleId="11">
    <w:name w:val="index 1"/>
    <w:basedOn w:val="a"/>
    <w:next w:val="a"/>
    <w:qFormat/>
    <w:pPr>
      <w:tabs>
        <w:tab w:val="left" w:pos="5580"/>
      </w:tabs>
      <w:spacing w:line="280" w:lineRule="exact"/>
    </w:pPr>
    <w:rPr>
      <w:spacing w:val="10"/>
    </w:rPr>
  </w:style>
  <w:style w:type="paragraph" w:styleId="af0">
    <w:name w:val="annotation subject"/>
    <w:basedOn w:val="a8"/>
    <w:next w:val="a8"/>
    <w:link w:val="Charc"/>
    <w:qFormat/>
    <w:rPr>
      <w:b/>
      <w:bCs/>
    </w:rPr>
  </w:style>
  <w:style w:type="paragraph" w:styleId="22">
    <w:name w:val="Body Text First Indent 2"/>
    <w:basedOn w:val="a9"/>
    <w:link w:val="2Char1"/>
    <w:qFormat/>
    <w:pPr>
      <w:ind w:firstLineChars="200" w:firstLine="420"/>
    </w:pPr>
  </w:style>
  <w:style w:type="table" w:styleId="af1">
    <w:name w:val="Table Grid"/>
    <w:basedOn w:val="a2"/>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uiPriority w:val="22"/>
    <w:qFormat/>
    <w:rPr>
      <w:b/>
      <w:bCs/>
    </w:rPr>
  </w:style>
  <w:style w:type="character" w:styleId="af3">
    <w:name w:val="page number"/>
    <w:basedOn w:val="a1"/>
    <w:qFormat/>
  </w:style>
  <w:style w:type="character" w:styleId="af4">
    <w:name w:val="FollowedHyperlink"/>
    <w:uiPriority w:val="99"/>
    <w:unhideWhenUsed/>
    <w:qFormat/>
    <w:rPr>
      <w:color w:val="800080"/>
      <w:u w:val="single"/>
    </w:rPr>
  </w:style>
  <w:style w:type="character" w:styleId="af5">
    <w:name w:val="Emphasis"/>
    <w:uiPriority w:val="20"/>
    <w:qFormat/>
    <w:rPr>
      <w:i/>
      <w:iCs/>
    </w:rPr>
  </w:style>
  <w:style w:type="character" w:styleId="af6">
    <w:name w:val="Hyperlink"/>
    <w:uiPriority w:val="99"/>
    <w:qFormat/>
    <w:rPr>
      <w:color w:val="0000FF"/>
      <w:u w:val="single"/>
    </w:rPr>
  </w:style>
  <w:style w:type="character" w:styleId="af7">
    <w:name w:val="annotation reference"/>
    <w:qFormat/>
    <w:rPr>
      <w:sz w:val="21"/>
      <w:szCs w:val="21"/>
    </w:rPr>
  </w:style>
  <w:style w:type="character" w:customStyle="1" w:styleId="text-success">
    <w:name w:val="text-success"/>
    <w:qFormat/>
  </w:style>
  <w:style w:type="character" w:customStyle="1" w:styleId="2Char2">
    <w:name w:val="正文(首行缩进2字) Char"/>
    <w:link w:val="23"/>
    <w:qFormat/>
    <w:rPr>
      <w:rFonts w:eastAsia="宋体"/>
      <w:color w:val="000000"/>
      <w:sz w:val="24"/>
      <w:lang w:val="en-US" w:eastAsia="zh-CN" w:bidi="ar-SA"/>
    </w:rPr>
  </w:style>
  <w:style w:type="paragraph" w:customStyle="1" w:styleId="23">
    <w:name w:val="正文(首行缩进2字)"/>
    <w:basedOn w:val="a"/>
    <w:next w:val="a"/>
    <w:link w:val="2Char2"/>
    <w:qFormat/>
    <w:pPr>
      <w:adjustRightInd w:val="0"/>
      <w:spacing w:afterLines="50" w:line="300" w:lineRule="auto"/>
      <w:ind w:firstLineChars="200" w:firstLine="200"/>
      <w:textAlignment w:val="baseline"/>
    </w:pPr>
    <w:rPr>
      <w:color w:val="000000"/>
      <w:szCs w:val="20"/>
    </w:rPr>
  </w:style>
  <w:style w:type="character" w:customStyle="1" w:styleId="Chard">
    <w:name w:val="报告正文 Char"/>
    <w:link w:val="af8"/>
    <w:qFormat/>
    <w:rPr>
      <w:rFonts w:ascii="宋体" w:hAnsi="宋体" w:cs="宋体"/>
      <w:sz w:val="24"/>
    </w:rPr>
  </w:style>
  <w:style w:type="paragraph" w:customStyle="1" w:styleId="af8">
    <w:name w:val="报告正文"/>
    <w:basedOn w:val="a"/>
    <w:link w:val="Chard"/>
    <w:qFormat/>
    <w:pPr>
      <w:widowControl w:val="0"/>
      <w:adjustRightInd w:val="0"/>
      <w:snapToGrid w:val="0"/>
      <w:spacing w:line="360" w:lineRule="auto"/>
      <w:ind w:firstLineChars="200" w:firstLine="200"/>
      <w:jc w:val="both"/>
    </w:pPr>
    <w:rPr>
      <w:rFonts w:hint="eastAsia"/>
      <w:szCs w:val="20"/>
    </w:rPr>
  </w:style>
  <w:style w:type="character" w:customStyle="1" w:styleId="Chare">
    <w:name w:val="乙撑胺正文 Char"/>
    <w:link w:val="af9"/>
    <w:qFormat/>
    <w:rPr>
      <w:rFonts w:eastAsia="宋体"/>
      <w:kern w:val="2"/>
      <w:sz w:val="24"/>
      <w:szCs w:val="24"/>
      <w:lang w:val="en-US" w:eastAsia="zh-CN" w:bidi="ar-SA"/>
    </w:rPr>
  </w:style>
  <w:style w:type="paragraph" w:customStyle="1" w:styleId="af9">
    <w:name w:val="乙撑胺正文"/>
    <w:basedOn w:val="a"/>
    <w:link w:val="Chare"/>
    <w:qFormat/>
    <w:pPr>
      <w:spacing w:line="400" w:lineRule="exact"/>
      <w:ind w:firstLineChars="200" w:firstLine="480"/>
    </w:pPr>
  </w:style>
  <w:style w:type="character" w:customStyle="1" w:styleId="11CharChar">
    <w:name w:val="表格11 Char Char"/>
    <w:link w:val="110"/>
    <w:qFormat/>
    <w:rPr>
      <w:kern w:val="18"/>
      <w:sz w:val="21"/>
      <w:szCs w:val="18"/>
    </w:rPr>
  </w:style>
  <w:style w:type="paragraph" w:customStyle="1" w:styleId="110">
    <w:name w:val="表格11"/>
    <w:basedOn w:val="a"/>
    <w:next w:val="a"/>
    <w:link w:val="11CharChar"/>
    <w:qFormat/>
    <w:pPr>
      <w:snapToGrid w:val="0"/>
      <w:spacing w:line="240" w:lineRule="atLeast"/>
      <w:jc w:val="center"/>
    </w:pPr>
    <w:rPr>
      <w:kern w:val="18"/>
      <w:szCs w:val="18"/>
    </w:rPr>
  </w:style>
  <w:style w:type="character" w:customStyle="1" w:styleId="4Char">
    <w:name w:val="标题 4 Char"/>
    <w:link w:val="4"/>
    <w:qFormat/>
    <w:rPr>
      <w:rFonts w:ascii="宋体" w:hAnsi="宋体" w:cs="宋体"/>
      <w:bCs/>
      <w:sz w:val="24"/>
      <w:szCs w:val="28"/>
    </w:rPr>
  </w:style>
  <w:style w:type="character" w:customStyle="1" w:styleId="CharChar">
    <w:name w:val="标准条文 Char Char"/>
    <w:link w:val="afa"/>
    <w:qFormat/>
    <w:rPr>
      <w:bCs/>
      <w:kern w:val="2"/>
      <w:sz w:val="21"/>
      <w:szCs w:val="24"/>
    </w:rPr>
  </w:style>
  <w:style w:type="paragraph" w:customStyle="1" w:styleId="afa">
    <w:name w:val="标准条文"/>
    <w:link w:val="CharChar"/>
    <w:qFormat/>
    <w:pPr>
      <w:tabs>
        <w:tab w:val="left" w:pos="6096"/>
      </w:tabs>
      <w:adjustRightInd w:val="0"/>
      <w:ind w:rightChars="-68" w:right="-143" w:firstLineChars="270" w:firstLine="567"/>
    </w:pPr>
    <w:rPr>
      <w:bCs/>
      <w:kern w:val="2"/>
      <w:sz w:val="21"/>
      <w:szCs w:val="24"/>
    </w:rPr>
  </w:style>
  <w:style w:type="character" w:customStyle="1" w:styleId="Bodytext10pt">
    <w:name w:val="Body text + 10 pt"/>
    <w:qFormat/>
    <w:rPr>
      <w:rFonts w:ascii="MingLiU" w:eastAsia="MingLiU" w:hAnsi="MingLiU" w:cs="MingLiU"/>
      <w:color w:val="000000"/>
      <w:spacing w:val="0"/>
      <w:w w:val="100"/>
      <w:position w:val="0"/>
      <w:sz w:val="20"/>
      <w:szCs w:val="20"/>
      <w:u w:val="none"/>
      <w:shd w:val="clear" w:color="auto" w:fill="FFFFFF"/>
    </w:rPr>
  </w:style>
  <w:style w:type="character" w:customStyle="1" w:styleId="2Char">
    <w:name w:val="标题 2 Char"/>
    <w:link w:val="2"/>
    <w:qFormat/>
    <w:rPr>
      <w:rFonts w:ascii="宋体" w:eastAsia="黑体" w:hAnsi="宋体" w:cs="宋体"/>
      <w:bCs/>
      <w:sz w:val="24"/>
      <w:szCs w:val="32"/>
    </w:rPr>
  </w:style>
  <w:style w:type="character" w:customStyle="1" w:styleId="Char9">
    <w:name w:val="页脚 Char"/>
    <w:link w:val="ad"/>
    <w:uiPriority w:val="99"/>
    <w:qFormat/>
    <w:rPr>
      <w:kern w:val="2"/>
      <w:sz w:val="18"/>
      <w:szCs w:val="18"/>
    </w:rPr>
  </w:style>
  <w:style w:type="character" w:customStyle="1" w:styleId="CharChar0">
    <w:name w:val="表文 Char Char"/>
    <w:link w:val="afb"/>
    <w:qFormat/>
    <w:locked/>
    <w:rPr>
      <w:rFonts w:ascii="宋体" w:eastAsia="宋体" w:hAnsi="宋体"/>
      <w:kern w:val="10"/>
      <w:sz w:val="21"/>
      <w:lang w:val="en-US" w:eastAsia="zh-CN" w:bidi="ar-SA"/>
    </w:rPr>
  </w:style>
  <w:style w:type="paragraph" w:customStyle="1" w:styleId="afb">
    <w:name w:val="表文"/>
    <w:basedOn w:val="a"/>
    <w:link w:val="CharChar0"/>
    <w:qFormat/>
    <w:pPr>
      <w:tabs>
        <w:tab w:val="left" w:pos="1021"/>
      </w:tabs>
      <w:jc w:val="center"/>
    </w:pPr>
    <w:rPr>
      <w:kern w:val="10"/>
      <w:szCs w:val="20"/>
    </w:rPr>
  </w:style>
  <w:style w:type="character" w:customStyle="1" w:styleId="HTMLChar1">
    <w:name w:val="HTML 预设格式 Char1"/>
    <w:uiPriority w:val="99"/>
    <w:semiHidden/>
    <w:qFormat/>
    <w:rPr>
      <w:rFonts w:ascii="Courier New" w:hAnsi="Courier New" w:cs="Courier New"/>
      <w:kern w:val="2"/>
    </w:rPr>
  </w:style>
  <w:style w:type="character" w:customStyle="1" w:styleId="Charc">
    <w:name w:val="批注主题 Char"/>
    <w:link w:val="af0"/>
    <w:qFormat/>
    <w:rPr>
      <w:b/>
      <w:bCs/>
      <w:kern w:val="2"/>
      <w:sz w:val="21"/>
      <w:szCs w:val="24"/>
    </w:rPr>
  </w:style>
  <w:style w:type="character" w:customStyle="1" w:styleId="CharChar1">
    <w:name w:val="普 Char Char"/>
    <w:qFormat/>
    <w:rPr>
      <w:rFonts w:ascii="宋体" w:eastAsia="宋体" w:hAnsi="宋体"/>
      <w:kern w:val="2"/>
      <w:sz w:val="28"/>
      <w:lang w:val="en-US" w:eastAsia="zh-CN" w:bidi="ar-SA"/>
    </w:rPr>
  </w:style>
  <w:style w:type="character" w:customStyle="1" w:styleId="BodytextArialUnicodeMS">
    <w:name w:val="Body text + Arial Unicode MS"/>
    <w:qFormat/>
    <w:rPr>
      <w:rFonts w:ascii="Arial Unicode MS" w:eastAsia="Arial Unicode MS" w:hAnsi="Arial Unicode MS" w:cs="Arial Unicode MS"/>
      <w:color w:val="000000"/>
      <w:spacing w:val="0"/>
      <w:w w:val="100"/>
      <w:position w:val="0"/>
      <w:sz w:val="19"/>
      <w:szCs w:val="19"/>
      <w:u w:val="none"/>
      <w:lang w:val="en-US"/>
    </w:rPr>
  </w:style>
  <w:style w:type="character" w:customStyle="1" w:styleId="Char5">
    <w:name w:val="正文文本缩进 Char"/>
    <w:link w:val="a9"/>
    <w:qFormat/>
    <w:rPr>
      <w:kern w:val="2"/>
      <w:sz w:val="21"/>
      <w:szCs w:val="24"/>
    </w:rPr>
  </w:style>
  <w:style w:type="character" w:customStyle="1" w:styleId="Charf">
    <w:name w:val="表头 Char"/>
    <w:qFormat/>
    <w:rPr>
      <w:rFonts w:eastAsia="宋体"/>
      <w:b/>
      <w:bCs/>
      <w:kern w:val="2"/>
      <w:sz w:val="24"/>
      <w:szCs w:val="24"/>
      <w:lang w:val="en-US" w:eastAsia="zh-CN" w:bidi="ar-SA"/>
    </w:rPr>
  </w:style>
  <w:style w:type="character" w:customStyle="1" w:styleId="Char2">
    <w:name w:val="题注 Char"/>
    <w:link w:val="a6"/>
    <w:uiPriority w:val="35"/>
    <w:qFormat/>
    <w:rPr>
      <w:rFonts w:eastAsia="黑体"/>
      <w:kern w:val="21"/>
      <w:sz w:val="21"/>
    </w:rPr>
  </w:style>
  <w:style w:type="character" w:customStyle="1" w:styleId="1Char0">
    <w:name w:val="标题1 Char"/>
    <w:link w:val="12"/>
    <w:qFormat/>
    <w:rPr>
      <w:b/>
      <w:kern w:val="2"/>
      <w:sz w:val="32"/>
      <w:szCs w:val="32"/>
    </w:rPr>
  </w:style>
  <w:style w:type="paragraph" w:customStyle="1" w:styleId="12">
    <w:name w:val="标题1"/>
    <w:basedOn w:val="a"/>
    <w:next w:val="a"/>
    <w:link w:val="1Char0"/>
    <w:qFormat/>
    <w:pPr>
      <w:spacing w:beforeLines="50" w:afterLines="50" w:line="360" w:lineRule="auto"/>
      <w:jc w:val="center"/>
      <w:outlineLvl w:val="0"/>
    </w:pPr>
    <w:rPr>
      <w:rFonts w:ascii="Times New Roman" w:hAnsi="Times New Roman" w:cs="Times New Roman"/>
      <w:b/>
      <w:kern w:val="2"/>
      <w:sz w:val="32"/>
      <w:szCs w:val="32"/>
    </w:rPr>
  </w:style>
  <w:style w:type="character" w:customStyle="1" w:styleId="Char10">
    <w:name w:val="段落 Char1"/>
    <w:link w:val="afc"/>
    <w:qFormat/>
    <w:locked/>
    <w:rPr>
      <w:rFonts w:ascii="宋体" w:eastAsia="宋体" w:hAnsi="宋体"/>
      <w:color w:val="000000"/>
      <w:kern w:val="24"/>
      <w:sz w:val="24"/>
      <w:lang w:val="en-US" w:eastAsia="zh-CN" w:bidi="ar-SA"/>
    </w:rPr>
  </w:style>
  <w:style w:type="paragraph" w:customStyle="1" w:styleId="afc">
    <w:name w:val="段落"/>
    <w:basedOn w:val="a"/>
    <w:link w:val="Char10"/>
    <w:qFormat/>
    <w:pPr>
      <w:tabs>
        <w:tab w:val="left" w:pos="900"/>
      </w:tabs>
      <w:spacing w:line="312" w:lineRule="auto"/>
      <w:ind w:rightChars="-28" w:right="-67" w:firstLineChars="250" w:firstLine="600"/>
    </w:pPr>
    <w:rPr>
      <w:color w:val="000000"/>
      <w:kern w:val="24"/>
      <w:szCs w:val="20"/>
    </w:rPr>
  </w:style>
  <w:style w:type="character" w:customStyle="1" w:styleId="Char11">
    <w:name w:val="正文缩进 Char1"/>
    <w:qFormat/>
    <w:rPr>
      <w:rFonts w:eastAsia="宋体"/>
      <w:kern w:val="2"/>
      <w:sz w:val="21"/>
      <w:szCs w:val="24"/>
      <w:lang w:val="en-US" w:eastAsia="zh-CN" w:bidi="ar-SA"/>
    </w:rPr>
  </w:style>
  <w:style w:type="character" w:customStyle="1" w:styleId="CharChar2">
    <w:name w:val="表文字 Char Char"/>
    <w:qFormat/>
    <w:locked/>
    <w:rPr>
      <w:rFonts w:eastAsia="宋体"/>
      <w:sz w:val="24"/>
      <w:lang w:val="en-US" w:eastAsia="zh-CN" w:bidi="ar-SA"/>
    </w:rPr>
  </w:style>
  <w:style w:type="character" w:customStyle="1" w:styleId="Char1">
    <w:name w:val="正文缩进 Char"/>
    <w:link w:val="a5"/>
    <w:qFormat/>
    <w:rPr>
      <w:rFonts w:eastAsia="宋体"/>
      <w:lang w:val="en-US" w:eastAsia="zh-CN" w:bidi="ar-SA"/>
    </w:rPr>
  </w:style>
  <w:style w:type="character" w:customStyle="1" w:styleId="Charf0">
    <w:name w:val="表文字 Char"/>
    <w:link w:val="afd"/>
    <w:qFormat/>
    <w:rPr>
      <w:sz w:val="24"/>
      <w:lang w:bidi="ar-SA"/>
    </w:rPr>
  </w:style>
  <w:style w:type="paragraph" w:customStyle="1" w:styleId="afd">
    <w:name w:val="表文字"/>
    <w:basedOn w:val="a"/>
    <w:link w:val="Charf0"/>
    <w:qFormat/>
    <w:pPr>
      <w:overflowPunct w:val="0"/>
      <w:autoSpaceDE w:val="0"/>
      <w:autoSpaceDN w:val="0"/>
      <w:adjustRightInd w:val="0"/>
      <w:spacing w:line="240" w:lineRule="atLeast"/>
      <w:jc w:val="center"/>
      <w:textAlignment w:val="baseline"/>
    </w:pPr>
    <w:rPr>
      <w:szCs w:val="20"/>
    </w:rPr>
  </w:style>
  <w:style w:type="character" w:customStyle="1" w:styleId="apple-converted-space">
    <w:name w:val="apple-converted-space"/>
    <w:basedOn w:val="a1"/>
    <w:qFormat/>
  </w:style>
  <w:style w:type="character" w:customStyle="1" w:styleId="Charf1">
    <w:name w:val="报告 Char"/>
    <w:link w:val="afe"/>
    <w:qFormat/>
    <w:locked/>
    <w:rPr>
      <w:sz w:val="24"/>
    </w:rPr>
  </w:style>
  <w:style w:type="paragraph" w:customStyle="1" w:styleId="afe">
    <w:name w:val="报告"/>
    <w:basedOn w:val="a"/>
    <w:link w:val="Charf1"/>
    <w:qFormat/>
    <w:pPr>
      <w:overflowPunct w:val="0"/>
      <w:autoSpaceDE w:val="0"/>
      <w:autoSpaceDN w:val="0"/>
      <w:adjustRightInd w:val="0"/>
      <w:spacing w:before="120" w:after="120" w:line="400" w:lineRule="atLeast"/>
      <w:ind w:leftChars="400" w:left="840"/>
      <w:textAlignment w:val="baseline"/>
    </w:pPr>
    <w:rPr>
      <w:szCs w:val="20"/>
    </w:rPr>
  </w:style>
  <w:style w:type="character" w:customStyle="1" w:styleId="Charf2">
    <w:name w:val="标题三 Char"/>
    <w:link w:val="aff"/>
    <w:qFormat/>
    <w:rPr>
      <w:kern w:val="2"/>
      <w:sz w:val="21"/>
      <w:szCs w:val="24"/>
    </w:rPr>
  </w:style>
  <w:style w:type="paragraph" w:customStyle="1" w:styleId="aff">
    <w:name w:val="标题三"/>
    <w:basedOn w:val="a"/>
    <w:link w:val="Charf2"/>
    <w:qFormat/>
  </w:style>
  <w:style w:type="character" w:customStyle="1" w:styleId="152Char">
    <w:name w:val="样式 样式 行距: 1.5 倍行距 + 首行缩进:  2 字符 Char"/>
    <w:link w:val="152"/>
    <w:qFormat/>
    <w:locked/>
    <w:rPr>
      <w:rFonts w:ascii="宋体" w:hAnsi="宋体" w:cs="宋体"/>
      <w:kern w:val="2"/>
      <w:sz w:val="24"/>
      <w:szCs w:val="21"/>
    </w:rPr>
  </w:style>
  <w:style w:type="paragraph" w:customStyle="1" w:styleId="152">
    <w:name w:val="样式 样式 行距: 1.5 倍行距 + 首行缩进:  2 字符"/>
    <w:basedOn w:val="a"/>
    <w:link w:val="152Char"/>
    <w:qFormat/>
    <w:pPr>
      <w:adjustRightInd w:val="0"/>
      <w:snapToGrid w:val="0"/>
      <w:spacing w:line="360" w:lineRule="auto"/>
      <w:ind w:firstLineChars="200" w:firstLine="480"/>
    </w:pPr>
    <w:rPr>
      <w:szCs w:val="21"/>
    </w:rPr>
  </w:style>
  <w:style w:type="character" w:customStyle="1" w:styleId="BodytextSimHei">
    <w:name w:val="Body text + SimHei"/>
    <w:qFormat/>
    <w:rPr>
      <w:rFonts w:ascii="黑体" w:eastAsia="黑体" w:hAnsi="黑体" w:cs="黑体"/>
      <w:color w:val="000000"/>
      <w:spacing w:val="-40"/>
      <w:w w:val="100"/>
      <w:position w:val="0"/>
      <w:sz w:val="20"/>
      <w:szCs w:val="20"/>
      <w:u w:val="none"/>
      <w:shd w:val="clear" w:color="auto" w:fill="FFFFFF"/>
      <w:lang w:val="en-US"/>
    </w:rPr>
  </w:style>
  <w:style w:type="character" w:customStyle="1" w:styleId="ask-title">
    <w:name w:val="ask-title"/>
    <w:basedOn w:val="a1"/>
    <w:qFormat/>
  </w:style>
  <w:style w:type="character" w:customStyle="1" w:styleId="2Char0">
    <w:name w:val="正文文本缩进 2 Char"/>
    <w:link w:val="20"/>
    <w:qFormat/>
    <w:rPr>
      <w:kern w:val="2"/>
      <w:sz w:val="21"/>
      <w:szCs w:val="24"/>
    </w:rPr>
  </w:style>
  <w:style w:type="character" w:customStyle="1" w:styleId="Char">
    <w:name w:val="正文首行缩进 Char"/>
    <w:link w:val="a0"/>
    <w:qFormat/>
    <w:rPr>
      <w:rFonts w:eastAsia="宋体"/>
      <w:kern w:val="2"/>
      <w:sz w:val="21"/>
      <w:szCs w:val="24"/>
      <w:lang w:val="en-US" w:eastAsia="zh-CN" w:bidi="ar-SA"/>
    </w:rPr>
  </w:style>
  <w:style w:type="character" w:customStyle="1" w:styleId="CharChar3">
    <w:name w:val="表头 Char Char"/>
    <w:link w:val="aff0"/>
    <w:qFormat/>
    <w:locked/>
    <w:rPr>
      <w:rFonts w:ascii="宋体" w:eastAsia="宋体" w:hAnsi="宋体"/>
      <w:b/>
      <w:kern w:val="24"/>
      <w:sz w:val="21"/>
      <w:lang w:val="en-US" w:eastAsia="zh-CN" w:bidi="ar-SA"/>
    </w:rPr>
  </w:style>
  <w:style w:type="paragraph" w:customStyle="1" w:styleId="aff0">
    <w:name w:val="表头"/>
    <w:basedOn w:val="a"/>
    <w:link w:val="CharChar3"/>
    <w:qFormat/>
    <w:pPr>
      <w:tabs>
        <w:tab w:val="left" w:pos="1021"/>
      </w:tabs>
      <w:spacing w:beforeLines="50"/>
      <w:ind w:left="422" w:hangingChars="200" w:hanging="422"/>
      <w:jc w:val="center"/>
    </w:pPr>
    <w:rPr>
      <w:b/>
      <w:kern w:val="24"/>
      <w:szCs w:val="20"/>
    </w:rPr>
  </w:style>
  <w:style w:type="character" w:customStyle="1" w:styleId="Charf3">
    <w:name w:val="缩进 Char"/>
    <w:link w:val="aff1"/>
    <w:qFormat/>
    <w:rPr>
      <w:sz w:val="24"/>
    </w:rPr>
  </w:style>
  <w:style w:type="paragraph" w:customStyle="1" w:styleId="aff1">
    <w:name w:val="缩进"/>
    <w:basedOn w:val="a"/>
    <w:link w:val="Charf3"/>
    <w:qFormat/>
    <w:pPr>
      <w:autoSpaceDE w:val="0"/>
      <w:autoSpaceDN w:val="0"/>
      <w:adjustRightInd w:val="0"/>
      <w:spacing w:line="400" w:lineRule="atLeast"/>
      <w:ind w:firstLine="425"/>
      <w:textAlignment w:val="baseline"/>
    </w:pPr>
    <w:rPr>
      <w:szCs w:val="20"/>
    </w:rPr>
  </w:style>
  <w:style w:type="character" w:customStyle="1" w:styleId="Char0">
    <w:name w:val="正文文本 Char"/>
    <w:link w:val="a4"/>
    <w:qFormat/>
    <w:rPr>
      <w:kern w:val="2"/>
      <w:sz w:val="21"/>
      <w:szCs w:val="24"/>
    </w:rPr>
  </w:style>
  <w:style w:type="character" w:customStyle="1" w:styleId="001CharChar">
    <w:name w:val="正文001 Char Char"/>
    <w:link w:val="001"/>
    <w:qFormat/>
    <w:rPr>
      <w:rFonts w:ascii="Arial" w:hAnsi="Arial" w:cs="Arial"/>
      <w:kern w:val="2"/>
      <w:sz w:val="30"/>
      <w:szCs w:val="30"/>
    </w:rPr>
  </w:style>
  <w:style w:type="paragraph" w:customStyle="1" w:styleId="001">
    <w:name w:val="正文001"/>
    <w:basedOn w:val="a"/>
    <w:link w:val="001CharChar"/>
    <w:qFormat/>
    <w:pPr>
      <w:spacing w:before="60" w:line="360" w:lineRule="auto"/>
      <w:ind w:firstLineChars="200" w:firstLine="200"/>
      <w:jc w:val="center"/>
    </w:pPr>
    <w:rPr>
      <w:rFonts w:ascii="Arial" w:hAnsi="Arial"/>
      <w:sz w:val="30"/>
      <w:szCs w:val="30"/>
    </w:rPr>
  </w:style>
  <w:style w:type="character" w:customStyle="1" w:styleId="HTMLChar">
    <w:name w:val="HTML 预设格式 Char"/>
    <w:link w:val="HTML"/>
    <w:qFormat/>
    <w:rPr>
      <w:rFonts w:ascii="Courier New" w:hAnsi="Courier New"/>
      <w:lang w:bidi="ar-SA"/>
    </w:rPr>
  </w:style>
  <w:style w:type="character" w:customStyle="1" w:styleId="Charf4">
    <w:name w:val="表文 Char"/>
    <w:qFormat/>
    <w:rPr>
      <w:position w:val="-24"/>
      <w:sz w:val="21"/>
      <w:szCs w:val="21"/>
      <w:lang w:val="en-US" w:eastAsia="zh-CN"/>
    </w:rPr>
  </w:style>
  <w:style w:type="character" w:customStyle="1" w:styleId="Char8">
    <w:name w:val="批注框文本 Char"/>
    <w:link w:val="ac"/>
    <w:qFormat/>
    <w:rPr>
      <w:kern w:val="2"/>
      <w:sz w:val="18"/>
      <w:szCs w:val="18"/>
    </w:rPr>
  </w:style>
  <w:style w:type="character" w:customStyle="1" w:styleId="Char7">
    <w:name w:val="日期 Char"/>
    <w:link w:val="ab"/>
    <w:qFormat/>
    <w:rPr>
      <w:kern w:val="2"/>
      <w:sz w:val="21"/>
      <w:szCs w:val="24"/>
    </w:rPr>
  </w:style>
  <w:style w:type="character" w:customStyle="1" w:styleId="Char6">
    <w:name w:val="纯文本 Char"/>
    <w:link w:val="aa"/>
    <w:uiPriority w:val="99"/>
    <w:qFormat/>
    <w:rPr>
      <w:rFonts w:ascii="宋体" w:eastAsia="宋体" w:hAnsi="Courier New"/>
      <w:kern w:val="2"/>
      <w:sz w:val="21"/>
      <w:lang w:val="en-US" w:eastAsia="zh-CN" w:bidi="ar-SA"/>
    </w:rPr>
  </w:style>
  <w:style w:type="character" w:customStyle="1" w:styleId="13">
    <w:name w:val="书籍标题1"/>
    <w:qFormat/>
    <w:rPr>
      <w:b/>
      <w:bCs/>
      <w:smallCaps/>
      <w:spacing w:val="5"/>
    </w:rPr>
  </w:style>
  <w:style w:type="character" w:customStyle="1" w:styleId="Charf5">
    <w:name w:val="标题二 Char"/>
    <w:link w:val="aff2"/>
    <w:qFormat/>
    <w:rPr>
      <w:kern w:val="2"/>
      <w:sz w:val="21"/>
      <w:szCs w:val="24"/>
    </w:rPr>
  </w:style>
  <w:style w:type="paragraph" w:customStyle="1" w:styleId="aff2">
    <w:name w:val="标题二"/>
    <w:basedOn w:val="a"/>
    <w:link w:val="Charf5"/>
    <w:qFormat/>
  </w:style>
  <w:style w:type="character" w:customStyle="1" w:styleId="Charf6">
    <w:name w:val="表格 Char"/>
    <w:link w:val="aff3"/>
    <w:qFormat/>
    <w:rPr>
      <w:rFonts w:ascii="宋体" w:hAnsi="宋体"/>
      <w:kern w:val="2"/>
      <w:sz w:val="24"/>
    </w:rPr>
  </w:style>
  <w:style w:type="paragraph" w:customStyle="1" w:styleId="aff3">
    <w:name w:val="表格"/>
    <w:basedOn w:val="a"/>
    <w:link w:val="Charf6"/>
    <w:qFormat/>
    <w:pPr>
      <w:adjustRightInd w:val="0"/>
      <w:spacing w:after="120"/>
      <w:textAlignment w:val="center"/>
    </w:pPr>
    <w:rPr>
      <w:szCs w:val="20"/>
    </w:rPr>
  </w:style>
  <w:style w:type="character" w:customStyle="1" w:styleId="Bodytext">
    <w:name w:val="Body text_"/>
    <w:link w:val="51"/>
    <w:qFormat/>
    <w:rPr>
      <w:rFonts w:ascii="MingLiU" w:eastAsia="MingLiU" w:hAnsi="MingLiU" w:cs="MingLiU"/>
      <w:sz w:val="19"/>
      <w:szCs w:val="19"/>
      <w:shd w:val="clear" w:color="auto" w:fill="FFFFFF"/>
    </w:rPr>
  </w:style>
  <w:style w:type="paragraph" w:customStyle="1" w:styleId="51">
    <w:name w:val="正文文本5"/>
    <w:basedOn w:val="a"/>
    <w:link w:val="Bodytext"/>
    <w:qFormat/>
    <w:pPr>
      <w:widowControl w:val="0"/>
      <w:shd w:val="clear" w:color="auto" w:fill="FFFFFF"/>
      <w:spacing w:after="960" w:line="0" w:lineRule="atLeast"/>
      <w:jc w:val="center"/>
    </w:pPr>
    <w:rPr>
      <w:rFonts w:ascii="MingLiU" w:eastAsia="MingLiU" w:hAnsi="MingLiU" w:cs="MingLiU"/>
      <w:sz w:val="19"/>
      <w:szCs w:val="19"/>
    </w:rPr>
  </w:style>
  <w:style w:type="character" w:customStyle="1" w:styleId="Char3">
    <w:name w:val="文档结构图 Char"/>
    <w:link w:val="a7"/>
    <w:semiHidden/>
    <w:qFormat/>
    <w:rPr>
      <w:kern w:val="2"/>
      <w:sz w:val="21"/>
      <w:szCs w:val="24"/>
      <w:shd w:val="clear" w:color="auto" w:fill="000080"/>
    </w:rPr>
  </w:style>
  <w:style w:type="character" w:customStyle="1" w:styleId="24">
    <w:name w:val="正文文本2"/>
    <w:qFormat/>
    <w:rPr>
      <w:rFonts w:ascii="MingLiU" w:eastAsia="MingLiU" w:hAnsi="MingLiU" w:cs="MingLiU"/>
      <w:color w:val="000000"/>
      <w:spacing w:val="0"/>
      <w:w w:val="100"/>
      <w:position w:val="0"/>
      <w:sz w:val="19"/>
      <w:szCs w:val="19"/>
      <w:u w:val="none"/>
      <w:lang w:val="zh-TW"/>
    </w:rPr>
  </w:style>
  <w:style w:type="character" w:customStyle="1" w:styleId="3Char">
    <w:name w:val="标题 3 Char"/>
    <w:link w:val="3"/>
    <w:qFormat/>
    <w:rPr>
      <w:rFonts w:ascii="宋体" w:hAnsi="宋体" w:cs="宋体"/>
      <w:bCs/>
      <w:sz w:val="24"/>
      <w:szCs w:val="32"/>
    </w:rPr>
  </w:style>
  <w:style w:type="character" w:customStyle="1" w:styleId="6Char">
    <w:name w:val="标题 6 Char"/>
    <w:link w:val="6"/>
    <w:semiHidden/>
    <w:qFormat/>
    <w:rPr>
      <w:rFonts w:ascii="Cambria" w:eastAsia="宋体" w:hAnsi="Cambria" w:cs="Times New Roman"/>
      <w:b/>
      <w:bCs/>
      <w:sz w:val="24"/>
      <w:szCs w:val="24"/>
    </w:rPr>
  </w:style>
  <w:style w:type="character" w:customStyle="1" w:styleId="11Char">
    <w:name w:val="表格11 Char"/>
    <w:qFormat/>
    <w:rPr>
      <w:rFonts w:eastAsia="宋体"/>
      <w:kern w:val="18"/>
      <w:sz w:val="21"/>
      <w:szCs w:val="18"/>
      <w:lang w:val="en-US" w:eastAsia="zh-CN" w:bidi="ar-SA"/>
    </w:rPr>
  </w:style>
  <w:style w:type="character" w:customStyle="1" w:styleId="1Char">
    <w:name w:val="标题 1 Char"/>
    <w:link w:val="1"/>
    <w:qFormat/>
    <w:locked/>
    <w:rPr>
      <w:rFonts w:eastAsia="黑体"/>
      <w:bCs/>
      <w:kern w:val="44"/>
      <w:sz w:val="24"/>
      <w:szCs w:val="44"/>
    </w:rPr>
  </w:style>
  <w:style w:type="character" w:customStyle="1" w:styleId="CharChar5">
    <w:name w:val="Char Char5"/>
    <w:qFormat/>
    <w:locked/>
    <w:rPr>
      <w:rFonts w:ascii="宋体" w:eastAsia="宋体" w:hAnsi="宋体"/>
      <w:b/>
      <w:kern w:val="2"/>
      <w:sz w:val="24"/>
      <w:szCs w:val="24"/>
      <w:lang w:val="en-US" w:eastAsia="zh-CN" w:bidi="ar-SA"/>
    </w:rPr>
  </w:style>
  <w:style w:type="character" w:customStyle="1" w:styleId="2Char1">
    <w:name w:val="正文首行缩进 2 Char"/>
    <w:link w:val="22"/>
    <w:qFormat/>
    <w:rPr>
      <w:kern w:val="2"/>
      <w:sz w:val="21"/>
      <w:szCs w:val="24"/>
    </w:rPr>
  </w:style>
  <w:style w:type="character" w:customStyle="1" w:styleId="Charf7">
    <w:name w:val="表格文字 Char"/>
    <w:link w:val="aff4"/>
    <w:qFormat/>
    <w:rPr>
      <w:kern w:val="2"/>
      <w:sz w:val="21"/>
      <w:lang w:bidi="ar-SA"/>
    </w:rPr>
  </w:style>
  <w:style w:type="paragraph" w:customStyle="1" w:styleId="aff4">
    <w:name w:val="表格文字"/>
    <w:basedOn w:val="a0"/>
    <w:link w:val="Charf7"/>
    <w:qFormat/>
    <w:pPr>
      <w:adjustRightInd w:val="0"/>
      <w:snapToGrid w:val="0"/>
      <w:spacing w:after="0"/>
      <w:ind w:firstLineChars="0" w:firstLine="0"/>
      <w:jc w:val="center"/>
    </w:pPr>
    <w:rPr>
      <w:szCs w:val="20"/>
    </w:rPr>
  </w:style>
  <w:style w:type="character" w:customStyle="1" w:styleId="Char4">
    <w:name w:val="批注文字 Char"/>
    <w:link w:val="a8"/>
    <w:qFormat/>
    <w:rPr>
      <w:kern w:val="2"/>
      <w:sz w:val="21"/>
      <w:szCs w:val="24"/>
    </w:rPr>
  </w:style>
  <w:style w:type="character" w:customStyle="1" w:styleId="Chara">
    <w:name w:val="页眉 Char"/>
    <w:link w:val="ae"/>
    <w:uiPriority w:val="99"/>
    <w:qFormat/>
    <w:rPr>
      <w:kern w:val="2"/>
      <w:sz w:val="18"/>
      <w:szCs w:val="18"/>
    </w:rPr>
  </w:style>
  <w:style w:type="paragraph" w:customStyle="1" w:styleId="aff5">
    <w:name w:val="报告正文文字"/>
    <w:basedOn w:val="a"/>
    <w:qFormat/>
    <w:pPr>
      <w:autoSpaceDE w:val="0"/>
      <w:autoSpaceDN w:val="0"/>
      <w:spacing w:line="360" w:lineRule="auto"/>
      <w:ind w:firstLineChars="200" w:firstLine="480"/>
    </w:pPr>
    <w:rPr>
      <w:color w:val="000000"/>
      <w:spacing w:val="4"/>
      <w:szCs w:val="20"/>
    </w:rPr>
  </w:style>
  <w:style w:type="paragraph" w:customStyle="1" w:styleId="Aff6">
    <w:name w:val="默认 A"/>
    <w:qFormat/>
    <w:rPr>
      <w:rFonts w:ascii="Helvetica" w:eastAsia="Arial Unicode MS" w:hAnsi="Helvetica" w:cs="Arial Unicode MS"/>
      <w:color w:val="000000"/>
      <w:sz w:val="22"/>
      <w:szCs w:val="22"/>
      <w:u w:color="000000"/>
    </w:rPr>
  </w:style>
  <w:style w:type="paragraph" w:customStyle="1" w:styleId="Aff7">
    <w:name w:val="正文 A"/>
    <w:qFormat/>
    <w:pPr>
      <w:widowControl w:val="0"/>
      <w:jc w:val="both"/>
    </w:pPr>
    <w:rPr>
      <w:rFonts w:eastAsia="Arial Unicode MS" w:cs="Arial Unicode MS"/>
      <w:color w:val="000000"/>
      <w:kern w:val="2"/>
      <w:sz w:val="21"/>
      <w:szCs w:val="21"/>
      <w:u w:color="000000"/>
    </w:rPr>
  </w:style>
  <w:style w:type="paragraph" w:customStyle="1" w:styleId="reader-word-layerreader-word-s1-9">
    <w:name w:val="reader-word-layer reader-word-s1-9"/>
    <w:basedOn w:val="a"/>
    <w:qFormat/>
    <w:pPr>
      <w:spacing w:before="100" w:beforeAutospacing="1" w:after="100" w:afterAutospacing="1"/>
    </w:pPr>
  </w:style>
  <w:style w:type="paragraph" w:customStyle="1" w:styleId="reader-word-layerreader-word-s1-8">
    <w:name w:val="reader-word-layer reader-word-s1-8"/>
    <w:basedOn w:val="a"/>
    <w:qFormat/>
    <w:pPr>
      <w:spacing w:before="100" w:beforeAutospacing="1" w:after="100" w:afterAutospacing="1"/>
    </w:pPr>
  </w:style>
  <w:style w:type="paragraph" w:customStyle="1" w:styleId="25">
    <w:name w:val="附录 2"/>
    <w:basedOn w:val="2"/>
    <w:qFormat/>
    <w:pPr>
      <w:widowControl w:val="0"/>
      <w:snapToGrid/>
      <w:spacing w:beforeLines="30" w:afterLines="30" w:line="240" w:lineRule="auto"/>
      <w:ind w:left="0" w:firstLine="0"/>
      <w:jc w:val="both"/>
    </w:pPr>
    <w:rPr>
      <w:rFonts w:ascii="Arial" w:hAnsi="Arial" w:cs="Times New Roman"/>
      <w:bCs w:val="0"/>
      <w:color w:val="000000"/>
      <w:kern w:val="44"/>
      <w:sz w:val="21"/>
      <w:szCs w:val="20"/>
    </w:rPr>
  </w:style>
  <w:style w:type="paragraph" w:customStyle="1" w:styleId="aff8">
    <w:name w:val="表格中的文字"/>
    <w:basedOn w:val="a"/>
    <w:qFormat/>
    <w:pPr>
      <w:jc w:val="center"/>
    </w:pPr>
    <w:rPr>
      <w:szCs w:val="20"/>
    </w:rPr>
  </w:style>
  <w:style w:type="paragraph" w:customStyle="1" w:styleId="41">
    <w:name w:val="附录 4"/>
    <w:basedOn w:val="4"/>
    <w:qFormat/>
    <w:pPr>
      <w:keepNext w:val="0"/>
      <w:widowControl w:val="0"/>
      <w:snapToGrid/>
      <w:spacing w:before="156" w:after="156" w:line="240" w:lineRule="auto"/>
      <w:ind w:left="1680" w:hanging="420"/>
      <w:jc w:val="both"/>
    </w:pPr>
    <w:rPr>
      <w:rFonts w:ascii="Arial" w:hAnsi="Arial" w:cs="Times New Roman"/>
      <w:bCs w:val="0"/>
      <w:color w:val="000000"/>
      <w:kern w:val="21"/>
      <w:sz w:val="21"/>
      <w:szCs w:val="20"/>
    </w:rPr>
  </w:style>
  <w:style w:type="paragraph" w:customStyle="1" w:styleId="aff9">
    <w:name w:val="表内格式"/>
    <w:basedOn w:val="a"/>
    <w:qFormat/>
    <w:pPr>
      <w:spacing w:line="280" w:lineRule="exact"/>
      <w:jc w:val="center"/>
    </w:pPr>
    <w:rPr>
      <w:sz w:val="18"/>
      <w:szCs w:val="20"/>
    </w:rPr>
  </w:style>
  <w:style w:type="paragraph" w:customStyle="1" w:styleId="affa">
    <w:name w:val="本文格式"/>
    <w:qFormat/>
    <w:pPr>
      <w:widowControl w:val="0"/>
      <w:spacing w:line="360" w:lineRule="exact"/>
      <w:ind w:firstLine="476"/>
      <w:jc w:val="both"/>
    </w:pPr>
    <w:rPr>
      <w:rFonts w:ascii="Arial Unicode MS" w:eastAsia="Arial Unicode MS" w:hAnsi="Arial Unicode MS" w:cs="Arial Unicode MS"/>
      <w:color w:val="000000"/>
      <w:sz w:val="24"/>
      <w:szCs w:val="24"/>
      <w:u w:color="000000"/>
    </w:rPr>
  </w:style>
  <w:style w:type="paragraph" w:customStyle="1" w:styleId="affb">
    <w:name w:val="标题四"/>
    <w:basedOn w:val="a"/>
    <w:qFormat/>
  </w:style>
  <w:style w:type="paragraph" w:customStyle="1" w:styleId="1520">
    <w:name w:val="样式 四号 黑色 行距: 1.5 倍行距 首行缩进:  2 字符"/>
    <w:basedOn w:val="a"/>
    <w:qFormat/>
    <w:pPr>
      <w:spacing w:line="360" w:lineRule="auto"/>
      <w:ind w:firstLineChars="200" w:firstLine="560"/>
    </w:pPr>
    <w:rPr>
      <w:rFonts w:eastAsia="仿宋_GB2312"/>
      <w:color w:val="000000"/>
      <w:szCs w:val="20"/>
    </w:rPr>
  </w:style>
  <w:style w:type="paragraph" w:customStyle="1" w:styleId="affc">
    <w:name w:val="表报"/>
    <w:basedOn w:val="a"/>
    <w:qFormat/>
    <w:pPr>
      <w:autoSpaceDE w:val="0"/>
      <w:autoSpaceDN w:val="0"/>
      <w:spacing w:beforeLines="50" w:line="360" w:lineRule="auto"/>
      <w:ind w:firstLineChars="200" w:firstLine="480"/>
      <w:jc w:val="center"/>
    </w:pPr>
    <w:rPr>
      <w:rFonts w:ascii="黑体" w:eastAsia="黑体"/>
      <w:lang w:val="zh-CN"/>
    </w:rPr>
  </w:style>
  <w:style w:type="paragraph" w:customStyle="1" w:styleId="reader-word-layerreader-word-s1-7">
    <w:name w:val="reader-word-layer reader-word-s1-7"/>
    <w:basedOn w:val="a"/>
    <w:qFormat/>
    <w:pPr>
      <w:spacing w:before="100" w:beforeAutospacing="1" w:after="100" w:afterAutospacing="1"/>
    </w:pPr>
  </w:style>
  <w:style w:type="paragraph" w:customStyle="1" w:styleId="14">
    <w:name w:val="修订1"/>
    <w:uiPriority w:val="99"/>
    <w:semiHidden/>
    <w:qFormat/>
    <w:rPr>
      <w:kern w:val="2"/>
      <w:sz w:val="21"/>
      <w:szCs w:val="24"/>
    </w:rPr>
  </w:style>
  <w:style w:type="paragraph" w:customStyle="1" w:styleId="TableParagraph">
    <w:name w:val="Table Paragraph"/>
    <w:basedOn w:val="a"/>
    <w:uiPriority w:val="1"/>
    <w:qFormat/>
    <w:pPr>
      <w:widowControl w:val="0"/>
      <w:autoSpaceDE w:val="0"/>
      <w:autoSpaceDN w:val="0"/>
      <w:jc w:val="center"/>
    </w:pPr>
    <w:rPr>
      <w:rFonts w:ascii="Times New Roman" w:eastAsia="Times New Roman" w:hAnsi="Times New Roman" w:cs="Times New Roman"/>
      <w:sz w:val="22"/>
      <w:szCs w:val="22"/>
      <w:lang w:eastAsia="en-US"/>
    </w:rPr>
  </w:style>
  <w:style w:type="paragraph" w:customStyle="1" w:styleId="reader-word-layerreader-word-s1-6">
    <w:name w:val="reader-word-layer reader-word-s1-6"/>
    <w:basedOn w:val="a"/>
    <w:qFormat/>
    <w:pPr>
      <w:spacing w:before="100" w:beforeAutospacing="1" w:after="100" w:afterAutospacing="1"/>
    </w:pPr>
  </w:style>
  <w:style w:type="paragraph" w:customStyle="1" w:styleId="15">
    <w:name w:val="附录 1"/>
    <w:basedOn w:val="1"/>
    <w:qFormat/>
    <w:pPr>
      <w:pageBreakBefore/>
      <w:widowControl w:val="0"/>
      <w:spacing w:beforeLines="100" w:afterLines="100" w:line="285" w:lineRule="exact"/>
      <w:jc w:val="center"/>
    </w:pPr>
    <w:rPr>
      <w:rFonts w:ascii="Arial" w:hAnsi="Arial" w:cs="Times New Roman"/>
      <w:bCs w:val="0"/>
      <w:sz w:val="21"/>
      <w:szCs w:val="20"/>
    </w:rPr>
  </w:style>
  <w:style w:type="paragraph" w:customStyle="1" w:styleId="affd">
    <w:name w:val="中文报告书样式"/>
    <w:basedOn w:val="a"/>
    <w:qFormat/>
    <w:pPr>
      <w:adjustRightInd w:val="0"/>
      <w:spacing w:line="480" w:lineRule="atLeast"/>
      <w:ind w:firstLine="482"/>
      <w:textAlignment w:val="baseline"/>
    </w:pPr>
    <w:rPr>
      <w:kern w:val="24"/>
      <w:szCs w:val="20"/>
    </w:rPr>
  </w:style>
  <w:style w:type="paragraph" w:styleId="affe">
    <w:name w:val="List Paragraph"/>
    <w:basedOn w:val="a"/>
    <w:uiPriority w:val="1"/>
    <w:qFormat/>
    <w:pPr>
      <w:ind w:firstLineChars="200" w:firstLine="420"/>
    </w:pPr>
    <w:rPr>
      <w:rFonts w:ascii="Calibri" w:hAnsi="Calibri"/>
      <w:szCs w:val="22"/>
    </w:rPr>
  </w:style>
  <w:style w:type="paragraph" w:customStyle="1" w:styleId="reader-word-layerreader-word-s5-2">
    <w:name w:val="reader-word-layer reader-word-s5-2"/>
    <w:basedOn w:val="a"/>
    <w:qFormat/>
    <w:pPr>
      <w:spacing w:before="100" w:beforeAutospacing="1" w:after="100" w:afterAutospacing="1"/>
    </w:pPr>
  </w:style>
  <w:style w:type="paragraph" w:customStyle="1" w:styleId="31">
    <w:name w:val="附录 3"/>
    <w:basedOn w:val="25"/>
    <w:qFormat/>
    <w:pPr>
      <w:keepNext w:val="0"/>
      <w:spacing w:beforeLines="0" w:afterLines="0"/>
      <w:outlineLvl w:val="2"/>
    </w:pPr>
    <w:rPr>
      <w:rFonts w:eastAsia="宋体"/>
      <w:bCs/>
      <w:color w:val="auto"/>
      <w:kern w:val="2"/>
      <w:szCs w:val="24"/>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104">
    <w:name w:val="样式 首行缩进:  1.04 厘米"/>
    <w:qFormat/>
    <w:pPr>
      <w:widowControl w:val="0"/>
      <w:spacing w:line="360" w:lineRule="auto"/>
    </w:pPr>
    <w:rPr>
      <w:rFonts w:eastAsia="Arial Unicode MS" w:cs="Arial Unicode MS"/>
      <w:color w:val="000000"/>
      <w:sz w:val="24"/>
      <w:szCs w:val="24"/>
      <w:u w:color="000000"/>
    </w:rPr>
  </w:style>
  <w:style w:type="paragraph" w:customStyle="1" w:styleId="reader-word-layerreader-word-s1-1">
    <w:name w:val="reader-word-layer reader-word-s1-1"/>
    <w:basedOn w:val="a"/>
    <w:qFormat/>
    <w:pPr>
      <w:spacing w:before="100" w:beforeAutospacing="1" w:after="100" w:afterAutospacing="1"/>
    </w:pPr>
  </w:style>
  <w:style w:type="paragraph" w:customStyle="1" w:styleId="afff">
    <w:name w:val="表格内容"/>
    <w:basedOn w:val="a"/>
    <w:qFormat/>
    <w:pPr>
      <w:adjustRightInd w:val="0"/>
      <w:spacing w:before="40" w:after="60" w:line="200" w:lineRule="atLeast"/>
      <w:textAlignment w:val="baseline"/>
    </w:pPr>
    <w:rPr>
      <w:szCs w:val="20"/>
    </w:rPr>
  </w:style>
  <w:style w:type="table" w:customStyle="1" w:styleId="TableNormal">
    <w:name w:val="Table Normal"/>
    <w:uiPriority w:val="2"/>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6">
    <w:name w:val="样式1"/>
    <w:basedOn w:val="a2"/>
    <w:qFormat/>
    <w:pPr>
      <w:jc w:val="center"/>
    </w:pPr>
    <w:rPr>
      <w:sz w:val="21"/>
    </w:rPr>
    <w:tblPr>
      <w:tblBorders>
        <w:top w:val="single" w:sz="12" w:space="0" w:color="auto"/>
        <w:bottom w:val="single" w:sz="12" w:space="0" w:color="auto"/>
        <w:insideH w:val="single" w:sz="4" w:space="0" w:color="auto"/>
        <w:insideV w:val="single" w:sz="4" w:space="0" w:color="auto"/>
      </w:tblBorders>
    </w:tblPr>
    <w:tcPr>
      <w:vAlign w:val="center"/>
    </w:tcPr>
  </w:style>
  <w:style w:type="table" w:customStyle="1" w:styleId="afff0">
    <w:name w:val="标准表格"/>
    <w:basedOn w:val="a2"/>
    <w:uiPriority w:val="99"/>
    <w:qFormat/>
    <w:pPr>
      <w:spacing w:before="74"/>
      <w:jc w:val="center"/>
    </w:pPr>
    <w:rPr>
      <w:sz w:val="18"/>
    </w:rPr>
    <w:tblPr>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rPr>
      <w:jc w:val="center"/>
    </w:trPr>
    <w:tcPr>
      <w:shd w:val="clear" w:color="auto" w:fill="FFFFFF"/>
      <w:vAlign w:val="center"/>
    </w:tcPr>
    <w:tblStylePr w:type="firstRow">
      <w:pPr>
        <w:wordWrap/>
        <w:spacing w:beforeLines="0" w:beforeAutospacing="0" w:afterLines="0" w:afterAutospacing="0" w:line="240" w:lineRule="auto"/>
        <w:ind w:leftChars="0" w:left="0" w:rightChars="0" w:right="0" w:firstLineChars="0" w:firstLine="0"/>
        <w:jc w:val="center"/>
      </w:pPr>
      <w:rPr>
        <w:rFonts w:eastAsia="Batang"/>
        <w:sz w:val="18"/>
      </w:rPr>
      <w:tblPr/>
      <w:trPr>
        <w:tblHeader/>
      </w:trPr>
    </w:tblStylePr>
    <w:tblStylePr w:type="firstCol">
      <w:pPr>
        <w:jc w:val="center"/>
      </w:pPr>
    </w:tblStylePr>
  </w:style>
  <w:style w:type="paragraph" w:customStyle="1" w:styleId="26">
    <w:name w:val="样式2"/>
    <w:basedOn w:val="a"/>
    <w:qFormat/>
    <w:pPr>
      <w:widowControl w:val="0"/>
      <w:spacing w:line="540" w:lineRule="atLeast"/>
      <w:jc w:val="both"/>
    </w:pPr>
    <w:rPr>
      <w:rFonts w:ascii="楷体_GB2312" w:eastAsia="楷体_GB2312"/>
      <w:kern w:val="2"/>
      <w:sz w:val="28"/>
      <w:szCs w:val="28"/>
    </w:rPr>
  </w:style>
  <w:style w:type="character" w:customStyle="1" w:styleId="font11">
    <w:name w:val="font11"/>
    <w:qFormat/>
    <w:rPr>
      <w:rFonts w:ascii="Times New Roman" w:hAnsi="Times New Roman" w:cs="Times New Roman" w:hint="default"/>
      <w:color w:val="000000"/>
      <w:sz w:val="20"/>
      <w:szCs w:val="20"/>
      <w:u w:val="none"/>
    </w:rPr>
  </w:style>
  <w:style w:type="character" w:customStyle="1" w:styleId="font01">
    <w:name w:val="font01"/>
    <w:qFormat/>
    <w:rPr>
      <w:rFonts w:ascii="Times New Roman" w:hAnsi="Times New Roman" w:cs="Times New Roman" w:hint="default"/>
      <w:color w:val="000000"/>
      <w:sz w:val="20"/>
      <w:szCs w:val="20"/>
      <w:u w:val="none"/>
      <w:vertAlign w:val="superscript"/>
    </w:rPr>
  </w:style>
  <w:style w:type="character" w:customStyle="1" w:styleId="font21">
    <w:name w:val="font21"/>
    <w:qFormat/>
    <w:rPr>
      <w:rFonts w:ascii="宋体" w:eastAsia="宋体" w:hAnsi="宋体" w:hint="eastAsia"/>
      <w:color w:val="000000"/>
      <w:sz w:val="20"/>
      <w:szCs w:val="20"/>
      <w:u w:val="none"/>
    </w:rPr>
  </w:style>
  <w:style w:type="character" w:customStyle="1" w:styleId="font41">
    <w:name w:val="font41"/>
    <w:qFormat/>
    <w:rPr>
      <w:rFonts w:ascii="宋体" w:eastAsia="宋体" w:hAnsi="宋体" w:hint="eastAsia"/>
      <w:b/>
      <w:bCs/>
      <w:color w:val="000000"/>
      <w:sz w:val="21"/>
      <w:szCs w:val="21"/>
      <w:u w:val="none"/>
    </w:rPr>
  </w:style>
  <w:style w:type="character" w:styleId="afff1">
    <w:name w:val="Placeholder Text"/>
    <w:basedOn w:val="a1"/>
    <w:uiPriority w:val="99"/>
    <w:unhideWhenUsed/>
    <w:qFormat/>
    <w:rPr>
      <w:color w:val="808080"/>
    </w:rPr>
  </w:style>
  <w:style w:type="paragraph" w:customStyle="1" w:styleId="Charf8">
    <w:name w:val="Char"/>
    <w:basedOn w:val="a"/>
    <w:qFormat/>
    <w:pPr>
      <w:widowControl w:val="0"/>
      <w:jc w:val="both"/>
    </w:pPr>
    <w:rPr>
      <w:rFonts w:ascii="Times New Roman" w:hAnsi="Times New Roman" w:cs="Times New Roman"/>
      <w:kern w:val="2"/>
      <w:sz w:val="21"/>
    </w:rPr>
  </w:style>
  <w:style w:type="paragraph" w:customStyle="1" w:styleId="xl35">
    <w:name w:val="xl35"/>
    <w:basedOn w:val="a"/>
    <w:qFormat/>
    <w:pPr>
      <w:spacing w:before="100" w:beforeAutospacing="1" w:after="100" w:afterAutospacing="1"/>
      <w:jc w:val="center"/>
    </w:pPr>
    <w:rPr>
      <w:rFonts w:ascii="Times New Roman" w:eastAsia="仿宋_GB2312" w:cs="Times New Roman"/>
      <w:sz w:val="28"/>
      <w:szCs w:val="28"/>
    </w:rPr>
  </w:style>
  <w:style w:type="character" w:customStyle="1" w:styleId="content1">
    <w:name w:val="content1"/>
    <w:qFormat/>
    <w:rPr>
      <w:color w:val="000000"/>
      <w:sz w:val="20"/>
      <w:szCs w:val="20"/>
    </w:rPr>
  </w:style>
  <w:style w:type="character" w:customStyle="1" w:styleId="fontstyle01">
    <w:name w:val="fontstyle01"/>
    <w:basedOn w:val="a1"/>
    <w:qFormat/>
    <w:rPr>
      <w:rFonts w:ascii="宋体" w:eastAsia="宋体" w:hAnsi="宋体" w:hint="eastAsia"/>
      <w:color w:val="000000"/>
      <w:sz w:val="24"/>
      <w:szCs w:val="24"/>
    </w:rPr>
  </w:style>
  <w:style w:type="character" w:customStyle="1" w:styleId="fontstyle21">
    <w:name w:val="fontstyle21"/>
    <w:basedOn w:val="a1"/>
    <w:qFormat/>
    <w:rPr>
      <w:rFonts w:ascii="Times New Roman" w:hAnsi="Times New Roman" w:cs="Times New Roman" w:hint="default"/>
      <w:color w:val="000000"/>
      <w:sz w:val="22"/>
      <w:szCs w:val="22"/>
    </w:rPr>
  </w:style>
  <w:style w:type="character" w:customStyle="1" w:styleId="fontstyle11">
    <w:name w:val="fontstyle11"/>
    <w:basedOn w:val="a1"/>
    <w:qFormat/>
    <w:rPr>
      <w:rFonts w:ascii="仿宋" w:hAnsi="仿宋" w:hint="default"/>
      <w:color w:val="000000"/>
      <w:sz w:val="30"/>
      <w:szCs w:val="30"/>
    </w:rPr>
  </w:style>
  <w:style w:type="paragraph" w:customStyle="1" w:styleId="CharCharCharCharCharCharCharCharCharCharCharCharCharCharCharCharCharCharChar">
    <w:name w:val="Char Char Char Char Char Char Char Char Char Char Char Char Char Char Char Char Char Char Char"/>
    <w:basedOn w:val="a"/>
    <w:qFormat/>
    <w:pPr>
      <w:adjustRightInd w:val="0"/>
      <w:snapToGrid w:val="0"/>
      <w:spacing w:after="200" w:line="300" w:lineRule="auto"/>
      <w:ind w:firstLineChars="200" w:firstLine="200"/>
    </w:pPr>
    <w:rPr>
      <w:rFonts w:ascii="Verdana" w:eastAsia="微软雅黑" w:hAnsi="Verdana" w:cs="Times New Roman"/>
      <w:sz w:val="22"/>
      <w:szCs w:val="20"/>
      <w:lang w:eastAsia="en-US"/>
    </w:rPr>
  </w:style>
  <w:style w:type="character" w:customStyle="1" w:styleId="5Char">
    <w:name w:val="标题 5 Char"/>
    <w:basedOn w:val="a1"/>
    <w:link w:val="5"/>
    <w:semiHidden/>
    <w:qFormat/>
    <w:rPr>
      <w:rFonts w:ascii="宋体" w:hAnsi="宋体" w:cs="宋体"/>
      <w:b/>
      <w:bCs/>
      <w:sz w:val="28"/>
      <w:szCs w:val="28"/>
    </w:rPr>
  </w:style>
  <w:style w:type="paragraph" w:customStyle="1" w:styleId="H">
    <w:name w:val="H正文"/>
    <w:basedOn w:val="a"/>
    <w:link w:val="HChar"/>
    <w:qFormat/>
    <w:pPr>
      <w:widowControl w:val="0"/>
      <w:spacing w:line="360" w:lineRule="auto"/>
      <w:ind w:firstLineChars="200" w:firstLine="200"/>
      <w:jc w:val="both"/>
    </w:pPr>
    <w:rPr>
      <w:rFonts w:cs="Times New Roman"/>
      <w:spacing w:val="-4"/>
      <w:kern w:val="2"/>
    </w:rPr>
  </w:style>
  <w:style w:type="character" w:customStyle="1" w:styleId="HChar">
    <w:name w:val="H正文 Char"/>
    <w:link w:val="H"/>
    <w:qFormat/>
    <w:rPr>
      <w:rFonts w:ascii="宋体" w:hAnsi="宋体"/>
      <w:spacing w:val="-4"/>
      <w:kern w:val="2"/>
      <w:sz w:val="24"/>
      <w:szCs w:val="24"/>
    </w:rPr>
  </w:style>
  <w:style w:type="paragraph" w:customStyle="1" w:styleId="17">
    <w:name w:val="1正文段落"/>
    <w:basedOn w:val="a"/>
    <w:qFormat/>
    <w:pPr>
      <w:widowControl w:val="0"/>
      <w:spacing w:line="360" w:lineRule="auto"/>
      <w:ind w:firstLineChars="200" w:firstLine="480"/>
    </w:pPr>
    <w:rPr>
      <w:rFonts w:ascii="Times New Roman" w:hAnsi="Times New Roman" w:cs="Times New Roman"/>
      <w:snapToGrid w:val="0"/>
    </w:rPr>
  </w:style>
  <w:style w:type="paragraph" w:customStyle="1" w:styleId="27">
    <w:name w:val="修订2"/>
    <w:hidden/>
    <w:uiPriority w:val="99"/>
    <w:unhideWhenUsed/>
    <w:qFormat/>
    <w:rPr>
      <w:rFonts w:ascii="宋体" w:hAnsi="宋体" w:cs="宋体"/>
      <w:sz w:val="24"/>
      <w:szCs w:val="24"/>
    </w:rPr>
  </w:style>
  <w:style w:type="paragraph" w:customStyle="1" w:styleId="afff2">
    <w:name w:val="表题"/>
    <w:basedOn w:val="a9"/>
    <w:qFormat/>
    <w:pPr>
      <w:widowControl w:val="0"/>
      <w:tabs>
        <w:tab w:val="left" w:pos="4305"/>
      </w:tabs>
      <w:adjustRightInd w:val="0"/>
      <w:snapToGrid w:val="0"/>
      <w:spacing w:beforeLines="50" w:after="0"/>
      <w:ind w:leftChars="0" w:left="480"/>
      <w:jc w:val="center"/>
    </w:pPr>
    <w:rPr>
      <w:rFonts w:ascii="Times New Roman" w:hAnsi="Times New Roman" w:cs="Times New Roman"/>
      <w:b/>
      <w:kern w:val="24"/>
    </w:rPr>
  </w:style>
  <w:style w:type="character" w:customStyle="1" w:styleId="font51">
    <w:name w:val="font51"/>
    <w:basedOn w:val="a1"/>
    <w:qFormat/>
    <w:rPr>
      <w:rFonts w:ascii="Calibri" w:hAnsi="Calibri" w:cs="Calibri" w:hint="default"/>
      <w:color w:val="000000"/>
      <w:sz w:val="21"/>
      <w:szCs w:val="21"/>
      <w:u w:val="none"/>
      <w:vertAlign w:val="superscript"/>
    </w:rPr>
  </w:style>
  <w:style w:type="character" w:customStyle="1" w:styleId="Charb">
    <w:name w:val="普通(网站) Char"/>
    <w:link w:val="af"/>
    <w:qFormat/>
    <w:rPr>
      <w:rFonts w:ascii="宋体" w:hAnsi="宋体" w:cs="宋体"/>
      <w:sz w:val="24"/>
      <w:szCs w:val="24"/>
    </w:rPr>
  </w:style>
  <w:style w:type="paragraph" w:customStyle="1" w:styleId="32">
    <w:name w:val="修订3"/>
    <w:hidden/>
    <w:uiPriority w:val="99"/>
    <w:unhideWhenUsed/>
    <w:qFormat/>
    <w:rPr>
      <w:rFonts w:ascii="宋体" w:hAnsi="宋体" w:cs="宋体"/>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uiPriority="99"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FollowedHyperlink" w:uiPriority="99" w:unhideWhenUsed="1" w:qFormat="1"/>
    <w:lsdException w:name="Strong" w:uiPriority="22" w:qFormat="1"/>
    <w:lsdException w:name="Emphasis" w:uiPriority="20"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Balloon Text" w:qFormat="1"/>
    <w:lsdException w:name="Table Grid" w:uiPriority="99" w:qFormat="1"/>
    <w:lsdException w:name="Placeholder Text" w:uiPriority="99" w:unhideWhenUsed="1"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宋体" w:hAnsi="宋体" w:cs="宋体"/>
      <w:sz w:val="24"/>
      <w:szCs w:val="24"/>
    </w:rPr>
  </w:style>
  <w:style w:type="paragraph" w:styleId="1">
    <w:name w:val="heading 1"/>
    <w:basedOn w:val="a"/>
    <w:next w:val="a0"/>
    <w:link w:val="1Char"/>
    <w:qFormat/>
    <w:pPr>
      <w:keepNext/>
      <w:keepLines/>
      <w:adjustRightInd w:val="0"/>
      <w:snapToGrid w:val="0"/>
      <w:spacing w:line="360" w:lineRule="auto"/>
      <w:outlineLvl w:val="0"/>
    </w:pPr>
    <w:rPr>
      <w:rFonts w:eastAsia="黑体"/>
      <w:bCs/>
      <w:kern w:val="44"/>
      <w:szCs w:val="44"/>
    </w:rPr>
  </w:style>
  <w:style w:type="paragraph" w:styleId="2">
    <w:name w:val="heading 2"/>
    <w:basedOn w:val="a"/>
    <w:next w:val="a0"/>
    <w:link w:val="2Char"/>
    <w:qFormat/>
    <w:pPr>
      <w:keepNext/>
      <w:keepLines/>
      <w:adjustRightInd w:val="0"/>
      <w:snapToGrid w:val="0"/>
      <w:spacing w:line="360" w:lineRule="auto"/>
      <w:ind w:left="576" w:hanging="576"/>
      <w:outlineLvl w:val="1"/>
    </w:pPr>
    <w:rPr>
      <w:rFonts w:eastAsia="黑体"/>
      <w:bCs/>
      <w:szCs w:val="32"/>
    </w:rPr>
  </w:style>
  <w:style w:type="paragraph" w:styleId="3">
    <w:name w:val="heading 3"/>
    <w:basedOn w:val="a"/>
    <w:next w:val="a"/>
    <w:link w:val="3Char"/>
    <w:qFormat/>
    <w:pPr>
      <w:keepNext/>
      <w:keepLines/>
      <w:adjustRightInd w:val="0"/>
      <w:snapToGrid w:val="0"/>
      <w:spacing w:line="360" w:lineRule="auto"/>
      <w:ind w:left="1430" w:hanging="720"/>
      <w:outlineLvl w:val="2"/>
    </w:pPr>
    <w:rPr>
      <w:bCs/>
      <w:szCs w:val="32"/>
    </w:rPr>
  </w:style>
  <w:style w:type="paragraph" w:styleId="4">
    <w:name w:val="heading 4"/>
    <w:basedOn w:val="a"/>
    <w:next w:val="a0"/>
    <w:link w:val="4Char"/>
    <w:qFormat/>
    <w:pPr>
      <w:keepNext/>
      <w:keepLines/>
      <w:adjustRightInd w:val="0"/>
      <w:snapToGrid w:val="0"/>
      <w:spacing w:line="360" w:lineRule="auto"/>
      <w:ind w:left="1006" w:hanging="864"/>
      <w:outlineLvl w:val="3"/>
    </w:pPr>
    <w:rPr>
      <w:bCs/>
      <w:szCs w:val="28"/>
    </w:rPr>
  </w:style>
  <w:style w:type="paragraph" w:styleId="5">
    <w:name w:val="heading 5"/>
    <w:basedOn w:val="a"/>
    <w:next w:val="a"/>
    <w:link w:val="5Char"/>
    <w:semiHidden/>
    <w:unhideWhenUsed/>
    <w:qFormat/>
    <w:pPr>
      <w:keepNext/>
      <w:keepLines/>
      <w:spacing w:before="280" w:after="290" w:line="376" w:lineRule="auto"/>
      <w:outlineLvl w:val="4"/>
    </w:pPr>
    <w:rPr>
      <w:b/>
      <w:bCs/>
      <w:sz w:val="28"/>
      <w:szCs w:val="28"/>
    </w:rPr>
  </w:style>
  <w:style w:type="paragraph" w:styleId="6">
    <w:name w:val="heading 6"/>
    <w:basedOn w:val="a"/>
    <w:next w:val="a"/>
    <w:link w:val="6Char"/>
    <w:qFormat/>
    <w:pPr>
      <w:keepNext/>
      <w:keepLines/>
      <w:spacing w:before="240" w:after="64" w:line="320" w:lineRule="auto"/>
      <w:outlineLvl w:val="5"/>
    </w:pPr>
    <w:rPr>
      <w:rFonts w:ascii="Cambria" w:hAnsi="Cambria" w:cs="Times New Roman"/>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link w:val="Char"/>
    <w:qFormat/>
    <w:pPr>
      <w:ind w:firstLineChars="100" w:firstLine="420"/>
    </w:pPr>
  </w:style>
  <w:style w:type="paragraph" w:styleId="a4">
    <w:name w:val="Body Text"/>
    <w:basedOn w:val="a"/>
    <w:link w:val="Char0"/>
    <w:qFormat/>
    <w:pPr>
      <w:spacing w:after="120"/>
    </w:pPr>
  </w:style>
  <w:style w:type="paragraph" w:styleId="7">
    <w:name w:val="toc 7"/>
    <w:basedOn w:val="a"/>
    <w:next w:val="a"/>
    <w:uiPriority w:val="39"/>
    <w:unhideWhenUsed/>
    <w:qFormat/>
    <w:pPr>
      <w:ind w:left="1260"/>
    </w:pPr>
    <w:rPr>
      <w:rFonts w:ascii="Calibri" w:hAnsi="Calibri" w:cs="Calibri"/>
      <w:sz w:val="18"/>
      <w:szCs w:val="18"/>
    </w:rPr>
  </w:style>
  <w:style w:type="paragraph" w:styleId="a5">
    <w:name w:val="Normal Indent"/>
    <w:basedOn w:val="a"/>
    <w:link w:val="Char1"/>
    <w:qFormat/>
    <w:pPr>
      <w:adjustRightInd w:val="0"/>
      <w:spacing w:line="312" w:lineRule="atLeast"/>
      <w:ind w:firstLine="420"/>
      <w:textAlignment w:val="baseline"/>
    </w:pPr>
    <w:rPr>
      <w:sz w:val="20"/>
      <w:szCs w:val="20"/>
    </w:rPr>
  </w:style>
  <w:style w:type="paragraph" w:styleId="a6">
    <w:name w:val="caption"/>
    <w:basedOn w:val="a"/>
    <w:next w:val="a"/>
    <w:link w:val="Char2"/>
    <w:uiPriority w:val="99"/>
    <w:qFormat/>
    <w:pPr>
      <w:keepNext/>
      <w:widowControl w:val="0"/>
      <w:adjustRightInd w:val="0"/>
      <w:spacing w:beforeLines="50"/>
      <w:jc w:val="center"/>
    </w:pPr>
    <w:rPr>
      <w:rFonts w:ascii="Times New Roman" w:eastAsia="黑体" w:hAnsi="Times New Roman" w:cs="Times New Roman"/>
      <w:kern w:val="21"/>
      <w:sz w:val="21"/>
      <w:szCs w:val="20"/>
    </w:rPr>
  </w:style>
  <w:style w:type="paragraph" w:styleId="a7">
    <w:name w:val="Document Map"/>
    <w:basedOn w:val="a"/>
    <w:link w:val="Char3"/>
    <w:semiHidden/>
    <w:qFormat/>
    <w:pPr>
      <w:shd w:val="clear" w:color="auto" w:fill="000080"/>
    </w:pPr>
  </w:style>
  <w:style w:type="paragraph" w:styleId="a8">
    <w:name w:val="annotation text"/>
    <w:basedOn w:val="a"/>
    <w:link w:val="Char4"/>
    <w:uiPriority w:val="99"/>
    <w:qFormat/>
  </w:style>
  <w:style w:type="paragraph" w:styleId="a9">
    <w:name w:val="Body Text Indent"/>
    <w:basedOn w:val="a"/>
    <w:link w:val="Char5"/>
    <w:qFormat/>
    <w:pPr>
      <w:spacing w:after="120"/>
      <w:ind w:leftChars="200" w:left="420"/>
    </w:pPr>
  </w:style>
  <w:style w:type="paragraph" w:styleId="50">
    <w:name w:val="toc 5"/>
    <w:basedOn w:val="a"/>
    <w:next w:val="a"/>
    <w:uiPriority w:val="39"/>
    <w:qFormat/>
    <w:pPr>
      <w:ind w:left="840"/>
    </w:pPr>
    <w:rPr>
      <w:rFonts w:ascii="Calibri" w:hAnsi="Calibri" w:cs="Calibri"/>
      <w:sz w:val="18"/>
      <w:szCs w:val="18"/>
    </w:rPr>
  </w:style>
  <w:style w:type="paragraph" w:styleId="30">
    <w:name w:val="toc 3"/>
    <w:basedOn w:val="a"/>
    <w:next w:val="a"/>
    <w:uiPriority w:val="39"/>
    <w:unhideWhenUsed/>
    <w:qFormat/>
    <w:pPr>
      <w:ind w:left="420"/>
    </w:pPr>
    <w:rPr>
      <w:rFonts w:ascii="Calibri" w:hAnsi="Calibri" w:cs="Calibri"/>
      <w:i/>
      <w:iCs/>
      <w:sz w:val="20"/>
      <w:szCs w:val="20"/>
    </w:rPr>
  </w:style>
  <w:style w:type="paragraph" w:styleId="aa">
    <w:name w:val="Plain Text"/>
    <w:basedOn w:val="a"/>
    <w:link w:val="Char6"/>
    <w:uiPriority w:val="99"/>
    <w:qFormat/>
    <w:rPr>
      <w:rFonts w:hAnsi="Courier New"/>
      <w:szCs w:val="20"/>
    </w:rPr>
  </w:style>
  <w:style w:type="paragraph" w:styleId="8">
    <w:name w:val="toc 8"/>
    <w:basedOn w:val="a"/>
    <w:next w:val="a"/>
    <w:uiPriority w:val="39"/>
    <w:unhideWhenUsed/>
    <w:qFormat/>
    <w:pPr>
      <w:ind w:left="1470"/>
    </w:pPr>
    <w:rPr>
      <w:rFonts w:ascii="Calibri" w:hAnsi="Calibri" w:cs="Calibri"/>
      <w:sz w:val="18"/>
      <w:szCs w:val="18"/>
    </w:rPr>
  </w:style>
  <w:style w:type="paragraph" w:styleId="ab">
    <w:name w:val="Date"/>
    <w:basedOn w:val="a"/>
    <w:next w:val="a"/>
    <w:link w:val="Char7"/>
    <w:qFormat/>
    <w:pPr>
      <w:ind w:leftChars="2500" w:left="100"/>
    </w:pPr>
  </w:style>
  <w:style w:type="paragraph" w:styleId="20">
    <w:name w:val="Body Text Indent 2"/>
    <w:basedOn w:val="a"/>
    <w:link w:val="2Char0"/>
    <w:qFormat/>
    <w:pPr>
      <w:spacing w:after="120" w:line="480" w:lineRule="auto"/>
      <w:ind w:leftChars="200" w:left="420"/>
    </w:pPr>
  </w:style>
  <w:style w:type="paragraph" w:styleId="ac">
    <w:name w:val="Balloon Text"/>
    <w:basedOn w:val="a"/>
    <w:link w:val="Char8"/>
    <w:qFormat/>
    <w:rPr>
      <w:sz w:val="18"/>
      <w:szCs w:val="18"/>
    </w:rPr>
  </w:style>
  <w:style w:type="paragraph" w:styleId="ad">
    <w:name w:val="footer"/>
    <w:basedOn w:val="a"/>
    <w:link w:val="Char9"/>
    <w:uiPriority w:val="99"/>
    <w:qFormat/>
    <w:pPr>
      <w:tabs>
        <w:tab w:val="center" w:pos="4153"/>
        <w:tab w:val="right" w:pos="8306"/>
      </w:tabs>
      <w:snapToGrid w:val="0"/>
    </w:pPr>
    <w:rPr>
      <w:sz w:val="18"/>
      <w:szCs w:val="18"/>
    </w:rPr>
  </w:style>
  <w:style w:type="paragraph" w:styleId="ae">
    <w:name w:val="header"/>
    <w:basedOn w:val="a"/>
    <w:link w:val="Chara"/>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tabs>
        <w:tab w:val="left" w:pos="284"/>
        <w:tab w:val="right" w:leader="dot" w:pos="9061"/>
      </w:tabs>
    </w:pPr>
    <w:rPr>
      <w:rFonts w:ascii="Calibri" w:hAnsi="Calibri" w:cs="Calibri"/>
      <w:b/>
      <w:bCs/>
      <w:caps/>
      <w:sz w:val="20"/>
      <w:szCs w:val="20"/>
    </w:rPr>
  </w:style>
  <w:style w:type="paragraph" w:styleId="40">
    <w:name w:val="toc 4"/>
    <w:basedOn w:val="a"/>
    <w:next w:val="a"/>
    <w:uiPriority w:val="39"/>
    <w:unhideWhenUsed/>
    <w:qFormat/>
    <w:pPr>
      <w:ind w:left="630"/>
    </w:pPr>
    <w:rPr>
      <w:rFonts w:ascii="Calibri" w:hAnsi="Calibri" w:cs="Calibri"/>
      <w:sz w:val="18"/>
      <w:szCs w:val="18"/>
    </w:rPr>
  </w:style>
  <w:style w:type="paragraph" w:styleId="60">
    <w:name w:val="toc 6"/>
    <w:basedOn w:val="a"/>
    <w:next w:val="a"/>
    <w:uiPriority w:val="39"/>
    <w:unhideWhenUsed/>
    <w:qFormat/>
    <w:pPr>
      <w:ind w:left="1050"/>
    </w:pPr>
    <w:rPr>
      <w:rFonts w:ascii="Calibri" w:hAnsi="Calibri" w:cs="Calibri"/>
      <w:sz w:val="18"/>
      <w:szCs w:val="18"/>
    </w:rPr>
  </w:style>
  <w:style w:type="paragraph" w:styleId="21">
    <w:name w:val="toc 2"/>
    <w:basedOn w:val="a"/>
    <w:next w:val="a"/>
    <w:uiPriority w:val="39"/>
    <w:qFormat/>
    <w:pPr>
      <w:tabs>
        <w:tab w:val="left" w:pos="709"/>
        <w:tab w:val="right" w:leader="dot" w:pos="9061"/>
      </w:tabs>
      <w:ind w:firstLineChars="100" w:firstLine="240"/>
    </w:pPr>
    <w:rPr>
      <w:rFonts w:ascii="Calibri" w:hAnsi="Calibri" w:cs="Calibri"/>
      <w:smallCaps/>
      <w:sz w:val="20"/>
      <w:szCs w:val="20"/>
    </w:rPr>
  </w:style>
  <w:style w:type="paragraph" w:styleId="9">
    <w:name w:val="toc 9"/>
    <w:basedOn w:val="a"/>
    <w:next w:val="a"/>
    <w:uiPriority w:val="39"/>
    <w:unhideWhenUsed/>
    <w:qFormat/>
    <w:pPr>
      <w:ind w:left="1680"/>
    </w:pPr>
    <w:rPr>
      <w:rFonts w:ascii="Calibri" w:hAnsi="Calibri" w:cs="Calibri"/>
      <w:sz w:val="18"/>
      <w:szCs w:val="18"/>
    </w:rPr>
  </w:style>
  <w:style w:type="paragraph" w:styleId="HTML">
    <w:name w:val="HTML Preformatted"/>
    <w:basedOn w:val="a"/>
    <w:link w:val="HTMLChar"/>
    <w:unhideWhenUsed/>
    <w:qFormat/>
    <w:rPr>
      <w:rFonts w:ascii="Courier New" w:hAnsi="Courier New"/>
      <w:sz w:val="20"/>
      <w:szCs w:val="20"/>
    </w:rPr>
  </w:style>
  <w:style w:type="paragraph" w:styleId="af">
    <w:name w:val="Normal (Web)"/>
    <w:basedOn w:val="a"/>
    <w:link w:val="Charb"/>
    <w:unhideWhenUsed/>
    <w:qFormat/>
    <w:pPr>
      <w:spacing w:before="100" w:beforeAutospacing="1" w:after="100" w:afterAutospacing="1"/>
    </w:pPr>
  </w:style>
  <w:style w:type="paragraph" w:styleId="11">
    <w:name w:val="index 1"/>
    <w:basedOn w:val="a"/>
    <w:next w:val="a"/>
    <w:qFormat/>
    <w:pPr>
      <w:tabs>
        <w:tab w:val="left" w:pos="5580"/>
      </w:tabs>
      <w:spacing w:line="280" w:lineRule="exact"/>
    </w:pPr>
    <w:rPr>
      <w:spacing w:val="10"/>
    </w:rPr>
  </w:style>
  <w:style w:type="paragraph" w:styleId="af0">
    <w:name w:val="annotation subject"/>
    <w:basedOn w:val="a8"/>
    <w:next w:val="a8"/>
    <w:link w:val="Charc"/>
    <w:qFormat/>
    <w:rPr>
      <w:b/>
      <w:bCs/>
    </w:rPr>
  </w:style>
  <w:style w:type="paragraph" w:styleId="22">
    <w:name w:val="Body Text First Indent 2"/>
    <w:basedOn w:val="a9"/>
    <w:link w:val="2Char1"/>
    <w:qFormat/>
    <w:pPr>
      <w:ind w:firstLineChars="200" w:firstLine="420"/>
    </w:pPr>
  </w:style>
  <w:style w:type="table" w:styleId="af1">
    <w:name w:val="Table Grid"/>
    <w:basedOn w:val="a2"/>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uiPriority w:val="22"/>
    <w:qFormat/>
    <w:rPr>
      <w:b/>
      <w:bCs/>
    </w:rPr>
  </w:style>
  <w:style w:type="character" w:styleId="af3">
    <w:name w:val="page number"/>
    <w:basedOn w:val="a1"/>
    <w:qFormat/>
  </w:style>
  <w:style w:type="character" w:styleId="af4">
    <w:name w:val="FollowedHyperlink"/>
    <w:uiPriority w:val="99"/>
    <w:unhideWhenUsed/>
    <w:qFormat/>
    <w:rPr>
      <w:color w:val="800080"/>
      <w:u w:val="single"/>
    </w:rPr>
  </w:style>
  <w:style w:type="character" w:styleId="af5">
    <w:name w:val="Emphasis"/>
    <w:uiPriority w:val="20"/>
    <w:qFormat/>
    <w:rPr>
      <w:i/>
      <w:iCs/>
    </w:rPr>
  </w:style>
  <w:style w:type="character" w:styleId="af6">
    <w:name w:val="Hyperlink"/>
    <w:uiPriority w:val="99"/>
    <w:qFormat/>
    <w:rPr>
      <w:color w:val="0000FF"/>
      <w:u w:val="single"/>
    </w:rPr>
  </w:style>
  <w:style w:type="character" w:styleId="af7">
    <w:name w:val="annotation reference"/>
    <w:qFormat/>
    <w:rPr>
      <w:sz w:val="21"/>
      <w:szCs w:val="21"/>
    </w:rPr>
  </w:style>
  <w:style w:type="character" w:customStyle="1" w:styleId="text-success">
    <w:name w:val="text-success"/>
    <w:qFormat/>
  </w:style>
  <w:style w:type="character" w:customStyle="1" w:styleId="2Char2">
    <w:name w:val="正文(首行缩进2字) Char"/>
    <w:link w:val="23"/>
    <w:qFormat/>
    <w:rPr>
      <w:rFonts w:eastAsia="宋体"/>
      <w:color w:val="000000"/>
      <w:sz w:val="24"/>
      <w:lang w:val="en-US" w:eastAsia="zh-CN" w:bidi="ar-SA"/>
    </w:rPr>
  </w:style>
  <w:style w:type="paragraph" w:customStyle="1" w:styleId="23">
    <w:name w:val="正文(首行缩进2字)"/>
    <w:basedOn w:val="a"/>
    <w:next w:val="a"/>
    <w:link w:val="2Char2"/>
    <w:qFormat/>
    <w:pPr>
      <w:adjustRightInd w:val="0"/>
      <w:spacing w:afterLines="50" w:line="300" w:lineRule="auto"/>
      <w:ind w:firstLineChars="200" w:firstLine="200"/>
      <w:textAlignment w:val="baseline"/>
    </w:pPr>
    <w:rPr>
      <w:color w:val="000000"/>
      <w:szCs w:val="20"/>
    </w:rPr>
  </w:style>
  <w:style w:type="character" w:customStyle="1" w:styleId="Chard">
    <w:name w:val="报告正文 Char"/>
    <w:link w:val="af8"/>
    <w:qFormat/>
    <w:rPr>
      <w:rFonts w:ascii="宋体" w:hAnsi="宋体" w:cs="宋体"/>
      <w:sz w:val="24"/>
    </w:rPr>
  </w:style>
  <w:style w:type="paragraph" w:customStyle="1" w:styleId="af8">
    <w:name w:val="报告正文"/>
    <w:basedOn w:val="a"/>
    <w:link w:val="Chard"/>
    <w:qFormat/>
    <w:pPr>
      <w:widowControl w:val="0"/>
      <w:adjustRightInd w:val="0"/>
      <w:snapToGrid w:val="0"/>
      <w:spacing w:line="360" w:lineRule="auto"/>
      <w:ind w:firstLineChars="200" w:firstLine="200"/>
      <w:jc w:val="both"/>
    </w:pPr>
    <w:rPr>
      <w:rFonts w:hint="eastAsia"/>
      <w:szCs w:val="20"/>
    </w:rPr>
  </w:style>
  <w:style w:type="character" w:customStyle="1" w:styleId="Chare">
    <w:name w:val="乙撑胺正文 Char"/>
    <w:link w:val="af9"/>
    <w:qFormat/>
    <w:rPr>
      <w:rFonts w:eastAsia="宋体"/>
      <w:kern w:val="2"/>
      <w:sz w:val="24"/>
      <w:szCs w:val="24"/>
      <w:lang w:val="en-US" w:eastAsia="zh-CN" w:bidi="ar-SA"/>
    </w:rPr>
  </w:style>
  <w:style w:type="paragraph" w:customStyle="1" w:styleId="af9">
    <w:name w:val="乙撑胺正文"/>
    <w:basedOn w:val="a"/>
    <w:link w:val="Chare"/>
    <w:qFormat/>
    <w:pPr>
      <w:spacing w:line="400" w:lineRule="exact"/>
      <w:ind w:firstLineChars="200" w:firstLine="480"/>
    </w:pPr>
  </w:style>
  <w:style w:type="character" w:customStyle="1" w:styleId="11CharChar">
    <w:name w:val="表格11 Char Char"/>
    <w:link w:val="110"/>
    <w:qFormat/>
    <w:rPr>
      <w:kern w:val="18"/>
      <w:sz w:val="21"/>
      <w:szCs w:val="18"/>
    </w:rPr>
  </w:style>
  <w:style w:type="paragraph" w:customStyle="1" w:styleId="110">
    <w:name w:val="表格11"/>
    <w:basedOn w:val="a"/>
    <w:next w:val="a"/>
    <w:link w:val="11CharChar"/>
    <w:qFormat/>
    <w:pPr>
      <w:snapToGrid w:val="0"/>
      <w:spacing w:line="240" w:lineRule="atLeast"/>
      <w:jc w:val="center"/>
    </w:pPr>
    <w:rPr>
      <w:kern w:val="18"/>
      <w:szCs w:val="18"/>
    </w:rPr>
  </w:style>
  <w:style w:type="character" w:customStyle="1" w:styleId="4Char">
    <w:name w:val="标题 4 Char"/>
    <w:link w:val="4"/>
    <w:qFormat/>
    <w:rPr>
      <w:rFonts w:ascii="宋体" w:hAnsi="宋体" w:cs="宋体"/>
      <w:bCs/>
      <w:sz w:val="24"/>
      <w:szCs w:val="28"/>
    </w:rPr>
  </w:style>
  <w:style w:type="character" w:customStyle="1" w:styleId="CharChar">
    <w:name w:val="标准条文 Char Char"/>
    <w:link w:val="afa"/>
    <w:qFormat/>
    <w:rPr>
      <w:bCs/>
      <w:kern w:val="2"/>
      <w:sz w:val="21"/>
      <w:szCs w:val="24"/>
    </w:rPr>
  </w:style>
  <w:style w:type="paragraph" w:customStyle="1" w:styleId="afa">
    <w:name w:val="标准条文"/>
    <w:link w:val="CharChar"/>
    <w:qFormat/>
    <w:pPr>
      <w:tabs>
        <w:tab w:val="left" w:pos="6096"/>
      </w:tabs>
      <w:adjustRightInd w:val="0"/>
      <w:ind w:rightChars="-68" w:right="-143" w:firstLineChars="270" w:firstLine="567"/>
    </w:pPr>
    <w:rPr>
      <w:bCs/>
      <w:kern w:val="2"/>
      <w:sz w:val="21"/>
      <w:szCs w:val="24"/>
    </w:rPr>
  </w:style>
  <w:style w:type="character" w:customStyle="1" w:styleId="Bodytext10pt">
    <w:name w:val="Body text + 10 pt"/>
    <w:qFormat/>
    <w:rPr>
      <w:rFonts w:ascii="MingLiU" w:eastAsia="MingLiU" w:hAnsi="MingLiU" w:cs="MingLiU"/>
      <w:color w:val="000000"/>
      <w:spacing w:val="0"/>
      <w:w w:val="100"/>
      <w:position w:val="0"/>
      <w:sz w:val="20"/>
      <w:szCs w:val="20"/>
      <w:u w:val="none"/>
      <w:shd w:val="clear" w:color="auto" w:fill="FFFFFF"/>
    </w:rPr>
  </w:style>
  <w:style w:type="character" w:customStyle="1" w:styleId="2Char">
    <w:name w:val="标题 2 Char"/>
    <w:link w:val="2"/>
    <w:qFormat/>
    <w:rPr>
      <w:rFonts w:ascii="宋体" w:eastAsia="黑体" w:hAnsi="宋体" w:cs="宋体"/>
      <w:bCs/>
      <w:sz w:val="24"/>
      <w:szCs w:val="32"/>
    </w:rPr>
  </w:style>
  <w:style w:type="character" w:customStyle="1" w:styleId="Char9">
    <w:name w:val="页脚 Char"/>
    <w:link w:val="ad"/>
    <w:uiPriority w:val="99"/>
    <w:qFormat/>
    <w:rPr>
      <w:kern w:val="2"/>
      <w:sz w:val="18"/>
      <w:szCs w:val="18"/>
    </w:rPr>
  </w:style>
  <w:style w:type="character" w:customStyle="1" w:styleId="CharChar0">
    <w:name w:val="表文 Char Char"/>
    <w:link w:val="afb"/>
    <w:qFormat/>
    <w:locked/>
    <w:rPr>
      <w:rFonts w:ascii="宋体" w:eastAsia="宋体" w:hAnsi="宋体"/>
      <w:kern w:val="10"/>
      <w:sz w:val="21"/>
      <w:lang w:val="en-US" w:eastAsia="zh-CN" w:bidi="ar-SA"/>
    </w:rPr>
  </w:style>
  <w:style w:type="paragraph" w:customStyle="1" w:styleId="afb">
    <w:name w:val="表文"/>
    <w:basedOn w:val="a"/>
    <w:link w:val="CharChar0"/>
    <w:qFormat/>
    <w:pPr>
      <w:tabs>
        <w:tab w:val="left" w:pos="1021"/>
      </w:tabs>
      <w:jc w:val="center"/>
    </w:pPr>
    <w:rPr>
      <w:kern w:val="10"/>
      <w:szCs w:val="20"/>
    </w:rPr>
  </w:style>
  <w:style w:type="character" w:customStyle="1" w:styleId="HTMLChar1">
    <w:name w:val="HTML 预设格式 Char1"/>
    <w:uiPriority w:val="99"/>
    <w:semiHidden/>
    <w:qFormat/>
    <w:rPr>
      <w:rFonts w:ascii="Courier New" w:hAnsi="Courier New" w:cs="Courier New"/>
      <w:kern w:val="2"/>
    </w:rPr>
  </w:style>
  <w:style w:type="character" w:customStyle="1" w:styleId="Charc">
    <w:name w:val="批注主题 Char"/>
    <w:link w:val="af0"/>
    <w:qFormat/>
    <w:rPr>
      <w:b/>
      <w:bCs/>
      <w:kern w:val="2"/>
      <w:sz w:val="21"/>
      <w:szCs w:val="24"/>
    </w:rPr>
  </w:style>
  <w:style w:type="character" w:customStyle="1" w:styleId="CharChar1">
    <w:name w:val="普 Char Char"/>
    <w:qFormat/>
    <w:rPr>
      <w:rFonts w:ascii="宋体" w:eastAsia="宋体" w:hAnsi="宋体"/>
      <w:kern w:val="2"/>
      <w:sz w:val="28"/>
      <w:lang w:val="en-US" w:eastAsia="zh-CN" w:bidi="ar-SA"/>
    </w:rPr>
  </w:style>
  <w:style w:type="character" w:customStyle="1" w:styleId="BodytextArialUnicodeMS">
    <w:name w:val="Body text + Arial Unicode MS"/>
    <w:qFormat/>
    <w:rPr>
      <w:rFonts w:ascii="Arial Unicode MS" w:eastAsia="Arial Unicode MS" w:hAnsi="Arial Unicode MS" w:cs="Arial Unicode MS"/>
      <w:color w:val="000000"/>
      <w:spacing w:val="0"/>
      <w:w w:val="100"/>
      <w:position w:val="0"/>
      <w:sz w:val="19"/>
      <w:szCs w:val="19"/>
      <w:u w:val="none"/>
      <w:lang w:val="en-US"/>
    </w:rPr>
  </w:style>
  <w:style w:type="character" w:customStyle="1" w:styleId="Char5">
    <w:name w:val="正文文本缩进 Char"/>
    <w:link w:val="a9"/>
    <w:qFormat/>
    <w:rPr>
      <w:kern w:val="2"/>
      <w:sz w:val="21"/>
      <w:szCs w:val="24"/>
    </w:rPr>
  </w:style>
  <w:style w:type="character" w:customStyle="1" w:styleId="Charf">
    <w:name w:val="表头 Char"/>
    <w:qFormat/>
    <w:rPr>
      <w:rFonts w:eastAsia="宋体"/>
      <w:b/>
      <w:bCs/>
      <w:kern w:val="2"/>
      <w:sz w:val="24"/>
      <w:szCs w:val="24"/>
      <w:lang w:val="en-US" w:eastAsia="zh-CN" w:bidi="ar-SA"/>
    </w:rPr>
  </w:style>
  <w:style w:type="character" w:customStyle="1" w:styleId="Char2">
    <w:name w:val="题注 Char"/>
    <w:link w:val="a6"/>
    <w:uiPriority w:val="35"/>
    <w:qFormat/>
    <w:rPr>
      <w:rFonts w:eastAsia="黑体"/>
      <w:kern w:val="21"/>
      <w:sz w:val="21"/>
    </w:rPr>
  </w:style>
  <w:style w:type="character" w:customStyle="1" w:styleId="1Char0">
    <w:name w:val="标题1 Char"/>
    <w:link w:val="12"/>
    <w:qFormat/>
    <w:rPr>
      <w:b/>
      <w:kern w:val="2"/>
      <w:sz w:val="32"/>
      <w:szCs w:val="32"/>
    </w:rPr>
  </w:style>
  <w:style w:type="paragraph" w:customStyle="1" w:styleId="12">
    <w:name w:val="标题1"/>
    <w:basedOn w:val="a"/>
    <w:next w:val="a"/>
    <w:link w:val="1Char0"/>
    <w:qFormat/>
    <w:pPr>
      <w:spacing w:beforeLines="50" w:afterLines="50" w:line="360" w:lineRule="auto"/>
      <w:jc w:val="center"/>
      <w:outlineLvl w:val="0"/>
    </w:pPr>
    <w:rPr>
      <w:rFonts w:ascii="Times New Roman" w:hAnsi="Times New Roman" w:cs="Times New Roman"/>
      <w:b/>
      <w:kern w:val="2"/>
      <w:sz w:val="32"/>
      <w:szCs w:val="32"/>
    </w:rPr>
  </w:style>
  <w:style w:type="character" w:customStyle="1" w:styleId="Char10">
    <w:name w:val="段落 Char1"/>
    <w:link w:val="afc"/>
    <w:qFormat/>
    <w:locked/>
    <w:rPr>
      <w:rFonts w:ascii="宋体" w:eastAsia="宋体" w:hAnsi="宋体"/>
      <w:color w:val="000000"/>
      <w:kern w:val="24"/>
      <w:sz w:val="24"/>
      <w:lang w:val="en-US" w:eastAsia="zh-CN" w:bidi="ar-SA"/>
    </w:rPr>
  </w:style>
  <w:style w:type="paragraph" w:customStyle="1" w:styleId="afc">
    <w:name w:val="段落"/>
    <w:basedOn w:val="a"/>
    <w:link w:val="Char10"/>
    <w:qFormat/>
    <w:pPr>
      <w:tabs>
        <w:tab w:val="left" w:pos="900"/>
      </w:tabs>
      <w:spacing w:line="312" w:lineRule="auto"/>
      <w:ind w:rightChars="-28" w:right="-67" w:firstLineChars="250" w:firstLine="600"/>
    </w:pPr>
    <w:rPr>
      <w:color w:val="000000"/>
      <w:kern w:val="24"/>
      <w:szCs w:val="20"/>
    </w:rPr>
  </w:style>
  <w:style w:type="character" w:customStyle="1" w:styleId="Char11">
    <w:name w:val="正文缩进 Char1"/>
    <w:qFormat/>
    <w:rPr>
      <w:rFonts w:eastAsia="宋体"/>
      <w:kern w:val="2"/>
      <w:sz w:val="21"/>
      <w:szCs w:val="24"/>
      <w:lang w:val="en-US" w:eastAsia="zh-CN" w:bidi="ar-SA"/>
    </w:rPr>
  </w:style>
  <w:style w:type="character" w:customStyle="1" w:styleId="CharChar2">
    <w:name w:val="表文字 Char Char"/>
    <w:qFormat/>
    <w:locked/>
    <w:rPr>
      <w:rFonts w:eastAsia="宋体"/>
      <w:sz w:val="24"/>
      <w:lang w:val="en-US" w:eastAsia="zh-CN" w:bidi="ar-SA"/>
    </w:rPr>
  </w:style>
  <w:style w:type="character" w:customStyle="1" w:styleId="Char1">
    <w:name w:val="正文缩进 Char"/>
    <w:link w:val="a5"/>
    <w:qFormat/>
    <w:rPr>
      <w:rFonts w:eastAsia="宋体"/>
      <w:lang w:val="en-US" w:eastAsia="zh-CN" w:bidi="ar-SA"/>
    </w:rPr>
  </w:style>
  <w:style w:type="character" w:customStyle="1" w:styleId="Charf0">
    <w:name w:val="表文字 Char"/>
    <w:link w:val="afd"/>
    <w:qFormat/>
    <w:rPr>
      <w:sz w:val="24"/>
      <w:lang w:bidi="ar-SA"/>
    </w:rPr>
  </w:style>
  <w:style w:type="paragraph" w:customStyle="1" w:styleId="afd">
    <w:name w:val="表文字"/>
    <w:basedOn w:val="a"/>
    <w:link w:val="Charf0"/>
    <w:qFormat/>
    <w:pPr>
      <w:overflowPunct w:val="0"/>
      <w:autoSpaceDE w:val="0"/>
      <w:autoSpaceDN w:val="0"/>
      <w:adjustRightInd w:val="0"/>
      <w:spacing w:line="240" w:lineRule="atLeast"/>
      <w:jc w:val="center"/>
      <w:textAlignment w:val="baseline"/>
    </w:pPr>
    <w:rPr>
      <w:szCs w:val="20"/>
    </w:rPr>
  </w:style>
  <w:style w:type="character" w:customStyle="1" w:styleId="apple-converted-space">
    <w:name w:val="apple-converted-space"/>
    <w:basedOn w:val="a1"/>
    <w:qFormat/>
  </w:style>
  <w:style w:type="character" w:customStyle="1" w:styleId="Charf1">
    <w:name w:val="报告 Char"/>
    <w:link w:val="afe"/>
    <w:qFormat/>
    <w:locked/>
    <w:rPr>
      <w:sz w:val="24"/>
    </w:rPr>
  </w:style>
  <w:style w:type="paragraph" w:customStyle="1" w:styleId="afe">
    <w:name w:val="报告"/>
    <w:basedOn w:val="a"/>
    <w:link w:val="Charf1"/>
    <w:qFormat/>
    <w:pPr>
      <w:overflowPunct w:val="0"/>
      <w:autoSpaceDE w:val="0"/>
      <w:autoSpaceDN w:val="0"/>
      <w:adjustRightInd w:val="0"/>
      <w:spacing w:before="120" w:after="120" w:line="400" w:lineRule="atLeast"/>
      <w:ind w:leftChars="400" w:left="840"/>
      <w:textAlignment w:val="baseline"/>
    </w:pPr>
    <w:rPr>
      <w:szCs w:val="20"/>
    </w:rPr>
  </w:style>
  <w:style w:type="character" w:customStyle="1" w:styleId="Charf2">
    <w:name w:val="标题三 Char"/>
    <w:link w:val="aff"/>
    <w:qFormat/>
    <w:rPr>
      <w:kern w:val="2"/>
      <w:sz w:val="21"/>
      <w:szCs w:val="24"/>
    </w:rPr>
  </w:style>
  <w:style w:type="paragraph" w:customStyle="1" w:styleId="aff">
    <w:name w:val="标题三"/>
    <w:basedOn w:val="a"/>
    <w:link w:val="Charf2"/>
    <w:qFormat/>
  </w:style>
  <w:style w:type="character" w:customStyle="1" w:styleId="152Char">
    <w:name w:val="样式 样式 行距: 1.5 倍行距 + 首行缩进:  2 字符 Char"/>
    <w:link w:val="152"/>
    <w:qFormat/>
    <w:locked/>
    <w:rPr>
      <w:rFonts w:ascii="宋体" w:hAnsi="宋体" w:cs="宋体"/>
      <w:kern w:val="2"/>
      <w:sz w:val="24"/>
      <w:szCs w:val="21"/>
    </w:rPr>
  </w:style>
  <w:style w:type="paragraph" w:customStyle="1" w:styleId="152">
    <w:name w:val="样式 样式 行距: 1.5 倍行距 + 首行缩进:  2 字符"/>
    <w:basedOn w:val="a"/>
    <w:link w:val="152Char"/>
    <w:qFormat/>
    <w:pPr>
      <w:adjustRightInd w:val="0"/>
      <w:snapToGrid w:val="0"/>
      <w:spacing w:line="360" w:lineRule="auto"/>
      <w:ind w:firstLineChars="200" w:firstLine="480"/>
    </w:pPr>
    <w:rPr>
      <w:szCs w:val="21"/>
    </w:rPr>
  </w:style>
  <w:style w:type="character" w:customStyle="1" w:styleId="BodytextSimHei">
    <w:name w:val="Body text + SimHei"/>
    <w:qFormat/>
    <w:rPr>
      <w:rFonts w:ascii="黑体" w:eastAsia="黑体" w:hAnsi="黑体" w:cs="黑体"/>
      <w:color w:val="000000"/>
      <w:spacing w:val="-40"/>
      <w:w w:val="100"/>
      <w:position w:val="0"/>
      <w:sz w:val="20"/>
      <w:szCs w:val="20"/>
      <w:u w:val="none"/>
      <w:shd w:val="clear" w:color="auto" w:fill="FFFFFF"/>
      <w:lang w:val="en-US"/>
    </w:rPr>
  </w:style>
  <w:style w:type="character" w:customStyle="1" w:styleId="ask-title">
    <w:name w:val="ask-title"/>
    <w:basedOn w:val="a1"/>
    <w:qFormat/>
  </w:style>
  <w:style w:type="character" w:customStyle="1" w:styleId="2Char0">
    <w:name w:val="正文文本缩进 2 Char"/>
    <w:link w:val="20"/>
    <w:qFormat/>
    <w:rPr>
      <w:kern w:val="2"/>
      <w:sz w:val="21"/>
      <w:szCs w:val="24"/>
    </w:rPr>
  </w:style>
  <w:style w:type="character" w:customStyle="1" w:styleId="Char">
    <w:name w:val="正文首行缩进 Char"/>
    <w:link w:val="a0"/>
    <w:qFormat/>
    <w:rPr>
      <w:rFonts w:eastAsia="宋体"/>
      <w:kern w:val="2"/>
      <w:sz w:val="21"/>
      <w:szCs w:val="24"/>
      <w:lang w:val="en-US" w:eastAsia="zh-CN" w:bidi="ar-SA"/>
    </w:rPr>
  </w:style>
  <w:style w:type="character" w:customStyle="1" w:styleId="CharChar3">
    <w:name w:val="表头 Char Char"/>
    <w:link w:val="aff0"/>
    <w:qFormat/>
    <w:locked/>
    <w:rPr>
      <w:rFonts w:ascii="宋体" w:eastAsia="宋体" w:hAnsi="宋体"/>
      <w:b/>
      <w:kern w:val="24"/>
      <w:sz w:val="21"/>
      <w:lang w:val="en-US" w:eastAsia="zh-CN" w:bidi="ar-SA"/>
    </w:rPr>
  </w:style>
  <w:style w:type="paragraph" w:customStyle="1" w:styleId="aff0">
    <w:name w:val="表头"/>
    <w:basedOn w:val="a"/>
    <w:link w:val="CharChar3"/>
    <w:qFormat/>
    <w:pPr>
      <w:tabs>
        <w:tab w:val="left" w:pos="1021"/>
      </w:tabs>
      <w:spacing w:beforeLines="50"/>
      <w:ind w:left="422" w:hangingChars="200" w:hanging="422"/>
      <w:jc w:val="center"/>
    </w:pPr>
    <w:rPr>
      <w:b/>
      <w:kern w:val="24"/>
      <w:szCs w:val="20"/>
    </w:rPr>
  </w:style>
  <w:style w:type="character" w:customStyle="1" w:styleId="Charf3">
    <w:name w:val="缩进 Char"/>
    <w:link w:val="aff1"/>
    <w:qFormat/>
    <w:rPr>
      <w:sz w:val="24"/>
    </w:rPr>
  </w:style>
  <w:style w:type="paragraph" w:customStyle="1" w:styleId="aff1">
    <w:name w:val="缩进"/>
    <w:basedOn w:val="a"/>
    <w:link w:val="Charf3"/>
    <w:qFormat/>
    <w:pPr>
      <w:autoSpaceDE w:val="0"/>
      <w:autoSpaceDN w:val="0"/>
      <w:adjustRightInd w:val="0"/>
      <w:spacing w:line="400" w:lineRule="atLeast"/>
      <w:ind w:firstLine="425"/>
      <w:textAlignment w:val="baseline"/>
    </w:pPr>
    <w:rPr>
      <w:szCs w:val="20"/>
    </w:rPr>
  </w:style>
  <w:style w:type="character" w:customStyle="1" w:styleId="Char0">
    <w:name w:val="正文文本 Char"/>
    <w:link w:val="a4"/>
    <w:qFormat/>
    <w:rPr>
      <w:kern w:val="2"/>
      <w:sz w:val="21"/>
      <w:szCs w:val="24"/>
    </w:rPr>
  </w:style>
  <w:style w:type="character" w:customStyle="1" w:styleId="001CharChar">
    <w:name w:val="正文001 Char Char"/>
    <w:link w:val="001"/>
    <w:qFormat/>
    <w:rPr>
      <w:rFonts w:ascii="Arial" w:hAnsi="Arial" w:cs="Arial"/>
      <w:kern w:val="2"/>
      <w:sz w:val="30"/>
      <w:szCs w:val="30"/>
    </w:rPr>
  </w:style>
  <w:style w:type="paragraph" w:customStyle="1" w:styleId="001">
    <w:name w:val="正文001"/>
    <w:basedOn w:val="a"/>
    <w:link w:val="001CharChar"/>
    <w:qFormat/>
    <w:pPr>
      <w:spacing w:before="60" w:line="360" w:lineRule="auto"/>
      <w:ind w:firstLineChars="200" w:firstLine="200"/>
      <w:jc w:val="center"/>
    </w:pPr>
    <w:rPr>
      <w:rFonts w:ascii="Arial" w:hAnsi="Arial"/>
      <w:sz w:val="30"/>
      <w:szCs w:val="30"/>
    </w:rPr>
  </w:style>
  <w:style w:type="character" w:customStyle="1" w:styleId="HTMLChar">
    <w:name w:val="HTML 预设格式 Char"/>
    <w:link w:val="HTML"/>
    <w:qFormat/>
    <w:rPr>
      <w:rFonts w:ascii="Courier New" w:hAnsi="Courier New"/>
      <w:lang w:bidi="ar-SA"/>
    </w:rPr>
  </w:style>
  <w:style w:type="character" w:customStyle="1" w:styleId="Charf4">
    <w:name w:val="表文 Char"/>
    <w:qFormat/>
    <w:rPr>
      <w:position w:val="-24"/>
      <w:sz w:val="21"/>
      <w:szCs w:val="21"/>
      <w:lang w:val="en-US" w:eastAsia="zh-CN"/>
    </w:rPr>
  </w:style>
  <w:style w:type="character" w:customStyle="1" w:styleId="Char8">
    <w:name w:val="批注框文本 Char"/>
    <w:link w:val="ac"/>
    <w:qFormat/>
    <w:rPr>
      <w:kern w:val="2"/>
      <w:sz w:val="18"/>
      <w:szCs w:val="18"/>
    </w:rPr>
  </w:style>
  <w:style w:type="character" w:customStyle="1" w:styleId="Char7">
    <w:name w:val="日期 Char"/>
    <w:link w:val="ab"/>
    <w:qFormat/>
    <w:rPr>
      <w:kern w:val="2"/>
      <w:sz w:val="21"/>
      <w:szCs w:val="24"/>
    </w:rPr>
  </w:style>
  <w:style w:type="character" w:customStyle="1" w:styleId="Char6">
    <w:name w:val="纯文本 Char"/>
    <w:link w:val="aa"/>
    <w:uiPriority w:val="99"/>
    <w:qFormat/>
    <w:rPr>
      <w:rFonts w:ascii="宋体" w:eastAsia="宋体" w:hAnsi="Courier New"/>
      <w:kern w:val="2"/>
      <w:sz w:val="21"/>
      <w:lang w:val="en-US" w:eastAsia="zh-CN" w:bidi="ar-SA"/>
    </w:rPr>
  </w:style>
  <w:style w:type="character" w:customStyle="1" w:styleId="13">
    <w:name w:val="书籍标题1"/>
    <w:qFormat/>
    <w:rPr>
      <w:b/>
      <w:bCs/>
      <w:smallCaps/>
      <w:spacing w:val="5"/>
    </w:rPr>
  </w:style>
  <w:style w:type="character" w:customStyle="1" w:styleId="Charf5">
    <w:name w:val="标题二 Char"/>
    <w:link w:val="aff2"/>
    <w:qFormat/>
    <w:rPr>
      <w:kern w:val="2"/>
      <w:sz w:val="21"/>
      <w:szCs w:val="24"/>
    </w:rPr>
  </w:style>
  <w:style w:type="paragraph" w:customStyle="1" w:styleId="aff2">
    <w:name w:val="标题二"/>
    <w:basedOn w:val="a"/>
    <w:link w:val="Charf5"/>
    <w:qFormat/>
  </w:style>
  <w:style w:type="character" w:customStyle="1" w:styleId="Charf6">
    <w:name w:val="表格 Char"/>
    <w:link w:val="aff3"/>
    <w:qFormat/>
    <w:rPr>
      <w:rFonts w:ascii="宋体" w:hAnsi="宋体"/>
      <w:kern w:val="2"/>
      <w:sz w:val="24"/>
    </w:rPr>
  </w:style>
  <w:style w:type="paragraph" w:customStyle="1" w:styleId="aff3">
    <w:name w:val="表格"/>
    <w:basedOn w:val="a"/>
    <w:link w:val="Charf6"/>
    <w:qFormat/>
    <w:pPr>
      <w:adjustRightInd w:val="0"/>
      <w:spacing w:after="120"/>
      <w:textAlignment w:val="center"/>
    </w:pPr>
    <w:rPr>
      <w:szCs w:val="20"/>
    </w:rPr>
  </w:style>
  <w:style w:type="character" w:customStyle="1" w:styleId="Bodytext">
    <w:name w:val="Body text_"/>
    <w:link w:val="51"/>
    <w:qFormat/>
    <w:rPr>
      <w:rFonts w:ascii="MingLiU" w:eastAsia="MingLiU" w:hAnsi="MingLiU" w:cs="MingLiU"/>
      <w:sz w:val="19"/>
      <w:szCs w:val="19"/>
      <w:shd w:val="clear" w:color="auto" w:fill="FFFFFF"/>
    </w:rPr>
  </w:style>
  <w:style w:type="paragraph" w:customStyle="1" w:styleId="51">
    <w:name w:val="正文文本5"/>
    <w:basedOn w:val="a"/>
    <w:link w:val="Bodytext"/>
    <w:qFormat/>
    <w:pPr>
      <w:widowControl w:val="0"/>
      <w:shd w:val="clear" w:color="auto" w:fill="FFFFFF"/>
      <w:spacing w:after="960" w:line="0" w:lineRule="atLeast"/>
      <w:jc w:val="center"/>
    </w:pPr>
    <w:rPr>
      <w:rFonts w:ascii="MingLiU" w:eastAsia="MingLiU" w:hAnsi="MingLiU" w:cs="MingLiU"/>
      <w:sz w:val="19"/>
      <w:szCs w:val="19"/>
    </w:rPr>
  </w:style>
  <w:style w:type="character" w:customStyle="1" w:styleId="Char3">
    <w:name w:val="文档结构图 Char"/>
    <w:link w:val="a7"/>
    <w:semiHidden/>
    <w:qFormat/>
    <w:rPr>
      <w:kern w:val="2"/>
      <w:sz w:val="21"/>
      <w:szCs w:val="24"/>
      <w:shd w:val="clear" w:color="auto" w:fill="000080"/>
    </w:rPr>
  </w:style>
  <w:style w:type="character" w:customStyle="1" w:styleId="24">
    <w:name w:val="正文文本2"/>
    <w:qFormat/>
    <w:rPr>
      <w:rFonts w:ascii="MingLiU" w:eastAsia="MingLiU" w:hAnsi="MingLiU" w:cs="MingLiU"/>
      <w:color w:val="000000"/>
      <w:spacing w:val="0"/>
      <w:w w:val="100"/>
      <w:position w:val="0"/>
      <w:sz w:val="19"/>
      <w:szCs w:val="19"/>
      <w:u w:val="none"/>
      <w:lang w:val="zh-TW"/>
    </w:rPr>
  </w:style>
  <w:style w:type="character" w:customStyle="1" w:styleId="3Char">
    <w:name w:val="标题 3 Char"/>
    <w:link w:val="3"/>
    <w:qFormat/>
    <w:rPr>
      <w:rFonts w:ascii="宋体" w:hAnsi="宋体" w:cs="宋体"/>
      <w:bCs/>
      <w:sz w:val="24"/>
      <w:szCs w:val="32"/>
    </w:rPr>
  </w:style>
  <w:style w:type="character" w:customStyle="1" w:styleId="6Char">
    <w:name w:val="标题 6 Char"/>
    <w:link w:val="6"/>
    <w:semiHidden/>
    <w:qFormat/>
    <w:rPr>
      <w:rFonts w:ascii="Cambria" w:eastAsia="宋体" w:hAnsi="Cambria" w:cs="Times New Roman"/>
      <w:b/>
      <w:bCs/>
      <w:sz w:val="24"/>
      <w:szCs w:val="24"/>
    </w:rPr>
  </w:style>
  <w:style w:type="character" w:customStyle="1" w:styleId="11Char">
    <w:name w:val="表格11 Char"/>
    <w:qFormat/>
    <w:rPr>
      <w:rFonts w:eastAsia="宋体"/>
      <w:kern w:val="18"/>
      <w:sz w:val="21"/>
      <w:szCs w:val="18"/>
      <w:lang w:val="en-US" w:eastAsia="zh-CN" w:bidi="ar-SA"/>
    </w:rPr>
  </w:style>
  <w:style w:type="character" w:customStyle="1" w:styleId="1Char">
    <w:name w:val="标题 1 Char"/>
    <w:link w:val="1"/>
    <w:qFormat/>
    <w:locked/>
    <w:rPr>
      <w:rFonts w:eastAsia="黑体"/>
      <w:bCs/>
      <w:kern w:val="44"/>
      <w:sz w:val="24"/>
      <w:szCs w:val="44"/>
    </w:rPr>
  </w:style>
  <w:style w:type="character" w:customStyle="1" w:styleId="CharChar5">
    <w:name w:val="Char Char5"/>
    <w:qFormat/>
    <w:locked/>
    <w:rPr>
      <w:rFonts w:ascii="宋体" w:eastAsia="宋体" w:hAnsi="宋体"/>
      <w:b/>
      <w:kern w:val="2"/>
      <w:sz w:val="24"/>
      <w:szCs w:val="24"/>
      <w:lang w:val="en-US" w:eastAsia="zh-CN" w:bidi="ar-SA"/>
    </w:rPr>
  </w:style>
  <w:style w:type="character" w:customStyle="1" w:styleId="2Char1">
    <w:name w:val="正文首行缩进 2 Char"/>
    <w:link w:val="22"/>
    <w:qFormat/>
    <w:rPr>
      <w:kern w:val="2"/>
      <w:sz w:val="21"/>
      <w:szCs w:val="24"/>
    </w:rPr>
  </w:style>
  <w:style w:type="character" w:customStyle="1" w:styleId="Charf7">
    <w:name w:val="表格文字 Char"/>
    <w:link w:val="aff4"/>
    <w:qFormat/>
    <w:rPr>
      <w:kern w:val="2"/>
      <w:sz w:val="21"/>
      <w:lang w:bidi="ar-SA"/>
    </w:rPr>
  </w:style>
  <w:style w:type="paragraph" w:customStyle="1" w:styleId="aff4">
    <w:name w:val="表格文字"/>
    <w:basedOn w:val="a0"/>
    <w:link w:val="Charf7"/>
    <w:qFormat/>
    <w:pPr>
      <w:adjustRightInd w:val="0"/>
      <w:snapToGrid w:val="0"/>
      <w:spacing w:after="0"/>
      <w:ind w:firstLineChars="0" w:firstLine="0"/>
      <w:jc w:val="center"/>
    </w:pPr>
    <w:rPr>
      <w:szCs w:val="20"/>
    </w:rPr>
  </w:style>
  <w:style w:type="character" w:customStyle="1" w:styleId="Char4">
    <w:name w:val="批注文字 Char"/>
    <w:link w:val="a8"/>
    <w:qFormat/>
    <w:rPr>
      <w:kern w:val="2"/>
      <w:sz w:val="21"/>
      <w:szCs w:val="24"/>
    </w:rPr>
  </w:style>
  <w:style w:type="character" w:customStyle="1" w:styleId="Chara">
    <w:name w:val="页眉 Char"/>
    <w:link w:val="ae"/>
    <w:uiPriority w:val="99"/>
    <w:qFormat/>
    <w:rPr>
      <w:kern w:val="2"/>
      <w:sz w:val="18"/>
      <w:szCs w:val="18"/>
    </w:rPr>
  </w:style>
  <w:style w:type="paragraph" w:customStyle="1" w:styleId="aff5">
    <w:name w:val="报告正文文字"/>
    <w:basedOn w:val="a"/>
    <w:qFormat/>
    <w:pPr>
      <w:autoSpaceDE w:val="0"/>
      <w:autoSpaceDN w:val="0"/>
      <w:spacing w:line="360" w:lineRule="auto"/>
      <w:ind w:firstLineChars="200" w:firstLine="480"/>
    </w:pPr>
    <w:rPr>
      <w:color w:val="000000"/>
      <w:spacing w:val="4"/>
      <w:szCs w:val="20"/>
    </w:rPr>
  </w:style>
  <w:style w:type="paragraph" w:customStyle="1" w:styleId="Aff6">
    <w:name w:val="默认 A"/>
    <w:qFormat/>
    <w:rPr>
      <w:rFonts w:ascii="Helvetica" w:eastAsia="Arial Unicode MS" w:hAnsi="Helvetica" w:cs="Arial Unicode MS"/>
      <w:color w:val="000000"/>
      <w:sz w:val="22"/>
      <w:szCs w:val="22"/>
      <w:u w:color="000000"/>
    </w:rPr>
  </w:style>
  <w:style w:type="paragraph" w:customStyle="1" w:styleId="Aff7">
    <w:name w:val="正文 A"/>
    <w:qFormat/>
    <w:pPr>
      <w:widowControl w:val="0"/>
      <w:jc w:val="both"/>
    </w:pPr>
    <w:rPr>
      <w:rFonts w:eastAsia="Arial Unicode MS" w:cs="Arial Unicode MS"/>
      <w:color w:val="000000"/>
      <w:kern w:val="2"/>
      <w:sz w:val="21"/>
      <w:szCs w:val="21"/>
      <w:u w:color="000000"/>
    </w:rPr>
  </w:style>
  <w:style w:type="paragraph" w:customStyle="1" w:styleId="reader-word-layerreader-word-s1-9">
    <w:name w:val="reader-word-layer reader-word-s1-9"/>
    <w:basedOn w:val="a"/>
    <w:qFormat/>
    <w:pPr>
      <w:spacing w:before="100" w:beforeAutospacing="1" w:after="100" w:afterAutospacing="1"/>
    </w:pPr>
  </w:style>
  <w:style w:type="paragraph" w:customStyle="1" w:styleId="reader-word-layerreader-word-s1-8">
    <w:name w:val="reader-word-layer reader-word-s1-8"/>
    <w:basedOn w:val="a"/>
    <w:qFormat/>
    <w:pPr>
      <w:spacing w:before="100" w:beforeAutospacing="1" w:after="100" w:afterAutospacing="1"/>
    </w:pPr>
  </w:style>
  <w:style w:type="paragraph" w:customStyle="1" w:styleId="25">
    <w:name w:val="附录 2"/>
    <w:basedOn w:val="2"/>
    <w:qFormat/>
    <w:pPr>
      <w:widowControl w:val="0"/>
      <w:snapToGrid/>
      <w:spacing w:beforeLines="30" w:afterLines="30" w:line="240" w:lineRule="auto"/>
      <w:ind w:left="0" w:firstLine="0"/>
      <w:jc w:val="both"/>
    </w:pPr>
    <w:rPr>
      <w:rFonts w:ascii="Arial" w:hAnsi="Arial" w:cs="Times New Roman"/>
      <w:bCs w:val="0"/>
      <w:color w:val="000000"/>
      <w:kern w:val="44"/>
      <w:sz w:val="21"/>
      <w:szCs w:val="20"/>
    </w:rPr>
  </w:style>
  <w:style w:type="paragraph" w:customStyle="1" w:styleId="aff8">
    <w:name w:val="表格中的文字"/>
    <w:basedOn w:val="a"/>
    <w:qFormat/>
    <w:pPr>
      <w:jc w:val="center"/>
    </w:pPr>
    <w:rPr>
      <w:szCs w:val="20"/>
    </w:rPr>
  </w:style>
  <w:style w:type="paragraph" w:customStyle="1" w:styleId="41">
    <w:name w:val="附录 4"/>
    <w:basedOn w:val="4"/>
    <w:qFormat/>
    <w:pPr>
      <w:keepNext w:val="0"/>
      <w:widowControl w:val="0"/>
      <w:snapToGrid/>
      <w:spacing w:before="156" w:after="156" w:line="240" w:lineRule="auto"/>
      <w:ind w:left="1680" w:hanging="420"/>
      <w:jc w:val="both"/>
    </w:pPr>
    <w:rPr>
      <w:rFonts w:ascii="Arial" w:hAnsi="Arial" w:cs="Times New Roman"/>
      <w:bCs w:val="0"/>
      <w:color w:val="000000"/>
      <w:kern w:val="21"/>
      <w:sz w:val="21"/>
      <w:szCs w:val="20"/>
    </w:rPr>
  </w:style>
  <w:style w:type="paragraph" w:customStyle="1" w:styleId="aff9">
    <w:name w:val="表内格式"/>
    <w:basedOn w:val="a"/>
    <w:qFormat/>
    <w:pPr>
      <w:spacing w:line="280" w:lineRule="exact"/>
      <w:jc w:val="center"/>
    </w:pPr>
    <w:rPr>
      <w:sz w:val="18"/>
      <w:szCs w:val="20"/>
    </w:rPr>
  </w:style>
  <w:style w:type="paragraph" w:customStyle="1" w:styleId="affa">
    <w:name w:val="本文格式"/>
    <w:qFormat/>
    <w:pPr>
      <w:widowControl w:val="0"/>
      <w:spacing w:line="360" w:lineRule="exact"/>
      <w:ind w:firstLine="476"/>
      <w:jc w:val="both"/>
    </w:pPr>
    <w:rPr>
      <w:rFonts w:ascii="Arial Unicode MS" w:eastAsia="Arial Unicode MS" w:hAnsi="Arial Unicode MS" w:cs="Arial Unicode MS"/>
      <w:color w:val="000000"/>
      <w:sz w:val="24"/>
      <w:szCs w:val="24"/>
      <w:u w:color="000000"/>
    </w:rPr>
  </w:style>
  <w:style w:type="paragraph" w:customStyle="1" w:styleId="affb">
    <w:name w:val="标题四"/>
    <w:basedOn w:val="a"/>
    <w:qFormat/>
  </w:style>
  <w:style w:type="paragraph" w:customStyle="1" w:styleId="1520">
    <w:name w:val="样式 四号 黑色 行距: 1.5 倍行距 首行缩进:  2 字符"/>
    <w:basedOn w:val="a"/>
    <w:qFormat/>
    <w:pPr>
      <w:spacing w:line="360" w:lineRule="auto"/>
      <w:ind w:firstLineChars="200" w:firstLine="560"/>
    </w:pPr>
    <w:rPr>
      <w:rFonts w:eastAsia="仿宋_GB2312"/>
      <w:color w:val="000000"/>
      <w:szCs w:val="20"/>
    </w:rPr>
  </w:style>
  <w:style w:type="paragraph" w:customStyle="1" w:styleId="affc">
    <w:name w:val="表报"/>
    <w:basedOn w:val="a"/>
    <w:qFormat/>
    <w:pPr>
      <w:autoSpaceDE w:val="0"/>
      <w:autoSpaceDN w:val="0"/>
      <w:spacing w:beforeLines="50" w:line="360" w:lineRule="auto"/>
      <w:ind w:firstLineChars="200" w:firstLine="480"/>
      <w:jc w:val="center"/>
    </w:pPr>
    <w:rPr>
      <w:rFonts w:ascii="黑体" w:eastAsia="黑体"/>
      <w:lang w:val="zh-CN"/>
    </w:rPr>
  </w:style>
  <w:style w:type="paragraph" w:customStyle="1" w:styleId="reader-word-layerreader-word-s1-7">
    <w:name w:val="reader-word-layer reader-word-s1-7"/>
    <w:basedOn w:val="a"/>
    <w:qFormat/>
    <w:pPr>
      <w:spacing w:before="100" w:beforeAutospacing="1" w:after="100" w:afterAutospacing="1"/>
    </w:pPr>
  </w:style>
  <w:style w:type="paragraph" w:customStyle="1" w:styleId="14">
    <w:name w:val="修订1"/>
    <w:uiPriority w:val="99"/>
    <w:semiHidden/>
    <w:qFormat/>
    <w:rPr>
      <w:kern w:val="2"/>
      <w:sz w:val="21"/>
      <w:szCs w:val="24"/>
    </w:rPr>
  </w:style>
  <w:style w:type="paragraph" w:customStyle="1" w:styleId="TableParagraph">
    <w:name w:val="Table Paragraph"/>
    <w:basedOn w:val="a"/>
    <w:uiPriority w:val="1"/>
    <w:qFormat/>
    <w:pPr>
      <w:widowControl w:val="0"/>
      <w:autoSpaceDE w:val="0"/>
      <w:autoSpaceDN w:val="0"/>
      <w:jc w:val="center"/>
    </w:pPr>
    <w:rPr>
      <w:rFonts w:ascii="Times New Roman" w:eastAsia="Times New Roman" w:hAnsi="Times New Roman" w:cs="Times New Roman"/>
      <w:sz w:val="22"/>
      <w:szCs w:val="22"/>
      <w:lang w:eastAsia="en-US"/>
    </w:rPr>
  </w:style>
  <w:style w:type="paragraph" w:customStyle="1" w:styleId="reader-word-layerreader-word-s1-6">
    <w:name w:val="reader-word-layer reader-word-s1-6"/>
    <w:basedOn w:val="a"/>
    <w:qFormat/>
    <w:pPr>
      <w:spacing w:before="100" w:beforeAutospacing="1" w:after="100" w:afterAutospacing="1"/>
    </w:pPr>
  </w:style>
  <w:style w:type="paragraph" w:customStyle="1" w:styleId="15">
    <w:name w:val="附录 1"/>
    <w:basedOn w:val="1"/>
    <w:qFormat/>
    <w:pPr>
      <w:pageBreakBefore/>
      <w:widowControl w:val="0"/>
      <w:spacing w:beforeLines="100" w:afterLines="100" w:line="285" w:lineRule="exact"/>
      <w:jc w:val="center"/>
    </w:pPr>
    <w:rPr>
      <w:rFonts w:ascii="Arial" w:hAnsi="Arial" w:cs="Times New Roman"/>
      <w:bCs w:val="0"/>
      <w:sz w:val="21"/>
      <w:szCs w:val="20"/>
    </w:rPr>
  </w:style>
  <w:style w:type="paragraph" w:customStyle="1" w:styleId="affd">
    <w:name w:val="中文报告书样式"/>
    <w:basedOn w:val="a"/>
    <w:qFormat/>
    <w:pPr>
      <w:adjustRightInd w:val="0"/>
      <w:spacing w:line="480" w:lineRule="atLeast"/>
      <w:ind w:firstLine="482"/>
      <w:textAlignment w:val="baseline"/>
    </w:pPr>
    <w:rPr>
      <w:kern w:val="24"/>
      <w:szCs w:val="20"/>
    </w:rPr>
  </w:style>
  <w:style w:type="paragraph" w:styleId="affe">
    <w:name w:val="List Paragraph"/>
    <w:basedOn w:val="a"/>
    <w:uiPriority w:val="1"/>
    <w:qFormat/>
    <w:pPr>
      <w:ind w:firstLineChars="200" w:firstLine="420"/>
    </w:pPr>
    <w:rPr>
      <w:rFonts w:ascii="Calibri" w:hAnsi="Calibri"/>
      <w:szCs w:val="22"/>
    </w:rPr>
  </w:style>
  <w:style w:type="paragraph" w:customStyle="1" w:styleId="reader-word-layerreader-word-s5-2">
    <w:name w:val="reader-word-layer reader-word-s5-2"/>
    <w:basedOn w:val="a"/>
    <w:qFormat/>
    <w:pPr>
      <w:spacing w:before="100" w:beforeAutospacing="1" w:after="100" w:afterAutospacing="1"/>
    </w:pPr>
  </w:style>
  <w:style w:type="paragraph" w:customStyle="1" w:styleId="31">
    <w:name w:val="附录 3"/>
    <w:basedOn w:val="25"/>
    <w:qFormat/>
    <w:pPr>
      <w:keepNext w:val="0"/>
      <w:spacing w:beforeLines="0" w:afterLines="0"/>
      <w:outlineLvl w:val="2"/>
    </w:pPr>
    <w:rPr>
      <w:rFonts w:eastAsia="宋体"/>
      <w:bCs/>
      <w:color w:val="auto"/>
      <w:kern w:val="2"/>
      <w:szCs w:val="24"/>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104">
    <w:name w:val="样式 首行缩进:  1.04 厘米"/>
    <w:qFormat/>
    <w:pPr>
      <w:widowControl w:val="0"/>
      <w:spacing w:line="360" w:lineRule="auto"/>
    </w:pPr>
    <w:rPr>
      <w:rFonts w:eastAsia="Arial Unicode MS" w:cs="Arial Unicode MS"/>
      <w:color w:val="000000"/>
      <w:sz w:val="24"/>
      <w:szCs w:val="24"/>
      <w:u w:color="000000"/>
    </w:rPr>
  </w:style>
  <w:style w:type="paragraph" w:customStyle="1" w:styleId="reader-word-layerreader-word-s1-1">
    <w:name w:val="reader-word-layer reader-word-s1-1"/>
    <w:basedOn w:val="a"/>
    <w:qFormat/>
    <w:pPr>
      <w:spacing w:before="100" w:beforeAutospacing="1" w:after="100" w:afterAutospacing="1"/>
    </w:pPr>
  </w:style>
  <w:style w:type="paragraph" w:customStyle="1" w:styleId="afff">
    <w:name w:val="表格内容"/>
    <w:basedOn w:val="a"/>
    <w:qFormat/>
    <w:pPr>
      <w:adjustRightInd w:val="0"/>
      <w:spacing w:before="40" w:after="60" w:line="200" w:lineRule="atLeast"/>
      <w:textAlignment w:val="baseline"/>
    </w:pPr>
    <w:rPr>
      <w:szCs w:val="20"/>
    </w:rPr>
  </w:style>
  <w:style w:type="table" w:customStyle="1" w:styleId="TableNormal">
    <w:name w:val="Table Normal"/>
    <w:uiPriority w:val="2"/>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6">
    <w:name w:val="样式1"/>
    <w:basedOn w:val="a2"/>
    <w:qFormat/>
    <w:pPr>
      <w:jc w:val="center"/>
    </w:pPr>
    <w:rPr>
      <w:sz w:val="21"/>
    </w:rPr>
    <w:tblPr>
      <w:tblBorders>
        <w:top w:val="single" w:sz="12" w:space="0" w:color="auto"/>
        <w:bottom w:val="single" w:sz="12" w:space="0" w:color="auto"/>
        <w:insideH w:val="single" w:sz="4" w:space="0" w:color="auto"/>
        <w:insideV w:val="single" w:sz="4" w:space="0" w:color="auto"/>
      </w:tblBorders>
    </w:tblPr>
    <w:tcPr>
      <w:vAlign w:val="center"/>
    </w:tcPr>
  </w:style>
  <w:style w:type="table" w:customStyle="1" w:styleId="afff0">
    <w:name w:val="标准表格"/>
    <w:basedOn w:val="a2"/>
    <w:uiPriority w:val="99"/>
    <w:qFormat/>
    <w:pPr>
      <w:spacing w:before="74"/>
      <w:jc w:val="center"/>
    </w:pPr>
    <w:rPr>
      <w:sz w:val="18"/>
    </w:rPr>
    <w:tblPr>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rPr>
      <w:jc w:val="center"/>
    </w:trPr>
    <w:tcPr>
      <w:shd w:val="clear" w:color="auto" w:fill="FFFFFF"/>
      <w:vAlign w:val="center"/>
    </w:tcPr>
    <w:tblStylePr w:type="firstRow">
      <w:pPr>
        <w:wordWrap/>
        <w:spacing w:beforeLines="0" w:beforeAutospacing="0" w:afterLines="0" w:afterAutospacing="0" w:line="240" w:lineRule="auto"/>
        <w:ind w:leftChars="0" w:left="0" w:rightChars="0" w:right="0" w:firstLineChars="0" w:firstLine="0"/>
        <w:jc w:val="center"/>
      </w:pPr>
      <w:rPr>
        <w:rFonts w:eastAsia="Batang"/>
        <w:sz w:val="18"/>
      </w:rPr>
      <w:tblPr/>
      <w:trPr>
        <w:tblHeader/>
      </w:trPr>
    </w:tblStylePr>
    <w:tblStylePr w:type="firstCol">
      <w:pPr>
        <w:jc w:val="center"/>
      </w:pPr>
    </w:tblStylePr>
  </w:style>
  <w:style w:type="paragraph" w:customStyle="1" w:styleId="26">
    <w:name w:val="样式2"/>
    <w:basedOn w:val="a"/>
    <w:qFormat/>
    <w:pPr>
      <w:widowControl w:val="0"/>
      <w:spacing w:line="540" w:lineRule="atLeast"/>
      <w:jc w:val="both"/>
    </w:pPr>
    <w:rPr>
      <w:rFonts w:ascii="楷体_GB2312" w:eastAsia="楷体_GB2312"/>
      <w:kern w:val="2"/>
      <w:sz w:val="28"/>
      <w:szCs w:val="28"/>
    </w:rPr>
  </w:style>
  <w:style w:type="character" w:customStyle="1" w:styleId="font11">
    <w:name w:val="font11"/>
    <w:qFormat/>
    <w:rPr>
      <w:rFonts w:ascii="Times New Roman" w:hAnsi="Times New Roman" w:cs="Times New Roman" w:hint="default"/>
      <w:color w:val="000000"/>
      <w:sz w:val="20"/>
      <w:szCs w:val="20"/>
      <w:u w:val="none"/>
    </w:rPr>
  </w:style>
  <w:style w:type="character" w:customStyle="1" w:styleId="font01">
    <w:name w:val="font01"/>
    <w:qFormat/>
    <w:rPr>
      <w:rFonts w:ascii="Times New Roman" w:hAnsi="Times New Roman" w:cs="Times New Roman" w:hint="default"/>
      <w:color w:val="000000"/>
      <w:sz w:val="20"/>
      <w:szCs w:val="20"/>
      <w:u w:val="none"/>
      <w:vertAlign w:val="superscript"/>
    </w:rPr>
  </w:style>
  <w:style w:type="character" w:customStyle="1" w:styleId="font21">
    <w:name w:val="font21"/>
    <w:qFormat/>
    <w:rPr>
      <w:rFonts w:ascii="宋体" w:eastAsia="宋体" w:hAnsi="宋体" w:hint="eastAsia"/>
      <w:color w:val="000000"/>
      <w:sz w:val="20"/>
      <w:szCs w:val="20"/>
      <w:u w:val="none"/>
    </w:rPr>
  </w:style>
  <w:style w:type="character" w:customStyle="1" w:styleId="font41">
    <w:name w:val="font41"/>
    <w:qFormat/>
    <w:rPr>
      <w:rFonts w:ascii="宋体" w:eastAsia="宋体" w:hAnsi="宋体" w:hint="eastAsia"/>
      <w:b/>
      <w:bCs/>
      <w:color w:val="000000"/>
      <w:sz w:val="21"/>
      <w:szCs w:val="21"/>
      <w:u w:val="none"/>
    </w:rPr>
  </w:style>
  <w:style w:type="character" w:styleId="afff1">
    <w:name w:val="Placeholder Text"/>
    <w:basedOn w:val="a1"/>
    <w:uiPriority w:val="99"/>
    <w:unhideWhenUsed/>
    <w:qFormat/>
    <w:rPr>
      <w:color w:val="808080"/>
    </w:rPr>
  </w:style>
  <w:style w:type="paragraph" w:customStyle="1" w:styleId="Charf8">
    <w:name w:val="Char"/>
    <w:basedOn w:val="a"/>
    <w:qFormat/>
    <w:pPr>
      <w:widowControl w:val="0"/>
      <w:jc w:val="both"/>
    </w:pPr>
    <w:rPr>
      <w:rFonts w:ascii="Times New Roman" w:hAnsi="Times New Roman" w:cs="Times New Roman"/>
      <w:kern w:val="2"/>
      <w:sz w:val="21"/>
    </w:rPr>
  </w:style>
  <w:style w:type="paragraph" w:customStyle="1" w:styleId="xl35">
    <w:name w:val="xl35"/>
    <w:basedOn w:val="a"/>
    <w:qFormat/>
    <w:pPr>
      <w:spacing w:before="100" w:beforeAutospacing="1" w:after="100" w:afterAutospacing="1"/>
      <w:jc w:val="center"/>
    </w:pPr>
    <w:rPr>
      <w:rFonts w:ascii="Times New Roman" w:eastAsia="仿宋_GB2312" w:cs="Times New Roman"/>
      <w:sz w:val="28"/>
      <w:szCs w:val="28"/>
    </w:rPr>
  </w:style>
  <w:style w:type="character" w:customStyle="1" w:styleId="content1">
    <w:name w:val="content1"/>
    <w:qFormat/>
    <w:rPr>
      <w:color w:val="000000"/>
      <w:sz w:val="20"/>
      <w:szCs w:val="20"/>
    </w:rPr>
  </w:style>
  <w:style w:type="character" w:customStyle="1" w:styleId="fontstyle01">
    <w:name w:val="fontstyle01"/>
    <w:basedOn w:val="a1"/>
    <w:qFormat/>
    <w:rPr>
      <w:rFonts w:ascii="宋体" w:eastAsia="宋体" w:hAnsi="宋体" w:hint="eastAsia"/>
      <w:color w:val="000000"/>
      <w:sz w:val="24"/>
      <w:szCs w:val="24"/>
    </w:rPr>
  </w:style>
  <w:style w:type="character" w:customStyle="1" w:styleId="fontstyle21">
    <w:name w:val="fontstyle21"/>
    <w:basedOn w:val="a1"/>
    <w:qFormat/>
    <w:rPr>
      <w:rFonts w:ascii="Times New Roman" w:hAnsi="Times New Roman" w:cs="Times New Roman" w:hint="default"/>
      <w:color w:val="000000"/>
      <w:sz w:val="22"/>
      <w:szCs w:val="22"/>
    </w:rPr>
  </w:style>
  <w:style w:type="character" w:customStyle="1" w:styleId="fontstyle11">
    <w:name w:val="fontstyle11"/>
    <w:basedOn w:val="a1"/>
    <w:qFormat/>
    <w:rPr>
      <w:rFonts w:ascii="仿宋" w:hAnsi="仿宋" w:hint="default"/>
      <w:color w:val="000000"/>
      <w:sz w:val="30"/>
      <w:szCs w:val="30"/>
    </w:rPr>
  </w:style>
  <w:style w:type="paragraph" w:customStyle="1" w:styleId="CharCharCharCharCharCharCharCharCharCharCharCharCharCharCharCharCharCharChar">
    <w:name w:val="Char Char Char Char Char Char Char Char Char Char Char Char Char Char Char Char Char Char Char"/>
    <w:basedOn w:val="a"/>
    <w:qFormat/>
    <w:pPr>
      <w:adjustRightInd w:val="0"/>
      <w:snapToGrid w:val="0"/>
      <w:spacing w:after="200" w:line="300" w:lineRule="auto"/>
      <w:ind w:firstLineChars="200" w:firstLine="200"/>
    </w:pPr>
    <w:rPr>
      <w:rFonts w:ascii="Verdana" w:eastAsia="微软雅黑" w:hAnsi="Verdana" w:cs="Times New Roman"/>
      <w:sz w:val="22"/>
      <w:szCs w:val="20"/>
      <w:lang w:eastAsia="en-US"/>
    </w:rPr>
  </w:style>
  <w:style w:type="character" w:customStyle="1" w:styleId="5Char">
    <w:name w:val="标题 5 Char"/>
    <w:basedOn w:val="a1"/>
    <w:link w:val="5"/>
    <w:semiHidden/>
    <w:qFormat/>
    <w:rPr>
      <w:rFonts w:ascii="宋体" w:hAnsi="宋体" w:cs="宋体"/>
      <w:b/>
      <w:bCs/>
      <w:sz w:val="28"/>
      <w:szCs w:val="28"/>
    </w:rPr>
  </w:style>
  <w:style w:type="paragraph" w:customStyle="1" w:styleId="H">
    <w:name w:val="H正文"/>
    <w:basedOn w:val="a"/>
    <w:link w:val="HChar"/>
    <w:qFormat/>
    <w:pPr>
      <w:widowControl w:val="0"/>
      <w:spacing w:line="360" w:lineRule="auto"/>
      <w:ind w:firstLineChars="200" w:firstLine="200"/>
      <w:jc w:val="both"/>
    </w:pPr>
    <w:rPr>
      <w:rFonts w:cs="Times New Roman"/>
      <w:spacing w:val="-4"/>
      <w:kern w:val="2"/>
    </w:rPr>
  </w:style>
  <w:style w:type="character" w:customStyle="1" w:styleId="HChar">
    <w:name w:val="H正文 Char"/>
    <w:link w:val="H"/>
    <w:qFormat/>
    <w:rPr>
      <w:rFonts w:ascii="宋体" w:hAnsi="宋体"/>
      <w:spacing w:val="-4"/>
      <w:kern w:val="2"/>
      <w:sz w:val="24"/>
      <w:szCs w:val="24"/>
    </w:rPr>
  </w:style>
  <w:style w:type="paragraph" w:customStyle="1" w:styleId="17">
    <w:name w:val="1正文段落"/>
    <w:basedOn w:val="a"/>
    <w:qFormat/>
    <w:pPr>
      <w:widowControl w:val="0"/>
      <w:spacing w:line="360" w:lineRule="auto"/>
      <w:ind w:firstLineChars="200" w:firstLine="480"/>
    </w:pPr>
    <w:rPr>
      <w:rFonts w:ascii="Times New Roman" w:hAnsi="Times New Roman" w:cs="Times New Roman"/>
      <w:snapToGrid w:val="0"/>
    </w:rPr>
  </w:style>
  <w:style w:type="paragraph" w:customStyle="1" w:styleId="27">
    <w:name w:val="修订2"/>
    <w:hidden/>
    <w:uiPriority w:val="99"/>
    <w:unhideWhenUsed/>
    <w:qFormat/>
    <w:rPr>
      <w:rFonts w:ascii="宋体" w:hAnsi="宋体" w:cs="宋体"/>
      <w:sz w:val="24"/>
      <w:szCs w:val="24"/>
    </w:rPr>
  </w:style>
  <w:style w:type="paragraph" w:customStyle="1" w:styleId="afff2">
    <w:name w:val="表题"/>
    <w:basedOn w:val="a9"/>
    <w:qFormat/>
    <w:pPr>
      <w:widowControl w:val="0"/>
      <w:tabs>
        <w:tab w:val="left" w:pos="4305"/>
      </w:tabs>
      <w:adjustRightInd w:val="0"/>
      <w:snapToGrid w:val="0"/>
      <w:spacing w:beforeLines="50" w:after="0"/>
      <w:ind w:leftChars="0" w:left="480"/>
      <w:jc w:val="center"/>
    </w:pPr>
    <w:rPr>
      <w:rFonts w:ascii="Times New Roman" w:hAnsi="Times New Roman" w:cs="Times New Roman"/>
      <w:b/>
      <w:kern w:val="24"/>
    </w:rPr>
  </w:style>
  <w:style w:type="character" w:customStyle="1" w:styleId="font51">
    <w:name w:val="font51"/>
    <w:basedOn w:val="a1"/>
    <w:qFormat/>
    <w:rPr>
      <w:rFonts w:ascii="Calibri" w:hAnsi="Calibri" w:cs="Calibri" w:hint="default"/>
      <w:color w:val="000000"/>
      <w:sz w:val="21"/>
      <w:szCs w:val="21"/>
      <w:u w:val="none"/>
      <w:vertAlign w:val="superscript"/>
    </w:rPr>
  </w:style>
  <w:style w:type="character" w:customStyle="1" w:styleId="Charb">
    <w:name w:val="普通(网站) Char"/>
    <w:link w:val="af"/>
    <w:qFormat/>
    <w:rPr>
      <w:rFonts w:ascii="宋体" w:hAnsi="宋体" w:cs="宋体"/>
      <w:sz w:val="24"/>
      <w:szCs w:val="24"/>
    </w:rPr>
  </w:style>
  <w:style w:type="paragraph" w:customStyle="1" w:styleId="32">
    <w:name w:val="修订3"/>
    <w:hidden/>
    <w:uiPriority w:val="99"/>
    <w:unhideWhenUsed/>
    <w:qFormat/>
    <w:rPr>
      <w:rFonts w:ascii="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366726">
      <w:bodyDiv w:val="1"/>
      <w:marLeft w:val="0"/>
      <w:marRight w:val="0"/>
      <w:marTop w:val="0"/>
      <w:marBottom w:val="0"/>
      <w:divBdr>
        <w:top w:val="none" w:sz="0" w:space="0" w:color="auto"/>
        <w:left w:val="none" w:sz="0" w:space="0" w:color="auto"/>
        <w:bottom w:val="none" w:sz="0" w:space="0" w:color="auto"/>
        <w:right w:val="none" w:sz="0" w:space="0" w:color="auto"/>
      </w:divBdr>
    </w:div>
    <w:div w:id="479731121">
      <w:bodyDiv w:val="1"/>
      <w:marLeft w:val="0"/>
      <w:marRight w:val="0"/>
      <w:marTop w:val="0"/>
      <w:marBottom w:val="0"/>
      <w:divBdr>
        <w:top w:val="none" w:sz="0" w:space="0" w:color="auto"/>
        <w:left w:val="none" w:sz="0" w:space="0" w:color="auto"/>
        <w:bottom w:val="none" w:sz="0" w:space="0" w:color="auto"/>
        <w:right w:val="none" w:sz="0" w:space="0" w:color="auto"/>
      </w:divBdr>
    </w:div>
    <w:div w:id="989794306">
      <w:bodyDiv w:val="1"/>
      <w:marLeft w:val="0"/>
      <w:marRight w:val="0"/>
      <w:marTop w:val="0"/>
      <w:marBottom w:val="0"/>
      <w:divBdr>
        <w:top w:val="none" w:sz="0" w:space="0" w:color="auto"/>
        <w:left w:val="none" w:sz="0" w:space="0" w:color="auto"/>
        <w:bottom w:val="none" w:sz="0" w:space="0" w:color="auto"/>
        <w:right w:val="none" w:sz="0" w:space="0" w:color="auto"/>
      </w:divBdr>
    </w:div>
    <w:div w:id="1119183985">
      <w:bodyDiv w:val="1"/>
      <w:marLeft w:val="0"/>
      <w:marRight w:val="0"/>
      <w:marTop w:val="0"/>
      <w:marBottom w:val="0"/>
      <w:divBdr>
        <w:top w:val="none" w:sz="0" w:space="0" w:color="auto"/>
        <w:left w:val="none" w:sz="0" w:space="0" w:color="auto"/>
        <w:bottom w:val="none" w:sz="0" w:space="0" w:color="auto"/>
        <w:right w:val="none" w:sz="0" w:space="0" w:color="auto"/>
      </w:divBdr>
    </w:div>
    <w:div w:id="1592394996">
      <w:bodyDiv w:val="1"/>
      <w:marLeft w:val="0"/>
      <w:marRight w:val="0"/>
      <w:marTop w:val="0"/>
      <w:marBottom w:val="0"/>
      <w:divBdr>
        <w:top w:val="none" w:sz="0" w:space="0" w:color="auto"/>
        <w:left w:val="none" w:sz="0" w:space="0" w:color="auto"/>
        <w:bottom w:val="none" w:sz="0" w:space="0" w:color="auto"/>
        <w:right w:val="none" w:sz="0" w:space="0" w:color="auto"/>
      </w:divBdr>
    </w:div>
    <w:div w:id="16144351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yperlink" Target="http://www.thwater.com/03-HPMA-3.htm" TargetMode="External"/><Relationship Id="rId26" Type="http://schemas.openxmlformats.org/officeDocument/2006/relationships/image" Target="media/image9.emf"/><Relationship Id="rId39" Type="http://schemas.openxmlformats.org/officeDocument/2006/relationships/oleObject" Target="embeddings/oleObject7.bin"/><Relationship Id="rId21" Type="http://schemas.openxmlformats.org/officeDocument/2006/relationships/image" Target="media/image4.png"/><Relationship Id="rId34" Type="http://schemas.openxmlformats.org/officeDocument/2006/relationships/image" Target="media/image13.emf"/><Relationship Id="rId42" Type="http://schemas.openxmlformats.org/officeDocument/2006/relationships/image" Target="media/image18.png"/><Relationship Id="rId47" Type="http://schemas.openxmlformats.org/officeDocument/2006/relationships/oleObject" Target="embeddings/oleObject9.bin"/><Relationship Id="rId50" Type="http://schemas.openxmlformats.org/officeDocument/2006/relationships/image" Target="media/image23.emf"/><Relationship Id="rId55" Type="http://schemas.openxmlformats.org/officeDocument/2006/relationships/image" Target="media/image26.png"/><Relationship Id="rId63" Type="http://schemas.openxmlformats.org/officeDocument/2006/relationships/image" Target="media/image34.png"/><Relationship Id="rId68" Type="http://schemas.openxmlformats.org/officeDocument/2006/relationships/image" Target="media/image39.png"/><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42.wmf"/><Relationship Id="rId2" Type="http://schemas.openxmlformats.org/officeDocument/2006/relationships/customXml" Target="../customXml/item2.xml"/><Relationship Id="rId16" Type="http://schemas.openxmlformats.org/officeDocument/2006/relationships/hyperlink" Target="http://www.baidu.com/link?url=6-S41nVd1nGz1wy7WIG1jDnDVIBtnx4DdBlGI2Qob22NmruDqbPSxm7LGeGND_2h" TargetMode="External"/><Relationship Id="rId29" Type="http://schemas.openxmlformats.org/officeDocument/2006/relationships/oleObject" Target="embeddings/oleObject2.bin"/><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2.emf"/><Relationship Id="rId37" Type="http://schemas.openxmlformats.org/officeDocument/2006/relationships/oleObject" Target="embeddings/oleObject6.bin"/><Relationship Id="rId40" Type="http://schemas.openxmlformats.org/officeDocument/2006/relationships/image" Target="media/image16.png"/><Relationship Id="rId45" Type="http://schemas.openxmlformats.org/officeDocument/2006/relationships/oleObject" Target="embeddings/oleObject8.bin"/><Relationship Id="rId53" Type="http://schemas.openxmlformats.org/officeDocument/2006/relationships/image" Target="media/image24.jpeg"/><Relationship Id="rId58" Type="http://schemas.openxmlformats.org/officeDocument/2006/relationships/image" Target="media/image29.png"/><Relationship Id="rId66" Type="http://schemas.openxmlformats.org/officeDocument/2006/relationships/image" Target="media/image37.png"/><Relationship Id="rId74" Type="http://schemas.openxmlformats.org/officeDocument/2006/relationships/image" Target="media/image45.wmf"/><Relationship Id="rId5" Type="http://schemas.microsoft.com/office/2007/relationships/stylesWithEffects" Target="stylesWithEffects.xml"/><Relationship Id="rId15" Type="http://schemas.openxmlformats.org/officeDocument/2006/relationships/hyperlink" Target="http://www.baidu.com/link?url=6-S41nVd1nGz1wy7WIG1jDnDVIBtnx4DdBlGI2Qob22NmruDqbPSxm7LGeGND_2h" TargetMode="External"/><Relationship Id="rId23" Type="http://schemas.openxmlformats.org/officeDocument/2006/relationships/image" Target="media/image6.png"/><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oleObject10.bin"/><Relationship Id="rId57" Type="http://schemas.openxmlformats.org/officeDocument/2006/relationships/image" Target="media/image28.png"/><Relationship Id="rId61" Type="http://schemas.openxmlformats.org/officeDocument/2006/relationships/image" Target="media/image32.png"/><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oleObject" Target="embeddings/oleObject3.bin"/><Relationship Id="rId44" Type="http://schemas.openxmlformats.org/officeDocument/2006/relationships/image" Target="media/image20.emf"/><Relationship Id="rId52" Type="http://schemas.openxmlformats.org/officeDocument/2006/relationships/footer" Target="footer3.xml"/><Relationship Id="rId60" Type="http://schemas.openxmlformats.org/officeDocument/2006/relationships/image" Target="media/image31.emf"/><Relationship Id="rId65" Type="http://schemas.openxmlformats.org/officeDocument/2006/relationships/image" Target="media/image36.png"/><Relationship Id="rId73" Type="http://schemas.openxmlformats.org/officeDocument/2006/relationships/image" Target="media/image44.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mee.gov.cn/ywgz/fgbz/bz/bzwb/pwxk/201708/W020170908533435499117.pdf" TargetMode="External"/><Relationship Id="rId22" Type="http://schemas.openxmlformats.org/officeDocument/2006/relationships/image" Target="media/image5.png"/><Relationship Id="rId27" Type="http://schemas.openxmlformats.org/officeDocument/2006/relationships/oleObject" Target="embeddings/oleObject1.bin"/><Relationship Id="rId30" Type="http://schemas.openxmlformats.org/officeDocument/2006/relationships/image" Target="media/image11.emf"/><Relationship Id="rId35" Type="http://schemas.openxmlformats.org/officeDocument/2006/relationships/oleObject" Target="embeddings/oleObject5.bin"/><Relationship Id="rId43" Type="http://schemas.openxmlformats.org/officeDocument/2006/relationships/image" Target="media/image19.png"/><Relationship Id="rId48" Type="http://schemas.openxmlformats.org/officeDocument/2006/relationships/image" Target="media/image22.emf"/><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oleObject" Target="embeddings/oleObject11.bin"/><Relationship Id="rId72"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www.thwater.com/03-HPMA-2.htm" TargetMode="External"/><Relationship Id="rId25" Type="http://schemas.openxmlformats.org/officeDocument/2006/relationships/image" Target="media/image8.png"/><Relationship Id="rId33" Type="http://schemas.openxmlformats.org/officeDocument/2006/relationships/oleObject" Target="embeddings/oleObject4.bin"/><Relationship Id="rId38" Type="http://schemas.openxmlformats.org/officeDocument/2006/relationships/image" Target="media/image15.emf"/><Relationship Id="rId46" Type="http://schemas.openxmlformats.org/officeDocument/2006/relationships/image" Target="media/image21.emf"/><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image" Target="media/image3.png"/><Relationship Id="rId41" Type="http://schemas.openxmlformats.org/officeDocument/2006/relationships/image" Target="media/image17.png"/><Relationship Id="rId54" Type="http://schemas.openxmlformats.org/officeDocument/2006/relationships/image" Target="media/image25.jpeg"/><Relationship Id="rId62" Type="http://schemas.openxmlformats.org/officeDocument/2006/relationships/image" Target="media/image33.png"/><Relationship Id="rId70" Type="http://schemas.openxmlformats.org/officeDocument/2006/relationships/image" Target="media/image41.wmf"/><Relationship Id="rId75" Type="http://schemas.openxmlformats.org/officeDocument/2006/relationships/image" Target="media/image46.wmf"/><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F93E54-107D-4842-A882-21E1B68D7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188</Pages>
  <Words>21704</Words>
  <Characters>123716</Characters>
  <Application>Microsoft Office Word</Application>
  <DocSecurity>0</DocSecurity>
  <Lines>1030</Lines>
  <Paragraphs>290</Paragraphs>
  <ScaleCrop>false</ScaleCrop>
  <Company>WIN</Company>
  <LinksUpToDate>false</LinksUpToDate>
  <CharactersWithSpaces>145130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dc:creator>
  <cp:lastModifiedBy>lius</cp:lastModifiedBy>
  <cp:revision>233</cp:revision>
  <cp:lastPrinted>2020-03-23T02:50:00Z</cp:lastPrinted>
  <dcterms:created xsi:type="dcterms:W3CDTF">2020-02-16T08:22:00Z</dcterms:created>
  <dcterms:modified xsi:type="dcterms:W3CDTF">2020-08-10T07:45:00Z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