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spacing w:line="480" w:lineRule="exact"/>
        <w:textAlignment w:val="top"/>
        <w:rPr>
          <w:rFonts w:eastAsia="黑体"/>
          <w:b/>
          <w:color w:val="000000"/>
          <w:sz w:val="36"/>
        </w:rPr>
      </w:pPr>
    </w:p>
    <w:p>
      <w:pPr>
        <w:pStyle w:val="18"/>
        <w:spacing w:line="480" w:lineRule="exact"/>
        <w:textAlignment w:val="top"/>
        <w:rPr>
          <w:rFonts w:eastAsia="黑体"/>
          <w:b/>
          <w:color w:val="000000"/>
          <w:sz w:val="36"/>
        </w:rPr>
      </w:pPr>
    </w:p>
    <w:p>
      <w:pPr>
        <w:pStyle w:val="18"/>
        <w:spacing w:line="480" w:lineRule="exact"/>
        <w:textAlignment w:val="top"/>
        <w:rPr>
          <w:rFonts w:eastAsia="黑体"/>
          <w:b/>
          <w:color w:val="000000"/>
          <w:sz w:val="36"/>
        </w:rPr>
      </w:pPr>
    </w:p>
    <w:p>
      <w:pPr>
        <w:pStyle w:val="18"/>
        <w:spacing w:line="120" w:lineRule="exact"/>
        <w:ind w:firstLine="5250" w:firstLineChars="1750"/>
        <w:textAlignment w:val="top"/>
        <w:rPr>
          <w:rFonts w:eastAsia="楷体_GB2312"/>
          <w:color w:val="000000"/>
          <w:sz w:val="30"/>
          <w:szCs w:val="30"/>
        </w:rPr>
      </w:pPr>
    </w:p>
    <w:p>
      <w:pPr>
        <w:pStyle w:val="18"/>
        <w:spacing w:line="520" w:lineRule="exact"/>
        <w:ind w:firstLine="5250" w:firstLineChars="1750"/>
        <w:jc w:val="both"/>
        <w:textAlignment w:val="top"/>
        <w:rPr>
          <w:rFonts w:eastAsia="楷体_GB2312"/>
          <w:color w:val="000000"/>
          <w:sz w:val="30"/>
          <w:szCs w:val="30"/>
        </w:rPr>
      </w:pPr>
    </w:p>
    <w:p>
      <w:pPr>
        <w:pStyle w:val="18"/>
        <w:ind w:firstLine="5600" w:firstLineChars="1750"/>
        <w:jc w:val="both"/>
        <w:textAlignment w:val="top"/>
        <w:rPr>
          <w:rFonts w:ascii="仿宋" w:hAnsi="仿宋" w:eastAsia="仿宋"/>
          <w:color w:val="000000"/>
          <w:sz w:val="32"/>
          <w:szCs w:val="32"/>
        </w:rPr>
      </w:pPr>
      <w:r>
        <w:rPr>
          <w:rFonts w:hint="eastAsia" w:ascii="仿宋" w:hAnsi="仿宋" w:eastAsia="仿宋"/>
          <w:color w:val="000000"/>
          <w:sz w:val="32"/>
          <w:szCs w:val="32"/>
        </w:rPr>
        <w:t>岳环评 [20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w:t>
      </w:r>
      <w:r>
        <w:rPr>
          <w:rFonts w:hint="eastAsia" w:ascii="仿宋" w:hAnsi="仿宋" w:eastAsia="仿宋"/>
          <w:color w:val="000000"/>
          <w:sz w:val="32"/>
          <w:szCs w:val="32"/>
          <w:lang w:val="en-US" w:eastAsia="zh-CN"/>
        </w:rPr>
        <w:t>12</w:t>
      </w:r>
      <w:r>
        <w:rPr>
          <w:rFonts w:hint="eastAsia" w:ascii="仿宋" w:hAnsi="仿宋" w:eastAsia="仿宋"/>
          <w:color w:val="000000"/>
          <w:sz w:val="32"/>
          <w:szCs w:val="32"/>
        </w:rPr>
        <w:t>号</w:t>
      </w:r>
    </w:p>
    <w:p>
      <w:pPr>
        <w:pStyle w:val="18"/>
        <w:spacing w:line="120" w:lineRule="exact"/>
        <w:ind w:firstLine="5600" w:firstLineChars="1750"/>
        <w:jc w:val="both"/>
        <w:textAlignment w:val="top"/>
        <w:rPr>
          <w:rFonts w:ascii="仿宋" w:hAnsi="仿宋" w:eastAsia="仿宋"/>
          <w:color w:val="000000"/>
          <w:sz w:val="32"/>
          <w:szCs w:val="32"/>
        </w:rPr>
      </w:pPr>
    </w:p>
    <w:p>
      <w:pPr>
        <w:pStyle w:val="18"/>
        <w:spacing w:line="480" w:lineRule="exact"/>
        <w:ind w:left="177" w:hanging="177" w:hangingChars="49"/>
        <w:jc w:val="center"/>
        <w:textAlignment w:val="top"/>
        <w:rPr>
          <w:rFonts w:ascii="宋体" w:hAnsi="宋体"/>
          <w:b/>
          <w:color w:val="000000"/>
          <w:sz w:val="44"/>
          <w:szCs w:val="44"/>
        </w:rPr>
      </w:pPr>
      <w:bookmarkStart w:id="0" w:name="_Hlk504140001"/>
      <w:r>
        <w:rPr>
          <w:rFonts w:hint="eastAsia" w:ascii="宋体" w:hAnsi="宋体"/>
          <w:b/>
          <w:color w:val="000000"/>
          <w:sz w:val="36"/>
          <w:szCs w:val="36"/>
        </w:rPr>
        <w:t>关于湖南三卓木业有限公司年产2万m</w:t>
      </w:r>
      <w:r>
        <w:rPr>
          <w:rFonts w:hint="eastAsia" w:ascii="宋体" w:hAnsi="宋体"/>
          <w:b/>
          <w:color w:val="000000"/>
          <w:sz w:val="36"/>
          <w:szCs w:val="36"/>
          <w:vertAlign w:val="superscript"/>
        </w:rPr>
        <w:t>3</w:t>
      </w:r>
      <w:r>
        <w:rPr>
          <w:rFonts w:hint="eastAsia" w:ascii="宋体" w:hAnsi="宋体"/>
          <w:b/>
          <w:color w:val="000000"/>
          <w:sz w:val="36"/>
          <w:szCs w:val="36"/>
        </w:rPr>
        <w:t>木方、0.65万吨木片建设项目环境影响报告表的批复</w:t>
      </w:r>
    </w:p>
    <w:bookmarkEnd w:id="0"/>
    <w:p>
      <w:pPr>
        <w:spacing w:line="440" w:lineRule="exact"/>
        <w:ind w:firstLine="0" w:firstLineChars="0"/>
        <w:jc w:val="both"/>
        <w:rPr>
          <w:rFonts w:eastAsia="仿宋_GB2312"/>
          <w:color w:val="000000"/>
          <w:sz w:val="32"/>
        </w:rPr>
      </w:pPr>
    </w:p>
    <w:p>
      <w:pPr>
        <w:spacing w:line="466" w:lineRule="exact"/>
        <w:ind w:left="0" w:leftChars="0" w:firstLine="0" w:firstLineChars="0"/>
        <w:rPr>
          <w:rFonts w:hint="eastAsia" w:ascii="仿宋" w:hAnsi="仿宋" w:eastAsia="仿宋"/>
          <w:sz w:val="32"/>
          <w:szCs w:val="32"/>
        </w:rPr>
      </w:pPr>
      <w:r>
        <w:rPr>
          <w:rFonts w:hint="eastAsia" w:ascii="仿宋" w:hAnsi="仿宋" w:eastAsia="仿宋"/>
          <w:sz w:val="32"/>
          <w:szCs w:val="32"/>
        </w:rPr>
        <w:t>湖南三卓木业有限公司：</w:t>
      </w:r>
    </w:p>
    <w:p>
      <w:pPr>
        <w:spacing w:line="466" w:lineRule="exact"/>
        <w:ind w:firstLine="640"/>
        <w:rPr>
          <w:rFonts w:ascii="仿宋" w:hAnsi="仿宋" w:eastAsia="仿宋"/>
          <w:sz w:val="32"/>
          <w:szCs w:val="32"/>
        </w:rPr>
      </w:pPr>
      <w:r>
        <w:rPr>
          <w:rFonts w:hint="eastAsia" w:ascii="仿宋" w:hAnsi="仿宋" w:eastAsia="仿宋"/>
          <w:sz w:val="32"/>
          <w:szCs w:val="32"/>
        </w:rPr>
        <w:t>你公司《</w:t>
      </w:r>
      <w:bookmarkStart w:id="1" w:name="_Hlk503270332"/>
      <w:r>
        <w:rPr>
          <w:rFonts w:hint="eastAsia" w:ascii="仿宋" w:hAnsi="仿宋" w:eastAsia="仿宋"/>
          <w:sz w:val="32"/>
          <w:szCs w:val="32"/>
          <w:lang w:val="en-US" w:eastAsia="zh-CN"/>
        </w:rPr>
        <w:t>申请对我公司〈</w:t>
      </w:r>
      <w:r>
        <w:rPr>
          <w:rFonts w:hint="eastAsia" w:ascii="仿宋" w:hAnsi="仿宋" w:eastAsia="仿宋"/>
          <w:sz w:val="32"/>
          <w:szCs w:val="32"/>
        </w:rPr>
        <w:t>湖南三卓木业有限公司年产2万m</w:t>
      </w:r>
      <w:r>
        <w:rPr>
          <w:rFonts w:hint="eastAsia" w:ascii="仿宋" w:hAnsi="仿宋" w:eastAsia="仿宋"/>
          <w:sz w:val="32"/>
          <w:szCs w:val="32"/>
          <w:vertAlign w:val="superscript"/>
        </w:rPr>
        <w:t>3</w:t>
      </w:r>
      <w:r>
        <w:rPr>
          <w:rFonts w:hint="eastAsia" w:ascii="仿宋" w:hAnsi="仿宋" w:eastAsia="仿宋"/>
          <w:sz w:val="32"/>
          <w:szCs w:val="32"/>
        </w:rPr>
        <w:t>木方、0.65万吨木片建设项目环境影响报告表</w:t>
      </w:r>
      <w:r>
        <w:rPr>
          <w:rFonts w:hint="eastAsia" w:ascii="仿宋" w:hAnsi="仿宋" w:eastAsia="仿宋"/>
          <w:sz w:val="32"/>
          <w:szCs w:val="32"/>
          <w:lang w:val="en-US" w:eastAsia="zh-CN"/>
        </w:rPr>
        <w:t>〉</w:t>
      </w:r>
      <w:bookmarkEnd w:id="1"/>
      <w:r>
        <w:rPr>
          <w:rFonts w:hint="eastAsia" w:ascii="仿宋" w:hAnsi="仿宋" w:eastAsia="仿宋"/>
          <w:sz w:val="32"/>
          <w:szCs w:val="32"/>
          <w:lang w:val="en-US" w:eastAsia="zh-CN"/>
        </w:rPr>
        <w:t>进行审批的报告</w:t>
      </w:r>
      <w:r>
        <w:rPr>
          <w:rFonts w:hint="eastAsia" w:ascii="仿宋" w:hAnsi="仿宋" w:eastAsia="仿宋"/>
          <w:sz w:val="32"/>
          <w:szCs w:val="32"/>
        </w:rPr>
        <w:t>》、岳阳市生态环境局临湘分局预审意见及有关附件收悉，经研究，批复如下：</w:t>
      </w:r>
    </w:p>
    <w:p>
      <w:pPr>
        <w:spacing w:line="466" w:lineRule="exact"/>
        <w:ind w:firstLine="640"/>
        <w:rPr>
          <w:rFonts w:ascii="仿宋" w:hAnsi="仿宋" w:eastAsia="仿宋"/>
          <w:sz w:val="32"/>
          <w:szCs w:val="32"/>
          <w:u w:val="none"/>
        </w:rPr>
      </w:pPr>
      <w:r>
        <w:rPr>
          <w:rFonts w:hint="eastAsia" w:ascii="仿宋" w:hAnsi="仿宋" w:eastAsia="仿宋"/>
          <w:sz w:val="32"/>
          <w:szCs w:val="32"/>
        </w:rPr>
        <w:t>一、湖南三卓木业有限公司年产2万m</w:t>
      </w:r>
      <w:r>
        <w:rPr>
          <w:rFonts w:hint="eastAsia" w:ascii="仿宋" w:hAnsi="仿宋" w:eastAsia="仿宋"/>
          <w:sz w:val="32"/>
          <w:szCs w:val="32"/>
          <w:vertAlign w:val="superscript"/>
        </w:rPr>
        <w:t>3</w:t>
      </w:r>
      <w:r>
        <w:rPr>
          <w:rFonts w:hint="eastAsia" w:ascii="仿宋" w:hAnsi="仿宋" w:eastAsia="仿宋"/>
          <w:sz w:val="32"/>
          <w:szCs w:val="32"/>
        </w:rPr>
        <w:t>木方、0.65万吨木片建设项目拟选址于临湘市桃林镇旧李村新下组，</w:t>
      </w:r>
      <w:r>
        <w:rPr>
          <w:rFonts w:hint="eastAsia" w:ascii="仿宋" w:hAnsi="仿宋" w:eastAsia="仿宋"/>
          <w:sz w:val="32"/>
          <w:szCs w:val="32"/>
          <w:u w:val="none"/>
        </w:rPr>
        <w:t>项目总投资</w:t>
      </w:r>
      <w:r>
        <w:rPr>
          <w:rFonts w:hint="eastAsia" w:ascii="仿宋" w:hAnsi="仿宋" w:eastAsia="仿宋"/>
          <w:sz w:val="32"/>
          <w:szCs w:val="32"/>
          <w:u w:val="none"/>
          <w:lang w:val="en-US" w:eastAsia="zh-CN"/>
        </w:rPr>
        <w:t>7</w:t>
      </w:r>
      <w:r>
        <w:rPr>
          <w:rFonts w:hint="eastAsia" w:ascii="仿宋" w:hAnsi="仿宋" w:eastAsia="仿宋"/>
          <w:sz w:val="32"/>
          <w:szCs w:val="32"/>
          <w:u w:val="none"/>
        </w:rPr>
        <w:t>00万元（环保投资</w:t>
      </w:r>
      <w:r>
        <w:rPr>
          <w:rFonts w:hint="eastAsia" w:ascii="仿宋" w:hAnsi="仿宋" w:eastAsia="仿宋"/>
          <w:sz w:val="32"/>
          <w:szCs w:val="32"/>
          <w:u w:val="none"/>
          <w:lang w:val="en-US" w:eastAsia="zh-CN"/>
        </w:rPr>
        <w:t>22</w:t>
      </w:r>
      <w:r>
        <w:rPr>
          <w:rFonts w:hint="eastAsia" w:ascii="仿宋" w:hAnsi="仿宋" w:eastAsia="仿宋"/>
          <w:sz w:val="32"/>
          <w:szCs w:val="32"/>
          <w:u w:val="none"/>
        </w:rPr>
        <w:t>万元），占地面积</w:t>
      </w:r>
      <w:r>
        <w:rPr>
          <w:rFonts w:hint="eastAsia" w:ascii="仿宋" w:hAnsi="仿宋" w:eastAsia="仿宋"/>
          <w:sz w:val="32"/>
          <w:szCs w:val="32"/>
          <w:u w:val="none"/>
          <w:lang w:val="en-US" w:eastAsia="zh-CN"/>
        </w:rPr>
        <w:t>3333</w:t>
      </w:r>
      <w:r>
        <w:rPr>
          <w:rFonts w:hint="eastAsia" w:ascii="仿宋" w:hAnsi="仿宋" w:eastAsia="仿宋"/>
          <w:sz w:val="32"/>
          <w:szCs w:val="32"/>
          <w:u w:val="none"/>
        </w:rPr>
        <w:t>㎡。项目以</w:t>
      </w:r>
      <w:r>
        <w:rPr>
          <w:rFonts w:hint="eastAsia" w:ascii="仿宋" w:hAnsi="仿宋" w:eastAsia="仿宋"/>
          <w:sz w:val="32"/>
          <w:szCs w:val="32"/>
          <w:u w:val="none"/>
          <w:lang w:val="en-US" w:eastAsia="zh-CN"/>
        </w:rPr>
        <w:t>外购原木</w:t>
      </w:r>
      <w:r>
        <w:rPr>
          <w:rFonts w:hint="eastAsia" w:ascii="仿宋" w:hAnsi="仿宋" w:eastAsia="仿宋"/>
          <w:sz w:val="32"/>
          <w:szCs w:val="32"/>
          <w:u w:val="none"/>
        </w:rPr>
        <w:t>为原料，经</w:t>
      </w:r>
      <w:r>
        <w:rPr>
          <w:rFonts w:hint="eastAsia" w:ascii="仿宋" w:hAnsi="仿宋" w:eastAsia="仿宋"/>
          <w:sz w:val="32"/>
          <w:szCs w:val="32"/>
          <w:u w:val="none"/>
          <w:lang w:val="en-US" w:eastAsia="zh-CN"/>
        </w:rPr>
        <w:t>断料、带锯成方、木片加工、打包入库等</w:t>
      </w:r>
      <w:r>
        <w:rPr>
          <w:rFonts w:hint="eastAsia" w:ascii="仿宋" w:hAnsi="仿宋" w:eastAsia="仿宋"/>
          <w:sz w:val="32"/>
          <w:szCs w:val="32"/>
          <w:u w:val="none"/>
        </w:rPr>
        <w:t>工序</w:t>
      </w:r>
      <w:r>
        <w:rPr>
          <w:rFonts w:hint="eastAsia" w:ascii="仿宋" w:hAnsi="仿宋" w:eastAsia="仿宋"/>
          <w:sz w:val="32"/>
          <w:szCs w:val="32"/>
          <w:u w:val="none"/>
          <w:lang w:val="en-US" w:eastAsia="zh-CN"/>
        </w:rPr>
        <w:t>进行简单粗加工</w:t>
      </w:r>
      <w:r>
        <w:rPr>
          <w:rFonts w:hint="eastAsia" w:ascii="仿宋" w:hAnsi="仿宋" w:eastAsia="仿宋"/>
          <w:sz w:val="32"/>
          <w:szCs w:val="32"/>
          <w:u w:val="none"/>
        </w:rPr>
        <w:t>。项目不涉及防腐、喷漆、胶合、热压</w:t>
      </w:r>
      <w:r>
        <w:rPr>
          <w:rFonts w:hint="eastAsia" w:ascii="仿宋" w:hAnsi="仿宋" w:eastAsia="仿宋"/>
          <w:sz w:val="32"/>
          <w:szCs w:val="32"/>
          <w:u w:val="none"/>
          <w:lang w:eastAsia="zh-CN"/>
        </w:rPr>
        <w:t>、</w:t>
      </w:r>
      <w:r>
        <w:rPr>
          <w:rFonts w:hint="eastAsia" w:ascii="仿宋" w:hAnsi="仿宋" w:eastAsia="仿宋"/>
          <w:sz w:val="32"/>
          <w:szCs w:val="32"/>
          <w:u w:val="none"/>
        </w:rPr>
        <w:t>烘干工艺</w:t>
      </w:r>
      <w:r>
        <w:rPr>
          <w:rFonts w:ascii="仿宋" w:hAnsi="仿宋" w:eastAsia="仿宋"/>
          <w:sz w:val="32"/>
          <w:szCs w:val="32"/>
          <w:u w:val="none"/>
        </w:rPr>
        <w:t>。</w:t>
      </w:r>
      <w:r>
        <w:rPr>
          <w:rFonts w:hint="eastAsia" w:ascii="仿宋" w:hAnsi="仿宋" w:eastAsia="仿宋"/>
          <w:sz w:val="32"/>
          <w:szCs w:val="32"/>
          <w:u w:val="none"/>
        </w:rPr>
        <w:t>主要建设内容为：主体工程：</w:t>
      </w:r>
      <w:r>
        <w:rPr>
          <w:rFonts w:hint="eastAsia" w:ascii="仿宋" w:hAnsi="仿宋" w:eastAsia="仿宋"/>
          <w:sz w:val="32"/>
          <w:szCs w:val="32"/>
          <w:u w:val="none"/>
          <w:lang w:val="en-US" w:eastAsia="zh-CN"/>
        </w:rPr>
        <w:t>木材加工</w:t>
      </w:r>
      <w:r>
        <w:rPr>
          <w:rFonts w:hint="eastAsia" w:ascii="仿宋" w:hAnsi="仿宋" w:eastAsia="仿宋"/>
          <w:sz w:val="32"/>
          <w:szCs w:val="32"/>
          <w:u w:val="none"/>
        </w:rPr>
        <w:t>车间；储运及辅助工程：</w:t>
      </w:r>
      <w:r>
        <w:rPr>
          <w:rFonts w:hint="eastAsia" w:ascii="仿宋" w:hAnsi="仿宋" w:eastAsia="仿宋"/>
          <w:sz w:val="32"/>
          <w:szCs w:val="32"/>
          <w:u w:val="none"/>
          <w:lang w:val="en-US" w:eastAsia="zh-CN"/>
        </w:rPr>
        <w:t>原料堆场、成品堆场、</w:t>
      </w:r>
      <w:r>
        <w:rPr>
          <w:rFonts w:hint="eastAsia" w:ascii="仿宋" w:hAnsi="仿宋" w:eastAsia="仿宋"/>
          <w:sz w:val="32"/>
          <w:szCs w:val="32"/>
          <w:u w:val="none"/>
        </w:rPr>
        <w:t>办公室</w:t>
      </w:r>
      <w:r>
        <w:rPr>
          <w:rFonts w:hint="eastAsia" w:ascii="仿宋" w:hAnsi="仿宋" w:eastAsia="仿宋"/>
          <w:sz w:val="32"/>
          <w:szCs w:val="32"/>
          <w:u w:val="none"/>
          <w:lang w:eastAsia="zh-CN"/>
        </w:rPr>
        <w:t>、</w:t>
      </w:r>
      <w:r>
        <w:rPr>
          <w:rFonts w:hint="eastAsia" w:ascii="仿宋" w:hAnsi="仿宋" w:eastAsia="仿宋"/>
          <w:sz w:val="32"/>
          <w:szCs w:val="32"/>
          <w:u w:val="none"/>
          <w:lang w:val="en-US" w:eastAsia="zh-CN"/>
        </w:rPr>
        <w:t>宿舍、厂内道路</w:t>
      </w:r>
      <w:r>
        <w:rPr>
          <w:rFonts w:hint="eastAsia" w:ascii="仿宋" w:hAnsi="仿宋" w:eastAsia="仿宋"/>
          <w:sz w:val="32"/>
          <w:szCs w:val="32"/>
          <w:u w:val="none"/>
        </w:rPr>
        <w:t>等；公用工程：给排水、供电设施等；环保工程：废气处理</w:t>
      </w:r>
      <w:r>
        <w:rPr>
          <w:rFonts w:hint="eastAsia" w:ascii="仿宋" w:hAnsi="仿宋" w:eastAsia="仿宋"/>
          <w:sz w:val="32"/>
          <w:szCs w:val="32"/>
          <w:u w:val="none"/>
          <w:lang w:val="en-US" w:eastAsia="zh-CN"/>
        </w:rPr>
        <w:t>设施</w:t>
      </w:r>
      <w:r>
        <w:rPr>
          <w:rFonts w:hint="eastAsia" w:ascii="仿宋" w:hAnsi="仿宋" w:eastAsia="仿宋"/>
          <w:sz w:val="32"/>
          <w:szCs w:val="32"/>
          <w:u w:val="none"/>
        </w:rPr>
        <w:t>和固体废物暂存间等。根据湖南志远环境咨询服务有限公司编制的《湖南三卓木业有限公司年产2万m</w:t>
      </w:r>
      <w:r>
        <w:rPr>
          <w:rFonts w:hint="eastAsia" w:ascii="仿宋" w:hAnsi="仿宋" w:eastAsia="仿宋"/>
          <w:sz w:val="32"/>
          <w:szCs w:val="32"/>
          <w:u w:val="none"/>
          <w:vertAlign w:val="superscript"/>
        </w:rPr>
        <w:t>3</w:t>
      </w:r>
      <w:r>
        <w:rPr>
          <w:rFonts w:hint="eastAsia" w:ascii="仿宋" w:hAnsi="仿宋" w:eastAsia="仿宋"/>
          <w:sz w:val="32"/>
          <w:szCs w:val="32"/>
          <w:u w:val="none"/>
        </w:rPr>
        <w:t>木方、0.65万吨木片建设项目环境影响报告表（报批稿）》基本内容、结论，专家评审意见和岳阳市生态环境局临湘分局预审意见，综合考虑，我局原则同意你公司环境影响报告表所列建设项目的性质、规模、工艺、地点和环境保护对策措施。</w:t>
      </w:r>
    </w:p>
    <w:p>
      <w:pPr>
        <w:spacing w:line="466" w:lineRule="exact"/>
        <w:ind w:firstLine="640"/>
        <w:rPr>
          <w:rFonts w:ascii="仿宋" w:hAnsi="仿宋" w:eastAsia="仿宋"/>
          <w:sz w:val="32"/>
          <w:szCs w:val="32"/>
          <w:u w:val="single"/>
        </w:rPr>
      </w:pPr>
      <w:r>
        <w:rPr>
          <w:rFonts w:hint="eastAsia" w:ascii="仿宋" w:hAnsi="仿宋" w:eastAsia="仿宋"/>
          <w:sz w:val="32"/>
          <w:szCs w:val="32"/>
          <w:u w:val="none"/>
        </w:rPr>
        <w:t xml:space="preserve">二、项目在设计、建设及营运过程中，须全面落实环境影响报告表提出的各项环保措施，并着重做好以下工作： </w:t>
      </w:r>
    </w:p>
    <w:p>
      <w:pPr>
        <w:spacing w:line="466" w:lineRule="exact"/>
        <w:ind w:firstLine="640"/>
        <w:rPr>
          <w:rFonts w:hint="eastAsia" w:ascii="仿宋" w:hAnsi="仿宋" w:eastAsia="仿宋"/>
          <w:sz w:val="32"/>
          <w:szCs w:val="32"/>
          <w:u w:val="none"/>
        </w:rPr>
      </w:pPr>
      <w:r>
        <w:rPr>
          <w:rFonts w:hint="eastAsia" w:ascii="仿宋" w:hAnsi="仿宋" w:eastAsia="仿宋"/>
          <w:sz w:val="32"/>
          <w:szCs w:val="32"/>
          <w:u w:val="none"/>
        </w:rPr>
        <w:t>（一）加强施工期环境管理。严格落实报告表中提出的各项污染防治措施，做好施工扬尘、噪声、废水、弃渣的防治措施，减少施工期对周边环境的影响，避免造成施工扰民。</w:t>
      </w:r>
    </w:p>
    <w:p>
      <w:pPr>
        <w:spacing w:line="466" w:lineRule="exact"/>
        <w:ind w:firstLine="640"/>
        <w:rPr>
          <w:rFonts w:ascii="仿宋" w:hAnsi="仿宋" w:eastAsia="仿宋"/>
          <w:sz w:val="32"/>
          <w:szCs w:val="32"/>
          <w:u w:val="none"/>
        </w:rPr>
      </w:pPr>
      <w:r>
        <w:rPr>
          <w:rFonts w:hint="eastAsia" w:ascii="仿宋" w:hAnsi="仿宋" w:eastAsia="仿宋"/>
          <w:sz w:val="32"/>
          <w:szCs w:val="32"/>
          <w:u w:val="none"/>
        </w:rPr>
        <w:t>（二）大气污染防治工作。合理分区，规范建设</w:t>
      </w:r>
      <w:r>
        <w:rPr>
          <w:rFonts w:hint="eastAsia" w:ascii="仿宋" w:hAnsi="仿宋" w:eastAsia="仿宋"/>
          <w:sz w:val="32"/>
          <w:szCs w:val="32"/>
          <w:u w:val="none"/>
          <w:lang w:val="en-US" w:eastAsia="zh-CN"/>
        </w:rPr>
        <w:t>粉尘收集</w:t>
      </w:r>
      <w:r>
        <w:rPr>
          <w:rFonts w:hint="eastAsia" w:ascii="仿宋" w:hAnsi="仿宋" w:eastAsia="仿宋"/>
          <w:sz w:val="32"/>
          <w:szCs w:val="32"/>
          <w:u w:val="none"/>
        </w:rPr>
        <w:t>处理</w:t>
      </w:r>
      <w:r>
        <w:rPr>
          <w:rFonts w:hint="eastAsia" w:ascii="仿宋" w:hAnsi="仿宋" w:eastAsia="仿宋"/>
          <w:sz w:val="32"/>
          <w:szCs w:val="32"/>
          <w:u w:val="none"/>
          <w:lang w:val="en-US" w:eastAsia="zh-CN"/>
        </w:rPr>
        <w:t>系统</w:t>
      </w:r>
      <w:r>
        <w:rPr>
          <w:rFonts w:hint="eastAsia" w:ascii="仿宋" w:hAnsi="仿宋" w:eastAsia="仿宋"/>
          <w:sz w:val="32"/>
          <w:szCs w:val="32"/>
          <w:u w:val="none"/>
        </w:rPr>
        <w:t>，</w:t>
      </w:r>
      <w:r>
        <w:rPr>
          <w:rFonts w:hint="eastAsia" w:ascii="仿宋" w:hAnsi="仿宋" w:eastAsia="仿宋"/>
          <w:sz w:val="32"/>
          <w:szCs w:val="32"/>
          <w:u w:val="none"/>
          <w:lang w:val="en-US" w:eastAsia="zh-CN"/>
        </w:rPr>
        <w:t>采用湿式操作</w:t>
      </w:r>
      <w:r>
        <w:rPr>
          <w:rFonts w:hint="eastAsia" w:ascii="仿宋" w:hAnsi="仿宋" w:eastAsia="仿宋"/>
          <w:sz w:val="32"/>
          <w:szCs w:val="32"/>
          <w:u w:val="none"/>
        </w:rPr>
        <w:t>，</w:t>
      </w:r>
      <w:r>
        <w:rPr>
          <w:rFonts w:hint="eastAsia" w:ascii="仿宋" w:hAnsi="仿宋" w:eastAsia="仿宋"/>
          <w:sz w:val="32"/>
          <w:szCs w:val="32"/>
          <w:u w:val="none"/>
          <w:lang w:val="en-US" w:eastAsia="zh-CN"/>
        </w:rPr>
        <w:t>加强车间现场管理，</w:t>
      </w:r>
      <w:r>
        <w:rPr>
          <w:rFonts w:hint="eastAsia" w:ascii="仿宋" w:hAnsi="仿宋" w:eastAsia="仿宋"/>
          <w:sz w:val="32"/>
          <w:szCs w:val="32"/>
          <w:u w:val="none"/>
        </w:rPr>
        <w:t>确保无组织排放粉尘满足《大气污染物</w:t>
      </w:r>
      <w:r>
        <w:rPr>
          <w:rFonts w:hint="eastAsia" w:ascii="仿宋" w:hAnsi="仿宋" w:eastAsia="仿宋"/>
          <w:sz w:val="32"/>
          <w:szCs w:val="32"/>
          <w:u w:val="none"/>
          <w:lang w:val="en-US" w:eastAsia="zh-CN"/>
        </w:rPr>
        <w:t>综合</w:t>
      </w:r>
      <w:r>
        <w:rPr>
          <w:rFonts w:hint="eastAsia" w:ascii="仿宋" w:hAnsi="仿宋" w:eastAsia="仿宋"/>
          <w:sz w:val="32"/>
          <w:szCs w:val="32"/>
          <w:u w:val="none"/>
        </w:rPr>
        <w:t>排放标准》（</w:t>
      </w:r>
      <w:r>
        <w:rPr>
          <w:rFonts w:ascii="仿宋" w:hAnsi="仿宋" w:eastAsia="仿宋"/>
          <w:sz w:val="32"/>
          <w:szCs w:val="32"/>
          <w:u w:val="none"/>
        </w:rPr>
        <w:t>GB16297-1996</w:t>
      </w:r>
      <w:r>
        <w:rPr>
          <w:rFonts w:hint="eastAsia" w:ascii="仿宋" w:hAnsi="仿宋" w:eastAsia="仿宋"/>
          <w:sz w:val="32"/>
          <w:szCs w:val="32"/>
          <w:u w:val="none"/>
        </w:rPr>
        <w:t>）中无组织监控浓度限值要求。</w:t>
      </w:r>
      <w:r>
        <w:rPr>
          <w:rFonts w:hint="eastAsia" w:ascii="仿宋" w:hAnsi="仿宋" w:eastAsia="仿宋"/>
          <w:sz w:val="32"/>
          <w:szCs w:val="32"/>
          <w:u w:val="none"/>
          <w:lang w:val="en-US" w:eastAsia="zh-CN"/>
        </w:rPr>
        <w:t>含尘废</w:t>
      </w:r>
      <w:r>
        <w:rPr>
          <w:rFonts w:hint="eastAsia" w:ascii="仿宋" w:hAnsi="仿宋" w:eastAsia="仿宋"/>
          <w:sz w:val="32"/>
          <w:szCs w:val="32"/>
          <w:u w:val="none"/>
        </w:rPr>
        <w:t>气经</w:t>
      </w:r>
      <w:r>
        <w:rPr>
          <w:rFonts w:hint="eastAsia" w:ascii="仿宋" w:hAnsi="仿宋" w:eastAsia="仿宋"/>
          <w:sz w:val="32"/>
          <w:szCs w:val="32"/>
          <w:u w:val="none"/>
          <w:lang w:val="en-US" w:eastAsia="zh-CN"/>
        </w:rPr>
        <w:t>集气罩收集</w:t>
      </w:r>
      <w:r>
        <w:rPr>
          <w:rFonts w:hint="eastAsia" w:ascii="仿宋" w:hAnsi="仿宋" w:eastAsia="仿宋"/>
          <w:sz w:val="32"/>
          <w:szCs w:val="32"/>
          <w:u w:val="none"/>
        </w:rPr>
        <w:t>处理达到《大气污染物</w:t>
      </w:r>
      <w:r>
        <w:rPr>
          <w:rFonts w:hint="eastAsia" w:ascii="仿宋" w:hAnsi="仿宋" w:eastAsia="仿宋"/>
          <w:sz w:val="32"/>
          <w:szCs w:val="32"/>
          <w:u w:val="none"/>
          <w:lang w:val="en-US" w:eastAsia="zh-CN"/>
        </w:rPr>
        <w:t>综合</w:t>
      </w:r>
      <w:r>
        <w:rPr>
          <w:rFonts w:hint="eastAsia" w:ascii="仿宋" w:hAnsi="仿宋" w:eastAsia="仿宋"/>
          <w:sz w:val="32"/>
          <w:szCs w:val="32"/>
          <w:u w:val="none"/>
        </w:rPr>
        <w:t>排放标准》（</w:t>
      </w:r>
      <w:r>
        <w:rPr>
          <w:rFonts w:ascii="仿宋" w:hAnsi="仿宋" w:eastAsia="仿宋"/>
          <w:sz w:val="32"/>
          <w:szCs w:val="32"/>
          <w:u w:val="none"/>
        </w:rPr>
        <w:t>GB16297-1996</w:t>
      </w:r>
      <w:r>
        <w:rPr>
          <w:rFonts w:hint="eastAsia" w:ascii="仿宋" w:hAnsi="仿宋" w:eastAsia="仿宋"/>
          <w:sz w:val="32"/>
          <w:szCs w:val="32"/>
          <w:u w:val="none"/>
        </w:rPr>
        <w:t>）</w:t>
      </w:r>
      <w:r>
        <w:rPr>
          <w:rFonts w:hint="eastAsia" w:ascii="仿宋" w:hAnsi="仿宋" w:eastAsia="仿宋"/>
          <w:sz w:val="32"/>
          <w:szCs w:val="32"/>
          <w:u w:val="none"/>
          <w:lang w:val="en-US" w:eastAsia="zh-CN"/>
        </w:rPr>
        <w:t>表2</w:t>
      </w:r>
      <w:r>
        <w:rPr>
          <w:rFonts w:hint="eastAsia" w:ascii="仿宋" w:hAnsi="仿宋" w:eastAsia="仿宋"/>
          <w:sz w:val="32"/>
          <w:szCs w:val="32"/>
          <w:u w:val="none"/>
        </w:rPr>
        <w:t>中</w:t>
      </w:r>
      <w:r>
        <w:rPr>
          <w:rFonts w:hint="eastAsia" w:ascii="仿宋" w:hAnsi="仿宋" w:eastAsia="仿宋"/>
          <w:sz w:val="32"/>
          <w:szCs w:val="32"/>
          <w:u w:val="none"/>
          <w:lang w:val="en-US" w:eastAsia="zh-CN"/>
        </w:rPr>
        <w:t>二级标准</w:t>
      </w:r>
      <w:r>
        <w:rPr>
          <w:rFonts w:hint="eastAsia" w:ascii="仿宋" w:hAnsi="仿宋" w:eastAsia="仿宋"/>
          <w:sz w:val="32"/>
          <w:szCs w:val="32"/>
          <w:u w:val="none"/>
        </w:rPr>
        <w:t>要求后，由</w:t>
      </w:r>
      <w:r>
        <w:rPr>
          <w:rFonts w:hint="eastAsia" w:ascii="仿宋" w:hAnsi="仿宋" w:eastAsia="仿宋"/>
          <w:sz w:val="32"/>
          <w:szCs w:val="32"/>
          <w:u w:val="none"/>
          <w:lang w:val="en-US" w:eastAsia="zh-CN"/>
        </w:rPr>
        <w:t>15</w:t>
      </w:r>
      <w:r>
        <w:rPr>
          <w:rFonts w:hint="eastAsia" w:ascii="仿宋" w:hAnsi="仿宋" w:eastAsia="仿宋"/>
          <w:sz w:val="32"/>
          <w:szCs w:val="32"/>
          <w:u w:val="none"/>
        </w:rPr>
        <w:t>米高</w:t>
      </w:r>
      <w:r>
        <w:rPr>
          <w:rFonts w:hint="eastAsia" w:ascii="仿宋" w:hAnsi="仿宋" w:eastAsia="仿宋"/>
          <w:sz w:val="32"/>
          <w:szCs w:val="32"/>
          <w:u w:val="none"/>
          <w:lang w:val="en-US" w:eastAsia="zh-CN"/>
        </w:rPr>
        <w:t>排气筒</w:t>
      </w:r>
      <w:r>
        <w:rPr>
          <w:rFonts w:hint="eastAsia" w:ascii="仿宋" w:hAnsi="仿宋" w:eastAsia="仿宋"/>
          <w:sz w:val="32"/>
          <w:szCs w:val="32"/>
          <w:u w:val="none"/>
        </w:rPr>
        <w:t>外排。</w:t>
      </w:r>
    </w:p>
    <w:p>
      <w:pPr>
        <w:spacing w:line="466" w:lineRule="exact"/>
        <w:ind w:firstLine="640"/>
        <w:rPr>
          <w:rFonts w:ascii="仿宋" w:hAnsi="仿宋" w:eastAsia="仿宋"/>
          <w:sz w:val="32"/>
          <w:szCs w:val="32"/>
          <w:u w:val="none"/>
        </w:rPr>
      </w:pPr>
      <w:r>
        <w:rPr>
          <w:rFonts w:hint="eastAsia" w:ascii="仿宋" w:hAnsi="仿宋" w:eastAsia="仿宋"/>
          <w:sz w:val="32"/>
          <w:szCs w:val="32"/>
          <w:u w:val="none"/>
        </w:rPr>
        <w:t>（三）废水污染防治工作。严格按“雨污分流、污污分流”原则，规范建设厂区雨污管网。</w:t>
      </w:r>
      <w:r>
        <w:rPr>
          <w:rFonts w:hint="eastAsia" w:ascii="仿宋" w:hAnsi="仿宋" w:eastAsia="仿宋"/>
          <w:sz w:val="32"/>
          <w:szCs w:val="32"/>
          <w:u w:val="none"/>
          <w:lang w:val="en-US" w:eastAsia="zh-CN"/>
        </w:rPr>
        <w:t>控制好锯切用水用量，确保不产生生产废水</w:t>
      </w:r>
      <w:r>
        <w:rPr>
          <w:rFonts w:hint="eastAsia" w:ascii="仿宋" w:hAnsi="仿宋" w:eastAsia="仿宋"/>
          <w:sz w:val="32"/>
          <w:szCs w:val="32"/>
          <w:u w:val="none"/>
        </w:rPr>
        <w:t>。厂内生活污水经化粪池处理</w:t>
      </w:r>
      <w:r>
        <w:rPr>
          <w:rFonts w:hint="eastAsia" w:ascii="仿宋" w:hAnsi="仿宋" w:eastAsia="仿宋"/>
          <w:sz w:val="32"/>
          <w:szCs w:val="32"/>
          <w:u w:val="none"/>
          <w:lang w:val="en-US" w:eastAsia="zh-CN"/>
        </w:rPr>
        <w:t>回</w:t>
      </w:r>
      <w:r>
        <w:rPr>
          <w:rFonts w:hint="eastAsia" w:ascii="仿宋" w:hAnsi="仿宋" w:eastAsia="仿宋"/>
          <w:sz w:val="32"/>
          <w:szCs w:val="32"/>
          <w:u w:val="none"/>
        </w:rPr>
        <w:t>用于周边菜地</w:t>
      </w:r>
      <w:r>
        <w:rPr>
          <w:rFonts w:hint="eastAsia" w:ascii="仿宋" w:hAnsi="仿宋" w:eastAsia="仿宋"/>
          <w:sz w:val="32"/>
          <w:szCs w:val="32"/>
          <w:u w:val="none"/>
          <w:lang w:eastAsia="zh-CN"/>
        </w:rPr>
        <w:t>，</w:t>
      </w:r>
      <w:r>
        <w:rPr>
          <w:rFonts w:hint="eastAsia" w:ascii="仿宋" w:hAnsi="仿宋" w:eastAsia="仿宋"/>
          <w:sz w:val="32"/>
          <w:szCs w:val="32"/>
          <w:u w:val="none"/>
          <w:lang w:val="en-US" w:eastAsia="zh-CN"/>
        </w:rPr>
        <w:t>不外排</w:t>
      </w:r>
      <w:r>
        <w:rPr>
          <w:rFonts w:hint="eastAsia" w:ascii="仿宋" w:hAnsi="仿宋" w:eastAsia="仿宋"/>
          <w:sz w:val="32"/>
          <w:szCs w:val="32"/>
          <w:u w:val="none"/>
        </w:rPr>
        <w:t>。</w:t>
      </w:r>
    </w:p>
    <w:p>
      <w:pPr>
        <w:spacing w:line="466" w:lineRule="exact"/>
        <w:ind w:firstLine="640"/>
        <w:rPr>
          <w:rFonts w:ascii="仿宋" w:hAnsi="仿宋" w:eastAsia="仿宋"/>
          <w:sz w:val="32"/>
          <w:szCs w:val="32"/>
          <w:u w:val="none"/>
        </w:rPr>
      </w:pPr>
      <w:r>
        <w:rPr>
          <w:rFonts w:hint="eastAsia" w:ascii="仿宋" w:hAnsi="仿宋" w:eastAsia="仿宋"/>
          <w:sz w:val="32"/>
          <w:szCs w:val="32"/>
          <w:u w:val="none"/>
        </w:rPr>
        <w:t>（四）噪声污染防治工作。合理布局，项目设备均设置在厂房内，尽量采用低噪声设备，对产生高噪声的</w:t>
      </w:r>
      <w:r>
        <w:rPr>
          <w:rFonts w:hint="eastAsia" w:ascii="仿宋" w:hAnsi="仿宋" w:eastAsia="仿宋"/>
          <w:sz w:val="32"/>
          <w:szCs w:val="32"/>
          <w:u w:val="none"/>
          <w:lang w:val="en-US" w:eastAsia="zh-CN"/>
        </w:rPr>
        <w:t>带锯机、风机、削片机</w:t>
      </w:r>
      <w:r>
        <w:rPr>
          <w:rFonts w:hint="eastAsia" w:ascii="仿宋" w:hAnsi="仿宋" w:eastAsia="仿宋"/>
          <w:sz w:val="32"/>
          <w:szCs w:val="32"/>
          <w:u w:val="none"/>
        </w:rPr>
        <w:t>等设备采取隔声、减震等措施，确保厂界噪声达到《工业企业厂界环境噪声排放标准》（GB12348-2008）中的</w:t>
      </w:r>
      <w:r>
        <w:rPr>
          <w:rFonts w:ascii="仿宋" w:hAnsi="仿宋" w:eastAsia="仿宋"/>
          <w:sz w:val="32"/>
          <w:szCs w:val="32"/>
          <w:u w:val="none"/>
        </w:rPr>
        <w:t>2</w:t>
      </w:r>
      <w:r>
        <w:rPr>
          <w:rFonts w:hint="eastAsia" w:ascii="仿宋" w:hAnsi="仿宋" w:eastAsia="仿宋"/>
          <w:sz w:val="32"/>
          <w:szCs w:val="32"/>
          <w:u w:val="none"/>
        </w:rPr>
        <w:t>类标准要求。</w:t>
      </w:r>
    </w:p>
    <w:p>
      <w:pPr>
        <w:spacing w:line="466" w:lineRule="exact"/>
        <w:ind w:firstLine="640"/>
        <w:rPr>
          <w:rFonts w:ascii="仿宋" w:hAnsi="仿宋" w:eastAsia="仿宋"/>
          <w:sz w:val="32"/>
          <w:szCs w:val="32"/>
          <w:u w:val="none"/>
        </w:rPr>
      </w:pPr>
      <w:r>
        <w:rPr>
          <w:rFonts w:hint="eastAsia" w:ascii="仿宋" w:hAnsi="仿宋" w:eastAsia="仿宋"/>
          <w:sz w:val="32"/>
          <w:szCs w:val="32"/>
          <w:u w:val="none"/>
        </w:rPr>
        <w:t>（五）固体废物管理工作。严格按《一般工业固体废弃物贮存、处置场污染控制标准》</w:t>
      </w:r>
      <w:r>
        <w:rPr>
          <w:rFonts w:ascii="仿宋" w:hAnsi="仿宋" w:eastAsia="仿宋"/>
          <w:sz w:val="32"/>
          <w:szCs w:val="32"/>
          <w:u w:val="none"/>
        </w:rPr>
        <w:t>(GB18599-2001)</w:t>
      </w:r>
      <w:r>
        <w:rPr>
          <w:rFonts w:hint="eastAsia" w:ascii="仿宋" w:hAnsi="仿宋" w:eastAsia="仿宋"/>
          <w:sz w:val="32"/>
          <w:szCs w:val="32"/>
          <w:u w:val="none"/>
        </w:rPr>
        <w:t>及其</w:t>
      </w:r>
      <w:r>
        <w:rPr>
          <w:rFonts w:ascii="仿宋" w:hAnsi="仿宋" w:eastAsia="仿宋"/>
          <w:sz w:val="32"/>
          <w:szCs w:val="32"/>
          <w:u w:val="none"/>
        </w:rPr>
        <w:t>2013</w:t>
      </w:r>
      <w:r>
        <w:rPr>
          <w:rFonts w:hint="eastAsia" w:ascii="仿宋" w:hAnsi="仿宋" w:eastAsia="仿宋"/>
          <w:sz w:val="32"/>
          <w:szCs w:val="32"/>
          <w:u w:val="none"/>
        </w:rPr>
        <w:t>年修改单相关要求，规范建设固体废物暂存间</w:t>
      </w:r>
      <w:r>
        <w:rPr>
          <w:rFonts w:hint="eastAsia" w:ascii="仿宋" w:hAnsi="仿宋" w:eastAsia="仿宋"/>
          <w:sz w:val="32"/>
          <w:szCs w:val="32"/>
          <w:u w:val="none"/>
          <w:lang w:eastAsia="zh-CN"/>
        </w:rPr>
        <w:t>，</w:t>
      </w:r>
      <w:r>
        <w:rPr>
          <w:rFonts w:hint="eastAsia" w:ascii="仿宋" w:hAnsi="仿宋" w:eastAsia="仿宋"/>
          <w:sz w:val="32"/>
          <w:szCs w:val="32"/>
          <w:u w:val="none"/>
        </w:rPr>
        <w:t>建立健全固体废物管理台帐。</w:t>
      </w:r>
      <w:r>
        <w:rPr>
          <w:rFonts w:hint="eastAsia" w:ascii="仿宋" w:hAnsi="仿宋" w:eastAsia="仿宋"/>
          <w:sz w:val="32"/>
          <w:szCs w:val="32"/>
          <w:u w:val="none"/>
          <w:lang w:val="en-US" w:eastAsia="zh-CN"/>
        </w:rPr>
        <w:t>及时清理各类固体废物，锯木屑、</w:t>
      </w:r>
      <w:r>
        <w:rPr>
          <w:rFonts w:hint="eastAsia" w:ascii="仿宋" w:hAnsi="仿宋" w:eastAsia="仿宋"/>
          <w:sz w:val="32"/>
          <w:szCs w:val="32"/>
          <w:u w:val="none"/>
        </w:rPr>
        <w:t>除尘器收尘等一般工业固体废物经收集后规范处理；生活垃圾交环卫部门统一处理。</w:t>
      </w:r>
    </w:p>
    <w:p>
      <w:pPr>
        <w:spacing w:line="466" w:lineRule="exact"/>
        <w:ind w:firstLine="640"/>
        <w:rPr>
          <w:rFonts w:ascii="仿宋" w:hAnsi="仿宋" w:eastAsia="仿宋"/>
          <w:sz w:val="32"/>
          <w:szCs w:val="32"/>
          <w:u w:val="none"/>
        </w:rPr>
      </w:pPr>
      <w:r>
        <w:rPr>
          <w:rFonts w:hint="eastAsia" w:ascii="仿宋" w:hAnsi="仿宋" w:eastAsia="仿宋"/>
          <w:sz w:val="32"/>
          <w:szCs w:val="32"/>
          <w:u w:val="none"/>
        </w:rPr>
        <w:t>(六)环境管理和环境风险防范工作。设专门的环保机构及环保人员，加强各类生产设备及污防设施的检修、保养及管理人员培训，建立健全污染防治设施运行管理台帐，做好运营期监测工作，确保各污染防治设施正常运转，各污染物稳定达标排放。制定和落实各项风险防范及应急处理措施，储备好相关应急物资并组织演练，确保周边环境安全。</w:t>
      </w:r>
    </w:p>
    <w:p>
      <w:pPr>
        <w:spacing w:line="466" w:lineRule="exact"/>
        <w:ind w:firstLine="640"/>
        <w:rPr>
          <w:rFonts w:ascii="仿宋" w:hAnsi="仿宋" w:eastAsia="仿宋"/>
          <w:sz w:val="32"/>
          <w:szCs w:val="32"/>
          <w:u w:val="none"/>
        </w:rPr>
      </w:pPr>
      <w:r>
        <w:rPr>
          <w:rFonts w:hint="eastAsia" w:ascii="仿宋" w:hAnsi="仿宋" w:eastAsia="仿宋"/>
          <w:sz w:val="32"/>
          <w:szCs w:val="32"/>
          <w:u w:val="none"/>
        </w:rPr>
        <w:t>三、你公司应收到本批复后15个工作日内，将批复及批准的环评报告文件送岳阳市生态环境局临湘分局、湖南志远环境咨询服务有限公司。</w:t>
      </w:r>
    </w:p>
    <w:p>
      <w:pPr>
        <w:spacing w:line="466" w:lineRule="exact"/>
        <w:ind w:firstLine="640"/>
        <w:rPr>
          <w:rFonts w:ascii="仿宋" w:hAnsi="仿宋" w:eastAsia="仿宋"/>
          <w:sz w:val="32"/>
          <w:szCs w:val="32"/>
          <w:u w:val="none"/>
        </w:rPr>
      </w:pPr>
      <w:r>
        <w:rPr>
          <w:rFonts w:hint="eastAsia" w:ascii="仿宋" w:hAnsi="仿宋" w:eastAsia="仿宋"/>
          <w:sz w:val="32"/>
          <w:szCs w:val="32"/>
          <w:u w:val="none"/>
        </w:rPr>
        <w:t>四、岳阳市生态环境局临湘分局负责项目建设期和营运期的日常环境监管。</w:t>
      </w:r>
    </w:p>
    <w:p>
      <w:pPr>
        <w:ind w:left="400" w:firstLine="0" w:firstLineChars="0"/>
      </w:pPr>
    </w:p>
    <w:p>
      <w:pPr>
        <w:spacing w:line="520" w:lineRule="exact"/>
        <w:ind w:firstLine="0" w:firstLineChars="0"/>
        <w:jc w:val="both"/>
        <w:rPr>
          <w:rFonts w:ascii="仿宋" w:hAnsi="仿宋" w:eastAsia="仿宋"/>
          <w:sz w:val="32"/>
          <w:szCs w:val="32"/>
        </w:rPr>
      </w:pPr>
    </w:p>
    <w:p>
      <w:pPr>
        <w:spacing w:line="520" w:lineRule="exact"/>
        <w:ind w:firstLine="0" w:firstLineChars="0"/>
        <w:jc w:val="both"/>
        <w:rPr>
          <w:rFonts w:ascii="仿宋" w:hAnsi="仿宋" w:eastAsia="仿宋"/>
          <w:sz w:val="32"/>
          <w:szCs w:val="32"/>
        </w:rPr>
      </w:pPr>
    </w:p>
    <w:p>
      <w:pPr>
        <w:spacing w:line="520" w:lineRule="exact"/>
        <w:ind w:firstLine="0" w:firstLineChars="0"/>
        <w:jc w:val="both"/>
        <w:rPr>
          <w:rFonts w:ascii="仿宋" w:hAnsi="仿宋" w:eastAsia="仿宋"/>
          <w:sz w:val="32"/>
          <w:szCs w:val="32"/>
        </w:rPr>
      </w:pPr>
    </w:p>
    <w:p>
      <w:pPr>
        <w:pStyle w:val="18"/>
        <w:spacing w:line="500" w:lineRule="exact"/>
        <w:ind w:firstLine="4480" w:firstLineChars="1400"/>
        <w:jc w:val="both"/>
        <w:textAlignment w:val="top"/>
        <w:rPr>
          <w:rFonts w:ascii="仿宋" w:hAnsi="仿宋" w:eastAsia="仿宋"/>
          <w:sz w:val="32"/>
          <w:szCs w:val="32"/>
        </w:rPr>
      </w:pPr>
      <w:r>
        <w:rPr>
          <w:rFonts w:hint="eastAsia" w:ascii="仿宋" w:hAnsi="仿宋" w:eastAsia="仿宋"/>
          <w:sz w:val="32"/>
          <w:szCs w:val="32"/>
        </w:rPr>
        <w:t>岳阳市生态环境局</w:t>
      </w:r>
    </w:p>
    <w:p>
      <w:pPr>
        <w:pStyle w:val="18"/>
        <w:tabs>
          <w:tab w:val="left" w:pos="5580"/>
        </w:tabs>
        <w:spacing w:line="500" w:lineRule="exact"/>
        <w:ind w:firstLine="4480" w:firstLineChars="1400"/>
        <w:jc w:val="both"/>
        <w:textAlignment w:val="top"/>
        <w:rPr>
          <w:rFonts w:ascii="仿宋" w:hAnsi="仿宋" w:eastAsia="仿宋"/>
          <w:sz w:val="10"/>
          <w:szCs w:val="10"/>
        </w:rPr>
      </w:pPr>
      <w:r>
        <w:rPr>
          <w:rFonts w:hint="eastAsia" w:ascii="仿宋" w:hAnsi="仿宋" w:eastAsia="仿宋"/>
          <w:sz w:val="32"/>
          <w:szCs w:val="32"/>
        </w:rPr>
        <w:t>20</w:t>
      </w:r>
      <w:r>
        <w:rPr>
          <w:rFonts w:hint="eastAsia" w:ascii="仿宋" w:hAnsi="仿宋" w:eastAsia="仿宋"/>
          <w:sz w:val="32"/>
          <w:szCs w:val="32"/>
          <w:lang w:val="en-US" w:eastAsia="zh-CN"/>
        </w:rPr>
        <w:t>20</w:t>
      </w:r>
      <w:r>
        <w:rPr>
          <w:rFonts w:hint="eastAsia" w:ascii="仿宋" w:hAnsi="仿宋" w:eastAsia="仿宋"/>
          <w:sz w:val="32"/>
          <w:szCs w:val="32"/>
        </w:rPr>
        <w:t>年</w:t>
      </w:r>
      <w:r>
        <w:rPr>
          <w:rFonts w:hint="eastAsia" w:ascii="仿宋" w:hAnsi="仿宋" w:eastAsia="仿宋"/>
          <w:sz w:val="32"/>
          <w:szCs w:val="32"/>
          <w:lang w:val="en-US" w:eastAsia="zh-CN"/>
        </w:rPr>
        <w:t>1</w:t>
      </w:r>
      <w:r>
        <w:rPr>
          <w:rFonts w:hint="eastAsia" w:ascii="仿宋" w:hAnsi="仿宋" w:eastAsia="仿宋"/>
          <w:sz w:val="32"/>
          <w:szCs w:val="32"/>
        </w:rPr>
        <w:t>月</w:t>
      </w:r>
      <w:r>
        <w:rPr>
          <w:rFonts w:hint="eastAsia" w:ascii="仿宋" w:hAnsi="仿宋" w:eastAsia="仿宋"/>
          <w:sz w:val="32"/>
          <w:szCs w:val="32"/>
          <w:lang w:val="en-US" w:eastAsia="zh-CN"/>
        </w:rPr>
        <w:t>17</w:t>
      </w:r>
      <w:r>
        <w:rPr>
          <w:rFonts w:hint="eastAsia" w:ascii="仿宋" w:hAnsi="仿宋" w:eastAsia="仿宋"/>
          <w:sz w:val="32"/>
          <w:szCs w:val="32"/>
        </w:rPr>
        <w:t>日</w:t>
      </w:r>
    </w:p>
    <w:p>
      <w:pPr>
        <w:pStyle w:val="18"/>
        <w:spacing w:line="120" w:lineRule="exact"/>
        <w:jc w:val="both"/>
        <w:textAlignment w:val="top"/>
        <w:rPr>
          <w:rFonts w:ascii="仿宋" w:hAnsi="仿宋" w:eastAsia="仿宋"/>
          <w:sz w:val="10"/>
          <w:szCs w:val="10"/>
        </w:rPr>
      </w:pPr>
    </w:p>
    <w:p>
      <w:pPr>
        <w:pStyle w:val="18"/>
        <w:spacing w:line="120" w:lineRule="exact"/>
        <w:jc w:val="both"/>
        <w:textAlignment w:val="top"/>
        <w:rPr>
          <w:rFonts w:ascii="仿宋" w:hAnsi="仿宋" w:eastAsia="仿宋"/>
          <w:sz w:val="10"/>
          <w:szCs w:val="10"/>
        </w:rPr>
      </w:pPr>
    </w:p>
    <w:p>
      <w:pPr>
        <w:pStyle w:val="18"/>
        <w:spacing w:line="120" w:lineRule="exact"/>
        <w:jc w:val="both"/>
        <w:textAlignment w:val="top"/>
        <w:rPr>
          <w:rFonts w:ascii="仿宋" w:hAnsi="仿宋" w:eastAsia="仿宋"/>
          <w:sz w:val="10"/>
          <w:szCs w:val="10"/>
        </w:rPr>
      </w:pPr>
    </w:p>
    <w:p>
      <w:pPr>
        <w:pStyle w:val="18"/>
        <w:spacing w:line="120" w:lineRule="exact"/>
        <w:jc w:val="both"/>
        <w:textAlignment w:val="top"/>
        <w:rPr>
          <w:rFonts w:ascii="仿宋" w:hAnsi="仿宋" w:eastAsia="仿宋"/>
          <w:sz w:val="10"/>
          <w:szCs w:val="10"/>
        </w:rPr>
      </w:pPr>
    </w:p>
    <w:p>
      <w:pPr>
        <w:pStyle w:val="18"/>
        <w:spacing w:line="120" w:lineRule="exact"/>
        <w:jc w:val="both"/>
        <w:textAlignment w:val="top"/>
        <w:rPr>
          <w:rFonts w:ascii="仿宋" w:hAnsi="仿宋" w:eastAsia="仿宋"/>
          <w:sz w:val="10"/>
          <w:szCs w:val="10"/>
        </w:rPr>
      </w:pPr>
    </w:p>
    <w:p>
      <w:pPr>
        <w:pStyle w:val="18"/>
        <w:spacing w:line="120" w:lineRule="exact"/>
        <w:jc w:val="both"/>
        <w:textAlignment w:val="top"/>
        <w:rPr>
          <w:rFonts w:ascii="仿宋" w:hAnsi="仿宋" w:eastAsia="仿宋"/>
          <w:sz w:val="10"/>
          <w:szCs w:val="10"/>
        </w:rPr>
      </w:pPr>
    </w:p>
    <w:p>
      <w:pPr>
        <w:pStyle w:val="18"/>
        <w:spacing w:line="120" w:lineRule="exact"/>
        <w:jc w:val="both"/>
        <w:textAlignment w:val="top"/>
        <w:rPr>
          <w:rFonts w:ascii="仿宋" w:hAnsi="仿宋" w:eastAsia="仿宋"/>
          <w:sz w:val="10"/>
          <w:szCs w:val="10"/>
        </w:rPr>
      </w:pPr>
    </w:p>
    <w:p>
      <w:pPr>
        <w:pStyle w:val="18"/>
        <w:spacing w:line="120" w:lineRule="exact"/>
        <w:jc w:val="both"/>
        <w:textAlignment w:val="top"/>
        <w:rPr>
          <w:rFonts w:ascii="仿宋" w:hAnsi="仿宋" w:eastAsia="仿宋"/>
          <w:sz w:val="10"/>
          <w:szCs w:val="10"/>
        </w:rPr>
      </w:pPr>
    </w:p>
    <w:p>
      <w:pPr>
        <w:pStyle w:val="18"/>
        <w:spacing w:line="120" w:lineRule="exact"/>
        <w:jc w:val="both"/>
        <w:textAlignment w:val="top"/>
        <w:rPr>
          <w:rFonts w:ascii="仿宋" w:hAnsi="仿宋" w:eastAsia="仿宋"/>
          <w:sz w:val="10"/>
          <w:szCs w:val="10"/>
        </w:rPr>
      </w:pPr>
      <w:bookmarkStart w:id="2" w:name="_GoBack"/>
      <w:bookmarkEnd w:id="2"/>
    </w:p>
    <w:p>
      <w:pPr>
        <w:pStyle w:val="18"/>
        <w:spacing w:line="120" w:lineRule="exact"/>
        <w:jc w:val="both"/>
        <w:textAlignment w:val="top"/>
        <w:rPr>
          <w:rFonts w:ascii="仿宋" w:hAnsi="仿宋" w:eastAsia="仿宋"/>
          <w:sz w:val="10"/>
          <w:szCs w:val="10"/>
        </w:rPr>
      </w:pPr>
    </w:p>
    <w:p>
      <w:pPr>
        <w:pStyle w:val="18"/>
        <w:spacing w:line="120" w:lineRule="exact"/>
        <w:jc w:val="both"/>
        <w:textAlignment w:val="top"/>
        <w:rPr>
          <w:rFonts w:ascii="仿宋" w:hAnsi="仿宋" w:eastAsia="仿宋"/>
          <w:sz w:val="10"/>
          <w:szCs w:val="10"/>
        </w:rPr>
      </w:pPr>
    </w:p>
    <w:p>
      <w:pPr>
        <w:pStyle w:val="18"/>
        <w:spacing w:line="120" w:lineRule="exact"/>
        <w:jc w:val="both"/>
        <w:textAlignment w:val="top"/>
        <w:rPr>
          <w:rFonts w:ascii="仿宋" w:hAnsi="仿宋" w:eastAsia="仿宋"/>
          <w:sz w:val="10"/>
          <w:szCs w:val="10"/>
        </w:rPr>
      </w:pPr>
    </w:p>
    <w:p>
      <w:pPr>
        <w:pStyle w:val="18"/>
        <w:spacing w:line="120" w:lineRule="exact"/>
        <w:jc w:val="both"/>
        <w:textAlignment w:val="top"/>
        <w:rPr>
          <w:rFonts w:ascii="仿宋" w:hAnsi="仿宋" w:eastAsia="仿宋"/>
          <w:sz w:val="10"/>
          <w:szCs w:val="10"/>
        </w:rPr>
      </w:pPr>
    </w:p>
    <w:p>
      <w:pPr>
        <w:pStyle w:val="18"/>
        <w:spacing w:line="120" w:lineRule="exact"/>
        <w:jc w:val="both"/>
        <w:textAlignment w:val="top"/>
        <w:rPr>
          <w:rFonts w:ascii="仿宋" w:hAnsi="仿宋" w:eastAsia="仿宋"/>
          <w:sz w:val="10"/>
          <w:szCs w:val="10"/>
        </w:rPr>
      </w:pPr>
    </w:p>
    <w:p>
      <w:pPr>
        <w:pStyle w:val="18"/>
        <w:spacing w:line="120" w:lineRule="exact"/>
        <w:jc w:val="both"/>
        <w:textAlignment w:val="top"/>
        <w:rPr>
          <w:rFonts w:ascii="仿宋" w:hAnsi="仿宋" w:eastAsia="仿宋"/>
          <w:sz w:val="10"/>
          <w:szCs w:val="10"/>
        </w:rPr>
      </w:pPr>
    </w:p>
    <w:p>
      <w:pPr>
        <w:pStyle w:val="18"/>
        <w:spacing w:line="120" w:lineRule="exact"/>
        <w:jc w:val="both"/>
        <w:textAlignment w:val="top"/>
        <w:rPr>
          <w:rFonts w:ascii="仿宋" w:hAnsi="仿宋" w:eastAsia="仿宋"/>
          <w:sz w:val="10"/>
          <w:szCs w:val="10"/>
        </w:rPr>
      </w:pPr>
    </w:p>
    <w:p>
      <w:pPr>
        <w:pStyle w:val="18"/>
        <w:spacing w:line="120" w:lineRule="exact"/>
        <w:jc w:val="both"/>
        <w:textAlignment w:val="top"/>
        <w:rPr>
          <w:rFonts w:ascii="仿宋" w:hAnsi="仿宋" w:eastAsia="仿宋"/>
          <w:sz w:val="10"/>
          <w:szCs w:val="10"/>
        </w:rPr>
      </w:pPr>
    </w:p>
    <w:p>
      <w:pPr>
        <w:pStyle w:val="18"/>
        <w:spacing w:line="120" w:lineRule="exact"/>
        <w:jc w:val="both"/>
        <w:textAlignment w:val="top"/>
        <w:rPr>
          <w:rFonts w:ascii="仿宋" w:hAnsi="仿宋" w:eastAsia="仿宋"/>
          <w:sz w:val="10"/>
          <w:szCs w:val="10"/>
        </w:rPr>
      </w:pPr>
    </w:p>
    <w:p>
      <w:pPr>
        <w:pStyle w:val="18"/>
        <w:spacing w:line="120" w:lineRule="exact"/>
        <w:jc w:val="both"/>
        <w:textAlignment w:val="top"/>
        <w:rPr>
          <w:rFonts w:ascii="仿宋" w:hAnsi="仿宋" w:eastAsia="仿宋"/>
          <w:sz w:val="10"/>
          <w:szCs w:val="10"/>
        </w:rPr>
      </w:pPr>
    </w:p>
    <w:p>
      <w:pPr>
        <w:pStyle w:val="18"/>
        <w:spacing w:line="120" w:lineRule="exact"/>
        <w:jc w:val="both"/>
        <w:textAlignment w:val="top"/>
        <w:rPr>
          <w:rFonts w:ascii="仿宋" w:hAnsi="仿宋" w:eastAsia="仿宋"/>
          <w:sz w:val="10"/>
          <w:szCs w:val="10"/>
        </w:rPr>
      </w:pPr>
    </w:p>
    <w:p>
      <w:pPr>
        <w:pStyle w:val="18"/>
        <w:spacing w:line="120" w:lineRule="exact"/>
        <w:jc w:val="both"/>
        <w:textAlignment w:val="top"/>
        <w:rPr>
          <w:rFonts w:ascii="仿宋" w:hAnsi="仿宋" w:eastAsia="仿宋"/>
          <w:sz w:val="10"/>
          <w:szCs w:val="10"/>
        </w:rPr>
      </w:pPr>
    </w:p>
    <w:p>
      <w:pPr>
        <w:pStyle w:val="18"/>
        <w:spacing w:line="120" w:lineRule="exact"/>
        <w:jc w:val="both"/>
        <w:textAlignment w:val="top"/>
        <w:rPr>
          <w:rFonts w:ascii="仿宋" w:hAnsi="仿宋" w:eastAsia="仿宋"/>
          <w:sz w:val="10"/>
          <w:szCs w:val="10"/>
        </w:rPr>
      </w:pPr>
    </w:p>
    <w:p>
      <w:pPr>
        <w:pStyle w:val="18"/>
        <w:spacing w:line="120" w:lineRule="exact"/>
        <w:jc w:val="both"/>
        <w:textAlignment w:val="top"/>
        <w:rPr>
          <w:rFonts w:ascii="仿宋" w:hAnsi="仿宋" w:eastAsia="仿宋"/>
          <w:sz w:val="10"/>
          <w:szCs w:val="10"/>
        </w:rPr>
      </w:pPr>
    </w:p>
    <w:p>
      <w:pPr>
        <w:pStyle w:val="18"/>
        <w:spacing w:line="120" w:lineRule="exact"/>
        <w:jc w:val="both"/>
        <w:textAlignment w:val="top"/>
        <w:rPr>
          <w:rFonts w:ascii="仿宋" w:hAnsi="仿宋" w:eastAsia="仿宋"/>
          <w:sz w:val="10"/>
          <w:szCs w:val="10"/>
        </w:rPr>
      </w:pPr>
    </w:p>
    <w:p>
      <w:pPr>
        <w:pStyle w:val="18"/>
        <w:spacing w:line="120" w:lineRule="exact"/>
        <w:jc w:val="both"/>
        <w:textAlignment w:val="top"/>
        <w:rPr>
          <w:rFonts w:ascii="仿宋" w:hAnsi="仿宋" w:eastAsia="仿宋"/>
          <w:sz w:val="10"/>
          <w:szCs w:val="10"/>
        </w:rPr>
      </w:pPr>
    </w:p>
    <w:p>
      <w:pPr>
        <w:pStyle w:val="18"/>
        <w:spacing w:line="120" w:lineRule="exact"/>
        <w:jc w:val="both"/>
        <w:textAlignment w:val="top"/>
        <w:rPr>
          <w:rFonts w:ascii="仿宋" w:hAnsi="仿宋" w:eastAsia="仿宋"/>
          <w:sz w:val="10"/>
          <w:szCs w:val="10"/>
        </w:rPr>
      </w:pPr>
    </w:p>
    <w:p>
      <w:pPr>
        <w:pStyle w:val="18"/>
        <w:spacing w:line="120" w:lineRule="exact"/>
        <w:jc w:val="both"/>
        <w:textAlignment w:val="top"/>
        <w:rPr>
          <w:rFonts w:ascii="仿宋" w:hAnsi="仿宋" w:eastAsia="仿宋"/>
          <w:sz w:val="10"/>
          <w:szCs w:val="10"/>
        </w:rPr>
      </w:pPr>
    </w:p>
    <w:p>
      <w:pPr>
        <w:pStyle w:val="18"/>
        <w:spacing w:line="120" w:lineRule="exact"/>
        <w:jc w:val="both"/>
        <w:textAlignment w:val="top"/>
        <w:rPr>
          <w:rFonts w:ascii="仿宋" w:hAnsi="仿宋" w:eastAsia="仿宋"/>
          <w:sz w:val="10"/>
          <w:szCs w:val="10"/>
        </w:rPr>
      </w:pPr>
    </w:p>
    <w:p>
      <w:pPr>
        <w:pStyle w:val="18"/>
        <w:spacing w:line="120" w:lineRule="exact"/>
        <w:jc w:val="both"/>
        <w:textAlignment w:val="top"/>
        <w:rPr>
          <w:rFonts w:ascii="仿宋" w:hAnsi="仿宋" w:eastAsia="仿宋"/>
          <w:sz w:val="10"/>
          <w:szCs w:val="10"/>
        </w:rPr>
      </w:pPr>
    </w:p>
    <w:p>
      <w:pPr>
        <w:pStyle w:val="18"/>
        <w:spacing w:line="120" w:lineRule="exact"/>
        <w:jc w:val="both"/>
        <w:textAlignment w:val="top"/>
        <w:rPr>
          <w:rFonts w:ascii="仿宋" w:hAnsi="仿宋" w:eastAsia="仿宋"/>
          <w:sz w:val="10"/>
          <w:szCs w:val="10"/>
        </w:rPr>
      </w:pPr>
    </w:p>
    <w:p>
      <w:pPr>
        <w:pStyle w:val="18"/>
        <w:spacing w:line="120" w:lineRule="exact"/>
        <w:jc w:val="both"/>
        <w:textAlignment w:val="top"/>
        <w:rPr>
          <w:rFonts w:ascii="仿宋" w:hAnsi="仿宋" w:eastAsia="仿宋"/>
          <w:sz w:val="10"/>
          <w:szCs w:val="10"/>
        </w:rPr>
      </w:pPr>
    </w:p>
    <w:p>
      <w:pPr>
        <w:pStyle w:val="18"/>
        <w:spacing w:line="120" w:lineRule="exact"/>
        <w:jc w:val="both"/>
        <w:textAlignment w:val="top"/>
        <w:rPr>
          <w:rFonts w:ascii="仿宋" w:hAnsi="仿宋" w:eastAsia="仿宋"/>
          <w:sz w:val="10"/>
          <w:szCs w:val="10"/>
        </w:rPr>
      </w:pPr>
    </w:p>
    <w:p>
      <w:pPr>
        <w:pStyle w:val="18"/>
        <w:spacing w:line="120" w:lineRule="exact"/>
        <w:jc w:val="both"/>
        <w:textAlignment w:val="top"/>
        <w:rPr>
          <w:rFonts w:ascii="仿宋" w:hAnsi="仿宋" w:eastAsia="仿宋"/>
          <w:sz w:val="10"/>
          <w:szCs w:val="10"/>
        </w:rPr>
      </w:pPr>
    </w:p>
    <w:p>
      <w:pPr>
        <w:pStyle w:val="18"/>
        <w:spacing w:line="120" w:lineRule="exact"/>
        <w:jc w:val="both"/>
        <w:textAlignment w:val="top"/>
        <w:rPr>
          <w:rFonts w:ascii="仿宋" w:hAnsi="仿宋" w:eastAsia="仿宋"/>
          <w:sz w:val="10"/>
          <w:szCs w:val="10"/>
        </w:rPr>
      </w:pPr>
    </w:p>
    <w:p>
      <w:pPr>
        <w:pStyle w:val="18"/>
        <w:spacing w:line="120" w:lineRule="exact"/>
        <w:jc w:val="both"/>
        <w:textAlignment w:val="top"/>
        <w:rPr>
          <w:rFonts w:ascii="仿宋" w:hAnsi="仿宋" w:eastAsia="仿宋"/>
          <w:sz w:val="10"/>
          <w:szCs w:val="10"/>
        </w:rPr>
      </w:pPr>
    </w:p>
    <w:p>
      <w:pPr>
        <w:pStyle w:val="18"/>
        <w:spacing w:line="120" w:lineRule="exact"/>
        <w:jc w:val="both"/>
        <w:textAlignment w:val="top"/>
        <w:rPr>
          <w:rFonts w:ascii="仿宋" w:hAnsi="仿宋" w:eastAsia="仿宋"/>
          <w:sz w:val="10"/>
          <w:szCs w:val="10"/>
        </w:rPr>
      </w:pPr>
    </w:p>
    <w:p>
      <w:pPr>
        <w:pStyle w:val="18"/>
        <w:spacing w:line="120" w:lineRule="exact"/>
        <w:jc w:val="both"/>
        <w:textAlignment w:val="top"/>
        <w:rPr>
          <w:rFonts w:ascii="仿宋" w:hAnsi="仿宋" w:eastAsia="仿宋"/>
          <w:sz w:val="10"/>
          <w:szCs w:val="10"/>
        </w:rPr>
      </w:pPr>
    </w:p>
    <w:p>
      <w:pPr>
        <w:pStyle w:val="18"/>
        <w:spacing w:line="120" w:lineRule="exact"/>
        <w:jc w:val="both"/>
        <w:textAlignment w:val="top"/>
        <w:rPr>
          <w:rFonts w:ascii="仿宋" w:hAnsi="仿宋" w:eastAsia="仿宋"/>
          <w:sz w:val="10"/>
          <w:szCs w:val="10"/>
        </w:rPr>
      </w:pPr>
    </w:p>
    <w:p>
      <w:pPr>
        <w:pStyle w:val="18"/>
        <w:spacing w:line="120" w:lineRule="exact"/>
        <w:jc w:val="both"/>
        <w:textAlignment w:val="top"/>
        <w:rPr>
          <w:rFonts w:ascii="仿宋" w:hAnsi="仿宋" w:eastAsia="仿宋"/>
          <w:sz w:val="10"/>
          <w:szCs w:val="10"/>
        </w:rPr>
      </w:pPr>
    </w:p>
    <w:p>
      <w:pPr>
        <w:pStyle w:val="18"/>
        <w:spacing w:line="120" w:lineRule="exact"/>
        <w:jc w:val="both"/>
        <w:textAlignment w:val="top"/>
        <w:rPr>
          <w:rFonts w:ascii="仿宋" w:hAnsi="仿宋" w:eastAsia="仿宋"/>
          <w:sz w:val="10"/>
          <w:szCs w:val="10"/>
        </w:rPr>
      </w:pPr>
    </w:p>
    <w:p>
      <w:pPr>
        <w:pStyle w:val="18"/>
        <w:spacing w:line="120" w:lineRule="exact"/>
        <w:jc w:val="both"/>
        <w:textAlignment w:val="top"/>
        <w:rPr>
          <w:rFonts w:ascii="仿宋" w:hAnsi="仿宋" w:eastAsia="仿宋"/>
          <w:sz w:val="10"/>
          <w:szCs w:val="10"/>
        </w:rPr>
      </w:pPr>
    </w:p>
    <w:p>
      <w:pPr>
        <w:pStyle w:val="18"/>
        <w:spacing w:line="120" w:lineRule="exact"/>
        <w:jc w:val="both"/>
        <w:textAlignment w:val="top"/>
        <w:rPr>
          <w:rFonts w:ascii="仿宋" w:hAnsi="仿宋" w:eastAsia="仿宋"/>
          <w:sz w:val="10"/>
          <w:szCs w:val="10"/>
        </w:rPr>
      </w:pPr>
    </w:p>
    <w:p>
      <w:pPr>
        <w:pStyle w:val="18"/>
        <w:spacing w:line="120" w:lineRule="exact"/>
        <w:jc w:val="both"/>
        <w:textAlignment w:val="top"/>
        <w:rPr>
          <w:rFonts w:ascii="仿宋" w:hAnsi="仿宋" w:eastAsia="仿宋"/>
          <w:sz w:val="10"/>
          <w:szCs w:val="10"/>
        </w:rPr>
      </w:pPr>
    </w:p>
    <w:p>
      <w:pPr>
        <w:pStyle w:val="18"/>
        <w:spacing w:line="120" w:lineRule="exact"/>
        <w:jc w:val="both"/>
        <w:textAlignment w:val="top"/>
        <w:rPr>
          <w:rFonts w:ascii="仿宋" w:hAnsi="仿宋" w:eastAsia="仿宋"/>
          <w:sz w:val="10"/>
          <w:szCs w:val="10"/>
        </w:rPr>
      </w:pPr>
    </w:p>
    <w:p>
      <w:pPr>
        <w:pStyle w:val="18"/>
        <w:spacing w:line="120" w:lineRule="exact"/>
        <w:jc w:val="both"/>
        <w:textAlignment w:val="top"/>
        <w:rPr>
          <w:rFonts w:ascii="仿宋" w:hAnsi="仿宋" w:eastAsia="仿宋"/>
          <w:sz w:val="10"/>
          <w:szCs w:val="10"/>
        </w:rPr>
      </w:pPr>
    </w:p>
    <w:p>
      <w:pPr>
        <w:pStyle w:val="18"/>
        <w:spacing w:line="120" w:lineRule="exact"/>
        <w:jc w:val="both"/>
        <w:textAlignment w:val="top"/>
        <w:rPr>
          <w:rFonts w:ascii="仿宋" w:hAnsi="仿宋" w:eastAsia="仿宋"/>
          <w:sz w:val="10"/>
          <w:szCs w:val="10"/>
        </w:rPr>
      </w:pPr>
    </w:p>
    <w:p>
      <w:pPr>
        <w:pStyle w:val="18"/>
        <w:spacing w:line="120" w:lineRule="exact"/>
        <w:jc w:val="both"/>
        <w:textAlignment w:val="top"/>
        <w:rPr>
          <w:rFonts w:ascii="仿宋" w:hAnsi="仿宋" w:eastAsia="仿宋"/>
          <w:sz w:val="10"/>
          <w:szCs w:val="10"/>
        </w:rPr>
      </w:pPr>
    </w:p>
    <w:p>
      <w:pPr>
        <w:pStyle w:val="18"/>
        <w:spacing w:line="120" w:lineRule="exact"/>
        <w:jc w:val="both"/>
        <w:textAlignment w:val="top"/>
        <w:rPr>
          <w:rFonts w:ascii="仿宋" w:hAnsi="仿宋" w:eastAsia="仿宋"/>
          <w:sz w:val="10"/>
          <w:szCs w:val="10"/>
        </w:rPr>
      </w:pPr>
    </w:p>
    <w:p>
      <w:pPr>
        <w:pStyle w:val="18"/>
        <w:spacing w:line="120" w:lineRule="exact"/>
        <w:jc w:val="both"/>
        <w:textAlignment w:val="top"/>
        <w:rPr>
          <w:rFonts w:ascii="仿宋" w:hAnsi="仿宋" w:eastAsia="仿宋"/>
          <w:sz w:val="10"/>
          <w:szCs w:val="10"/>
        </w:rPr>
      </w:pPr>
    </w:p>
    <w:p>
      <w:pPr>
        <w:pStyle w:val="18"/>
        <w:spacing w:line="120" w:lineRule="exact"/>
        <w:jc w:val="both"/>
        <w:textAlignment w:val="top"/>
        <w:rPr>
          <w:rFonts w:ascii="仿宋" w:hAnsi="仿宋" w:eastAsia="仿宋"/>
          <w:sz w:val="10"/>
          <w:szCs w:val="10"/>
        </w:rPr>
      </w:pPr>
    </w:p>
    <w:p>
      <w:pPr>
        <w:pStyle w:val="18"/>
        <w:spacing w:line="120" w:lineRule="exact"/>
        <w:jc w:val="both"/>
        <w:textAlignment w:val="top"/>
        <w:rPr>
          <w:rFonts w:ascii="仿宋" w:hAnsi="仿宋" w:eastAsia="仿宋"/>
          <w:sz w:val="10"/>
          <w:szCs w:val="10"/>
        </w:rPr>
      </w:pPr>
    </w:p>
    <w:p>
      <w:pPr>
        <w:pStyle w:val="18"/>
        <w:spacing w:line="120" w:lineRule="exact"/>
        <w:jc w:val="both"/>
        <w:textAlignment w:val="top"/>
        <w:rPr>
          <w:rFonts w:ascii="仿宋" w:hAnsi="仿宋" w:eastAsia="仿宋"/>
          <w:sz w:val="10"/>
          <w:szCs w:val="10"/>
        </w:rPr>
      </w:pPr>
    </w:p>
    <w:p>
      <w:pPr>
        <w:pStyle w:val="18"/>
        <w:spacing w:line="120" w:lineRule="exact"/>
        <w:jc w:val="both"/>
        <w:textAlignment w:val="top"/>
        <w:rPr>
          <w:rFonts w:ascii="仿宋" w:hAnsi="仿宋" w:eastAsia="仿宋"/>
          <w:sz w:val="10"/>
          <w:szCs w:val="10"/>
        </w:rPr>
      </w:pPr>
    </w:p>
    <w:p>
      <w:pPr>
        <w:pStyle w:val="18"/>
        <w:spacing w:line="120" w:lineRule="exact"/>
        <w:jc w:val="both"/>
        <w:textAlignment w:val="top"/>
        <w:rPr>
          <w:rFonts w:ascii="仿宋" w:hAnsi="仿宋" w:eastAsia="仿宋"/>
          <w:sz w:val="10"/>
          <w:szCs w:val="10"/>
        </w:rPr>
      </w:pPr>
    </w:p>
    <w:p>
      <w:pPr>
        <w:pStyle w:val="18"/>
        <w:spacing w:line="120" w:lineRule="exact"/>
        <w:jc w:val="both"/>
        <w:textAlignment w:val="top"/>
        <w:rPr>
          <w:rFonts w:ascii="仿宋" w:hAnsi="仿宋" w:eastAsia="仿宋"/>
          <w:sz w:val="10"/>
          <w:szCs w:val="10"/>
        </w:rPr>
      </w:pPr>
    </w:p>
    <w:p>
      <w:pPr>
        <w:pStyle w:val="18"/>
        <w:spacing w:line="120" w:lineRule="exact"/>
        <w:jc w:val="both"/>
        <w:textAlignment w:val="top"/>
        <w:rPr>
          <w:rFonts w:ascii="仿宋" w:hAnsi="仿宋" w:eastAsia="仿宋"/>
          <w:sz w:val="10"/>
          <w:szCs w:val="10"/>
        </w:rPr>
      </w:pPr>
    </w:p>
    <w:p>
      <w:pPr>
        <w:pStyle w:val="18"/>
        <w:spacing w:line="120" w:lineRule="exact"/>
        <w:jc w:val="both"/>
        <w:textAlignment w:val="top"/>
        <w:rPr>
          <w:rFonts w:ascii="仿宋" w:hAnsi="仿宋" w:eastAsia="仿宋"/>
          <w:sz w:val="10"/>
          <w:szCs w:val="10"/>
        </w:rPr>
      </w:pPr>
    </w:p>
    <w:p>
      <w:pPr>
        <w:pStyle w:val="18"/>
        <w:spacing w:line="120" w:lineRule="exact"/>
        <w:jc w:val="both"/>
        <w:textAlignment w:val="top"/>
        <w:rPr>
          <w:rFonts w:ascii="仿宋" w:hAnsi="仿宋" w:eastAsia="仿宋"/>
          <w:sz w:val="10"/>
          <w:szCs w:val="10"/>
        </w:rPr>
      </w:pPr>
    </w:p>
    <w:tbl>
      <w:tblPr>
        <w:tblStyle w:val="8"/>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476"/>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1077" w:hRule="exact"/>
          <w:jc w:val="center"/>
        </w:trPr>
        <w:tc>
          <w:tcPr>
            <w:tcW w:w="8476" w:type="dxa"/>
            <w:vAlign w:val="center"/>
          </w:tcPr>
          <w:p>
            <w:pPr>
              <w:pStyle w:val="18"/>
              <w:spacing w:before="136" w:beforeLines="50" w:after="136" w:afterLines="50" w:line="440" w:lineRule="exact"/>
              <w:jc w:val="both"/>
              <w:textAlignment w:val="top"/>
              <w:rPr>
                <w:rFonts w:ascii="仿宋" w:hAnsi="仿宋" w:eastAsia="仿宋"/>
                <w:sz w:val="32"/>
                <w:szCs w:val="32"/>
              </w:rPr>
            </w:pPr>
            <w:r>
              <w:rPr>
                <w:rFonts w:hint="eastAsia" w:ascii="仿宋" w:hAnsi="仿宋" w:eastAsia="仿宋"/>
                <w:sz w:val="32"/>
                <w:szCs w:val="32"/>
              </w:rPr>
              <w:t>抄送:岳阳市生态环境局临湘分局、湖南志远环境咨询服务有限公司</w:t>
            </w:r>
          </w:p>
        </w:tc>
      </w:tr>
    </w:tbl>
    <w:p>
      <w:pPr>
        <w:tabs>
          <w:tab w:val="left" w:pos="276"/>
        </w:tabs>
        <w:spacing w:line="20" w:lineRule="exact"/>
        <w:ind w:firstLine="0" w:firstLineChars="0"/>
        <w:rPr>
          <w:rFonts w:ascii="仿宋" w:hAnsi="仿宋" w:eastAsia="仿宋"/>
          <w:sz w:val="10"/>
          <w:szCs w:val="10"/>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588" w:bottom="1440" w:left="1588" w:header="851" w:footer="992" w:gutter="0"/>
      <w:cols w:space="720" w:num="1"/>
      <w:titlePg/>
      <w:docGrid w:type="lines" w:linePitch="27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560"/>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p>
  <w:p>
    <w:pPr>
      <w:pStyle w:val="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00" w:firstLine="0" w:firstLineChars="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0"/>
  <w:drawingGridVerticalSpacing w:val="273"/>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D20"/>
    <w:rsid w:val="000004E5"/>
    <w:rsid w:val="0000707F"/>
    <w:rsid w:val="00007C33"/>
    <w:rsid w:val="0001310B"/>
    <w:rsid w:val="000137A5"/>
    <w:rsid w:val="00014D3F"/>
    <w:rsid w:val="0001691C"/>
    <w:rsid w:val="00016AF0"/>
    <w:rsid w:val="00021C39"/>
    <w:rsid w:val="000227FA"/>
    <w:rsid w:val="000252CD"/>
    <w:rsid w:val="00027D48"/>
    <w:rsid w:val="00033808"/>
    <w:rsid w:val="00033B2C"/>
    <w:rsid w:val="0003426D"/>
    <w:rsid w:val="00040B03"/>
    <w:rsid w:val="000413CA"/>
    <w:rsid w:val="00041ED7"/>
    <w:rsid w:val="00050749"/>
    <w:rsid w:val="00050CF5"/>
    <w:rsid w:val="000546A8"/>
    <w:rsid w:val="00055B14"/>
    <w:rsid w:val="00057CA4"/>
    <w:rsid w:val="0006070D"/>
    <w:rsid w:val="00063A2D"/>
    <w:rsid w:val="00063DC3"/>
    <w:rsid w:val="000655E7"/>
    <w:rsid w:val="0007168B"/>
    <w:rsid w:val="0007489F"/>
    <w:rsid w:val="000749A1"/>
    <w:rsid w:val="00076989"/>
    <w:rsid w:val="00080CD7"/>
    <w:rsid w:val="00084668"/>
    <w:rsid w:val="00085181"/>
    <w:rsid w:val="00087153"/>
    <w:rsid w:val="00091E7A"/>
    <w:rsid w:val="000933EC"/>
    <w:rsid w:val="00094FB0"/>
    <w:rsid w:val="00096E73"/>
    <w:rsid w:val="000A10FA"/>
    <w:rsid w:val="000A1F53"/>
    <w:rsid w:val="000A3828"/>
    <w:rsid w:val="000A4A61"/>
    <w:rsid w:val="000A51DB"/>
    <w:rsid w:val="000A5F6B"/>
    <w:rsid w:val="000B095B"/>
    <w:rsid w:val="000B1126"/>
    <w:rsid w:val="000B1B00"/>
    <w:rsid w:val="000B3DCC"/>
    <w:rsid w:val="000B4B09"/>
    <w:rsid w:val="000C22CD"/>
    <w:rsid w:val="000C537B"/>
    <w:rsid w:val="000D2A6E"/>
    <w:rsid w:val="000D3E91"/>
    <w:rsid w:val="000D6CCD"/>
    <w:rsid w:val="000E0419"/>
    <w:rsid w:val="000E05B9"/>
    <w:rsid w:val="000E0D07"/>
    <w:rsid w:val="000E4FBD"/>
    <w:rsid w:val="000E5BDA"/>
    <w:rsid w:val="000F13B7"/>
    <w:rsid w:val="000F2265"/>
    <w:rsid w:val="000F6608"/>
    <w:rsid w:val="000F72DC"/>
    <w:rsid w:val="000F7A99"/>
    <w:rsid w:val="000F7BD2"/>
    <w:rsid w:val="00101C1C"/>
    <w:rsid w:val="00102E1F"/>
    <w:rsid w:val="00107548"/>
    <w:rsid w:val="001133C3"/>
    <w:rsid w:val="001138C7"/>
    <w:rsid w:val="001177E2"/>
    <w:rsid w:val="00121273"/>
    <w:rsid w:val="0012350C"/>
    <w:rsid w:val="00124CEE"/>
    <w:rsid w:val="00131126"/>
    <w:rsid w:val="00131447"/>
    <w:rsid w:val="00134207"/>
    <w:rsid w:val="00140203"/>
    <w:rsid w:val="00140E9E"/>
    <w:rsid w:val="0014138C"/>
    <w:rsid w:val="00144957"/>
    <w:rsid w:val="00145118"/>
    <w:rsid w:val="001453A3"/>
    <w:rsid w:val="0015332C"/>
    <w:rsid w:val="00154183"/>
    <w:rsid w:val="0015795A"/>
    <w:rsid w:val="001606BD"/>
    <w:rsid w:val="00162F6C"/>
    <w:rsid w:val="001637F9"/>
    <w:rsid w:val="0016733F"/>
    <w:rsid w:val="0016757D"/>
    <w:rsid w:val="001711DF"/>
    <w:rsid w:val="00173724"/>
    <w:rsid w:val="00176613"/>
    <w:rsid w:val="001775B1"/>
    <w:rsid w:val="00182A0C"/>
    <w:rsid w:val="00183C85"/>
    <w:rsid w:val="00185A21"/>
    <w:rsid w:val="0018622F"/>
    <w:rsid w:val="0019012C"/>
    <w:rsid w:val="001928DB"/>
    <w:rsid w:val="00192E50"/>
    <w:rsid w:val="0019409F"/>
    <w:rsid w:val="001942ED"/>
    <w:rsid w:val="00196595"/>
    <w:rsid w:val="00197499"/>
    <w:rsid w:val="001A039E"/>
    <w:rsid w:val="001A0698"/>
    <w:rsid w:val="001A15BD"/>
    <w:rsid w:val="001A3F37"/>
    <w:rsid w:val="001A421D"/>
    <w:rsid w:val="001A4F58"/>
    <w:rsid w:val="001A5469"/>
    <w:rsid w:val="001A5600"/>
    <w:rsid w:val="001A7E30"/>
    <w:rsid w:val="001B1475"/>
    <w:rsid w:val="001B4A07"/>
    <w:rsid w:val="001B5800"/>
    <w:rsid w:val="001B6A42"/>
    <w:rsid w:val="001C48E6"/>
    <w:rsid w:val="001C4BE7"/>
    <w:rsid w:val="001D0116"/>
    <w:rsid w:val="001D2808"/>
    <w:rsid w:val="001D2EE2"/>
    <w:rsid w:val="001D71D5"/>
    <w:rsid w:val="001E14B7"/>
    <w:rsid w:val="001E364C"/>
    <w:rsid w:val="001E3888"/>
    <w:rsid w:val="001E3E13"/>
    <w:rsid w:val="001E7FB2"/>
    <w:rsid w:val="001F076F"/>
    <w:rsid w:val="001F1520"/>
    <w:rsid w:val="001F5812"/>
    <w:rsid w:val="002007C7"/>
    <w:rsid w:val="00201BF5"/>
    <w:rsid w:val="002043BB"/>
    <w:rsid w:val="002072C2"/>
    <w:rsid w:val="00207727"/>
    <w:rsid w:val="00211E96"/>
    <w:rsid w:val="00213660"/>
    <w:rsid w:val="002170B4"/>
    <w:rsid w:val="00217AE2"/>
    <w:rsid w:val="0022334D"/>
    <w:rsid w:val="002244DA"/>
    <w:rsid w:val="0023143A"/>
    <w:rsid w:val="00232F68"/>
    <w:rsid w:val="00240B9C"/>
    <w:rsid w:val="0024157A"/>
    <w:rsid w:val="00247912"/>
    <w:rsid w:val="00250A81"/>
    <w:rsid w:val="00251470"/>
    <w:rsid w:val="00253FB5"/>
    <w:rsid w:val="00256C0F"/>
    <w:rsid w:val="00257BC2"/>
    <w:rsid w:val="0026184B"/>
    <w:rsid w:val="0026379C"/>
    <w:rsid w:val="00270DAB"/>
    <w:rsid w:val="0027145E"/>
    <w:rsid w:val="00275A7F"/>
    <w:rsid w:val="0028054C"/>
    <w:rsid w:val="0028257F"/>
    <w:rsid w:val="00294088"/>
    <w:rsid w:val="002964A8"/>
    <w:rsid w:val="00297169"/>
    <w:rsid w:val="002A2F5D"/>
    <w:rsid w:val="002A33BD"/>
    <w:rsid w:val="002A38C8"/>
    <w:rsid w:val="002A5D7E"/>
    <w:rsid w:val="002A7DD1"/>
    <w:rsid w:val="002B5FA6"/>
    <w:rsid w:val="002B7360"/>
    <w:rsid w:val="002C2612"/>
    <w:rsid w:val="002C317A"/>
    <w:rsid w:val="002C36F2"/>
    <w:rsid w:val="002D71D8"/>
    <w:rsid w:val="002E12BE"/>
    <w:rsid w:val="002E4BAB"/>
    <w:rsid w:val="002E6165"/>
    <w:rsid w:val="002F20A2"/>
    <w:rsid w:val="002F2F4A"/>
    <w:rsid w:val="002F63AB"/>
    <w:rsid w:val="002F7845"/>
    <w:rsid w:val="0030251E"/>
    <w:rsid w:val="00304E05"/>
    <w:rsid w:val="00305166"/>
    <w:rsid w:val="00310961"/>
    <w:rsid w:val="00312D39"/>
    <w:rsid w:val="00313384"/>
    <w:rsid w:val="00315420"/>
    <w:rsid w:val="00315D0D"/>
    <w:rsid w:val="0031701A"/>
    <w:rsid w:val="00317835"/>
    <w:rsid w:val="0032051B"/>
    <w:rsid w:val="00321B28"/>
    <w:rsid w:val="00324031"/>
    <w:rsid w:val="003246DA"/>
    <w:rsid w:val="0032526A"/>
    <w:rsid w:val="003279BA"/>
    <w:rsid w:val="00327A8F"/>
    <w:rsid w:val="0033193E"/>
    <w:rsid w:val="00331A0C"/>
    <w:rsid w:val="00332C41"/>
    <w:rsid w:val="003336B0"/>
    <w:rsid w:val="00335ECB"/>
    <w:rsid w:val="00336032"/>
    <w:rsid w:val="003439CD"/>
    <w:rsid w:val="0034528A"/>
    <w:rsid w:val="00345832"/>
    <w:rsid w:val="00346625"/>
    <w:rsid w:val="0035037D"/>
    <w:rsid w:val="00353BAD"/>
    <w:rsid w:val="0035440E"/>
    <w:rsid w:val="0035588D"/>
    <w:rsid w:val="00356839"/>
    <w:rsid w:val="0035695D"/>
    <w:rsid w:val="00356B12"/>
    <w:rsid w:val="00357D05"/>
    <w:rsid w:val="0036112E"/>
    <w:rsid w:val="00361E1C"/>
    <w:rsid w:val="0036377C"/>
    <w:rsid w:val="003653A9"/>
    <w:rsid w:val="003657C4"/>
    <w:rsid w:val="00371535"/>
    <w:rsid w:val="00372414"/>
    <w:rsid w:val="00373C56"/>
    <w:rsid w:val="003751FF"/>
    <w:rsid w:val="0037638A"/>
    <w:rsid w:val="00380DE1"/>
    <w:rsid w:val="0038357F"/>
    <w:rsid w:val="0038372B"/>
    <w:rsid w:val="00390E07"/>
    <w:rsid w:val="0039171B"/>
    <w:rsid w:val="00393222"/>
    <w:rsid w:val="003938CE"/>
    <w:rsid w:val="003A0F42"/>
    <w:rsid w:val="003A5943"/>
    <w:rsid w:val="003B00AF"/>
    <w:rsid w:val="003B02C7"/>
    <w:rsid w:val="003B0A1A"/>
    <w:rsid w:val="003B1B3D"/>
    <w:rsid w:val="003B2673"/>
    <w:rsid w:val="003B3676"/>
    <w:rsid w:val="003B39F6"/>
    <w:rsid w:val="003B5517"/>
    <w:rsid w:val="003B71F2"/>
    <w:rsid w:val="003B78D4"/>
    <w:rsid w:val="003B7999"/>
    <w:rsid w:val="003B7E7C"/>
    <w:rsid w:val="003C0A18"/>
    <w:rsid w:val="003C37EE"/>
    <w:rsid w:val="003C6040"/>
    <w:rsid w:val="003D198F"/>
    <w:rsid w:val="003D2B15"/>
    <w:rsid w:val="003D53BD"/>
    <w:rsid w:val="003D773A"/>
    <w:rsid w:val="003E0B98"/>
    <w:rsid w:val="003E31C5"/>
    <w:rsid w:val="003E5A20"/>
    <w:rsid w:val="003E7FD4"/>
    <w:rsid w:val="003F24C8"/>
    <w:rsid w:val="003F4DA5"/>
    <w:rsid w:val="003F5709"/>
    <w:rsid w:val="003F6C46"/>
    <w:rsid w:val="00400EB0"/>
    <w:rsid w:val="00401B81"/>
    <w:rsid w:val="00402B7C"/>
    <w:rsid w:val="00403DB0"/>
    <w:rsid w:val="00407BD5"/>
    <w:rsid w:val="00411DAF"/>
    <w:rsid w:val="00413C2B"/>
    <w:rsid w:val="004157A1"/>
    <w:rsid w:val="0041639E"/>
    <w:rsid w:val="00416CBF"/>
    <w:rsid w:val="00417671"/>
    <w:rsid w:val="00421AB6"/>
    <w:rsid w:val="004242BE"/>
    <w:rsid w:val="004277EB"/>
    <w:rsid w:val="00432AEC"/>
    <w:rsid w:val="00434E35"/>
    <w:rsid w:val="00435B85"/>
    <w:rsid w:val="00440780"/>
    <w:rsid w:val="00441B7B"/>
    <w:rsid w:val="00442C13"/>
    <w:rsid w:val="004431FC"/>
    <w:rsid w:val="0044333B"/>
    <w:rsid w:val="00444227"/>
    <w:rsid w:val="00445228"/>
    <w:rsid w:val="004540B2"/>
    <w:rsid w:val="00455818"/>
    <w:rsid w:val="004560B0"/>
    <w:rsid w:val="00456132"/>
    <w:rsid w:val="0045699D"/>
    <w:rsid w:val="00456D1A"/>
    <w:rsid w:val="0045778D"/>
    <w:rsid w:val="004577FB"/>
    <w:rsid w:val="00457D5C"/>
    <w:rsid w:val="00463DE9"/>
    <w:rsid w:val="00466B60"/>
    <w:rsid w:val="0046786E"/>
    <w:rsid w:val="00467BFC"/>
    <w:rsid w:val="00470D76"/>
    <w:rsid w:val="004735B7"/>
    <w:rsid w:val="00473DC1"/>
    <w:rsid w:val="00473E91"/>
    <w:rsid w:val="0047692B"/>
    <w:rsid w:val="0048135A"/>
    <w:rsid w:val="004817E8"/>
    <w:rsid w:val="00481D8E"/>
    <w:rsid w:val="00485578"/>
    <w:rsid w:val="0048674F"/>
    <w:rsid w:val="0048762E"/>
    <w:rsid w:val="0049006D"/>
    <w:rsid w:val="004941D0"/>
    <w:rsid w:val="00494387"/>
    <w:rsid w:val="004A4376"/>
    <w:rsid w:val="004B35BA"/>
    <w:rsid w:val="004B3CA7"/>
    <w:rsid w:val="004B445D"/>
    <w:rsid w:val="004B6AE1"/>
    <w:rsid w:val="004C31B8"/>
    <w:rsid w:val="004C5C32"/>
    <w:rsid w:val="004C5E29"/>
    <w:rsid w:val="004D068C"/>
    <w:rsid w:val="004D2F5E"/>
    <w:rsid w:val="004D5B46"/>
    <w:rsid w:val="004E29EF"/>
    <w:rsid w:val="004E586E"/>
    <w:rsid w:val="004E5DC4"/>
    <w:rsid w:val="004E6500"/>
    <w:rsid w:val="004E730E"/>
    <w:rsid w:val="004E7748"/>
    <w:rsid w:val="004E7C9D"/>
    <w:rsid w:val="004F2AEA"/>
    <w:rsid w:val="004F6839"/>
    <w:rsid w:val="004F6EC6"/>
    <w:rsid w:val="00500CDE"/>
    <w:rsid w:val="00500F34"/>
    <w:rsid w:val="00503580"/>
    <w:rsid w:val="00505DD0"/>
    <w:rsid w:val="00506EBA"/>
    <w:rsid w:val="005077FE"/>
    <w:rsid w:val="00510807"/>
    <w:rsid w:val="00510DCB"/>
    <w:rsid w:val="00511C2D"/>
    <w:rsid w:val="00513465"/>
    <w:rsid w:val="005150EA"/>
    <w:rsid w:val="005152E9"/>
    <w:rsid w:val="00515486"/>
    <w:rsid w:val="00516C28"/>
    <w:rsid w:val="00516D4D"/>
    <w:rsid w:val="0052046A"/>
    <w:rsid w:val="0052101F"/>
    <w:rsid w:val="0052303A"/>
    <w:rsid w:val="00526842"/>
    <w:rsid w:val="00526A9B"/>
    <w:rsid w:val="005315C8"/>
    <w:rsid w:val="00531F0A"/>
    <w:rsid w:val="005337A1"/>
    <w:rsid w:val="005338AC"/>
    <w:rsid w:val="00541C96"/>
    <w:rsid w:val="00542014"/>
    <w:rsid w:val="005453A5"/>
    <w:rsid w:val="00547FF7"/>
    <w:rsid w:val="00551FDA"/>
    <w:rsid w:val="00553DA0"/>
    <w:rsid w:val="005569BB"/>
    <w:rsid w:val="005607E6"/>
    <w:rsid w:val="0056189E"/>
    <w:rsid w:val="00561A5A"/>
    <w:rsid w:val="00562A81"/>
    <w:rsid w:val="00566535"/>
    <w:rsid w:val="005720A0"/>
    <w:rsid w:val="005721FE"/>
    <w:rsid w:val="005808BE"/>
    <w:rsid w:val="005811DC"/>
    <w:rsid w:val="00581F8E"/>
    <w:rsid w:val="0058279A"/>
    <w:rsid w:val="00583EB5"/>
    <w:rsid w:val="00586072"/>
    <w:rsid w:val="00587061"/>
    <w:rsid w:val="005908C4"/>
    <w:rsid w:val="005925E5"/>
    <w:rsid w:val="005932B0"/>
    <w:rsid w:val="005935FC"/>
    <w:rsid w:val="005945A7"/>
    <w:rsid w:val="00594B00"/>
    <w:rsid w:val="0059546D"/>
    <w:rsid w:val="0059647F"/>
    <w:rsid w:val="005A097A"/>
    <w:rsid w:val="005A1CFF"/>
    <w:rsid w:val="005A27C5"/>
    <w:rsid w:val="005A2883"/>
    <w:rsid w:val="005A493F"/>
    <w:rsid w:val="005A563E"/>
    <w:rsid w:val="005A6A4A"/>
    <w:rsid w:val="005A6EE3"/>
    <w:rsid w:val="005A7101"/>
    <w:rsid w:val="005A7F08"/>
    <w:rsid w:val="005B202A"/>
    <w:rsid w:val="005B2CCF"/>
    <w:rsid w:val="005B589C"/>
    <w:rsid w:val="005C0122"/>
    <w:rsid w:val="005C0C04"/>
    <w:rsid w:val="005C376B"/>
    <w:rsid w:val="005C5197"/>
    <w:rsid w:val="005C6109"/>
    <w:rsid w:val="005C6312"/>
    <w:rsid w:val="005C7219"/>
    <w:rsid w:val="005C78DF"/>
    <w:rsid w:val="005C7ABB"/>
    <w:rsid w:val="005D3580"/>
    <w:rsid w:val="005D4193"/>
    <w:rsid w:val="005D71F0"/>
    <w:rsid w:val="005E3183"/>
    <w:rsid w:val="005E5DF5"/>
    <w:rsid w:val="005E6C81"/>
    <w:rsid w:val="005E6E88"/>
    <w:rsid w:val="005F1D20"/>
    <w:rsid w:val="005F1ED8"/>
    <w:rsid w:val="005F2DC7"/>
    <w:rsid w:val="005F3253"/>
    <w:rsid w:val="005F4371"/>
    <w:rsid w:val="005F5F02"/>
    <w:rsid w:val="005F665B"/>
    <w:rsid w:val="006007D3"/>
    <w:rsid w:val="00606CC1"/>
    <w:rsid w:val="006076C3"/>
    <w:rsid w:val="006104BE"/>
    <w:rsid w:val="00615D58"/>
    <w:rsid w:val="00620D0B"/>
    <w:rsid w:val="00621CF0"/>
    <w:rsid w:val="006227F8"/>
    <w:rsid w:val="00623341"/>
    <w:rsid w:val="00624478"/>
    <w:rsid w:val="00624C3A"/>
    <w:rsid w:val="00625D04"/>
    <w:rsid w:val="00626398"/>
    <w:rsid w:val="00630A59"/>
    <w:rsid w:val="0063146C"/>
    <w:rsid w:val="00632444"/>
    <w:rsid w:val="00632A52"/>
    <w:rsid w:val="00632B26"/>
    <w:rsid w:val="0063302B"/>
    <w:rsid w:val="00633F7D"/>
    <w:rsid w:val="00634029"/>
    <w:rsid w:val="0063496F"/>
    <w:rsid w:val="00634F80"/>
    <w:rsid w:val="00635260"/>
    <w:rsid w:val="006352ED"/>
    <w:rsid w:val="0064036C"/>
    <w:rsid w:val="00645D0F"/>
    <w:rsid w:val="00646310"/>
    <w:rsid w:val="0064799D"/>
    <w:rsid w:val="00651BF2"/>
    <w:rsid w:val="006612F5"/>
    <w:rsid w:val="00662E59"/>
    <w:rsid w:val="006656C6"/>
    <w:rsid w:val="006668D2"/>
    <w:rsid w:val="00667650"/>
    <w:rsid w:val="00672534"/>
    <w:rsid w:val="006738A0"/>
    <w:rsid w:val="00675EA4"/>
    <w:rsid w:val="0068225F"/>
    <w:rsid w:val="006824C3"/>
    <w:rsid w:val="00686E0D"/>
    <w:rsid w:val="0068707D"/>
    <w:rsid w:val="006872C4"/>
    <w:rsid w:val="00687714"/>
    <w:rsid w:val="00687BBF"/>
    <w:rsid w:val="00692A6A"/>
    <w:rsid w:val="00692B0E"/>
    <w:rsid w:val="006951EA"/>
    <w:rsid w:val="006A0F26"/>
    <w:rsid w:val="006A1572"/>
    <w:rsid w:val="006A462F"/>
    <w:rsid w:val="006B21E6"/>
    <w:rsid w:val="006B440D"/>
    <w:rsid w:val="006C1BC0"/>
    <w:rsid w:val="006C1F45"/>
    <w:rsid w:val="006C1F6B"/>
    <w:rsid w:val="006C448D"/>
    <w:rsid w:val="006C449D"/>
    <w:rsid w:val="006C4F08"/>
    <w:rsid w:val="006C566E"/>
    <w:rsid w:val="006C6DBA"/>
    <w:rsid w:val="006C73D3"/>
    <w:rsid w:val="006D1109"/>
    <w:rsid w:val="006D4581"/>
    <w:rsid w:val="006D4BA5"/>
    <w:rsid w:val="006D4EFC"/>
    <w:rsid w:val="006D62C2"/>
    <w:rsid w:val="006D69E3"/>
    <w:rsid w:val="006E0233"/>
    <w:rsid w:val="006E2956"/>
    <w:rsid w:val="006E4720"/>
    <w:rsid w:val="006F08B0"/>
    <w:rsid w:val="006F0D59"/>
    <w:rsid w:val="006F159F"/>
    <w:rsid w:val="006F2DBF"/>
    <w:rsid w:val="006F4CD5"/>
    <w:rsid w:val="006F4FDD"/>
    <w:rsid w:val="006F501E"/>
    <w:rsid w:val="006F6AA0"/>
    <w:rsid w:val="006F7A73"/>
    <w:rsid w:val="00701178"/>
    <w:rsid w:val="00701E94"/>
    <w:rsid w:val="0070233B"/>
    <w:rsid w:val="00702D44"/>
    <w:rsid w:val="00702DE9"/>
    <w:rsid w:val="00704142"/>
    <w:rsid w:val="00704835"/>
    <w:rsid w:val="00705E81"/>
    <w:rsid w:val="00706B55"/>
    <w:rsid w:val="00710088"/>
    <w:rsid w:val="00712B5E"/>
    <w:rsid w:val="00714B3A"/>
    <w:rsid w:val="00722607"/>
    <w:rsid w:val="00724FB7"/>
    <w:rsid w:val="00730E29"/>
    <w:rsid w:val="007318F3"/>
    <w:rsid w:val="0073248F"/>
    <w:rsid w:val="0073386B"/>
    <w:rsid w:val="00734CB6"/>
    <w:rsid w:val="00737CC5"/>
    <w:rsid w:val="00743759"/>
    <w:rsid w:val="007521FD"/>
    <w:rsid w:val="007527B7"/>
    <w:rsid w:val="00752BEC"/>
    <w:rsid w:val="00753C9D"/>
    <w:rsid w:val="0075493C"/>
    <w:rsid w:val="00755702"/>
    <w:rsid w:val="00757C09"/>
    <w:rsid w:val="00757F12"/>
    <w:rsid w:val="00760C00"/>
    <w:rsid w:val="00763ACE"/>
    <w:rsid w:val="00763DA6"/>
    <w:rsid w:val="00764B4B"/>
    <w:rsid w:val="00770B66"/>
    <w:rsid w:val="00772E7F"/>
    <w:rsid w:val="00784D7F"/>
    <w:rsid w:val="00790291"/>
    <w:rsid w:val="00790D64"/>
    <w:rsid w:val="0079115B"/>
    <w:rsid w:val="00793B5D"/>
    <w:rsid w:val="0079495E"/>
    <w:rsid w:val="00795870"/>
    <w:rsid w:val="00796DD2"/>
    <w:rsid w:val="007A0E0B"/>
    <w:rsid w:val="007A0EDE"/>
    <w:rsid w:val="007A41AF"/>
    <w:rsid w:val="007A5F2C"/>
    <w:rsid w:val="007A698F"/>
    <w:rsid w:val="007A7ABF"/>
    <w:rsid w:val="007B1B53"/>
    <w:rsid w:val="007B1BDE"/>
    <w:rsid w:val="007B2230"/>
    <w:rsid w:val="007B2F1F"/>
    <w:rsid w:val="007B68A2"/>
    <w:rsid w:val="007B6DAA"/>
    <w:rsid w:val="007B7B04"/>
    <w:rsid w:val="007C32CC"/>
    <w:rsid w:val="007C402B"/>
    <w:rsid w:val="007C4B42"/>
    <w:rsid w:val="007C6B09"/>
    <w:rsid w:val="007D0126"/>
    <w:rsid w:val="007D048D"/>
    <w:rsid w:val="007D4044"/>
    <w:rsid w:val="007E02BA"/>
    <w:rsid w:val="007E2170"/>
    <w:rsid w:val="007E57FB"/>
    <w:rsid w:val="007E5CA3"/>
    <w:rsid w:val="007E6176"/>
    <w:rsid w:val="007F0A9C"/>
    <w:rsid w:val="007F2CEE"/>
    <w:rsid w:val="007F30FA"/>
    <w:rsid w:val="007F43AC"/>
    <w:rsid w:val="007F4638"/>
    <w:rsid w:val="007F61BD"/>
    <w:rsid w:val="008011ED"/>
    <w:rsid w:val="00801CBF"/>
    <w:rsid w:val="0080280C"/>
    <w:rsid w:val="0080495D"/>
    <w:rsid w:val="00804EDE"/>
    <w:rsid w:val="008059AD"/>
    <w:rsid w:val="00815EB1"/>
    <w:rsid w:val="00815F27"/>
    <w:rsid w:val="0081669E"/>
    <w:rsid w:val="008173A4"/>
    <w:rsid w:val="00817CAF"/>
    <w:rsid w:val="008232CC"/>
    <w:rsid w:val="00823956"/>
    <w:rsid w:val="00826B1F"/>
    <w:rsid w:val="00826CE3"/>
    <w:rsid w:val="00827984"/>
    <w:rsid w:val="00827C87"/>
    <w:rsid w:val="00834407"/>
    <w:rsid w:val="008364D1"/>
    <w:rsid w:val="00844495"/>
    <w:rsid w:val="00847EDD"/>
    <w:rsid w:val="00850130"/>
    <w:rsid w:val="00850CF9"/>
    <w:rsid w:val="00856FE1"/>
    <w:rsid w:val="00860D93"/>
    <w:rsid w:val="00861800"/>
    <w:rsid w:val="00862306"/>
    <w:rsid w:val="00863AB4"/>
    <w:rsid w:val="00864A44"/>
    <w:rsid w:val="00872DBB"/>
    <w:rsid w:val="0087493C"/>
    <w:rsid w:val="0087659D"/>
    <w:rsid w:val="00876A46"/>
    <w:rsid w:val="00881BD7"/>
    <w:rsid w:val="00882A15"/>
    <w:rsid w:val="00885D34"/>
    <w:rsid w:val="00893569"/>
    <w:rsid w:val="00894F68"/>
    <w:rsid w:val="008959FB"/>
    <w:rsid w:val="008A2555"/>
    <w:rsid w:val="008A2D2C"/>
    <w:rsid w:val="008A4735"/>
    <w:rsid w:val="008A5F5E"/>
    <w:rsid w:val="008A61B4"/>
    <w:rsid w:val="008A7138"/>
    <w:rsid w:val="008B0C7F"/>
    <w:rsid w:val="008B2C25"/>
    <w:rsid w:val="008B3D55"/>
    <w:rsid w:val="008B4BD9"/>
    <w:rsid w:val="008B560E"/>
    <w:rsid w:val="008B5BCC"/>
    <w:rsid w:val="008B7523"/>
    <w:rsid w:val="008B7D1F"/>
    <w:rsid w:val="008C22A5"/>
    <w:rsid w:val="008C5374"/>
    <w:rsid w:val="008C5453"/>
    <w:rsid w:val="008D0E87"/>
    <w:rsid w:val="008D1D30"/>
    <w:rsid w:val="008D1DBB"/>
    <w:rsid w:val="008D20C1"/>
    <w:rsid w:val="008D2989"/>
    <w:rsid w:val="008D5501"/>
    <w:rsid w:val="008D671B"/>
    <w:rsid w:val="008D6DA8"/>
    <w:rsid w:val="008E1620"/>
    <w:rsid w:val="008E1D49"/>
    <w:rsid w:val="008E2A56"/>
    <w:rsid w:val="008E2C2E"/>
    <w:rsid w:val="008E3B71"/>
    <w:rsid w:val="008E7D31"/>
    <w:rsid w:val="008F01FE"/>
    <w:rsid w:val="008F46CE"/>
    <w:rsid w:val="008F6107"/>
    <w:rsid w:val="008F742B"/>
    <w:rsid w:val="0090180A"/>
    <w:rsid w:val="0090309F"/>
    <w:rsid w:val="0090321E"/>
    <w:rsid w:val="00903CC6"/>
    <w:rsid w:val="00904C5E"/>
    <w:rsid w:val="009148EE"/>
    <w:rsid w:val="009159B1"/>
    <w:rsid w:val="009169BD"/>
    <w:rsid w:val="009205C8"/>
    <w:rsid w:val="00923409"/>
    <w:rsid w:val="00923C03"/>
    <w:rsid w:val="00923CB1"/>
    <w:rsid w:val="00930AE1"/>
    <w:rsid w:val="0093188E"/>
    <w:rsid w:val="009327CB"/>
    <w:rsid w:val="00933B21"/>
    <w:rsid w:val="00934F45"/>
    <w:rsid w:val="00935638"/>
    <w:rsid w:val="009362BF"/>
    <w:rsid w:val="009406DC"/>
    <w:rsid w:val="00940F7F"/>
    <w:rsid w:val="00941207"/>
    <w:rsid w:val="009423FF"/>
    <w:rsid w:val="0094336A"/>
    <w:rsid w:val="009443C2"/>
    <w:rsid w:val="0094450D"/>
    <w:rsid w:val="00950DF7"/>
    <w:rsid w:val="009520E4"/>
    <w:rsid w:val="0095236B"/>
    <w:rsid w:val="009523C1"/>
    <w:rsid w:val="00953131"/>
    <w:rsid w:val="0095409C"/>
    <w:rsid w:val="00956B2B"/>
    <w:rsid w:val="0095720A"/>
    <w:rsid w:val="00957538"/>
    <w:rsid w:val="00960350"/>
    <w:rsid w:val="0096222C"/>
    <w:rsid w:val="0096279E"/>
    <w:rsid w:val="00962B18"/>
    <w:rsid w:val="00964948"/>
    <w:rsid w:val="00964AEA"/>
    <w:rsid w:val="0096789F"/>
    <w:rsid w:val="009717A1"/>
    <w:rsid w:val="00972A1D"/>
    <w:rsid w:val="00974A2E"/>
    <w:rsid w:val="0097622B"/>
    <w:rsid w:val="00976955"/>
    <w:rsid w:val="009802E0"/>
    <w:rsid w:val="00981346"/>
    <w:rsid w:val="0098180C"/>
    <w:rsid w:val="0098581E"/>
    <w:rsid w:val="00987B31"/>
    <w:rsid w:val="0099426D"/>
    <w:rsid w:val="00995C38"/>
    <w:rsid w:val="00997A40"/>
    <w:rsid w:val="00997E1E"/>
    <w:rsid w:val="009A0B1B"/>
    <w:rsid w:val="009A2D10"/>
    <w:rsid w:val="009A45F4"/>
    <w:rsid w:val="009A61CB"/>
    <w:rsid w:val="009A6344"/>
    <w:rsid w:val="009B5391"/>
    <w:rsid w:val="009C0353"/>
    <w:rsid w:val="009C0A2D"/>
    <w:rsid w:val="009C5E37"/>
    <w:rsid w:val="009D6019"/>
    <w:rsid w:val="009E1AAD"/>
    <w:rsid w:val="009E1C6A"/>
    <w:rsid w:val="009E45C8"/>
    <w:rsid w:val="009E54F4"/>
    <w:rsid w:val="009E5526"/>
    <w:rsid w:val="009E5F56"/>
    <w:rsid w:val="009E6277"/>
    <w:rsid w:val="009F3072"/>
    <w:rsid w:val="009F6B8D"/>
    <w:rsid w:val="00A007CF"/>
    <w:rsid w:val="00A00BE4"/>
    <w:rsid w:val="00A02359"/>
    <w:rsid w:val="00A029A6"/>
    <w:rsid w:val="00A04059"/>
    <w:rsid w:val="00A04AF6"/>
    <w:rsid w:val="00A06E98"/>
    <w:rsid w:val="00A0761B"/>
    <w:rsid w:val="00A1023C"/>
    <w:rsid w:val="00A10884"/>
    <w:rsid w:val="00A129C4"/>
    <w:rsid w:val="00A13857"/>
    <w:rsid w:val="00A141DB"/>
    <w:rsid w:val="00A1517A"/>
    <w:rsid w:val="00A1562D"/>
    <w:rsid w:val="00A167F8"/>
    <w:rsid w:val="00A16AB5"/>
    <w:rsid w:val="00A16F94"/>
    <w:rsid w:val="00A32E75"/>
    <w:rsid w:val="00A3469F"/>
    <w:rsid w:val="00A34724"/>
    <w:rsid w:val="00A349C9"/>
    <w:rsid w:val="00A40441"/>
    <w:rsid w:val="00A413AB"/>
    <w:rsid w:val="00A41C9F"/>
    <w:rsid w:val="00A426E4"/>
    <w:rsid w:val="00A43AE9"/>
    <w:rsid w:val="00A44858"/>
    <w:rsid w:val="00A44B25"/>
    <w:rsid w:val="00A44DF5"/>
    <w:rsid w:val="00A45711"/>
    <w:rsid w:val="00A464C3"/>
    <w:rsid w:val="00A46DEB"/>
    <w:rsid w:val="00A478CB"/>
    <w:rsid w:val="00A51753"/>
    <w:rsid w:val="00A5279C"/>
    <w:rsid w:val="00A52940"/>
    <w:rsid w:val="00A5324A"/>
    <w:rsid w:val="00A57385"/>
    <w:rsid w:val="00A60BC9"/>
    <w:rsid w:val="00A62161"/>
    <w:rsid w:val="00A62683"/>
    <w:rsid w:val="00A64C2C"/>
    <w:rsid w:val="00A65E48"/>
    <w:rsid w:val="00A67944"/>
    <w:rsid w:val="00A67E69"/>
    <w:rsid w:val="00A82519"/>
    <w:rsid w:val="00A8330A"/>
    <w:rsid w:val="00A8646D"/>
    <w:rsid w:val="00A902D7"/>
    <w:rsid w:val="00A907B7"/>
    <w:rsid w:val="00A9088D"/>
    <w:rsid w:val="00A91ACC"/>
    <w:rsid w:val="00A91F90"/>
    <w:rsid w:val="00A9292A"/>
    <w:rsid w:val="00A946DA"/>
    <w:rsid w:val="00A95B24"/>
    <w:rsid w:val="00AA05E9"/>
    <w:rsid w:val="00AA0CF4"/>
    <w:rsid w:val="00AA2699"/>
    <w:rsid w:val="00AA38BC"/>
    <w:rsid w:val="00AA5264"/>
    <w:rsid w:val="00AA585D"/>
    <w:rsid w:val="00AA59F4"/>
    <w:rsid w:val="00AA742F"/>
    <w:rsid w:val="00AB053B"/>
    <w:rsid w:val="00AB33A2"/>
    <w:rsid w:val="00AB513C"/>
    <w:rsid w:val="00AC1728"/>
    <w:rsid w:val="00AC4960"/>
    <w:rsid w:val="00AC5822"/>
    <w:rsid w:val="00AC774C"/>
    <w:rsid w:val="00AD052B"/>
    <w:rsid w:val="00AD1221"/>
    <w:rsid w:val="00AD2306"/>
    <w:rsid w:val="00AD3BB1"/>
    <w:rsid w:val="00AD3FB1"/>
    <w:rsid w:val="00AD61ED"/>
    <w:rsid w:val="00AE019E"/>
    <w:rsid w:val="00AE48E0"/>
    <w:rsid w:val="00AE695C"/>
    <w:rsid w:val="00AF4922"/>
    <w:rsid w:val="00AF649B"/>
    <w:rsid w:val="00B00169"/>
    <w:rsid w:val="00B009FC"/>
    <w:rsid w:val="00B0151F"/>
    <w:rsid w:val="00B01F8B"/>
    <w:rsid w:val="00B02A38"/>
    <w:rsid w:val="00B05339"/>
    <w:rsid w:val="00B066A7"/>
    <w:rsid w:val="00B13630"/>
    <w:rsid w:val="00B159E2"/>
    <w:rsid w:val="00B204B5"/>
    <w:rsid w:val="00B208B6"/>
    <w:rsid w:val="00B22907"/>
    <w:rsid w:val="00B22DF1"/>
    <w:rsid w:val="00B23E7F"/>
    <w:rsid w:val="00B271A0"/>
    <w:rsid w:val="00B30850"/>
    <w:rsid w:val="00B3276E"/>
    <w:rsid w:val="00B32E8B"/>
    <w:rsid w:val="00B340C4"/>
    <w:rsid w:val="00B35550"/>
    <w:rsid w:val="00B35952"/>
    <w:rsid w:val="00B35A02"/>
    <w:rsid w:val="00B42364"/>
    <w:rsid w:val="00B4261B"/>
    <w:rsid w:val="00B42C50"/>
    <w:rsid w:val="00B45A09"/>
    <w:rsid w:val="00B460E4"/>
    <w:rsid w:val="00B52777"/>
    <w:rsid w:val="00B52ADE"/>
    <w:rsid w:val="00B535A5"/>
    <w:rsid w:val="00B53802"/>
    <w:rsid w:val="00B53B9C"/>
    <w:rsid w:val="00B540FF"/>
    <w:rsid w:val="00B60F18"/>
    <w:rsid w:val="00B614B1"/>
    <w:rsid w:val="00B62291"/>
    <w:rsid w:val="00B65A33"/>
    <w:rsid w:val="00B66C50"/>
    <w:rsid w:val="00B720AF"/>
    <w:rsid w:val="00B727F9"/>
    <w:rsid w:val="00B73D14"/>
    <w:rsid w:val="00B73DFF"/>
    <w:rsid w:val="00B747DD"/>
    <w:rsid w:val="00B75176"/>
    <w:rsid w:val="00B756E9"/>
    <w:rsid w:val="00B76AD8"/>
    <w:rsid w:val="00B76E14"/>
    <w:rsid w:val="00B83747"/>
    <w:rsid w:val="00B83CA1"/>
    <w:rsid w:val="00B83F36"/>
    <w:rsid w:val="00B86F51"/>
    <w:rsid w:val="00B90444"/>
    <w:rsid w:val="00B929EF"/>
    <w:rsid w:val="00B92DF4"/>
    <w:rsid w:val="00B9395B"/>
    <w:rsid w:val="00B97B7D"/>
    <w:rsid w:val="00BA2214"/>
    <w:rsid w:val="00BA45B1"/>
    <w:rsid w:val="00BA513B"/>
    <w:rsid w:val="00BA655F"/>
    <w:rsid w:val="00BA7522"/>
    <w:rsid w:val="00BA7F20"/>
    <w:rsid w:val="00BB1C3C"/>
    <w:rsid w:val="00BB5FC3"/>
    <w:rsid w:val="00BB626C"/>
    <w:rsid w:val="00BB77B8"/>
    <w:rsid w:val="00BB7B22"/>
    <w:rsid w:val="00BC146E"/>
    <w:rsid w:val="00BC17E2"/>
    <w:rsid w:val="00BC1E58"/>
    <w:rsid w:val="00BC382F"/>
    <w:rsid w:val="00BC5D42"/>
    <w:rsid w:val="00BD1835"/>
    <w:rsid w:val="00BD1EB9"/>
    <w:rsid w:val="00BD1FFE"/>
    <w:rsid w:val="00BD5259"/>
    <w:rsid w:val="00BD54CD"/>
    <w:rsid w:val="00BD644B"/>
    <w:rsid w:val="00BE2FEB"/>
    <w:rsid w:val="00BE542A"/>
    <w:rsid w:val="00BE70D5"/>
    <w:rsid w:val="00BE7846"/>
    <w:rsid w:val="00BF0073"/>
    <w:rsid w:val="00BF0FCE"/>
    <w:rsid w:val="00BF28ED"/>
    <w:rsid w:val="00BF3B3D"/>
    <w:rsid w:val="00BF3CBE"/>
    <w:rsid w:val="00BF5EB3"/>
    <w:rsid w:val="00C01953"/>
    <w:rsid w:val="00C01C8D"/>
    <w:rsid w:val="00C0270E"/>
    <w:rsid w:val="00C02B47"/>
    <w:rsid w:val="00C03BF8"/>
    <w:rsid w:val="00C03EF7"/>
    <w:rsid w:val="00C047A2"/>
    <w:rsid w:val="00C04933"/>
    <w:rsid w:val="00C063B2"/>
    <w:rsid w:val="00C07736"/>
    <w:rsid w:val="00C07D02"/>
    <w:rsid w:val="00C13AAE"/>
    <w:rsid w:val="00C15D75"/>
    <w:rsid w:val="00C16F7E"/>
    <w:rsid w:val="00C17C80"/>
    <w:rsid w:val="00C17EF2"/>
    <w:rsid w:val="00C26FB2"/>
    <w:rsid w:val="00C30881"/>
    <w:rsid w:val="00C33187"/>
    <w:rsid w:val="00C3409B"/>
    <w:rsid w:val="00C347C5"/>
    <w:rsid w:val="00C35BDB"/>
    <w:rsid w:val="00C35F25"/>
    <w:rsid w:val="00C36C60"/>
    <w:rsid w:val="00C37D66"/>
    <w:rsid w:val="00C40E04"/>
    <w:rsid w:val="00C421DB"/>
    <w:rsid w:val="00C43695"/>
    <w:rsid w:val="00C43F45"/>
    <w:rsid w:val="00C509A6"/>
    <w:rsid w:val="00C50DCB"/>
    <w:rsid w:val="00C51545"/>
    <w:rsid w:val="00C52660"/>
    <w:rsid w:val="00C5272A"/>
    <w:rsid w:val="00C52758"/>
    <w:rsid w:val="00C52774"/>
    <w:rsid w:val="00C6014A"/>
    <w:rsid w:val="00C60375"/>
    <w:rsid w:val="00C60C9D"/>
    <w:rsid w:val="00C61D9C"/>
    <w:rsid w:val="00C67143"/>
    <w:rsid w:val="00C722BF"/>
    <w:rsid w:val="00C73CAB"/>
    <w:rsid w:val="00C74208"/>
    <w:rsid w:val="00C74D0B"/>
    <w:rsid w:val="00C805A1"/>
    <w:rsid w:val="00C863CA"/>
    <w:rsid w:val="00C91A38"/>
    <w:rsid w:val="00C931FB"/>
    <w:rsid w:val="00C9435B"/>
    <w:rsid w:val="00C953D8"/>
    <w:rsid w:val="00C96E81"/>
    <w:rsid w:val="00C97804"/>
    <w:rsid w:val="00CA03A2"/>
    <w:rsid w:val="00CA0D99"/>
    <w:rsid w:val="00CA1F01"/>
    <w:rsid w:val="00CA4B3E"/>
    <w:rsid w:val="00CA6501"/>
    <w:rsid w:val="00CB2456"/>
    <w:rsid w:val="00CB2892"/>
    <w:rsid w:val="00CB386D"/>
    <w:rsid w:val="00CC02A3"/>
    <w:rsid w:val="00CC0D6F"/>
    <w:rsid w:val="00CC1981"/>
    <w:rsid w:val="00CC1BA9"/>
    <w:rsid w:val="00CC2197"/>
    <w:rsid w:val="00CC5E5F"/>
    <w:rsid w:val="00CC6116"/>
    <w:rsid w:val="00CC7278"/>
    <w:rsid w:val="00CD0096"/>
    <w:rsid w:val="00CD221C"/>
    <w:rsid w:val="00CD290C"/>
    <w:rsid w:val="00CD50A4"/>
    <w:rsid w:val="00CE07D5"/>
    <w:rsid w:val="00CE0991"/>
    <w:rsid w:val="00CE11F5"/>
    <w:rsid w:val="00CE2F1B"/>
    <w:rsid w:val="00CE36A5"/>
    <w:rsid w:val="00CE45C9"/>
    <w:rsid w:val="00CE4909"/>
    <w:rsid w:val="00CE4C33"/>
    <w:rsid w:val="00CE528D"/>
    <w:rsid w:val="00CE5B8C"/>
    <w:rsid w:val="00CE6212"/>
    <w:rsid w:val="00CF281A"/>
    <w:rsid w:val="00CF2AD7"/>
    <w:rsid w:val="00CF3929"/>
    <w:rsid w:val="00CF418E"/>
    <w:rsid w:val="00CF4392"/>
    <w:rsid w:val="00CF7842"/>
    <w:rsid w:val="00D01832"/>
    <w:rsid w:val="00D01D9C"/>
    <w:rsid w:val="00D01F0B"/>
    <w:rsid w:val="00D0298A"/>
    <w:rsid w:val="00D02F3D"/>
    <w:rsid w:val="00D04141"/>
    <w:rsid w:val="00D044EC"/>
    <w:rsid w:val="00D05782"/>
    <w:rsid w:val="00D074DD"/>
    <w:rsid w:val="00D11D8F"/>
    <w:rsid w:val="00D15EE1"/>
    <w:rsid w:val="00D16FDC"/>
    <w:rsid w:val="00D17A48"/>
    <w:rsid w:val="00D203AB"/>
    <w:rsid w:val="00D207E0"/>
    <w:rsid w:val="00D2164E"/>
    <w:rsid w:val="00D22A19"/>
    <w:rsid w:val="00D24433"/>
    <w:rsid w:val="00D24BF1"/>
    <w:rsid w:val="00D25006"/>
    <w:rsid w:val="00D302D2"/>
    <w:rsid w:val="00D308FC"/>
    <w:rsid w:val="00D32B2C"/>
    <w:rsid w:val="00D352C8"/>
    <w:rsid w:val="00D41E9B"/>
    <w:rsid w:val="00D42E89"/>
    <w:rsid w:val="00D43F5E"/>
    <w:rsid w:val="00D45073"/>
    <w:rsid w:val="00D4526C"/>
    <w:rsid w:val="00D459DB"/>
    <w:rsid w:val="00D4661F"/>
    <w:rsid w:val="00D46D02"/>
    <w:rsid w:val="00D47574"/>
    <w:rsid w:val="00D47819"/>
    <w:rsid w:val="00D5023A"/>
    <w:rsid w:val="00D5073F"/>
    <w:rsid w:val="00D5604F"/>
    <w:rsid w:val="00D57267"/>
    <w:rsid w:val="00D65BDD"/>
    <w:rsid w:val="00D715DA"/>
    <w:rsid w:val="00D71935"/>
    <w:rsid w:val="00D76722"/>
    <w:rsid w:val="00D76A2B"/>
    <w:rsid w:val="00D80DD8"/>
    <w:rsid w:val="00D811BC"/>
    <w:rsid w:val="00D910DD"/>
    <w:rsid w:val="00D91B82"/>
    <w:rsid w:val="00D921FF"/>
    <w:rsid w:val="00D95EF8"/>
    <w:rsid w:val="00D96DD9"/>
    <w:rsid w:val="00DA10A6"/>
    <w:rsid w:val="00DA12E6"/>
    <w:rsid w:val="00DA3C3E"/>
    <w:rsid w:val="00DA4B0C"/>
    <w:rsid w:val="00DA4DFF"/>
    <w:rsid w:val="00DA7B21"/>
    <w:rsid w:val="00DB2DC7"/>
    <w:rsid w:val="00DB4562"/>
    <w:rsid w:val="00DB4DC8"/>
    <w:rsid w:val="00DC2609"/>
    <w:rsid w:val="00DD0A24"/>
    <w:rsid w:val="00DD0DCA"/>
    <w:rsid w:val="00DD0F0D"/>
    <w:rsid w:val="00DD43E7"/>
    <w:rsid w:val="00DD6171"/>
    <w:rsid w:val="00DD7669"/>
    <w:rsid w:val="00DD77E2"/>
    <w:rsid w:val="00DE0F6D"/>
    <w:rsid w:val="00DE3AA2"/>
    <w:rsid w:val="00DE3DED"/>
    <w:rsid w:val="00DE3F47"/>
    <w:rsid w:val="00DE4742"/>
    <w:rsid w:val="00DE5F62"/>
    <w:rsid w:val="00DE66C4"/>
    <w:rsid w:val="00DF0D34"/>
    <w:rsid w:val="00DF2676"/>
    <w:rsid w:val="00DF297A"/>
    <w:rsid w:val="00DF2C6B"/>
    <w:rsid w:val="00DF4461"/>
    <w:rsid w:val="00DF5B5A"/>
    <w:rsid w:val="00DF5BC7"/>
    <w:rsid w:val="00E01742"/>
    <w:rsid w:val="00E029D5"/>
    <w:rsid w:val="00E02F70"/>
    <w:rsid w:val="00E03E2B"/>
    <w:rsid w:val="00E069C0"/>
    <w:rsid w:val="00E114CC"/>
    <w:rsid w:val="00E15924"/>
    <w:rsid w:val="00E162CB"/>
    <w:rsid w:val="00E16495"/>
    <w:rsid w:val="00E20ABB"/>
    <w:rsid w:val="00E21E5B"/>
    <w:rsid w:val="00E22C5B"/>
    <w:rsid w:val="00E232AC"/>
    <w:rsid w:val="00E263B5"/>
    <w:rsid w:val="00E27770"/>
    <w:rsid w:val="00E30250"/>
    <w:rsid w:val="00E41A80"/>
    <w:rsid w:val="00E41DF1"/>
    <w:rsid w:val="00E429D0"/>
    <w:rsid w:val="00E443F9"/>
    <w:rsid w:val="00E447FB"/>
    <w:rsid w:val="00E50008"/>
    <w:rsid w:val="00E50763"/>
    <w:rsid w:val="00E5238C"/>
    <w:rsid w:val="00E52F30"/>
    <w:rsid w:val="00E53E08"/>
    <w:rsid w:val="00E541D3"/>
    <w:rsid w:val="00E56ED4"/>
    <w:rsid w:val="00E5757C"/>
    <w:rsid w:val="00E60CDB"/>
    <w:rsid w:val="00E61686"/>
    <w:rsid w:val="00E62472"/>
    <w:rsid w:val="00E6301E"/>
    <w:rsid w:val="00E6591F"/>
    <w:rsid w:val="00E65A8B"/>
    <w:rsid w:val="00E65E01"/>
    <w:rsid w:val="00E67BFE"/>
    <w:rsid w:val="00E70482"/>
    <w:rsid w:val="00E7211B"/>
    <w:rsid w:val="00E728DD"/>
    <w:rsid w:val="00E72B28"/>
    <w:rsid w:val="00E74134"/>
    <w:rsid w:val="00E74658"/>
    <w:rsid w:val="00E76457"/>
    <w:rsid w:val="00E76E27"/>
    <w:rsid w:val="00E81AD5"/>
    <w:rsid w:val="00E81CD1"/>
    <w:rsid w:val="00E84021"/>
    <w:rsid w:val="00E868A9"/>
    <w:rsid w:val="00E871B6"/>
    <w:rsid w:val="00E878B8"/>
    <w:rsid w:val="00E92255"/>
    <w:rsid w:val="00E92CE6"/>
    <w:rsid w:val="00E93B44"/>
    <w:rsid w:val="00E97D0D"/>
    <w:rsid w:val="00EA0A7D"/>
    <w:rsid w:val="00EA1005"/>
    <w:rsid w:val="00EA16E4"/>
    <w:rsid w:val="00EA2B8D"/>
    <w:rsid w:val="00EA3D8B"/>
    <w:rsid w:val="00EB0053"/>
    <w:rsid w:val="00EB63E1"/>
    <w:rsid w:val="00EC002A"/>
    <w:rsid w:val="00ED130C"/>
    <w:rsid w:val="00ED1A37"/>
    <w:rsid w:val="00ED1F3C"/>
    <w:rsid w:val="00ED3827"/>
    <w:rsid w:val="00ED6EF2"/>
    <w:rsid w:val="00ED7E9F"/>
    <w:rsid w:val="00EF027A"/>
    <w:rsid w:val="00EF032C"/>
    <w:rsid w:val="00EF20FA"/>
    <w:rsid w:val="00EF7386"/>
    <w:rsid w:val="00EF7967"/>
    <w:rsid w:val="00F00F19"/>
    <w:rsid w:val="00F05899"/>
    <w:rsid w:val="00F0672B"/>
    <w:rsid w:val="00F142D6"/>
    <w:rsid w:val="00F172F0"/>
    <w:rsid w:val="00F17C20"/>
    <w:rsid w:val="00F237FD"/>
    <w:rsid w:val="00F23BBB"/>
    <w:rsid w:val="00F26605"/>
    <w:rsid w:val="00F272B0"/>
    <w:rsid w:val="00F27AAB"/>
    <w:rsid w:val="00F30C36"/>
    <w:rsid w:val="00F3495C"/>
    <w:rsid w:val="00F412E0"/>
    <w:rsid w:val="00F41B9E"/>
    <w:rsid w:val="00F45380"/>
    <w:rsid w:val="00F4583D"/>
    <w:rsid w:val="00F50503"/>
    <w:rsid w:val="00F523AA"/>
    <w:rsid w:val="00F53AF6"/>
    <w:rsid w:val="00F53CDE"/>
    <w:rsid w:val="00F541EE"/>
    <w:rsid w:val="00F60492"/>
    <w:rsid w:val="00F60F2C"/>
    <w:rsid w:val="00F63CD1"/>
    <w:rsid w:val="00F66650"/>
    <w:rsid w:val="00F72AD2"/>
    <w:rsid w:val="00F72DEA"/>
    <w:rsid w:val="00F7399F"/>
    <w:rsid w:val="00F755CB"/>
    <w:rsid w:val="00F81694"/>
    <w:rsid w:val="00F855E6"/>
    <w:rsid w:val="00F86BDE"/>
    <w:rsid w:val="00F878E7"/>
    <w:rsid w:val="00F91EC0"/>
    <w:rsid w:val="00F93DC6"/>
    <w:rsid w:val="00F948D7"/>
    <w:rsid w:val="00F9558C"/>
    <w:rsid w:val="00F97EB6"/>
    <w:rsid w:val="00FA091F"/>
    <w:rsid w:val="00FA2E4E"/>
    <w:rsid w:val="00FA3DDD"/>
    <w:rsid w:val="00FA4A24"/>
    <w:rsid w:val="00FA4D45"/>
    <w:rsid w:val="00FB7991"/>
    <w:rsid w:val="00FC1887"/>
    <w:rsid w:val="00FC19C4"/>
    <w:rsid w:val="00FC2AB4"/>
    <w:rsid w:val="00FC314A"/>
    <w:rsid w:val="00FC5A1F"/>
    <w:rsid w:val="00FC64D6"/>
    <w:rsid w:val="00FC71C7"/>
    <w:rsid w:val="00FC7208"/>
    <w:rsid w:val="00FC76CC"/>
    <w:rsid w:val="00FD2265"/>
    <w:rsid w:val="00FD22E2"/>
    <w:rsid w:val="00FD641E"/>
    <w:rsid w:val="00FD6E72"/>
    <w:rsid w:val="00FD7A48"/>
    <w:rsid w:val="00FE2DDD"/>
    <w:rsid w:val="00FE4AB8"/>
    <w:rsid w:val="00FE4FFE"/>
    <w:rsid w:val="00FE5247"/>
    <w:rsid w:val="00FE59EB"/>
    <w:rsid w:val="00FF337A"/>
    <w:rsid w:val="00FF33BD"/>
    <w:rsid w:val="00FF76C6"/>
    <w:rsid w:val="00FF7DA8"/>
    <w:rsid w:val="01242470"/>
    <w:rsid w:val="03CB6D33"/>
    <w:rsid w:val="0467653E"/>
    <w:rsid w:val="06707EA1"/>
    <w:rsid w:val="06B256A4"/>
    <w:rsid w:val="09D20737"/>
    <w:rsid w:val="09FE3F69"/>
    <w:rsid w:val="0CEA34BE"/>
    <w:rsid w:val="0D8715AD"/>
    <w:rsid w:val="0F467859"/>
    <w:rsid w:val="16F521BF"/>
    <w:rsid w:val="17327047"/>
    <w:rsid w:val="17B94089"/>
    <w:rsid w:val="1A97792D"/>
    <w:rsid w:val="1E7F7F65"/>
    <w:rsid w:val="1F43379E"/>
    <w:rsid w:val="20533996"/>
    <w:rsid w:val="25FA4A59"/>
    <w:rsid w:val="27C10F03"/>
    <w:rsid w:val="2B475D78"/>
    <w:rsid w:val="2C2A4B75"/>
    <w:rsid w:val="2CA538AE"/>
    <w:rsid w:val="2D727CB7"/>
    <w:rsid w:val="2F600CC5"/>
    <w:rsid w:val="309A5E06"/>
    <w:rsid w:val="31C64CB7"/>
    <w:rsid w:val="387A5EEE"/>
    <w:rsid w:val="3B60506E"/>
    <w:rsid w:val="3C3D6191"/>
    <w:rsid w:val="3C9A079D"/>
    <w:rsid w:val="40B94D18"/>
    <w:rsid w:val="410D52EE"/>
    <w:rsid w:val="432C76DA"/>
    <w:rsid w:val="44B979E2"/>
    <w:rsid w:val="4B0124AF"/>
    <w:rsid w:val="52753E57"/>
    <w:rsid w:val="52C55CD6"/>
    <w:rsid w:val="54A57A1D"/>
    <w:rsid w:val="54AC14F8"/>
    <w:rsid w:val="558C0F7F"/>
    <w:rsid w:val="55C60145"/>
    <w:rsid w:val="55DD1064"/>
    <w:rsid w:val="58FF3A11"/>
    <w:rsid w:val="5B8A4B10"/>
    <w:rsid w:val="5DFF18C5"/>
    <w:rsid w:val="5EB94577"/>
    <w:rsid w:val="5FED44D5"/>
    <w:rsid w:val="67777810"/>
    <w:rsid w:val="681C7410"/>
    <w:rsid w:val="69963081"/>
    <w:rsid w:val="69F76E89"/>
    <w:rsid w:val="6B7F70AB"/>
    <w:rsid w:val="6EA41295"/>
    <w:rsid w:val="6F3808CB"/>
    <w:rsid w:val="71123286"/>
    <w:rsid w:val="7BC4481A"/>
    <w:rsid w:val="7C025983"/>
    <w:rsid w:val="7FD06A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nhideWhenUsed="0" w:uiPriority="0" w:semiHidden="0" w:name="Date"/>
    <w:lsdException w:qFormat="1"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1" w:firstLineChars="200"/>
    </w:pPr>
    <w:rPr>
      <w:rFonts w:ascii="Times New Roman" w:hAnsi="Times New Roman" w:eastAsia="宋体" w:cs="Times New Roman"/>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basedOn w:val="1"/>
    <w:uiPriority w:val="0"/>
    <w:pPr>
      <w:spacing w:after="120"/>
    </w:pPr>
  </w:style>
  <w:style w:type="paragraph" w:styleId="3">
    <w:name w:val="Date"/>
    <w:basedOn w:val="1"/>
    <w:next w:val="1"/>
    <w:uiPriority w:val="0"/>
    <w:pPr>
      <w:ind w:left="100" w:leftChars="2500"/>
    </w:pPr>
  </w:style>
  <w:style w:type="paragraph" w:styleId="4">
    <w:name w:val="Balloon Text"/>
    <w:basedOn w:val="1"/>
    <w:semiHidden/>
    <w:uiPriority w:val="0"/>
    <w:rPr>
      <w:sz w:val="18"/>
      <w:szCs w:val="18"/>
    </w:rPr>
  </w:style>
  <w:style w:type="paragraph" w:styleId="5">
    <w:name w:val="footer"/>
    <w:basedOn w:val="1"/>
    <w:link w:val="22"/>
    <w:qFormat/>
    <w:uiPriority w:val="99"/>
    <w:pPr>
      <w:tabs>
        <w:tab w:val="center" w:pos="4153"/>
        <w:tab w:val="right" w:pos="8306"/>
      </w:tabs>
      <w:snapToGrid w:val="0"/>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First Indent"/>
    <w:basedOn w:val="2"/>
    <w:link w:val="14"/>
    <w:unhideWhenUsed/>
    <w:qFormat/>
    <w:uiPriority w:val="0"/>
    <w:pPr>
      <w:adjustRightInd w:val="0"/>
      <w:snapToGrid w:val="0"/>
      <w:spacing w:after="0" w:line="360" w:lineRule="auto"/>
      <w:ind w:firstLine="200"/>
      <w:jc w:val="both"/>
    </w:pPr>
    <w:rPr>
      <w:kern w:val="2"/>
      <w:sz w:val="24"/>
    </w:rPr>
  </w:style>
  <w:style w:type="table" w:styleId="9">
    <w:name w:val="Table Grid"/>
    <w:basedOn w:val="8"/>
    <w:qFormat/>
    <w:uiPriority w:val="59"/>
    <w:pPr>
      <w:widowControl w:val="0"/>
      <w:ind w:firstLine="21" w:firstLineChars="20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uiPriority w:val="0"/>
  </w:style>
  <w:style w:type="character" w:customStyle="1" w:styleId="12">
    <w:name w:val="p0 Char"/>
    <w:basedOn w:val="10"/>
    <w:link w:val="13"/>
    <w:qFormat/>
    <w:uiPriority w:val="0"/>
    <w:rPr>
      <w:rFonts w:eastAsia="宋体"/>
      <w:sz w:val="32"/>
      <w:szCs w:val="32"/>
      <w:lang w:val="en-US" w:eastAsia="zh-CN" w:bidi="ar-SA"/>
    </w:rPr>
  </w:style>
  <w:style w:type="paragraph" w:customStyle="1" w:styleId="13">
    <w:name w:val="p0"/>
    <w:basedOn w:val="1"/>
    <w:link w:val="12"/>
    <w:qFormat/>
    <w:uiPriority w:val="0"/>
    <w:pPr>
      <w:widowControl/>
      <w:ind w:firstLine="0" w:firstLineChars="0"/>
      <w:jc w:val="both"/>
    </w:pPr>
    <w:rPr>
      <w:sz w:val="32"/>
      <w:szCs w:val="32"/>
    </w:rPr>
  </w:style>
  <w:style w:type="character" w:customStyle="1" w:styleId="14">
    <w:name w:val="正文首行缩进 Char"/>
    <w:basedOn w:val="10"/>
    <w:link w:val="7"/>
    <w:locked/>
    <w:uiPriority w:val="0"/>
    <w:rPr>
      <w:rFonts w:eastAsia="宋体"/>
      <w:kern w:val="2"/>
      <w:sz w:val="24"/>
      <w:lang w:val="en-US" w:eastAsia="zh-CN" w:bidi="ar-SA"/>
    </w:rPr>
  </w:style>
  <w:style w:type="character" w:customStyle="1" w:styleId="15">
    <w:name w:val="表格文字 Char"/>
    <w:link w:val="16"/>
    <w:qFormat/>
    <w:uiPriority w:val="0"/>
    <w:rPr>
      <w:rFonts w:eastAsia="宋体"/>
      <w:kern w:val="2"/>
      <w:sz w:val="21"/>
      <w:szCs w:val="21"/>
      <w:lang w:val="en-US" w:eastAsia="zh-CN" w:bidi="ar-SA"/>
    </w:rPr>
  </w:style>
  <w:style w:type="paragraph" w:customStyle="1" w:styleId="16">
    <w:name w:val="表格文字"/>
    <w:basedOn w:val="1"/>
    <w:link w:val="15"/>
    <w:qFormat/>
    <w:uiPriority w:val="0"/>
    <w:pPr>
      <w:widowControl/>
      <w:adjustRightInd w:val="0"/>
      <w:snapToGrid w:val="0"/>
      <w:ind w:firstLine="0" w:firstLineChars="0"/>
      <w:jc w:val="center"/>
    </w:pPr>
    <w:rPr>
      <w:kern w:val="2"/>
      <w:sz w:val="21"/>
      <w:szCs w:val="21"/>
    </w:rPr>
  </w:style>
  <w:style w:type="paragraph" w:customStyle="1" w:styleId="17">
    <w:name w:val="Char Char Char Char Char Char Char Char Char Char"/>
    <w:basedOn w:val="1"/>
    <w:qFormat/>
    <w:uiPriority w:val="0"/>
    <w:pPr>
      <w:widowControl/>
      <w:spacing w:after="160" w:line="240" w:lineRule="exact"/>
      <w:ind w:firstLine="0" w:firstLineChars="0"/>
    </w:pPr>
    <w:rPr>
      <w:rFonts w:ascii="Verdana" w:hAnsi="Verdana"/>
      <w:lang w:eastAsia="en-US"/>
    </w:rPr>
  </w:style>
  <w:style w:type="paragraph" w:customStyle="1" w:styleId="18">
    <w:name w:val="WPS Plain"/>
    <w:qFormat/>
    <w:uiPriority w:val="0"/>
    <w:rPr>
      <w:rFonts w:ascii="Times New Roman" w:hAnsi="Times New Roman" w:eastAsia="宋体" w:cs="Times New Roman"/>
      <w:lang w:val="en-US" w:eastAsia="zh-CN" w:bidi="ar-SA"/>
    </w:rPr>
  </w:style>
  <w:style w:type="paragraph" w:customStyle="1" w:styleId="19">
    <w:name w:val="特殊标题３"/>
    <w:basedOn w:val="1"/>
    <w:qFormat/>
    <w:uiPriority w:val="0"/>
    <w:pPr>
      <w:overflowPunct w:val="0"/>
      <w:autoSpaceDE w:val="0"/>
      <w:autoSpaceDN w:val="0"/>
      <w:adjustRightInd w:val="0"/>
      <w:spacing w:line="360" w:lineRule="auto"/>
      <w:textAlignment w:val="baseline"/>
    </w:pPr>
    <w:rPr>
      <w:rFonts w:eastAsia="仿宋_GB2312"/>
      <w:sz w:val="28"/>
    </w:rPr>
  </w:style>
  <w:style w:type="paragraph" w:customStyle="1" w:styleId="20">
    <w:name w:val="样式 首行缩进:  2 字符"/>
    <w:qFormat/>
    <w:uiPriority w:val="0"/>
    <w:pPr>
      <w:adjustRightInd w:val="0"/>
      <w:spacing w:line="360" w:lineRule="auto"/>
      <w:ind w:firstLine="560" w:firstLineChars="200"/>
    </w:pPr>
    <w:rPr>
      <w:rFonts w:ascii="Times New Roman" w:hAnsi="Times New Roman" w:eastAsia="宋体" w:cs="宋体"/>
      <w:sz w:val="24"/>
      <w:lang w:val="en-US" w:eastAsia="zh-CN" w:bidi="ar-SA"/>
    </w:rPr>
  </w:style>
  <w:style w:type="paragraph" w:customStyle="1" w:styleId="21">
    <w:name w:val="样式1"/>
    <w:next w:val="7"/>
    <w:qFormat/>
    <w:uiPriority w:val="0"/>
    <w:pPr>
      <w:widowControl w:val="0"/>
      <w:adjustRightInd w:val="0"/>
      <w:spacing w:line="312" w:lineRule="atLeast"/>
      <w:jc w:val="center"/>
      <w:textAlignment w:val="baseline"/>
    </w:pPr>
    <w:rPr>
      <w:rFonts w:ascii="Times New Roman" w:hAnsi="Times New Roman" w:eastAsia="宋体" w:cs="Times New Roman"/>
      <w:kern w:val="2"/>
      <w:sz w:val="28"/>
      <w:szCs w:val="24"/>
      <w:lang w:val="en-US" w:eastAsia="zh-CN" w:bidi="ar-SA"/>
    </w:rPr>
  </w:style>
  <w:style w:type="character" w:customStyle="1" w:styleId="22">
    <w:name w:val="页脚 Char"/>
    <w:basedOn w:val="10"/>
    <w:link w:val="5"/>
    <w:qFormat/>
    <w:uiPriority w:val="99"/>
    <w:rPr>
      <w:sz w:val="18"/>
      <w:szCs w:val="18"/>
    </w:rPr>
  </w:style>
  <w:style w:type="paragraph" w:customStyle="1" w:styleId="23">
    <w:name w:val="0"/>
    <w:basedOn w:val="1"/>
    <w:qFormat/>
    <w:uiPriority w:val="0"/>
    <w:pPr>
      <w:widowControl/>
      <w:snapToGrid w:val="0"/>
      <w:spacing w:line="365" w:lineRule="atLeast"/>
      <w:ind w:left="1" w:firstLine="0" w:firstLineChars="0"/>
      <w:jc w:val="both"/>
      <w:textAlignment w:val="bottom"/>
    </w:pPr>
  </w:style>
  <w:style w:type="paragraph" w:customStyle="1" w:styleId="24">
    <w:name w:val="表格"/>
    <w:basedOn w:val="1"/>
    <w:qFormat/>
    <w:uiPriority w:val="0"/>
    <w:pPr>
      <w:spacing w:line="300" w:lineRule="auto"/>
      <w:ind w:firstLine="0" w:firstLineChars="0"/>
      <w:jc w:val="center"/>
    </w:pPr>
    <w:rPr>
      <w:rFonts w:cs="宋体"/>
      <w:sz w:val="21"/>
      <w:szCs w:val="24"/>
      <w:lang w:eastAsia="en-US"/>
    </w:rPr>
  </w:style>
  <w:style w:type="paragraph" w:styleId="25">
    <w:name w:val="List Paragraph"/>
    <w:basedOn w:val="1"/>
    <w:qFormat/>
    <w:uiPriority w:val="99"/>
    <w:pPr>
      <w:ind w:firstLine="420"/>
    </w:pPr>
  </w:style>
  <w:style w:type="character" w:customStyle="1" w:styleId="26">
    <w:name w:val="正文内容 Char Char"/>
    <w:qFormat/>
    <w:uiPriority w:val="0"/>
    <w:rPr>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10A840-4134-401A-A822-30050D41DBCC}">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1630</Words>
  <Characters>156</Characters>
  <Lines>1</Lines>
  <Paragraphs>3</Paragraphs>
  <TotalTime>1</TotalTime>
  <ScaleCrop>false</ScaleCrop>
  <LinksUpToDate>false</LinksUpToDate>
  <CharactersWithSpaces>1783</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30</cp:revision>
  <cp:lastPrinted>2019-12-31T03:35:00Z</cp:lastPrinted>
  <dcterms:created xsi:type="dcterms:W3CDTF">2019-03-06T08:39:00Z</dcterms:created>
  <dcterms:modified xsi:type="dcterms:W3CDTF">2020-01-17T03:09:23Z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