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F4" w:rsidRDefault="00291AF4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291AF4" w:rsidRDefault="00291AF4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291AF4" w:rsidRDefault="00291AF4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291AF4" w:rsidRDefault="00291AF4">
      <w:pPr>
        <w:pStyle w:val="WPSPlain"/>
        <w:spacing w:line="1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91AF4" w:rsidRDefault="00291AF4">
      <w:pPr>
        <w:pStyle w:val="WPSPlain"/>
        <w:spacing w:line="520" w:lineRule="exact"/>
        <w:ind w:firstLineChars="1750" w:firstLine="52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291AF4" w:rsidRDefault="00D0360E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99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291AF4" w:rsidRDefault="00291AF4">
      <w:pPr>
        <w:pStyle w:val="WPSPlain"/>
        <w:spacing w:line="120" w:lineRule="exact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</w:p>
    <w:p w:rsidR="00291AF4" w:rsidRDefault="00D0360E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>
        <w:rPr>
          <w:rFonts w:ascii="宋体" w:hAnsi="宋体" w:hint="eastAsia"/>
          <w:b/>
          <w:color w:val="000000"/>
          <w:sz w:val="36"/>
          <w:szCs w:val="36"/>
        </w:rPr>
        <w:t>关于</w:t>
      </w:r>
      <w:r>
        <w:rPr>
          <w:rFonts w:ascii="宋体" w:hAnsi="宋体" w:hint="eastAsia"/>
          <w:b/>
          <w:color w:val="000000"/>
          <w:sz w:val="36"/>
          <w:szCs w:val="36"/>
        </w:rPr>
        <w:t>湖南乐庭家居有限公司年产</w:t>
      </w:r>
      <w:r>
        <w:rPr>
          <w:rFonts w:ascii="宋体" w:hAnsi="宋体" w:hint="eastAsia"/>
          <w:b/>
          <w:color w:val="000000"/>
          <w:sz w:val="36"/>
          <w:szCs w:val="36"/>
        </w:rPr>
        <w:t>20</w:t>
      </w:r>
      <w:r>
        <w:rPr>
          <w:rFonts w:ascii="宋体" w:hAnsi="宋体" w:hint="eastAsia"/>
          <w:b/>
          <w:color w:val="000000"/>
          <w:sz w:val="36"/>
          <w:szCs w:val="36"/>
        </w:rPr>
        <w:t>万件</w:t>
      </w:r>
      <w:r>
        <w:rPr>
          <w:rFonts w:ascii="宋体" w:hAnsi="宋体" w:hint="eastAsia"/>
          <w:b/>
          <w:color w:val="000000"/>
          <w:sz w:val="36"/>
          <w:szCs w:val="36"/>
        </w:rPr>
        <w:t>/</w:t>
      </w:r>
      <w:r>
        <w:rPr>
          <w:rFonts w:ascii="宋体" w:hAnsi="宋体" w:hint="eastAsia"/>
          <w:b/>
          <w:color w:val="000000"/>
          <w:sz w:val="36"/>
          <w:szCs w:val="36"/>
        </w:rPr>
        <w:t>套家具家居制品建设项目</w:t>
      </w:r>
      <w:r>
        <w:rPr>
          <w:rFonts w:ascii="宋体" w:hAnsi="宋体" w:hint="eastAsia"/>
          <w:b/>
          <w:color w:val="000000"/>
          <w:sz w:val="36"/>
          <w:szCs w:val="36"/>
        </w:rPr>
        <w:t>环境影响报告表的</w:t>
      </w:r>
      <w:r>
        <w:rPr>
          <w:rFonts w:ascii="宋体" w:hAnsi="宋体" w:hint="eastAsia"/>
          <w:b/>
          <w:color w:val="000000"/>
          <w:sz w:val="36"/>
          <w:szCs w:val="36"/>
        </w:rPr>
        <w:t>批复</w:t>
      </w:r>
    </w:p>
    <w:bookmarkEnd w:id="0"/>
    <w:p w:rsidR="00291AF4" w:rsidRDefault="00291AF4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291AF4" w:rsidRDefault="00D0360E" w:rsidP="00D0360E">
      <w:pPr>
        <w:pStyle w:val="WPSPlain"/>
        <w:spacing w:line="516" w:lineRule="exact"/>
        <w:textAlignment w:val="top"/>
        <w:rPr>
          <w:rFonts w:ascii="仿宋" w:eastAsia="仿宋" w:hAnsi="仿宋"/>
          <w:sz w:val="32"/>
          <w:szCs w:val="32"/>
        </w:rPr>
      </w:pPr>
      <w:bookmarkStart w:id="1" w:name="_GoBack"/>
      <w:r>
        <w:rPr>
          <w:rFonts w:ascii="仿宋" w:eastAsia="仿宋" w:hAnsi="仿宋" w:hint="eastAsia"/>
          <w:sz w:val="32"/>
          <w:szCs w:val="32"/>
        </w:rPr>
        <w:t>湖南乐庭家居有限公司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91AF4" w:rsidRDefault="00D0360E" w:rsidP="00D0360E">
      <w:pPr>
        <w:pStyle w:val="WPSPlain"/>
        <w:spacing w:line="516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</w:t>
      </w:r>
      <w:bookmarkStart w:id="2" w:name="_Hlk503270332"/>
      <w:r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</w:rPr>
        <w:t>请求对</w:t>
      </w:r>
      <w:r>
        <w:rPr>
          <w:rFonts w:ascii="仿宋" w:eastAsia="仿宋" w:hAnsi="仿宋" w:cs="仿宋" w:hint="eastAsia"/>
          <w:sz w:val="32"/>
          <w:szCs w:val="32"/>
        </w:rPr>
        <w:t>〈</w:t>
      </w:r>
      <w:r>
        <w:rPr>
          <w:rFonts w:ascii="仿宋" w:eastAsia="仿宋" w:hAnsi="仿宋" w:hint="eastAsia"/>
          <w:sz w:val="32"/>
          <w:szCs w:val="32"/>
        </w:rPr>
        <w:t>湖南乐庭家居有限公司年产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万件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套家具家居制品建设项目</w:t>
      </w:r>
      <w:r>
        <w:rPr>
          <w:rFonts w:ascii="仿宋" w:eastAsia="仿宋" w:hAnsi="仿宋" w:hint="eastAsia"/>
          <w:sz w:val="32"/>
          <w:szCs w:val="32"/>
        </w:rPr>
        <w:t>环境影</w:t>
      </w:r>
      <w:r>
        <w:rPr>
          <w:rFonts w:ascii="仿宋" w:eastAsia="仿宋" w:hAnsi="仿宋" w:hint="eastAsia"/>
          <w:sz w:val="32"/>
          <w:szCs w:val="32"/>
        </w:rPr>
        <w:t>响报告表</w:t>
      </w:r>
      <w:r>
        <w:rPr>
          <w:rFonts w:ascii="仿宋" w:eastAsia="仿宋" w:hAnsi="仿宋" w:cs="仿宋" w:hint="eastAsia"/>
          <w:sz w:val="32"/>
          <w:szCs w:val="32"/>
        </w:rPr>
        <w:t>〉</w:t>
      </w:r>
      <w:r>
        <w:rPr>
          <w:rFonts w:ascii="仿宋" w:eastAsia="仿宋" w:hAnsi="仿宋" w:cs="仿宋" w:hint="eastAsia"/>
          <w:sz w:val="32"/>
          <w:szCs w:val="32"/>
        </w:rPr>
        <w:t>进行批复的报告</w:t>
      </w:r>
      <w:bookmarkEnd w:id="2"/>
      <w:r>
        <w:rPr>
          <w:rFonts w:ascii="仿宋" w:eastAsia="仿宋" w:hAnsi="仿宋" w:hint="eastAsia"/>
          <w:sz w:val="32"/>
          <w:szCs w:val="32"/>
        </w:rPr>
        <w:t>》、</w:t>
      </w:r>
      <w:r>
        <w:rPr>
          <w:rFonts w:ascii="仿宋" w:eastAsia="仿宋" w:hAnsi="仿宋" w:hint="eastAsia"/>
          <w:sz w:val="32"/>
          <w:szCs w:val="32"/>
        </w:rPr>
        <w:t>岳阳市生态环境局临湘分局</w:t>
      </w:r>
      <w:r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291AF4" w:rsidRDefault="00D0360E" w:rsidP="00D0360E">
      <w:pPr>
        <w:spacing w:line="51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 w:hint="eastAsia"/>
          <w:sz w:val="32"/>
          <w:szCs w:val="32"/>
        </w:rPr>
        <w:t>湖南乐庭家居有限公司</w:t>
      </w:r>
      <w:r>
        <w:rPr>
          <w:rFonts w:ascii="仿宋" w:eastAsia="仿宋" w:hAnsi="仿宋" w:hint="eastAsia"/>
          <w:sz w:val="32"/>
          <w:szCs w:val="32"/>
        </w:rPr>
        <w:t>拟</w:t>
      </w:r>
      <w:r>
        <w:rPr>
          <w:rFonts w:ascii="仿宋" w:eastAsia="仿宋" w:hAnsi="仿宋" w:hint="eastAsia"/>
          <w:sz w:val="32"/>
          <w:szCs w:val="32"/>
        </w:rPr>
        <w:t>选址于临湘市</w:t>
      </w:r>
      <w:proofErr w:type="gramStart"/>
      <w:r>
        <w:rPr>
          <w:rFonts w:ascii="仿宋" w:eastAsia="仿宋" w:hAnsi="仿宋" w:hint="eastAsia"/>
          <w:sz w:val="32"/>
          <w:szCs w:val="32"/>
        </w:rPr>
        <w:t>羊楼司</w:t>
      </w:r>
      <w:proofErr w:type="gramEnd"/>
      <w:r>
        <w:rPr>
          <w:rFonts w:ascii="仿宋" w:eastAsia="仿宋" w:hAnsi="仿宋" w:hint="eastAsia"/>
          <w:sz w:val="32"/>
          <w:szCs w:val="32"/>
        </w:rPr>
        <w:t>竹木家居创业园，租赁园区标准厂房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号楼实施</w:t>
      </w:r>
      <w:r>
        <w:rPr>
          <w:rFonts w:ascii="仿宋" w:eastAsia="仿宋" w:hAnsi="仿宋" w:hint="eastAsia"/>
          <w:sz w:val="32"/>
          <w:szCs w:val="32"/>
        </w:rPr>
        <w:t>年产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万件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套家具家居制品建设项目</w:t>
      </w:r>
      <w:r>
        <w:rPr>
          <w:rFonts w:ascii="仿宋" w:eastAsia="仿宋" w:hAnsi="仿宋" w:hint="eastAsia"/>
          <w:sz w:val="32"/>
          <w:szCs w:val="32"/>
        </w:rPr>
        <w:t>，项目总投资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000</w:t>
      </w:r>
      <w:r>
        <w:rPr>
          <w:rFonts w:ascii="仿宋" w:eastAsia="仿宋" w:hAnsi="仿宋" w:hint="eastAsia"/>
          <w:sz w:val="32"/>
          <w:szCs w:val="32"/>
        </w:rPr>
        <w:t>万元（环保投资</w:t>
      </w:r>
      <w:r>
        <w:rPr>
          <w:rFonts w:ascii="仿宋" w:eastAsia="仿宋" w:hAnsi="仿宋" w:hint="eastAsia"/>
          <w:sz w:val="32"/>
          <w:szCs w:val="32"/>
        </w:rPr>
        <w:t>48</w:t>
      </w:r>
      <w:r>
        <w:rPr>
          <w:rFonts w:ascii="仿宋" w:eastAsia="仿宋" w:hAnsi="仿宋" w:hint="eastAsia"/>
          <w:sz w:val="32"/>
          <w:szCs w:val="32"/>
        </w:rPr>
        <w:t>万元），</w:t>
      </w:r>
      <w:r>
        <w:rPr>
          <w:rFonts w:ascii="仿宋" w:eastAsia="仿宋" w:hAnsi="仿宋" w:hint="eastAsia"/>
          <w:sz w:val="32"/>
          <w:szCs w:val="32"/>
        </w:rPr>
        <w:t>占地</w:t>
      </w:r>
      <w:r>
        <w:rPr>
          <w:rFonts w:ascii="仿宋" w:eastAsia="仿宋" w:hAnsi="仿宋" w:hint="eastAsia"/>
          <w:sz w:val="32"/>
          <w:szCs w:val="32"/>
        </w:rPr>
        <w:t>面积</w:t>
      </w:r>
      <w:r>
        <w:rPr>
          <w:rFonts w:ascii="仿宋" w:eastAsia="仿宋" w:hAnsi="仿宋" w:hint="eastAsia"/>
          <w:sz w:val="32"/>
          <w:szCs w:val="32"/>
        </w:rPr>
        <w:t>13175</w:t>
      </w:r>
      <w:r>
        <w:rPr>
          <w:rFonts w:ascii="仿宋" w:eastAsia="仿宋" w:hAnsi="仿宋" w:hint="eastAsia"/>
          <w:sz w:val="32"/>
          <w:szCs w:val="32"/>
        </w:rPr>
        <w:t>㎡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总建筑面积</w:t>
      </w:r>
      <w:r>
        <w:rPr>
          <w:rFonts w:ascii="仿宋" w:eastAsia="仿宋" w:hAnsi="仿宋" w:hint="eastAsia"/>
          <w:sz w:val="32"/>
          <w:szCs w:val="32"/>
        </w:rPr>
        <w:t>3293.75</w:t>
      </w:r>
      <w:r>
        <w:rPr>
          <w:rFonts w:ascii="仿宋" w:eastAsia="仿宋" w:hAnsi="仿宋" w:hint="eastAsia"/>
          <w:sz w:val="32"/>
          <w:szCs w:val="32"/>
        </w:rPr>
        <w:t>㎡。项目以</w:t>
      </w:r>
      <w:r>
        <w:rPr>
          <w:rFonts w:ascii="仿宋" w:eastAsia="仿宋" w:hAnsi="仿宋" w:hint="eastAsia"/>
          <w:sz w:val="32"/>
          <w:szCs w:val="32"/>
        </w:rPr>
        <w:t>实</w:t>
      </w:r>
      <w:r>
        <w:rPr>
          <w:rFonts w:ascii="仿宋" w:eastAsia="仿宋" w:hAnsi="仿宋" w:hint="eastAsia"/>
          <w:sz w:val="32"/>
          <w:szCs w:val="32"/>
        </w:rPr>
        <w:t>木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不带皮）</w:t>
      </w:r>
      <w:r>
        <w:rPr>
          <w:rFonts w:ascii="仿宋" w:eastAsia="仿宋" w:hAnsi="仿宋" w:hint="eastAsia"/>
          <w:sz w:val="32"/>
          <w:szCs w:val="32"/>
        </w:rPr>
        <w:t>、面漆、底漆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稀释剂、白乳胶</w:t>
      </w:r>
      <w:r>
        <w:rPr>
          <w:rFonts w:ascii="仿宋" w:eastAsia="仿宋" w:hAnsi="仿宋" w:hint="eastAsia"/>
          <w:sz w:val="32"/>
          <w:szCs w:val="32"/>
        </w:rPr>
        <w:t>等为原辅材料，经</w:t>
      </w:r>
      <w:r>
        <w:rPr>
          <w:rFonts w:ascii="仿宋" w:eastAsia="仿宋" w:hAnsi="仿宋" w:hint="eastAsia"/>
          <w:sz w:val="32"/>
          <w:szCs w:val="32"/>
        </w:rPr>
        <w:t>木工</w:t>
      </w:r>
      <w:r>
        <w:rPr>
          <w:rFonts w:ascii="仿宋" w:eastAsia="仿宋" w:hAnsi="仿宋" w:hint="eastAsia"/>
          <w:sz w:val="32"/>
          <w:szCs w:val="32"/>
        </w:rPr>
        <w:t>加工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开料、平刨、压刨、拼板、弯料、锣机、出</w:t>
      </w:r>
      <w:proofErr w:type="gramStart"/>
      <w:r>
        <w:rPr>
          <w:rFonts w:ascii="仿宋" w:eastAsia="仿宋" w:hAnsi="仿宋" w:hint="eastAsia"/>
          <w:sz w:val="32"/>
          <w:szCs w:val="32"/>
        </w:rPr>
        <w:t>榫</w:t>
      </w:r>
      <w:proofErr w:type="gramEnd"/>
      <w:r>
        <w:rPr>
          <w:rFonts w:ascii="仿宋" w:eastAsia="仿宋" w:hAnsi="仿宋" w:hint="eastAsia"/>
          <w:sz w:val="32"/>
          <w:szCs w:val="32"/>
        </w:rPr>
        <w:t>、打眼、补灰、砂光、贴皮、选料、安装、打白身、质检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涂装加工（泡封闭、补灰、打封闭、涂装底、打油磨、喷稀油、清油磨、喷面油、质检）、包装</w:t>
      </w:r>
      <w:r>
        <w:rPr>
          <w:rFonts w:ascii="仿宋" w:eastAsia="仿宋" w:hAnsi="仿宋" w:hint="eastAsia"/>
          <w:sz w:val="32"/>
          <w:szCs w:val="32"/>
        </w:rPr>
        <w:t>等工序生产等各类</w:t>
      </w:r>
      <w:r>
        <w:rPr>
          <w:rFonts w:ascii="仿宋" w:eastAsia="仿宋" w:hAnsi="仿宋" w:hint="eastAsia"/>
          <w:sz w:val="32"/>
          <w:szCs w:val="32"/>
        </w:rPr>
        <w:t>家具家居</w:t>
      </w:r>
      <w:r>
        <w:rPr>
          <w:rFonts w:ascii="仿宋" w:eastAsia="仿宋" w:hAnsi="仿宋" w:hint="eastAsia"/>
          <w:sz w:val="32"/>
          <w:szCs w:val="32"/>
        </w:rPr>
        <w:t>制品。项目年使用油漆</w:t>
      </w:r>
      <w:r>
        <w:rPr>
          <w:rFonts w:ascii="仿宋" w:eastAsia="仿宋" w:hAnsi="仿宋" w:hint="eastAsia"/>
          <w:sz w:val="32"/>
          <w:szCs w:val="32"/>
        </w:rPr>
        <w:t>及稀释剂</w:t>
      </w:r>
      <w:r>
        <w:rPr>
          <w:rFonts w:ascii="仿宋" w:eastAsia="仿宋" w:hAnsi="仿宋" w:hint="eastAsia"/>
          <w:sz w:val="32"/>
          <w:szCs w:val="32"/>
        </w:rPr>
        <w:t>9.5</w:t>
      </w:r>
      <w:r>
        <w:rPr>
          <w:rFonts w:ascii="仿宋" w:eastAsia="仿宋" w:hAnsi="仿宋" w:hint="eastAsia"/>
          <w:sz w:val="32"/>
          <w:szCs w:val="32"/>
        </w:rPr>
        <w:t>吨。项目主要建设内容为：</w:t>
      </w:r>
      <w:r>
        <w:rPr>
          <w:rFonts w:ascii="仿宋" w:eastAsia="仿宋" w:hAnsi="仿宋"/>
          <w:sz w:val="32"/>
          <w:szCs w:val="32"/>
        </w:rPr>
        <w:t>厂房</w:t>
      </w:r>
      <w:r>
        <w:rPr>
          <w:rFonts w:ascii="仿宋" w:eastAsia="仿宋" w:hAnsi="仿宋" w:hint="eastAsia"/>
          <w:sz w:val="32"/>
          <w:szCs w:val="32"/>
        </w:rPr>
        <w:t>共有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层。</w:t>
      </w:r>
      <w:r>
        <w:rPr>
          <w:rFonts w:ascii="仿宋" w:eastAsia="仿宋" w:hAnsi="仿宋"/>
          <w:sz w:val="32"/>
          <w:szCs w:val="32"/>
        </w:rPr>
        <w:t>一层分为两个区域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第一区域</w:t>
      </w:r>
      <w:r>
        <w:rPr>
          <w:rFonts w:ascii="仿宋" w:eastAsia="仿宋" w:hAnsi="仿宋"/>
          <w:sz w:val="32"/>
          <w:szCs w:val="32"/>
        </w:rPr>
        <w:t>800m</w:t>
      </w:r>
      <w:r>
        <w:rPr>
          <w:rFonts w:ascii="仿宋" w:eastAsia="仿宋" w:hAnsi="仿宋"/>
          <w:sz w:val="32"/>
          <w:szCs w:val="32"/>
          <w:vertAlign w:val="superscript"/>
        </w:rPr>
        <w:t>2</w:t>
      </w:r>
      <w:r>
        <w:rPr>
          <w:rFonts w:ascii="仿宋" w:eastAsia="仿宋" w:hAnsi="仿宋"/>
          <w:sz w:val="32"/>
          <w:szCs w:val="32"/>
        </w:rPr>
        <w:t>为原材料储存区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第二区域</w:t>
      </w:r>
      <w:r>
        <w:rPr>
          <w:rFonts w:ascii="仿宋" w:eastAsia="仿宋" w:hAnsi="仿宋"/>
          <w:sz w:val="32"/>
          <w:szCs w:val="32"/>
        </w:rPr>
        <w:t>2500m</w:t>
      </w:r>
      <w:r>
        <w:rPr>
          <w:rFonts w:ascii="仿宋" w:eastAsia="仿宋" w:hAnsi="仿宋"/>
          <w:sz w:val="32"/>
          <w:szCs w:val="32"/>
          <w:vertAlign w:val="superscript"/>
        </w:rPr>
        <w:t>2</w:t>
      </w:r>
      <w:r>
        <w:rPr>
          <w:rFonts w:ascii="仿宋" w:eastAsia="仿宋" w:hAnsi="仿宋"/>
          <w:sz w:val="32"/>
          <w:szCs w:val="32"/>
        </w:rPr>
        <w:t>，设一条木工加工生产线。厂房二层布置</w:t>
      </w:r>
      <w:r>
        <w:rPr>
          <w:rFonts w:ascii="仿宋" w:eastAsia="仿宋" w:hAnsi="仿宋"/>
          <w:sz w:val="32"/>
          <w:szCs w:val="32"/>
        </w:rPr>
        <w:t>600m</w:t>
      </w:r>
      <w:r>
        <w:rPr>
          <w:rFonts w:ascii="仿宋" w:eastAsia="仿宋" w:hAnsi="仿宋"/>
          <w:sz w:val="32"/>
          <w:szCs w:val="32"/>
          <w:vertAlign w:val="superscript"/>
        </w:rPr>
        <w:t>2</w:t>
      </w:r>
      <w:r>
        <w:rPr>
          <w:rFonts w:ascii="仿宋" w:eastAsia="仿宋" w:hAnsi="仿宋"/>
          <w:sz w:val="32"/>
          <w:szCs w:val="32"/>
        </w:rPr>
        <w:t>的展厅，其余部分作为仓储区域。厂房三层为产品白胚组装区域及半成品暂存区域。厂房四层为涂装生产区域，安装三条涂装生产线：</w:t>
      </w:r>
      <w:r>
        <w:rPr>
          <w:rFonts w:ascii="仿宋" w:eastAsia="仿宋" w:hAnsi="仿宋"/>
          <w:sz w:val="32"/>
          <w:szCs w:val="32"/>
        </w:rPr>
        <w:t>UV</w:t>
      </w:r>
      <w:r>
        <w:rPr>
          <w:rFonts w:ascii="仿宋" w:eastAsia="仿宋" w:hAnsi="仿宋"/>
          <w:sz w:val="32"/>
          <w:szCs w:val="32"/>
        </w:rPr>
        <w:t>自动静电涂装线</w:t>
      </w:r>
      <w:proofErr w:type="gramStart"/>
      <w:r>
        <w:rPr>
          <w:rFonts w:ascii="仿宋" w:eastAsia="仿宋" w:hAnsi="仿宋"/>
          <w:sz w:val="32"/>
          <w:szCs w:val="32"/>
        </w:rPr>
        <w:t>一</w:t>
      </w:r>
      <w:proofErr w:type="gramEnd"/>
      <w:r>
        <w:rPr>
          <w:rFonts w:ascii="仿宋" w:eastAsia="仿宋" w:hAnsi="仿宋"/>
          <w:sz w:val="32"/>
          <w:szCs w:val="32"/>
        </w:rPr>
        <w:t>条约</w:t>
      </w:r>
      <w:r>
        <w:rPr>
          <w:rFonts w:ascii="仿宋" w:eastAsia="仿宋" w:hAnsi="仿宋"/>
          <w:sz w:val="32"/>
          <w:szCs w:val="32"/>
        </w:rPr>
        <w:t>400m</w:t>
      </w:r>
      <w:r>
        <w:rPr>
          <w:rFonts w:ascii="仿宋" w:eastAsia="仿宋" w:hAnsi="仿宋"/>
          <w:sz w:val="32"/>
          <w:szCs w:val="32"/>
          <w:vertAlign w:val="superscript"/>
        </w:rPr>
        <w:t>2</w:t>
      </w:r>
      <w:r>
        <w:rPr>
          <w:rFonts w:ascii="仿宋" w:eastAsia="仿宋" w:hAnsi="仿宋"/>
          <w:sz w:val="32"/>
          <w:szCs w:val="32"/>
        </w:rPr>
        <w:t>、无尘喷漆面油房一间</w:t>
      </w:r>
      <w:r>
        <w:rPr>
          <w:rFonts w:ascii="仿宋" w:eastAsia="仿宋" w:hAnsi="仿宋"/>
          <w:sz w:val="32"/>
          <w:szCs w:val="32"/>
        </w:rPr>
        <w:t>600m</w:t>
      </w:r>
      <w:r>
        <w:rPr>
          <w:rFonts w:ascii="仿宋" w:eastAsia="仿宋" w:hAnsi="仿宋"/>
          <w:sz w:val="32"/>
          <w:szCs w:val="32"/>
          <w:vertAlign w:val="superscript"/>
        </w:rPr>
        <w:t>2</w:t>
      </w:r>
      <w:r>
        <w:rPr>
          <w:rFonts w:ascii="仿宋" w:eastAsia="仿宋" w:hAnsi="仿宋"/>
          <w:sz w:val="32"/>
          <w:szCs w:val="32"/>
        </w:rPr>
        <w:t>、无尘循环打磨线</w:t>
      </w:r>
      <w:proofErr w:type="gramStart"/>
      <w:r>
        <w:rPr>
          <w:rFonts w:ascii="仿宋" w:eastAsia="仿宋" w:hAnsi="仿宋"/>
          <w:sz w:val="32"/>
          <w:szCs w:val="32"/>
        </w:rPr>
        <w:t>一</w:t>
      </w:r>
      <w:proofErr w:type="gramEnd"/>
      <w:r>
        <w:rPr>
          <w:rFonts w:ascii="仿宋" w:eastAsia="仿宋" w:hAnsi="仿宋"/>
          <w:sz w:val="32"/>
          <w:szCs w:val="32"/>
        </w:rPr>
        <w:t>条约</w:t>
      </w:r>
      <w:r>
        <w:rPr>
          <w:rFonts w:ascii="仿宋" w:eastAsia="仿宋" w:hAnsi="仿宋"/>
          <w:sz w:val="32"/>
          <w:szCs w:val="32"/>
        </w:rPr>
        <w:t>600m</w:t>
      </w:r>
      <w:r>
        <w:rPr>
          <w:rFonts w:ascii="仿宋" w:eastAsia="仿宋" w:hAnsi="仿宋"/>
          <w:sz w:val="32"/>
          <w:szCs w:val="32"/>
          <w:vertAlign w:val="superscript"/>
        </w:rPr>
        <w:t>2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项目无电镀工艺。</w:t>
      </w:r>
      <w:r>
        <w:rPr>
          <w:rFonts w:ascii="仿宋" w:eastAsia="仿宋" w:hAnsi="仿宋" w:hint="eastAsia"/>
          <w:sz w:val="32"/>
          <w:szCs w:val="32"/>
        </w:rPr>
        <w:t>项目建设符合国家产业政策，根据</w:t>
      </w:r>
      <w:r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>
        <w:rPr>
          <w:rFonts w:ascii="仿宋" w:eastAsia="仿宋" w:hAnsi="仿宋" w:hint="eastAsia"/>
          <w:sz w:val="32"/>
          <w:szCs w:val="32"/>
        </w:rPr>
        <w:t>远环境</w:t>
      </w:r>
      <w:proofErr w:type="gramEnd"/>
      <w:r>
        <w:rPr>
          <w:rFonts w:ascii="仿宋" w:eastAsia="仿宋" w:hAnsi="仿宋" w:hint="eastAsia"/>
          <w:sz w:val="32"/>
          <w:szCs w:val="32"/>
        </w:rPr>
        <w:t>咨询服务有限公司</w:t>
      </w:r>
      <w:r>
        <w:rPr>
          <w:rFonts w:ascii="仿宋" w:eastAsia="仿宋" w:hAnsi="仿宋" w:hint="eastAsia"/>
          <w:sz w:val="32"/>
          <w:szCs w:val="32"/>
        </w:rPr>
        <w:t>编制的《</w:t>
      </w:r>
      <w:r>
        <w:rPr>
          <w:rFonts w:ascii="仿宋" w:eastAsia="仿宋" w:hAnsi="仿宋" w:hint="eastAsia"/>
          <w:sz w:val="32"/>
          <w:szCs w:val="32"/>
        </w:rPr>
        <w:t>湖南乐庭家居有限公司</w:t>
      </w:r>
      <w:r>
        <w:rPr>
          <w:rFonts w:ascii="仿宋" w:eastAsia="仿宋" w:hAnsi="仿宋" w:hint="eastAsia"/>
          <w:sz w:val="32"/>
          <w:szCs w:val="32"/>
        </w:rPr>
        <w:t>年产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万件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套家具家居制品建设项目</w:t>
      </w:r>
      <w:r>
        <w:rPr>
          <w:rFonts w:ascii="仿宋" w:eastAsia="仿宋" w:hAnsi="仿宋" w:hint="eastAsia"/>
          <w:sz w:val="32"/>
          <w:szCs w:val="32"/>
        </w:rPr>
        <w:t>环境影响报告表（报批稿）》基本内容、结论，专家评审意见和</w:t>
      </w:r>
      <w:r>
        <w:rPr>
          <w:rFonts w:ascii="仿宋" w:eastAsia="仿宋" w:hAnsi="仿宋" w:hint="eastAsia"/>
          <w:sz w:val="32"/>
          <w:szCs w:val="32"/>
        </w:rPr>
        <w:t>岳阳市生态环境局临湘分局</w:t>
      </w:r>
      <w:r>
        <w:rPr>
          <w:rFonts w:ascii="仿宋" w:eastAsia="仿宋" w:hAnsi="仿宋" w:hint="eastAsia"/>
          <w:sz w:val="32"/>
          <w:szCs w:val="32"/>
        </w:rPr>
        <w:t>预审意见，综合考虑，我局原则同意你公司环境影响报告表所列建设项目的性质、规模、</w:t>
      </w:r>
      <w:r>
        <w:rPr>
          <w:rFonts w:ascii="仿宋" w:eastAsia="仿宋" w:hAnsi="仿宋" w:hint="eastAsia"/>
          <w:sz w:val="32"/>
          <w:szCs w:val="32"/>
        </w:rPr>
        <w:t>工艺、地点和环境保护对策措施。</w:t>
      </w:r>
    </w:p>
    <w:p w:rsidR="00291AF4" w:rsidRDefault="00D0360E" w:rsidP="00D0360E">
      <w:pPr>
        <w:spacing w:line="51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二、项目在工程设计、建设及营运过程中，须全面落实环境影响报告表提出的各项环保措施，并着重做好以下工作：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291AF4" w:rsidRDefault="00D0360E" w:rsidP="00D0360E">
      <w:pPr>
        <w:spacing w:line="51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（一）严格项目原辅材料的准入条件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使用符合环保要求的油漆、稀释剂等原料。</w:t>
      </w:r>
    </w:p>
    <w:p w:rsidR="00291AF4" w:rsidRDefault="00D0360E" w:rsidP="00D0360E">
      <w:pPr>
        <w:spacing w:line="51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kern w:val="2"/>
          <w:sz w:val="32"/>
          <w:szCs w:val="32"/>
        </w:rPr>
        <w:t>二）</w:t>
      </w:r>
      <w:r>
        <w:rPr>
          <w:rFonts w:ascii="仿宋" w:eastAsia="仿宋" w:hAnsi="仿宋" w:hint="eastAsia"/>
          <w:sz w:val="32"/>
          <w:szCs w:val="32"/>
        </w:rPr>
        <w:t>加强施工期环境管理。严格落实报告表中提出的要求，做好施工扬尘、噪声、废水、弃渣的防治措施，减少施工期对周边环境的影响，避免造成施工扰民。</w:t>
      </w:r>
    </w:p>
    <w:p w:rsidR="00291AF4" w:rsidRDefault="00D0360E" w:rsidP="00D0360E">
      <w:pPr>
        <w:adjustRightInd w:val="0"/>
        <w:snapToGrid w:val="0"/>
        <w:spacing w:line="516" w:lineRule="exact"/>
        <w:ind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kern w:val="2"/>
          <w:sz w:val="32"/>
          <w:szCs w:val="32"/>
        </w:rPr>
        <w:t>大气污染防治工作。</w:t>
      </w:r>
      <w:r>
        <w:rPr>
          <w:rFonts w:ascii="仿宋" w:eastAsia="仿宋" w:hAnsi="仿宋" w:cs="仿宋" w:hint="eastAsia"/>
          <w:kern w:val="2"/>
          <w:sz w:val="32"/>
          <w:szCs w:val="32"/>
        </w:rPr>
        <w:t>加强车间现场管理，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做好粉尘及废气收集工作，规范建设各</w:t>
      </w:r>
      <w:r>
        <w:rPr>
          <w:rFonts w:ascii="仿宋" w:eastAsia="仿宋" w:hAnsi="仿宋" w:cs="仿宋" w:hint="eastAsia"/>
          <w:kern w:val="2"/>
          <w:sz w:val="32"/>
          <w:szCs w:val="32"/>
        </w:rPr>
        <w:t>粉尘及有机</w:t>
      </w:r>
      <w:r>
        <w:rPr>
          <w:rFonts w:ascii="仿宋" w:eastAsia="仿宋" w:hAnsi="仿宋" w:cs="仿宋" w:hint="eastAsia"/>
          <w:kern w:val="2"/>
          <w:sz w:val="32"/>
          <w:szCs w:val="32"/>
        </w:rPr>
        <w:t>废气处理设施</w:t>
      </w:r>
      <w:r>
        <w:rPr>
          <w:rFonts w:ascii="仿宋" w:eastAsia="仿宋" w:hAnsi="仿宋" w:cs="仿宋" w:hint="eastAsia"/>
          <w:kern w:val="2"/>
          <w:sz w:val="32"/>
          <w:szCs w:val="32"/>
        </w:rPr>
        <w:t>（</w:t>
      </w:r>
      <w:r>
        <w:rPr>
          <w:rFonts w:ascii="仿宋" w:eastAsia="仿宋" w:hAnsi="仿宋" w:cs="仿宋" w:hint="eastAsia"/>
          <w:kern w:val="2"/>
          <w:sz w:val="32"/>
          <w:szCs w:val="32"/>
        </w:rPr>
        <w:t>除尘系统和有机废气处理设施各两套</w:t>
      </w:r>
      <w:r>
        <w:rPr>
          <w:rFonts w:ascii="仿宋" w:eastAsia="仿宋" w:hAnsi="仿宋" w:cs="仿宋" w:hint="eastAsia"/>
          <w:kern w:val="2"/>
          <w:sz w:val="32"/>
          <w:szCs w:val="32"/>
        </w:rPr>
        <w:t>）</w:t>
      </w:r>
      <w:r>
        <w:rPr>
          <w:rFonts w:ascii="仿宋" w:eastAsia="仿宋" w:hAnsi="仿宋" w:cs="仿宋" w:hint="eastAsia"/>
          <w:kern w:val="2"/>
          <w:sz w:val="32"/>
          <w:szCs w:val="32"/>
        </w:rPr>
        <w:t>，确保无组织排放粉尘满足《大气污染物</w:t>
      </w:r>
      <w:r>
        <w:rPr>
          <w:rFonts w:ascii="仿宋" w:eastAsia="仿宋" w:hAnsi="仿宋" w:cs="仿宋" w:hint="eastAsia"/>
          <w:kern w:val="2"/>
          <w:sz w:val="32"/>
          <w:szCs w:val="32"/>
        </w:rPr>
        <w:t>综合</w:t>
      </w:r>
      <w:r>
        <w:rPr>
          <w:rFonts w:ascii="仿宋" w:eastAsia="仿宋" w:hAnsi="仿宋" w:cs="仿宋" w:hint="eastAsia"/>
          <w:kern w:val="2"/>
          <w:sz w:val="32"/>
          <w:szCs w:val="32"/>
        </w:rPr>
        <w:t>排放标准》（</w:t>
      </w:r>
      <w:r>
        <w:rPr>
          <w:rFonts w:ascii="仿宋" w:eastAsia="仿宋" w:hAnsi="仿宋" w:cs="仿宋"/>
          <w:kern w:val="2"/>
          <w:sz w:val="32"/>
          <w:szCs w:val="32"/>
        </w:rPr>
        <w:t>GB16297-1996</w:t>
      </w:r>
      <w:r>
        <w:rPr>
          <w:rFonts w:ascii="仿宋" w:eastAsia="仿宋" w:hAnsi="仿宋" w:cs="仿宋" w:hint="eastAsia"/>
          <w:kern w:val="2"/>
          <w:sz w:val="32"/>
          <w:szCs w:val="32"/>
        </w:rPr>
        <w:t>）中无组织监控浓度限值要求，无组织排放有机废气满足《湖南省地方标准—家具制造行业挥发性有机物排放标准》（</w:t>
      </w:r>
      <w:r>
        <w:rPr>
          <w:rFonts w:ascii="仿宋" w:eastAsia="仿宋" w:hAnsi="仿宋" w:cs="仿宋"/>
          <w:kern w:val="2"/>
          <w:sz w:val="32"/>
          <w:szCs w:val="32"/>
        </w:rPr>
        <w:t>DB43/1355-2017</w:t>
      </w:r>
      <w:r>
        <w:rPr>
          <w:rFonts w:ascii="仿宋" w:eastAsia="仿宋" w:hAnsi="仿宋" w:cs="仿宋" w:hint="eastAsia"/>
          <w:kern w:val="2"/>
          <w:sz w:val="32"/>
          <w:szCs w:val="32"/>
        </w:rPr>
        <w:t>）中相关标准限值</w:t>
      </w:r>
      <w:r>
        <w:rPr>
          <w:rFonts w:ascii="仿宋" w:eastAsia="仿宋" w:hAnsi="仿宋" w:cs="仿宋" w:hint="eastAsia"/>
          <w:kern w:val="2"/>
          <w:sz w:val="32"/>
          <w:szCs w:val="32"/>
        </w:rPr>
        <w:t>。</w:t>
      </w:r>
      <w:r>
        <w:rPr>
          <w:rFonts w:ascii="仿宋" w:eastAsia="仿宋" w:hAnsi="仿宋" w:cs="仿宋" w:hint="eastAsia"/>
          <w:kern w:val="2"/>
          <w:sz w:val="32"/>
          <w:szCs w:val="32"/>
        </w:rPr>
        <w:t>机</w:t>
      </w:r>
      <w:r>
        <w:rPr>
          <w:rFonts w:ascii="仿宋" w:eastAsia="仿宋" w:hAnsi="仿宋" w:cs="仿宋" w:hint="eastAsia"/>
          <w:kern w:val="2"/>
          <w:sz w:val="32"/>
          <w:szCs w:val="32"/>
        </w:rPr>
        <w:t>加工、</w:t>
      </w:r>
      <w:r>
        <w:rPr>
          <w:rFonts w:ascii="仿宋" w:eastAsia="仿宋" w:hAnsi="仿宋" w:cs="仿宋" w:hint="eastAsia"/>
          <w:kern w:val="2"/>
          <w:sz w:val="32"/>
          <w:szCs w:val="32"/>
        </w:rPr>
        <w:t>打磨产生的粉尘经集气管道收集</w:t>
      </w:r>
      <w:r>
        <w:rPr>
          <w:rFonts w:ascii="仿宋" w:eastAsia="仿宋" w:hAnsi="仿宋" w:cs="仿宋" w:hint="eastAsia"/>
          <w:kern w:val="2"/>
          <w:sz w:val="32"/>
          <w:szCs w:val="32"/>
        </w:rPr>
        <w:t>，</w:t>
      </w:r>
      <w:r>
        <w:rPr>
          <w:rFonts w:ascii="仿宋" w:eastAsia="仿宋" w:hAnsi="仿宋" w:cs="仿宋" w:hint="eastAsia"/>
          <w:kern w:val="2"/>
          <w:sz w:val="32"/>
          <w:szCs w:val="32"/>
        </w:rPr>
        <w:t>经中央除尘</w:t>
      </w:r>
      <w:r>
        <w:rPr>
          <w:rFonts w:ascii="仿宋" w:eastAsia="仿宋" w:hAnsi="仿宋" w:cs="仿宋" w:hint="eastAsia"/>
          <w:kern w:val="2"/>
          <w:sz w:val="32"/>
          <w:szCs w:val="32"/>
        </w:rPr>
        <w:t>设施</w:t>
      </w:r>
      <w:r>
        <w:rPr>
          <w:rFonts w:ascii="仿宋" w:eastAsia="仿宋" w:hAnsi="仿宋" w:cs="仿宋" w:hint="eastAsia"/>
          <w:kern w:val="2"/>
          <w:sz w:val="32"/>
          <w:szCs w:val="32"/>
        </w:rPr>
        <w:t>处理，达到《大气污染物综合排放标准》（</w:t>
      </w:r>
      <w:r>
        <w:rPr>
          <w:rFonts w:ascii="仿宋" w:eastAsia="仿宋" w:hAnsi="仿宋" w:cs="仿宋"/>
          <w:kern w:val="2"/>
          <w:sz w:val="32"/>
          <w:szCs w:val="32"/>
        </w:rPr>
        <w:t>GB16297-1996</w:t>
      </w:r>
      <w:r>
        <w:rPr>
          <w:rFonts w:ascii="仿宋" w:eastAsia="仿宋" w:hAnsi="仿宋" w:cs="仿宋" w:hint="eastAsia"/>
          <w:kern w:val="2"/>
          <w:sz w:val="32"/>
          <w:szCs w:val="32"/>
        </w:rPr>
        <w:t>）表</w:t>
      </w:r>
      <w:r>
        <w:rPr>
          <w:rFonts w:ascii="仿宋" w:eastAsia="仿宋" w:hAnsi="仿宋" w:cs="仿宋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kern w:val="2"/>
          <w:sz w:val="32"/>
          <w:szCs w:val="32"/>
        </w:rPr>
        <w:t>中二级标准后，按规定引至楼顶排气筒外排</w:t>
      </w:r>
      <w:r>
        <w:rPr>
          <w:rFonts w:ascii="仿宋" w:eastAsia="仿宋" w:hAnsi="仿宋" w:cs="仿宋" w:hint="eastAsia"/>
          <w:kern w:val="2"/>
          <w:sz w:val="32"/>
          <w:szCs w:val="32"/>
        </w:rPr>
        <w:t>（</w:t>
      </w:r>
      <w:r>
        <w:rPr>
          <w:rFonts w:ascii="仿宋" w:eastAsia="仿宋" w:hAnsi="仿宋" w:cs="仿宋" w:hint="eastAsia"/>
          <w:kern w:val="2"/>
          <w:sz w:val="32"/>
          <w:szCs w:val="32"/>
        </w:rPr>
        <w:t>离地</w:t>
      </w:r>
      <w:r>
        <w:rPr>
          <w:rFonts w:ascii="仿宋" w:eastAsia="仿宋" w:hAnsi="仿宋" w:cs="仿宋" w:hint="eastAsia"/>
          <w:kern w:val="2"/>
          <w:sz w:val="32"/>
          <w:szCs w:val="32"/>
        </w:rPr>
        <w:t>27</w:t>
      </w:r>
      <w:r>
        <w:rPr>
          <w:rFonts w:ascii="仿宋" w:eastAsia="仿宋" w:hAnsi="仿宋" w:cs="仿宋" w:hint="eastAsia"/>
          <w:kern w:val="2"/>
          <w:sz w:val="32"/>
          <w:szCs w:val="32"/>
        </w:rPr>
        <w:t>米高</w:t>
      </w:r>
      <w:r>
        <w:rPr>
          <w:rFonts w:ascii="仿宋" w:eastAsia="仿宋" w:hAnsi="仿宋" w:cs="仿宋" w:hint="eastAsia"/>
          <w:kern w:val="2"/>
          <w:sz w:val="32"/>
          <w:szCs w:val="32"/>
        </w:rPr>
        <w:t>）</w:t>
      </w:r>
      <w:r>
        <w:rPr>
          <w:rFonts w:ascii="仿宋" w:eastAsia="仿宋" w:hAnsi="仿宋" w:cs="仿宋" w:hint="eastAsia"/>
          <w:kern w:val="2"/>
          <w:sz w:val="32"/>
          <w:szCs w:val="32"/>
        </w:rPr>
        <w:t>；</w:t>
      </w:r>
      <w:r>
        <w:rPr>
          <w:rFonts w:ascii="仿宋" w:eastAsia="仿宋" w:hAnsi="仿宋" w:cs="仿宋" w:hint="eastAsia"/>
          <w:kern w:val="2"/>
          <w:sz w:val="32"/>
          <w:szCs w:val="32"/>
        </w:rPr>
        <w:t>项目采用无气</w:t>
      </w:r>
      <w:r>
        <w:rPr>
          <w:rFonts w:ascii="仿宋" w:eastAsia="仿宋" w:hAnsi="仿宋" w:cs="仿宋" w:hint="eastAsia"/>
          <w:kern w:val="2"/>
          <w:sz w:val="32"/>
          <w:szCs w:val="32"/>
        </w:rPr>
        <w:t>喷漆</w:t>
      </w:r>
      <w:r>
        <w:rPr>
          <w:rFonts w:ascii="仿宋" w:eastAsia="仿宋" w:hAnsi="仿宋" w:cs="仿宋" w:hint="eastAsia"/>
          <w:kern w:val="2"/>
          <w:sz w:val="32"/>
          <w:szCs w:val="32"/>
        </w:rPr>
        <w:t>工艺，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喷漆</w:t>
      </w:r>
      <w:r>
        <w:rPr>
          <w:rFonts w:ascii="仿宋" w:eastAsia="仿宋" w:hAnsi="仿宋" w:cs="仿宋" w:hint="eastAsia"/>
          <w:kern w:val="2"/>
          <w:sz w:val="32"/>
          <w:szCs w:val="32"/>
        </w:rPr>
        <w:t>及烘干</w:t>
      </w:r>
      <w:r>
        <w:rPr>
          <w:rFonts w:ascii="仿宋" w:eastAsia="仿宋" w:hAnsi="仿宋" w:cs="仿宋" w:hint="eastAsia"/>
          <w:kern w:val="2"/>
          <w:sz w:val="32"/>
          <w:szCs w:val="32"/>
        </w:rPr>
        <w:t>产生的喷漆废气</w:t>
      </w:r>
      <w:r>
        <w:rPr>
          <w:rFonts w:ascii="仿宋" w:eastAsia="仿宋" w:hAnsi="仿宋" w:cs="仿宋" w:hint="eastAsia"/>
          <w:kern w:val="2"/>
          <w:sz w:val="32"/>
          <w:szCs w:val="32"/>
        </w:rPr>
        <w:t>等有机废气</w:t>
      </w:r>
      <w:r>
        <w:rPr>
          <w:rFonts w:ascii="仿宋" w:eastAsia="仿宋" w:hAnsi="仿宋" w:cs="仿宋" w:hint="eastAsia"/>
          <w:kern w:val="2"/>
          <w:sz w:val="32"/>
          <w:szCs w:val="32"/>
        </w:rPr>
        <w:t>经收集处理，满足《湖南省地方标准—家具制造行业挥发性有</w:t>
      </w:r>
      <w:r>
        <w:rPr>
          <w:rFonts w:ascii="仿宋" w:eastAsia="仿宋" w:hAnsi="仿宋" w:cs="仿宋" w:hint="eastAsia"/>
          <w:kern w:val="2"/>
          <w:sz w:val="32"/>
          <w:szCs w:val="32"/>
        </w:rPr>
        <w:t>机物排放标准》（</w:t>
      </w:r>
      <w:r>
        <w:rPr>
          <w:rFonts w:ascii="仿宋" w:eastAsia="仿宋" w:hAnsi="仿宋" w:cs="仿宋"/>
          <w:kern w:val="2"/>
          <w:sz w:val="32"/>
          <w:szCs w:val="32"/>
        </w:rPr>
        <w:t>DB43/1355-2017</w:t>
      </w:r>
      <w:r>
        <w:rPr>
          <w:rFonts w:ascii="仿宋" w:eastAsia="仿宋" w:hAnsi="仿宋" w:cs="仿宋" w:hint="eastAsia"/>
          <w:kern w:val="2"/>
          <w:sz w:val="32"/>
          <w:szCs w:val="32"/>
        </w:rPr>
        <w:t>）中相关标准限值后，按规定引至楼顶排气筒外排</w:t>
      </w:r>
      <w:r>
        <w:rPr>
          <w:rFonts w:ascii="仿宋" w:eastAsia="仿宋" w:hAnsi="仿宋" w:cs="仿宋" w:hint="eastAsia"/>
          <w:kern w:val="2"/>
          <w:sz w:val="32"/>
          <w:szCs w:val="32"/>
        </w:rPr>
        <w:t>（</w:t>
      </w:r>
      <w:r>
        <w:rPr>
          <w:rFonts w:ascii="仿宋" w:eastAsia="仿宋" w:hAnsi="仿宋" w:cs="仿宋" w:hint="eastAsia"/>
          <w:kern w:val="2"/>
          <w:sz w:val="32"/>
          <w:szCs w:val="32"/>
        </w:rPr>
        <w:t>离地</w:t>
      </w:r>
      <w:r>
        <w:rPr>
          <w:rFonts w:ascii="仿宋" w:eastAsia="仿宋" w:hAnsi="仿宋" w:cs="仿宋" w:hint="eastAsia"/>
          <w:kern w:val="2"/>
          <w:sz w:val="32"/>
          <w:szCs w:val="32"/>
        </w:rPr>
        <w:t>30</w:t>
      </w:r>
      <w:r>
        <w:rPr>
          <w:rFonts w:ascii="仿宋" w:eastAsia="仿宋" w:hAnsi="仿宋" w:cs="仿宋" w:hint="eastAsia"/>
          <w:kern w:val="2"/>
          <w:sz w:val="32"/>
          <w:szCs w:val="32"/>
        </w:rPr>
        <w:t>米高</w:t>
      </w:r>
      <w:r>
        <w:rPr>
          <w:rFonts w:ascii="仿宋" w:eastAsia="仿宋" w:hAnsi="仿宋" w:cs="仿宋" w:hint="eastAsia"/>
          <w:kern w:val="2"/>
          <w:sz w:val="32"/>
          <w:szCs w:val="32"/>
        </w:rPr>
        <w:t>）</w:t>
      </w:r>
      <w:r>
        <w:rPr>
          <w:rFonts w:ascii="仿宋" w:eastAsia="仿宋" w:hAnsi="仿宋" w:cs="仿宋" w:hint="eastAsia"/>
          <w:kern w:val="2"/>
          <w:sz w:val="32"/>
          <w:szCs w:val="32"/>
        </w:rPr>
        <w:t>。</w:t>
      </w:r>
    </w:p>
    <w:p w:rsidR="00291AF4" w:rsidRDefault="00D0360E" w:rsidP="00D0360E">
      <w:pPr>
        <w:spacing w:line="516" w:lineRule="exact"/>
        <w:ind w:firstLineChars="150" w:firstLine="48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（四）废水污染防治工作。严格按“雨污分流、污</w:t>
      </w:r>
      <w:proofErr w:type="gramStart"/>
      <w:r>
        <w:rPr>
          <w:rFonts w:ascii="仿宋" w:eastAsia="仿宋" w:hAnsi="仿宋" w:hint="eastAsia"/>
          <w:sz w:val="32"/>
          <w:szCs w:val="32"/>
        </w:rPr>
        <w:t>污</w:t>
      </w:r>
      <w:proofErr w:type="gramEnd"/>
      <w:r>
        <w:rPr>
          <w:rFonts w:ascii="仿宋" w:eastAsia="仿宋" w:hAnsi="仿宋" w:hint="eastAsia"/>
          <w:sz w:val="32"/>
          <w:szCs w:val="32"/>
        </w:rPr>
        <w:t>分流”原则，规范</w:t>
      </w:r>
      <w:r>
        <w:rPr>
          <w:rFonts w:ascii="仿宋" w:eastAsia="仿宋" w:hAnsi="仿宋" w:cs="仿宋" w:hint="eastAsia"/>
          <w:kern w:val="2"/>
          <w:sz w:val="32"/>
          <w:szCs w:val="32"/>
        </w:rPr>
        <w:t>建设厂区雨污管网。</w:t>
      </w:r>
      <w:r>
        <w:rPr>
          <w:rFonts w:ascii="仿宋" w:eastAsia="仿宋" w:hAnsi="仿宋" w:cs="仿宋" w:hint="eastAsia"/>
          <w:kern w:val="2"/>
          <w:sz w:val="32"/>
          <w:szCs w:val="32"/>
        </w:rPr>
        <w:t>洗涤塔</w:t>
      </w:r>
      <w:r>
        <w:rPr>
          <w:rFonts w:ascii="仿宋" w:eastAsia="仿宋" w:hAnsi="仿宋" w:cs="仿宋" w:hint="eastAsia"/>
          <w:kern w:val="2"/>
          <w:sz w:val="32"/>
          <w:szCs w:val="32"/>
        </w:rPr>
        <w:t>循环水池更换废水交由有资质单位处置，不外排。</w:t>
      </w:r>
      <w:r>
        <w:rPr>
          <w:rFonts w:ascii="仿宋" w:eastAsia="仿宋" w:hAnsi="仿宋" w:cs="宋体" w:hint="eastAsia"/>
          <w:sz w:val="32"/>
          <w:szCs w:val="32"/>
        </w:rPr>
        <w:t>厂内生活污水依托创业园内化粪池处理达到《污水综合排放标准》（</w:t>
      </w:r>
      <w:r>
        <w:rPr>
          <w:rFonts w:ascii="仿宋" w:eastAsia="仿宋" w:hAnsi="仿宋" w:cs="宋体"/>
          <w:sz w:val="32"/>
          <w:szCs w:val="32"/>
        </w:rPr>
        <w:t>GB8978-1996</w:t>
      </w:r>
      <w:r>
        <w:rPr>
          <w:rFonts w:ascii="仿宋" w:eastAsia="仿宋" w:hAnsi="仿宋" w:cs="宋体" w:hint="eastAsia"/>
          <w:sz w:val="32"/>
          <w:szCs w:val="32"/>
        </w:rPr>
        <w:t>）中三级标准后，经园区污水管网排入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羊楼司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镇污水处理厂达标处理</w:t>
      </w:r>
      <w:r>
        <w:rPr>
          <w:rFonts w:hint="eastAsia"/>
          <w:szCs w:val="21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做好</w:t>
      </w:r>
      <w:r>
        <w:rPr>
          <w:rFonts w:ascii="仿宋" w:eastAsia="仿宋" w:hAnsi="仿宋" w:cs="仿宋" w:hint="eastAsia"/>
          <w:kern w:val="2"/>
          <w:sz w:val="32"/>
          <w:szCs w:val="32"/>
        </w:rPr>
        <w:t>循环水池等废水处理设施及油漆等原材料储存</w:t>
      </w:r>
      <w:r>
        <w:rPr>
          <w:rFonts w:ascii="仿宋" w:eastAsia="仿宋" w:hAnsi="仿宋" w:hint="eastAsia"/>
          <w:sz w:val="32"/>
          <w:szCs w:val="32"/>
        </w:rPr>
        <w:t>场所防渗、防漏工作，防止发生下渗对区域地下水造成污染。</w:t>
      </w:r>
    </w:p>
    <w:p w:rsidR="00291AF4" w:rsidRDefault="00D0360E" w:rsidP="00D0360E">
      <w:pPr>
        <w:spacing w:line="516" w:lineRule="exact"/>
        <w:ind w:firstLineChars="150" w:firstLine="48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 w:cs="宋体" w:hint="eastAsia"/>
          <w:sz w:val="32"/>
          <w:szCs w:val="32"/>
        </w:rPr>
        <w:t>噪声污染防治工作。</w:t>
      </w:r>
      <w:r>
        <w:rPr>
          <w:rFonts w:ascii="仿宋" w:eastAsia="仿宋" w:hAnsi="仿宋" w:cs="仿宋_GB2312" w:hint="eastAsia"/>
          <w:sz w:val="32"/>
          <w:szCs w:val="32"/>
        </w:rPr>
        <w:t>合理布局，项目设备均设置在厂房内，尽量</w:t>
      </w:r>
      <w:r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>
        <w:rPr>
          <w:rFonts w:ascii="仿宋" w:eastAsia="仿宋" w:hAnsi="仿宋" w:cs="宋体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产</w:t>
      </w:r>
      <w:r>
        <w:rPr>
          <w:rFonts w:ascii="仿宋" w:eastAsia="仿宋" w:hAnsi="仿宋" w:cs="宋体" w:hint="eastAsia"/>
          <w:sz w:val="32"/>
          <w:szCs w:val="32"/>
        </w:rPr>
        <w:t>生高噪声的机加工、打磨等设备采取隔声、减震等措施，确保厂界噪声达到《工</w:t>
      </w:r>
      <w:r>
        <w:rPr>
          <w:rFonts w:ascii="仿宋" w:eastAsia="仿宋" w:hAnsi="仿宋" w:cs="仿宋_GB2312" w:hint="eastAsia"/>
          <w:bCs/>
          <w:sz w:val="32"/>
          <w:szCs w:val="32"/>
        </w:rPr>
        <w:t>业企业厂界环境噪声排放标准》（</w:t>
      </w:r>
      <w:r>
        <w:rPr>
          <w:rFonts w:ascii="仿宋" w:eastAsia="仿宋" w:hAnsi="仿宋" w:cs="仿宋_GB2312" w:hint="eastAsia"/>
          <w:bCs/>
          <w:sz w:val="32"/>
          <w:szCs w:val="32"/>
        </w:rPr>
        <w:t>GB12348-2008</w:t>
      </w:r>
      <w:r>
        <w:rPr>
          <w:rFonts w:ascii="仿宋" w:eastAsia="仿宋" w:hAnsi="仿宋" w:cs="仿宋_GB2312" w:hint="eastAsia"/>
          <w:bCs/>
          <w:sz w:val="32"/>
          <w:szCs w:val="32"/>
        </w:rPr>
        <w:t>）中的</w:t>
      </w:r>
      <w:r>
        <w:rPr>
          <w:rFonts w:ascii="仿宋" w:eastAsia="仿宋" w:hAnsi="仿宋" w:cs="仿宋_GB2312"/>
          <w:bCs/>
          <w:sz w:val="32"/>
          <w:szCs w:val="32"/>
        </w:rPr>
        <w:t>2</w:t>
      </w:r>
      <w:r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291AF4" w:rsidRDefault="00D0360E" w:rsidP="00D0360E">
      <w:pPr>
        <w:spacing w:line="516" w:lineRule="exact"/>
        <w:ind w:firstLineChars="250" w:firstLine="80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固体废物管理工作。严</w:t>
      </w:r>
      <w:r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>
        <w:rPr>
          <w:rFonts w:ascii="仿宋" w:eastAsia="仿宋" w:hAnsi="仿宋" w:cs="仿宋"/>
          <w:kern w:val="2"/>
          <w:sz w:val="32"/>
          <w:szCs w:val="32"/>
        </w:rPr>
        <w:t>(GB18599-2001)</w:t>
      </w:r>
      <w:r>
        <w:rPr>
          <w:rFonts w:ascii="仿宋" w:eastAsia="仿宋" w:hAnsi="仿宋" w:cs="仿宋" w:hint="eastAsia"/>
          <w:kern w:val="2"/>
          <w:sz w:val="32"/>
          <w:szCs w:val="32"/>
        </w:rPr>
        <w:t>及</w:t>
      </w:r>
      <w:r>
        <w:rPr>
          <w:rFonts w:ascii="仿宋" w:eastAsia="仿宋" w:hAnsi="仿宋" w:cs="仿宋"/>
          <w:kern w:val="2"/>
          <w:sz w:val="32"/>
          <w:szCs w:val="32"/>
        </w:rPr>
        <w:t>2013</w:t>
      </w:r>
      <w:r>
        <w:rPr>
          <w:rFonts w:ascii="仿宋" w:eastAsia="仿宋" w:hAnsi="仿宋" w:cs="仿宋" w:hint="eastAsia"/>
          <w:kern w:val="2"/>
          <w:sz w:val="32"/>
          <w:szCs w:val="32"/>
        </w:rPr>
        <w:t>年修改单、《危险废物贮存污染控制标准》（</w:t>
      </w:r>
      <w:r>
        <w:rPr>
          <w:rFonts w:ascii="仿宋" w:eastAsia="仿宋" w:hAnsi="仿宋" w:cs="仿宋"/>
          <w:kern w:val="2"/>
          <w:sz w:val="32"/>
          <w:szCs w:val="32"/>
        </w:rPr>
        <w:t>GB18597-2001</w:t>
      </w:r>
      <w:r>
        <w:rPr>
          <w:rFonts w:ascii="仿宋" w:eastAsia="仿宋" w:hAnsi="仿宋" w:cs="仿宋" w:hint="eastAsia"/>
          <w:kern w:val="2"/>
          <w:sz w:val="32"/>
          <w:szCs w:val="32"/>
        </w:rPr>
        <w:t>）及</w:t>
      </w:r>
      <w:r>
        <w:rPr>
          <w:rFonts w:ascii="仿宋" w:eastAsia="仿宋" w:hAnsi="仿宋" w:cs="仿宋"/>
          <w:kern w:val="2"/>
          <w:sz w:val="32"/>
          <w:szCs w:val="32"/>
        </w:rPr>
        <w:t>2013</w:t>
      </w:r>
      <w:r>
        <w:rPr>
          <w:rFonts w:ascii="仿宋" w:eastAsia="仿宋" w:hAnsi="仿宋" w:cs="仿宋" w:hint="eastAsia"/>
          <w:kern w:val="2"/>
          <w:sz w:val="32"/>
          <w:szCs w:val="32"/>
        </w:rPr>
        <w:t>年修改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单相关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要求，规范建设固体废物暂存间，建立健全固体废物产生、暂存、转运、处置管理台帐，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废矿物油、</w:t>
      </w:r>
      <w:r>
        <w:rPr>
          <w:rFonts w:ascii="仿宋" w:eastAsia="仿宋" w:hAnsi="仿宋" w:cs="仿宋" w:hint="eastAsia"/>
          <w:kern w:val="2"/>
          <w:sz w:val="32"/>
          <w:szCs w:val="32"/>
        </w:rPr>
        <w:t>废油漆桶、漆渣、废活性炭</w:t>
      </w:r>
      <w:r>
        <w:rPr>
          <w:rFonts w:ascii="仿宋" w:eastAsia="仿宋" w:hAnsi="仿宋" w:cs="仿宋" w:hint="eastAsia"/>
          <w:kern w:val="2"/>
          <w:sz w:val="32"/>
          <w:szCs w:val="32"/>
        </w:rPr>
        <w:t>、</w:t>
      </w:r>
      <w:r>
        <w:rPr>
          <w:rFonts w:ascii="仿宋" w:eastAsia="仿宋" w:hAnsi="仿宋" w:cs="仿宋" w:hint="eastAsia"/>
          <w:kern w:val="2"/>
          <w:sz w:val="32"/>
          <w:szCs w:val="32"/>
        </w:rPr>
        <w:t>废</w:t>
      </w:r>
      <w:r>
        <w:rPr>
          <w:rFonts w:ascii="仿宋" w:eastAsia="仿宋" w:hAnsi="仿宋" w:cs="仿宋" w:hint="eastAsia"/>
          <w:kern w:val="2"/>
          <w:sz w:val="32"/>
          <w:szCs w:val="32"/>
        </w:rPr>
        <w:t>UV</w:t>
      </w:r>
      <w:r>
        <w:rPr>
          <w:rFonts w:ascii="仿宋" w:eastAsia="仿宋" w:hAnsi="仿宋" w:cs="仿宋" w:hint="eastAsia"/>
          <w:kern w:val="2"/>
          <w:sz w:val="32"/>
          <w:szCs w:val="32"/>
        </w:rPr>
        <w:t>灯管</w:t>
      </w:r>
      <w:r>
        <w:rPr>
          <w:rFonts w:ascii="仿宋" w:eastAsia="仿宋" w:hAnsi="仿宋" w:cs="仿宋" w:hint="eastAsia"/>
          <w:kern w:val="2"/>
          <w:sz w:val="32"/>
          <w:szCs w:val="32"/>
        </w:rPr>
        <w:t>等危险废物和</w:t>
      </w:r>
      <w:r>
        <w:rPr>
          <w:rFonts w:ascii="仿宋" w:eastAsia="仿宋" w:hAnsi="仿宋" w:cs="仿宋" w:hint="eastAsia"/>
          <w:kern w:val="2"/>
          <w:sz w:val="32"/>
          <w:szCs w:val="32"/>
        </w:rPr>
        <w:t>洗涤塔</w:t>
      </w:r>
      <w:r>
        <w:rPr>
          <w:rFonts w:ascii="仿宋" w:eastAsia="仿宋" w:hAnsi="仿宋" w:cs="仿宋" w:hint="eastAsia"/>
          <w:kern w:val="2"/>
          <w:sz w:val="32"/>
          <w:szCs w:val="32"/>
        </w:rPr>
        <w:t>循环水池更换废水经妥善收集交有资质单位安全处置；废</w:t>
      </w:r>
      <w:r>
        <w:rPr>
          <w:rFonts w:ascii="仿宋" w:eastAsia="仿宋" w:hAnsi="仿宋" w:cs="仿宋" w:hint="eastAsia"/>
          <w:kern w:val="2"/>
          <w:sz w:val="32"/>
          <w:szCs w:val="32"/>
        </w:rPr>
        <w:t>木</w:t>
      </w:r>
      <w:r>
        <w:rPr>
          <w:rFonts w:ascii="仿宋" w:eastAsia="仿宋" w:hAnsi="仿宋" w:cs="仿宋" w:hint="eastAsia"/>
          <w:kern w:val="2"/>
          <w:sz w:val="32"/>
          <w:szCs w:val="32"/>
        </w:rPr>
        <w:t>料、除尘器灰等一般工业固体废物经收集后规范处理；生活垃圾交环卫部门统一处理。</w:t>
      </w:r>
    </w:p>
    <w:p w:rsidR="00291AF4" w:rsidRDefault="00D0360E" w:rsidP="00D0360E">
      <w:pPr>
        <w:spacing w:line="516" w:lineRule="exact"/>
        <w:ind w:firstLine="640"/>
        <w:rPr>
          <w:rFonts w:ascii="仿宋" w:eastAsia="仿宋" w:hAnsi="仿宋" w:cs="仿宋_GB2312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（七）环境管理和环境风险防范工作。设专门的环保机构及环保人员，加强各类生产设备</w:t>
      </w:r>
      <w:proofErr w:type="gramStart"/>
      <w:r>
        <w:rPr>
          <w:rFonts w:ascii="仿宋" w:eastAsia="仿宋" w:hAnsi="仿宋" w:hint="eastAsia"/>
          <w:sz w:val="32"/>
          <w:szCs w:val="32"/>
        </w:rPr>
        <w:t>及污防</w:t>
      </w:r>
      <w:proofErr w:type="gramEnd"/>
      <w:r>
        <w:rPr>
          <w:rFonts w:ascii="仿宋" w:eastAsia="仿宋" w:hAnsi="仿宋" w:hint="eastAsia"/>
          <w:sz w:val="32"/>
          <w:szCs w:val="32"/>
        </w:rPr>
        <w:t>设施的检修、保养及管理人员培训，建立健全污染防治设施运行管理台帐。制定和落实各项风险防范及应急处理措施，</w:t>
      </w:r>
      <w:r>
        <w:rPr>
          <w:rFonts w:ascii="仿宋" w:eastAsia="仿宋" w:hAnsi="仿宋" w:hint="eastAsia"/>
          <w:sz w:val="32"/>
          <w:szCs w:val="32"/>
        </w:rPr>
        <w:t>设置粉尘报警及紧急喷淋装置，储</w:t>
      </w:r>
      <w:r>
        <w:rPr>
          <w:rFonts w:ascii="仿宋" w:eastAsia="仿宋" w:hAnsi="仿宋" w:hint="eastAsia"/>
          <w:sz w:val="32"/>
          <w:szCs w:val="32"/>
        </w:rPr>
        <w:t>备好相关应急物资并组织演练，做好运营期监测工作，确保</w:t>
      </w:r>
      <w:proofErr w:type="gramStart"/>
      <w:r>
        <w:rPr>
          <w:rFonts w:ascii="仿宋" w:eastAsia="仿宋" w:hAnsi="仿宋" w:hint="eastAsia"/>
          <w:sz w:val="32"/>
          <w:szCs w:val="32"/>
        </w:rPr>
        <w:t>各污染</w:t>
      </w:r>
      <w:proofErr w:type="gramEnd"/>
      <w:r>
        <w:rPr>
          <w:rFonts w:ascii="仿宋" w:eastAsia="仿宋" w:hAnsi="仿宋" w:hint="eastAsia"/>
          <w:sz w:val="32"/>
          <w:szCs w:val="32"/>
        </w:rPr>
        <w:t>防治设施正常运转，各污染物稳定达标排放，确保周边环境</w:t>
      </w:r>
      <w:r>
        <w:rPr>
          <w:rFonts w:ascii="仿宋" w:eastAsia="仿宋" w:hAnsi="仿宋" w:hint="eastAsia"/>
          <w:sz w:val="32"/>
          <w:szCs w:val="32"/>
        </w:rPr>
        <w:t>安全。</w:t>
      </w:r>
    </w:p>
    <w:p w:rsidR="00291AF4" w:rsidRDefault="00D0360E" w:rsidP="00D0360E">
      <w:pPr>
        <w:spacing w:line="51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（八）本项目污染物总量控制指标为：</w:t>
      </w:r>
      <w:r>
        <w:rPr>
          <w:rFonts w:ascii="仿宋" w:eastAsia="仿宋" w:hAnsi="仿宋"/>
          <w:sz w:val="32"/>
          <w:szCs w:val="32"/>
        </w:rPr>
        <w:t>VOC</w:t>
      </w:r>
      <w:r>
        <w:rPr>
          <w:rFonts w:ascii="仿宋" w:eastAsia="仿宋" w:hAnsi="仿宋"/>
          <w:sz w:val="32"/>
          <w:szCs w:val="32"/>
          <w:vertAlign w:val="subscript"/>
        </w:rPr>
        <w:t>S</w:t>
      </w:r>
      <w:r>
        <w:rPr>
          <w:rFonts w:ascii="仿宋" w:eastAsia="仿宋" w:hAnsi="仿宋" w:hint="eastAsia"/>
          <w:sz w:val="32"/>
          <w:szCs w:val="32"/>
        </w:rPr>
        <w:t>≤</w:t>
      </w:r>
      <w:r>
        <w:rPr>
          <w:rFonts w:ascii="仿宋" w:eastAsia="仿宋" w:hAnsi="仿宋" w:hint="eastAsia"/>
          <w:sz w:val="32"/>
          <w:szCs w:val="32"/>
        </w:rPr>
        <w:t>0.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t/a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91AF4" w:rsidRDefault="00D0360E" w:rsidP="00D0360E">
      <w:pPr>
        <w:spacing w:line="516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三、你公司应收到本批复后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个工作日内，将批复及批准的环</w:t>
      </w:r>
      <w:proofErr w:type="gramStart"/>
      <w:r>
        <w:rPr>
          <w:rFonts w:ascii="仿宋" w:eastAsia="仿宋" w:hAnsi="仿宋" w:hint="eastAsia"/>
          <w:sz w:val="32"/>
          <w:szCs w:val="32"/>
        </w:rPr>
        <w:t>评报告</w:t>
      </w:r>
      <w:proofErr w:type="gramEnd"/>
      <w:r>
        <w:rPr>
          <w:rFonts w:ascii="仿宋" w:eastAsia="仿宋" w:hAnsi="仿宋" w:hint="eastAsia"/>
          <w:sz w:val="32"/>
          <w:szCs w:val="32"/>
        </w:rPr>
        <w:t>文件送</w:t>
      </w:r>
      <w:r>
        <w:rPr>
          <w:rFonts w:ascii="仿宋" w:eastAsia="仿宋" w:hAnsi="仿宋" w:hint="eastAsia"/>
          <w:sz w:val="32"/>
          <w:szCs w:val="32"/>
        </w:rPr>
        <w:t>岳阳市生态环境局临湘分局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>
        <w:rPr>
          <w:rFonts w:ascii="仿宋" w:eastAsia="仿宋" w:hAnsi="仿宋" w:hint="eastAsia"/>
          <w:sz w:val="32"/>
          <w:szCs w:val="32"/>
        </w:rPr>
        <w:t>远环境</w:t>
      </w:r>
      <w:proofErr w:type="gramEnd"/>
      <w:r>
        <w:rPr>
          <w:rFonts w:ascii="仿宋" w:eastAsia="仿宋" w:hAnsi="仿宋" w:hint="eastAsia"/>
          <w:sz w:val="32"/>
          <w:szCs w:val="32"/>
        </w:rPr>
        <w:t>咨询服务有限公司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91AF4" w:rsidRDefault="00D0360E" w:rsidP="00D0360E">
      <w:pPr>
        <w:spacing w:line="516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</w:rPr>
        <w:t>岳阳市生态环境局临湘分局</w:t>
      </w:r>
      <w:r>
        <w:rPr>
          <w:rFonts w:ascii="仿宋" w:eastAsia="仿宋" w:hAnsi="仿宋" w:hint="eastAsia"/>
          <w:sz w:val="32"/>
          <w:szCs w:val="32"/>
        </w:rPr>
        <w:t>负责项目建设期和营运期的日常环境监管。</w:t>
      </w:r>
    </w:p>
    <w:bookmarkEnd w:id="1"/>
    <w:p w:rsidR="00291AF4" w:rsidRDefault="00291AF4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291AF4" w:rsidRDefault="00291AF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291AF4" w:rsidRDefault="00291AF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291AF4" w:rsidRDefault="00291AF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291AF4" w:rsidRDefault="00D0360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岳阳市生态环境局</w:t>
      </w:r>
    </w:p>
    <w:p w:rsidR="00291AF4" w:rsidRDefault="00D0360E">
      <w:pPr>
        <w:pStyle w:val="WPSPlain"/>
        <w:tabs>
          <w:tab w:val="left" w:pos="5580"/>
        </w:tabs>
        <w:spacing w:line="500" w:lineRule="exact"/>
        <w:ind w:firstLineChars="1500" w:firstLine="4800"/>
        <w:jc w:val="both"/>
        <w:textAlignment w:val="top"/>
        <w:rPr>
          <w:rFonts w:ascii="仿宋" w:eastAsia="仿宋" w:hAnsi="仿宋"/>
          <w:sz w:val="10"/>
          <w:szCs w:val="10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91AF4" w:rsidRDefault="00291AF4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91AF4">
        <w:trPr>
          <w:trHeight w:val="746"/>
          <w:jc w:val="center"/>
        </w:trPr>
        <w:tc>
          <w:tcPr>
            <w:tcW w:w="8522" w:type="dxa"/>
            <w:vAlign w:val="center"/>
          </w:tcPr>
          <w:p w:rsidR="00291AF4" w:rsidRDefault="00D0360E" w:rsidP="00D0360E">
            <w:pPr>
              <w:pStyle w:val="WPSPlain"/>
              <w:spacing w:beforeLines="50" w:before="136" w:afterLines="50" w:after="136"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岳阳市生态环境局临湘分局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湖南志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远环境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咨询服务有限公司</w:t>
            </w:r>
          </w:p>
        </w:tc>
      </w:tr>
    </w:tbl>
    <w:p w:rsidR="00291AF4" w:rsidRDefault="00291AF4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291A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588" w:bottom="1440" w:left="1588" w:header="851" w:footer="794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360E" w:rsidP="00D0360E">
      <w:pPr>
        <w:ind w:firstLine="400"/>
      </w:pPr>
      <w:r>
        <w:separator/>
      </w:r>
    </w:p>
  </w:endnote>
  <w:endnote w:type="continuationSeparator" w:id="0">
    <w:p w:rsidR="00000000" w:rsidRDefault="00D0360E" w:rsidP="00D0360E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F4" w:rsidRDefault="00291AF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F4" w:rsidRDefault="00D0360E">
    <w:pPr>
      <w:pStyle w:val="a6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D0360E">
      <w:rPr>
        <w:rFonts w:ascii="宋体" w:hAnsi="宋体"/>
        <w:noProof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</w:p>
  <w:p w:rsidR="00291AF4" w:rsidRDefault="00291AF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360E" w:rsidP="00D0360E">
      <w:pPr>
        <w:ind w:firstLine="400"/>
      </w:pPr>
      <w:r>
        <w:separator/>
      </w:r>
    </w:p>
  </w:footnote>
  <w:footnote w:type="continuationSeparator" w:id="0">
    <w:p w:rsidR="00000000" w:rsidRDefault="00D0360E" w:rsidP="00D0360E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F4" w:rsidRDefault="00291AF4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F4" w:rsidRDefault="00291AF4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F4" w:rsidRDefault="00291AF4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F4"/>
    <w:rsid w:val="00291AF4"/>
    <w:rsid w:val="00D0360E"/>
    <w:rsid w:val="0F3F6F19"/>
    <w:rsid w:val="10E74763"/>
    <w:rsid w:val="1C123527"/>
    <w:rsid w:val="2CFB461B"/>
    <w:rsid w:val="59D6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link w:val="Char0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9">
    <w:name w:val="Table Grid"/>
    <w:basedOn w:val="a1"/>
    <w:uiPriority w:val="59"/>
    <w:qFormat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customStyle="1" w:styleId="p0Char">
    <w:name w:val="p0 Char"/>
    <w:basedOn w:val="a0"/>
    <w:link w:val="p0"/>
    <w:qFormat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正文首行缩进 Char"/>
    <w:basedOn w:val="a0"/>
    <w:link w:val="a8"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b"/>
    <w:qFormat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b">
    <w:name w:val="表格文字"/>
    <w:basedOn w:val="a"/>
    <w:link w:val="Char1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qFormat/>
    <w:rPr>
      <w:rFonts w:ascii="Times New Roman" w:hAnsi="Times New Roman"/>
    </w:rPr>
  </w:style>
  <w:style w:type="paragraph" w:customStyle="1" w:styleId="ac">
    <w:name w:val="特殊标题３"/>
    <w:basedOn w:val="a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pPr>
      <w:adjustRightInd w:val="0"/>
      <w:spacing w:line="360" w:lineRule="auto"/>
      <w:ind w:firstLineChars="200" w:firstLine="560"/>
    </w:pPr>
    <w:rPr>
      <w:rFonts w:ascii="Times New Roman" w:hAnsi="Times New Roman" w:cs="宋体"/>
      <w:sz w:val="24"/>
    </w:rPr>
  </w:style>
  <w:style w:type="paragraph" w:customStyle="1" w:styleId="1">
    <w:name w:val="样式1"/>
    <w:next w:val="a8"/>
    <w:qFormat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/>
      <w:kern w:val="2"/>
      <w:sz w:val="28"/>
      <w:szCs w:val="24"/>
    </w:rPr>
  </w:style>
  <w:style w:type="character" w:customStyle="1" w:styleId="Char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pPr>
      <w:ind w:firstLine="420"/>
    </w:pPr>
  </w:style>
  <w:style w:type="character" w:customStyle="1" w:styleId="CharChar">
    <w:name w:val="正文内容 Char Char"/>
    <w:qFormat/>
    <w:rPr>
      <w:kern w:val="2"/>
      <w:sz w:val="24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link w:val="Char0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9">
    <w:name w:val="Table Grid"/>
    <w:basedOn w:val="a1"/>
    <w:uiPriority w:val="59"/>
    <w:qFormat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customStyle="1" w:styleId="p0Char">
    <w:name w:val="p0 Char"/>
    <w:basedOn w:val="a0"/>
    <w:link w:val="p0"/>
    <w:qFormat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正文首行缩进 Char"/>
    <w:basedOn w:val="a0"/>
    <w:link w:val="a8"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b"/>
    <w:qFormat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b">
    <w:name w:val="表格文字"/>
    <w:basedOn w:val="a"/>
    <w:link w:val="Char1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qFormat/>
    <w:rPr>
      <w:rFonts w:ascii="Times New Roman" w:hAnsi="Times New Roman"/>
    </w:rPr>
  </w:style>
  <w:style w:type="paragraph" w:customStyle="1" w:styleId="ac">
    <w:name w:val="特殊标题３"/>
    <w:basedOn w:val="a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pPr>
      <w:adjustRightInd w:val="0"/>
      <w:spacing w:line="360" w:lineRule="auto"/>
      <w:ind w:firstLineChars="200" w:firstLine="560"/>
    </w:pPr>
    <w:rPr>
      <w:rFonts w:ascii="Times New Roman" w:hAnsi="Times New Roman" w:cs="宋体"/>
      <w:sz w:val="24"/>
    </w:rPr>
  </w:style>
  <w:style w:type="paragraph" w:customStyle="1" w:styleId="1">
    <w:name w:val="样式1"/>
    <w:next w:val="a8"/>
    <w:qFormat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/>
      <w:kern w:val="2"/>
      <w:sz w:val="28"/>
      <w:szCs w:val="24"/>
    </w:rPr>
  </w:style>
  <w:style w:type="character" w:customStyle="1" w:styleId="Char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pPr>
      <w:ind w:firstLine="420"/>
    </w:pPr>
  </w:style>
  <w:style w:type="character" w:customStyle="1" w:styleId="CharChar">
    <w:name w:val="正文内容 Char Char"/>
    <w:qFormat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D697C8-6FCA-4AE1-989D-7F91C37C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2005</Words>
  <Characters>248</Characters>
  <Application>Microsoft Office Word</Application>
  <DocSecurity>0</DocSecurity>
  <Lines>2</Lines>
  <Paragraphs>4</Paragraphs>
  <ScaleCrop>false</ScaleCrop>
  <Company>微软中国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王志勤</cp:lastModifiedBy>
  <cp:revision>22</cp:revision>
  <cp:lastPrinted>2020-07-17T00:43:00Z</cp:lastPrinted>
  <dcterms:created xsi:type="dcterms:W3CDTF">2019-03-06T08:39:00Z</dcterms:created>
  <dcterms:modified xsi:type="dcterms:W3CDTF">2020-07-17T00:45:00Z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