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540" w:lineRule="exact"/>
        <w:ind w:firstLine="640" w:firstLineChars="200"/>
        <w:jc w:val="right"/>
        <w:rPr>
          <w:rFonts w:ascii="仿宋" w:hAnsi="仿宋" w:eastAsia="仿宋"/>
          <w:color w:val="000000"/>
          <w:kern w:val="0"/>
          <w:sz w:val="32"/>
          <w:szCs w:val="32"/>
        </w:rPr>
      </w:pPr>
      <w:bookmarkStart w:id="0" w:name="_GoBack"/>
      <w:bookmarkEnd w:id="0"/>
    </w:p>
    <w:p>
      <w:pPr>
        <w:autoSpaceDE w:val="0"/>
        <w:autoSpaceDN w:val="0"/>
        <w:adjustRightInd w:val="0"/>
        <w:snapToGrid w:val="0"/>
        <w:spacing w:line="540" w:lineRule="exact"/>
        <w:ind w:firstLine="640" w:firstLineChars="200"/>
        <w:jc w:val="right"/>
        <w:rPr>
          <w:rFonts w:ascii="仿宋" w:hAnsi="仿宋" w:eastAsia="仿宋"/>
          <w:color w:val="000000"/>
          <w:kern w:val="0"/>
          <w:sz w:val="32"/>
          <w:szCs w:val="32"/>
        </w:rPr>
      </w:pPr>
    </w:p>
    <w:p>
      <w:pPr>
        <w:autoSpaceDE w:val="0"/>
        <w:autoSpaceDN w:val="0"/>
        <w:adjustRightInd w:val="0"/>
        <w:snapToGrid w:val="0"/>
        <w:spacing w:line="540" w:lineRule="exact"/>
        <w:ind w:firstLine="640" w:firstLineChars="200"/>
        <w:jc w:val="right"/>
        <w:rPr>
          <w:rFonts w:ascii="仿宋" w:hAnsi="仿宋" w:eastAsia="仿宋"/>
          <w:color w:val="000000"/>
          <w:kern w:val="0"/>
          <w:sz w:val="32"/>
          <w:szCs w:val="32"/>
        </w:rPr>
      </w:pPr>
    </w:p>
    <w:p>
      <w:pPr>
        <w:autoSpaceDE w:val="0"/>
        <w:autoSpaceDN w:val="0"/>
        <w:adjustRightInd w:val="0"/>
        <w:snapToGrid w:val="0"/>
        <w:spacing w:line="540" w:lineRule="exact"/>
        <w:ind w:firstLine="640" w:firstLineChars="200"/>
        <w:jc w:val="right"/>
        <w:rPr>
          <w:rFonts w:ascii="仿宋" w:hAnsi="仿宋" w:eastAsia="仿宋"/>
          <w:color w:val="000000"/>
          <w:kern w:val="0"/>
          <w:sz w:val="32"/>
          <w:szCs w:val="32"/>
        </w:rPr>
      </w:pPr>
    </w:p>
    <w:p>
      <w:pPr>
        <w:autoSpaceDE w:val="0"/>
        <w:autoSpaceDN w:val="0"/>
        <w:adjustRightInd w:val="0"/>
        <w:snapToGrid w:val="0"/>
        <w:spacing w:line="460" w:lineRule="exact"/>
        <w:ind w:firstLine="640" w:firstLineChars="200"/>
        <w:jc w:val="right"/>
        <w:rPr>
          <w:rFonts w:ascii="仿宋" w:hAnsi="仿宋" w:eastAsia="仿宋"/>
          <w:color w:val="000000"/>
          <w:kern w:val="0"/>
          <w:sz w:val="32"/>
          <w:szCs w:val="32"/>
        </w:rPr>
      </w:pPr>
      <w:r>
        <w:rPr>
          <w:rFonts w:hint="eastAsia" w:ascii="仿宋" w:hAnsi="仿宋" w:eastAsia="仿宋"/>
          <w:color w:val="000000"/>
          <w:kern w:val="0"/>
          <w:sz w:val="32"/>
          <w:szCs w:val="32"/>
        </w:rPr>
        <w:t>岳环评 [2021]</w:t>
      </w:r>
      <w:r>
        <w:rPr>
          <w:rFonts w:ascii="仿宋" w:hAnsi="仿宋" w:eastAsia="仿宋"/>
          <w:color w:val="000000"/>
          <w:kern w:val="0"/>
          <w:sz w:val="32"/>
          <w:szCs w:val="32"/>
        </w:rPr>
        <w:t>1</w:t>
      </w:r>
      <w:r>
        <w:rPr>
          <w:rFonts w:hint="eastAsia" w:ascii="仿宋" w:hAnsi="仿宋" w:eastAsia="仿宋"/>
          <w:color w:val="000000"/>
          <w:kern w:val="0"/>
          <w:sz w:val="32"/>
          <w:szCs w:val="32"/>
        </w:rPr>
        <w:t>号</w:t>
      </w:r>
    </w:p>
    <w:p>
      <w:pPr>
        <w:spacing w:line="460" w:lineRule="exact"/>
        <w:jc w:val="center"/>
        <w:rPr>
          <w:rFonts w:ascii="宋体" w:hAnsi="宋体" w:cs="宋体"/>
          <w:b/>
          <w:color w:val="000000"/>
          <w:kern w:val="0"/>
          <w:sz w:val="36"/>
          <w:szCs w:val="36"/>
        </w:rPr>
      </w:pPr>
      <w:r>
        <w:rPr>
          <w:rFonts w:hint="eastAsia" w:ascii="宋体" w:hAnsi="宋体"/>
          <w:b/>
          <w:sz w:val="36"/>
          <w:szCs w:val="36"/>
        </w:rPr>
        <w:t>关于</w:t>
      </w:r>
      <w:r>
        <w:rPr>
          <w:rFonts w:hint="eastAsia" w:ascii="宋体" w:hAnsi="宋体"/>
          <w:b/>
          <w:color w:val="000000"/>
          <w:kern w:val="0"/>
          <w:sz w:val="36"/>
          <w:szCs w:val="36"/>
        </w:rPr>
        <w:t>湖南省洞庭湖区华容护城涝区六门闸排涝工程建设项目</w:t>
      </w:r>
      <w:r>
        <w:rPr>
          <w:rFonts w:hint="eastAsia" w:ascii="宋体" w:hAnsi="宋体"/>
          <w:b/>
          <w:sz w:val="36"/>
          <w:szCs w:val="36"/>
        </w:rPr>
        <w:t>环境影响报告书的批复</w:t>
      </w:r>
    </w:p>
    <w:p>
      <w:pPr>
        <w:jc w:val="center"/>
        <w:rPr>
          <w:rFonts w:ascii="仿宋_GB2312" w:hAnsi="宋体" w:eastAsia="仿宋_GB2312"/>
          <w:b/>
          <w:sz w:val="32"/>
          <w:szCs w:val="32"/>
        </w:rPr>
      </w:pPr>
    </w:p>
    <w:p>
      <w:pPr>
        <w:autoSpaceDE w:val="0"/>
        <w:autoSpaceDN w:val="0"/>
        <w:adjustRightInd w:val="0"/>
        <w:snapToGrid w:val="0"/>
        <w:spacing w:line="460" w:lineRule="exact"/>
        <w:rPr>
          <w:rFonts w:ascii="仿宋" w:hAnsi="仿宋" w:eastAsia="仿宋"/>
          <w:color w:val="000000"/>
          <w:kern w:val="0"/>
          <w:sz w:val="32"/>
          <w:szCs w:val="32"/>
        </w:rPr>
      </w:pPr>
      <w:r>
        <w:rPr>
          <w:rFonts w:hint="eastAsia" w:ascii="仿宋" w:hAnsi="仿宋" w:eastAsia="仿宋"/>
          <w:color w:val="000000"/>
          <w:kern w:val="0"/>
          <w:sz w:val="32"/>
          <w:szCs w:val="32"/>
        </w:rPr>
        <w:t>华容县水利局：</w:t>
      </w:r>
    </w:p>
    <w:p>
      <w:pPr>
        <w:autoSpaceDE w:val="0"/>
        <w:autoSpaceDN w:val="0"/>
        <w:adjustRightInd w:val="0"/>
        <w:snapToGrid w:val="0"/>
        <w:spacing w:line="4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你单位</w:t>
      </w:r>
      <w:r>
        <w:rPr>
          <w:rFonts w:hint="eastAsia" w:ascii="仿宋" w:hAnsi="仿宋" w:eastAsia="仿宋"/>
          <w:sz w:val="32"/>
          <w:szCs w:val="32"/>
        </w:rPr>
        <w:t>《关于审批&lt;</w:t>
      </w:r>
      <w:r>
        <w:rPr>
          <w:rFonts w:hint="eastAsia" w:ascii="仿宋" w:hAnsi="仿宋" w:eastAsia="仿宋"/>
          <w:color w:val="000000"/>
          <w:kern w:val="0"/>
          <w:sz w:val="32"/>
          <w:szCs w:val="32"/>
        </w:rPr>
        <w:t>湖南省洞庭湖区华容护城涝区六门闸排涝工程环境影响报告书&gt;的请示》、岳阳市生态环境局君山分局的预审意见已收悉。经研究，批复如下：</w:t>
      </w:r>
    </w:p>
    <w:p>
      <w:pPr>
        <w:autoSpaceDE w:val="0"/>
        <w:autoSpaceDN w:val="0"/>
        <w:adjustRightInd w:val="0"/>
        <w:snapToGrid w:val="0"/>
        <w:spacing w:line="460" w:lineRule="exact"/>
        <w:ind w:firstLine="640" w:firstLineChars="200"/>
        <w:rPr>
          <w:rFonts w:ascii="Times New Roman" w:hAnsi="Times New Roman" w:eastAsia="仿宋" w:cs="Times New Roman"/>
          <w:sz w:val="32"/>
          <w:szCs w:val="32"/>
        </w:rPr>
      </w:pPr>
      <w:r>
        <w:rPr>
          <w:rFonts w:hint="eastAsia" w:ascii="仿宋" w:hAnsi="仿宋" w:eastAsia="仿宋"/>
          <w:color w:val="000000"/>
          <w:kern w:val="0"/>
          <w:sz w:val="32"/>
          <w:szCs w:val="32"/>
        </w:rPr>
        <w:t>一、华容县水利</w:t>
      </w:r>
      <w:r>
        <w:rPr>
          <w:rFonts w:hint="eastAsia" w:ascii="仿宋" w:hAnsi="仿宋" w:eastAsia="仿宋"/>
          <w:color w:val="000000"/>
          <w:kern w:val="0"/>
          <w:sz w:val="32"/>
          <w:szCs w:val="32"/>
        </w:rPr>
        <w:t>局拟投资</w:t>
      </w:r>
      <w:r>
        <w:rPr>
          <w:rFonts w:ascii="仿宋" w:hAnsi="仿宋" w:eastAsia="仿宋"/>
          <w:color w:val="000000"/>
          <w:kern w:val="0"/>
          <w:sz w:val="32"/>
          <w:szCs w:val="32"/>
        </w:rPr>
        <w:t>31464.32</w:t>
      </w:r>
      <w:r>
        <w:rPr>
          <w:rFonts w:hint="eastAsia" w:ascii="仿宋" w:hAnsi="仿宋" w:eastAsia="仿宋"/>
          <w:color w:val="000000"/>
          <w:kern w:val="0"/>
          <w:sz w:val="32"/>
          <w:szCs w:val="32"/>
        </w:rPr>
        <w:t>万元建设</w:t>
      </w:r>
      <w:r>
        <w:rPr>
          <w:rFonts w:hint="eastAsia" w:ascii="仿宋" w:hAnsi="仿宋" w:eastAsia="仿宋"/>
          <w:color w:val="000000"/>
          <w:kern w:val="0"/>
          <w:sz w:val="32"/>
          <w:szCs w:val="32"/>
        </w:rPr>
        <w:t>湖南省洞庭湖区华容护城涝区六门闸排涝工程建设项目</w:t>
      </w:r>
      <w:r>
        <w:rPr>
          <w:rFonts w:hint="eastAsia" w:ascii="仿宋" w:hAnsi="仿宋" w:eastAsia="仿宋"/>
          <w:color w:val="000000"/>
          <w:kern w:val="0"/>
          <w:sz w:val="32"/>
          <w:szCs w:val="32"/>
        </w:rPr>
        <w:t>，拟</w:t>
      </w:r>
      <w:r>
        <w:rPr>
          <w:rFonts w:hint="eastAsia" w:ascii="仿宋" w:hAnsi="仿宋" w:eastAsia="仿宋"/>
          <w:sz w:val="32"/>
          <w:szCs w:val="32"/>
        </w:rPr>
        <w:t>拆除原6孔浆砌石拱涵，改扩建为2孔6.0×9.0m（净宽*净高）开敞式水闸，设计排水流量286m</w:t>
      </w:r>
      <w:r>
        <w:rPr>
          <w:rFonts w:ascii="仿宋" w:hAnsi="仿宋" w:eastAsia="仿宋"/>
          <w:sz w:val="32"/>
          <w:szCs w:val="32"/>
          <w:vertAlign w:val="superscript"/>
        </w:rPr>
        <w:t>3</w:t>
      </w:r>
      <w:r>
        <w:rPr>
          <w:rFonts w:hint="eastAsia" w:ascii="仿宋" w:hAnsi="仿宋" w:eastAsia="仿宋"/>
          <w:sz w:val="32"/>
          <w:szCs w:val="32"/>
        </w:rPr>
        <w:t>/s；在水闸与旗杆咀船闸之间新建六门闸排水泵站，设置6台单机容量1400kw竖井贯流泵组，总装机容量8400kW，设计排水流量190m</w:t>
      </w:r>
      <w:r>
        <w:rPr>
          <w:rFonts w:ascii="仿宋" w:hAnsi="仿宋" w:eastAsia="仿宋"/>
          <w:sz w:val="32"/>
          <w:szCs w:val="32"/>
          <w:vertAlign w:val="superscript"/>
        </w:rPr>
        <w:t>3</w:t>
      </w:r>
      <w:r>
        <w:rPr>
          <w:rFonts w:hint="eastAsia" w:ascii="仿宋" w:hAnsi="仿宋" w:eastAsia="仿宋"/>
          <w:sz w:val="32"/>
          <w:szCs w:val="32"/>
        </w:rPr>
        <w:t>/s。</w:t>
      </w:r>
      <w:r>
        <w:rPr>
          <w:rFonts w:hint="eastAsia" w:ascii="仿宋" w:hAnsi="仿宋" w:eastAsia="仿宋"/>
          <w:color w:val="000000"/>
          <w:kern w:val="0"/>
          <w:sz w:val="32"/>
          <w:szCs w:val="32"/>
        </w:rPr>
        <w:t>根据湖南</w:t>
      </w:r>
      <w:r>
        <w:rPr>
          <w:rFonts w:hint="eastAsia" w:ascii="仿宋" w:hAnsi="仿宋" w:eastAsia="仿宋"/>
          <w:color w:val="000000"/>
          <w:kern w:val="0"/>
          <w:sz w:val="32"/>
          <w:szCs w:val="32"/>
        </w:rPr>
        <w:t>省水利水电勘测设计研究总院</w:t>
      </w:r>
      <w:r>
        <w:rPr>
          <w:rFonts w:hint="eastAsia" w:ascii="仿宋" w:hAnsi="仿宋" w:eastAsia="仿宋"/>
          <w:color w:val="000000"/>
          <w:kern w:val="0"/>
          <w:sz w:val="32"/>
          <w:szCs w:val="32"/>
        </w:rPr>
        <w:t>编制的《</w:t>
      </w:r>
      <w:r>
        <w:rPr>
          <w:rFonts w:hint="eastAsia" w:ascii="仿宋" w:hAnsi="仿宋" w:eastAsia="仿宋"/>
          <w:color w:val="000000"/>
          <w:kern w:val="0"/>
          <w:sz w:val="32"/>
          <w:szCs w:val="32"/>
        </w:rPr>
        <w:t>湖南省洞庭湖区华容护城涝区六门闸排涝工程</w:t>
      </w:r>
      <w:r>
        <w:rPr>
          <w:rFonts w:hint="eastAsia" w:ascii="仿宋" w:hAnsi="仿宋" w:eastAsia="仿宋"/>
          <w:color w:val="000000"/>
          <w:kern w:val="0"/>
          <w:sz w:val="32"/>
          <w:szCs w:val="32"/>
        </w:rPr>
        <w:t>建设项目</w:t>
      </w:r>
      <w:r>
        <w:rPr>
          <w:rFonts w:hint="eastAsia" w:ascii="仿宋" w:hAnsi="仿宋" w:eastAsia="仿宋"/>
          <w:sz w:val="32"/>
          <w:szCs w:val="32"/>
        </w:rPr>
        <w:t>环境影响</w:t>
      </w:r>
      <w:r>
        <w:rPr>
          <w:rFonts w:hint="eastAsia" w:ascii="仿宋" w:hAnsi="仿宋" w:eastAsia="仿宋"/>
          <w:color w:val="000000"/>
          <w:kern w:val="0"/>
          <w:sz w:val="32"/>
          <w:szCs w:val="32"/>
        </w:rPr>
        <w:t>报告书》（报批稿）结论、专家审查意见及</w:t>
      </w:r>
      <w:r>
        <w:rPr>
          <w:rFonts w:hint="eastAsia" w:ascii="仿宋" w:hAnsi="仿宋" w:eastAsia="仿宋"/>
          <w:color w:val="000000"/>
          <w:kern w:val="0"/>
          <w:sz w:val="32"/>
          <w:szCs w:val="32"/>
        </w:rPr>
        <w:t>岳阳市生态环境局君山分局</w:t>
      </w:r>
      <w:r>
        <w:rPr>
          <w:rFonts w:hint="eastAsia" w:ascii="仿宋" w:hAnsi="仿宋" w:eastAsia="仿宋"/>
          <w:color w:val="000000"/>
          <w:kern w:val="0"/>
          <w:sz w:val="32"/>
          <w:szCs w:val="32"/>
        </w:rPr>
        <w:t>的预审意见</w:t>
      </w:r>
      <w:r>
        <w:rPr>
          <w:rFonts w:hint="eastAsia" w:ascii="Times New Roman" w:hAnsi="Times New Roman" w:eastAsia="仿宋" w:cs="Times New Roman"/>
          <w:sz w:val="32"/>
          <w:szCs w:val="32"/>
        </w:rPr>
        <w:t>，综合考虑，</w:t>
      </w:r>
      <w:r>
        <w:rPr>
          <w:rFonts w:hint="eastAsia" w:ascii="仿宋" w:hAnsi="仿宋" w:eastAsia="仿宋" w:cs="仿宋_GB2312"/>
          <w:sz w:val="32"/>
          <w:szCs w:val="32"/>
        </w:rPr>
        <w:t>我局原则同意你公司环境影响报告书中的环境影响评价结论和环境保护对策措施</w:t>
      </w:r>
      <w:r>
        <w:rPr>
          <w:rFonts w:hint="eastAsia" w:ascii="Times New Roman" w:hAnsi="Times New Roman" w:eastAsia="仿宋" w:cs="Times New Roman"/>
          <w:sz w:val="32"/>
          <w:szCs w:val="32"/>
        </w:rPr>
        <w:t>。</w:t>
      </w:r>
    </w:p>
    <w:p>
      <w:pPr>
        <w:autoSpaceDE w:val="0"/>
        <w:autoSpaceDN w:val="0"/>
        <w:adjustRightInd w:val="0"/>
        <w:snapToGrid w:val="0"/>
        <w:spacing w:line="4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二、</w:t>
      </w:r>
      <w:r>
        <w:rPr>
          <w:rFonts w:hint="eastAsia" w:ascii="仿宋" w:hAnsi="仿宋" w:eastAsia="仿宋"/>
          <w:color w:val="000000"/>
          <w:sz w:val="32"/>
          <w:szCs w:val="32"/>
        </w:rPr>
        <w:t>认真落实专家及环境影响报告书中提出的各项污染防治措施，并应着重注意以下问题：</w:t>
      </w:r>
    </w:p>
    <w:p>
      <w:pPr>
        <w:spacing w:line="460" w:lineRule="exact"/>
        <w:ind w:firstLine="640"/>
        <w:rPr>
          <w:rFonts w:ascii="仿宋" w:hAnsi="仿宋" w:eastAsia="仿宋"/>
          <w:color w:val="000000"/>
          <w:kern w:val="0"/>
          <w:sz w:val="32"/>
          <w:szCs w:val="32"/>
        </w:rPr>
      </w:pPr>
      <w:r>
        <w:rPr>
          <w:rFonts w:hint="eastAsia" w:ascii="仿宋" w:hAnsi="仿宋" w:eastAsia="仿宋"/>
          <w:color w:val="000000"/>
          <w:kern w:val="0"/>
          <w:sz w:val="32"/>
          <w:szCs w:val="32"/>
        </w:rPr>
        <w:t>1、</w:t>
      </w:r>
      <w:r>
        <w:rPr>
          <w:rFonts w:hint="eastAsia" w:ascii="仿宋" w:hAnsi="仿宋" w:eastAsia="仿宋" w:cs="_4eff_5b8b_GB2312"/>
          <w:bCs/>
          <w:color w:val="000000"/>
          <w:sz w:val="32"/>
          <w:szCs w:val="32"/>
        </w:rPr>
        <w:t>重点加强施工期环境管理。优化施工方案，严格落实报告书中提出各项施工扬尘、噪声、废水、弃渣的防治措施，确保不对华容河、东洞庭湖等地表水环境造成影响。项目使用商品混凝土，施工现场采取围挡、覆盖、洒水、清洗等抑尘措施；合理安排施工时间，加强土石运输污染控制，施工设置围堰，规范处置施工废水，施工废水经沉淀处理后回用于洒水抑尘，不外排。</w:t>
      </w:r>
    </w:p>
    <w:p>
      <w:pPr>
        <w:spacing w:line="460" w:lineRule="exact"/>
        <w:ind w:firstLine="640"/>
        <w:rPr>
          <w:rFonts w:ascii="仿宋" w:hAnsi="仿宋" w:eastAsia="仿宋"/>
          <w:color w:val="000000"/>
          <w:kern w:val="0"/>
          <w:sz w:val="32"/>
          <w:szCs w:val="32"/>
        </w:rPr>
      </w:pPr>
      <w:r>
        <w:rPr>
          <w:rFonts w:hint="eastAsia" w:ascii="仿宋" w:hAnsi="仿宋" w:eastAsia="仿宋"/>
          <w:color w:val="000000"/>
          <w:kern w:val="0"/>
          <w:sz w:val="32"/>
          <w:szCs w:val="32"/>
        </w:rPr>
        <w:t>2、生态防治工作。施工过程中，尽量减少对湖南东洞庭湖国家级自然保护区、东洞庭湖中国圆田螺国家级水产种质资源保护区内水生生物和陆生动植物的扰动，对临时性占地破坏的植被按要求边施工边恢复，施工结束后，及时做好施工便道、临时堆场等临时工程的现场清理及生态恢复、补偿工作。</w:t>
      </w:r>
    </w:p>
    <w:p>
      <w:pPr>
        <w:spacing w:line="460" w:lineRule="exact"/>
        <w:ind w:firstLine="640"/>
        <w:rPr>
          <w:rFonts w:ascii="仿宋" w:hAnsi="仿宋" w:eastAsia="仿宋"/>
          <w:color w:val="000000"/>
          <w:kern w:val="0"/>
          <w:sz w:val="32"/>
          <w:szCs w:val="32"/>
        </w:rPr>
      </w:pPr>
      <w:r>
        <w:rPr>
          <w:rFonts w:ascii="仿宋" w:hAnsi="仿宋" w:eastAsia="仿宋"/>
          <w:color w:val="000000"/>
          <w:kern w:val="0"/>
          <w:sz w:val="32"/>
          <w:szCs w:val="32"/>
        </w:rPr>
        <w:t>3</w:t>
      </w:r>
      <w:r>
        <w:rPr>
          <w:rFonts w:hint="eastAsia" w:ascii="仿宋" w:hAnsi="仿宋" w:eastAsia="仿宋"/>
          <w:color w:val="000000"/>
          <w:kern w:val="0"/>
          <w:sz w:val="32"/>
          <w:szCs w:val="32"/>
        </w:rPr>
        <w:t>、</w:t>
      </w:r>
      <w:r>
        <w:rPr>
          <w:rFonts w:hint="eastAsia" w:ascii="Times New Roman" w:hAnsi="仿宋" w:eastAsia="仿宋" w:cs="Times New Roman"/>
          <w:sz w:val="32"/>
          <w:szCs w:val="32"/>
        </w:rPr>
        <w:t>废水污染防治工作。项目</w:t>
      </w:r>
      <w:r>
        <w:rPr>
          <w:rFonts w:hint="eastAsia" w:ascii="Times New Roman" w:hAnsi="仿宋" w:eastAsia="仿宋" w:cs="Times New Roman"/>
          <w:sz w:val="32"/>
          <w:szCs w:val="32"/>
          <w:highlight w:val="none"/>
        </w:rPr>
        <w:t>区</w:t>
      </w:r>
      <w:r>
        <w:rPr>
          <w:rFonts w:hint="eastAsia" w:ascii="Times New Roman" w:hAnsi="仿宋" w:eastAsia="仿宋" w:cs="Times New Roman"/>
          <w:sz w:val="32"/>
          <w:szCs w:val="32"/>
        </w:rPr>
        <w:t>工作人员生活污水经一体化设施处理达标后回用于厂区绿化和附近农灌用水，不外排</w:t>
      </w:r>
      <w:r>
        <w:rPr>
          <w:rFonts w:hint="eastAsia" w:ascii="仿宋" w:hAnsi="仿宋" w:eastAsia="仿宋"/>
          <w:color w:val="000000"/>
          <w:kern w:val="0"/>
          <w:sz w:val="32"/>
          <w:szCs w:val="32"/>
        </w:rPr>
        <w:t>。</w:t>
      </w:r>
    </w:p>
    <w:p>
      <w:pPr>
        <w:spacing w:line="460" w:lineRule="exact"/>
        <w:ind w:firstLine="640"/>
        <w:rPr>
          <w:rFonts w:ascii="Times New Roman" w:hAnsi="仿宋" w:eastAsia="仿宋" w:cs="Times New Roman"/>
          <w:sz w:val="32"/>
          <w:szCs w:val="32"/>
        </w:rPr>
      </w:pPr>
      <w:r>
        <w:rPr>
          <w:rFonts w:ascii="Times New Roman" w:hAnsi="Times New Roman" w:eastAsia="仿宋" w:cs="Times New Roman"/>
          <w:bCs/>
          <w:sz w:val="32"/>
          <w:szCs w:val="32"/>
        </w:rPr>
        <w:t>4</w:t>
      </w:r>
      <w:r>
        <w:rPr>
          <w:rFonts w:hint="eastAsia" w:ascii="仿宋" w:hAnsi="仿宋" w:eastAsia="仿宋"/>
          <w:color w:val="000000"/>
          <w:kern w:val="0"/>
          <w:sz w:val="32"/>
          <w:szCs w:val="32"/>
        </w:rPr>
        <w:t>、</w:t>
      </w:r>
      <w:r>
        <w:rPr>
          <w:rFonts w:hint="eastAsia" w:ascii="Times New Roman" w:hAnsi="仿宋" w:eastAsia="仿宋" w:cs="Times New Roman"/>
          <w:sz w:val="32"/>
          <w:szCs w:val="32"/>
        </w:rPr>
        <w:t>噪声污染防治工作。尽量采用低噪声设备，对产生高噪声的设备采取隔声、减振、降噪等措施，加强各类设备设施的维护检修管理，确保泵站厂界噪声达到《工业企业厂界环境噪声排放标准》（</w:t>
      </w:r>
      <w:r>
        <w:rPr>
          <w:rFonts w:ascii="Times New Roman" w:hAnsi="仿宋" w:eastAsia="仿宋" w:cs="Times New Roman"/>
          <w:sz w:val="32"/>
          <w:szCs w:val="32"/>
        </w:rPr>
        <w:t>GB12348-2008</w:t>
      </w:r>
      <w:r>
        <w:rPr>
          <w:rFonts w:hint="eastAsia" w:ascii="Times New Roman" w:hAnsi="仿宋" w:eastAsia="仿宋" w:cs="Times New Roman"/>
          <w:sz w:val="32"/>
          <w:szCs w:val="32"/>
        </w:rPr>
        <w:t>）中的</w:t>
      </w:r>
      <w:r>
        <w:rPr>
          <w:rFonts w:ascii="Times New Roman" w:hAnsi="仿宋" w:eastAsia="仿宋" w:cs="Times New Roman"/>
          <w:sz w:val="32"/>
          <w:szCs w:val="32"/>
        </w:rPr>
        <w:t>2</w:t>
      </w:r>
      <w:r>
        <w:rPr>
          <w:rFonts w:hint="eastAsia" w:ascii="Times New Roman" w:hAnsi="仿宋" w:eastAsia="仿宋" w:cs="Times New Roman"/>
          <w:sz w:val="32"/>
          <w:szCs w:val="32"/>
        </w:rPr>
        <w:t>类标准要求。</w:t>
      </w:r>
    </w:p>
    <w:p>
      <w:pPr>
        <w:spacing w:line="460" w:lineRule="exact"/>
        <w:ind w:firstLine="640"/>
        <w:rPr>
          <w:rFonts w:ascii="仿宋" w:hAnsi="仿宋" w:eastAsia="仿宋"/>
          <w:color w:val="000000"/>
          <w:kern w:val="0"/>
          <w:sz w:val="32"/>
          <w:szCs w:val="32"/>
        </w:rPr>
      </w:pPr>
      <w:r>
        <w:rPr>
          <w:rFonts w:ascii="Times New Roman" w:hAnsi="仿宋" w:eastAsia="仿宋" w:cs="Times New Roman"/>
          <w:sz w:val="32"/>
          <w:szCs w:val="32"/>
        </w:rPr>
        <w:t>5</w:t>
      </w:r>
      <w:r>
        <w:rPr>
          <w:rFonts w:hint="eastAsia" w:ascii="仿宋" w:hAnsi="仿宋" w:eastAsia="仿宋"/>
          <w:color w:val="000000"/>
          <w:kern w:val="0"/>
          <w:sz w:val="32"/>
          <w:szCs w:val="32"/>
        </w:rPr>
        <w:t>、加强固体废物管理。</w:t>
      </w:r>
      <w:r>
        <w:rPr>
          <w:rFonts w:hint="eastAsia" w:ascii="Times New Roman" w:hAnsi="仿宋" w:eastAsia="仿宋" w:cs="Times New Roman"/>
          <w:sz w:val="32"/>
          <w:szCs w:val="32"/>
        </w:rPr>
        <w:t>按</w:t>
      </w:r>
      <w:r>
        <w:rPr>
          <w:rFonts w:ascii="Times New Roman" w:hAnsi="Times New Roman" w:eastAsia="仿宋" w:cs="Times New Roman"/>
          <w:sz w:val="32"/>
          <w:szCs w:val="32"/>
        </w:rPr>
        <w:t>“</w:t>
      </w:r>
      <w:r>
        <w:rPr>
          <w:rFonts w:hint="eastAsia" w:ascii="Times New Roman" w:hAnsi="仿宋" w:eastAsia="仿宋" w:cs="Times New Roman"/>
          <w:sz w:val="32"/>
          <w:szCs w:val="32"/>
        </w:rPr>
        <w:t>无害化、减量化、资源化</w:t>
      </w:r>
      <w:r>
        <w:rPr>
          <w:rFonts w:ascii="Times New Roman" w:hAnsi="Times New Roman" w:eastAsia="仿宋" w:cs="Times New Roman"/>
          <w:sz w:val="32"/>
          <w:szCs w:val="32"/>
        </w:rPr>
        <w:t>”</w:t>
      </w:r>
      <w:r>
        <w:rPr>
          <w:rFonts w:hint="eastAsia" w:ascii="Times New Roman" w:hAnsi="仿宋" w:eastAsia="仿宋" w:cs="Times New Roman"/>
          <w:sz w:val="32"/>
          <w:szCs w:val="32"/>
        </w:rPr>
        <w:t>原则，做好固体分类收集、暂存工作，建立健全固体废物产生、转运、处置管理台帐。严格按《危险废物贮存污染控制标准（</w:t>
      </w:r>
      <w:r>
        <w:rPr>
          <w:rFonts w:ascii="Times New Roman" w:hAnsi="Times New Roman" w:eastAsia="仿宋" w:cs="Times New Roman"/>
          <w:sz w:val="32"/>
          <w:szCs w:val="32"/>
        </w:rPr>
        <w:t>GB18597-2001</w:t>
      </w:r>
      <w:r>
        <w:rPr>
          <w:rFonts w:hint="eastAsia" w:ascii="Times New Roman" w:hAnsi="仿宋" w:eastAsia="仿宋" w:cs="Times New Roman"/>
          <w:sz w:val="32"/>
          <w:szCs w:val="32"/>
        </w:rPr>
        <w:t>）》及</w:t>
      </w:r>
      <w:r>
        <w:rPr>
          <w:rFonts w:ascii="Times New Roman" w:hAnsi="仿宋" w:eastAsia="仿宋" w:cs="Times New Roman"/>
          <w:sz w:val="32"/>
          <w:szCs w:val="32"/>
        </w:rPr>
        <w:t>2013</w:t>
      </w:r>
      <w:r>
        <w:rPr>
          <w:rFonts w:hint="eastAsia" w:ascii="Times New Roman" w:hAnsi="仿宋" w:eastAsia="仿宋" w:cs="Times New Roman"/>
          <w:sz w:val="32"/>
          <w:szCs w:val="32"/>
        </w:rPr>
        <w:t>年修改单相关规定升值危险废物暂存间，废机油应送有资质的单位处置，并执行转移联单制度；按《一般工业固体废物贮存、处置场污染控制标准》（</w:t>
      </w:r>
      <w:r>
        <w:rPr>
          <w:rFonts w:ascii="Times New Roman" w:hAnsi="仿宋" w:eastAsia="仿宋" w:cs="Times New Roman"/>
          <w:sz w:val="32"/>
          <w:szCs w:val="32"/>
        </w:rPr>
        <w:t>GB18599-2001</w:t>
      </w:r>
      <w:r>
        <w:rPr>
          <w:rFonts w:hint="eastAsia" w:ascii="Times New Roman" w:hAnsi="仿宋" w:eastAsia="仿宋" w:cs="Times New Roman"/>
          <w:sz w:val="32"/>
          <w:szCs w:val="32"/>
        </w:rPr>
        <w:t>）及</w:t>
      </w:r>
      <w:r>
        <w:rPr>
          <w:rFonts w:ascii="Times New Roman" w:hAnsi="仿宋" w:eastAsia="仿宋" w:cs="Times New Roman"/>
          <w:sz w:val="32"/>
          <w:szCs w:val="32"/>
        </w:rPr>
        <w:t>2013</w:t>
      </w:r>
      <w:r>
        <w:rPr>
          <w:rFonts w:hint="eastAsia" w:ascii="Times New Roman" w:hAnsi="仿宋" w:eastAsia="仿宋" w:cs="Times New Roman"/>
          <w:sz w:val="32"/>
          <w:szCs w:val="32"/>
        </w:rPr>
        <w:t>年修改单要求建设、贮存和运输一般固体废物；</w:t>
      </w:r>
      <w:r>
        <w:rPr>
          <w:rFonts w:hint="eastAsia" w:ascii="仿宋" w:hAnsi="仿宋" w:eastAsia="仿宋"/>
          <w:color w:val="000000"/>
          <w:kern w:val="0"/>
          <w:sz w:val="32"/>
          <w:szCs w:val="32"/>
        </w:rPr>
        <w:t>生活垃圾定期交环卫部门处理。</w:t>
      </w:r>
    </w:p>
    <w:p>
      <w:pPr>
        <w:spacing w:line="48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6、鉴于项目涉及东洞庭湖国家级自然保护区，根据《生态专题报告》结论：项目的建设和运营对东洞庭湖国家级自然保护区水体及鱼类、水禽、鸟类产生的负面影响不大。你单位须认真落实《生态专题报告》提出的各项生态保护措施，确保项目生态环境风险在可控范围内。</w:t>
      </w:r>
    </w:p>
    <w:p>
      <w:pPr>
        <w:spacing w:line="480" w:lineRule="exact"/>
        <w:ind w:firstLine="640"/>
        <w:rPr>
          <w:rFonts w:ascii="仿宋" w:hAnsi="仿宋" w:eastAsia="仿宋" w:cs="仿宋"/>
          <w:color w:val="000000"/>
          <w:kern w:val="2"/>
          <w:sz w:val="32"/>
          <w:szCs w:val="32"/>
        </w:rPr>
      </w:pPr>
      <w:r>
        <w:rPr>
          <w:rFonts w:hint="eastAsia" w:ascii="仿宋" w:hAnsi="仿宋" w:eastAsia="仿宋" w:cs="仿宋"/>
          <w:color w:val="000000"/>
          <w:sz w:val="32"/>
          <w:szCs w:val="32"/>
        </w:rPr>
        <w:t>7、鉴于项目涉及东洞庭湖中华圆田螺国家级水产种质资源保护区，你单位应按照《水产种质资源保护区管理暂行办法》要求，开展针对东洞庭湖中华圆田螺国家级水产种质资源保护区多样性影响的专题论证，在取得《专题论证报告》批复后投入施工。</w:t>
      </w:r>
    </w:p>
    <w:p>
      <w:pPr>
        <w:spacing w:line="480" w:lineRule="exact"/>
        <w:ind w:firstLine="640"/>
        <w:rPr>
          <w:rFonts w:ascii="Times New Roman" w:hAnsi="Times New Roman" w:eastAsia="仿宋" w:cs="Times New Roman"/>
          <w:sz w:val="32"/>
          <w:szCs w:val="32"/>
        </w:rPr>
      </w:pPr>
      <w:r>
        <w:rPr>
          <w:rFonts w:hint="eastAsia" w:ascii="仿宋" w:hAnsi="仿宋" w:eastAsia="仿宋"/>
          <w:color w:val="000000"/>
          <w:kern w:val="0"/>
          <w:sz w:val="32"/>
          <w:szCs w:val="32"/>
        </w:rPr>
        <w:t>三、</w:t>
      </w:r>
      <w:r>
        <w:rPr>
          <w:rFonts w:hint="eastAsia" w:ascii="Times New Roman" w:hAnsi="仿宋" w:eastAsia="仿宋" w:cs="Times New Roman"/>
          <w:sz w:val="32"/>
          <w:szCs w:val="32"/>
        </w:rPr>
        <w:t>你单位应收到本批复后</w:t>
      </w:r>
      <w:r>
        <w:rPr>
          <w:rFonts w:ascii="Times New Roman" w:hAnsi="Times New Roman" w:eastAsia="仿宋" w:cs="Times New Roman"/>
          <w:sz w:val="32"/>
          <w:szCs w:val="32"/>
        </w:rPr>
        <w:t>15</w:t>
      </w:r>
      <w:r>
        <w:rPr>
          <w:rFonts w:hint="eastAsia" w:ascii="Times New Roman" w:hAnsi="仿宋" w:eastAsia="仿宋" w:cs="Times New Roman"/>
          <w:sz w:val="32"/>
          <w:szCs w:val="32"/>
        </w:rPr>
        <w:t>个工作日内，将批复及批准的环评报告文件送</w:t>
      </w:r>
      <w:r>
        <w:rPr>
          <w:rFonts w:hint="eastAsia" w:ascii="仿宋" w:hAnsi="仿宋" w:eastAsia="仿宋"/>
          <w:color w:val="000000"/>
          <w:kern w:val="0"/>
          <w:sz w:val="32"/>
          <w:szCs w:val="32"/>
        </w:rPr>
        <w:t>岳阳市生态环境局君山分局、岳阳市生态环境局华容分局、湖南省水利水电勘测设计研究总院</w:t>
      </w:r>
      <w:r>
        <w:rPr>
          <w:rFonts w:hint="eastAsia" w:ascii="Times New Roman" w:hAnsi="仿宋" w:eastAsia="仿宋" w:cs="Times New Roman"/>
          <w:sz w:val="32"/>
          <w:szCs w:val="32"/>
        </w:rPr>
        <w:t>。</w:t>
      </w:r>
    </w:p>
    <w:p>
      <w:pPr>
        <w:spacing w:line="460" w:lineRule="exact"/>
        <w:ind w:firstLine="640"/>
        <w:rPr>
          <w:rFonts w:ascii="仿宋" w:hAnsi="仿宋" w:eastAsia="仿宋"/>
          <w:color w:val="000000"/>
          <w:kern w:val="0"/>
          <w:sz w:val="32"/>
          <w:szCs w:val="32"/>
        </w:rPr>
      </w:pPr>
      <w:r>
        <w:rPr>
          <w:rFonts w:hint="eastAsia" w:ascii="仿宋" w:hAnsi="仿宋" w:eastAsia="仿宋"/>
          <w:color w:val="000000"/>
          <w:kern w:val="0"/>
          <w:sz w:val="32"/>
          <w:szCs w:val="32"/>
        </w:rPr>
        <w:t>四、由岳阳市生态环境局君山分局</w:t>
      </w:r>
      <w:r>
        <w:rPr>
          <w:rFonts w:hint="eastAsia" w:ascii="Times New Roman" w:hAnsi="仿宋" w:eastAsia="仿宋" w:cs="Times New Roman"/>
          <w:sz w:val="32"/>
          <w:szCs w:val="32"/>
        </w:rPr>
        <w:t>负责项目建设和运营期的日常环境监管。</w:t>
      </w:r>
    </w:p>
    <w:p>
      <w:pPr>
        <w:spacing w:line="460" w:lineRule="exact"/>
        <w:rPr>
          <w:rFonts w:ascii="仿宋" w:hAnsi="仿宋" w:eastAsia="仿宋"/>
          <w:sz w:val="32"/>
          <w:szCs w:val="32"/>
        </w:rPr>
      </w:pPr>
    </w:p>
    <w:p>
      <w:pPr>
        <w:spacing w:line="460" w:lineRule="exact"/>
        <w:rPr>
          <w:rFonts w:ascii="仿宋" w:hAnsi="仿宋" w:eastAsia="仿宋"/>
          <w:sz w:val="32"/>
          <w:szCs w:val="32"/>
        </w:rPr>
      </w:pPr>
    </w:p>
    <w:p>
      <w:pPr>
        <w:spacing w:line="460" w:lineRule="exact"/>
        <w:ind w:firstLine="0" w:firstLineChars="0"/>
        <w:rPr>
          <w:rFonts w:ascii="仿宋" w:hAnsi="仿宋" w:eastAsia="仿宋"/>
          <w:color w:val="000000"/>
          <w:kern w:val="0"/>
          <w:sz w:val="32"/>
          <w:szCs w:val="32"/>
        </w:rPr>
      </w:pPr>
    </w:p>
    <w:p>
      <w:pPr>
        <w:spacing w:line="460" w:lineRule="exact"/>
        <w:ind w:firstLine="4800" w:firstLineChars="1500"/>
        <w:rPr>
          <w:rFonts w:ascii="仿宋" w:hAnsi="仿宋" w:eastAsia="仿宋"/>
          <w:color w:val="000000"/>
          <w:kern w:val="0"/>
          <w:sz w:val="32"/>
          <w:szCs w:val="32"/>
        </w:rPr>
      </w:pPr>
      <w:r>
        <w:rPr>
          <w:rFonts w:hint="eastAsia" w:ascii="仿宋" w:hAnsi="仿宋" w:eastAsia="仿宋"/>
          <w:color w:val="000000"/>
          <w:kern w:val="0"/>
          <w:sz w:val="32"/>
          <w:szCs w:val="32"/>
        </w:rPr>
        <w:t>岳阳市生态环境局</w:t>
      </w:r>
    </w:p>
    <w:p>
      <w:pPr>
        <w:spacing w:line="460" w:lineRule="exact"/>
        <w:ind w:firstLine="4920" w:firstLineChars="1500"/>
        <w:rPr>
          <w:rFonts w:ascii="仿宋" w:hAnsi="仿宋" w:eastAsia="仿宋" w:cs="宋体"/>
          <w:color w:val="000000"/>
          <w:spacing w:val="4"/>
          <w:kern w:val="0"/>
          <w:sz w:val="32"/>
          <w:szCs w:val="32"/>
        </w:rPr>
      </w:pPr>
      <w:r>
        <w:rPr>
          <w:rFonts w:ascii="仿宋" w:hAnsi="仿宋" w:eastAsia="仿宋" w:cs="宋体"/>
          <w:color w:val="000000"/>
          <w:spacing w:val="4"/>
          <w:kern w:val="0"/>
          <w:sz w:val="32"/>
          <w:szCs w:val="32"/>
        </w:rPr>
        <w:t>2021</w:t>
      </w:r>
      <w:r>
        <w:rPr>
          <w:rFonts w:hint="eastAsia" w:ascii="仿宋" w:hAnsi="仿宋" w:eastAsia="仿宋" w:cs="宋体"/>
          <w:color w:val="000000"/>
          <w:spacing w:val="4"/>
          <w:kern w:val="0"/>
          <w:sz w:val="32"/>
          <w:szCs w:val="32"/>
        </w:rPr>
        <w:t>年</w:t>
      </w:r>
      <w:r>
        <w:rPr>
          <w:rFonts w:ascii="仿宋" w:hAnsi="仿宋" w:eastAsia="仿宋" w:cs="宋体"/>
          <w:color w:val="000000"/>
          <w:spacing w:val="4"/>
          <w:kern w:val="0"/>
          <w:sz w:val="32"/>
          <w:szCs w:val="32"/>
        </w:rPr>
        <w:t>1</w:t>
      </w:r>
      <w:r>
        <w:rPr>
          <w:rFonts w:hint="eastAsia" w:ascii="仿宋" w:hAnsi="仿宋" w:eastAsia="仿宋" w:cs="宋体"/>
          <w:color w:val="000000"/>
          <w:spacing w:val="4"/>
          <w:kern w:val="0"/>
          <w:sz w:val="32"/>
          <w:szCs w:val="32"/>
        </w:rPr>
        <w:t>月</w:t>
      </w:r>
      <w:r>
        <w:rPr>
          <w:rFonts w:hint="eastAsia" w:ascii="仿宋" w:hAnsi="仿宋" w:eastAsia="仿宋"/>
          <w:color w:val="000000"/>
          <w:spacing w:val="4"/>
          <w:kern w:val="0"/>
          <w:sz w:val="32"/>
          <w:szCs w:val="32"/>
        </w:rPr>
        <w:t>6</w:t>
      </w:r>
      <w:r>
        <w:rPr>
          <w:rFonts w:hint="eastAsia" w:ascii="仿宋" w:hAnsi="仿宋" w:eastAsia="仿宋" w:cs="宋体"/>
          <w:color w:val="000000"/>
          <w:spacing w:val="4"/>
          <w:kern w:val="0"/>
          <w:sz w:val="32"/>
          <w:szCs w:val="32"/>
        </w:rPr>
        <w:t>日</w:t>
      </w:r>
    </w:p>
    <w:p>
      <w:pPr>
        <w:spacing w:line="460" w:lineRule="exact"/>
        <w:ind w:firstLine="640" w:firstLineChars="200"/>
        <w:rPr>
          <w:rFonts w:ascii="仿宋" w:hAnsi="仿宋" w:eastAsia="仿宋"/>
          <w:color w:val="FF0000"/>
          <w:kern w:val="0"/>
          <w:sz w:val="32"/>
          <w:szCs w:val="32"/>
        </w:rPr>
      </w:pPr>
    </w:p>
    <w:tbl>
      <w:tblPr>
        <w:tblStyle w:val="5"/>
        <w:tblpPr w:leftFromText="180" w:rightFromText="180" w:vertAnchor="page" w:horzAnchor="margin" w:tblpY="14328"/>
        <w:tblW w:w="885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8850" w:type="dxa"/>
            <w:tcBorders>
              <w:top w:val="single" w:color="auto" w:sz="4" w:space="0"/>
              <w:left w:val="nil"/>
              <w:bottom w:val="single" w:color="auto" w:sz="4" w:space="0"/>
              <w:right w:val="nil"/>
            </w:tcBorders>
          </w:tcPr>
          <w:p>
            <w:pPr>
              <w:spacing w:line="500" w:lineRule="exact"/>
              <w:ind w:left="960" w:hanging="960" w:hangingChars="300"/>
              <w:rPr>
                <w:rFonts w:ascii="仿宋" w:hAnsi="仿宋" w:eastAsia="仿宋"/>
                <w:sz w:val="32"/>
                <w:szCs w:val="32"/>
              </w:rPr>
            </w:pPr>
            <w:r>
              <w:rPr>
                <w:rFonts w:hint="eastAsia" w:ascii="仿宋" w:hAnsi="仿宋" w:eastAsia="仿宋"/>
                <w:color w:val="000000"/>
                <w:kern w:val="0"/>
                <w:sz w:val="32"/>
                <w:szCs w:val="32"/>
              </w:rPr>
              <w:t>抄送：岳阳市生态环境局君山分局、岳阳市生态环境局华容分局、湖南省水利水电勘测设计研究总院</w:t>
            </w:r>
          </w:p>
        </w:tc>
      </w:tr>
    </w:tbl>
    <w:p>
      <w:pPr>
        <w:spacing w:line="460" w:lineRule="exact"/>
        <w:rPr>
          <w:rFonts w:ascii="仿宋" w:hAnsi="仿宋" w:eastAsia="仿宋"/>
          <w:sz w:val="32"/>
          <w:szCs w:val="32"/>
        </w:rPr>
      </w:pPr>
    </w:p>
    <w:p/>
    <w:sectPr>
      <w:footerReference r:id="rId3"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_4eff_5b8b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4" o:spid="_x0000_s3074"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NdmyjxgEAAGsDAAAOAAAAAAAAAAEAIAAAAB4BAABkcnMvZTJvRG9jLnht&#10;bFBLBQYAAAAABgAGAFkBAABWBQAAAAA=&#10;">
          <v:path/>
          <v:fill on="f" focussize="0,0"/>
          <v:stroke on="f"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r>
      <w:pict>
        <v:shape id="文本框 3" o:spid="_x0000_s3073"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Ilupq0BAABLAwAADgAAAGRycy9lMm9Eb2MueG1srVNLjhMxEN0jcQfL&#10;e+KeIKG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dX3IWpKcRnb5+OX37cfr+mT0v7RkTtpT1kCgvT6/iRGOe/UjOonoy4MuX9DCK&#10;U6OP1+bqKTNVHq2Wq1VDIUWx+UL44vF5AsyvdfSsGB0Hml5tqjy8xXxOnVNKtRDvrXN1gi785iDM&#10;4hGF+5ljsfK0nS6CtrE/kp6RBt/xQJvJmXsTqK9lR2YDZmM7G/sEdjfUJSr1ML3cZyJRuZUKZ9hL&#10;YZpYVXfZrrISv95r1uM/sPk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OCJbqatAQAASwMA&#10;AA4AAAAAAAAAAQAgAAAAHgEAAGRycy9lMm9Eb2MueG1sUEsFBgAAAAAGAAYAWQEAAD0FAAAAAA==&#10;">
          <v:path/>
          <v:fill on="f" focussize="0,0"/>
          <v:stroke on="f" joinstyle="miter"/>
          <v:imagedata o:title=""/>
          <o:lock v:ext="edit"/>
          <v:textbox inset="0mm,0mm,0mm,0mm" style="mso-fit-shape-to-text:t;">
            <w:txbxContent>
              <w:p>
                <w:pPr>
                  <w:pStyle w:val="3"/>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F4C1A"/>
    <w:rsid w:val="00025CC5"/>
    <w:rsid w:val="00027E98"/>
    <w:rsid w:val="00055961"/>
    <w:rsid w:val="00072B2A"/>
    <w:rsid w:val="000D5AD5"/>
    <w:rsid w:val="001B4FB5"/>
    <w:rsid w:val="00214005"/>
    <w:rsid w:val="002B647D"/>
    <w:rsid w:val="002E74D2"/>
    <w:rsid w:val="003513F0"/>
    <w:rsid w:val="00433CA1"/>
    <w:rsid w:val="00482BB9"/>
    <w:rsid w:val="004E504D"/>
    <w:rsid w:val="00517046"/>
    <w:rsid w:val="005C7730"/>
    <w:rsid w:val="0064299E"/>
    <w:rsid w:val="0065551E"/>
    <w:rsid w:val="00756BE2"/>
    <w:rsid w:val="007F5A8B"/>
    <w:rsid w:val="0088183E"/>
    <w:rsid w:val="008B5E26"/>
    <w:rsid w:val="009A0E1C"/>
    <w:rsid w:val="00A26F74"/>
    <w:rsid w:val="00A850A9"/>
    <w:rsid w:val="00AF2F1D"/>
    <w:rsid w:val="00B14F9A"/>
    <w:rsid w:val="00B61A82"/>
    <w:rsid w:val="00BE4DFA"/>
    <w:rsid w:val="00C056EA"/>
    <w:rsid w:val="00C12E01"/>
    <w:rsid w:val="00CD3B96"/>
    <w:rsid w:val="00CE4DED"/>
    <w:rsid w:val="00D559C8"/>
    <w:rsid w:val="00D94AF6"/>
    <w:rsid w:val="00F037CB"/>
    <w:rsid w:val="00FF4C1A"/>
    <w:rsid w:val="3D2C3751"/>
    <w:rsid w:val="4BC84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unhideWhenUsed/>
    <w:uiPriority w:val="99"/>
    <w:pPr>
      <w:tabs>
        <w:tab w:val="center" w:pos="4153"/>
        <w:tab w:val="right" w:pos="8306"/>
      </w:tabs>
      <w:snapToGrid w:val="0"/>
      <w:jc w:val="left"/>
    </w:pPr>
    <w:rPr>
      <w:sz w:val="18"/>
    </w:rPr>
  </w:style>
  <w:style w:type="paragraph" w:styleId="4">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Char"/>
    <w:basedOn w:val="6"/>
    <w:link w:val="2"/>
    <w:semiHidden/>
    <w:uiPriority w:val="99"/>
    <w:rPr>
      <w:rFonts w:eastAsia="宋体"/>
      <w:kern w:val="2"/>
      <w:sz w:val="18"/>
      <w:szCs w:val="18"/>
    </w:rPr>
  </w:style>
  <w:style w:type="paragraph" w:styleId="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Pages>
  <Words>1320</Words>
  <Characters>1388</Characters>
  <Lines>69</Lines>
  <Paragraphs>34</Paragraphs>
  <TotalTime>100</TotalTime>
  <ScaleCrop>false</ScaleCrop>
  <LinksUpToDate>false</LinksUpToDate>
  <CharactersWithSpaces>2674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2020-12-29T02:00:00Z</dcterms:created>
  <dc:creator>微软用户</dc:creator>
  <cp:lastModifiedBy>王志勤</cp:lastModifiedBy>
  <cp:lastPrinted>2021-01-11T06:43:00Z</cp:lastPrinted>
  <dcterms:modified xsi:type="dcterms:W3CDTF">2021-02-18T06:08:20Z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