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20" w:lineRule="exact"/>
        <w:jc w:val="left"/>
        <w:textAlignment w:val="top"/>
        <w:rPr>
          <w:rFonts w:ascii="Times New Roman" w:hAnsi="Times New Roman" w:eastAsia="楷体_GB2312" w:cs="Times New Roman"/>
          <w:color w:val="000000"/>
          <w:kern w:val="0"/>
          <w:sz w:val="30"/>
          <w:szCs w:val="30"/>
        </w:rPr>
      </w:pPr>
    </w:p>
    <w:p>
      <w:pPr>
        <w:pStyle w:val="2"/>
        <w:rPr>
          <w:ins w:id="0" w:author="王志勤" w:date="2021-03-06T20:01:00Z"/>
        </w:rPr>
      </w:pPr>
    </w:p>
    <w:p/>
    <w:p>
      <w:pPr>
        <w:widowControl/>
        <w:spacing w:line="400" w:lineRule="exact"/>
        <w:ind w:firstLine="5250" w:firstLineChars="1750"/>
        <w:textAlignment w:val="top"/>
        <w:rPr>
          <w:rFonts w:ascii="Times New Roman" w:hAnsi="Times New Roman" w:eastAsia="楷体_GB2312" w:cs="Times New Roman"/>
          <w:color w:val="000000"/>
          <w:kern w:val="0"/>
          <w:sz w:val="30"/>
          <w:szCs w:val="30"/>
        </w:rPr>
      </w:pPr>
    </w:p>
    <w:p>
      <w:pPr>
        <w:wordWrap w:val="0"/>
        <w:spacing w:line="440" w:lineRule="exact"/>
        <w:ind w:firstLine="656" w:firstLineChars="205"/>
        <w:jc w:val="right"/>
        <w:rPr>
          <w:ins w:id="1" w:author="王志勤" w:date="2021-03-06T20:02:06Z"/>
          <w:rFonts w:hint="default" w:ascii="Times New Roman" w:hAnsi="Times New Roman" w:eastAsia="仿宋_GB2312" w:cs="Times New Roman"/>
          <w:color w:val="000000"/>
          <w:kern w:val="0"/>
          <w:sz w:val="32"/>
          <w:szCs w:val="32"/>
        </w:rPr>
      </w:pPr>
    </w:p>
    <w:p>
      <w:pPr>
        <w:wordWrap w:val="0"/>
        <w:spacing w:line="440" w:lineRule="exact"/>
        <w:ind w:firstLine="656" w:firstLineChars="205"/>
        <w:jc w:val="right"/>
        <w:rPr>
          <w:rFonts w:hint="default" w:ascii="Times New Roman" w:hAnsi="Times New Roman" w:eastAsia="仿宋_GB2312" w:cs="Times New Roman"/>
          <w:color w:val="000000"/>
          <w:kern w:val="0"/>
          <w:sz w:val="32"/>
          <w:szCs w:val="32"/>
        </w:rPr>
      </w:pPr>
      <w:bookmarkStart w:id="0" w:name="_GoBack"/>
      <w:r>
        <w:rPr>
          <w:rFonts w:hint="default" w:ascii="Times New Roman" w:hAnsi="Times New Roman" w:eastAsia="仿宋_GB2312" w:cs="Times New Roman"/>
          <w:color w:val="000000"/>
          <w:kern w:val="0"/>
          <w:sz w:val="32"/>
          <w:szCs w:val="32"/>
        </w:rPr>
        <w:t>岳环评 [202</w:t>
      </w:r>
      <w:r>
        <w:rPr>
          <w:rFonts w:hint="default" w:ascii="Times New Roman" w:hAnsi="Times New Roman"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w:t>
      </w:r>
      <w:del w:id="2" w:author="王志勤" w:date="2021-03-06T19:56:22Z">
        <w:r>
          <w:rPr>
            <w:rFonts w:hint="default" w:ascii="Times New Roman" w:hAnsi="Times New Roman" w:eastAsia="仿宋_GB2312" w:cs="Times New Roman"/>
            <w:color w:val="000000"/>
            <w:kern w:val="0"/>
            <w:sz w:val="32"/>
            <w:szCs w:val="32"/>
            <w:lang w:val="en-US"/>
          </w:rPr>
          <w:delText xml:space="preserve">   </w:delText>
        </w:r>
      </w:del>
      <w:ins w:id="3" w:author="王志勤" w:date="2021-03-06T19:56:22Z">
        <w:r>
          <w:rPr>
            <w:rFonts w:hint="eastAsia" w:ascii="Times New Roman" w:hAnsi="Times New Roman" w:eastAsia="仿宋_GB2312" w:cs="Times New Roman"/>
            <w:color w:val="000000"/>
            <w:kern w:val="0"/>
            <w:sz w:val="32"/>
            <w:szCs w:val="32"/>
            <w:lang w:val="en-US" w:eastAsia="zh-CN"/>
          </w:rPr>
          <w:t>12</w:t>
        </w:r>
      </w:ins>
      <w:r>
        <w:rPr>
          <w:rFonts w:hint="default" w:ascii="Times New Roman" w:hAnsi="Times New Roman" w:eastAsia="仿宋_GB2312" w:cs="Times New Roman"/>
          <w:color w:val="000000"/>
          <w:kern w:val="0"/>
          <w:sz w:val="32"/>
          <w:szCs w:val="32"/>
        </w:rPr>
        <w:t>号</w:t>
      </w:r>
      <w:bookmarkEnd w:id="0"/>
    </w:p>
    <w:p>
      <w:pPr>
        <w:autoSpaceDE w:val="0"/>
        <w:autoSpaceDN w:val="0"/>
        <w:adjustRightInd w:val="0"/>
        <w:ind w:left="177" w:hanging="177"/>
        <w:jc w:val="center"/>
        <w:rPr>
          <w:rFonts w:hint="default" w:ascii="Times New Roman" w:hAnsi="Times New Roman" w:eastAsia="黑体" w:cs="Times New Roman"/>
          <w:b/>
          <w:color w:val="000000"/>
          <w:kern w:val="0"/>
          <w:sz w:val="36"/>
          <w:szCs w:val="36"/>
        </w:rPr>
      </w:pPr>
      <w:r>
        <w:rPr>
          <w:rFonts w:hint="default" w:ascii="Times New Roman" w:hAnsi="Times New Roman" w:eastAsia="黑体" w:cs="Times New Roman"/>
          <w:b/>
          <w:color w:val="000000"/>
          <w:kern w:val="0"/>
          <w:sz w:val="36"/>
          <w:szCs w:val="36"/>
        </w:rPr>
        <w:t>关于</w:t>
      </w:r>
      <w:r>
        <w:rPr>
          <w:rFonts w:hint="default" w:ascii="Times New Roman" w:hAnsi="Times New Roman" w:eastAsia="黑体" w:cs="Times New Roman"/>
          <w:b/>
          <w:color w:val="000000"/>
          <w:kern w:val="0"/>
          <w:sz w:val="36"/>
          <w:szCs w:val="36"/>
          <w:lang w:val="en-US" w:eastAsia="zh-CN"/>
        </w:rPr>
        <w:t>中石化巴陵石油化工有限公司炼油部8万吨/年粗白油精制装置建设项目</w:t>
      </w:r>
      <w:r>
        <w:rPr>
          <w:rFonts w:hint="default" w:ascii="Times New Roman" w:hAnsi="Times New Roman" w:eastAsia="黑体" w:cs="Times New Roman"/>
          <w:b/>
          <w:color w:val="000000"/>
          <w:kern w:val="0"/>
          <w:sz w:val="36"/>
          <w:szCs w:val="36"/>
        </w:rPr>
        <w:t>环境影响报告书的批复</w:t>
      </w:r>
    </w:p>
    <w:p>
      <w:pPr>
        <w:spacing w:line="440" w:lineRule="exact"/>
        <w:rPr>
          <w:rFonts w:hint="default" w:ascii="Times New Roman" w:hAnsi="Times New Roman" w:eastAsia="仿宋_GB2312" w:cs="Times New Roman"/>
          <w:color w:val="000000"/>
          <w:kern w:val="0"/>
          <w:sz w:val="32"/>
          <w:szCs w:val="20"/>
        </w:rPr>
      </w:pPr>
    </w:p>
    <w:p>
      <w:pPr>
        <w:spacing w:line="500" w:lineRule="exact"/>
        <w:ind w:firstLine="19" w:firstLineChars="6"/>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lang w:val="en-US" w:eastAsia="zh-CN"/>
        </w:rPr>
        <w:t>中石化巴陵石油化工有限公司</w:t>
      </w:r>
      <w:r>
        <w:rPr>
          <w:rFonts w:hint="default" w:ascii="Times New Roman" w:hAnsi="Times New Roman" w:eastAsia="仿宋" w:cs="Times New Roman"/>
          <w:color w:val="000000"/>
          <w:kern w:val="0"/>
          <w:sz w:val="32"/>
          <w:szCs w:val="32"/>
        </w:rPr>
        <w:t>：</w:t>
      </w:r>
    </w:p>
    <w:p>
      <w:pPr>
        <w:spacing w:line="500" w:lineRule="exact"/>
        <w:ind w:firstLine="656" w:firstLineChars="205"/>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你公司</w:t>
      </w:r>
      <w:r>
        <w:rPr>
          <w:rFonts w:hint="default" w:ascii="Times New Roman" w:hAnsi="Times New Roman" w:eastAsia="仿宋" w:cs="Times New Roman"/>
          <w:kern w:val="0"/>
          <w:sz w:val="32"/>
          <w:szCs w:val="32"/>
        </w:rPr>
        <w:t>《关于申请&lt;</w:t>
      </w:r>
      <w:r>
        <w:rPr>
          <w:rFonts w:hint="default" w:ascii="Times New Roman" w:hAnsi="Times New Roman" w:eastAsia="仿宋" w:cs="Times New Roman"/>
          <w:kern w:val="0"/>
          <w:sz w:val="32"/>
          <w:szCs w:val="32"/>
          <w:lang w:val="en-US" w:eastAsia="zh-CN"/>
        </w:rPr>
        <w:t>中石化巴陵石油化工有限公司炼油部8万吨/年粗白油精制装置建设项目</w:t>
      </w:r>
      <w:r>
        <w:rPr>
          <w:rFonts w:hint="default" w:ascii="Times New Roman" w:hAnsi="Times New Roman" w:eastAsia="仿宋" w:cs="Times New Roman"/>
          <w:kern w:val="0"/>
          <w:sz w:val="32"/>
          <w:szCs w:val="32"/>
        </w:rPr>
        <w:t>&gt;环评批复的请示》、岳阳市生态环境局云溪分局</w:t>
      </w:r>
      <w:r>
        <w:rPr>
          <w:rFonts w:hint="default" w:ascii="Times New Roman" w:hAnsi="Times New Roman" w:eastAsia="仿宋_GB2312" w:cs="Times New Roman"/>
          <w:kern w:val="0"/>
          <w:sz w:val="32"/>
          <w:szCs w:val="32"/>
        </w:rPr>
        <w:t>的预审意见及有关附件收悉。经研究，批复如下</w:t>
      </w:r>
      <w:r>
        <w:rPr>
          <w:rFonts w:hint="default" w:ascii="Times New Roman" w:hAnsi="Times New Roman" w:eastAsia="仿宋" w:cs="Times New Roman"/>
          <w:color w:val="000000"/>
          <w:kern w:val="0"/>
          <w:sz w:val="32"/>
          <w:szCs w:val="32"/>
        </w:rPr>
        <w:t>：</w:t>
      </w:r>
    </w:p>
    <w:p>
      <w:pPr>
        <w:numPr>
          <w:ilvl w:val="0"/>
          <w:numId w:val="1"/>
        </w:numPr>
        <w:spacing w:line="500" w:lineRule="exact"/>
        <w:ind w:firstLine="656"/>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lang w:val="en-US" w:eastAsia="zh-CN"/>
        </w:rPr>
        <w:t>中石化巴陵石油化工有限公司炼油部8万吨/年粗白油精制装置建设项目位于中石化巴陵石油化工有限公司炼油部厂区内，本项目总投资2107.83万元，其中环保投资21万元，占项目总投资的1%。</w:t>
      </w:r>
      <w:r>
        <w:rPr>
          <w:rFonts w:hint="eastAsia" w:ascii="Times New Roman" w:hAnsi="Times New Roman" w:eastAsia="仿宋" w:cs="Times New Roman"/>
          <w:color w:val="000000"/>
          <w:kern w:val="0"/>
          <w:sz w:val="32"/>
          <w:szCs w:val="32"/>
          <w:lang w:val="en-US" w:eastAsia="zh-CN"/>
        </w:rPr>
        <w:t>本</w:t>
      </w:r>
      <w:r>
        <w:rPr>
          <w:rFonts w:hint="default" w:ascii="Times New Roman" w:hAnsi="Times New Roman" w:eastAsia="仿宋" w:cs="Times New Roman"/>
          <w:color w:val="000000"/>
          <w:kern w:val="0"/>
          <w:sz w:val="32"/>
          <w:szCs w:val="32"/>
          <w:lang w:val="en-US" w:eastAsia="zh-CN"/>
        </w:rPr>
        <w:t>项目</w:t>
      </w:r>
      <w:r>
        <w:rPr>
          <w:rFonts w:hint="eastAsia" w:ascii="Times New Roman" w:hAnsi="Times New Roman" w:eastAsia="仿宋" w:cs="Times New Roman"/>
          <w:color w:val="000000"/>
          <w:kern w:val="0"/>
          <w:sz w:val="32"/>
          <w:szCs w:val="32"/>
          <w:lang w:val="en-US" w:eastAsia="zh-CN"/>
        </w:rPr>
        <w:t>以常压蒸馏的GPS-200溶剂油和航煤组分油、</w:t>
      </w:r>
      <w:r>
        <w:rPr>
          <w:rFonts w:hint="default" w:ascii="Times New Roman" w:hAnsi="Times New Roman" w:eastAsia="仿宋" w:cs="Times New Roman"/>
          <w:color w:val="000000"/>
          <w:kern w:val="0"/>
          <w:sz w:val="32"/>
          <w:szCs w:val="32"/>
          <w:lang w:val="en-US" w:eastAsia="zh-CN"/>
        </w:rPr>
        <w:t>氢气、FH-40C催化剂、FZC-106保护剂</w:t>
      </w:r>
      <w:r>
        <w:rPr>
          <w:rFonts w:hint="eastAsia" w:ascii="Times New Roman" w:hAnsi="Times New Roman" w:eastAsia="仿宋" w:cs="Times New Roman"/>
          <w:color w:val="000000"/>
          <w:kern w:val="0"/>
          <w:sz w:val="32"/>
          <w:szCs w:val="32"/>
          <w:lang w:val="en-US" w:eastAsia="zh-CN"/>
        </w:rPr>
        <w:t>和</w:t>
      </w:r>
      <w:r>
        <w:rPr>
          <w:rFonts w:hint="default" w:ascii="Times New Roman" w:hAnsi="Times New Roman" w:eastAsia="仿宋" w:cs="Times New Roman"/>
          <w:color w:val="000000"/>
          <w:kern w:val="0"/>
          <w:sz w:val="32"/>
          <w:szCs w:val="32"/>
          <w:lang w:val="en-US" w:eastAsia="zh-CN"/>
        </w:rPr>
        <w:t>FBN-03B06保护剂</w:t>
      </w:r>
      <w:r>
        <w:rPr>
          <w:rFonts w:hint="eastAsia" w:ascii="Times New Roman" w:hAnsi="Times New Roman" w:eastAsia="仿宋" w:cs="Times New Roman"/>
          <w:color w:val="000000"/>
          <w:kern w:val="0"/>
          <w:sz w:val="32"/>
          <w:szCs w:val="32"/>
          <w:lang w:val="en-US" w:eastAsia="zh-CN"/>
        </w:rPr>
        <w:t>等为原料，通过加氢生产</w:t>
      </w:r>
      <w:r>
        <w:rPr>
          <w:rFonts w:hint="default" w:ascii="Times New Roman" w:hAnsi="Times New Roman" w:eastAsia="仿宋" w:cs="Times New Roman"/>
          <w:color w:val="000000"/>
          <w:kern w:val="0"/>
          <w:sz w:val="32"/>
          <w:szCs w:val="32"/>
          <w:lang w:val="en-US" w:eastAsia="zh-CN"/>
        </w:rPr>
        <w:t>粗白油8万吨</w:t>
      </w:r>
      <w:r>
        <w:rPr>
          <w:rFonts w:hint="eastAsia" w:ascii="Times New Roman" w:hAnsi="Times New Roman" w:eastAsia="仿宋" w:cs="Times New Roman"/>
          <w:color w:val="000000"/>
          <w:kern w:val="0"/>
          <w:sz w:val="32"/>
          <w:szCs w:val="32"/>
          <w:lang w:val="en-US" w:eastAsia="zh-CN"/>
        </w:rPr>
        <w:t>/年</w:t>
      </w:r>
      <w:r>
        <w:rPr>
          <w:rFonts w:hint="default" w:ascii="Times New Roman" w:hAnsi="Times New Roman" w:eastAsia="仿宋" w:cs="Times New Roman"/>
          <w:color w:val="000000"/>
          <w:kern w:val="0"/>
          <w:sz w:val="32"/>
          <w:szCs w:val="32"/>
          <w:lang w:val="en-US" w:eastAsia="zh-CN"/>
        </w:rPr>
        <w:t>（200#溶剂油2.4万吨</w:t>
      </w:r>
      <w:r>
        <w:rPr>
          <w:rFonts w:hint="eastAsia" w:ascii="Times New Roman" w:hAnsi="Times New Roman" w:eastAsia="仿宋" w:cs="Times New Roman"/>
          <w:color w:val="000000"/>
          <w:kern w:val="0"/>
          <w:sz w:val="32"/>
          <w:szCs w:val="32"/>
          <w:lang w:val="en-US" w:eastAsia="zh-CN"/>
        </w:rPr>
        <w:t>/年、</w:t>
      </w:r>
      <w:r>
        <w:rPr>
          <w:rFonts w:hint="default" w:ascii="Times New Roman" w:hAnsi="Times New Roman" w:eastAsia="仿宋" w:cs="Times New Roman"/>
          <w:color w:val="000000"/>
          <w:kern w:val="0"/>
          <w:sz w:val="32"/>
          <w:szCs w:val="32"/>
          <w:lang w:val="en-US" w:eastAsia="zh-CN"/>
        </w:rPr>
        <w:t>3#粗白油5.6万吨</w:t>
      </w:r>
      <w:r>
        <w:rPr>
          <w:rFonts w:hint="eastAsia" w:ascii="Times New Roman" w:hAnsi="Times New Roman" w:eastAsia="仿宋" w:cs="Times New Roman"/>
          <w:color w:val="000000"/>
          <w:kern w:val="0"/>
          <w:sz w:val="32"/>
          <w:szCs w:val="32"/>
          <w:lang w:val="en-US" w:eastAsia="zh-CN"/>
        </w:rPr>
        <w:t>/年</w:t>
      </w:r>
      <w:r>
        <w:rPr>
          <w:rFonts w:hint="default" w:ascii="Times New Roman" w:hAnsi="Times New Roman" w:eastAsia="仿宋" w:cs="Times New Roman"/>
          <w:color w:val="000000"/>
          <w:kern w:val="0"/>
          <w:sz w:val="32"/>
          <w:szCs w:val="32"/>
          <w:lang w:val="en-US" w:eastAsia="zh-CN"/>
        </w:rPr>
        <w:t>）</w:t>
      </w:r>
      <w:r>
        <w:rPr>
          <w:rFonts w:hint="eastAsia" w:ascii="Times New Roman" w:hAnsi="Times New Roman" w:eastAsia="仿宋" w:cs="Times New Roman"/>
          <w:color w:val="000000"/>
          <w:kern w:val="0"/>
          <w:sz w:val="32"/>
          <w:szCs w:val="32"/>
          <w:lang w:val="en-US" w:eastAsia="zh-CN"/>
        </w:rPr>
        <w:t>，</w:t>
      </w:r>
      <w:r>
        <w:rPr>
          <w:rFonts w:hint="default" w:ascii="Times New Roman" w:hAnsi="Times New Roman" w:eastAsia="仿宋" w:cs="Times New Roman"/>
          <w:color w:val="000000"/>
          <w:kern w:val="0"/>
          <w:sz w:val="32"/>
          <w:szCs w:val="32"/>
          <w:lang w:val="en-US" w:eastAsia="zh-CN"/>
        </w:rPr>
        <w:t>主要建设内容</w:t>
      </w:r>
      <w:r>
        <w:rPr>
          <w:rFonts w:hint="eastAsia" w:ascii="Times New Roman" w:hAnsi="Times New Roman" w:eastAsia="仿宋" w:cs="Times New Roman"/>
          <w:color w:val="000000"/>
          <w:kern w:val="0"/>
          <w:sz w:val="32"/>
          <w:szCs w:val="32"/>
          <w:lang w:val="en-US" w:eastAsia="zh-CN"/>
        </w:rPr>
        <w:t>为</w:t>
      </w:r>
      <w:r>
        <w:rPr>
          <w:rFonts w:hint="default" w:ascii="Times New Roman" w:hAnsi="Times New Roman" w:eastAsia="仿宋" w:cs="Times New Roman"/>
          <w:color w:val="000000"/>
          <w:kern w:val="0"/>
          <w:sz w:val="32"/>
          <w:szCs w:val="32"/>
          <w:lang w:val="en-US" w:eastAsia="zh-CN"/>
        </w:rPr>
        <w:t>：</w:t>
      </w:r>
      <w:r>
        <w:rPr>
          <w:rFonts w:hint="eastAsia" w:ascii="Times New Roman" w:hAnsi="Times New Roman" w:eastAsia="仿宋" w:cs="Times New Roman"/>
          <w:color w:val="000000"/>
          <w:kern w:val="0"/>
          <w:sz w:val="32"/>
          <w:szCs w:val="32"/>
          <w:lang w:val="en-US" w:eastAsia="zh-CN"/>
        </w:rPr>
        <w:t>新</w:t>
      </w:r>
      <w:r>
        <w:rPr>
          <w:rFonts w:hint="default" w:ascii="Times New Roman" w:hAnsi="Times New Roman" w:eastAsia="仿宋" w:cs="Times New Roman"/>
          <w:color w:val="000000"/>
          <w:kern w:val="0"/>
          <w:sz w:val="32"/>
          <w:szCs w:val="32"/>
          <w:lang w:val="en-US" w:eastAsia="zh-CN"/>
        </w:rPr>
        <w:t>建粗白油精制装置加氢单元，包括原料过滤器、加氢反应器和粗白油分馏塔</w:t>
      </w:r>
      <w:r>
        <w:rPr>
          <w:rFonts w:hint="eastAsia" w:ascii="Times New Roman" w:hAnsi="Times New Roman" w:eastAsia="仿宋" w:cs="Times New Roman"/>
          <w:color w:val="000000"/>
          <w:kern w:val="0"/>
          <w:sz w:val="32"/>
          <w:szCs w:val="32"/>
          <w:lang w:val="en-US" w:eastAsia="zh-CN"/>
        </w:rPr>
        <w:t>，</w:t>
      </w:r>
      <w:r>
        <w:rPr>
          <w:rFonts w:hint="default" w:ascii="Times New Roman" w:hAnsi="Times New Roman" w:eastAsia="仿宋" w:cs="Times New Roman"/>
          <w:color w:val="000000"/>
          <w:kern w:val="0"/>
          <w:sz w:val="32"/>
          <w:szCs w:val="32"/>
          <w:lang w:val="en-US" w:eastAsia="zh-CN"/>
        </w:rPr>
        <w:t>配套建设公用、辅助、环保工程。项目主要原辅材料为：溶剂油、航煤组分油、氢气、FH-40C催化剂、FZC-106保护剂、FBN-03B06保护剂等。根据联合泰泽环境科技发展有限公司编制的《中石化巴陵石油化工有限公司炼油部8万吨/年粗白油精制装置建设项目环境影响报告书（报批稿）》基本内容、结论、专家评审意见和岳阳市生态环境局云溪分局预审意见，</w:t>
      </w:r>
      <w:r>
        <w:rPr>
          <w:rFonts w:hint="eastAsia" w:ascii="仿宋" w:hAnsi="仿宋" w:eastAsia="仿宋"/>
          <w:color w:val="000000"/>
          <w:sz w:val="32"/>
          <w:szCs w:val="32"/>
          <w:lang w:val="en-US" w:eastAsia="zh-CN"/>
        </w:rPr>
        <w:t>综合考虑，</w:t>
      </w:r>
      <w:r>
        <w:rPr>
          <w:rFonts w:hint="eastAsia" w:ascii="仿宋" w:hAnsi="仿宋" w:eastAsia="仿宋"/>
          <w:color w:val="000000"/>
          <w:sz w:val="32"/>
          <w:szCs w:val="32"/>
        </w:rPr>
        <w:t>我局原则同意你公司环境影响报告书中的环境影响评价结论和环境保护对策措施</w:t>
      </w:r>
      <w:r>
        <w:rPr>
          <w:rFonts w:hint="default" w:ascii="Times New Roman" w:hAnsi="Times New Roman" w:eastAsia="仿宋" w:cs="Times New Roman"/>
          <w:color w:val="000000"/>
          <w:kern w:val="0"/>
          <w:sz w:val="32"/>
          <w:szCs w:val="32"/>
          <w:lang w:val="en-US" w:eastAsia="zh-CN"/>
        </w:rPr>
        <w:t>。</w:t>
      </w:r>
    </w:p>
    <w:p>
      <w:pPr>
        <w:spacing w:line="500" w:lineRule="exact"/>
        <w:ind w:firstLine="656" w:firstLineChars="205"/>
        <w:rPr>
          <w:rFonts w:hint="default" w:ascii="Times New Roman" w:hAnsi="Times New Roman" w:eastAsia="仿宋" w:cs="Times New Roman"/>
          <w:color w:val="000000"/>
          <w:kern w:val="0"/>
          <w:sz w:val="32"/>
          <w:szCs w:val="32"/>
          <w:lang w:val="en-US" w:eastAsia="zh-CN" w:bidi="ar-SA"/>
          <w:rPrChange w:id="5" w:author="王志勤" w:date="2021-03-06T20:02:32Z">
            <w:rPr>
              <w:rFonts w:hint="default" w:ascii="Times New Roman" w:hAnsi="Times New Roman" w:eastAsia="仿宋" w:cs="Times New Roman"/>
              <w:color w:val="000000"/>
              <w:kern w:val="0"/>
              <w:sz w:val="32"/>
              <w:szCs w:val="32"/>
              <w:lang w:val="en-US" w:eastAsia="zh-CN" w:bidi="ar-SA"/>
            </w:rPr>
          </w:rPrChange>
        </w:rPr>
        <w:pPrChange w:id="4" w:author="王志勤" w:date="2021-03-06T20:02:32Z">
          <w:pPr>
            <w:pStyle w:val="2"/>
          </w:pPr>
        </w:pPrChange>
      </w:pPr>
      <w:del w:id="6" w:author="王志勤" w:date="2021-03-06T20:02:40Z">
        <w:r>
          <w:rPr>
            <w:rFonts w:hint="default" w:ascii="Times New Roman" w:hAnsi="Times New Roman" w:eastAsia="仿宋" w:cs="Times New Roman"/>
            <w:color w:val="000000"/>
            <w:kern w:val="0"/>
            <w:sz w:val="32"/>
            <w:szCs w:val="32"/>
            <w:lang w:val="en-US" w:eastAsia="zh-CN" w:bidi="ar-SA"/>
          </w:rPr>
          <w:delText xml:space="preserve">  </w:delText>
        </w:r>
      </w:del>
      <w:del w:id="7" w:author="王志勤" w:date="2021-03-06T20:02:40Z">
        <w:r>
          <w:rPr>
            <w:rFonts w:hint="default" w:ascii="Times New Roman" w:hAnsi="Times New Roman" w:eastAsia="仿宋" w:cs="Times New Roman"/>
            <w:color w:val="000000"/>
            <w:kern w:val="0"/>
            <w:sz w:val="32"/>
            <w:szCs w:val="32"/>
            <w:lang w:val="en-US" w:eastAsia="zh-CN" w:bidi="ar-SA"/>
            <w:rPrChange w:id="8" w:author="王志勤" w:date="2021-03-06T20:02:32Z">
              <w:rPr>
                <w:rFonts w:hint="default" w:ascii="Times New Roman" w:hAnsi="Times New Roman" w:eastAsia="仿宋" w:cs="Times New Roman"/>
                <w:color w:val="000000"/>
                <w:kern w:val="0"/>
                <w:sz w:val="32"/>
                <w:szCs w:val="32"/>
                <w:lang w:val="en-US" w:eastAsia="zh-CN" w:bidi="ar-SA"/>
              </w:rPr>
            </w:rPrChange>
          </w:rPr>
          <w:delText xml:space="preserve"> </w:delText>
        </w:r>
      </w:del>
      <w:r>
        <w:rPr>
          <w:rFonts w:hint="default" w:ascii="Times New Roman" w:hAnsi="Times New Roman" w:eastAsia="仿宋" w:cs="Times New Roman"/>
          <w:color w:val="000000"/>
          <w:kern w:val="0"/>
          <w:sz w:val="32"/>
          <w:szCs w:val="32"/>
          <w:lang w:val="en-US" w:eastAsia="zh-CN" w:bidi="ar-SA"/>
          <w:rPrChange w:id="10" w:author="王志勤" w:date="2021-03-06T20:02:32Z">
            <w:rPr>
              <w:rFonts w:hint="default" w:ascii="Times New Roman" w:hAnsi="Times New Roman" w:eastAsia="仿宋" w:cs="Times New Roman"/>
              <w:color w:val="000000"/>
              <w:kern w:val="0"/>
              <w:sz w:val="32"/>
              <w:szCs w:val="32"/>
              <w:lang w:val="en-US" w:eastAsia="zh-CN" w:bidi="ar-SA"/>
            </w:rPr>
          </w:rPrChange>
        </w:rPr>
        <w:t>二、认真落实专家及环境影响报告书中提出的各项污染防治措施，并应着重注意以下问题：</w:t>
      </w:r>
    </w:p>
    <w:p>
      <w:pPr>
        <w:keepNext w:val="0"/>
        <w:keepLines w:val="0"/>
        <w:pageBreakBefore w:val="0"/>
        <w:widowControl w:val="0"/>
        <w:kinsoku/>
        <w:wordWrap/>
        <w:overflowPunct/>
        <w:topLinePunct w:val="0"/>
        <w:autoSpaceDE/>
        <w:autoSpaceDN/>
        <w:bidi w:val="0"/>
        <w:adjustRightInd/>
        <w:snapToGrid/>
        <w:spacing w:before="0" w:after="0" w:line="500" w:lineRule="exact"/>
        <w:ind w:firstLine="656" w:firstLineChars="205"/>
        <w:textAlignment w:val="auto"/>
        <w:rPr>
          <w:rFonts w:hint="default" w:ascii="Times New Roman" w:hAnsi="Times New Roman" w:eastAsia="仿宋" w:cs="Times New Roman"/>
          <w:color w:val="000000"/>
          <w:kern w:val="0"/>
          <w:sz w:val="32"/>
          <w:szCs w:val="32"/>
          <w:lang w:val="en-US" w:eastAsia="zh-CN" w:bidi="ar-SA"/>
          <w:rPrChange w:id="12" w:author="王志勤" w:date="2021-03-06T20:02:32Z">
            <w:rPr>
              <w:rFonts w:hint="default" w:ascii="Times New Roman" w:hAnsi="Times New Roman" w:eastAsia="仿宋" w:cs="Times New Roman"/>
              <w:color w:val="000000"/>
              <w:kern w:val="0"/>
              <w:sz w:val="32"/>
              <w:szCs w:val="32"/>
              <w:lang w:val="en-US" w:eastAsia="zh-CN" w:bidi="ar-SA"/>
            </w:rPr>
          </w:rPrChange>
        </w:rPr>
        <w:pPrChange w:id="11" w:author="王志勤" w:date="2021-03-06T20:02:32Z">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pPr>
        </w:pPrChange>
      </w:pPr>
      <w:r>
        <w:rPr>
          <w:rFonts w:hint="default" w:ascii="Times New Roman" w:hAnsi="Times New Roman" w:eastAsia="仿宋" w:cs="Times New Roman"/>
          <w:color w:val="000000"/>
          <w:kern w:val="0"/>
          <w:sz w:val="32"/>
          <w:szCs w:val="32"/>
          <w:lang w:val="en-US" w:eastAsia="zh-CN" w:bidi="ar-SA"/>
          <w:rPrChange w:id="13" w:author="王志勤" w:date="2021-03-06T20:02:32Z">
            <w:rPr>
              <w:rFonts w:hint="default" w:ascii="Times New Roman" w:hAnsi="Times New Roman" w:eastAsia="仿宋" w:cs="Times New Roman"/>
              <w:color w:val="000000"/>
              <w:kern w:val="0"/>
              <w:sz w:val="32"/>
              <w:szCs w:val="32"/>
              <w:lang w:val="en-US" w:eastAsia="zh-CN" w:bidi="ar-SA"/>
            </w:rPr>
          </w:rPrChange>
        </w:rPr>
        <w:t>1、落实施工期污染防治措施。采取边界围挡、物料遮盖、定期洒水、运输车辆加盖篷布等措施减少扬尘污染，使用机械性能良好和合格油品，有效减少运输车和燃油动力机械尾气；</w:t>
      </w:r>
      <w:r>
        <w:rPr>
          <w:rFonts w:hint="default" w:ascii="Times New Roman" w:hAnsi="Times New Roman" w:eastAsia="仿宋" w:cs="Times New Roman"/>
          <w:color w:val="000000"/>
          <w:kern w:val="0"/>
          <w:sz w:val="32"/>
          <w:szCs w:val="32"/>
          <w:rPrChange w:id="14" w:author="王志勤" w:date="2021-03-06T20:02:32Z">
            <w:rPr>
              <w:rFonts w:hint="eastAsia" w:ascii="仿宋" w:hAnsi="仿宋" w:eastAsia="仿宋"/>
              <w:color w:val="000000"/>
              <w:sz w:val="32"/>
              <w:szCs w:val="32"/>
            </w:rPr>
          </w:rPrChange>
        </w:rPr>
        <w:t>规范处置施工废水，施工废水经沉淀处理后回用，不外排</w:t>
      </w:r>
      <w:r>
        <w:rPr>
          <w:rFonts w:hint="default" w:ascii="Times New Roman" w:hAnsi="Times New Roman" w:eastAsia="仿宋" w:cs="Times New Roman"/>
          <w:color w:val="000000"/>
          <w:kern w:val="0"/>
          <w:sz w:val="32"/>
          <w:szCs w:val="32"/>
          <w:lang w:eastAsia="zh-CN"/>
          <w:rPrChange w:id="15" w:author="王志勤" w:date="2021-03-06T20:02:32Z">
            <w:rPr>
              <w:rFonts w:hint="eastAsia" w:ascii="仿宋" w:hAnsi="仿宋" w:eastAsia="仿宋"/>
              <w:color w:val="000000"/>
              <w:sz w:val="32"/>
              <w:szCs w:val="32"/>
              <w:lang w:eastAsia="zh-CN"/>
            </w:rPr>
          </w:rPrChange>
        </w:rPr>
        <w:t>；</w:t>
      </w:r>
      <w:r>
        <w:rPr>
          <w:rFonts w:hint="default" w:ascii="Times New Roman" w:hAnsi="Times New Roman" w:eastAsia="仿宋" w:cs="Times New Roman"/>
          <w:color w:val="000000"/>
          <w:kern w:val="0"/>
          <w:sz w:val="32"/>
          <w:szCs w:val="32"/>
          <w:lang w:val="en-US" w:eastAsia="zh-CN" w:bidi="ar-SA"/>
          <w:rPrChange w:id="16" w:author="王志勤" w:date="2021-03-06T20:02:32Z">
            <w:rPr>
              <w:rFonts w:hint="default" w:ascii="Times New Roman" w:hAnsi="Times New Roman" w:eastAsia="仿宋" w:cs="Times New Roman"/>
              <w:color w:val="000000"/>
              <w:kern w:val="0"/>
              <w:sz w:val="32"/>
              <w:szCs w:val="32"/>
              <w:lang w:val="en-US" w:eastAsia="zh-CN" w:bidi="ar-SA"/>
            </w:rPr>
          </w:rPrChange>
        </w:rPr>
        <w:t>选用低噪声施工设备，合理布局等措施控制声环境影响；建筑垃圾应外运至有关部门制定场地，生活垃圾经收集后由环卫部门统一处理处置。</w:t>
      </w:r>
    </w:p>
    <w:p>
      <w:pPr>
        <w:spacing w:line="500" w:lineRule="exact"/>
        <w:ind w:firstLine="656" w:firstLineChars="205"/>
        <w:rPr>
          <w:rFonts w:hint="default" w:ascii="Times New Roman" w:hAnsi="Times New Roman" w:eastAsia="仿宋" w:cs="Times New Roman"/>
          <w:color w:val="000000"/>
          <w:kern w:val="0"/>
          <w:sz w:val="32"/>
          <w:szCs w:val="32"/>
          <w:lang w:val="en-US" w:eastAsia="zh-CN"/>
          <w:rPrChange w:id="18" w:author="王志勤" w:date="2021-03-06T20:03:01Z">
            <w:rPr>
              <w:rFonts w:hint="default" w:ascii="Times New Roman" w:hAnsi="Times New Roman" w:eastAsia="仿宋" w:cs="Times New Roman"/>
              <w:color w:val="000000"/>
              <w:kern w:val="0"/>
              <w:sz w:val="32"/>
              <w:szCs w:val="32"/>
              <w:lang w:val="en-US" w:eastAsia="zh-CN"/>
            </w:rPr>
          </w:rPrChange>
        </w:rPr>
        <w:pPrChange w:id="17" w:author="王志勤" w:date="2021-03-06T20:03:01Z">
          <w:pPr>
            <w:spacing w:line="500" w:lineRule="exact"/>
            <w:ind w:firstLine="656"/>
          </w:pPr>
        </w:pPrChange>
      </w:pPr>
      <w:r>
        <w:rPr>
          <w:rFonts w:hint="default" w:ascii="Times New Roman" w:hAnsi="Times New Roman" w:eastAsia="仿宋" w:cs="Times New Roman"/>
          <w:color w:val="000000"/>
          <w:kern w:val="0"/>
          <w:sz w:val="32"/>
          <w:szCs w:val="32"/>
          <w:lang w:val="en-US" w:eastAsia="zh-CN"/>
          <w:rPrChange w:id="19" w:author="王志勤" w:date="2021-03-06T20:03:01Z">
            <w:rPr>
              <w:rFonts w:hint="eastAsia" w:ascii="Times New Roman" w:hAnsi="Times New Roman" w:eastAsia="仿宋" w:cs="Times New Roman"/>
              <w:color w:val="000000"/>
              <w:kern w:val="0"/>
              <w:sz w:val="32"/>
              <w:szCs w:val="32"/>
              <w:lang w:val="en-US" w:eastAsia="zh-CN"/>
            </w:rPr>
          </w:rPrChange>
        </w:rPr>
        <w:t>2、加强废气污染防治工作。</w:t>
      </w:r>
      <w:r>
        <w:rPr>
          <w:rFonts w:ascii="Times New Roman" w:hAnsi="Times New Roman" w:eastAsia="仿宋" w:cs="Times New Roman"/>
          <w:bCs w:val="0"/>
          <w:color w:val="000000"/>
          <w:kern w:val="0"/>
          <w:sz w:val="32"/>
          <w:szCs w:val="32"/>
          <w:rPrChange w:id="20" w:author="王志勤" w:date="2021-03-06T20:03:01Z">
            <w:rPr>
              <w:rFonts w:eastAsia="仿宋"/>
              <w:bCs/>
              <w:color w:val="000000"/>
              <w:sz w:val="32"/>
              <w:szCs w:val="32"/>
            </w:rPr>
          </w:rPrChange>
        </w:rPr>
        <w:t>严格控制项目废气污染，加强日常监管，定期对设备、管道、阀门等进行维护和管理，杜绝生产过程中的跑、冒、滴、漏，最大限度减少生产过程中的废气无组织排放</w:t>
      </w:r>
      <w:r>
        <w:rPr>
          <w:rFonts w:hint="default" w:ascii="Times New Roman" w:hAnsi="Times New Roman" w:eastAsia="仿宋" w:cs="Times New Roman"/>
          <w:bCs w:val="0"/>
          <w:color w:val="000000"/>
          <w:kern w:val="0"/>
          <w:sz w:val="32"/>
          <w:szCs w:val="32"/>
          <w:rPrChange w:id="21" w:author="王志勤" w:date="2021-03-06T20:03:01Z">
            <w:rPr>
              <w:rFonts w:hint="eastAsia" w:eastAsia="仿宋"/>
              <w:bCs/>
              <w:color w:val="000000"/>
              <w:sz w:val="32"/>
              <w:szCs w:val="32"/>
            </w:rPr>
          </w:rPrChange>
        </w:rPr>
        <w:t>，</w:t>
      </w:r>
      <w:r>
        <w:rPr>
          <w:rFonts w:hint="default" w:ascii="Times New Roman" w:hAnsi="Times New Roman" w:eastAsia="仿宋" w:cs="Times New Roman"/>
          <w:color w:val="000000"/>
          <w:kern w:val="0"/>
          <w:sz w:val="32"/>
          <w:szCs w:val="32"/>
          <w:lang w:val="en-US" w:eastAsia="zh-CN"/>
          <w:rPrChange w:id="22" w:author="王志勤" w:date="2021-03-06T20:03:01Z">
            <w:rPr>
              <w:rFonts w:hint="eastAsia" w:ascii="Times New Roman" w:hAnsi="Times New Roman" w:eastAsia="仿宋" w:cs="Times New Roman"/>
              <w:color w:val="000000"/>
              <w:kern w:val="0"/>
              <w:sz w:val="32"/>
              <w:szCs w:val="32"/>
              <w:lang w:val="en-US" w:eastAsia="zh-CN"/>
            </w:rPr>
          </w:rPrChange>
        </w:rPr>
        <w:t>厂界非甲烷总烃浓度执行《石油炼制工业污染排放标准》（GB31570-2015）表5企业边界大气污染物浓度限值，厂区内挥发性有机物无组织排放执行《挥发性有机物无组织排放控制标准》（GB37822-2019）表A.1中标准限值，硫化氢和氨参照《恶臭污染物排放标准》（GB14554-93）表1中二级标准要求；项目油气冷凝过程中的不凝气通过密闭管道进入巴陵公司火炬系统管网送气柜回收轻烃后，再引入火炬焚烧处置，达标排放。</w:t>
      </w:r>
    </w:p>
    <w:p>
      <w:pPr>
        <w:spacing w:line="500" w:lineRule="exact"/>
        <w:ind w:firstLine="656"/>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lang w:val="en-US" w:eastAsia="zh-CN"/>
        </w:rPr>
        <w:t>3、加强废水污染防治工作。严格按照“雨污分流、清污分流、污污分流”的原则规范厂区雨水及污水管网。生产废水经处理</w:t>
      </w:r>
      <w:r>
        <w:rPr>
          <w:rFonts w:hint="eastAsia" w:ascii="Times New Roman" w:hAnsi="Times New Roman" w:eastAsia="仿宋" w:cs="Times New Roman"/>
          <w:color w:val="000000"/>
          <w:kern w:val="0"/>
          <w:sz w:val="32"/>
          <w:szCs w:val="32"/>
          <w:lang w:val="en-US" w:eastAsia="zh-CN"/>
        </w:rPr>
        <w:t>，</w:t>
      </w:r>
      <w:r>
        <w:rPr>
          <w:rFonts w:hint="default" w:ascii="Times New Roman" w:hAnsi="Times New Roman" w:eastAsia="仿宋" w:cs="Times New Roman"/>
          <w:color w:val="000000"/>
          <w:kern w:val="0"/>
          <w:sz w:val="32"/>
          <w:szCs w:val="32"/>
          <w:lang w:val="en-US" w:eastAsia="zh-CN"/>
        </w:rPr>
        <w:t>达到《石油炼制工业污染物排放标准》（GB31570-2014）表2水污染特别排放限值中的间接排放限值</w:t>
      </w:r>
      <w:r>
        <w:rPr>
          <w:rFonts w:hint="eastAsia" w:ascii="Times New Roman" w:hAnsi="Times New Roman" w:eastAsia="仿宋" w:cs="Times New Roman"/>
          <w:color w:val="000000"/>
          <w:kern w:val="0"/>
          <w:sz w:val="32"/>
          <w:szCs w:val="32"/>
          <w:lang w:val="en-US" w:eastAsia="zh-CN"/>
        </w:rPr>
        <w:t>和巴陵石化水务部云溪生化装置</w:t>
      </w:r>
      <w:r>
        <w:rPr>
          <w:rFonts w:hint="default" w:ascii="Times New Roman" w:hAnsi="Times New Roman" w:eastAsia="仿宋" w:cs="Times New Roman"/>
          <w:color w:val="000000"/>
          <w:kern w:val="0"/>
          <w:sz w:val="32"/>
          <w:szCs w:val="32"/>
          <w:lang w:val="en-US" w:eastAsia="zh-CN"/>
        </w:rPr>
        <w:t>进水水质标准</w:t>
      </w:r>
      <w:r>
        <w:rPr>
          <w:rFonts w:hint="eastAsia" w:ascii="Times New Roman" w:hAnsi="Times New Roman" w:eastAsia="仿宋" w:cs="Times New Roman"/>
          <w:color w:val="000000"/>
          <w:kern w:val="0"/>
          <w:sz w:val="32"/>
          <w:szCs w:val="32"/>
          <w:lang w:val="en-US" w:eastAsia="zh-CN"/>
        </w:rPr>
        <w:t>后，排入巴陵石化水务部云溪生化装置处理</w:t>
      </w:r>
      <w:r>
        <w:rPr>
          <w:rFonts w:hint="default" w:ascii="Times New Roman" w:hAnsi="Times New Roman" w:eastAsia="仿宋" w:cs="Times New Roman"/>
          <w:color w:val="000000"/>
          <w:kern w:val="0"/>
          <w:sz w:val="32"/>
          <w:szCs w:val="32"/>
          <w:lang w:val="en-US" w:eastAsia="zh-CN"/>
        </w:rPr>
        <w:t>。</w:t>
      </w:r>
    </w:p>
    <w:p>
      <w:pPr>
        <w:spacing w:line="500" w:lineRule="exact"/>
        <w:ind w:firstLine="656"/>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lang w:val="en-US" w:eastAsia="zh-CN"/>
        </w:rPr>
        <w:t>按照分区防控的原则落实报告书提出地下水污染防治措施，做好</w:t>
      </w:r>
      <w:r>
        <w:rPr>
          <w:rFonts w:hint="eastAsia" w:ascii="Times New Roman" w:hAnsi="Times New Roman" w:eastAsia="仿宋" w:cs="Times New Roman"/>
          <w:color w:val="000000"/>
          <w:kern w:val="0"/>
          <w:sz w:val="32"/>
          <w:szCs w:val="32"/>
          <w:lang w:val="en-US" w:eastAsia="zh-CN"/>
        </w:rPr>
        <w:t>生产装置区</w:t>
      </w:r>
      <w:r>
        <w:rPr>
          <w:rFonts w:hint="default" w:ascii="Times New Roman" w:hAnsi="Times New Roman" w:eastAsia="仿宋" w:cs="Times New Roman"/>
          <w:color w:val="000000"/>
          <w:kern w:val="0"/>
          <w:sz w:val="32"/>
          <w:szCs w:val="32"/>
          <w:lang w:val="en-US" w:eastAsia="zh-CN"/>
        </w:rPr>
        <w:t>的防腐、防渗工作，强化管理，避免由于泄漏等造成污染物下渗污染地下水；根据《环境影响评价技术导则</w:t>
      </w:r>
      <w:r>
        <w:rPr>
          <w:rFonts w:hint="eastAsia" w:ascii="Times New Roman" w:hAnsi="Times New Roman" w:eastAsia="仿宋" w:cs="Times New Roman"/>
          <w:color w:val="000000"/>
          <w:kern w:val="0"/>
          <w:sz w:val="32"/>
          <w:szCs w:val="32"/>
          <w:lang w:val="en-US" w:eastAsia="zh-CN"/>
        </w:rPr>
        <w:t xml:space="preserve"> </w:t>
      </w:r>
      <w:r>
        <w:rPr>
          <w:rFonts w:hint="default" w:ascii="Times New Roman" w:hAnsi="Times New Roman" w:eastAsia="仿宋" w:cs="Times New Roman"/>
          <w:color w:val="000000"/>
          <w:kern w:val="0"/>
          <w:sz w:val="32"/>
          <w:szCs w:val="32"/>
          <w:lang w:val="en-US" w:eastAsia="zh-CN"/>
        </w:rPr>
        <w:t>地下水环境》（HJ610-2016）要求，跟踪监测地下水质情况，确保地下水环境安全。</w:t>
      </w:r>
    </w:p>
    <w:p>
      <w:pPr>
        <w:spacing w:line="500" w:lineRule="exact"/>
        <w:ind w:firstLine="656"/>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lang w:val="en-US" w:eastAsia="zh-CN"/>
        </w:rPr>
        <w:t>4、加强噪声污染防治工作。通过采用低噪声设备、合理布局、强化对生产设备的日常维护，确保厂界噪声达到《工业企业厂界环境噪声排放标准》（GB12348-2008）中的3类标准要求。</w:t>
      </w:r>
    </w:p>
    <w:p>
      <w:pPr>
        <w:spacing w:line="500" w:lineRule="exact"/>
        <w:ind w:firstLine="656"/>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lang w:val="en-US" w:eastAsia="zh-CN"/>
        </w:rPr>
        <w:t>5、加强固体废物防治工作。按“无害化、减量化、资源化”的原则，做好固体废物分类收集、暂存工作，建立健全固体废物产生、运转、处置管理台账。按《危险废物贮存污染控制标准》（GB18597-2001）及2013年修改单的要求管理废瓷球、废催化剂、废保护剂等，定期交有资质单位处置，并执行转移联单制度；生活垃圾交环卫部门统一收集处理。</w:t>
      </w:r>
    </w:p>
    <w:p>
      <w:pPr>
        <w:spacing w:line="500" w:lineRule="exact"/>
        <w:ind w:firstLine="656"/>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lang w:val="en-US" w:eastAsia="zh-CN"/>
        </w:rPr>
        <w:t>6、加强营运期风险防范。落实各项风险防范措施，加强设置设备的维护和管理，严格按照《突发环境事件应急预案管理暂行办法》要求制定事故环境应急预案，储备风险救助物资并组织演练，杜绝环境风险事故发生。</w:t>
      </w:r>
    </w:p>
    <w:p>
      <w:pPr>
        <w:spacing w:line="500" w:lineRule="exact"/>
        <w:ind w:firstLine="656"/>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lang w:val="en-US" w:eastAsia="zh-CN"/>
        </w:rPr>
        <w:t>7、加强环境管理，建立健全的污染防治设施运行管理台账，设专门的环保机构，配备专人负责环保工作，确保各项污染防治设施正常运行，各类污染物稳定达标排放。</w:t>
      </w:r>
    </w:p>
    <w:p>
      <w:pPr>
        <w:spacing w:line="500" w:lineRule="exact"/>
        <w:ind w:firstLine="656"/>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lang w:val="en-US" w:eastAsia="zh-CN"/>
        </w:rPr>
        <w:t>8、本项目污染总量控制指标：VOCs</w:t>
      </w:r>
      <w:r>
        <w:rPr>
          <w:rFonts w:hint="eastAsia" w:ascii="Times New Roman" w:hAnsi="Times New Roman" w:eastAsia="仿宋" w:cs="Times New Roman"/>
          <w:color w:val="000000"/>
          <w:kern w:val="0"/>
          <w:sz w:val="32"/>
          <w:szCs w:val="32"/>
          <w:lang w:val="en-US" w:eastAsia="zh-CN"/>
        </w:rPr>
        <w:t>≤0.3</w:t>
      </w:r>
      <w:r>
        <w:rPr>
          <w:rFonts w:hint="default" w:ascii="Times New Roman" w:hAnsi="Times New Roman" w:eastAsia="仿宋" w:cs="Times New Roman"/>
          <w:color w:val="000000"/>
          <w:kern w:val="0"/>
          <w:sz w:val="32"/>
          <w:szCs w:val="32"/>
          <w:lang w:val="en-US" w:eastAsia="zh-CN"/>
        </w:rPr>
        <w:t>t/a。</w:t>
      </w:r>
    </w:p>
    <w:p>
      <w:pPr>
        <w:spacing w:line="500" w:lineRule="exact"/>
        <w:ind w:firstLine="640" w:firstLineChars="200"/>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三、你公司应收到本批复后15个工作日内，将批复及批准的环评报告文件送岳阳市生态环境局云溪分局、联合泰泽环境科技发展有限公司。</w:t>
      </w:r>
    </w:p>
    <w:p>
      <w:pPr>
        <w:spacing w:line="500" w:lineRule="exact"/>
        <w:ind w:firstLine="640" w:firstLineChars="200"/>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四、请岳阳市生态环境局云溪分局负责项目建设和运营期的日常环境监管。   </w:t>
      </w:r>
    </w:p>
    <w:p>
      <w:pPr>
        <w:spacing w:line="430" w:lineRule="exact"/>
        <w:ind w:firstLine="640" w:firstLineChars="200"/>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 </w:t>
      </w:r>
    </w:p>
    <w:p>
      <w:pPr>
        <w:pStyle w:val="2"/>
        <w:rPr>
          <w:rFonts w:hint="default"/>
        </w:rPr>
      </w:pPr>
    </w:p>
    <w:p>
      <w:pPr>
        <w:rPr>
          <w:rFonts w:hint="default" w:ascii="Times New Roman" w:hAnsi="Times New Roman" w:cs="Times New Roman"/>
        </w:rPr>
      </w:pPr>
    </w:p>
    <w:p>
      <w:pPr>
        <w:widowControl/>
        <w:ind w:firstLine="400"/>
        <w:jc w:val="left"/>
        <w:rPr>
          <w:rFonts w:hint="default" w:ascii="Times New Roman" w:hAnsi="Times New Roman" w:eastAsia="宋体" w:cs="Times New Roman"/>
          <w:kern w:val="0"/>
          <w:sz w:val="20"/>
          <w:szCs w:val="20"/>
        </w:rPr>
      </w:pPr>
    </w:p>
    <w:p>
      <w:pPr>
        <w:spacing w:line="430" w:lineRule="exact"/>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kern w:val="0"/>
          <w:sz w:val="32"/>
          <w:szCs w:val="32"/>
        </w:rPr>
        <w:t xml:space="preserve">                                </w:t>
      </w:r>
      <w:r>
        <w:rPr>
          <w:rFonts w:hint="default" w:ascii="Times New Roman" w:hAnsi="Times New Roman" w:eastAsia="仿宋" w:cs="Times New Roman"/>
          <w:color w:val="FF0000"/>
          <w:kern w:val="0"/>
          <w:sz w:val="32"/>
          <w:szCs w:val="32"/>
        </w:rPr>
        <w:t xml:space="preserve"> </w:t>
      </w:r>
      <w:r>
        <w:rPr>
          <w:rFonts w:hint="default" w:ascii="Times New Roman" w:hAnsi="Times New Roman" w:eastAsia="仿宋" w:cs="Times New Roman"/>
          <w:color w:val="000000"/>
          <w:kern w:val="0"/>
          <w:sz w:val="32"/>
          <w:szCs w:val="32"/>
        </w:rPr>
        <w:t>岳阳市生态环境局</w:t>
      </w:r>
    </w:p>
    <w:p>
      <w:pPr>
        <w:spacing w:line="430" w:lineRule="exact"/>
        <w:ind w:firstLine="64" w:firstLineChars="2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xml:space="preserve">                                 </w:t>
      </w:r>
      <w:ins w:id="23" w:author="王志勤" w:date="2021-03-06T19:56:33Z">
        <w:r>
          <w:rPr>
            <w:rFonts w:hint="eastAsia" w:ascii="Times New Roman" w:hAnsi="Times New Roman" w:eastAsia="仿宋" w:cs="Times New Roman"/>
            <w:color w:val="000000"/>
            <w:kern w:val="0"/>
            <w:sz w:val="32"/>
            <w:szCs w:val="32"/>
            <w:lang w:val="en-US" w:eastAsia="zh-CN"/>
          </w:rPr>
          <w:t xml:space="preserve"> </w:t>
        </w:r>
      </w:ins>
      <w:r>
        <w:rPr>
          <w:rFonts w:hint="default" w:ascii="Times New Roman" w:hAnsi="Times New Roman" w:eastAsia="仿宋" w:cs="Times New Roman"/>
          <w:color w:val="000000"/>
          <w:kern w:val="0"/>
          <w:sz w:val="32"/>
          <w:szCs w:val="32"/>
        </w:rPr>
        <w:t>202</w:t>
      </w:r>
      <w:r>
        <w:rPr>
          <w:rFonts w:hint="eastAsia" w:ascii="Times New Roman" w:hAnsi="Times New Roman" w:eastAsia="仿宋" w:cs="Times New Roman"/>
          <w:color w:val="000000"/>
          <w:kern w:val="0"/>
          <w:sz w:val="32"/>
          <w:szCs w:val="32"/>
          <w:lang w:val="en-US" w:eastAsia="zh-CN"/>
        </w:rPr>
        <w:t>1</w:t>
      </w:r>
      <w:r>
        <w:rPr>
          <w:rFonts w:hint="default" w:ascii="Times New Roman" w:hAnsi="Times New Roman" w:eastAsia="仿宋" w:cs="Times New Roman"/>
          <w:color w:val="000000"/>
          <w:kern w:val="0"/>
          <w:sz w:val="32"/>
          <w:szCs w:val="32"/>
        </w:rPr>
        <w:t>年</w:t>
      </w:r>
      <w:del w:id="24" w:author="王志勤" w:date="2021-03-06T19:56:28Z">
        <w:r>
          <w:rPr>
            <w:rFonts w:hint="default" w:ascii="Times New Roman" w:hAnsi="Times New Roman" w:eastAsia="仿宋" w:cs="Times New Roman"/>
            <w:color w:val="000000"/>
            <w:kern w:val="0"/>
            <w:sz w:val="32"/>
            <w:szCs w:val="32"/>
            <w:lang w:val="en-US"/>
          </w:rPr>
          <w:delText xml:space="preserve">   </w:delText>
        </w:r>
      </w:del>
      <w:ins w:id="25" w:author="王志勤" w:date="2021-03-06T19:56:28Z">
        <w:r>
          <w:rPr>
            <w:rFonts w:hint="eastAsia" w:ascii="Times New Roman" w:hAnsi="Times New Roman" w:eastAsia="仿宋" w:cs="Times New Roman"/>
            <w:color w:val="000000"/>
            <w:kern w:val="0"/>
            <w:sz w:val="32"/>
            <w:szCs w:val="32"/>
            <w:lang w:val="en-US" w:eastAsia="zh-CN"/>
          </w:rPr>
          <w:t>3</w:t>
        </w:r>
      </w:ins>
      <w:r>
        <w:rPr>
          <w:rFonts w:hint="default" w:ascii="Times New Roman" w:hAnsi="Times New Roman" w:eastAsia="仿宋" w:cs="Times New Roman"/>
          <w:color w:val="000000"/>
          <w:kern w:val="0"/>
          <w:sz w:val="32"/>
          <w:szCs w:val="32"/>
        </w:rPr>
        <w:t>月</w:t>
      </w:r>
      <w:del w:id="26" w:author="王志勤" w:date="2021-03-06T19:56:31Z">
        <w:r>
          <w:rPr>
            <w:rFonts w:hint="default" w:ascii="Times New Roman" w:hAnsi="Times New Roman" w:eastAsia="仿宋" w:cs="Times New Roman"/>
            <w:color w:val="000000"/>
            <w:kern w:val="0"/>
            <w:sz w:val="32"/>
            <w:szCs w:val="32"/>
            <w:lang w:val="en-US"/>
          </w:rPr>
          <w:delText xml:space="preserve">  </w:delText>
        </w:r>
      </w:del>
      <w:ins w:id="27" w:author="王志勤" w:date="2021-03-06T19:56:31Z">
        <w:r>
          <w:rPr>
            <w:rFonts w:hint="eastAsia" w:ascii="Times New Roman" w:hAnsi="Times New Roman" w:eastAsia="仿宋" w:cs="Times New Roman"/>
            <w:color w:val="000000"/>
            <w:kern w:val="0"/>
            <w:sz w:val="32"/>
            <w:szCs w:val="32"/>
            <w:lang w:val="en-US" w:eastAsia="zh-CN"/>
          </w:rPr>
          <w:t>8</w:t>
        </w:r>
      </w:ins>
      <w:r>
        <w:rPr>
          <w:rFonts w:hint="default" w:ascii="Times New Roman" w:hAnsi="Times New Roman" w:eastAsia="仿宋" w:cs="Times New Roman"/>
          <w:color w:val="000000"/>
          <w:kern w:val="0"/>
          <w:sz w:val="32"/>
          <w:szCs w:val="32"/>
        </w:rPr>
        <w:t>日</w:t>
      </w:r>
    </w:p>
    <w:p>
      <w:pPr>
        <w:spacing w:line="430" w:lineRule="exact"/>
        <w:rPr>
          <w:rFonts w:hint="default" w:ascii="Times New Roman" w:hAnsi="Times New Roman" w:eastAsia="仿宋" w:cs="Times New Roman"/>
          <w:color w:val="000000"/>
          <w:kern w:val="0"/>
          <w:sz w:val="32"/>
          <w:szCs w:val="32"/>
        </w:rPr>
      </w:pPr>
    </w:p>
    <w:tbl>
      <w:tblPr>
        <w:tblStyle w:val="6"/>
        <w:tblpPr w:leftFromText="180" w:rightFromText="180" w:vertAnchor="text" w:horzAnchor="page" w:tblpX="1625" w:tblpY="8661"/>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8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915" w:hRule="atLeast"/>
        </w:trPr>
        <w:tc>
          <w:tcPr>
            <w:tcW w:w="8883" w:type="dxa"/>
          </w:tcPr>
          <w:p>
            <w:pPr>
              <w:spacing w:line="430" w:lineRule="exact"/>
              <w:ind w:left="960" w:hanging="960" w:hangingChars="3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kern w:val="0"/>
                <w:sz w:val="32"/>
                <w:szCs w:val="32"/>
              </w:rPr>
              <w:t>抄送: 岳阳市生态环境局云溪分局、联合泰泽环境科技发展有限公司</w:t>
            </w:r>
          </w:p>
        </w:tc>
      </w:tr>
    </w:tbl>
    <w:p>
      <w:pPr>
        <w:rPr>
          <w:rFonts w:hint="default" w:ascii="Times New Roman" w:hAnsi="Times New Roman" w:cs="Times New Roman"/>
        </w:rPr>
      </w:pPr>
    </w:p>
    <w:sectPr>
      <w:headerReference r:id="rId5" w:type="first"/>
      <w:headerReference r:id="rId3" w:type="default"/>
      <w:footerReference r:id="rId6" w:type="default"/>
      <w:headerReference r:id="rId4" w:type="even"/>
      <w:footerReference r:id="rId7" w:type="even"/>
      <w:pgSz w:w="11906" w:h="16838"/>
      <w:pgMar w:top="1440" w:right="1587" w:bottom="1440" w:left="164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fldChar w:fldCharType="begin"/>
    </w:r>
    <w:r>
      <w:instrText xml:space="preserve">PAGE   \* MERGEFORMAT</w:instrText>
    </w:r>
    <w:r>
      <w:fldChar w:fldCharType="separate"/>
    </w:r>
    <w:r>
      <w:rPr>
        <w:lang w:val="zh-CN"/>
      </w:rPr>
      <w:t>3</w:t>
    </w:r>
    <w:r>
      <w:fldChar w:fldCharType="end"/>
    </w:r>
  </w:p>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志勤">
    <w15:presenceInfo w15:providerId="None" w15:userId="王志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C17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uiPriority w:val="1"/>
  </w:style>
  <w:style w:type="table" w:default="1" w:styleId="6">
    <w:name w:val="Normal Table"/>
    <w:uiPriority w:val="99"/>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before="60" w:line="240" w:lineRule="auto"/>
      <w:ind w:left="0" w:leftChars="0" w:firstLine="210"/>
    </w:pPr>
    <w:rPr>
      <w:sz w:val="18"/>
      <w:szCs w:val="24"/>
    </w:rPr>
  </w:style>
  <w:style w:type="paragraph" w:styleId="3">
    <w:name w:val="Body Text Indent"/>
    <w:basedOn w:val="1"/>
    <w:qFormat/>
    <w:uiPriority w:val="0"/>
    <w:pPr>
      <w:widowControl/>
      <w:spacing w:after="120" w:line="276" w:lineRule="auto"/>
      <w:ind w:left="420" w:leftChars="200"/>
    </w:pPr>
    <w:rPr>
      <w:kern w:val="0"/>
      <w:sz w:val="22"/>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1811</Words>
  <Characters>1966</Characters>
  <Paragraphs>44</Paragraphs>
  <TotalTime>7</TotalTime>
  <ScaleCrop>false</ScaleCrop>
  <LinksUpToDate>false</LinksUpToDate>
  <CharactersWithSpaces>2050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2020-08-04T13:01:00Z</dcterms:created>
  <dc:creator>Windows 用户</dc:creator>
  <cp:lastModifiedBy>王志勤</cp:lastModifiedBy>
  <cp:lastPrinted>2021-03-06T12:03:54Z</cp:lastPrinted>
  <dcterms:modified xsi:type="dcterms:W3CDTF">2021-03-06T12:08:38Z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