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eastAsia="方正小标宋简体"/>
          <w:sz w:val="36"/>
          <w:szCs w:val="36"/>
        </w:rPr>
      </w:pPr>
      <w:r>
        <w:rPr>
          <w:rFonts w:hint="eastAsia" w:eastAsia="方正小标宋简体"/>
          <w:sz w:val="36"/>
          <w:szCs w:val="36"/>
          <w:lang w:eastAsia="zh-CN"/>
        </w:rPr>
        <w:t>申报</w:t>
      </w:r>
      <w:r>
        <w:rPr>
          <w:rFonts w:eastAsia="方正小标宋简体"/>
          <w:sz w:val="36"/>
          <w:szCs w:val="36"/>
        </w:rPr>
        <w:t>202</w:t>
      </w:r>
      <w:r>
        <w:rPr>
          <w:rFonts w:hint="eastAsia" w:eastAsia="方正小标宋简体"/>
          <w:sz w:val="36"/>
          <w:szCs w:val="36"/>
          <w:lang w:val="en-US" w:eastAsia="zh-CN"/>
        </w:rPr>
        <w:t>1</w:t>
      </w:r>
      <w:r>
        <w:rPr>
          <w:rFonts w:hint="eastAsia" w:eastAsia="方正小标宋简体"/>
          <w:sz w:val="36"/>
          <w:szCs w:val="36"/>
        </w:rPr>
        <w:t>年度湖南省科学技术进步奖三等奖</w:t>
      </w:r>
    </w:p>
    <w:p>
      <w:pPr>
        <w:spacing w:line="360" w:lineRule="auto"/>
        <w:jc w:val="center"/>
        <w:outlineLvl w:val="0"/>
        <w:rPr>
          <w:rFonts w:eastAsia="方正小标宋简体"/>
          <w:sz w:val="36"/>
          <w:szCs w:val="36"/>
        </w:rPr>
      </w:pPr>
      <w:r>
        <w:rPr>
          <w:rFonts w:hint="eastAsia" w:eastAsia="方正小标宋简体"/>
          <w:sz w:val="36"/>
          <w:szCs w:val="36"/>
          <w:lang w:eastAsia="zh-CN"/>
        </w:rPr>
        <w:t>项目</w:t>
      </w:r>
      <w:r>
        <w:rPr>
          <w:rFonts w:hint="eastAsia" w:eastAsia="方正小标宋简体"/>
          <w:sz w:val="36"/>
          <w:szCs w:val="36"/>
        </w:rPr>
        <w:t>公示内容</w:t>
      </w:r>
    </w:p>
    <w:p>
      <w:pPr>
        <w:numPr>
          <w:ilvl w:val="0"/>
          <w:numId w:val="0"/>
        </w:numPr>
        <w:spacing w:line="360" w:lineRule="auto"/>
        <w:jc w:val="left"/>
        <w:outlineLvl w:val="0"/>
        <w:rPr>
          <w:rFonts w:asci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项目名称：</w:t>
      </w:r>
    </w:p>
    <w:p>
      <w:pPr>
        <w:spacing w:line="360" w:lineRule="auto"/>
        <w:ind w:firstLine="480" w:firstLineChars="200"/>
        <w:jc w:val="left"/>
        <w:outlineLvl w:val="0"/>
        <w:rPr>
          <w:rFonts w:ascii="宋体" w:cs="宋体"/>
          <w:sz w:val="24"/>
          <w:szCs w:val="24"/>
        </w:rPr>
      </w:pPr>
      <w:r>
        <w:rPr>
          <w:rFonts w:hint="eastAsia" w:ascii="宋体" w:hAnsi="宋体" w:cs="宋体"/>
          <w:sz w:val="24"/>
          <w:szCs w:val="24"/>
        </w:rPr>
        <w:t>基于生产装置节能降耗的环保清洗技术研发与应用</w:t>
      </w:r>
    </w:p>
    <w:p>
      <w:pPr>
        <w:spacing w:line="360" w:lineRule="auto"/>
        <w:jc w:val="left"/>
        <w:outlineLvl w:val="0"/>
        <w:rPr>
          <w:rFonts w:ascii="宋体" w:cs="宋体"/>
          <w:b/>
          <w:sz w:val="24"/>
          <w:szCs w:val="24"/>
        </w:rPr>
      </w:pPr>
      <w:r>
        <w:rPr>
          <w:rFonts w:hint="eastAsia" w:ascii="宋体" w:hAnsi="宋体" w:cs="宋体"/>
          <w:b/>
          <w:sz w:val="24"/>
          <w:szCs w:val="24"/>
          <w:lang w:val="en-US" w:eastAsia="zh-CN"/>
        </w:rPr>
        <w:t>2.</w:t>
      </w:r>
      <w:r>
        <w:rPr>
          <w:rFonts w:hint="eastAsia" w:ascii="宋体" w:hAnsi="宋体" w:cs="宋体"/>
          <w:b/>
          <w:sz w:val="24"/>
          <w:szCs w:val="24"/>
        </w:rPr>
        <w:t>项目单位：</w:t>
      </w:r>
    </w:p>
    <w:p>
      <w:pPr>
        <w:spacing w:line="360" w:lineRule="auto"/>
        <w:jc w:val="left"/>
        <w:outlineLvl w:val="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岳阳宇翔科技有限公司</w:t>
      </w:r>
    </w:p>
    <w:p>
      <w:pPr>
        <w:numPr>
          <w:ilvl w:val="0"/>
          <w:numId w:val="0"/>
        </w:numPr>
        <w:spacing w:line="360" w:lineRule="auto"/>
        <w:jc w:val="left"/>
        <w:outlineLvl w:val="0"/>
        <w:rPr>
          <w:rFonts w:hint="eastAsia" w:ascii="宋体" w:hAnsi="宋体" w:cs="宋体"/>
          <w:b/>
          <w:bCs/>
          <w:sz w:val="24"/>
          <w:szCs w:val="24"/>
          <w:lang w:val="en-US" w:eastAsia="zh-CN"/>
        </w:rPr>
      </w:pPr>
      <w:r>
        <w:rPr>
          <w:rFonts w:hint="eastAsia" w:ascii="宋体" w:hAnsi="宋体" w:cs="宋体"/>
          <w:b/>
          <w:bCs/>
          <w:sz w:val="24"/>
          <w:szCs w:val="24"/>
          <w:lang w:val="en-US" w:eastAsia="zh-CN"/>
        </w:rPr>
        <w:t>3.提名单位：</w:t>
      </w:r>
    </w:p>
    <w:p>
      <w:pPr>
        <w:numPr>
          <w:ilvl w:val="0"/>
          <w:numId w:val="0"/>
        </w:numPr>
        <w:spacing w:line="360" w:lineRule="auto"/>
        <w:jc w:val="left"/>
        <w:outlineLvl w:val="0"/>
        <w:rPr>
          <w:rFonts w:hint="default" w:ascii="宋体" w:hAnsi="宋体" w:cs="宋体"/>
          <w:sz w:val="24"/>
          <w:szCs w:val="24"/>
          <w:lang w:val="en-US" w:eastAsia="zh-CN"/>
        </w:rPr>
      </w:pPr>
      <w:r>
        <w:rPr>
          <w:rFonts w:hint="eastAsia" w:ascii="宋体" w:hAnsi="宋体" w:cs="宋体"/>
          <w:sz w:val="24"/>
          <w:szCs w:val="24"/>
          <w:lang w:val="en-US" w:eastAsia="zh-CN"/>
        </w:rPr>
        <w:t xml:space="preserve">   岳阳经济技术开发区管委会</w:t>
      </w:r>
    </w:p>
    <w:p>
      <w:pPr>
        <w:numPr>
          <w:ilvl w:val="0"/>
          <w:numId w:val="0"/>
        </w:numPr>
        <w:spacing w:line="360" w:lineRule="auto"/>
        <w:jc w:val="left"/>
        <w:outlineLvl w:val="0"/>
        <w:rPr>
          <w:rFonts w:asci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提名意见：</w:t>
      </w:r>
    </w:p>
    <w:p>
      <w:pPr>
        <w:spacing w:line="360" w:lineRule="auto"/>
        <w:ind w:firstLine="480" w:firstLineChars="200"/>
        <w:jc w:val="left"/>
        <w:outlineLvl w:val="0"/>
        <w:rPr>
          <w:rFonts w:hint="eastAsia" w:ascii="宋体" w:hAnsi="宋体" w:cs="宋体"/>
          <w:color w:val="auto"/>
          <w:sz w:val="24"/>
          <w:szCs w:val="24"/>
          <w:lang w:eastAsia="zh-CN"/>
        </w:rPr>
      </w:pPr>
      <w:r>
        <w:rPr>
          <w:rFonts w:hint="eastAsia" w:ascii="宋体" w:hAnsi="宋体" w:cs="宋体"/>
          <w:color w:val="auto"/>
          <w:sz w:val="24"/>
          <w:szCs w:val="24"/>
          <w:lang w:eastAsia="zh-CN"/>
        </w:rPr>
        <w:t>石化、电力等</w:t>
      </w:r>
      <w:r>
        <w:rPr>
          <w:rFonts w:hint="eastAsia" w:ascii="宋体" w:hAnsi="宋体" w:cs="宋体"/>
          <w:color w:val="auto"/>
          <w:sz w:val="24"/>
          <w:szCs w:val="24"/>
        </w:rPr>
        <w:t>生产装</w:t>
      </w:r>
      <w:r>
        <w:rPr>
          <w:rFonts w:hint="eastAsia" w:ascii="宋体" w:hAnsi="宋体" w:cs="宋体"/>
          <w:color w:val="auto"/>
          <w:sz w:val="24"/>
          <w:szCs w:val="24"/>
          <w:lang w:eastAsia="zh-CN"/>
        </w:rPr>
        <w:t>置在运行一段时间后，结</w:t>
      </w:r>
      <w:r>
        <w:rPr>
          <w:rFonts w:hint="eastAsia" w:ascii="宋体" w:hAnsi="宋体" w:cs="宋体"/>
          <w:color w:val="auto"/>
          <w:sz w:val="24"/>
          <w:szCs w:val="24"/>
        </w:rPr>
        <w:t>垢</w:t>
      </w:r>
      <w:r>
        <w:rPr>
          <w:rFonts w:hint="eastAsia" w:ascii="宋体" w:hAnsi="宋体" w:cs="宋体"/>
          <w:color w:val="auto"/>
          <w:sz w:val="24"/>
          <w:szCs w:val="24"/>
          <w:lang w:eastAsia="zh-CN"/>
        </w:rPr>
        <w:t>严重，生产效率下降，能源消耗上升，需进行除垢清洗。围绕</w:t>
      </w:r>
      <w:r>
        <w:rPr>
          <w:rFonts w:hint="eastAsia" w:ascii="宋体" w:hAnsi="宋体" w:cs="宋体"/>
          <w:color w:val="auto"/>
          <w:sz w:val="24"/>
          <w:szCs w:val="24"/>
        </w:rPr>
        <w:t>装置</w:t>
      </w:r>
      <w:r>
        <w:rPr>
          <w:rFonts w:hint="eastAsia" w:ascii="宋体" w:hAnsi="宋体" w:cs="宋体"/>
          <w:color w:val="auto"/>
          <w:sz w:val="24"/>
          <w:szCs w:val="24"/>
          <w:lang w:eastAsia="zh-CN"/>
        </w:rPr>
        <w:t>实现</w:t>
      </w:r>
      <w:r>
        <w:rPr>
          <w:rFonts w:hint="eastAsia" w:ascii="宋体" w:hAnsi="宋体" w:cs="宋体"/>
          <w:color w:val="auto"/>
          <w:sz w:val="24"/>
          <w:szCs w:val="24"/>
        </w:rPr>
        <w:t>环保清洗</w:t>
      </w:r>
      <w:r>
        <w:rPr>
          <w:rFonts w:hint="eastAsia" w:ascii="宋体" w:hAnsi="宋体" w:cs="宋体"/>
          <w:color w:val="auto"/>
          <w:sz w:val="24"/>
          <w:szCs w:val="24"/>
          <w:lang w:eastAsia="zh-CN"/>
        </w:rPr>
        <w:t>完成单位组织科研人员多年攻关，研发了具</w:t>
      </w:r>
      <w:r>
        <w:rPr>
          <w:rFonts w:hint="eastAsia" w:ascii="宋体" w:hAnsi="宋体" w:cs="宋体"/>
          <w:color w:val="auto"/>
          <w:sz w:val="24"/>
          <w:szCs w:val="24"/>
          <w:lang w:val="en-US" w:eastAsia="zh-CN"/>
        </w:rPr>
        <w:t>有自主</w:t>
      </w:r>
      <w:r>
        <w:rPr>
          <w:rFonts w:hint="default" w:ascii="宋体" w:hAnsi="宋体" w:cs="宋体"/>
          <w:color w:val="auto"/>
          <w:sz w:val="24"/>
          <w:szCs w:val="24"/>
          <w:lang w:val="en-US" w:eastAsia="zh-CN"/>
        </w:rPr>
        <w:t>知识产权的</w:t>
      </w:r>
      <w:r>
        <w:rPr>
          <w:rFonts w:hint="eastAsia" w:ascii="宋体" w:hAnsi="宋体" w:cs="宋体"/>
          <w:color w:val="auto"/>
          <w:sz w:val="24"/>
          <w:szCs w:val="24"/>
        </w:rPr>
        <w:t>环保清洗</w:t>
      </w:r>
      <w:r>
        <w:rPr>
          <w:rFonts w:hint="eastAsia" w:ascii="宋体" w:hAnsi="宋体" w:cs="宋体"/>
          <w:color w:val="auto"/>
          <w:sz w:val="24"/>
          <w:szCs w:val="24"/>
          <w:lang w:eastAsia="zh-CN"/>
        </w:rPr>
        <w:t>成套</w:t>
      </w:r>
      <w:r>
        <w:rPr>
          <w:rFonts w:hint="eastAsia" w:ascii="宋体" w:hAnsi="宋体" w:cs="宋体"/>
          <w:color w:val="auto"/>
          <w:sz w:val="24"/>
          <w:szCs w:val="24"/>
        </w:rPr>
        <w:t>技术</w:t>
      </w:r>
      <w:r>
        <w:rPr>
          <w:rFonts w:hint="eastAsia" w:ascii="宋体" w:hAnsi="宋体" w:cs="宋体"/>
          <w:color w:val="auto"/>
          <w:sz w:val="24"/>
          <w:szCs w:val="24"/>
          <w:lang w:eastAsia="zh-CN"/>
        </w:rPr>
        <w:t>。</w:t>
      </w:r>
    </w:p>
    <w:p>
      <w:pPr>
        <w:spacing w:line="360" w:lineRule="auto"/>
        <w:ind w:firstLine="480" w:firstLineChars="200"/>
        <w:jc w:val="left"/>
        <w:outlineLvl w:val="0"/>
        <w:rPr>
          <w:rFonts w:hint="eastAsia" w:ascii="宋体" w:hAnsi="宋体" w:cs="宋体"/>
          <w:sz w:val="24"/>
          <w:szCs w:val="24"/>
        </w:rPr>
      </w:pPr>
      <w:r>
        <w:rPr>
          <w:rFonts w:hint="eastAsia" w:ascii="宋体" w:hAnsi="宋体" w:cs="宋体"/>
          <w:sz w:val="24"/>
          <w:szCs w:val="24"/>
          <w:lang w:val="en-US" w:eastAsia="zh-CN"/>
        </w:rPr>
        <w:t>本项目开发了中性硫化亚铁钝化清洗剂和清洗工艺，不含锰、铬等重金属离子，不含杀生性物质，对活性污泥安全；开发了除焦复合清洗剂和除氧化铁复合清洗剂以及清洗工艺，满足了炼化重整装置</w:t>
      </w:r>
      <w:r>
        <w:rPr>
          <w:rFonts w:hint="eastAsia" w:ascii="宋体" w:hAnsi="宋体" w:cs="宋体"/>
          <w:sz w:val="24"/>
          <w:szCs w:val="24"/>
          <w:lang w:val="en-US" w:eastAsia="en-US"/>
        </w:rPr>
        <w:t>v</w:t>
      </w:r>
      <w:r>
        <w:rPr>
          <w:rFonts w:hint="eastAsia" w:ascii="宋体" w:hAnsi="宋体" w:cs="宋体"/>
          <w:sz w:val="24"/>
          <w:szCs w:val="24"/>
          <w:lang w:val="en-US" w:eastAsia="zh-CN"/>
        </w:rPr>
        <w:t>大型、全焊板式换热器结垢结焦物—铉盐、焦质及氧化铁的清洗要求；开发了</w:t>
      </w:r>
      <w:r>
        <w:rPr>
          <w:rFonts w:hint="eastAsia" w:ascii="宋体" w:hAnsi="宋体" w:cs="宋体"/>
          <w:sz w:val="24"/>
          <w:szCs w:val="24"/>
          <w:lang w:val="en-US" w:eastAsia="en-US"/>
        </w:rPr>
        <w:t>FeS</w:t>
      </w:r>
      <w:r>
        <w:rPr>
          <w:rFonts w:hint="eastAsia" w:ascii="宋体" w:hAnsi="宋体" w:cs="宋体"/>
          <w:sz w:val="24"/>
          <w:szCs w:val="24"/>
          <w:lang w:val="en-US" w:eastAsia="zh-CN"/>
        </w:rPr>
        <w:t>气相钝化清洗工艺，具有清洗液用量少、吹扫时间短、废液处理安全等优势；开发了催化油浆换热器在线清洗剂和清洗工艺，替代了石油类溶剂、卤代烃溶剂、醇类溶剂清洗；开发了清洗废液的处理工艺，清洗废液COD浓度达到污水排放标准。</w:t>
      </w:r>
    </w:p>
    <w:p>
      <w:pPr>
        <w:spacing w:line="360" w:lineRule="auto"/>
        <w:ind w:firstLine="480" w:firstLineChars="200"/>
        <w:jc w:val="left"/>
        <w:outlineLvl w:val="0"/>
        <w:rPr>
          <w:rFonts w:hint="eastAsia" w:ascii="宋体" w:hAnsi="宋体" w:cs="宋体"/>
          <w:sz w:val="24"/>
          <w:szCs w:val="24"/>
          <w:lang w:val="en-US" w:eastAsia="zh-CN"/>
        </w:rPr>
      </w:pPr>
      <w:r>
        <w:rPr>
          <w:rFonts w:hint="eastAsia" w:ascii="宋体" w:hAnsi="宋体" w:cs="宋体"/>
          <w:sz w:val="24"/>
          <w:szCs w:val="24"/>
          <w:lang w:val="en-US" w:eastAsia="zh-CN"/>
        </w:rPr>
        <w:t>项目获授权发明专利2</w:t>
      </w:r>
      <w:r>
        <w:rPr>
          <w:rFonts w:hint="default" w:ascii="宋体" w:hAnsi="宋体" w:cs="宋体"/>
          <w:sz w:val="24"/>
          <w:szCs w:val="24"/>
          <w:lang w:val="en-US" w:eastAsia="zh-CN"/>
        </w:rPr>
        <w:t>件，</w:t>
      </w:r>
      <w:r>
        <w:rPr>
          <w:rFonts w:hint="eastAsia" w:ascii="宋体" w:hAnsi="宋体" w:cs="宋体"/>
          <w:color w:val="auto"/>
          <w:sz w:val="24"/>
          <w:szCs w:val="24"/>
          <w:lang w:eastAsia="zh-CN"/>
        </w:rPr>
        <w:t>授权</w:t>
      </w:r>
      <w:r>
        <w:rPr>
          <w:rFonts w:hint="eastAsia" w:ascii="宋体" w:hAnsi="宋体" w:cs="宋体"/>
          <w:color w:val="auto"/>
          <w:sz w:val="24"/>
          <w:szCs w:val="24"/>
        </w:rPr>
        <w:t>实用新型</w:t>
      </w:r>
      <w:r>
        <w:rPr>
          <w:rFonts w:hint="eastAsia" w:ascii="宋体" w:hAnsi="宋体" w:cs="宋体"/>
          <w:sz w:val="24"/>
          <w:szCs w:val="24"/>
          <w:lang w:val="en-US" w:eastAsia="zh-CN"/>
        </w:rPr>
        <w:t>专利9</w:t>
      </w:r>
      <w:r>
        <w:rPr>
          <w:rFonts w:hint="default" w:ascii="宋体" w:hAnsi="宋体" w:cs="宋体"/>
          <w:sz w:val="24"/>
          <w:szCs w:val="24"/>
          <w:lang w:val="en-US" w:eastAsia="zh-CN"/>
        </w:rPr>
        <w:t>件，</w:t>
      </w:r>
      <w:r>
        <w:rPr>
          <w:rFonts w:hint="default" w:ascii="宋体" w:hAnsi="宋体" w:cs="宋体"/>
          <w:color w:val="auto"/>
          <w:sz w:val="24"/>
          <w:szCs w:val="24"/>
          <w:lang w:val="en-US" w:eastAsia="zh-CN"/>
        </w:rPr>
        <w:t>论文</w:t>
      </w:r>
      <w:r>
        <w:rPr>
          <w:rFonts w:hint="eastAsia" w:ascii="宋体" w:hAnsi="宋体" w:cs="宋体"/>
          <w:color w:val="auto"/>
          <w:sz w:val="24"/>
          <w:szCs w:val="24"/>
          <w:lang w:val="en-US" w:eastAsia="zh-CN"/>
        </w:rPr>
        <w:t>5</w:t>
      </w:r>
      <w:r>
        <w:rPr>
          <w:rFonts w:hint="default" w:ascii="宋体" w:hAnsi="宋体" w:cs="宋体"/>
          <w:color w:val="auto"/>
          <w:sz w:val="24"/>
          <w:szCs w:val="24"/>
          <w:lang w:val="en-US" w:eastAsia="zh-CN"/>
        </w:rPr>
        <w:t>篇，</w:t>
      </w:r>
      <w:r>
        <w:rPr>
          <w:rFonts w:hint="default" w:ascii="宋体" w:hAnsi="宋体" w:cs="宋体"/>
          <w:sz w:val="24"/>
          <w:szCs w:val="24"/>
          <w:lang w:val="en-US" w:eastAsia="zh-CN"/>
        </w:rPr>
        <w:t>整体技术达到国</w:t>
      </w:r>
      <w:r>
        <w:rPr>
          <w:rFonts w:hint="eastAsia" w:ascii="宋体" w:hAnsi="宋体" w:cs="宋体"/>
          <w:sz w:val="24"/>
          <w:szCs w:val="24"/>
          <w:lang w:val="en-US" w:eastAsia="zh-CN"/>
        </w:rPr>
        <w:t>际</w:t>
      </w:r>
      <w:r>
        <w:rPr>
          <w:rFonts w:hint="default" w:ascii="宋体" w:hAnsi="宋体" w:cs="宋体"/>
          <w:sz w:val="24"/>
          <w:szCs w:val="24"/>
          <w:lang w:val="en-US" w:eastAsia="zh-CN"/>
        </w:rPr>
        <w:t>先</w:t>
      </w:r>
      <w:r>
        <w:rPr>
          <w:rFonts w:hint="eastAsia" w:ascii="宋体" w:hAnsi="宋体" w:cs="宋体"/>
          <w:sz w:val="24"/>
          <w:szCs w:val="24"/>
          <w:lang w:val="en-US" w:eastAsia="zh-CN"/>
        </w:rPr>
        <w:t>进</w:t>
      </w:r>
      <w:r>
        <w:rPr>
          <w:rFonts w:hint="default" w:ascii="宋体" w:hAnsi="宋体" w:cs="宋体"/>
          <w:sz w:val="24"/>
          <w:szCs w:val="24"/>
          <w:lang w:val="en-US" w:eastAsia="zh-CN"/>
        </w:rPr>
        <w:t>水平。</w:t>
      </w:r>
    </w:p>
    <w:p>
      <w:pPr>
        <w:spacing w:line="360" w:lineRule="auto"/>
        <w:ind w:firstLine="480" w:firstLineChars="200"/>
        <w:jc w:val="left"/>
        <w:outlineLvl w:val="0"/>
        <w:rPr>
          <w:rFonts w:hint="eastAsia" w:ascii="宋体" w:hAnsi="宋体" w:cs="宋体"/>
          <w:sz w:val="24"/>
          <w:szCs w:val="24"/>
          <w:lang w:val="en-US" w:eastAsia="zh-CN"/>
        </w:rPr>
      </w:pPr>
      <w:r>
        <w:rPr>
          <w:rFonts w:hint="eastAsia" w:ascii="宋体" w:hAnsi="宋体" w:cs="宋体"/>
          <w:sz w:val="24"/>
          <w:szCs w:val="24"/>
          <w:lang w:eastAsia="zh-CN"/>
        </w:rPr>
        <w:t>项目技术已在中石化、中石油等各分公司推广应用，国内大中型客户</w:t>
      </w:r>
      <w:r>
        <w:rPr>
          <w:rFonts w:hint="eastAsia" w:ascii="宋体" w:hAnsi="宋体" w:cs="宋体"/>
          <w:sz w:val="24"/>
          <w:szCs w:val="24"/>
          <w:lang w:val="en-US" w:eastAsia="zh-CN"/>
        </w:rPr>
        <w:t>30多家，已形成了国内知名的过滤芯清洗基地。</w:t>
      </w:r>
      <w:r>
        <w:rPr>
          <w:rFonts w:hint="eastAsia" w:ascii="宋体" w:hAnsi="宋体" w:cs="宋体"/>
          <w:sz w:val="24"/>
          <w:szCs w:val="24"/>
          <w:lang w:eastAsia="zh-CN"/>
        </w:rPr>
        <w:t>项目技术还</w:t>
      </w:r>
      <w:r>
        <w:rPr>
          <w:rFonts w:hint="eastAsia" w:ascii="宋体" w:hAnsi="宋体" w:cs="宋体"/>
          <w:sz w:val="24"/>
          <w:szCs w:val="24"/>
          <w:lang w:val="en-US" w:eastAsia="zh-CN"/>
        </w:rPr>
        <w:t>走岀国门，在苏丹、马来西亚、越南等国石化企业推广应用。</w:t>
      </w:r>
      <w:r>
        <w:rPr>
          <w:rFonts w:hint="eastAsia" w:ascii="宋体" w:hAnsi="宋体" w:cs="宋体"/>
          <w:color w:val="auto"/>
          <w:sz w:val="24"/>
          <w:szCs w:val="24"/>
          <w:lang w:val="en-US" w:eastAsia="zh-CN"/>
        </w:rPr>
        <w:t>2018～</w:t>
      </w:r>
      <w:r>
        <w:rPr>
          <w:rFonts w:hint="default" w:ascii="宋体" w:hAnsi="宋体" w:cs="宋体"/>
          <w:color w:val="auto"/>
          <w:sz w:val="24"/>
          <w:szCs w:val="24"/>
          <w:lang w:val="en-US" w:eastAsia="zh-CN"/>
        </w:rPr>
        <w:t>20</w:t>
      </w:r>
      <w:r>
        <w:rPr>
          <w:rFonts w:hint="eastAsia" w:ascii="宋体" w:hAnsi="宋体" w:cs="宋体"/>
          <w:color w:val="auto"/>
          <w:sz w:val="24"/>
          <w:szCs w:val="24"/>
          <w:lang w:val="en-US" w:eastAsia="zh-CN"/>
        </w:rPr>
        <w:t>20</w:t>
      </w:r>
      <w:r>
        <w:rPr>
          <w:rFonts w:hint="eastAsia" w:ascii="宋体" w:hAnsi="宋体" w:cs="宋体"/>
          <w:sz w:val="24"/>
          <w:szCs w:val="24"/>
          <w:lang w:val="en-US" w:eastAsia="zh-CN"/>
        </w:rPr>
        <w:t>年本项目共实现营业收入10797万元，实现净利润2629万元，实现缴纳税费1828万元，具有显著经济社会效益。</w:t>
      </w:r>
    </w:p>
    <w:p>
      <w:pPr>
        <w:spacing w:line="360" w:lineRule="auto"/>
        <w:ind w:firstLine="480" w:firstLineChars="200"/>
        <w:jc w:val="left"/>
        <w:outlineLvl w:val="0"/>
        <w:rPr>
          <w:rFonts w:ascii="宋体" w:cs="宋体"/>
          <w:color w:val="auto"/>
          <w:sz w:val="24"/>
          <w:szCs w:val="24"/>
          <w:highlight w:val="none"/>
        </w:rPr>
      </w:pPr>
      <w:r>
        <w:rPr>
          <w:rFonts w:hint="eastAsia" w:ascii="宋体" w:hAnsi="宋体" w:cs="宋体"/>
          <w:color w:val="auto"/>
          <w:sz w:val="24"/>
          <w:szCs w:val="24"/>
          <w:highlight w:val="none"/>
        </w:rPr>
        <w:t>该项目</w:t>
      </w:r>
      <w:r>
        <w:rPr>
          <w:rFonts w:hint="eastAsia" w:ascii="宋体" w:hAnsi="宋体" w:cs="宋体"/>
          <w:color w:val="auto"/>
          <w:sz w:val="24"/>
          <w:szCs w:val="24"/>
          <w:highlight w:val="none"/>
          <w:lang w:eastAsia="zh-CN"/>
        </w:rPr>
        <w:t>拟提名</w:t>
      </w:r>
      <w:r>
        <w:rPr>
          <w:rFonts w:hint="eastAsia" w:ascii="宋体" w:hAnsi="宋体" w:cs="宋体"/>
          <w:color w:val="auto"/>
          <w:sz w:val="24"/>
          <w:szCs w:val="24"/>
          <w:highlight w:val="none"/>
        </w:rPr>
        <w:t>申报</w:t>
      </w:r>
      <w:r>
        <w:rPr>
          <w:rFonts w:hint="eastAsia" w:ascii="宋体" w:hAnsi="宋体" w:cs="宋体"/>
          <w:color w:val="auto"/>
          <w:sz w:val="24"/>
          <w:szCs w:val="24"/>
          <w:highlight w:val="none"/>
          <w:lang w:val="en-US" w:eastAsia="zh-CN"/>
        </w:rPr>
        <w:t>2021年度</w:t>
      </w:r>
      <w:r>
        <w:rPr>
          <w:rFonts w:hint="eastAsia" w:ascii="宋体" w:hAnsi="宋体" w:cs="宋体"/>
          <w:color w:val="auto"/>
          <w:sz w:val="24"/>
          <w:szCs w:val="24"/>
          <w:highlight w:val="none"/>
        </w:rPr>
        <w:t>湖南省科技进步奖三等奖。</w:t>
      </w:r>
    </w:p>
    <w:p>
      <w:pPr>
        <w:numPr>
          <w:ilvl w:val="0"/>
          <w:numId w:val="0"/>
        </w:numPr>
        <w:spacing w:line="360" w:lineRule="auto"/>
        <w:jc w:val="left"/>
        <w:outlineLvl w:val="0"/>
        <w:rPr>
          <w:rFonts w:asci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项目简介：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石化、电力等</w:t>
      </w:r>
      <w:r>
        <w:rPr>
          <w:rFonts w:hint="eastAsia" w:ascii="宋体" w:hAnsi="宋体" w:eastAsia="宋体" w:cs="宋体"/>
          <w:sz w:val="24"/>
          <w:szCs w:val="24"/>
          <w:lang w:eastAsia="zh-CN"/>
        </w:rPr>
        <w:t>生产装置在运行一段时间后，由于原料反应的腐蚀作用和高温高热的氧化作用，设备结</w:t>
      </w:r>
      <w:r>
        <w:rPr>
          <w:rFonts w:hint="eastAsia" w:ascii="宋体" w:hAnsi="宋体" w:eastAsia="宋体" w:cs="宋体"/>
          <w:sz w:val="24"/>
          <w:szCs w:val="24"/>
        </w:rPr>
        <w:t>垢</w:t>
      </w:r>
      <w:r>
        <w:rPr>
          <w:rFonts w:hint="eastAsia" w:ascii="宋体" w:hAnsi="宋体" w:eastAsia="宋体" w:cs="宋体"/>
          <w:sz w:val="24"/>
          <w:szCs w:val="24"/>
          <w:lang w:eastAsia="zh-CN"/>
        </w:rPr>
        <w:t>严重，生产效率下降，能源消耗上升，需进行除垢清洗。设备清洗涉及多个领域，如电力行业输灰管道清洗、凝汽器清洗等；石化行业换热器清洗、</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"http://baike.sogou.com/v7951751.htm" \t "_blank"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加热炉清洗</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"http://baike.sogou.com/v14069.htm" \t "_blank"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输油管</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线清洗、粘泥剥离清洗等。宇翔公司针对不同设备、不同污垢形成机理，进行了多课题研究，形成了具有多项自主知识产权的成果，创造了较好的经济效益和社会效益。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0"/>
        <w:rPr>
          <w:rFonts w:hint="eastAsia" w:ascii="宋体" w:hAnsi="宋体" w:eastAsia="宋体" w:cs="宋体"/>
          <w:sz w:val="24"/>
          <w:szCs w:val="24"/>
        </w:rPr>
      </w:pPr>
      <w:r>
        <w:rPr>
          <w:rFonts w:hint="eastAsia" w:ascii="宋体" w:hAnsi="宋体" w:eastAsia="宋体" w:cs="宋体"/>
          <w:b/>
          <w:bCs/>
          <w:sz w:val="24"/>
          <w:szCs w:val="24"/>
          <w:lang w:val="en-US" w:eastAsia="zh-CN"/>
        </w:rPr>
        <w:t>主要技术内容：</w:t>
      </w:r>
      <w:r>
        <w:rPr>
          <w:rFonts w:hint="eastAsia" w:ascii="宋体" w:hAnsi="宋体" w:eastAsia="宋体" w:cs="宋体"/>
          <w:sz w:val="24"/>
          <w:szCs w:val="24"/>
          <w:lang w:val="en-US" w:eastAsia="zh-CN"/>
        </w:rPr>
        <w:t>本项目开发了中性硫化亚铁钝化清洗剂和清洗工艺，产品PH值为7左右，中性、无毒，不含锰、铬等重金属离子，不含杀生性物质，易降解，对活性污泥安全；开发了除焦复合清洗剂和除氧化铁复合清洗剂以及清洗工艺，满足了炼化重整装置</w:t>
      </w:r>
      <w:r>
        <w:rPr>
          <w:rFonts w:hint="eastAsia" w:ascii="宋体" w:hAnsi="宋体" w:eastAsia="宋体" w:cs="宋体"/>
          <w:sz w:val="24"/>
          <w:szCs w:val="24"/>
          <w:lang w:val="en-US" w:eastAsia="en-US"/>
        </w:rPr>
        <w:t>v</w:t>
      </w:r>
      <w:r>
        <w:rPr>
          <w:rFonts w:hint="eastAsia" w:ascii="宋体" w:hAnsi="宋体" w:eastAsia="宋体" w:cs="宋体"/>
          <w:sz w:val="24"/>
          <w:szCs w:val="24"/>
          <w:lang w:val="en-US" w:eastAsia="zh-CN"/>
        </w:rPr>
        <w:t>大型、全焊板式换热器结垢结焦物—铉盐、焦质及氧化铁的清洗要求；开发了催化油浆换热器在线清洗剂和清洗工艺，替代了国内常用的高压水射流清洗、石油类溶剂、卤代烃溶剂、醇类溶剂清洗；开发了新型过滤芯清洗剂及清洗工艺，首创了清洗再生检测装置；开发了</w:t>
      </w:r>
      <w:r>
        <w:rPr>
          <w:rFonts w:hint="eastAsia" w:ascii="宋体" w:hAnsi="宋体" w:eastAsia="宋体" w:cs="宋体"/>
          <w:sz w:val="24"/>
          <w:szCs w:val="24"/>
          <w:lang w:val="en-US" w:eastAsia="en-US"/>
        </w:rPr>
        <w:t>FeS</w:t>
      </w:r>
      <w:r>
        <w:rPr>
          <w:rFonts w:hint="eastAsia" w:ascii="宋体" w:hAnsi="宋体" w:eastAsia="宋体" w:cs="宋体"/>
          <w:sz w:val="24"/>
          <w:szCs w:val="24"/>
          <w:lang w:val="en-US" w:eastAsia="zh-CN"/>
        </w:rPr>
        <w:t>气相钝化清洗工艺和气相清洗试验装置。具有清洗液用量少、吹扫时间短、废液处理安全等优势；开发了清洗废液的处理工艺和废液处理一体化装置。清洗废液COD浓度实现污水达标排放。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ascii="宋体" w:hAnsi="宋体" w:eastAsia="宋体" w:cs="宋体"/>
          <w:color w:val="auto"/>
          <w:sz w:val="24"/>
          <w:szCs w:val="24"/>
        </w:rPr>
      </w:pPr>
      <w:r>
        <w:rPr>
          <w:rFonts w:hint="eastAsia" w:ascii="宋体" w:hAnsi="宋体" w:eastAsia="宋体" w:cs="宋体"/>
          <w:sz w:val="24"/>
          <w:szCs w:val="24"/>
          <w:lang w:val="en-US" w:eastAsia="zh-CN"/>
        </w:rPr>
        <w:t>授权专利情况：获得2项发明专利：一种用于清除炼油装置内硫化亚铁和硫化氢的中性清洗剂及其</w:t>
      </w:r>
      <w:r>
        <w:rPr>
          <w:rFonts w:hint="eastAsia" w:ascii="宋体" w:hAnsi="宋体" w:eastAsia="宋体" w:cs="宋体"/>
          <w:sz w:val="24"/>
          <w:szCs w:val="24"/>
          <w:lang w:eastAsia="zh-CN"/>
        </w:rPr>
        <w:t>制备方法和使用方法（</w:t>
      </w:r>
      <w:r>
        <w:rPr>
          <w:rFonts w:hint="eastAsia" w:ascii="宋体" w:hAnsi="宋体" w:eastAsia="宋体" w:cs="宋体"/>
          <w:sz w:val="24"/>
          <w:szCs w:val="24"/>
          <w:lang w:val="en-US" w:eastAsia="zh-CN"/>
        </w:rPr>
        <w:t>ZL201110103866.1）；清洗剂及利用其清洗全焊板式换热器的方法（ZL201610655328.6）。</w:t>
      </w:r>
      <w:r>
        <w:rPr>
          <w:rFonts w:hint="eastAsia" w:ascii="宋体" w:hAnsi="宋体" w:eastAsia="宋体" w:cs="宋体"/>
          <w:color w:val="auto"/>
          <w:sz w:val="24"/>
          <w:szCs w:val="24"/>
          <w:lang w:eastAsia="zh-CN"/>
        </w:rPr>
        <w:t>获得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项实用新型</w:t>
      </w:r>
      <w:r>
        <w:rPr>
          <w:rFonts w:hint="eastAsia" w:ascii="宋体" w:hAnsi="宋体" w:eastAsia="宋体" w:cs="宋体"/>
          <w:color w:val="auto"/>
          <w:sz w:val="24"/>
          <w:szCs w:val="24"/>
          <w:lang w:eastAsia="zh-CN"/>
        </w:rPr>
        <w:t>专利：</w:t>
      </w:r>
      <w:r>
        <w:rPr>
          <w:rFonts w:hint="eastAsia" w:ascii="宋体" w:hAnsi="宋体" w:eastAsia="宋体" w:cs="宋体"/>
          <w:color w:val="auto"/>
          <w:sz w:val="24"/>
          <w:szCs w:val="24"/>
          <w:lang w:val="en-US" w:eastAsia="zh-CN"/>
        </w:rPr>
        <w:t>一种多功能清洗及废液处理一体化装置、一种通气型滤芯检测装置、一种通油型滤芯清洗装置、一种通水型滤芯清洁检测两用装置、一种费托滤芯清洗再生检测装置、一种气相清洗实验装置、一种加热炉对流段清洗装置、一种三膨胀节进/出料全焊板式换热器防反压清洗装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技术经济指标：</w:t>
      </w:r>
      <w:r>
        <w:rPr>
          <w:rFonts w:hint="eastAsia" w:ascii="宋体" w:hAnsi="宋体" w:eastAsia="宋体" w:cs="宋体"/>
          <w:sz w:val="24"/>
          <w:szCs w:val="24"/>
          <w:lang w:val="en-US" w:eastAsia="zh-CN"/>
        </w:rPr>
        <w:t>油污油垢清除率≥90%；硫化亚铁清除率≥95%；过滤芯除垢率≥98%；设备腐蚀率&lt;2.0g/m2.h；清洗剂PH值6～9。</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应用推广情况：</w:t>
      </w:r>
      <w:r>
        <w:rPr>
          <w:rFonts w:hint="eastAsia" w:ascii="宋体" w:hAnsi="宋体" w:eastAsia="宋体" w:cs="宋体"/>
          <w:sz w:val="24"/>
          <w:szCs w:val="24"/>
          <w:lang w:val="en-US" w:eastAsia="zh-CN"/>
        </w:rPr>
        <w:t>环保清洗用药液由岳阳宇翔科技有限公司完成生产，环保清洗专业化服务由公司组织专业人员完成实施。环保清洗己在中石化、中石油、中海油、中国神华、大唐国际等下属的大中型生产企业推广应用，客户有中石化长岭分公司、广州分公司、天津分公司，中国神华宁煤集团，及大唐多伦煤化工等50多家国内大型石化企业。公司的清洗业务，已延伸至苏丹、马来西亚及越南等多个国家。</w:t>
      </w:r>
    </w:p>
    <w:p>
      <w:pPr>
        <w:spacing w:line="360" w:lineRule="auto"/>
        <w:ind w:firstLine="482" w:firstLineChars="200"/>
        <w:jc w:val="left"/>
        <w:outlineLvl w:val="0"/>
        <w:rPr>
          <w:rFonts w:hint="eastAsia" w:ascii="宋体" w:hAnsi="宋体" w:cs="宋体"/>
          <w:b/>
          <w:bCs/>
          <w:color w:val="auto"/>
          <w:szCs w:val="24"/>
          <w:highlight w:val="none"/>
          <w:lang w:val="en-US" w:eastAsia="zh-CN"/>
        </w:rPr>
      </w:pPr>
      <w:r>
        <w:rPr>
          <w:rFonts w:hint="eastAsia" w:ascii="宋体" w:hAnsi="宋体" w:eastAsia="宋体" w:cs="宋体"/>
          <w:b/>
          <w:bCs/>
          <w:color w:val="auto"/>
          <w:sz w:val="24"/>
          <w:szCs w:val="24"/>
          <w:lang w:val="en-US" w:eastAsia="zh-CN"/>
        </w:rPr>
        <w:t>经济效益：</w:t>
      </w:r>
      <w:r>
        <w:rPr>
          <w:rFonts w:hint="eastAsia" w:ascii="宋体" w:hAnsi="宋体" w:eastAsia="宋体" w:cs="宋体"/>
          <w:color w:val="auto"/>
          <w:sz w:val="24"/>
          <w:szCs w:val="24"/>
          <w:lang w:val="en-US" w:eastAsia="zh-CN"/>
        </w:rPr>
        <w:t>2018～2020年本项目</w:t>
      </w:r>
      <w:r>
        <w:rPr>
          <w:rFonts w:hint="eastAsia" w:ascii="宋体" w:hAnsi="宋体" w:cs="宋体"/>
          <w:color w:val="auto"/>
          <w:sz w:val="24"/>
          <w:szCs w:val="24"/>
          <w:lang w:val="en-US" w:eastAsia="zh-CN"/>
        </w:rPr>
        <w:t>累计新增销售收入10292.04</w:t>
      </w:r>
      <w:r>
        <w:rPr>
          <w:rFonts w:hint="eastAsia" w:ascii="宋体" w:hAnsi="宋体" w:eastAsia="宋体" w:cs="宋体"/>
          <w:color w:val="auto"/>
          <w:sz w:val="24"/>
          <w:szCs w:val="24"/>
          <w:lang w:val="en-US" w:eastAsia="zh-CN"/>
        </w:rPr>
        <w:t>万元，</w:t>
      </w:r>
      <w:r>
        <w:rPr>
          <w:rFonts w:hint="eastAsia" w:ascii="宋体" w:hAnsi="宋体" w:cs="宋体"/>
          <w:color w:val="auto"/>
          <w:sz w:val="24"/>
          <w:szCs w:val="24"/>
          <w:lang w:val="en-US" w:eastAsia="zh-CN"/>
        </w:rPr>
        <w:t>累计新增利润</w:t>
      </w:r>
      <w:r>
        <w:rPr>
          <w:rFonts w:hint="eastAsia" w:ascii="宋体" w:hAnsi="宋体" w:eastAsia="宋体" w:cs="宋体"/>
          <w:color w:val="auto"/>
          <w:sz w:val="24"/>
          <w:szCs w:val="24"/>
          <w:lang w:val="en-US" w:eastAsia="zh-CN"/>
        </w:rPr>
        <w:t>2219.47万元，项目产生了较好的经济效益。</w:t>
      </w:r>
    </w:p>
    <w:p>
      <w:pPr>
        <w:pStyle w:val="2"/>
        <w:ind w:left="0" w:leftChars="0" w:firstLine="0" w:firstLineChars="0"/>
        <w:jc w:val="left"/>
        <w:rPr>
          <w:rFonts w:hint="eastAsia" w:ascii="宋体" w:hAnsi="宋体" w:cs="宋体"/>
          <w:b/>
          <w:bCs/>
          <w:szCs w:val="24"/>
          <w:highlight w:val="none"/>
          <w:lang w:eastAsia="zh-CN"/>
        </w:rPr>
      </w:pPr>
      <w:r>
        <w:rPr>
          <w:rFonts w:hint="eastAsia" w:ascii="宋体" w:hAnsi="宋体" w:cs="宋体"/>
          <w:b/>
          <w:bCs/>
          <w:szCs w:val="24"/>
          <w:highlight w:val="none"/>
          <w:lang w:val="en-US" w:eastAsia="zh-CN"/>
        </w:rPr>
        <w:t>6.</w:t>
      </w:r>
      <w:r>
        <w:rPr>
          <w:rFonts w:hint="eastAsia" w:ascii="宋体" w:hAnsi="宋体" w:cs="宋体"/>
          <w:b/>
          <w:bCs/>
          <w:szCs w:val="24"/>
          <w:highlight w:val="none"/>
          <w:lang w:eastAsia="zh-CN"/>
        </w:rPr>
        <w:t>主要科技创新：</w:t>
      </w:r>
    </w:p>
    <w:p>
      <w:pPr>
        <w:pStyle w:val="2"/>
        <w:jc w:val="left"/>
        <w:rPr>
          <w:rFonts w:hint="eastAsia" w:ascii="宋体" w:hAnsi="宋体" w:cs="宋体"/>
          <w:szCs w:val="24"/>
          <w:highlight w:val="none"/>
        </w:rPr>
      </w:pPr>
      <w:r>
        <w:rPr>
          <w:rFonts w:hint="eastAsia" w:ascii="宋体" w:hAnsi="宋体" w:cs="宋体"/>
          <w:b/>
          <w:bCs/>
          <w:szCs w:val="24"/>
          <w:highlight w:val="none"/>
        </w:rPr>
        <w:t>（1）开发了中性硫化亚铁钝化清洗剂和清洗工艺，产品PH值为7左右，中性、无毒，不含锰、铬等重金属离子，不含杀生性物质，易降解，对活性污泥安全、对环境无污染。</w:t>
      </w:r>
      <w:r>
        <w:rPr>
          <w:rFonts w:hint="eastAsia" w:ascii="宋体" w:hAnsi="宋体" w:cs="宋体"/>
          <w:szCs w:val="24"/>
          <w:highlight w:val="none"/>
        </w:rPr>
        <w:t>石化企业的常减压、催化裂化、加氢裂化等装置运行中会生成大量的FeS（指FeS,FeS2,Fe2S3等几种化学物质的混合物）结垢，并腐蚀设备。在装置正常操作时FeS结垢不会出现问题，但当检修设备打开时，FeS便会迅速与氧发生氧化自燃，从而引发安全事故。采用安全、环保清洗剂除去硫化亚铁、硫化氢及油垢油焦等有害物质，是提高设备生产效率重要措施。开发的中性硫化亚铁钝化清洗剂组分为：亚硫酸钠、乙二胺四乙酸二钠、表面活性剂、聚环氧琥珀酸酯、水。在公司实验室通过多次实验和测试，完成了单剂组分筛选试验。根据测试结果选出本项目产品的各单剂的组分最佳配比为：亚硫酸钠10.21%、乙二胺四乙酸二钠8.16%、脂肪醇聚氧乙烯醚4.08%、聚环氧琥珀酸戊酯4.08%、水73.47%。开发的产品清洗工艺：在配液槽内形成50%浓度的钝化清洗液；清洗液在配液槽和设备之间循环清洗；取样分析、比色判断清洗钝化情况；收集回流钝化清洗液。该技术获得发明专利1项，专利名“一种用于清除炼油装置内硫化亚铁和硫化氢的中性清洗剂及其制备方法和使用方法”，专利号：ZL201110103866.1。</w:t>
      </w:r>
    </w:p>
    <w:p>
      <w:pPr>
        <w:pStyle w:val="2"/>
        <w:jc w:val="left"/>
        <w:rPr>
          <w:rFonts w:hint="eastAsia" w:ascii="宋体" w:hAnsi="宋体" w:cs="宋体"/>
          <w:szCs w:val="24"/>
          <w:highlight w:val="none"/>
        </w:rPr>
      </w:pPr>
      <w:r>
        <w:rPr>
          <w:rFonts w:hint="eastAsia" w:ascii="宋体" w:hAnsi="宋体" w:cs="宋体"/>
          <w:b/>
          <w:bCs/>
          <w:szCs w:val="24"/>
          <w:highlight w:val="none"/>
        </w:rPr>
        <w:t>（2）开发了除焦复合清洗剂和除氧化铁复合清洗剂以及清洗工艺，满足了炼化重整装置v大型、全焊板式换热器结垢结焦物—铉盐、焦质及氧化铁的清洗要求，有效提高了重整装置换热器的换热效果。</w:t>
      </w:r>
      <w:r>
        <w:rPr>
          <w:rFonts w:hint="eastAsia" w:ascii="宋体" w:hAnsi="宋体" w:cs="宋体"/>
          <w:szCs w:val="24"/>
          <w:highlight w:val="none"/>
        </w:rPr>
        <w:t>石化重整装置v大型、全焊板式换热器运行过程中，板程和壳程均会结垢结焦，使换热效率下降，其结垢结焦产物为:铉盐、焦质及氧化铁等。由于换热器换热部分材料超薄（1.5mm左右），化学清洗腐蚀率控制要求十分严格，因此需开发专用清洗剂。公司开发了除焦复合清洗剂，由0.4%～0.8%的活性剂、渗透剂、除焦剂和余量为水组成。开发了除氧化铁复合清洗剂，由0.3%～1%缓蚀剂、8%中性络合剂、＞1～2%除氧化铁活性剂和余量为水组成。开发的产品清洗工艺：用除焦复合清洗液对全焊板式换热器进行第一次清洗，洗出液的pH值为10～11。用除氧化铁复合清洗液对全焊板式换热器进行第二次清洗，直至洗出液中Fe?+和F3+浓度趋向平衡。用除盐水对第二次洗出液进行置换，直至置换液的pH值为6～8。该技术获得发明专利1项，专利名“清洗剂及利用其清洗全焊板式换热器的方法”，专利号：ZL201610655328.6。</w:t>
      </w:r>
    </w:p>
    <w:p>
      <w:pPr>
        <w:pStyle w:val="2"/>
        <w:jc w:val="left"/>
        <w:rPr>
          <w:rFonts w:hint="eastAsia" w:ascii="宋体" w:hAnsi="宋体" w:cs="宋体"/>
          <w:szCs w:val="24"/>
          <w:highlight w:val="none"/>
        </w:rPr>
      </w:pPr>
      <w:r>
        <w:rPr>
          <w:rFonts w:hint="eastAsia" w:ascii="宋体" w:hAnsi="宋体" w:cs="宋体"/>
          <w:b/>
          <w:bCs/>
          <w:szCs w:val="24"/>
          <w:highlight w:val="none"/>
        </w:rPr>
        <w:t>（</w:t>
      </w:r>
      <w:r>
        <w:rPr>
          <w:rFonts w:hint="eastAsia" w:ascii="宋体" w:hAnsi="宋体" w:cs="宋体"/>
          <w:b/>
          <w:bCs/>
          <w:szCs w:val="24"/>
          <w:highlight w:val="none"/>
          <w:lang w:val="en-US" w:eastAsia="zh-CN"/>
        </w:rPr>
        <w:t>3</w:t>
      </w:r>
      <w:r>
        <w:rPr>
          <w:rFonts w:hint="eastAsia" w:ascii="宋体" w:hAnsi="宋体" w:cs="宋体"/>
          <w:b/>
          <w:bCs/>
          <w:szCs w:val="24"/>
          <w:highlight w:val="none"/>
        </w:rPr>
        <w:t>）开发了清洗废液的处理工艺和废液处理一体化装置。清洗废液回收处理并COD浓度降解后，实现污水达标排放。</w:t>
      </w:r>
      <w:r>
        <w:rPr>
          <w:rFonts w:hint="eastAsia" w:ascii="宋体" w:hAnsi="宋体" w:cs="宋体"/>
          <w:szCs w:val="24"/>
          <w:highlight w:val="none"/>
        </w:rPr>
        <w:t>清洗废液中含有大量的油污和较高浓度的COD，随意排放，将给水资源造成严重的污染。通过对不同装置的清洗废液中污油、有机物、重金属离子成份研究，采用沉淀絮凝法，筛选合适絮凝沉淀剂，通过正交试验确定投加浓度、反应时间等，得到絮凝处理工艺参数。废液经处理后PH为6-9，COD小于500mg/L。达到污水排放标准；公司自主开发的废液处理一体化装置，可以通过定时器和计量泵精确控制药剂份量，可边清洗边回收清洗废液，实现清洗及废液一体化处理。该技术获得实用新型专利1项，专利名：一种多功能清洗及废液处理一体化装置，专利号：ZL201621018602.0。</w:t>
      </w:r>
    </w:p>
    <w:p>
      <w:pPr>
        <w:pStyle w:val="2"/>
        <w:jc w:val="left"/>
        <w:rPr>
          <w:rFonts w:hint="eastAsia" w:ascii="宋体" w:hAnsi="宋体" w:cs="宋体"/>
          <w:szCs w:val="24"/>
          <w:highlight w:val="none"/>
        </w:rPr>
      </w:pPr>
      <w:r>
        <w:rPr>
          <w:rFonts w:hint="eastAsia" w:ascii="宋体" w:hAnsi="宋体" w:cs="宋体"/>
          <w:b/>
          <w:bCs/>
          <w:szCs w:val="24"/>
          <w:highlight w:val="none"/>
        </w:rPr>
        <w:t>（</w:t>
      </w:r>
      <w:r>
        <w:rPr>
          <w:rFonts w:hint="eastAsia" w:ascii="宋体" w:hAnsi="宋体" w:cs="宋体"/>
          <w:b/>
          <w:bCs/>
          <w:szCs w:val="24"/>
          <w:highlight w:val="none"/>
          <w:lang w:val="en-US" w:eastAsia="zh-CN"/>
        </w:rPr>
        <w:t>4</w:t>
      </w:r>
      <w:r>
        <w:rPr>
          <w:rFonts w:hint="eastAsia" w:ascii="宋体" w:hAnsi="宋体" w:cs="宋体"/>
          <w:b/>
          <w:bCs/>
          <w:szCs w:val="24"/>
          <w:highlight w:val="none"/>
        </w:rPr>
        <w:t>）开发了催化油浆换热器在线清洗剂和清洗工艺，替代了国内常用的高压水射流清洗、石油类溶剂、卤代烃溶剂、醇类溶剂清洗，实现了环保、高效。</w:t>
      </w:r>
      <w:r>
        <w:rPr>
          <w:rFonts w:hint="eastAsia" w:ascii="宋体" w:hAnsi="宋体" w:cs="宋体"/>
          <w:szCs w:val="24"/>
          <w:highlight w:val="none"/>
        </w:rPr>
        <w:t>催化油浆换热器介质为重组分油浆,由于运行环境温度高,易形成重油垢、焦油垢及焦碳垢。重油垢在100～300℃形成；焦油垢在200∽400℃形成；焦碳垢是附着力很强的积炭,在工作温度大于400℃时,通过脱氢缩合的焦油垢逐步石墨化,转化成较硬的碳垢。公司开发了在线清洗剂，配方：剥离清洗剂选用异噻唑啉酮，浓度0.1%，酸洗剂选用氨基磺酸，浓度8%，BTA缓蚀剂，浓度0.1%。钝化剂选用MBT，浓度为0.05%。开发的在线清洗工艺：水冲洗及试压升温→剥离清洗→水冲洗→酸洗除垢→水冲洗→钝化。2017年1月对中石化长岭分公司炼油二部3#催化E213A油浆换热器清洗效果：酸洗除垢率91.5%，平均腐蚀为0.033g/m2h，低于控制指标2g/m2h，20%氨水击穿时间在33-45s之间，达到优良级。</w:t>
      </w:r>
    </w:p>
    <w:p>
      <w:pPr>
        <w:pStyle w:val="2"/>
        <w:jc w:val="left"/>
        <w:rPr>
          <w:rFonts w:hint="eastAsia" w:ascii="宋体" w:hAnsi="宋体" w:cs="宋体"/>
          <w:szCs w:val="24"/>
          <w:highlight w:val="none"/>
        </w:rPr>
      </w:pPr>
      <w:r>
        <w:rPr>
          <w:rFonts w:hint="eastAsia" w:ascii="宋体" w:hAnsi="宋体" w:cs="宋体"/>
          <w:b/>
          <w:bCs/>
          <w:szCs w:val="24"/>
          <w:highlight w:val="none"/>
        </w:rPr>
        <w:t>（</w:t>
      </w:r>
      <w:r>
        <w:rPr>
          <w:rFonts w:hint="eastAsia" w:ascii="宋体" w:hAnsi="宋体" w:cs="宋体"/>
          <w:b/>
          <w:bCs/>
          <w:szCs w:val="24"/>
          <w:highlight w:val="none"/>
          <w:lang w:val="en-US" w:eastAsia="zh-CN"/>
        </w:rPr>
        <w:t>5</w:t>
      </w:r>
      <w:r>
        <w:rPr>
          <w:rFonts w:hint="eastAsia" w:ascii="宋体" w:hAnsi="宋体" w:cs="宋体"/>
          <w:b/>
          <w:bCs/>
          <w:szCs w:val="24"/>
          <w:highlight w:val="none"/>
        </w:rPr>
        <w:t>）开发了新型过滤芯清洗剂及清洗工艺，首创了清洗再生检测装置，率先在煤化工领域实现陶瓷滤芯、金属滤芯清洗再生。</w:t>
      </w:r>
      <w:r>
        <w:rPr>
          <w:rFonts w:hint="eastAsia" w:ascii="宋体" w:hAnsi="宋体" w:cs="宋体"/>
          <w:szCs w:val="24"/>
          <w:highlight w:val="none"/>
        </w:rPr>
        <w:t>近年随着煤化工的发展出现了一些新型滤芯，如：煤气化飞灰除尘器的陶瓷过滤芯，煤制油合成装置间接液化反应器的“费托”过滤芯。新型过滤芯清洗再生国内没有成熟的工艺。公司通过选用云南大为铁铝过滤芯、内蒙古伊泰费托过滤器分别进行了综合实验，开发了陶瓷过滤芯清洗剂及清洗工艺：配方：中性药剂6%，活性剂0.1%，钝化剂0.5%。清洗工艺：中性药剂+活性剂，温度60-70℃，浸泡时间3小时。钝化剂采用联氨（氨水调PH值9.5-10）常温钝化2小时。开发了“费托”过滤芯清洗剂及清洗工艺：配方：片碱5%，高锰酸钾2%，硝酸6%。清洗工艺：片碱+高锰酸钾温度70-75℃，浸泡1小时；硝酸温度60-65℃，浸泡时间0.5小时。新型过滤芯清洗效果：除垢率〉98%，钝化膜空气中保持时间〉24小时，防锈保护保持时间〉7天。为配套新型过滤芯清洗和检测，公司还开发了新型过滤芯清洗再生检测装置。能对新型过滤芯堵塞情况和损坏情况进行判断，确定过滤芯维修还是更换。能对过滤芯实施药水清洗，提高工作效率，实现过滤芯的清洗再生。该技术获得实用新型专利1项，专利名““一种费托滤芯清洗再生检测装置”，专利号：ZL201720809091.2。</w:t>
      </w:r>
    </w:p>
    <w:p>
      <w:pPr>
        <w:pStyle w:val="2"/>
        <w:jc w:val="left"/>
        <w:rPr>
          <w:rFonts w:ascii="宋体" w:cs="宋体"/>
          <w:szCs w:val="24"/>
          <w:highlight w:val="none"/>
        </w:rPr>
      </w:pPr>
      <w:r>
        <w:rPr>
          <w:rFonts w:hint="eastAsia" w:ascii="宋体" w:hAnsi="宋体" w:cs="宋体"/>
          <w:b/>
          <w:bCs/>
          <w:szCs w:val="24"/>
          <w:highlight w:val="none"/>
        </w:rPr>
        <w:t>（</w:t>
      </w:r>
      <w:r>
        <w:rPr>
          <w:rFonts w:hint="eastAsia" w:ascii="宋体" w:hAnsi="宋体" w:cs="宋体"/>
          <w:b/>
          <w:bCs/>
          <w:szCs w:val="24"/>
          <w:highlight w:val="none"/>
          <w:lang w:val="en-US" w:eastAsia="zh-CN"/>
        </w:rPr>
        <w:t>6</w:t>
      </w:r>
      <w:r>
        <w:rPr>
          <w:rFonts w:hint="eastAsia" w:ascii="宋体" w:hAnsi="宋体" w:cs="宋体"/>
          <w:b/>
          <w:bCs/>
          <w:szCs w:val="24"/>
          <w:highlight w:val="none"/>
        </w:rPr>
        <w:t>）开发了FeS气相钝化清洗工艺和气相清洗试验装置。具有清洗液用量少、吹扫时间短、废液处理安全、环保等优势。</w:t>
      </w:r>
      <w:r>
        <w:rPr>
          <w:rFonts w:hint="eastAsia" w:ascii="宋体" w:hAnsi="宋体" w:cs="宋体"/>
          <w:szCs w:val="24"/>
          <w:highlight w:val="none"/>
        </w:rPr>
        <w:t>石化企业的常减压、催化裂化、加氢裂化等装置运行中会生成大量的FeS（指FeS,FeS2,Fe2S3等几种化学物质的混合物）结垢，传统采用液相清洗法，存在清洗液用量大、成本高、废液处理难、清洗完后吹扫耗时长等弊端。公司通过实验开发了气相钝化清洗工艺。该工艺对硫化亚铁的清除率〉90%；对设备的腐蚀率&lt;2.0g/m2.h；公司自主开发的气相清洗试验装置，结构分为三部分：模拟塔系统、加剂系统、蒸汽发生系统。通过调节蒸汽压力、调节清洗剂的使用量，可以模拟不同清洗剂在不同工况下的气相钝化清洗能力，为实际操作提供参考数据。该技术获得实用新型专利1项，专利名：一种气相清洗实验装置，专利号：ZL201821600273.X。</w:t>
      </w:r>
    </w:p>
    <w:p>
      <w:pPr>
        <w:numPr>
          <w:ilvl w:val="0"/>
          <w:numId w:val="0"/>
        </w:numPr>
        <w:spacing w:line="360" w:lineRule="auto"/>
        <w:jc w:val="left"/>
        <w:outlineLvl w:val="0"/>
        <w:rPr>
          <w:rFonts w:ascii="宋体" w:cs="宋体"/>
          <w:b/>
          <w:bCs/>
          <w:sz w:val="24"/>
          <w:szCs w:val="24"/>
        </w:rPr>
      </w:pPr>
      <w:r>
        <w:rPr>
          <w:rFonts w:hint="eastAsia" w:ascii="宋体" w:hAnsi="宋体" w:cs="宋体"/>
          <w:b/>
          <w:bCs/>
          <w:sz w:val="24"/>
          <w:szCs w:val="24"/>
          <w:lang w:val="en-US" w:eastAsia="zh-CN"/>
        </w:rPr>
        <w:t>7.</w:t>
      </w:r>
      <w:r>
        <w:rPr>
          <w:rFonts w:hint="eastAsia" w:ascii="宋体" w:hAnsi="宋体" w:cs="宋体"/>
          <w:b/>
          <w:bCs/>
          <w:sz w:val="24"/>
          <w:szCs w:val="24"/>
        </w:rPr>
        <w:t>客观评价</w:t>
      </w:r>
      <w:r>
        <w:rPr>
          <w:rFonts w:ascii="宋体" w:hAnsi="宋体" w:cs="宋体"/>
          <w:b/>
          <w:bCs/>
          <w:sz w:val="24"/>
          <w:szCs w:val="24"/>
        </w:rPr>
        <w:t>:</w:t>
      </w:r>
    </w:p>
    <w:p>
      <w:pPr>
        <w:pStyle w:val="2"/>
        <w:jc w:val="left"/>
        <w:rPr>
          <w:rFonts w:hint="eastAsia" w:ascii="宋体" w:hAnsi="宋体" w:cs="宋体"/>
          <w:b/>
          <w:bCs/>
          <w:szCs w:val="24"/>
          <w:highlight w:val="none"/>
          <w:lang w:val="en-US" w:eastAsia="zh-CN"/>
        </w:rPr>
      </w:pPr>
      <w:r>
        <w:rPr>
          <w:rFonts w:hint="eastAsia" w:ascii="宋体" w:hAnsi="宋体" w:cs="宋体"/>
          <w:b/>
          <w:bCs/>
          <w:szCs w:val="24"/>
          <w:highlight w:val="none"/>
          <w:lang w:val="en-US" w:eastAsia="zh-CN"/>
        </w:rPr>
        <w:t>（1）科技查新结论</w:t>
      </w:r>
    </w:p>
    <w:p>
      <w:pPr>
        <w:pStyle w:val="2"/>
        <w:jc w:val="left"/>
        <w:rPr>
          <w:rFonts w:hint="eastAsia" w:ascii="宋体" w:hAnsi="宋体" w:cs="宋体"/>
          <w:szCs w:val="24"/>
          <w:highlight w:val="none"/>
          <w:lang w:val="en-US" w:eastAsia="zh-CN"/>
        </w:rPr>
      </w:pPr>
      <w:r>
        <w:rPr>
          <w:rFonts w:hint="eastAsia" w:ascii="宋体" w:hAnsi="宋体" w:cs="宋体"/>
          <w:szCs w:val="24"/>
          <w:highlight w:val="none"/>
          <w:lang w:val="en-US" w:eastAsia="zh-CN"/>
        </w:rPr>
        <w:t>本项目开发了中性硫化亚铁钝化清洗剂，产品的各单剂的组分配比为：亚硫酸钠10.21%、乙二胺四乙酸二钠8.16%、脂肪醇聚氧乙烯醚4.08%、聚环氧琥珀酸戊酯4.08%、水73.47%。经国家一级科技查新咨询单位教育部科技查新工作站（湖南大学站）对该技术的查新，查新结论为：除申报单位（宇翔公司）专利外未见有相同配方的研究报道。（见附件）</w:t>
      </w:r>
    </w:p>
    <w:p>
      <w:pPr>
        <w:pStyle w:val="2"/>
        <w:jc w:val="left"/>
        <w:rPr>
          <w:rFonts w:hint="eastAsia" w:ascii="宋体" w:hAnsi="宋体" w:cs="宋体"/>
          <w:b/>
          <w:bCs/>
          <w:szCs w:val="24"/>
          <w:highlight w:val="none"/>
          <w:lang w:val="en-US" w:eastAsia="zh-CN"/>
        </w:rPr>
      </w:pPr>
    </w:p>
    <w:p>
      <w:pPr>
        <w:pStyle w:val="2"/>
        <w:jc w:val="left"/>
        <w:rPr>
          <w:rFonts w:hint="eastAsia" w:ascii="宋体" w:hAnsi="宋体" w:cs="宋体"/>
          <w:b/>
          <w:bCs/>
          <w:szCs w:val="24"/>
          <w:highlight w:val="none"/>
          <w:lang w:val="en-US" w:eastAsia="zh-CN"/>
        </w:rPr>
      </w:pPr>
      <w:r>
        <w:rPr>
          <w:rFonts w:hint="eastAsia" w:ascii="宋体" w:hAnsi="宋体" w:cs="宋体"/>
          <w:b/>
          <w:bCs/>
          <w:szCs w:val="24"/>
          <w:highlight w:val="none"/>
          <w:lang w:val="en-US" w:eastAsia="zh-CN"/>
        </w:rPr>
        <w:t>（2）评价报告情况</w:t>
      </w:r>
    </w:p>
    <w:p>
      <w:pPr>
        <w:pStyle w:val="2"/>
        <w:jc w:val="left"/>
        <w:rPr>
          <w:rFonts w:hint="eastAsia" w:ascii="宋体" w:hAnsi="宋体" w:cs="宋体"/>
          <w:b/>
          <w:bCs/>
          <w:szCs w:val="24"/>
          <w:highlight w:val="none"/>
          <w:lang w:val="en-US" w:eastAsia="zh-CN"/>
        </w:rPr>
      </w:pPr>
      <w:r>
        <w:rPr>
          <w:rFonts w:hint="eastAsia" w:ascii="宋体" w:hAnsi="宋体" w:cs="宋体"/>
          <w:szCs w:val="24"/>
          <w:highlight w:val="none"/>
          <w:lang w:val="en-US" w:eastAsia="zh-CN"/>
        </w:rPr>
        <w:t>中石化青岛安全工程研究院对装置检修装置停工检修硫化亚铁清洗剂进行了评价（见附件），抽取了国内5个厂家硫化亚铁清洗剂与宇翔公司产品进行技术性能比对，评价意见认为：FeS（现场采集）样品试验表明，宇翔清洗剂对FeS的清洗率最高，其次为3#、4#、1#、5#、2#。</w:t>
      </w:r>
    </w:p>
    <w:p>
      <w:pPr>
        <w:pStyle w:val="2"/>
        <w:jc w:val="left"/>
        <w:rPr>
          <w:rFonts w:hint="eastAsia" w:ascii="宋体" w:hAnsi="宋体" w:cs="宋体"/>
          <w:b/>
          <w:bCs/>
          <w:szCs w:val="24"/>
          <w:highlight w:val="none"/>
          <w:lang w:val="en-US" w:eastAsia="zh-CN"/>
        </w:rPr>
      </w:pPr>
      <w:r>
        <w:rPr>
          <w:rFonts w:hint="eastAsia" w:ascii="宋体" w:hAnsi="宋体" w:cs="宋体"/>
          <w:b/>
          <w:bCs/>
          <w:szCs w:val="24"/>
          <w:highlight w:val="none"/>
          <w:lang w:val="en-US" w:eastAsia="zh-CN"/>
        </w:rPr>
        <w:t>（3）所获科技奖励情况</w:t>
      </w:r>
    </w:p>
    <w:p>
      <w:pPr>
        <w:pStyle w:val="2"/>
        <w:jc w:val="left"/>
        <w:rPr>
          <w:rFonts w:hint="eastAsia" w:ascii="宋体" w:hAnsi="宋体" w:cs="宋体"/>
          <w:szCs w:val="24"/>
          <w:highlight w:val="none"/>
          <w:lang w:val="en-US" w:eastAsia="zh-CN"/>
        </w:rPr>
      </w:pPr>
      <w:r>
        <w:rPr>
          <w:rFonts w:hint="default" w:ascii="宋体" w:hAnsi="宋体" w:cs="宋体"/>
          <w:szCs w:val="24"/>
          <w:highlight w:val="none"/>
          <w:lang w:val="en-US" w:eastAsia="zh-CN"/>
        </w:rPr>
        <w:t>大型、全焊板式换热器的化学清洗</w:t>
      </w:r>
      <w:r>
        <w:rPr>
          <w:rFonts w:hint="eastAsia" w:ascii="宋体" w:hAnsi="宋体" w:cs="宋体"/>
          <w:szCs w:val="24"/>
          <w:highlight w:val="none"/>
          <w:lang w:val="en-US" w:eastAsia="zh-CN"/>
        </w:rPr>
        <w:t>，</w:t>
      </w:r>
      <w:r>
        <w:rPr>
          <w:rFonts w:hint="default" w:ascii="宋体" w:hAnsi="宋体" w:cs="宋体"/>
          <w:szCs w:val="24"/>
          <w:highlight w:val="none"/>
          <w:lang w:val="en-US" w:eastAsia="zh-CN"/>
        </w:rPr>
        <w:t>2011</w:t>
      </w:r>
      <w:r>
        <w:rPr>
          <w:rFonts w:hint="eastAsia" w:ascii="宋体" w:hAnsi="宋体" w:cs="宋体"/>
          <w:szCs w:val="24"/>
          <w:highlight w:val="none"/>
          <w:lang w:val="en-US" w:eastAsia="zh-CN"/>
        </w:rPr>
        <w:t>年获</w:t>
      </w:r>
      <w:r>
        <w:rPr>
          <w:rFonts w:hint="default" w:ascii="宋体" w:hAnsi="宋体" w:cs="宋体"/>
          <w:szCs w:val="24"/>
          <w:highlight w:val="none"/>
          <w:lang w:val="en-US" w:eastAsia="zh-CN"/>
        </w:rPr>
        <w:t>中石化</w:t>
      </w:r>
      <w:r>
        <w:rPr>
          <w:rFonts w:hint="eastAsia" w:ascii="宋体" w:hAnsi="宋体" w:cs="宋体"/>
          <w:szCs w:val="24"/>
          <w:highlight w:val="none"/>
          <w:lang w:val="en-US" w:eastAsia="zh-CN"/>
        </w:rPr>
        <w:t>总公司</w:t>
      </w:r>
      <w:r>
        <w:rPr>
          <w:rFonts w:hint="default" w:ascii="宋体" w:hAnsi="宋体" w:cs="宋体"/>
          <w:szCs w:val="24"/>
          <w:highlight w:val="none"/>
          <w:lang w:val="en-US" w:eastAsia="zh-CN"/>
        </w:rPr>
        <w:t>长岭分公司</w:t>
      </w:r>
      <w:r>
        <w:rPr>
          <w:rFonts w:hint="eastAsia" w:ascii="宋体" w:hAnsi="宋体" w:cs="宋体"/>
          <w:szCs w:val="24"/>
          <w:highlight w:val="none"/>
          <w:lang w:val="en-US" w:eastAsia="zh-CN"/>
        </w:rPr>
        <w:t>科技进步一等奖（见附件）；</w:t>
      </w:r>
    </w:p>
    <w:p>
      <w:pPr>
        <w:pStyle w:val="2"/>
        <w:jc w:val="left"/>
        <w:rPr>
          <w:rFonts w:hint="eastAsia" w:ascii="宋体" w:hAnsi="宋体" w:cs="宋体"/>
          <w:szCs w:val="24"/>
          <w:highlight w:val="none"/>
          <w:lang w:val="en-US" w:eastAsia="zh-CN"/>
        </w:rPr>
      </w:pPr>
      <w:r>
        <w:rPr>
          <w:rFonts w:hint="default" w:ascii="宋体" w:hAnsi="宋体" w:cs="宋体"/>
          <w:szCs w:val="24"/>
          <w:highlight w:val="none"/>
          <w:lang w:val="en-US" w:eastAsia="zh-CN"/>
        </w:rPr>
        <w:t>余热锅炉烟气侧翅片管化学清洗</w:t>
      </w:r>
      <w:r>
        <w:rPr>
          <w:rFonts w:hint="eastAsia" w:ascii="宋体" w:hAnsi="宋体" w:cs="宋体"/>
          <w:szCs w:val="24"/>
          <w:highlight w:val="none"/>
          <w:lang w:val="en-US" w:eastAsia="zh-CN"/>
        </w:rPr>
        <w:t>，</w:t>
      </w:r>
      <w:r>
        <w:rPr>
          <w:rFonts w:hint="default" w:ascii="宋体" w:hAnsi="宋体" w:cs="宋体"/>
          <w:szCs w:val="24"/>
          <w:highlight w:val="none"/>
          <w:lang w:val="en-US" w:eastAsia="zh-CN"/>
        </w:rPr>
        <w:t>201</w:t>
      </w:r>
      <w:r>
        <w:rPr>
          <w:rFonts w:hint="eastAsia" w:ascii="宋体" w:hAnsi="宋体" w:cs="宋体"/>
          <w:szCs w:val="24"/>
          <w:highlight w:val="none"/>
          <w:lang w:val="en-US" w:eastAsia="zh-CN"/>
        </w:rPr>
        <w:t>3年获</w:t>
      </w:r>
      <w:r>
        <w:rPr>
          <w:rFonts w:hint="default" w:ascii="宋体" w:hAnsi="宋体" w:cs="宋体"/>
          <w:szCs w:val="24"/>
          <w:highlight w:val="none"/>
          <w:lang w:val="en-US" w:eastAsia="zh-CN"/>
        </w:rPr>
        <w:t>中石化</w:t>
      </w:r>
      <w:r>
        <w:rPr>
          <w:rFonts w:hint="eastAsia" w:ascii="宋体" w:hAnsi="宋体" w:cs="宋体"/>
          <w:szCs w:val="24"/>
          <w:highlight w:val="none"/>
          <w:lang w:val="en-US" w:eastAsia="zh-CN"/>
        </w:rPr>
        <w:t>总公司</w:t>
      </w:r>
      <w:r>
        <w:rPr>
          <w:rFonts w:hint="default" w:ascii="宋体" w:hAnsi="宋体" w:cs="宋体"/>
          <w:szCs w:val="24"/>
          <w:highlight w:val="none"/>
          <w:lang w:val="en-US" w:eastAsia="zh-CN"/>
        </w:rPr>
        <w:t>长岭分公司</w:t>
      </w:r>
      <w:r>
        <w:rPr>
          <w:rFonts w:hint="eastAsia" w:ascii="宋体" w:hAnsi="宋体" w:cs="宋体"/>
          <w:szCs w:val="24"/>
          <w:highlight w:val="none"/>
          <w:lang w:val="en-US" w:eastAsia="zh-CN"/>
        </w:rPr>
        <w:t>科技进步二等奖（见附件）；</w:t>
      </w:r>
    </w:p>
    <w:p>
      <w:pPr>
        <w:pStyle w:val="2"/>
        <w:jc w:val="left"/>
        <w:rPr>
          <w:rFonts w:hint="eastAsia" w:ascii="宋体" w:hAnsi="宋体" w:cs="宋体"/>
          <w:szCs w:val="24"/>
          <w:highlight w:val="none"/>
          <w:lang w:val="en-US" w:eastAsia="zh-CN"/>
        </w:rPr>
      </w:pPr>
      <w:r>
        <w:rPr>
          <w:rFonts w:hint="default" w:ascii="宋体" w:hAnsi="宋体" w:cs="宋体"/>
          <w:szCs w:val="24"/>
          <w:highlight w:val="none"/>
          <w:lang w:val="en-US" w:eastAsia="zh-CN"/>
        </w:rPr>
        <w:t>环保型在线中性清洗技术</w:t>
      </w:r>
      <w:r>
        <w:rPr>
          <w:rFonts w:hint="eastAsia" w:ascii="宋体" w:hAnsi="宋体" w:cs="宋体"/>
          <w:szCs w:val="24"/>
          <w:highlight w:val="none"/>
          <w:lang w:val="en-US" w:eastAsia="zh-CN"/>
        </w:rPr>
        <w:t>，</w:t>
      </w:r>
      <w:r>
        <w:rPr>
          <w:rFonts w:hint="default" w:ascii="宋体" w:hAnsi="宋体" w:cs="宋体"/>
          <w:szCs w:val="24"/>
          <w:highlight w:val="none"/>
          <w:lang w:val="en-US" w:eastAsia="zh-CN"/>
        </w:rPr>
        <w:t>2017</w:t>
      </w:r>
      <w:r>
        <w:rPr>
          <w:rFonts w:hint="eastAsia" w:ascii="宋体" w:hAnsi="宋体" w:cs="宋体"/>
          <w:szCs w:val="24"/>
          <w:highlight w:val="none"/>
          <w:lang w:val="en-US" w:eastAsia="zh-CN"/>
        </w:rPr>
        <w:t>年获岳阳市人民政府科技进步三等奖（见附件）；</w:t>
      </w:r>
    </w:p>
    <w:p>
      <w:pPr>
        <w:pStyle w:val="2"/>
        <w:jc w:val="left"/>
        <w:rPr>
          <w:rFonts w:hint="eastAsia" w:ascii="宋体" w:hAnsi="宋体" w:cs="宋体"/>
          <w:szCs w:val="24"/>
          <w:highlight w:val="none"/>
          <w:lang w:val="en-US" w:eastAsia="zh-CN"/>
        </w:rPr>
      </w:pPr>
      <w:r>
        <w:rPr>
          <w:rFonts w:hint="eastAsia" w:ascii="宋体" w:hAnsi="宋体" w:cs="宋体"/>
          <w:szCs w:val="24"/>
          <w:highlight w:val="none"/>
          <w:lang w:val="en-US" w:eastAsia="zh-CN"/>
        </w:rPr>
        <w:t>塔填料清洗再生技术研究与应用，</w:t>
      </w:r>
      <w:r>
        <w:rPr>
          <w:rFonts w:hint="default" w:ascii="宋体" w:hAnsi="宋体" w:cs="宋体"/>
          <w:szCs w:val="24"/>
          <w:highlight w:val="none"/>
          <w:lang w:val="en-US" w:eastAsia="zh-CN"/>
        </w:rPr>
        <w:t>201</w:t>
      </w:r>
      <w:r>
        <w:rPr>
          <w:rFonts w:hint="eastAsia" w:ascii="宋体" w:hAnsi="宋体" w:cs="宋体"/>
          <w:szCs w:val="24"/>
          <w:highlight w:val="none"/>
          <w:lang w:val="en-US" w:eastAsia="zh-CN"/>
        </w:rPr>
        <w:t>9年获</w:t>
      </w:r>
      <w:r>
        <w:rPr>
          <w:rFonts w:hint="default" w:ascii="宋体" w:hAnsi="宋体" w:cs="宋体"/>
          <w:szCs w:val="24"/>
          <w:highlight w:val="none"/>
          <w:lang w:val="en-US" w:eastAsia="zh-CN"/>
        </w:rPr>
        <w:t>中石化</w:t>
      </w:r>
      <w:r>
        <w:rPr>
          <w:rFonts w:hint="eastAsia" w:ascii="宋体" w:hAnsi="宋体" w:cs="宋体"/>
          <w:szCs w:val="24"/>
          <w:highlight w:val="none"/>
          <w:lang w:val="en-US" w:eastAsia="zh-CN"/>
        </w:rPr>
        <w:t>总公司</w:t>
      </w:r>
      <w:r>
        <w:rPr>
          <w:rFonts w:hint="default" w:ascii="宋体" w:hAnsi="宋体" w:cs="宋体"/>
          <w:szCs w:val="24"/>
          <w:highlight w:val="none"/>
          <w:lang w:val="en-US" w:eastAsia="zh-CN"/>
        </w:rPr>
        <w:t>长岭分公司</w:t>
      </w:r>
      <w:r>
        <w:rPr>
          <w:rFonts w:hint="eastAsia" w:ascii="宋体" w:hAnsi="宋体" w:cs="宋体"/>
          <w:szCs w:val="24"/>
          <w:highlight w:val="none"/>
          <w:lang w:val="en-US" w:eastAsia="zh-CN"/>
        </w:rPr>
        <w:t>科技进步二等奖（见附件）；</w:t>
      </w:r>
    </w:p>
    <w:p>
      <w:pPr>
        <w:pStyle w:val="2"/>
        <w:jc w:val="left"/>
        <w:rPr>
          <w:rFonts w:hint="eastAsia" w:ascii="宋体" w:hAnsi="宋体" w:cs="宋体"/>
          <w:szCs w:val="24"/>
          <w:highlight w:val="none"/>
        </w:rPr>
      </w:pPr>
      <w:r>
        <w:rPr>
          <w:rFonts w:hint="eastAsia" w:ascii="宋体" w:hAnsi="宋体" w:cs="宋体"/>
          <w:szCs w:val="24"/>
          <w:highlight w:val="none"/>
          <w:lang w:val="en-US" w:eastAsia="zh-CN"/>
        </w:rPr>
        <w:t>硫化亚铁气相钝化清洗技术研究与应用，</w:t>
      </w:r>
      <w:r>
        <w:rPr>
          <w:rFonts w:hint="default" w:ascii="宋体" w:hAnsi="宋体" w:cs="宋体"/>
          <w:szCs w:val="24"/>
          <w:highlight w:val="none"/>
          <w:lang w:val="en-US" w:eastAsia="zh-CN"/>
        </w:rPr>
        <w:t>20</w:t>
      </w:r>
      <w:r>
        <w:rPr>
          <w:rFonts w:hint="eastAsia" w:ascii="宋体" w:hAnsi="宋体" w:cs="宋体"/>
          <w:szCs w:val="24"/>
          <w:highlight w:val="none"/>
          <w:lang w:val="en-US" w:eastAsia="zh-CN"/>
        </w:rPr>
        <w:t>21年获</w:t>
      </w:r>
      <w:r>
        <w:rPr>
          <w:rFonts w:hint="default" w:ascii="宋体" w:hAnsi="宋体" w:cs="宋体"/>
          <w:szCs w:val="24"/>
          <w:highlight w:val="none"/>
          <w:lang w:val="en-US" w:eastAsia="zh-CN"/>
        </w:rPr>
        <w:t>中石化</w:t>
      </w:r>
      <w:r>
        <w:rPr>
          <w:rFonts w:hint="eastAsia" w:ascii="宋体" w:hAnsi="宋体" w:cs="宋体"/>
          <w:szCs w:val="24"/>
          <w:highlight w:val="none"/>
          <w:lang w:val="en-US" w:eastAsia="zh-CN"/>
        </w:rPr>
        <w:t>总公司</w:t>
      </w:r>
      <w:r>
        <w:rPr>
          <w:rFonts w:hint="default" w:ascii="宋体" w:hAnsi="宋体" w:cs="宋体"/>
          <w:szCs w:val="24"/>
          <w:highlight w:val="none"/>
          <w:lang w:val="en-US" w:eastAsia="zh-CN"/>
        </w:rPr>
        <w:t>长岭分公司</w:t>
      </w:r>
      <w:r>
        <w:rPr>
          <w:rFonts w:hint="eastAsia" w:ascii="宋体" w:hAnsi="宋体" w:cs="宋体"/>
          <w:szCs w:val="24"/>
          <w:highlight w:val="none"/>
          <w:lang w:val="en-US" w:eastAsia="zh-CN"/>
        </w:rPr>
        <w:t>科技进步二等奖（见附件）。</w:t>
      </w:r>
    </w:p>
    <w:p>
      <w:pPr>
        <w:numPr>
          <w:ilvl w:val="0"/>
          <w:numId w:val="0"/>
        </w:numPr>
        <w:spacing w:line="360" w:lineRule="auto"/>
        <w:jc w:val="left"/>
        <w:outlineLvl w:val="0"/>
        <w:rPr>
          <w:rFonts w:ascii="宋体" w:cs="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rPr>
        <w:t>推广应用情况</w:t>
      </w:r>
      <w:r>
        <w:rPr>
          <w:rFonts w:ascii="宋体" w:hAnsi="宋体" w:cs="宋体"/>
          <w:b/>
          <w:bCs/>
          <w:sz w:val="24"/>
          <w:szCs w:val="24"/>
        </w:rPr>
        <w:t>:</w:t>
      </w:r>
    </w:p>
    <w:p>
      <w:pPr>
        <w:spacing w:line="360" w:lineRule="auto"/>
        <w:ind w:firstLine="480" w:firstLineChars="200"/>
        <w:jc w:val="left"/>
        <w:outlineLvl w:val="0"/>
        <w:rPr>
          <w:rFonts w:hint="eastAsia" w:ascii="宋体" w:eastAsia="宋体" w:cs="宋体"/>
          <w:sz w:val="24"/>
          <w:szCs w:val="22"/>
          <w:lang w:eastAsia="zh-CN"/>
        </w:rPr>
      </w:pPr>
      <w:r>
        <w:rPr>
          <w:rFonts w:hint="eastAsia" w:ascii="宋体" w:hAnsi="宋体" w:cs="宋体"/>
          <w:sz w:val="24"/>
          <w:szCs w:val="22"/>
        </w:rPr>
        <w:t>环保清洗用药液由岳阳宇翔科技有限公司完成生产，环保清洗专业化服务由公司组织专业人员完成实施。环保清洗己在中石化、中石油、中海油、中国神华、大唐国际等下属的大中型生产企业推广应用，客户有中石化长岭分公司、广州分公司、天津分公司，中石油独山子石化，中海油惠州石化，中国神华宁煤集团，及大唐多伦煤化工等50多家国内大型石化企业。公司的清洗业务，已延伸至苏丹、马来西亚及越南等多个国家。</w:t>
      </w:r>
    </w:p>
    <w:p>
      <w:pPr>
        <w:spacing w:line="360" w:lineRule="auto"/>
        <w:jc w:val="left"/>
        <w:outlineLvl w:val="0"/>
        <w:rPr>
          <w:rFonts w:ascii="宋体" w:hAnsi="宋体" w:cs="宋体"/>
          <w:b/>
          <w:bCs/>
          <w:color w:val="0000FF"/>
          <w:sz w:val="24"/>
          <w:szCs w:val="24"/>
        </w:rPr>
      </w:pPr>
      <w:r>
        <w:rPr>
          <w:rFonts w:hint="eastAsia" w:ascii="宋体" w:hAnsi="宋体" w:cs="宋体"/>
          <w:b/>
          <w:bCs/>
          <w:sz w:val="24"/>
          <w:lang w:val="en-US" w:eastAsia="zh-CN"/>
        </w:rPr>
        <w:t>9</w:t>
      </w:r>
      <w:r>
        <w:rPr>
          <w:rFonts w:ascii="宋体" w:hAnsi="宋体" w:cs="宋体"/>
          <w:b/>
          <w:bCs/>
          <w:sz w:val="24"/>
        </w:rPr>
        <w:t>.</w:t>
      </w:r>
      <w:r>
        <w:rPr>
          <w:rFonts w:hint="eastAsia" w:ascii="宋体" w:hAnsi="宋体" w:cs="宋体"/>
          <w:b/>
          <w:bCs/>
          <w:sz w:val="24"/>
          <w:szCs w:val="24"/>
        </w:rPr>
        <w:t>主要知识</w:t>
      </w:r>
      <w:r>
        <w:rPr>
          <w:rFonts w:hint="eastAsia" w:ascii="宋体" w:hAnsi="宋体" w:cs="宋体"/>
          <w:b/>
          <w:bCs/>
          <w:color w:val="auto"/>
          <w:sz w:val="24"/>
          <w:szCs w:val="24"/>
        </w:rPr>
        <w:t>产权和标准规范等目录</w:t>
      </w:r>
      <w:r>
        <w:rPr>
          <w:rFonts w:ascii="宋体" w:hAnsi="宋体" w:cs="宋体"/>
          <w:b/>
          <w:bCs/>
          <w:color w:val="auto"/>
          <w:sz w:val="24"/>
          <w:szCs w:val="24"/>
        </w:rPr>
        <w:t>:</w:t>
      </w:r>
    </w:p>
    <w:tbl>
      <w:tblPr>
        <w:tblStyle w:val="5"/>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 w:type="dxa"/>
          <w:bottom w:w="0" w:type="dxa"/>
          <w:right w:w="17" w:type="dxa"/>
        </w:tblCellMar>
      </w:tblPr>
      <w:tblGrid>
        <w:gridCol w:w="1000"/>
        <w:gridCol w:w="1400"/>
        <w:gridCol w:w="730"/>
        <w:gridCol w:w="1070"/>
        <w:gridCol w:w="1000"/>
        <w:gridCol w:w="1000"/>
        <w:gridCol w:w="1200"/>
        <w:gridCol w:w="1200"/>
        <w:gridCol w:w="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1080" w:hRule="atLeast"/>
          <w:jc w:val="center"/>
        </w:trPr>
        <w:tc>
          <w:tcPr>
            <w:tcW w:w="1000" w:type="dxa"/>
            <w:vAlign w:val="center"/>
          </w:tcPr>
          <w:p>
            <w:pPr>
              <w:pStyle w:val="12"/>
              <w:spacing w:before="153" w:line="248" w:lineRule="exact"/>
              <w:ind w:left="0" w:leftChars="0" w:right="0" w:rightChars="0" w:firstLine="0" w:firstLineChars="0"/>
              <w:jc w:val="left"/>
              <w:rPr>
                <w:sz w:val="21"/>
                <w:szCs w:val="21"/>
              </w:rPr>
            </w:pPr>
            <w:r>
              <w:rPr>
                <w:sz w:val="21"/>
                <w:szCs w:val="21"/>
              </w:rPr>
              <w:t>知识产权</w:t>
            </w:r>
            <w:r>
              <w:rPr>
                <w:rFonts w:hint="eastAsia"/>
                <w:sz w:val="21"/>
                <w:szCs w:val="21"/>
                <w:lang w:eastAsia="zh-CN"/>
              </w:rPr>
              <w:t>(标准)</w:t>
            </w:r>
            <w:r>
              <w:rPr>
                <w:sz w:val="21"/>
                <w:szCs w:val="21"/>
              </w:rPr>
              <w:t>类别</w:t>
            </w:r>
          </w:p>
        </w:tc>
        <w:tc>
          <w:tcPr>
            <w:tcW w:w="1400" w:type="dxa"/>
            <w:vAlign w:val="center"/>
          </w:tcPr>
          <w:p>
            <w:pPr>
              <w:pStyle w:val="12"/>
              <w:spacing w:line="248" w:lineRule="exact"/>
              <w:ind w:left="0" w:leftChars="0" w:right="0" w:rightChars="0" w:firstLine="0" w:firstLineChars="0"/>
              <w:jc w:val="left"/>
              <w:rPr>
                <w:sz w:val="21"/>
                <w:szCs w:val="21"/>
              </w:rPr>
            </w:pPr>
            <w:r>
              <w:rPr>
                <w:sz w:val="21"/>
                <w:szCs w:val="21"/>
              </w:rPr>
              <w:t>知识产权</w:t>
            </w:r>
            <w:r>
              <w:rPr>
                <w:rFonts w:hint="eastAsia"/>
                <w:sz w:val="21"/>
                <w:szCs w:val="21"/>
                <w:lang w:eastAsia="zh-CN"/>
              </w:rPr>
              <w:t>(标准)</w:t>
            </w:r>
            <w:r>
              <w:rPr>
                <w:spacing w:val="-5"/>
                <w:sz w:val="21"/>
                <w:szCs w:val="21"/>
              </w:rPr>
              <w:t>具体名称</w:t>
            </w:r>
          </w:p>
        </w:tc>
        <w:tc>
          <w:tcPr>
            <w:tcW w:w="730" w:type="dxa"/>
            <w:vAlign w:val="center"/>
          </w:tcPr>
          <w:p>
            <w:pPr>
              <w:pStyle w:val="12"/>
              <w:spacing w:before="153" w:line="248" w:lineRule="exact"/>
              <w:ind w:left="0" w:leftChars="0" w:right="0" w:rightChars="0" w:firstLine="0" w:firstLineChars="0"/>
              <w:jc w:val="left"/>
              <w:rPr>
                <w:sz w:val="21"/>
                <w:szCs w:val="21"/>
              </w:rPr>
            </w:pPr>
            <w:r>
              <w:rPr>
                <w:sz w:val="21"/>
                <w:szCs w:val="21"/>
              </w:rPr>
              <w:t>国家（地区）</w:t>
            </w:r>
          </w:p>
        </w:tc>
        <w:tc>
          <w:tcPr>
            <w:tcW w:w="1070" w:type="dxa"/>
            <w:vAlign w:val="center"/>
          </w:tcPr>
          <w:p>
            <w:pPr>
              <w:pStyle w:val="12"/>
              <w:spacing w:line="248" w:lineRule="exact"/>
              <w:ind w:left="0" w:leftChars="0" w:right="0" w:rightChars="0" w:firstLine="0" w:firstLineChars="0"/>
              <w:jc w:val="left"/>
              <w:rPr>
                <w:sz w:val="21"/>
                <w:szCs w:val="21"/>
              </w:rPr>
            </w:pPr>
            <w:r>
              <w:rPr>
                <w:sz w:val="21"/>
                <w:szCs w:val="21"/>
              </w:rPr>
              <w:t>授权号</w:t>
            </w:r>
            <w:r>
              <w:rPr>
                <w:rFonts w:hint="eastAsia"/>
                <w:sz w:val="21"/>
                <w:szCs w:val="21"/>
                <w:lang w:eastAsia="zh-CN"/>
              </w:rPr>
              <w:t>(</w:t>
            </w:r>
            <w:r>
              <w:rPr>
                <w:spacing w:val="-10"/>
                <w:sz w:val="21"/>
                <w:szCs w:val="21"/>
              </w:rPr>
              <w:t>标准</w:t>
            </w:r>
            <w:r>
              <w:rPr>
                <w:sz w:val="21"/>
                <w:szCs w:val="21"/>
              </w:rPr>
              <w:t>编号</w:t>
            </w:r>
            <w:r>
              <w:rPr>
                <w:spacing w:val="-19"/>
                <w:sz w:val="21"/>
                <w:szCs w:val="21"/>
              </w:rPr>
              <w:t>）</w:t>
            </w:r>
          </w:p>
        </w:tc>
        <w:tc>
          <w:tcPr>
            <w:tcW w:w="1000" w:type="dxa"/>
            <w:vAlign w:val="center"/>
          </w:tcPr>
          <w:p>
            <w:pPr>
              <w:pStyle w:val="12"/>
              <w:spacing w:before="195" w:line="248" w:lineRule="exact"/>
              <w:ind w:left="0" w:leftChars="0" w:right="0" w:rightChars="0" w:firstLine="0" w:firstLineChars="0"/>
              <w:jc w:val="left"/>
              <w:rPr>
                <w:sz w:val="21"/>
                <w:szCs w:val="21"/>
              </w:rPr>
            </w:pPr>
            <w:r>
              <w:rPr>
                <w:sz w:val="21"/>
                <w:szCs w:val="21"/>
              </w:rPr>
              <w:t>授权</w:t>
            </w:r>
            <w:r>
              <w:rPr>
                <w:rFonts w:hint="eastAsia"/>
                <w:sz w:val="21"/>
                <w:szCs w:val="21"/>
                <w:lang w:eastAsia="zh-CN"/>
              </w:rPr>
              <w:t>(</w:t>
            </w:r>
            <w:r>
              <w:rPr>
                <w:spacing w:val="-10"/>
                <w:sz w:val="21"/>
                <w:szCs w:val="21"/>
              </w:rPr>
              <w:t>标准</w:t>
            </w:r>
            <w:r>
              <w:rPr>
                <w:sz w:val="21"/>
                <w:szCs w:val="21"/>
              </w:rPr>
              <w:t>发布</w:t>
            </w:r>
            <w:r>
              <w:rPr>
                <w:rFonts w:hint="eastAsia"/>
                <w:spacing w:val="-19"/>
                <w:sz w:val="21"/>
                <w:szCs w:val="21"/>
                <w:lang w:eastAsia="zh-CN"/>
              </w:rPr>
              <w:t>)</w:t>
            </w:r>
            <w:r>
              <w:rPr>
                <w:spacing w:val="-19"/>
                <w:sz w:val="21"/>
                <w:szCs w:val="21"/>
              </w:rPr>
              <w:t xml:space="preserve"> </w:t>
            </w:r>
            <w:r>
              <w:rPr>
                <w:sz w:val="21"/>
                <w:szCs w:val="21"/>
              </w:rPr>
              <w:t>日期</w:t>
            </w:r>
          </w:p>
        </w:tc>
        <w:tc>
          <w:tcPr>
            <w:tcW w:w="1000" w:type="dxa"/>
            <w:vAlign w:val="center"/>
          </w:tcPr>
          <w:p>
            <w:pPr>
              <w:pStyle w:val="12"/>
              <w:spacing w:before="75" w:line="248" w:lineRule="exact"/>
              <w:ind w:left="0" w:leftChars="0" w:right="0" w:rightChars="0" w:firstLine="0" w:firstLineChars="0"/>
              <w:jc w:val="left"/>
              <w:rPr>
                <w:rFonts w:hint="eastAsia" w:eastAsia="宋体"/>
                <w:sz w:val="21"/>
                <w:szCs w:val="21"/>
                <w:lang w:eastAsia="zh-CN"/>
              </w:rPr>
            </w:pPr>
            <w:r>
              <w:rPr>
                <w:sz w:val="21"/>
                <w:szCs w:val="21"/>
              </w:rPr>
              <w:t>证书编号</w:t>
            </w:r>
            <w:r>
              <w:rPr>
                <w:rFonts w:hint="eastAsia"/>
                <w:sz w:val="21"/>
                <w:szCs w:val="21"/>
                <w:lang w:eastAsia="zh-CN"/>
              </w:rPr>
              <w:t>(</w:t>
            </w:r>
            <w:r>
              <w:rPr>
                <w:sz w:val="21"/>
                <w:szCs w:val="21"/>
              </w:rPr>
              <w:t>标准批准发布部门</w:t>
            </w:r>
            <w:r>
              <w:rPr>
                <w:rFonts w:hint="eastAsia"/>
                <w:sz w:val="21"/>
                <w:szCs w:val="21"/>
                <w:lang w:eastAsia="zh-CN"/>
              </w:rPr>
              <w:t>)</w:t>
            </w:r>
          </w:p>
        </w:tc>
        <w:tc>
          <w:tcPr>
            <w:tcW w:w="1200" w:type="dxa"/>
            <w:vAlign w:val="center"/>
          </w:tcPr>
          <w:p>
            <w:pPr>
              <w:pStyle w:val="12"/>
              <w:spacing w:before="195" w:line="248" w:lineRule="exact"/>
              <w:ind w:left="0" w:leftChars="0" w:right="0" w:rightChars="0" w:firstLine="0" w:firstLineChars="0"/>
              <w:jc w:val="left"/>
              <w:rPr>
                <w:rFonts w:hint="eastAsia" w:eastAsia="宋体"/>
                <w:sz w:val="21"/>
                <w:szCs w:val="21"/>
                <w:lang w:eastAsia="zh-CN"/>
              </w:rPr>
            </w:pPr>
            <w:r>
              <w:rPr>
                <w:sz w:val="21"/>
                <w:szCs w:val="21"/>
              </w:rPr>
              <w:t>权利人</w:t>
            </w:r>
            <w:r>
              <w:rPr>
                <w:rFonts w:hint="eastAsia"/>
                <w:sz w:val="21"/>
                <w:szCs w:val="21"/>
                <w:lang w:eastAsia="zh-CN"/>
              </w:rPr>
              <w:t>(</w:t>
            </w:r>
            <w:r>
              <w:rPr>
                <w:spacing w:val="-10"/>
                <w:sz w:val="21"/>
                <w:szCs w:val="21"/>
              </w:rPr>
              <w:t>标准</w:t>
            </w:r>
            <w:r>
              <w:rPr>
                <w:sz w:val="21"/>
                <w:szCs w:val="21"/>
              </w:rPr>
              <w:t>起草 单位</w:t>
            </w:r>
            <w:r>
              <w:rPr>
                <w:rFonts w:hint="eastAsia"/>
                <w:spacing w:val="-19"/>
                <w:sz w:val="21"/>
                <w:szCs w:val="21"/>
                <w:lang w:eastAsia="zh-CN"/>
              </w:rPr>
              <w:t>)</w:t>
            </w:r>
          </w:p>
        </w:tc>
        <w:tc>
          <w:tcPr>
            <w:tcW w:w="1200" w:type="dxa"/>
            <w:vAlign w:val="center"/>
          </w:tcPr>
          <w:p>
            <w:pPr>
              <w:pStyle w:val="12"/>
              <w:spacing w:line="248" w:lineRule="exact"/>
              <w:ind w:left="0" w:leftChars="0" w:right="0" w:rightChars="0" w:firstLine="0" w:firstLineChars="0"/>
              <w:jc w:val="left"/>
              <w:rPr>
                <w:rFonts w:hint="eastAsia" w:eastAsia="宋体"/>
                <w:sz w:val="21"/>
                <w:szCs w:val="21"/>
                <w:lang w:eastAsia="zh-CN"/>
              </w:rPr>
            </w:pPr>
            <w:r>
              <w:rPr>
                <w:sz w:val="21"/>
                <w:szCs w:val="21"/>
              </w:rPr>
              <w:t>发明人</w:t>
            </w:r>
            <w:r>
              <w:rPr>
                <w:rFonts w:hint="eastAsia"/>
                <w:sz w:val="21"/>
                <w:szCs w:val="21"/>
                <w:lang w:eastAsia="zh-CN"/>
              </w:rPr>
              <w:t>(</w:t>
            </w:r>
            <w:r>
              <w:rPr>
                <w:sz w:val="21"/>
                <w:szCs w:val="21"/>
              </w:rPr>
              <w:t>标准起草人</w:t>
            </w:r>
            <w:r>
              <w:rPr>
                <w:rFonts w:hint="eastAsia"/>
                <w:spacing w:val="-19"/>
                <w:sz w:val="21"/>
                <w:szCs w:val="21"/>
                <w:lang w:eastAsia="zh-CN"/>
              </w:rPr>
              <w:t>)</w:t>
            </w:r>
          </w:p>
        </w:tc>
        <w:tc>
          <w:tcPr>
            <w:tcW w:w="1085" w:type="dxa"/>
            <w:vAlign w:val="center"/>
          </w:tcPr>
          <w:p>
            <w:pPr>
              <w:pStyle w:val="12"/>
              <w:spacing w:line="225" w:lineRule="auto"/>
              <w:ind w:left="0" w:leftChars="0" w:right="0" w:rightChars="0" w:firstLine="0" w:firstLineChars="0"/>
              <w:jc w:val="left"/>
              <w:rPr>
                <w:sz w:val="21"/>
                <w:szCs w:val="21"/>
              </w:rPr>
            </w:pPr>
            <w:r>
              <w:rPr>
                <w:sz w:val="21"/>
                <w:szCs w:val="21"/>
              </w:rPr>
              <w:t>发明专利</w:t>
            </w:r>
            <w:r>
              <w:rPr>
                <w:rFonts w:hint="eastAsia"/>
                <w:sz w:val="21"/>
                <w:szCs w:val="21"/>
                <w:lang w:eastAsia="zh-CN"/>
              </w:rPr>
              <w:t>(标准)</w:t>
            </w:r>
            <w:r>
              <w:rPr>
                <w:sz w:val="21"/>
                <w:szCs w:val="21"/>
              </w:rPr>
              <w:t>有效状态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1270" w:hRule="atLeast"/>
          <w:jc w:val="center"/>
        </w:trPr>
        <w:tc>
          <w:tcPr>
            <w:tcW w:w="1000" w:type="dxa"/>
            <w:vAlign w:val="center"/>
          </w:tcPr>
          <w:p>
            <w:pPr>
              <w:pStyle w:val="12"/>
              <w:ind w:left="0" w:leftChars="0" w:right="0" w:rightChars="0" w:firstLine="0" w:firstLineChars="0"/>
              <w:jc w:val="left"/>
              <w:rPr>
                <w:sz w:val="21"/>
                <w:szCs w:val="21"/>
              </w:rPr>
            </w:pPr>
            <w:r>
              <w:rPr>
                <w:sz w:val="21"/>
                <w:szCs w:val="21"/>
              </w:rPr>
              <w:t>发明专利</w:t>
            </w:r>
          </w:p>
        </w:tc>
        <w:tc>
          <w:tcPr>
            <w:tcW w:w="1400" w:type="dxa"/>
            <w:vAlign w:val="center"/>
          </w:tcPr>
          <w:p>
            <w:pPr>
              <w:pStyle w:val="12"/>
              <w:spacing w:before="79" w:line="187" w:lineRule="auto"/>
              <w:ind w:left="0" w:leftChars="0" w:right="0" w:rightChars="0" w:firstLine="0" w:firstLineChars="0"/>
              <w:jc w:val="left"/>
              <w:rPr>
                <w:sz w:val="21"/>
                <w:szCs w:val="21"/>
              </w:rPr>
            </w:pPr>
            <w:r>
              <w:rPr>
                <w:spacing w:val="-4"/>
                <w:sz w:val="21"/>
                <w:szCs w:val="21"/>
              </w:rPr>
              <w:t>一种用于清除炼油装置内硫化亚铁和硫化氢的中性清洗剂及其制备方</w:t>
            </w:r>
            <w:r>
              <w:rPr>
                <w:sz w:val="21"/>
                <w:szCs w:val="21"/>
              </w:rPr>
              <w:t>法和使用方法</w:t>
            </w:r>
          </w:p>
        </w:tc>
        <w:tc>
          <w:tcPr>
            <w:tcW w:w="730" w:type="dxa"/>
            <w:vAlign w:val="center"/>
          </w:tcPr>
          <w:p>
            <w:pPr>
              <w:pStyle w:val="12"/>
              <w:ind w:left="0" w:leftChars="0" w:right="0" w:rightChars="0" w:firstLine="0" w:firstLineChars="0"/>
              <w:jc w:val="left"/>
              <w:rPr>
                <w:sz w:val="21"/>
                <w:szCs w:val="21"/>
              </w:rPr>
            </w:pPr>
            <w:r>
              <w:rPr>
                <w:sz w:val="21"/>
                <w:szCs w:val="21"/>
              </w:rPr>
              <w:t>中国</w:t>
            </w:r>
          </w:p>
        </w:tc>
        <w:tc>
          <w:tcPr>
            <w:tcW w:w="1070" w:type="dxa"/>
            <w:vAlign w:val="center"/>
          </w:tcPr>
          <w:p>
            <w:pPr>
              <w:pStyle w:val="12"/>
              <w:spacing w:line="187" w:lineRule="auto"/>
              <w:ind w:left="0" w:leftChars="0" w:right="0" w:rightChars="0" w:firstLine="0" w:firstLineChars="0"/>
              <w:jc w:val="left"/>
              <w:rPr>
                <w:sz w:val="21"/>
                <w:szCs w:val="21"/>
              </w:rPr>
            </w:pPr>
            <w:r>
              <w:rPr>
                <w:w w:val="95"/>
                <w:sz w:val="21"/>
                <w:szCs w:val="21"/>
              </w:rPr>
              <w:t>ZL2011 101038</w:t>
            </w:r>
            <w:r>
              <w:rPr>
                <w:w w:val="90"/>
                <w:sz w:val="21"/>
                <w:szCs w:val="21"/>
              </w:rPr>
              <w:t>66.1</w:t>
            </w:r>
          </w:p>
        </w:tc>
        <w:tc>
          <w:tcPr>
            <w:tcW w:w="1000" w:type="dxa"/>
            <w:vAlign w:val="center"/>
          </w:tcPr>
          <w:p>
            <w:pPr>
              <w:pStyle w:val="12"/>
              <w:spacing w:before="153" w:line="228" w:lineRule="exact"/>
              <w:ind w:left="0" w:leftChars="0" w:right="0" w:rightChars="0" w:firstLine="0" w:firstLineChars="0"/>
              <w:jc w:val="left"/>
              <w:rPr>
                <w:sz w:val="21"/>
                <w:szCs w:val="21"/>
              </w:rPr>
            </w:pPr>
            <w:r>
              <w:rPr>
                <w:sz w:val="21"/>
                <w:szCs w:val="21"/>
              </w:rPr>
              <w:t>2012年11月21日</w:t>
            </w:r>
          </w:p>
        </w:tc>
        <w:tc>
          <w:tcPr>
            <w:tcW w:w="1000" w:type="dxa"/>
            <w:vAlign w:val="center"/>
          </w:tcPr>
          <w:p>
            <w:pPr>
              <w:pStyle w:val="12"/>
              <w:spacing w:line="187" w:lineRule="auto"/>
              <w:ind w:left="0" w:leftChars="0" w:right="0" w:rightChars="0" w:firstLine="0" w:firstLineChars="0"/>
              <w:jc w:val="left"/>
              <w:rPr>
                <w:sz w:val="21"/>
                <w:szCs w:val="21"/>
              </w:rPr>
            </w:pPr>
            <w:r>
              <w:rPr>
                <w:sz w:val="21"/>
                <w:szCs w:val="21"/>
              </w:rPr>
              <w:t>第</w:t>
            </w:r>
            <w:r>
              <w:rPr>
                <w:w w:val="90"/>
                <w:sz w:val="21"/>
                <w:szCs w:val="21"/>
              </w:rPr>
              <w:t>1084872</w:t>
            </w:r>
            <w:r>
              <w:rPr>
                <w:sz w:val="21"/>
                <w:szCs w:val="21"/>
              </w:rPr>
              <w:t>号</w:t>
            </w:r>
          </w:p>
        </w:tc>
        <w:tc>
          <w:tcPr>
            <w:tcW w:w="1200" w:type="dxa"/>
            <w:vAlign w:val="center"/>
          </w:tcPr>
          <w:p>
            <w:pPr>
              <w:pStyle w:val="12"/>
              <w:spacing w:before="197"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line="187" w:lineRule="auto"/>
              <w:ind w:left="0" w:leftChars="0" w:right="0" w:rightChars="0" w:firstLine="0" w:firstLineChars="0"/>
              <w:jc w:val="left"/>
              <w:rPr>
                <w:sz w:val="21"/>
                <w:szCs w:val="21"/>
              </w:rPr>
            </w:pPr>
            <w:r>
              <w:rPr>
                <w:sz w:val="21"/>
                <w:szCs w:val="21"/>
              </w:rPr>
              <w:t>左理胜、姜建平、曾蔚然</w:t>
            </w:r>
          </w:p>
        </w:tc>
        <w:tc>
          <w:tcPr>
            <w:tcW w:w="1085" w:type="dxa"/>
            <w:vAlign w:val="center"/>
          </w:tcPr>
          <w:p>
            <w:pPr>
              <w:pStyle w:val="12"/>
              <w:spacing w:before="197"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870" w:hRule="atLeast"/>
          <w:jc w:val="center"/>
        </w:trPr>
        <w:tc>
          <w:tcPr>
            <w:tcW w:w="1000" w:type="dxa"/>
            <w:vAlign w:val="center"/>
          </w:tcPr>
          <w:p>
            <w:pPr>
              <w:pStyle w:val="12"/>
              <w:spacing w:before="1"/>
              <w:ind w:left="0" w:leftChars="0" w:right="0" w:rightChars="0" w:firstLine="0" w:firstLineChars="0"/>
              <w:jc w:val="left"/>
              <w:rPr>
                <w:sz w:val="21"/>
                <w:szCs w:val="21"/>
              </w:rPr>
            </w:pPr>
            <w:r>
              <w:rPr>
                <w:sz w:val="21"/>
                <w:szCs w:val="21"/>
              </w:rPr>
              <w:t>发明专利</w:t>
            </w:r>
          </w:p>
        </w:tc>
        <w:tc>
          <w:tcPr>
            <w:tcW w:w="1400" w:type="dxa"/>
            <w:vAlign w:val="center"/>
          </w:tcPr>
          <w:p>
            <w:pPr>
              <w:pStyle w:val="12"/>
              <w:spacing w:before="79" w:line="187" w:lineRule="auto"/>
              <w:ind w:left="0" w:leftChars="0" w:right="0" w:rightChars="0" w:firstLine="0" w:firstLineChars="0"/>
              <w:jc w:val="left"/>
              <w:rPr>
                <w:sz w:val="21"/>
                <w:szCs w:val="21"/>
              </w:rPr>
            </w:pPr>
            <w:r>
              <w:rPr>
                <w:sz w:val="21"/>
                <w:szCs w:val="21"/>
              </w:rPr>
              <w:t>清洗剂及利用其清洗全焊板式换热器的方法</w:t>
            </w:r>
          </w:p>
        </w:tc>
        <w:tc>
          <w:tcPr>
            <w:tcW w:w="730" w:type="dxa"/>
            <w:vAlign w:val="center"/>
          </w:tcPr>
          <w:p>
            <w:pPr>
              <w:pStyle w:val="12"/>
              <w:spacing w:before="1"/>
              <w:ind w:left="0" w:leftChars="0" w:right="0" w:rightChars="0" w:firstLine="0" w:firstLineChars="0"/>
              <w:jc w:val="left"/>
              <w:rPr>
                <w:sz w:val="21"/>
                <w:szCs w:val="21"/>
              </w:rPr>
            </w:pPr>
            <w:r>
              <w:rPr>
                <w:sz w:val="21"/>
                <w:szCs w:val="21"/>
              </w:rPr>
              <w:t>中国</w:t>
            </w:r>
          </w:p>
        </w:tc>
        <w:tc>
          <w:tcPr>
            <w:tcW w:w="1070" w:type="dxa"/>
            <w:vAlign w:val="center"/>
          </w:tcPr>
          <w:p>
            <w:pPr>
              <w:pStyle w:val="12"/>
              <w:spacing w:before="179" w:line="187" w:lineRule="auto"/>
              <w:ind w:left="0" w:leftChars="0" w:right="0" w:rightChars="0" w:firstLine="0" w:firstLineChars="0"/>
              <w:jc w:val="left"/>
              <w:rPr>
                <w:sz w:val="21"/>
                <w:szCs w:val="21"/>
              </w:rPr>
            </w:pPr>
            <w:r>
              <w:rPr>
                <w:w w:val="95"/>
                <w:sz w:val="21"/>
                <w:szCs w:val="21"/>
              </w:rPr>
              <w:t>ZL2016 106553</w:t>
            </w:r>
            <w:r>
              <w:rPr>
                <w:w w:val="90"/>
                <w:sz w:val="21"/>
                <w:szCs w:val="21"/>
              </w:rPr>
              <w:t>28.6</w:t>
            </w:r>
          </w:p>
        </w:tc>
        <w:tc>
          <w:tcPr>
            <w:tcW w:w="1000" w:type="dxa"/>
            <w:vAlign w:val="center"/>
          </w:tcPr>
          <w:p>
            <w:pPr>
              <w:pStyle w:val="12"/>
              <w:spacing w:line="228" w:lineRule="exact"/>
              <w:ind w:left="0" w:leftChars="0" w:right="0" w:rightChars="0" w:firstLine="0" w:firstLineChars="0"/>
              <w:jc w:val="left"/>
              <w:rPr>
                <w:sz w:val="21"/>
                <w:szCs w:val="21"/>
              </w:rPr>
            </w:pPr>
            <w:r>
              <w:rPr>
                <w:sz w:val="21"/>
                <w:szCs w:val="21"/>
              </w:rPr>
              <w:t>2019年02月05日</w:t>
            </w:r>
          </w:p>
        </w:tc>
        <w:tc>
          <w:tcPr>
            <w:tcW w:w="1000" w:type="dxa"/>
            <w:vAlign w:val="center"/>
          </w:tcPr>
          <w:p>
            <w:pPr>
              <w:pStyle w:val="12"/>
              <w:spacing w:before="179" w:line="187" w:lineRule="auto"/>
              <w:ind w:left="0" w:leftChars="0" w:right="0" w:rightChars="0" w:firstLine="0" w:firstLineChars="0"/>
              <w:jc w:val="left"/>
              <w:rPr>
                <w:sz w:val="21"/>
                <w:szCs w:val="21"/>
              </w:rPr>
            </w:pPr>
            <w:r>
              <w:rPr>
                <w:sz w:val="21"/>
                <w:szCs w:val="21"/>
              </w:rPr>
              <w:t>第</w:t>
            </w:r>
            <w:r>
              <w:rPr>
                <w:w w:val="90"/>
                <w:sz w:val="21"/>
                <w:szCs w:val="21"/>
              </w:rPr>
              <w:t>3245828</w:t>
            </w:r>
            <w:r>
              <w:rPr>
                <w:sz w:val="21"/>
                <w:szCs w:val="21"/>
              </w:rPr>
              <w:t>号</w:t>
            </w:r>
          </w:p>
        </w:tc>
        <w:tc>
          <w:tcPr>
            <w:tcW w:w="1200" w:type="dxa"/>
            <w:vAlign w:val="center"/>
          </w:tcPr>
          <w:p>
            <w:pPr>
              <w:pStyle w:val="12"/>
              <w:spacing w:before="1"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before="179" w:line="187" w:lineRule="auto"/>
              <w:ind w:left="0" w:leftChars="0" w:right="0" w:rightChars="0" w:firstLine="0" w:firstLineChars="0"/>
              <w:jc w:val="left"/>
              <w:rPr>
                <w:sz w:val="21"/>
                <w:szCs w:val="21"/>
              </w:rPr>
            </w:pPr>
            <w:r>
              <w:rPr>
                <w:sz w:val="21"/>
                <w:szCs w:val="21"/>
              </w:rPr>
              <w:t>曾蔚然、吴新汨、杨次雄</w:t>
            </w:r>
          </w:p>
        </w:tc>
        <w:tc>
          <w:tcPr>
            <w:tcW w:w="1085" w:type="dxa"/>
            <w:vAlign w:val="center"/>
          </w:tcPr>
          <w:p>
            <w:pPr>
              <w:pStyle w:val="12"/>
              <w:spacing w:before="1"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1270" w:hRule="atLeast"/>
          <w:jc w:val="center"/>
        </w:trPr>
        <w:tc>
          <w:tcPr>
            <w:tcW w:w="1000" w:type="dxa"/>
            <w:vAlign w:val="center"/>
          </w:tcPr>
          <w:p>
            <w:pPr>
              <w:pStyle w:val="12"/>
              <w:spacing w:before="197" w:line="187" w:lineRule="auto"/>
              <w:ind w:left="0" w:leftChars="0" w:right="0" w:rightChars="0" w:firstLine="0" w:firstLineChars="0"/>
              <w:jc w:val="left"/>
              <w:rPr>
                <w:sz w:val="21"/>
                <w:szCs w:val="21"/>
              </w:rPr>
            </w:pPr>
            <w:r>
              <w:rPr>
                <w:sz w:val="21"/>
                <w:szCs w:val="21"/>
              </w:rPr>
              <w:t>实用新型专利</w:t>
            </w:r>
          </w:p>
        </w:tc>
        <w:tc>
          <w:tcPr>
            <w:tcW w:w="1400" w:type="dxa"/>
            <w:vAlign w:val="center"/>
          </w:tcPr>
          <w:p>
            <w:pPr>
              <w:pStyle w:val="12"/>
              <w:spacing w:line="187" w:lineRule="auto"/>
              <w:ind w:left="0" w:leftChars="0" w:right="0" w:rightChars="0" w:firstLine="0" w:firstLineChars="0"/>
              <w:jc w:val="left"/>
              <w:rPr>
                <w:sz w:val="21"/>
                <w:szCs w:val="21"/>
              </w:rPr>
            </w:pPr>
            <w:r>
              <w:rPr>
                <w:sz w:val="21"/>
                <w:szCs w:val="21"/>
              </w:rPr>
              <w:t>一种多功能清洗及废液处理一体化装置</w:t>
            </w:r>
          </w:p>
        </w:tc>
        <w:tc>
          <w:tcPr>
            <w:tcW w:w="730" w:type="dxa"/>
            <w:vAlign w:val="center"/>
          </w:tcPr>
          <w:p>
            <w:pPr>
              <w:pStyle w:val="12"/>
              <w:ind w:left="0" w:leftChars="0" w:right="0" w:rightChars="0" w:firstLine="0" w:firstLineChars="0"/>
              <w:jc w:val="left"/>
              <w:rPr>
                <w:sz w:val="21"/>
                <w:szCs w:val="21"/>
              </w:rPr>
            </w:pPr>
            <w:r>
              <w:rPr>
                <w:sz w:val="21"/>
                <w:szCs w:val="21"/>
              </w:rPr>
              <w:t>中国</w:t>
            </w:r>
          </w:p>
        </w:tc>
        <w:tc>
          <w:tcPr>
            <w:tcW w:w="1070" w:type="dxa"/>
            <w:vAlign w:val="center"/>
          </w:tcPr>
          <w:p>
            <w:pPr>
              <w:pStyle w:val="12"/>
              <w:spacing w:line="187" w:lineRule="auto"/>
              <w:ind w:left="0" w:leftChars="0" w:right="0" w:rightChars="0" w:firstLine="0" w:firstLineChars="0"/>
              <w:jc w:val="left"/>
              <w:rPr>
                <w:sz w:val="21"/>
                <w:szCs w:val="21"/>
              </w:rPr>
            </w:pPr>
            <w:r>
              <w:rPr>
                <w:w w:val="95"/>
                <w:sz w:val="21"/>
                <w:szCs w:val="21"/>
              </w:rPr>
              <w:t>ZL2016 210186</w:t>
            </w:r>
            <w:r>
              <w:rPr>
                <w:w w:val="90"/>
                <w:sz w:val="21"/>
                <w:szCs w:val="21"/>
              </w:rPr>
              <w:t>02.0</w:t>
            </w:r>
          </w:p>
        </w:tc>
        <w:tc>
          <w:tcPr>
            <w:tcW w:w="1000" w:type="dxa"/>
            <w:vAlign w:val="center"/>
          </w:tcPr>
          <w:p>
            <w:pPr>
              <w:pStyle w:val="12"/>
              <w:spacing w:before="153" w:line="228" w:lineRule="exact"/>
              <w:ind w:left="0" w:leftChars="0" w:right="0" w:rightChars="0" w:firstLine="0" w:firstLineChars="0"/>
              <w:jc w:val="left"/>
              <w:rPr>
                <w:sz w:val="21"/>
                <w:szCs w:val="21"/>
              </w:rPr>
            </w:pPr>
            <w:r>
              <w:rPr>
                <w:sz w:val="21"/>
                <w:szCs w:val="21"/>
              </w:rPr>
              <w:t>2017年05月03日</w:t>
            </w:r>
          </w:p>
        </w:tc>
        <w:tc>
          <w:tcPr>
            <w:tcW w:w="1000" w:type="dxa"/>
            <w:vAlign w:val="center"/>
          </w:tcPr>
          <w:p>
            <w:pPr>
              <w:pStyle w:val="12"/>
              <w:spacing w:line="187" w:lineRule="auto"/>
              <w:ind w:left="0" w:leftChars="0" w:right="0" w:rightChars="0" w:firstLine="0" w:firstLineChars="0"/>
              <w:jc w:val="left"/>
              <w:rPr>
                <w:sz w:val="21"/>
                <w:szCs w:val="21"/>
              </w:rPr>
            </w:pPr>
            <w:r>
              <w:rPr>
                <w:sz w:val="21"/>
                <w:szCs w:val="21"/>
              </w:rPr>
              <w:t>第</w:t>
            </w:r>
            <w:r>
              <w:rPr>
                <w:w w:val="90"/>
                <w:sz w:val="21"/>
                <w:szCs w:val="21"/>
              </w:rPr>
              <w:t>6122108</w:t>
            </w:r>
            <w:r>
              <w:rPr>
                <w:sz w:val="21"/>
                <w:szCs w:val="21"/>
              </w:rPr>
              <w:t>号</w:t>
            </w:r>
          </w:p>
        </w:tc>
        <w:tc>
          <w:tcPr>
            <w:tcW w:w="1200" w:type="dxa"/>
            <w:vAlign w:val="center"/>
          </w:tcPr>
          <w:p>
            <w:pPr>
              <w:pStyle w:val="12"/>
              <w:spacing w:before="197" w:line="187" w:lineRule="auto"/>
              <w:ind w:left="0" w:leftChars="0" w:right="0" w:rightChars="0" w:firstLine="0" w:firstLineChars="0"/>
              <w:jc w:val="left"/>
              <w:rPr>
                <w:sz w:val="21"/>
                <w:szCs w:val="21"/>
              </w:rPr>
            </w:pPr>
            <w:r>
              <w:rPr>
                <w:sz w:val="21"/>
                <w:szCs w:val="21"/>
              </w:rPr>
              <w:t>岳阳宇翔科技有限公</w:t>
            </w:r>
          </w:p>
        </w:tc>
        <w:tc>
          <w:tcPr>
            <w:tcW w:w="1200" w:type="dxa"/>
            <w:vAlign w:val="center"/>
          </w:tcPr>
          <w:p>
            <w:pPr>
              <w:pStyle w:val="12"/>
              <w:spacing w:before="79" w:line="187" w:lineRule="auto"/>
              <w:ind w:left="0" w:leftChars="0" w:right="0" w:rightChars="0" w:firstLine="0" w:firstLineChars="0"/>
              <w:jc w:val="left"/>
              <w:rPr>
                <w:sz w:val="21"/>
                <w:szCs w:val="21"/>
              </w:rPr>
            </w:pPr>
            <w:r>
              <w:rPr>
                <w:spacing w:val="-4"/>
                <w:sz w:val="21"/>
                <w:szCs w:val="21"/>
              </w:rPr>
              <w:t>曾蔚然、吴新汨、羿仰桃、卢浩、李珏、李炯</w:t>
            </w:r>
            <w:r>
              <w:rPr>
                <w:sz w:val="21"/>
                <w:szCs w:val="21"/>
              </w:rPr>
              <w:t>、杨攀、姜建平</w:t>
            </w:r>
          </w:p>
        </w:tc>
        <w:tc>
          <w:tcPr>
            <w:tcW w:w="1085" w:type="dxa"/>
            <w:vAlign w:val="center"/>
          </w:tcPr>
          <w:p>
            <w:pPr>
              <w:pStyle w:val="12"/>
              <w:spacing w:before="197"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870" w:hRule="atLeast"/>
          <w:jc w:val="center"/>
        </w:trPr>
        <w:tc>
          <w:tcPr>
            <w:tcW w:w="1000" w:type="dxa"/>
            <w:vAlign w:val="center"/>
          </w:tcPr>
          <w:p>
            <w:pPr>
              <w:pStyle w:val="12"/>
              <w:spacing w:before="1" w:line="187" w:lineRule="auto"/>
              <w:ind w:left="0" w:leftChars="0" w:right="0" w:rightChars="0" w:firstLine="0" w:firstLineChars="0"/>
              <w:jc w:val="left"/>
              <w:rPr>
                <w:sz w:val="21"/>
                <w:szCs w:val="21"/>
              </w:rPr>
            </w:pPr>
            <w:r>
              <w:rPr>
                <w:sz w:val="21"/>
                <w:szCs w:val="21"/>
              </w:rPr>
              <w:t>实用新型专利</w:t>
            </w:r>
          </w:p>
        </w:tc>
        <w:tc>
          <w:tcPr>
            <w:tcW w:w="1400" w:type="dxa"/>
            <w:vAlign w:val="center"/>
          </w:tcPr>
          <w:p>
            <w:pPr>
              <w:pStyle w:val="12"/>
              <w:spacing w:before="1" w:line="187" w:lineRule="auto"/>
              <w:ind w:left="0" w:leftChars="0" w:right="0" w:rightChars="0" w:firstLine="0" w:firstLineChars="0"/>
              <w:jc w:val="left"/>
              <w:rPr>
                <w:sz w:val="21"/>
                <w:szCs w:val="21"/>
              </w:rPr>
            </w:pPr>
            <w:r>
              <w:rPr>
                <w:sz w:val="21"/>
                <w:szCs w:val="21"/>
              </w:rPr>
              <w:t>一种通气型滤芯检测装置</w:t>
            </w:r>
          </w:p>
        </w:tc>
        <w:tc>
          <w:tcPr>
            <w:tcW w:w="730" w:type="dxa"/>
            <w:vAlign w:val="center"/>
          </w:tcPr>
          <w:p>
            <w:pPr>
              <w:pStyle w:val="12"/>
              <w:spacing w:before="1"/>
              <w:ind w:left="0" w:leftChars="0" w:right="0" w:rightChars="0" w:firstLine="0" w:firstLineChars="0"/>
              <w:jc w:val="left"/>
              <w:rPr>
                <w:sz w:val="21"/>
                <w:szCs w:val="21"/>
              </w:rPr>
            </w:pPr>
            <w:r>
              <w:rPr>
                <w:sz w:val="21"/>
                <w:szCs w:val="21"/>
              </w:rPr>
              <w:t>中国</w:t>
            </w:r>
          </w:p>
        </w:tc>
        <w:tc>
          <w:tcPr>
            <w:tcW w:w="1070" w:type="dxa"/>
            <w:vAlign w:val="center"/>
          </w:tcPr>
          <w:p>
            <w:pPr>
              <w:pStyle w:val="12"/>
              <w:spacing w:before="179" w:line="187" w:lineRule="auto"/>
              <w:ind w:left="0" w:leftChars="0" w:right="0" w:rightChars="0" w:firstLine="0" w:firstLineChars="0"/>
              <w:jc w:val="left"/>
              <w:rPr>
                <w:sz w:val="21"/>
                <w:szCs w:val="21"/>
              </w:rPr>
            </w:pPr>
            <w:r>
              <w:rPr>
                <w:w w:val="95"/>
                <w:sz w:val="21"/>
                <w:szCs w:val="21"/>
              </w:rPr>
              <w:t>ZL2016 210039</w:t>
            </w:r>
            <w:r>
              <w:rPr>
                <w:w w:val="90"/>
                <w:sz w:val="21"/>
                <w:szCs w:val="21"/>
              </w:rPr>
              <w:t>49.8</w:t>
            </w:r>
          </w:p>
        </w:tc>
        <w:tc>
          <w:tcPr>
            <w:tcW w:w="1000" w:type="dxa"/>
            <w:vAlign w:val="center"/>
          </w:tcPr>
          <w:p>
            <w:pPr>
              <w:pStyle w:val="12"/>
              <w:spacing w:line="228" w:lineRule="exact"/>
              <w:ind w:left="0" w:leftChars="0" w:right="0" w:rightChars="0" w:firstLine="0" w:firstLineChars="0"/>
              <w:jc w:val="left"/>
              <w:rPr>
                <w:sz w:val="21"/>
                <w:szCs w:val="21"/>
              </w:rPr>
            </w:pPr>
            <w:r>
              <w:rPr>
                <w:sz w:val="21"/>
                <w:szCs w:val="21"/>
              </w:rPr>
              <w:t>2017年03月22日</w:t>
            </w:r>
          </w:p>
        </w:tc>
        <w:tc>
          <w:tcPr>
            <w:tcW w:w="1000" w:type="dxa"/>
            <w:vAlign w:val="center"/>
          </w:tcPr>
          <w:p>
            <w:pPr>
              <w:pStyle w:val="12"/>
              <w:spacing w:before="179" w:line="187" w:lineRule="auto"/>
              <w:ind w:left="0" w:leftChars="0" w:right="0" w:rightChars="0" w:firstLine="0" w:firstLineChars="0"/>
              <w:jc w:val="left"/>
              <w:rPr>
                <w:sz w:val="21"/>
                <w:szCs w:val="21"/>
              </w:rPr>
            </w:pPr>
            <w:r>
              <w:rPr>
                <w:sz w:val="21"/>
                <w:szCs w:val="21"/>
              </w:rPr>
              <w:t>第</w:t>
            </w:r>
            <w:r>
              <w:rPr>
                <w:w w:val="90"/>
                <w:sz w:val="21"/>
                <w:szCs w:val="21"/>
              </w:rPr>
              <w:t>6011154</w:t>
            </w:r>
            <w:r>
              <w:rPr>
                <w:sz w:val="21"/>
                <w:szCs w:val="21"/>
              </w:rPr>
              <w:t>号</w:t>
            </w:r>
          </w:p>
        </w:tc>
        <w:tc>
          <w:tcPr>
            <w:tcW w:w="1200" w:type="dxa"/>
            <w:vAlign w:val="center"/>
          </w:tcPr>
          <w:p>
            <w:pPr>
              <w:pStyle w:val="12"/>
              <w:spacing w:before="1"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before="79" w:line="187" w:lineRule="auto"/>
              <w:ind w:left="0" w:leftChars="0" w:right="0" w:rightChars="0" w:firstLine="0" w:firstLineChars="0"/>
              <w:jc w:val="left"/>
              <w:rPr>
                <w:sz w:val="21"/>
                <w:szCs w:val="21"/>
              </w:rPr>
            </w:pPr>
            <w:r>
              <w:rPr>
                <w:sz w:val="21"/>
                <w:szCs w:val="21"/>
              </w:rPr>
              <w:t>曾蔚然、李珏、李炯、杨攀、姜建平</w:t>
            </w:r>
          </w:p>
        </w:tc>
        <w:tc>
          <w:tcPr>
            <w:tcW w:w="1085" w:type="dxa"/>
            <w:vAlign w:val="center"/>
          </w:tcPr>
          <w:p>
            <w:pPr>
              <w:pStyle w:val="12"/>
              <w:spacing w:before="1"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790" w:hRule="atLeast"/>
          <w:jc w:val="center"/>
        </w:trPr>
        <w:tc>
          <w:tcPr>
            <w:tcW w:w="1000" w:type="dxa"/>
            <w:vAlign w:val="center"/>
          </w:tcPr>
          <w:p>
            <w:pPr>
              <w:pStyle w:val="12"/>
              <w:spacing w:line="187" w:lineRule="auto"/>
              <w:ind w:left="0" w:leftChars="0" w:right="0" w:rightChars="0" w:firstLine="0" w:firstLineChars="0"/>
              <w:jc w:val="left"/>
              <w:rPr>
                <w:sz w:val="21"/>
                <w:szCs w:val="21"/>
              </w:rPr>
            </w:pPr>
            <w:r>
              <w:rPr>
                <w:sz w:val="21"/>
                <w:szCs w:val="21"/>
              </w:rPr>
              <w:t>实用新型专利</w:t>
            </w:r>
          </w:p>
        </w:tc>
        <w:tc>
          <w:tcPr>
            <w:tcW w:w="1400" w:type="dxa"/>
            <w:vAlign w:val="center"/>
          </w:tcPr>
          <w:p>
            <w:pPr>
              <w:pStyle w:val="12"/>
              <w:spacing w:line="187" w:lineRule="auto"/>
              <w:ind w:left="0" w:leftChars="0" w:right="0" w:rightChars="0" w:firstLine="0" w:firstLineChars="0"/>
              <w:jc w:val="left"/>
              <w:rPr>
                <w:sz w:val="21"/>
                <w:szCs w:val="21"/>
              </w:rPr>
            </w:pPr>
            <w:r>
              <w:rPr>
                <w:sz w:val="21"/>
                <w:szCs w:val="21"/>
              </w:rPr>
              <w:t>一种通油型滤芯清洗装置</w:t>
            </w:r>
          </w:p>
        </w:tc>
        <w:tc>
          <w:tcPr>
            <w:tcW w:w="730" w:type="dxa"/>
            <w:vAlign w:val="center"/>
          </w:tcPr>
          <w:p>
            <w:pPr>
              <w:pStyle w:val="12"/>
              <w:ind w:left="0" w:leftChars="0" w:right="0" w:rightChars="0" w:firstLine="0" w:firstLineChars="0"/>
              <w:jc w:val="left"/>
              <w:rPr>
                <w:sz w:val="21"/>
                <w:szCs w:val="21"/>
              </w:rPr>
            </w:pPr>
            <w:r>
              <w:rPr>
                <w:sz w:val="21"/>
                <w:szCs w:val="21"/>
              </w:rPr>
              <w:t>中国</w:t>
            </w:r>
          </w:p>
        </w:tc>
        <w:tc>
          <w:tcPr>
            <w:tcW w:w="1070" w:type="dxa"/>
            <w:vAlign w:val="center"/>
          </w:tcPr>
          <w:p>
            <w:pPr>
              <w:pStyle w:val="12"/>
              <w:spacing w:before="139" w:line="187" w:lineRule="auto"/>
              <w:ind w:left="0" w:leftChars="0" w:right="0" w:rightChars="0" w:firstLine="0" w:firstLineChars="0"/>
              <w:jc w:val="left"/>
              <w:rPr>
                <w:sz w:val="21"/>
                <w:szCs w:val="21"/>
              </w:rPr>
            </w:pPr>
            <w:r>
              <w:rPr>
                <w:w w:val="95"/>
                <w:sz w:val="21"/>
                <w:szCs w:val="21"/>
              </w:rPr>
              <w:t>ZL2016 210185</w:t>
            </w:r>
            <w:r>
              <w:rPr>
                <w:w w:val="90"/>
                <w:sz w:val="21"/>
                <w:szCs w:val="21"/>
              </w:rPr>
              <w:t>93.5</w:t>
            </w:r>
          </w:p>
        </w:tc>
        <w:tc>
          <w:tcPr>
            <w:tcW w:w="1000" w:type="dxa"/>
            <w:vAlign w:val="center"/>
          </w:tcPr>
          <w:p>
            <w:pPr>
              <w:pStyle w:val="12"/>
              <w:spacing w:before="195" w:line="228" w:lineRule="exact"/>
              <w:ind w:left="0" w:leftChars="0" w:right="0" w:rightChars="0" w:firstLine="0" w:firstLineChars="0"/>
              <w:jc w:val="left"/>
              <w:rPr>
                <w:sz w:val="21"/>
                <w:szCs w:val="21"/>
              </w:rPr>
            </w:pPr>
            <w:r>
              <w:rPr>
                <w:sz w:val="21"/>
                <w:szCs w:val="21"/>
              </w:rPr>
              <w:t>2017年03月22日</w:t>
            </w:r>
          </w:p>
        </w:tc>
        <w:tc>
          <w:tcPr>
            <w:tcW w:w="1000" w:type="dxa"/>
            <w:vAlign w:val="center"/>
          </w:tcPr>
          <w:p>
            <w:pPr>
              <w:pStyle w:val="12"/>
              <w:spacing w:before="139" w:line="187" w:lineRule="auto"/>
              <w:ind w:left="0" w:leftChars="0" w:right="0" w:rightChars="0" w:firstLine="0" w:firstLineChars="0"/>
              <w:jc w:val="left"/>
              <w:rPr>
                <w:sz w:val="21"/>
                <w:szCs w:val="21"/>
              </w:rPr>
            </w:pPr>
            <w:r>
              <w:rPr>
                <w:sz w:val="21"/>
                <w:szCs w:val="21"/>
              </w:rPr>
              <w:t>第</w:t>
            </w:r>
            <w:r>
              <w:rPr>
                <w:w w:val="90"/>
                <w:sz w:val="21"/>
                <w:szCs w:val="21"/>
              </w:rPr>
              <w:t>6013549</w:t>
            </w:r>
            <w:r>
              <w:rPr>
                <w:sz w:val="21"/>
                <w:szCs w:val="21"/>
              </w:rPr>
              <w:t>号</w:t>
            </w:r>
          </w:p>
        </w:tc>
        <w:tc>
          <w:tcPr>
            <w:tcW w:w="1200" w:type="dxa"/>
            <w:vAlign w:val="center"/>
          </w:tcPr>
          <w:p>
            <w:pPr>
              <w:pStyle w:val="12"/>
              <w:spacing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before="139" w:line="187" w:lineRule="auto"/>
              <w:ind w:left="0" w:leftChars="0" w:right="0" w:rightChars="0" w:firstLine="0" w:firstLineChars="0"/>
              <w:jc w:val="left"/>
              <w:rPr>
                <w:sz w:val="21"/>
                <w:szCs w:val="21"/>
              </w:rPr>
            </w:pPr>
            <w:r>
              <w:rPr>
                <w:sz w:val="21"/>
                <w:szCs w:val="21"/>
              </w:rPr>
              <w:t>曾蔚然、李珏、李炯、杨攀</w:t>
            </w:r>
          </w:p>
        </w:tc>
        <w:tc>
          <w:tcPr>
            <w:tcW w:w="1085" w:type="dxa"/>
            <w:vAlign w:val="center"/>
          </w:tcPr>
          <w:p>
            <w:pPr>
              <w:pStyle w:val="12"/>
              <w:spacing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870" w:hRule="atLeast"/>
          <w:jc w:val="center"/>
        </w:trPr>
        <w:tc>
          <w:tcPr>
            <w:tcW w:w="1000" w:type="dxa"/>
            <w:vAlign w:val="center"/>
          </w:tcPr>
          <w:p>
            <w:pPr>
              <w:pStyle w:val="12"/>
              <w:spacing w:before="1" w:line="187" w:lineRule="auto"/>
              <w:ind w:left="0" w:leftChars="0" w:right="0" w:rightChars="0" w:firstLine="0" w:firstLineChars="0"/>
              <w:jc w:val="left"/>
              <w:rPr>
                <w:sz w:val="21"/>
                <w:szCs w:val="21"/>
              </w:rPr>
            </w:pPr>
            <w:r>
              <w:rPr>
                <w:sz w:val="21"/>
                <w:szCs w:val="21"/>
              </w:rPr>
              <w:t>实用新型专利</w:t>
            </w:r>
          </w:p>
        </w:tc>
        <w:tc>
          <w:tcPr>
            <w:tcW w:w="1400" w:type="dxa"/>
            <w:vAlign w:val="center"/>
          </w:tcPr>
          <w:p>
            <w:pPr>
              <w:pStyle w:val="12"/>
              <w:spacing w:before="179" w:line="187" w:lineRule="auto"/>
              <w:ind w:left="0" w:leftChars="0" w:right="0" w:rightChars="0" w:firstLine="0" w:firstLineChars="0"/>
              <w:jc w:val="left"/>
              <w:rPr>
                <w:sz w:val="21"/>
                <w:szCs w:val="21"/>
              </w:rPr>
            </w:pPr>
            <w:r>
              <w:rPr>
                <w:sz w:val="21"/>
                <w:szCs w:val="21"/>
              </w:rPr>
              <w:t>一种通水型滤芯清洁检测两用装置</w:t>
            </w:r>
          </w:p>
        </w:tc>
        <w:tc>
          <w:tcPr>
            <w:tcW w:w="730" w:type="dxa"/>
            <w:vAlign w:val="center"/>
          </w:tcPr>
          <w:p>
            <w:pPr>
              <w:pStyle w:val="12"/>
              <w:spacing w:before="1"/>
              <w:ind w:left="0" w:leftChars="0" w:right="0" w:rightChars="0" w:firstLine="0" w:firstLineChars="0"/>
              <w:jc w:val="left"/>
              <w:rPr>
                <w:sz w:val="21"/>
                <w:szCs w:val="21"/>
              </w:rPr>
            </w:pPr>
            <w:r>
              <w:rPr>
                <w:sz w:val="21"/>
                <w:szCs w:val="21"/>
              </w:rPr>
              <w:t>中国</w:t>
            </w:r>
          </w:p>
        </w:tc>
        <w:tc>
          <w:tcPr>
            <w:tcW w:w="1070" w:type="dxa"/>
            <w:vAlign w:val="center"/>
          </w:tcPr>
          <w:p>
            <w:pPr>
              <w:pStyle w:val="12"/>
              <w:spacing w:before="179" w:line="187" w:lineRule="auto"/>
              <w:ind w:left="0" w:leftChars="0" w:right="0" w:rightChars="0" w:firstLine="0" w:firstLineChars="0"/>
              <w:jc w:val="left"/>
              <w:rPr>
                <w:sz w:val="21"/>
                <w:szCs w:val="21"/>
              </w:rPr>
            </w:pPr>
            <w:r>
              <w:rPr>
                <w:w w:val="95"/>
                <w:sz w:val="21"/>
                <w:szCs w:val="21"/>
              </w:rPr>
              <w:t>ZL2016 210039</w:t>
            </w:r>
            <w:r>
              <w:rPr>
                <w:sz w:val="21"/>
                <w:szCs w:val="21"/>
              </w:rPr>
              <w:t>20.X</w:t>
            </w:r>
          </w:p>
        </w:tc>
        <w:tc>
          <w:tcPr>
            <w:tcW w:w="1000" w:type="dxa"/>
            <w:vAlign w:val="center"/>
          </w:tcPr>
          <w:p>
            <w:pPr>
              <w:pStyle w:val="12"/>
              <w:spacing w:line="228" w:lineRule="exact"/>
              <w:ind w:left="0" w:leftChars="0" w:right="0" w:rightChars="0" w:firstLine="0" w:firstLineChars="0"/>
              <w:jc w:val="left"/>
              <w:rPr>
                <w:sz w:val="21"/>
                <w:szCs w:val="21"/>
              </w:rPr>
            </w:pPr>
            <w:r>
              <w:rPr>
                <w:sz w:val="21"/>
                <w:szCs w:val="21"/>
              </w:rPr>
              <w:t>2017年03月22日</w:t>
            </w:r>
          </w:p>
        </w:tc>
        <w:tc>
          <w:tcPr>
            <w:tcW w:w="1000" w:type="dxa"/>
            <w:vAlign w:val="center"/>
          </w:tcPr>
          <w:p>
            <w:pPr>
              <w:pStyle w:val="12"/>
              <w:spacing w:before="179" w:line="187" w:lineRule="auto"/>
              <w:ind w:left="0" w:leftChars="0" w:right="0" w:rightChars="0" w:firstLine="0" w:firstLineChars="0"/>
              <w:jc w:val="left"/>
              <w:rPr>
                <w:sz w:val="21"/>
                <w:szCs w:val="21"/>
              </w:rPr>
            </w:pPr>
            <w:r>
              <w:rPr>
                <w:sz w:val="21"/>
                <w:szCs w:val="21"/>
              </w:rPr>
              <w:t>第</w:t>
            </w:r>
            <w:r>
              <w:rPr>
                <w:w w:val="90"/>
                <w:sz w:val="21"/>
                <w:szCs w:val="21"/>
              </w:rPr>
              <w:t>6012821</w:t>
            </w:r>
            <w:r>
              <w:rPr>
                <w:sz w:val="21"/>
                <w:szCs w:val="21"/>
              </w:rPr>
              <w:t>号</w:t>
            </w:r>
          </w:p>
        </w:tc>
        <w:tc>
          <w:tcPr>
            <w:tcW w:w="1200" w:type="dxa"/>
            <w:vAlign w:val="center"/>
          </w:tcPr>
          <w:p>
            <w:pPr>
              <w:pStyle w:val="12"/>
              <w:spacing w:before="1"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before="79" w:line="187" w:lineRule="auto"/>
              <w:ind w:left="0" w:leftChars="0" w:right="0" w:rightChars="0" w:firstLine="0" w:firstLineChars="0"/>
              <w:jc w:val="left"/>
              <w:rPr>
                <w:sz w:val="21"/>
                <w:szCs w:val="21"/>
              </w:rPr>
            </w:pPr>
            <w:r>
              <w:rPr>
                <w:sz w:val="21"/>
                <w:szCs w:val="21"/>
              </w:rPr>
              <w:t>曾蔚然、李珏、李炯、杨攀、姜建平</w:t>
            </w:r>
          </w:p>
        </w:tc>
        <w:tc>
          <w:tcPr>
            <w:tcW w:w="1085" w:type="dxa"/>
            <w:vAlign w:val="center"/>
          </w:tcPr>
          <w:p>
            <w:pPr>
              <w:pStyle w:val="12"/>
              <w:spacing w:before="1"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870" w:hRule="atLeast"/>
          <w:jc w:val="center"/>
        </w:trPr>
        <w:tc>
          <w:tcPr>
            <w:tcW w:w="1000" w:type="dxa"/>
            <w:vAlign w:val="center"/>
          </w:tcPr>
          <w:p>
            <w:pPr>
              <w:pStyle w:val="12"/>
              <w:spacing w:before="1" w:line="187" w:lineRule="auto"/>
              <w:ind w:left="0" w:leftChars="0" w:right="0" w:rightChars="0" w:firstLine="0" w:firstLineChars="0"/>
              <w:jc w:val="left"/>
              <w:rPr>
                <w:sz w:val="21"/>
                <w:szCs w:val="21"/>
              </w:rPr>
            </w:pPr>
            <w:r>
              <w:rPr>
                <w:sz w:val="21"/>
                <w:szCs w:val="21"/>
              </w:rPr>
              <w:t>实用新型专利</w:t>
            </w:r>
          </w:p>
        </w:tc>
        <w:tc>
          <w:tcPr>
            <w:tcW w:w="1400" w:type="dxa"/>
            <w:vAlign w:val="center"/>
          </w:tcPr>
          <w:p>
            <w:pPr>
              <w:pStyle w:val="12"/>
              <w:spacing w:before="179" w:line="187" w:lineRule="auto"/>
              <w:ind w:left="0" w:leftChars="0" w:right="0" w:rightChars="0" w:firstLine="0" w:firstLineChars="0"/>
              <w:jc w:val="left"/>
              <w:rPr>
                <w:sz w:val="21"/>
                <w:szCs w:val="21"/>
              </w:rPr>
            </w:pPr>
            <w:r>
              <w:rPr>
                <w:sz w:val="21"/>
                <w:szCs w:val="21"/>
              </w:rPr>
              <w:t>一种费托滤芯清洗再生检测装置</w:t>
            </w:r>
          </w:p>
        </w:tc>
        <w:tc>
          <w:tcPr>
            <w:tcW w:w="730" w:type="dxa"/>
            <w:vAlign w:val="center"/>
          </w:tcPr>
          <w:p>
            <w:pPr>
              <w:pStyle w:val="12"/>
              <w:spacing w:before="1"/>
              <w:ind w:left="0" w:leftChars="0" w:right="0" w:rightChars="0" w:firstLine="0" w:firstLineChars="0"/>
              <w:jc w:val="left"/>
              <w:rPr>
                <w:sz w:val="21"/>
                <w:szCs w:val="21"/>
              </w:rPr>
            </w:pPr>
            <w:r>
              <w:rPr>
                <w:sz w:val="21"/>
                <w:szCs w:val="21"/>
              </w:rPr>
              <w:t>中国</w:t>
            </w:r>
          </w:p>
        </w:tc>
        <w:tc>
          <w:tcPr>
            <w:tcW w:w="1070" w:type="dxa"/>
            <w:vAlign w:val="center"/>
          </w:tcPr>
          <w:p>
            <w:pPr>
              <w:pStyle w:val="12"/>
              <w:spacing w:before="179" w:line="187" w:lineRule="auto"/>
              <w:ind w:left="0" w:leftChars="0" w:right="0" w:rightChars="0" w:firstLine="0" w:firstLineChars="0"/>
              <w:jc w:val="left"/>
              <w:rPr>
                <w:sz w:val="21"/>
                <w:szCs w:val="21"/>
              </w:rPr>
            </w:pPr>
            <w:r>
              <w:rPr>
                <w:w w:val="95"/>
                <w:sz w:val="21"/>
                <w:szCs w:val="21"/>
              </w:rPr>
              <w:t>ZL2017 208090</w:t>
            </w:r>
            <w:r>
              <w:rPr>
                <w:w w:val="90"/>
                <w:sz w:val="21"/>
                <w:szCs w:val="21"/>
              </w:rPr>
              <w:t>91.2</w:t>
            </w:r>
          </w:p>
        </w:tc>
        <w:tc>
          <w:tcPr>
            <w:tcW w:w="1000" w:type="dxa"/>
            <w:vAlign w:val="center"/>
          </w:tcPr>
          <w:p>
            <w:pPr>
              <w:pStyle w:val="12"/>
              <w:spacing w:line="228" w:lineRule="exact"/>
              <w:ind w:left="0" w:leftChars="0" w:right="0" w:rightChars="0" w:firstLine="0" w:firstLineChars="0"/>
              <w:jc w:val="left"/>
              <w:rPr>
                <w:sz w:val="21"/>
                <w:szCs w:val="21"/>
              </w:rPr>
            </w:pPr>
            <w:r>
              <w:rPr>
                <w:sz w:val="21"/>
                <w:szCs w:val="21"/>
              </w:rPr>
              <w:t>2018年02月06日</w:t>
            </w:r>
          </w:p>
        </w:tc>
        <w:tc>
          <w:tcPr>
            <w:tcW w:w="1000" w:type="dxa"/>
            <w:vAlign w:val="center"/>
          </w:tcPr>
          <w:p>
            <w:pPr>
              <w:pStyle w:val="12"/>
              <w:spacing w:before="179" w:line="187" w:lineRule="auto"/>
              <w:ind w:left="0" w:leftChars="0" w:right="0" w:rightChars="0" w:firstLine="0" w:firstLineChars="0"/>
              <w:jc w:val="left"/>
              <w:rPr>
                <w:sz w:val="21"/>
                <w:szCs w:val="21"/>
              </w:rPr>
            </w:pPr>
            <w:r>
              <w:rPr>
                <w:sz w:val="21"/>
                <w:szCs w:val="21"/>
              </w:rPr>
              <w:t>第</w:t>
            </w:r>
            <w:r>
              <w:rPr>
                <w:w w:val="90"/>
                <w:sz w:val="21"/>
                <w:szCs w:val="21"/>
              </w:rPr>
              <w:t>6951416</w:t>
            </w:r>
            <w:r>
              <w:rPr>
                <w:sz w:val="21"/>
                <w:szCs w:val="21"/>
              </w:rPr>
              <w:t>号</w:t>
            </w:r>
          </w:p>
        </w:tc>
        <w:tc>
          <w:tcPr>
            <w:tcW w:w="1200" w:type="dxa"/>
            <w:vAlign w:val="center"/>
          </w:tcPr>
          <w:p>
            <w:pPr>
              <w:pStyle w:val="12"/>
              <w:spacing w:before="1"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before="79" w:line="187" w:lineRule="auto"/>
              <w:ind w:left="0" w:leftChars="0" w:right="0" w:rightChars="0" w:firstLine="0" w:firstLineChars="0"/>
              <w:jc w:val="left"/>
              <w:rPr>
                <w:sz w:val="21"/>
                <w:szCs w:val="21"/>
              </w:rPr>
            </w:pPr>
            <w:r>
              <w:rPr>
                <w:spacing w:val="-4"/>
                <w:sz w:val="21"/>
                <w:szCs w:val="21"/>
              </w:rPr>
              <w:t>许国平、曾蔚然、李珏</w:t>
            </w:r>
            <w:r>
              <w:rPr>
                <w:sz w:val="21"/>
                <w:szCs w:val="21"/>
              </w:rPr>
              <w:t>、卢浩、杨攀</w:t>
            </w:r>
          </w:p>
        </w:tc>
        <w:tc>
          <w:tcPr>
            <w:tcW w:w="1085" w:type="dxa"/>
            <w:vAlign w:val="center"/>
          </w:tcPr>
          <w:p>
            <w:pPr>
              <w:pStyle w:val="12"/>
              <w:spacing w:before="1"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870" w:hRule="atLeast"/>
          <w:jc w:val="center"/>
        </w:trPr>
        <w:tc>
          <w:tcPr>
            <w:tcW w:w="1000" w:type="dxa"/>
            <w:vAlign w:val="center"/>
          </w:tcPr>
          <w:p>
            <w:pPr>
              <w:pStyle w:val="12"/>
              <w:spacing w:before="1" w:line="187" w:lineRule="auto"/>
              <w:ind w:left="0" w:leftChars="0" w:right="0" w:rightChars="0" w:firstLine="0" w:firstLineChars="0"/>
              <w:jc w:val="left"/>
              <w:rPr>
                <w:sz w:val="21"/>
                <w:szCs w:val="21"/>
              </w:rPr>
            </w:pPr>
            <w:r>
              <w:rPr>
                <w:sz w:val="21"/>
                <w:szCs w:val="21"/>
              </w:rPr>
              <w:t>实用新型专利</w:t>
            </w:r>
          </w:p>
        </w:tc>
        <w:tc>
          <w:tcPr>
            <w:tcW w:w="1400" w:type="dxa"/>
            <w:vAlign w:val="center"/>
          </w:tcPr>
          <w:p>
            <w:pPr>
              <w:pStyle w:val="12"/>
              <w:spacing w:before="1" w:line="187" w:lineRule="auto"/>
              <w:ind w:left="0" w:leftChars="0" w:right="0" w:rightChars="0" w:firstLine="0" w:firstLineChars="0"/>
              <w:jc w:val="left"/>
              <w:rPr>
                <w:sz w:val="21"/>
                <w:szCs w:val="21"/>
              </w:rPr>
            </w:pPr>
            <w:r>
              <w:rPr>
                <w:sz w:val="21"/>
                <w:szCs w:val="21"/>
              </w:rPr>
              <w:t>一种气相清洗实验装置</w:t>
            </w:r>
          </w:p>
        </w:tc>
        <w:tc>
          <w:tcPr>
            <w:tcW w:w="730" w:type="dxa"/>
            <w:vAlign w:val="center"/>
          </w:tcPr>
          <w:p>
            <w:pPr>
              <w:pStyle w:val="12"/>
              <w:spacing w:before="1"/>
              <w:ind w:left="0" w:leftChars="0" w:right="0" w:rightChars="0" w:firstLine="0" w:firstLineChars="0"/>
              <w:jc w:val="left"/>
              <w:rPr>
                <w:sz w:val="21"/>
                <w:szCs w:val="21"/>
              </w:rPr>
            </w:pPr>
            <w:r>
              <w:rPr>
                <w:sz w:val="21"/>
                <w:szCs w:val="21"/>
              </w:rPr>
              <w:t>中国</w:t>
            </w:r>
          </w:p>
        </w:tc>
        <w:tc>
          <w:tcPr>
            <w:tcW w:w="1070" w:type="dxa"/>
            <w:vAlign w:val="center"/>
          </w:tcPr>
          <w:p>
            <w:pPr>
              <w:pStyle w:val="12"/>
              <w:spacing w:before="179" w:line="187" w:lineRule="auto"/>
              <w:ind w:left="0" w:leftChars="0" w:right="0" w:rightChars="0" w:firstLine="0" w:firstLineChars="0"/>
              <w:jc w:val="left"/>
              <w:rPr>
                <w:sz w:val="21"/>
                <w:szCs w:val="21"/>
              </w:rPr>
            </w:pPr>
            <w:r>
              <w:rPr>
                <w:w w:val="95"/>
                <w:sz w:val="21"/>
                <w:szCs w:val="21"/>
              </w:rPr>
              <w:t>ZL2018 216002</w:t>
            </w:r>
            <w:r>
              <w:rPr>
                <w:sz w:val="21"/>
                <w:szCs w:val="21"/>
              </w:rPr>
              <w:t>73.X</w:t>
            </w:r>
          </w:p>
        </w:tc>
        <w:tc>
          <w:tcPr>
            <w:tcW w:w="1000" w:type="dxa"/>
            <w:vAlign w:val="center"/>
          </w:tcPr>
          <w:p>
            <w:pPr>
              <w:pStyle w:val="12"/>
              <w:spacing w:line="228" w:lineRule="exact"/>
              <w:ind w:left="0" w:leftChars="0" w:right="0" w:rightChars="0" w:firstLine="0" w:firstLineChars="0"/>
              <w:jc w:val="left"/>
              <w:rPr>
                <w:sz w:val="21"/>
                <w:szCs w:val="21"/>
              </w:rPr>
            </w:pPr>
            <w:r>
              <w:rPr>
                <w:sz w:val="21"/>
                <w:szCs w:val="21"/>
              </w:rPr>
              <w:t>2018年09月29日</w:t>
            </w:r>
          </w:p>
        </w:tc>
        <w:tc>
          <w:tcPr>
            <w:tcW w:w="1000" w:type="dxa"/>
            <w:vAlign w:val="center"/>
          </w:tcPr>
          <w:p>
            <w:pPr>
              <w:pStyle w:val="12"/>
              <w:spacing w:before="179" w:line="187" w:lineRule="auto"/>
              <w:ind w:left="0" w:leftChars="0" w:right="0" w:rightChars="0" w:firstLine="0" w:firstLineChars="0"/>
              <w:jc w:val="left"/>
              <w:rPr>
                <w:sz w:val="21"/>
                <w:szCs w:val="21"/>
              </w:rPr>
            </w:pPr>
            <w:r>
              <w:rPr>
                <w:sz w:val="21"/>
                <w:szCs w:val="21"/>
              </w:rPr>
              <w:t>第</w:t>
            </w:r>
            <w:r>
              <w:rPr>
                <w:w w:val="90"/>
                <w:sz w:val="21"/>
                <w:szCs w:val="21"/>
              </w:rPr>
              <w:t>9040178</w:t>
            </w:r>
            <w:r>
              <w:rPr>
                <w:sz w:val="21"/>
                <w:szCs w:val="21"/>
              </w:rPr>
              <w:t>号</w:t>
            </w:r>
          </w:p>
        </w:tc>
        <w:tc>
          <w:tcPr>
            <w:tcW w:w="1200" w:type="dxa"/>
            <w:vAlign w:val="center"/>
          </w:tcPr>
          <w:p>
            <w:pPr>
              <w:pStyle w:val="12"/>
              <w:spacing w:before="1"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before="79" w:line="187" w:lineRule="auto"/>
              <w:ind w:left="0" w:leftChars="0" w:right="0" w:rightChars="0" w:firstLine="0" w:firstLineChars="0"/>
              <w:jc w:val="left"/>
              <w:rPr>
                <w:sz w:val="21"/>
                <w:szCs w:val="21"/>
              </w:rPr>
            </w:pPr>
            <w:r>
              <w:rPr>
                <w:spacing w:val="-4"/>
                <w:sz w:val="21"/>
                <w:szCs w:val="21"/>
              </w:rPr>
              <w:t>许国平、李珏、曾蔚然</w:t>
            </w:r>
            <w:r>
              <w:rPr>
                <w:sz w:val="21"/>
                <w:szCs w:val="21"/>
              </w:rPr>
              <w:t>、卢浩、陈安、王思源</w:t>
            </w:r>
          </w:p>
        </w:tc>
        <w:tc>
          <w:tcPr>
            <w:tcW w:w="1085" w:type="dxa"/>
            <w:vAlign w:val="center"/>
          </w:tcPr>
          <w:p>
            <w:pPr>
              <w:pStyle w:val="12"/>
              <w:spacing w:before="1"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870" w:hRule="atLeast"/>
          <w:jc w:val="center"/>
        </w:trPr>
        <w:tc>
          <w:tcPr>
            <w:tcW w:w="1000" w:type="dxa"/>
            <w:vAlign w:val="center"/>
          </w:tcPr>
          <w:p>
            <w:pPr>
              <w:pStyle w:val="12"/>
              <w:spacing w:before="1" w:line="187" w:lineRule="auto"/>
              <w:ind w:left="0" w:leftChars="0" w:right="0" w:rightChars="0" w:firstLine="0" w:firstLineChars="0"/>
              <w:jc w:val="left"/>
              <w:rPr>
                <w:sz w:val="21"/>
                <w:szCs w:val="21"/>
              </w:rPr>
            </w:pPr>
            <w:r>
              <w:rPr>
                <w:sz w:val="21"/>
                <w:szCs w:val="21"/>
              </w:rPr>
              <w:t>实用新型专利</w:t>
            </w:r>
          </w:p>
        </w:tc>
        <w:tc>
          <w:tcPr>
            <w:tcW w:w="1400" w:type="dxa"/>
            <w:vAlign w:val="center"/>
          </w:tcPr>
          <w:p>
            <w:pPr>
              <w:pStyle w:val="12"/>
              <w:spacing w:before="1" w:line="187" w:lineRule="auto"/>
              <w:ind w:left="0" w:leftChars="0" w:right="0" w:rightChars="0" w:firstLine="0" w:firstLineChars="0"/>
              <w:jc w:val="left"/>
              <w:rPr>
                <w:sz w:val="21"/>
                <w:szCs w:val="21"/>
              </w:rPr>
            </w:pPr>
            <w:r>
              <w:rPr>
                <w:sz w:val="21"/>
                <w:szCs w:val="21"/>
              </w:rPr>
              <w:t>一种加热炉对流段清洗装置</w:t>
            </w:r>
          </w:p>
        </w:tc>
        <w:tc>
          <w:tcPr>
            <w:tcW w:w="730" w:type="dxa"/>
            <w:vAlign w:val="center"/>
          </w:tcPr>
          <w:p>
            <w:pPr>
              <w:pStyle w:val="12"/>
              <w:spacing w:before="1"/>
              <w:ind w:left="0" w:leftChars="0" w:right="0" w:rightChars="0" w:firstLine="0" w:firstLineChars="0"/>
              <w:jc w:val="left"/>
              <w:rPr>
                <w:sz w:val="21"/>
                <w:szCs w:val="21"/>
              </w:rPr>
            </w:pPr>
            <w:r>
              <w:rPr>
                <w:sz w:val="21"/>
                <w:szCs w:val="21"/>
              </w:rPr>
              <w:t>中国</w:t>
            </w:r>
          </w:p>
        </w:tc>
        <w:tc>
          <w:tcPr>
            <w:tcW w:w="1070" w:type="dxa"/>
            <w:vAlign w:val="center"/>
          </w:tcPr>
          <w:p>
            <w:pPr>
              <w:pStyle w:val="12"/>
              <w:spacing w:before="179" w:line="187" w:lineRule="auto"/>
              <w:ind w:left="0" w:leftChars="0" w:right="0" w:rightChars="0" w:firstLine="0" w:firstLineChars="0"/>
              <w:jc w:val="left"/>
              <w:rPr>
                <w:sz w:val="21"/>
                <w:szCs w:val="21"/>
              </w:rPr>
            </w:pPr>
            <w:r>
              <w:rPr>
                <w:w w:val="95"/>
                <w:sz w:val="21"/>
                <w:szCs w:val="21"/>
              </w:rPr>
              <w:t>ZL2016 210186</w:t>
            </w:r>
            <w:r>
              <w:rPr>
                <w:w w:val="90"/>
                <w:sz w:val="21"/>
                <w:szCs w:val="21"/>
              </w:rPr>
              <w:t>01.6</w:t>
            </w:r>
          </w:p>
        </w:tc>
        <w:tc>
          <w:tcPr>
            <w:tcW w:w="1000" w:type="dxa"/>
            <w:vAlign w:val="center"/>
          </w:tcPr>
          <w:p>
            <w:pPr>
              <w:pStyle w:val="12"/>
              <w:spacing w:line="228" w:lineRule="exact"/>
              <w:ind w:left="0" w:leftChars="0" w:right="0" w:rightChars="0" w:firstLine="0" w:firstLineChars="0"/>
              <w:jc w:val="left"/>
              <w:rPr>
                <w:sz w:val="21"/>
                <w:szCs w:val="21"/>
              </w:rPr>
            </w:pPr>
            <w:r>
              <w:rPr>
                <w:sz w:val="21"/>
                <w:szCs w:val="21"/>
              </w:rPr>
              <w:t>2017年05月03日</w:t>
            </w:r>
          </w:p>
        </w:tc>
        <w:tc>
          <w:tcPr>
            <w:tcW w:w="1000" w:type="dxa"/>
            <w:vAlign w:val="center"/>
          </w:tcPr>
          <w:p>
            <w:pPr>
              <w:pStyle w:val="12"/>
              <w:spacing w:before="179" w:line="187" w:lineRule="auto"/>
              <w:ind w:left="0" w:leftChars="0" w:right="0" w:rightChars="0" w:firstLine="0" w:firstLineChars="0"/>
              <w:jc w:val="left"/>
              <w:rPr>
                <w:sz w:val="21"/>
                <w:szCs w:val="21"/>
              </w:rPr>
            </w:pPr>
            <w:r>
              <w:rPr>
                <w:sz w:val="21"/>
                <w:szCs w:val="21"/>
              </w:rPr>
              <w:t>第</w:t>
            </w:r>
            <w:r>
              <w:rPr>
                <w:w w:val="90"/>
                <w:sz w:val="21"/>
                <w:szCs w:val="21"/>
              </w:rPr>
              <w:t>6123033</w:t>
            </w:r>
            <w:r>
              <w:rPr>
                <w:sz w:val="21"/>
                <w:szCs w:val="21"/>
              </w:rPr>
              <w:t>号</w:t>
            </w:r>
          </w:p>
        </w:tc>
        <w:tc>
          <w:tcPr>
            <w:tcW w:w="1200" w:type="dxa"/>
            <w:vAlign w:val="center"/>
          </w:tcPr>
          <w:p>
            <w:pPr>
              <w:pStyle w:val="12"/>
              <w:spacing w:before="1"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before="79" w:line="187" w:lineRule="auto"/>
              <w:ind w:left="0" w:leftChars="0" w:right="0" w:rightChars="0" w:firstLine="0" w:firstLineChars="0"/>
              <w:jc w:val="left"/>
              <w:rPr>
                <w:sz w:val="21"/>
                <w:szCs w:val="21"/>
              </w:rPr>
            </w:pPr>
            <w:r>
              <w:rPr>
                <w:sz w:val="21"/>
                <w:szCs w:val="21"/>
              </w:rPr>
              <w:t>曾蔚然、吴新汨、羿仰桃、卢浩、姜建平</w:t>
            </w:r>
          </w:p>
        </w:tc>
        <w:tc>
          <w:tcPr>
            <w:tcW w:w="1085" w:type="dxa"/>
            <w:vAlign w:val="center"/>
          </w:tcPr>
          <w:p>
            <w:pPr>
              <w:pStyle w:val="12"/>
              <w:spacing w:before="1" w:line="187" w:lineRule="auto"/>
              <w:ind w:left="0" w:leftChars="0" w:right="0" w:rightChars="0" w:firstLine="0" w:firstLineChars="0"/>
              <w:jc w:val="left"/>
              <w:rPr>
                <w:sz w:val="21"/>
                <w:szCs w:val="21"/>
              </w:rPr>
            </w:pPr>
            <w:r>
              <w:rPr>
                <w:sz w:val="21"/>
                <w:szCs w:val="21"/>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trHeight w:val="870" w:hRule="atLeast"/>
          <w:jc w:val="center"/>
        </w:trPr>
        <w:tc>
          <w:tcPr>
            <w:tcW w:w="1000" w:type="dxa"/>
            <w:vAlign w:val="center"/>
          </w:tcPr>
          <w:p>
            <w:pPr>
              <w:pStyle w:val="12"/>
              <w:spacing w:before="1" w:line="187" w:lineRule="auto"/>
              <w:ind w:left="0" w:leftChars="0" w:right="0" w:rightChars="0" w:firstLine="0" w:firstLineChars="0"/>
              <w:jc w:val="left"/>
              <w:rPr>
                <w:sz w:val="21"/>
                <w:szCs w:val="21"/>
              </w:rPr>
            </w:pPr>
            <w:r>
              <w:rPr>
                <w:sz w:val="21"/>
                <w:szCs w:val="21"/>
              </w:rPr>
              <w:t>实用新型专利</w:t>
            </w:r>
          </w:p>
        </w:tc>
        <w:tc>
          <w:tcPr>
            <w:tcW w:w="1400" w:type="dxa"/>
            <w:vAlign w:val="center"/>
          </w:tcPr>
          <w:p>
            <w:pPr>
              <w:pStyle w:val="12"/>
              <w:spacing w:before="79" w:line="187" w:lineRule="auto"/>
              <w:ind w:left="0" w:leftChars="0" w:right="0" w:rightChars="0" w:firstLine="0" w:firstLineChars="0"/>
              <w:jc w:val="left"/>
              <w:rPr>
                <w:sz w:val="21"/>
                <w:szCs w:val="21"/>
              </w:rPr>
            </w:pPr>
            <w:r>
              <w:rPr>
                <w:spacing w:val="-4"/>
                <w:sz w:val="21"/>
                <w:szCs w:val="21"/>
              </w:rPr>
              <w:t>一种三膨胀节</w:t>
            </w:r>
            <w:r>
              <w:rPr>
                <w:sz w:val="21"/>
                <w:szCs w:val="21"/>
              </w:rPr>
              <w:t>进/出料全焊</w:t>
            </w:r>
            <w:r>
              <w:rPr>
                <w:spacing w:val="-4"/>
                <w:sz w:val="21"/>
                <w:szCs w:val="21"/>
              </w:rPr>
              <w:t>板式换热器防</w:t>
            </w:r>
            <w:r>
              <w:rPr>
                <w:sz w:val="21"/>
                <w:szCs w:val="21"/>
              </w:rPr>
              <w:t>反压清洗装置</w:t>
            </w:r>
          </w:p>
        </w:tc>
        <w:tc>
          <w:tcPr>
            <w:tcW w:w="730" w:type="dxa"/>
            <w:vAlign w:val="center"/>
          </w:tcPr>
          <w:p>
            <w:pPr>
              <w:pStyle w:val="12"/>
              <w:spacing w:before="1"/>
              <w:ind w:left="0" w:leftChars="0" w:right="0" w:rightChars="0" w:firstLine="0" w:firstLineChars="0"/>
              <w:jc w:val="left"/>
              <w:rPr>
                <w:sz w:val="21"/>
                <w:szCs w:val="21"/>
              </w:rPr>
            </w:pPr>
            <w:r>
              <w:rPr>
                <w:sz w:val="21"/>
                <w:szCs w:val="21"/>
              </w:rPr>
              <w:t>中国</w:t>
            </w:r>
          </w:p>
        </w:tc>
        <w:tc>
          <w:tcPr>
            <w:tcW w:w="1070" w:type="dxa"/>
            <w:vAlign w:val="center"/>
          </w:tcPr>
          <w:p>
            <w:pPr>
              <w:pStyle w:val="12"/>
              <w:spacing w:before="179" w:line="187" w:lineRule="auto"/>
              <w:ind w:left="0" w:leftChars="0" w:right="0" w:rightChars="0" w:firstLine="0" w:firstLineChars="0"/>
              <w:jc w:val="left"/>
              <w:rPr>
                <w:sz w:val="21"/>
                <w:szCs w:val="21"/>
              </w:rPr>
            </w:pPr>
            <w:r>
              <w:rPr>
                <w:w w:val="95"/>
                <w:sz w:val="21"/>
                <w:szCs w:val="21"/>
              </w:rPr>
              <w:t>ZL2017 211452</w:t>
            </w:r>
            <w:r>
              <w:rPr>
                <w:w w:val="90"/>
                <w:sz w:val="21"/>
                <w:szCs w:val="21"/>
              </w:rPr>
              <w:t>80.0</w:t>
            </w:r>
          </w:p>
        </w:tc>
        <w:tc>
          <w:tcPr>
            <w:tcW w:w="1000" w:type="dxa"/>
            <w:vAlign w:val="center"/>
          </w:tcPr>
          <w:p>
            <w:pPr>
              <w:pStyle w:val="12"/>
              <w:spacing w:line="228" w:lineRule="exact"/>
              <w:ind w:left="0" w:leftChars="0" w:right="0" w:rightChars="0" w:firstLine="0" w:firstLineChars="0"/>
              <w:jc w:val="left"/>
              <w:rPr>
                <w:sz w:val="21"/>
                <w:szCs w:val="21"/>
              </w:rPr>
            </w:pPr>
            <w:r>
              <w:rPr>
                <w:sz w:val="21"/>
                <w:szCs w:val="21"/>
              </w:rPr>
              <w:t>2017年09月07日</w:t>
            </w:r>
          </w:p>
        </w:tc>
        <w:tc>
          <w:tcPr>
            <w:tcW w:w="1000" w:type="dxa"/>
            <w:vAlign w:val="center"/>
          </w:tcPr>
          <w:p>
            <w:pPr>
              <w:pStyle w:val="12"/>
              <w:spacing w:before="179" w:line="187" w:lineRule="auto"/>
              <w:ind w:left="0" w:leftChars="0" w:right="0" w:rightChars="0" w:firstLine="0" w:firstLineChars="0"/>
              <w:jc w:val="left"/>
              <w:rPr>
                <w:sz w:val="21"/>
                <w:szCs w:val="21"/>
              </w:rPr>
            </w:pPr>
            <w:r>
              <w:rPr>
                <w:sz w:val="21"/>
                <w:szCs w:val="21"/>
              </w:rPr>
              <w:t>第</w:t>
            </w:r>
            <w:r>
              <w:rPr>
                <w:w w:val="90"/>
                <w:sz w:val="21"/>
                <w:szCs w:val="21"/>
              </w:rPr>
              <w:t>7087741</w:t>
            </w:r>
            <w:r>
              <w:rPr>
                <w:sz w:val="21"/>
                <w:szCs w:val="21"/>
              </w:rPr>
              <w:t>号</w:t>
            </w:r>
          </w:p>
        </w:tc>
        <w:tc>
          <w:tcPr>
            <w:tcW w:w="1200" w:type="dxa"/>
            <w:vAlign w:val="center"/>
          </w:tcPr>
          <w:p>
            <w:pPr>
              <w:pStyle w:val="12"/>
              <w:spacing w:before="1" w:line="187" w:lineRule="auto"/>
              <w:ind w:left="0" w:leftChars="0" w:right="0" w:rightChars="0" w:firstLine="0" w:firstLineChars="0"/>
              <w:jc w:val="left"/>
              <w:rPr>
                <w:sz w:val="21"/>
                <w:szCs w:val="21"/>
              </w:rPr>
            </w:pPr>
            <w:r>
              <w:rPr>
                <w:sz w:val="21"/>
                <w:szCs w:val="21"/>
              </w:rPr>
              <w:t>岳阳宇翔科技有限公司</w:t>
            </w:r>
          </w:p>
        </w:tc>
        <w:tc>
          <w:tcPr>
            <w:tcW w:w="1200" w:type="dxa"/>
            <w:vAlign w:val="center"/>
          </w:tcPr>
          <w:p>
            <w:pPr>
              <w:pStyle w:val="12"/>
              <w:spacing w:before="79" w:line="187" w:lineRule="auto"/>
              <w:ind w:left="0" w:leftChars="0" w:right="0" w:rightChars="0" w:firstLine="0" w:firstLineChars="0"/>
              <w:jc w:val="left"/>
              <w:rPr>
                <w:sz w:val="21"/>
                <w:szCs w:val="21"/>
              </w:rPr>
            </w:pPr>
            <w:r>
              <w:rPr>
                <w:sz w:val="21"/>
                <w:szCs w:val="21"/>
              </w:rPr>
              <w:t>曾蔚然、李珏、李炯、杨攀、姜建平</w:t>
            </w:r>
          </w:p>
        </w:tc>
        <w:tc>
          <w:tcPr>
            <w:tcW w:w="1085" w:type="dxa"/>
            <w:vAlign w:val="center"/>
          </w:tcPr>
          <w:p>
            <w:pPr>
              <w:pStyle w:val="12"/>
              <w:spacing w:before="1" w:line="187" w:lineRule="auto"/>
              <w:ind w:left="0" w:leftChars="0" w:right="0" w:rightChars="0" w:firstLine="0" w:firstLineChars="0"/>
              <w:jc w:val="left"/>
              <w:rPr>
                <w:sz w:val="21"/>
                <w:szCs w:val="21"/>
              </w:rPr>
            </w:pPr>
            <w:r>
              <w:rPr>
                <w:sz w:val="21"/>
                <w:szCs w:val="21"/>
              </w:rPr>
              <w:t>有效专利</w:t>
            </w:r>
          </w:p>
        </w:tc>
      </w:tr>
    </w:tbl>
    <w:p>
      <w:pPr>
        <w:spacing w:line="360" w:lineRule="auto"/>
        <w:jc w:val="left"/>
        <w:outlineLvl w:val="0"/>
        <w:rPr>
          <w:rFonts w:hint="eastAsia" w:ascii="宋体" w:hAnsi="宋体" w:cs="宋体"/>
          <w:b/>
          <w:bCs/>
          <w:sz w:val="24"/>
          <w:szCs w:val="22"/>
          <w:lang w:val="en-US" w:eastAsia="zh-CN"/>
        </w:rPr>
      </w:pPr>
    </w:p>
    <w:p>
      <w:pPr>
        <w:spacing w:line="360" w:lineRule="auto"/>
        <w:jc w:val="left"/>
        <w:outlineLvl w:val="0"/>
        <w:rPr>
          <w:rFonts w:hint="eastAsia" w:ascii="宋体" w:hAnsi="宋体" w:cs="宋体"/>
          <w:b/>
          <w:bCs/>
          <w:sz w:val="24"/>
          <w:szCs w:val="22"/>
          <w:lang w:eastAsia="zh-CN"/>
        </w:rPr>
      </w:pPr>
      <w:r>
        <w:rPr>
          <w:rFonts w:hint="eastAsia" w:ascii="宋体" w:hAnsi="宋体" w:cs="宋体"/>
          <w:b/>
          <w:bCs/>
          <w:sz w:val="24"/>
          <w:szCs w:val="22"/>
          <w:lang w:val="en-US" w:eastAsia="zh-CN"/>
        </w:rPr>
        <w:t>10</w:t>
      </w:r>
      <w:r>
        <w:rPr>
          <w:rFonts w:ascii="宋体" w:hAnsi="宋体" w:cs="宋体"/>
          <w:b/>
          <w:bCs/>
          <w:sz w:val="24"/>
          <w:szCs w:val="22"/>
        </w:rPr>
        <w:t>.</w:t>
      </w:r>
      <w:r>
        <w:rPr>
          <w:rFonts w:hint="eastAsia" w:ascii="宋体" w:hAnsi="宋体" w:cs="宋体"/>
          <w:b/>
          <w:bCs/>
          <w:sz w:val="24"/>
          <w:szCs w:val="22"/>
        </w:rPr>
        <w:t>主要完成人情况</w:t>
      </w:r>
      <w:r>
        <w:rPr>
          <w:rFonts w:hint="eastAsia" w:ascii="宋体" w:hAnsi="宋体" w:cs="宋体"/>
          <w:b/>
          <w:bCs/>
          <w:sz w:val="24"/>
          <w:szCs w:val="22"/>
          <w:lang w:eastAsia="zh-CN"/>
        </w:rPr>
        <w:t>表</w:t>
      </w:r>
    </w:p>
    <w:tbl>
      <w:tblPr>
        <w:tblStyle w:val="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90"/>
        <w:gridCol w:w="660"/>
        <w:gridCol w:w="1350"/>
        <w:gridCol w:w="855"/>
        <w:gridCol w:w="1365"/>
        <w:gridCol w:w="129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95" w:type="dxa"/>
            <w:vAlign w:val="center"/>
          </w:tcPr>
          <w:p>
            <w:pPr>
              <w:jc w:val="center"/>
              <w:outlineLvl w:val="0"/>
              <w:rPr>
                <w:rFonts w:ascii="宋体" w:cs="宋体"/>
                <w:b/>
                <w:bCs/>
                <w:sz w:val="21"/>
                <w:szCs w:val="21"/>
                <w:highlight w:val="none"/>
              </w:rPr>
            </w:pPr>
            <w:r>
              <w:rPr>
                <w:rFonts w:hint="eastAsia" w:ascii="宋体" w:hAnsi="宋体" w:cs="宋体"/>
                <w:b/>
                <w:bCs/>
                <w:sz w:val="21"/>
                <w:szCs w:val="21"/>
                <w:highlight w:val="none"/>
              </w:rPr>
              <w:t>排序</w:t>
            </w:r>
          </w:p>
        </w:tc>
        <w:tc>
          <w:tcPr>
            <w:tcW w:w="990" w:type="dxa"/>
            <w:vAlign w:val="center"/>
          </w:tcPr>
          <w:p>
            <w:pPr>
              <w:jc w:val="center"/>
              <w:outlineLvl w:val="0"/>
              <w:rPr>
                <w:rFonts w:ascii="宋体" w:cs="宋体"/>
                <w:b/>
                <w:bCs/>
                <w:sz w:val="21"/>
                <w:szCs w:val="21"/>
                <w:highlight w:val="none"/>
              </w:rPr>
            </w:pPr>
            <w:r>
              <w:rPr>
                <w:rFonts w:hint="eastAsia" w:ascii="宋体" w:hAnsi="宋体" w:cs="宋体"/>
                <w:b/>
                <w:bCs/>
                <w:sz w:val="21"/>
                <w:szCs w:val="21"/>
                <w:highlight w:val="none"/>
              </w:rPr>
              <w:t>姓名</w:t>
            </w:r>
          </w:p>
        </w:tc>
        <w:tc>
          <w:tcPr>
            <w:tcW w:w="660" w:type="dxa"/>
            <w:vAlign w:val="center"/>
          </w:tcPr>
          <w:p>
            <w:pPr>
              <w:jc w:val="center"/>
              <w:outlineLvl w:val="0"/>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性别</w:t>
            </w:r>
          </w:p>
        </w:tc>
        <w:tc>
          <w:tcPr>
            <w:tcW w:w="1350" w:type="dxa"/>
            <w:vAlign w:val="center"/>
          </w:tcPr>
          <w:p>
            <w:pPr>
              <w:jc w:val="center"/>
              <w:outlineLvl w:val="0"/>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出生年月</w:t>
            </w:r>
          </w:p>
        </w:tc>
        <w:tc>
          <w:tcPr>
            <w:tcW w:w="855" w:type="dxa"/>
            <w:vAlign w:val="center"/>
          </w:tcPr>
          <w:p>
            <w:pPr>
              <w:jc w:val="center"/>
              <w:outlineLvl w:val="0"/>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学历</w:t>
            </w:r>
          </w:p>
        </w:tc>
        <w:tc>
          <w:tcPr>
            <w:tcW w:w="1365" w:type="dxa"/>
            <w:vAlign w:val="center"/>
          </w:tcPr>
          <w:p>
            <w:pPr>
              <w:jc w:val="center"/>
              <w:outlineLvl w:val="0"/>
              <w:rPr>
                <w:rFonts w:ascii="宋体" w:cs="宋体"/>
                <w:b/>
                <w:bCs/>
                <w:sz w:val="21"/>
                <w:szCs w:val="21"/>
                <w:highlight w:val="none"/>
              </w:rPr>
            </w:pPr>
            <w:r>
              <w:rPr>
                <w:rFonts w:hint="eastAsia" w:ascii="宋体" w:hAnsi="宋体" w:cs="宋体"/>
                <w:b/>
                <w:bCs/>
                <w:sz w:val="21"/>
                <w:szCs w:val="21"/>
                <w:highlight w:val="none"/>
              </w:rPr>
              <w:t>职称</w:t>
            </w:r>
          </w:p>
        </w:tc>
        <w:tc>
          <w:tcPr>
            <w:tcW w:w="1290" w:type="dxa"/>
            <w:vAlign w:val="center"/>
          </w:tcPr>
          <w:p>
            <w:pPr>
              <w:jc w:val="center"/>
              <w:outlineLvl w:val="0"/>
              <w:rPr>
                <w:rFonts w:ascii="宋体" w:cs="宋体"/>
                <w:b/>
                <w:bCs/>
                <w:sz w:val="21"/>
                <w:szCs w:val="21"/>
                <w:highlight w:val="none"/>
              </w:rPr>
            </w:pPr>
            <w:r>
              <w:rPr>
                <w:rFonts w:hint="eastAsia" w:ascii="宋体" w:hAnsi="宋体" w:cs="宋体"/>
                <w:b/>
                <w:bCs/>
                <w:sz w:val="21"/>
                <w:szCs w:val="21"/>
                <w:highlight w:val="none"/>
              </w:rPr>
              <w:t>项目职务</w:t>
            </w:r>
          </w:p>
        </w:tc>
        <w:tc>
          <w:tcPr>
            <w:tcW w:w="2505" w:type="dxa"/>
            <w:vAlign w:val="center"/>
          </w:tcPr>
          <w:p>
            <w:pPr>
              <w:jc w:val="center"/>
              <w:outlineLvl w:val="0"/>
              <w:rPr>
                <w:rFonts w:ascii="宋体" w:cs="宋体"/>
                <w:b/>
                <w:bCs/>
                <w:sz w:val="21"/>
                <w:szCs w:val="21"/>
                <w:highlight w:val="none"/>
              </w:rPr>
            </w:pPr>
            <w:r>
              <w:rPr>
                <w:rFonts w:hint="eastAsia" w:ascii="宋体" w:hAnsi="宋体" w:cs="宋体"/>
                <w:b/>
                <w:bCs/>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95" w:type="dxa"/>
            <w:vAlign w:val="center"/>
          </w:tcPr>
          <w:p>
            <w:pPr>
              <w:jc w:val="center"/>
              <w:outlineLvl w:val="0"/>
              <w:rPr>
                <w:rFonts w:ascii="宋体" w:cs="宋体"/>
                <w:sz w:val="21"/>
                <w:szCs w:val="21"/>
                <w:highlight w:val="none"/>
              </w:rPr>
            </w:pPr>
            <w:r>
              <w:rPr>
                <w:rFonts w:ascii="宋体" w:hAnsi="宋体" w:cs="宋体"/>
                <w:sz w:val="21"/>
                <w:szCs w:val="21"/>
                <w:highlight w:val="none"/>
              </w:rPr>
              <w:t>1</w:t>
            </w:r>
          </w:p>
        </w:tc>
        <w:tc>
          <w:tcPr>
            <w:tcW w:w="990"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曾蔚然</w:t>
            </w:r>
          </w:p>
        </w:tc>
        <w:tc>
          <w:tcPr>
            <w:tcW w:w="660" w:type="dxa"/>
            <w:vAlign w:val="center"/>
          </w:tcPr>
          <w:p>
            <w:pPr>
              <w:jc w:val="center"/>
              <w:outlineLvl w:val="0"/>
              <w:rPr>
                <w:rFonts w:hint="eastAsia" w:ascii="宋体" w:cs="宋体"/>
                <w:sz w:val="21"/>
                <w:szCs w:val="21"/>
                <w:highlight w:val="none"/>
                <w:lang w:eastAsia="zh-CN"/>
              </w:rPr>
            </w:pPr>
            <w:r>
              <w:rPr>
                <w:rFonts w:hint="eastAsia" w:ascii="宋体" w:cs="宋体"/>
                <w:sz w:val="21"/>
                <w:szCs w:val="21"/>
                <w:highlight w:val="none"/>
                <w:lang w:eastAsia="zh-CN"/>
              </w:rPr>
              <w:t>男</w:t>
            </w:r>
          </w:p>
        </w:tc>
        <w:tc>
          <w:tcPr>
            <w:tcW w:w="1350" w:type="dxa"/>
            <w:vAlign w:val="center"/>
          </w:tcPr>
          <w:p>
            <w:pPr>
              <w:jc w:val="center"/>
              <w:outlineLvl w:val="0"/>
              <w:rPr>
                <w:rFonts w:hint="eastAsia" w:ascii="宋体" w:cs="宋体"/>
                <w:sz w:val="21"/>
                <w:szCs w:val="21"/>
                <w:highlight w:val="none"/>
                <w:lang w:eastAsia="zh-CN"/>
              </w:rPr>
            </w:pPr>
            <w:r>
              <w:rPr>
                <w:rFonts w:hint="eastAsia" w:ascii="宋体" w:hAnsi="宋体" w:eastAsia="宋体" w:cs="宋体"/>
                <w:sz w:val="21"/>
                <w:szCs w:val="21"/>
                <w:lang w:val="en-US" w:eastAsia="zh-CN"/>
              </w:rPr>
              <w:t>1969.10.17</w:t>
            </w:r>
          </w:p>
        </w:tc>
        <w:tc>
          <w:tcPr>
            <w:tcW w:w="855" w:type="dxa"/>
            <w:vAlign w:val="center"/>
          </w:tcPr>
          <w:p>
            <w:pPr>
              <w:jc w:val="center"/>
              <w:outlineLvl w:val="0"/>
              <w:rPr>
                <w:rFonts w:hint="eastAsia" w:ascii="宋体" w:cs="宋体"/>
                <w:sz w:val="21"/>
                <w:szCs w:val="21"/>
                <w:highlight w:val="none"/>
                <w:lang w:eastAsia="zh-CN"/>
              </w:rPr>
            </w:pPr>
            <w:r>
              <w:rPr>
                <w:rFonts w:hint="eastAsia" w:ascii="宋体" w:cs="宋体"/>
                <w:sz w:val="21"/>
                <w:szCs w:val="21"/>
                <w:highlight w:val="none"/>
                <w:lang w:eastAsia="zh-CN"/>
              </w:rPr>
              <w:t>本科</w:t>
            </w:r>
          </w:p>
        </w:tc>
        <w:tc>
          <w:tcPr>
            <w:tcW w:w="1365"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高级工程师</w:t>
            </w:r>
          </w:p>
        </w:tc>
        <w:tc>
          <w:tcPr>
            <w:tcW w:w="1290"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项目负责人</w:t>
            </w:r>
          </w:p>
        </w:tc>
        <w:tc>
          <w:tcPr>
            <w:tcW w:w="2505"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岳阳宇翔科技有限公司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95" w:type="dxa"/>
            <w:vAlign w:val="center"/>
          </w:tcPr>
          <w:p>
            <w:pPr>
              <w:jc w:val="center"/>
              <w:outlineLvl w:val="0"/>
              <w:rPr>
                <w:rFonts w:ascii="宋体" w:cs="宋体"/>
                <w:sz w:val="21"/>
                <w:szCs w:val="21"/>
                <w:highlight w:val="none"/>
              </w:rPr>
            </w:pPr>
            <w:r>
              <w:rPr>
                <w:rFonts w:ascii="宋体" w:hAnsi="宋体" w:cs="宋体"/>
                <w:sz w:val="21"/>
                <w:szCs w:val="21"/>
                <w:highlight w:val="none"/>
              </w:rPr>
              <w:t>2</w:t>
            </w:r>
          </w:p>
        </w:tc>
        <w:tc>
          <w:tcPr>
            <w:tcW w:w="990"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许国平</w:t>
            </w:r>
          </w:p>
        </w:tc>
        <w:tc>
          <w:tcPr>
            <w:tcW w:w="660" w:type="dxa"/>
            <w:vAlign w:val="center"/>
          </w:tcPr>
          <w:p>
            <w:pPr>
              <w:jc w:val="center"/>
              <w:outlineLvl w:val="0"/>
              <w:rPr>
                <w:rFonts w:hint="eastAsia" w:ascii="宋体" w:cs="宋体"/>
                <w:sz w:val="21"/>
                <w:szCs w:val="21"/>
                <w:highlight w:val="none"/>
                <w:lang w:eastAsia="zh-CN"/>
              </w:rPr>
            </w:pPr>
            <w:r>
              <w:rPr>
                <w:rFonts w:hint="eastAsia" w:ascii="宋体" w:cs="宋体"/>
                <w:sz w:val="21"/>
                <w:szCs w:val="21"/>
                <w:highlight w:val="none"/>
                <w:lang w:eastAsia="zh-CN"/>
              </w:rPr>
              <w:t>男</w:t>
            </w:r>
          </w:p>
        </w:tc>
        <w:tc>
          <w:tcPr>
            <w:tcW w:w="1350" w:type="dxa"/>
            <w:vAlign w:val="center"/>
          </w:tcPr>
          <w:p>
            <w:pPr>
              <w:jc w:val="center"/>
              <w:outlineLvl w:val="0"/>
              <w:rPr>
                <w:rFonts w:hint="eastAsia" w:ascii="宋体" w:cs="宋体"/>
                <w:sz w:val="21"/>
                <w:szCs w:val="21"/>
                <w:highlight w:val="none"/>
                <w:lang w:eastAsia="zh-CN"/>
              </w:rPr>
            </w:pPr>
            <w:r>
              <w:rPr>
                <w:rFonts w:hint="eastAsia" w:ascii="宋体" w:hAnsi="宋体" w:eastAsia="宋体" w:cs="宋体"/>
                <w:b w:val="0"/>
                <w:bCs/>
                <w:sz w:val="21"/>
                <w:szCs w:val="21"/>
              </w:rPr>
              <w:t>1984</w:t>
            </w:r>
            <w:r>
              <w:rPr>
                <w:rFonts w:hint="eastAsia" w:ascii="宋体" w:hAnsi="宋体" w:eastAsia="宋体" w:cs="宋体"/>
                <w:b w:val="0"/>
                <w:bCs/>
                <w:sz w:val="21"/>
                <w:szCs w:val="21"/>
                <w:lang w:val="en-US" w:eastAsia="zh-CN"/>
              </w:rPr>
              <w:t>.0</w:t>
            </w:r>
            <w:r>
              <w:rPr>
                <w:rFonts w:hint="eastAsia" w:ascii="宋体" w:hAnsi="宋体" w:eastAsia="宋体" w:cs="宋体"/>
                <w:b w:val="0"/>
                <w:bCs/>
                <w:sz w:val="21"/>
                <w:szCs w:val="21"/>
              </w:rPr>
              <w:t>4</w:t>
            </w:r>
            <w:r>
              <w:rPr>
                <w:rFonts w:hint="eastAsia" w:ascii="宋体" w:hAnsi="宋体" w:eastAsia="宋体" w:cs="宋体"/>
                <w:b w:val="0"/>
                <w:bCs/>
                <w:sz w:val="21"/>
                <w:szCs w:val="21"/>
                <w:lang w:val="en-US" w:eastAsia="zh-CN"/>
              </w:rPr>
              <w:t>.08</w:t>
            </w:r>
          </w:p>
        </w:tc>
        <w:tc>
          <w:tcPr>
            <w:tcW w:w="855" w:type="dxa"/>
            <w:vAlign w:val="center"/>
          </w:tcPr>
          <w:p>
            <w:pPr>
              <w:jc w:val="center"/>
              <w:outlineLvl w:val="0"/>
              <w:rPr>
                <w:rFonts w:hint="eastAsia" w:ascii="宋体" w:cs="宋体"/>
                <w:sz w:val="21"/>
                <w:szCs w:val="21"/>
                <w:highlight w:val="none"/>
                <w:lang w:eastAsia="zh-CN"/>
              </w:rPr>
            </w:pPr>
            <w:r>
              <w:rPr>
                <w:rFonts w:hint="eastAsia" w:ascii="宋体" w:cs="宋体"/>
                <w:sz w:val="21"/>
                <w:szCs w:val="21"/>
                <w:highlight w:val="none"/>
                <w:lang w:eastAsia="zh-CN"/>
              </w:rPr>
              <w:t>研究生</w:t>
            </w:r>
          </w:p>
        </w:tc>
        <w:tc>
          <w:tcPr>
            <w:tcW w:w="1365"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高级工程师</w:t>
            </w:r>
          </w:p>
        </w:tc>
        <w:tc>
          <w:tcPr>
            <w:tcW w:w="1290"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研发工程师</w:t>
            </w:r>
          </w:p>
        </w:tc>
        <w:tc>
          <w:tcPr>
            <w:tcW w:w="2505" w:type="dxa"/>
            <w:vAlign w:val="center"/>
          </w:tcPr>
          <w:p>
            <w:pPr>
              <w:jc w:val="center"/>
              <w:outlineLvl w:val="0"/>
              <w:rPr>
                <w:rFonts w:ascii="宋体" w:cs="宋体"/>
                <w:sz w:val="21"/>
                <w:szCs w:val="21"/>
                <w:highlight w:val="none"/>
              </w:rPr>
            </w:pPr>
            <w:r>
              <w:rPr>
                <w:rFonts w:hint="eastAsia" w:ascii="宋体" w:cs="宋体"/>
                <w:sz w:val="21"/>
                <w:szCs w:val="21"/>
                <w:highlight w:val="none"/>
                <w:lang w:eastAsia="zh-CN"/>
              </w:rPr>
              <w:t>岳阳宇翔科技有限公司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95" w:type="dxa"/>
            <w:vAlign w:val="center"/>
          </w:tcPr>
          <w:p>
            <w:pPr>
              <w:jc w:val="center"/>
              <w:outlineLvl w:val="0"/>
              <w:rPr>
                <w:rFonts w:ascii="宋体" w:cs="宋体"/>
                <w:sz w:val="21"/>
                <w:szCs w:val="21"/>
                <w:highlight w:val="none"/>
              </w:rPr>
            </w:pPr>
            <w:r>
              <w:rPr>
                <w:rFonts w:ascii="宋体" w:hAnsi="宋体" w:cs="宋体"/>
                <w:sz w:val="21"/>
                <w:szCs w:val="21"/>
                <w:highlight w:val="none"/>
              </w:rPr>
              <w:t>3</w:t>
            </w:r>
          </w:p>
        </w:tc>
        <w:tc>
          <w:tcPr>
            <w:tcW w:w="990"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姜建平</w:t>
            </w:r>
          </w:p>
        </w:tc>
        <w:tc>
          <w:tcPr>
            <w:tcW w:w="660" w:type="dxa"/>
            <w:vAlign w:val="center"/>
          </w:tcPr>
          <w:p>
            <w:pPr>
              <w:jc w:val="center"/>
              <w:outlineLvl w:val="0"/>
              <w:rPr>
                <w:rFonts w:hint="eastAsia" w:ascii="宋体" w:cs="宋体"/>
                <w:sz w:val="21"/>
                <w:szCs w:val="21"/>
                <w:highlight w:val="none"/>
                <w:lang w:eastAsia="zh-CN"/>
              </w:rPr>
            </w:pPr>
            <w:r>
              <w:rPr>
                <w:rFonts w:hint="eastAsia" w:ascii="宋体" w:cs="宋体"/>
                <w:sz w:val="21"/>
                <w:szCs w:val="21"/>
                <w:highlight w:val="none"/>
                <w:lang w:eastAsia="zh-CN"/>
              </w:rPr>
              <w:t>男</w:t>
            </w:r>
          </w:p>
        </w:tc>
        <w:tc>
          <w:tcPr>
            <w:tcW w:w="1350" w:type="dxa"/>
            <w:vAlign w:val="center"/>
          </w:tcPr>
          <w:p>
            <w:pPr>
              <w:jc w:val="center"/>
              <w:outlineLvl w:val="0"/>
              <w:rPr>
                <w:rFonts w:hint="eastAsia" w:ascii="宋体" w:cs="宋体"/>
                <w:sz w:val="21"/>
                <w:szCs w:val="21"/>
                <w:highlight w:val="none"/>
                <w:lang w:eastAsia="zh-CN"/>
              </w:rPr>
            </w:pPr>
            <w:r>
              <w:rPr>
                <w:rFonts w:hint="eastAsia" w:ascii="宋体" w:hAnsi="宋体" w:cs="宋体"/>
                <w:sz w:val="21"/>
                <w:szCs w:val="21"/>
                <w:lang w:val="en-US" w:eastAsia="zh-CN"/>
              </w:rPr>
              <w:t>1964.09.11</w:t>
            </w:r>
          </w:p>
        </w:tc>
        <w:tc>
          <w:tcPr>
            <w:tcW w:w="855" w:type="dxa"/>
            <w:vAlign w:val="center"/>
          </w:tcPr>
          <w:p>
            <w:pPr>
              <w:jc w:val="center"/>
              <w:outlineLvl w:val="0"/>
              <w:rPr>
                <w:rFonts w:hint="eastAsia" w:ascii="宋体" w:cs="宋体"/>
                <w:sz w:val="21"/>
                <w:szCs w:val="21"/>
                <w:highlight w:val="none"/>
                <w:lang w:eastAsia="zh-CN"/>
              </w:rPr>
            </w:pPr>
            <w:r>
              <w:rPr>
                <w:rFonts w:hint="eastAsia" w:ascii="宋体" w:cs="宋体"/>
                <w:sz w:val="21"/>
                <w:szCs w:val="21"/>
                <w:highlight w:val="none"/>
                <w:lang w:eastAsia="zh-CN"/>
              </w:rPr>
              <w:t>大专</w:t>
            </w:r>
          </w:p>
        </w:tc>
        <w:tc>
          <w:tcPr>
            <w:tcW w:w="1365"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工程师</w:t>
            </w:r>
          </w:p>
        </w:tc>
        <w:tc>
          <w:tcPr>
            <w:tcW w:w="1290"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研发工程师</w:t>
            </w:r>
          </w:p>
        </w:tc>
        <w:tc>
          <w:tcPr>
            <w:tcW w:w="2505" w:type="dxa"/>
            <w:vAlign w:val="center"/>
          </w:tcPr>
          <w:p>
            <w:pPr>
              <w:jc w:val="center"/>
              <w:outlineLvl w:val="0"/>
              <w:rPr>
                <w:rFonts w:ascii="宋体" w:cs="宋体"/>
                <w:sz w:val="21"/>
                <w:szCs w:val="21"/>
                <w:highlight w:val="none"/>
              </w:rPr>
            </w:pPr>
            <w:r>
              <w:rPr>
                <w:rFonts w:hint="eastAsia" w:ascii="宋体" w:cs="宋体"/>
                <w:sz w:val="21"/>
                <w:szCs w:val="21"/>
                <w:highlight w:val="none"/>
                <w:lang w:eastAsia="zh-CN"/>
              </w:rPr>
              <w:t>岳阳宇翔科技有限公司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95" w:type="dxa"/>
            <w:vAlign w:val="center"/>
          </w:tcPr>
          <w:p>
            <w:pPr>
              <w:jc w:val="center"/>
              <w:outlineLvl w:val="0"/>
              <w:rPr>
                <w:rFonts w:ascii="宋体" w:cs="宋体"/>
                <w:sz w:val="21"/>
                <w:szCs w:val="21"/>
                <w:highlight w:val="none"/>
              </w:rPr>
            </w:pPr>
            <w:r>
              <w:rPr>
                <w:rFonts w:ascii="宋体" w:hAnsi="宋体" w:cs="宋体"/>
                <w:sz w:val="21"/>
                <w:szCs w:val="21"/>
                <w:highlight w:val="none"/>
              </w:rPr>
              <w:t>4</w:t>
            </w:r>
          </w:p>
        </w:tc>
        <w:tc>
          <w:tcPr>
            <w:tcW w:w="990"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杨次雄</w:t>
            </w:r>
          </w:p>
        </w:tc>
        <w:tc>
          <w:tcPr>
            <w:tcW w:w="660" w:type="dxa"/>
            <w:vAlign w:val="center"/>
          </w:tcPr>
          <w:p>
            <w:pPr>
              <w:jc w:val="center"/>
              <w:outlineLvl w:val="0"/>
              <w:rPr>
                <w:rFonts w:hint="eastAsia" w:ascii="宋体" w:cs="宋体"/>
                <w:sz w:val="21"/>
                <w:szCs w:val="21"/>
                <w:highlight w:val="none"/>
                <w:lang w:eastAsia="zh-CN"/>
              </w:rPr>
            </w:pPr>
            <w:r>
              <w:rPr>
                <w:rFonts w:hint="eastAsia" w:ascii="宋体" w:cs="宋体"/>
                <w:sz w:val="21"/>
                <w:szCs w:val="21"/>
                <w:highlight w:val="none"/>
                <w:lang w:eastAsia="zh-CN"/>
              </w:rPr>
              <w:t>男</w:t>
            </w:r>
          </w:p>
        </w:tc>
        <w:tc>
          <w:tcPr>
            <w:tcW w:w="1350" w:type="dxa"/>
            <w:vAlign w:val="center"/>
          </w:tcPr>
          <w:p>
            <w:pPr>
              <w:jc w:val="center"/>
              <w:outlineLvl w:val="0"/>
              <w:rPr>
                <w:rFonts w:hint="eastAsia" w:ascii="宋体" w:cs="宋体"/>
                <w:sz w:val="21"/>
                <w:szCs w:val="21"/>
                <w:highlight w:val="none"/>
                <w:lang w:eastAsia="zh-CN"/>
              </w:rPr>
            </w:pPr>
            <w:r>
              <w:rPr>
                <w:rFonts w:hint="eastAsia" w:ascii="宋体" w:hAnsi="宋体" w:cs="宋体"/>
                <w:sz w:val="21"/>
                <w:szCs w:val="21"/>
                <w:lang w:val="en-US" w:eastAsia="zh-CN"/>
              </w:rPr>
              <w:t>1967.02.08</w:t>
            </w:r>
          </w:p>
        </w:tc>
        <w:tc>
          <w:tcPr>
            <w:tcW w:w="855" w:type="dxa"/>
            <w:vAlign w:val="center"/>
          </w:tcPr>
          <w:p>
            <w:pPr>
              <w:jc w:val="center"/>
              <w:outlineLvl w:val="0"/>
              <w:rPr>
                <w:rFonts w:hint="eastAsia" w:ascii="宋体" w:cs="宋体"/>
                <w:sz w:val="21"/>
                <w:szCs w:val="21"/>
                <w:highlight w:val="none"/>
                <w:lang w:eastAsia="zh-CN"/>
              </w:rPr>
            </w:pPr>
            <w:r>
              <w:rPr>
                <w:rFonts w:hint="eastAsia" w:ascii="宋体" w:cs="宋体"/>
                <w:sz w:val="21"/>
                <w:szCs w:val="21"/>
                <w:highlight w:val="none"/>
                <w:lang w:eastAsia="zh-CN"/>
              </w:rPr>
              <w:t>大专</w:t>
            </w:r>
          </w:p>
        </w:tc>
        <w:tc>
          <w:tcPr>
            <w:tcW w:w="1365" w:type="dxa"/>
            <w:vAlign w:val="center"/>
          </w:tcPr>
          <w:p>
            <w:pPr>
              <w:jc w:val="center"/>
              <w:outlineLvl w:val="0"/>
              <w:rPr>
                <w:rFonts w:ascii="宋体" w:cs="宋体"/>
                <w:sz w:val="21"/>
                <w:szCs w:val="21"/>
                <w:highlight w:val="none"/>
              </w:rPr>
            </w:pPr>
            <w:r>
              <w:rPr>
                <w:rFonts w:hint="eastAsia" w:ascii="宋体" w:cs="宋体"/>
                <w:sz w:val="21"/>
                <w:szCs w:val="21"/>
                <w:highlight w:val="none"/>
                <w:lang w:eastAsia="zh-CN"/>
              </w:rPr>
              <w:t>工程师</w:t>
            </w:r>
          </w:p>
        </w:tc>
        <w:tc>
          <w:tcPr>
            <w:tcW w:w="1290"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研发工程师</w:t>
            </w:r>
          </w:p>
        </w:tc>
        <w:tc>
          <w:tcPr>
            <w:tcW w:w="2505" w:type="dxa"/>
            <w:vAlign w:val="center"/>
          </w:tcPr>
          <w:p>
            <w:pPr>
              <w:jc w:val="center"/>
              <w:outlineLvl w:val="0"/>
              <w:rPr>
                <w:rFonts w:ascii="宋体" w:cs="宋体"/>
                <w:sz w:val="21"/>
                <w:szCs w:val="21"/>
                <w:highlight w:val="none"/>
              </w:rPr>
            </w:pPr>
            <w:r>
              <w:rPr>
                <w:rFonts w:hint="eastAsia" w:ascii="宋体" w:cs="宋体"/>
                <w:sz w:val="21"/>
                <w:szCs w:val="21"/>
                <w:highlight w:val="none"/>
                <w:lang w:eastAsia="zh-CN"/>
              </w:rPr>
              <w:t>岳阳宇翔科技有限公司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95" w:type="dxa"/>
            <w:vAlign w:val="center"/>
          </w:tcPr>
          <w:p>
            <w:pPr>
              <w:jc w:val="center"/>
              <w:outlineLvl w:val="0"/>
              <w:rPr>
                <w:rFonts w:ascii="宋体" w:cs="宋体"/>
                <w:sz w:val="21"/>
                <w:szCs w:val="21"/>
                <w:highlight w:val="none"/>
              </w:rPr>
            </w:pPr>
            <w:r>
              <w:rPr>
                <w:rFonts w:ascii="宋体" w:hAnsi="宋体" w:cs="宋体"/>
                <w:sz w:val="21"/>
                <w:szCs w:val="21"/>
                <w:highlight w:val="none"/>
              </w:rPr>
              <w:t>5</w:t>
            </w:r>
          </w:p>
        </w:tc>
        <w:tc>
          <w:tcPr>
            <w:tcW w:w="990"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卢浩</w:t>
            </w:r>
          </w:p>
        </w:tc>
        <w:tc>
          <w:tcPr>
            <w:tcW w:w="660" w:type="dxa"/>
            <w:vAlign w:val="center"/>
          </w:tcPr>
          <w:p>
            <w:pPr>
              <w:jc w:val="center"/>
              <w:outlineLvl w:val="0"/>
              <w:rPr>
                <w:rFonts w:hint="eastAsia" w:ascii="宋体" w:hAnsi="宋体" w:cs="宋体"/>
                <w:sz w:val="21"/>
                <w:szCs w:val="21"/>
                <w:highlight w:val="none"/>
              </w:rPr>
            </w:pPr>
            <w:r>
              <w:rPr>
                <w:rFonts w:hint="eastAsia" w:ascii="宋体" w:cs="宋体"/>
                <w:sz w:val="21"/>
                <w:szCs w:val="21"/>
                <w:highlight w:val="none"/>
                <w:lang w:eastAsia="zh-CN"/>
              </w:rPr>
              <w:t>男</w:t>
            </w:r>
          </w:p>
        </w:tc>
        <w:tc>
          <w:tcPr>
            <w:tcW w:w="1350" w:type="dxa"/>
            <w:vAlign w:val="center"/>
          </w:tcPr>
          <w:p>
            <w:pPr>
              <w:jc w:val="center"/>
              <w:outlineLvl w:val="0"/>
              <w:rPr>
                <w:rFonts w:hint="eastAsia" w:ascii="宋体" w:hAnsi="宋体" w:cs="宋体"/>
                <w:sz w:val="21"/>
                <w:szCs w:val="21"/>
                <w:highlight w:val="none"/>
              </w:rPr>
            </w:pPr>
            <w:r>
              <w:rPr>
                <w:rFonts w:hint="eastAsia" w:ascii="宋体" w:hAnsi="宋体" w:cs="宋体"/>
                <w:sz w:val="21"/>
                <w:szCs w:val="21"/>
                <w:lang w:val="en-US" w:eastAsia="zh-CN"/>
              </w:rPr>
              <w:t>1992.03.01</w:t>
            </w:r>
          </w:p>
        </w:tc>
        <w:tc>
          <w:tcPr>
            <w:tcW w:w="855" w:type="dxa"/>
            <w:vAlign w:val="center"/>
          </w:tcPr>
          <w:p>
            <w:pPr>
              <w:jc w:val="center"/>
              <w:outlineLvl w:val="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本科</w:t>
            </w:r>
          </w:p>
        </w:tc>
        <w:tc>
          <w:tcPr>
            <w:tcW w:w="1365"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工程师</w:t>
            </w:r>
          </w:p>
        </w:tc>
        <w:tc>
          <w:tcPr>
            <w:tcW w:w="1290"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研发工程师</w:t>
            </w:r>
          </w:p>
        </w:tc>
        <w:tc>
          <w:tcPr>
            <w:tcW w:w="2505" w:type="dxa"/>
            <w:vAlign w:val="center"/>
          </w:tcPr>
          <w:p>
            <w:pPr>
              <w:jc w:val="center"/>
              <w:outlineLvl w:val="0"/>
              <w:rPr>
                <w:rFonts w:ascii="宋体" w:cs="宋体"/>
                <w:sz w:val="21"/>
                <w:szCs w:val="21"/>
                <w:highlight w:val="none"/>
              </w:rPr>
            </w:pPr>
            <w:r>
              <w:rPr>
                <w:rFonts w:hint="eastAsia" w:ascii="宋体" w:cs="宋体"/>
                <w:sz w:val="21"/>
                <w:szCs w:val="21"/>
                <w:highlight w:val="none"/>
                <w:lang w:eastAsia="zh-CN"/>
              </w:rPr>
              <w:t>岳阳宇翔科技有限公司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95" w:type="dxa"/>
            <w:vAlign w:val="center"/>
          </w:tcPr>
          <w:p>
            <w:pPr>
              <w:jc w:val="center"/>
              <w:outlineLvl w:val="0"/>
              <w:rPr>
                <w:rFonts w:ascii="宋体" w:cs="宋体"/>
                <w:sz w:val="21"/>
                <w:szCs w:val="21"/>
                <w:highlight w:val="none"/>
              </w:rPr>
            </w:pPr>
            <w:r>
              <w:rPr>
                <w:rFonts w:ascii="宋体" w:hAnsi="宋体" w:cs="宋体"/>
                <w:sz w:val="21"/>
                <w:szCs w:val="21"/>
                <w:highlight w:val="none"/>
              </w:rPr>
              <w:t>6</w:t>
            </w:r>
          </w:p>
        </w:tc>
        <w:tc>
          <w:tcPr>
            <w:tcW w:w="990"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陈安</w:t>
            </w:r>
          </w:p>
        </w:tc>
        <w:tc>
          <w:tcPr>
            <w:tcW w:w="660" w:type="dxa"/>
            <w:vAlign w:val="center"/>
          </w:tcPr>
          <w:p>
            <w:pPr>
              <w:jc w:val="center"/>
              <w:outlineLvl w:val="0"/>
              <w:rPr>
                <w:rFonts w:hint="eastAsia" w:ascii="宋体" w:hAnsi="宋体" w:cs="宋体"/>
                <w:sz w:val="21"/>
                <w:szCs w:val="21"/>
                <w:highlight w:val="none"/>
                <w:lang w:eastAsia="zh-CN"/>
              </w:rPr>
            </w:pPr>
            <w:r>
              <w:rPr>
                <w:rFonts w:hint="eastAsia" w:ascii="宋体" w:cs="宋体"/>
                <w:sz w:val="21"/>
                <w:szCs w:val="21"/>
                <w:highlight w:val="none"/>
                <w:lang w:eastAsia="zh-CN"/>
              </w:rPr>
              <w:t>男</w:t>
            </w:r>
          </w:p>
        </w:tc>
        <w:tc>
          <w:tcPr>
            <w:tcW w:w="1350" w:type="dxa"/>
            <w:vAlign w:val="center"/>
          </w:tcPr>
          <w:p>
            <w:pPr>
              <w:jc w:val="center"/>
              <w:outlineLvl w:val="0"/>
              <w:rPr>
                <w:rFonts w:hint="eastAsia" w:ascii="宋体" w:hAnsi="宋体" w:cs="宋体"/>
                <w:sz w:val="21"/>
                <w:szCs w:val="21"/>
                <w:highlight w:val="none"/>
                <w:lang w:eastAsia="zh-CN"/>
              </w:rPr>
            </w:pPr>
            <w:r>
              <w:rPr>
                <w:rFonts w:hint="eastAsia" w:ascii="宋体" w:hAnsi="宋体" w:cs="宋体"/>
                <w:sz w:val="21"/>
                <w:szCs w:val="21"/>
                <w:lang w:val="en-US" w:eastAsia="zh-CN"/>
              </w:rPr>
              <w:t>1994.08.29</w:t>
            </w:r>
          </w:p>
        </w:tc>
        <w:tc>
          <w:tcPr>
            <w:tcW w:w="855" w:type="dxa"/>
            <w:vAlign w:val="center"/>
          </w:tcPr>
          <w:p>
            <w:pPr>
              <w:jc w:val="center"/>
              <w:outlineLvl w:val="0"/>
              <w:rPr>
                <w:rFonts w:hint="eastAsia" w:ascii="宋体" w:hAnsi="宋体" w:cs="宋体"/>
                <w:sz w:val="21"/>
                <w:szCs w:val="21"/>
                <w:highlight w:val="none"/>
                <w:lang w:eastAsia="zh-CN"/>
              </w:rPr>
            </w:pPr>
            <w:r>
              <w:rPr>
                <w:rFonts w:hint="eastAsia" w:ascii="宋体" w:hAnsi="宋体" w:cs="宋体"/>
                <w:sz w:val="21"/>
                <w:szCs w:val="21"/>
                <w:highlight w:val="none"/>
                <w:lang w:eastAsia="zh-CN"/>
              </w:rPr>
              <w:t>本科</w:t>
            </w:r>
          </w:p>
        </w:tc>
        <w:tc>
          <w:tcPr>
            <w:tcW w:w="1365" w:type="dxa"/>
            <w:vAlign w:val="center"/>
          </w:tcPr>
          <w:p>
            <w:pPr>
              <w:jc w:val="center"/>
              <w:outlineLvl w:val="0"/>
              <w:rPr>
                <w:rFonts w:ascii="宋体" w:cs="宋体"/>
                <w:sz w:val="21"/>
                <w:szCs w:val="21"/>
                <w:highlight w:val="none"/>
              </w:rPr>
            </w:pPr>
            <w:r>
              <w:rPr>
                <w:rFonts w:hint="eastAsia" w:ascii="宋体" w:hAnsi="宋体" w:cs="宋体"/>
                <w:sz w:val="21"/>
                <w:szCs w:val="21"/>
                <w:highlight w:val="none"/>
                <w:lang w:eastAsia="zh-CN"/>
              </w:rPr>
              <w:t>助理</w:t>
            </w:r>
            <w:r>
              <w:rPr>
                <w:rFonts w:hint="eastAsia" w:ascii="宋体" w:hAnsi="宋体" w:cs="宋体"/>
                <w:sz w:val="21"/>
                <w:szCs w:val="21"/>
                <w:highlight w:val="none"/>
              </w:rPr>
              <w:t>工程师</w:t>
            </w:r>
          </w:p>
        </w:tc>
        <w:tc>
          <w:tcPr>
            <w:tcW w:w="1290"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研发工程师</w:t>
            </w:r>
          </w:p>
        </w:tc>
        <w:tc>
          <w:tcPr>
            <w:tcW w:w="2505" w:type="dxa"/>
            <w:vAlign w:val="center"/>
          </w:tcPr>
          <w:p>
            <w:pPr>
              <w:jc w:val="center"/>
              <w:outlineLvl w:val="0"/>
              <w:rPr>
                <w:rFonts w:ascii="宋体" w:cs="宋体"/>
                <w:sz w:val="21"/>
                <w:szCs w:val="21"/>
                <w:highlight w:val="none"/>
              </w:rPr>
            </w:pPr>
            <w:r>
              <w:rPr>
                <w:rFonts w:hint="eastAsia" w:ascii="宋体" w:cs="宋体"/>
                <w:sz w:val="21"/>
                <w:szCs w:val="21"/>
                <w:highlight w:val="none"/>
                <w:lang w:eastAsia="zh-CN"/>
              </w:rPr>
              <w:t>岳阳宇翔科技有限公司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5" w:type="dxa"/>
            <w:vAlign w:val="center"/>
          </w:tcPr>
          <w:p>
            <w:pPr>
              <w:jc w:val="center"/>
              <w:outlineLvl w:val="0"/>
              <w:rPr>
                <w:rFonts w:ascii="宋体" w:cs="宋体"/>
                <w:sz w:val="21"/>
                <w:szCs w:val="21"/>
                <w:highlight w:val="none"/>
              </w:rPr>
            </w:pPr>
            <w:r>
              <w:rPr>
                <w:rFonts w:ascii="宋体" w:hAnsi="宋体" w:cs="宋体"/>
                <w:sz w:val="21"/>
                <w:szCs w:val="21"/>
                <w:highlight w:val="none"/>
              </w:rPr>
              <w:t>7</w:t>
            </w:r>
          </w:p>
        </w:tc>
        <w:tc>
          <w:tcPr>
            <w:tcW w:w="990" w:type="dxa"/>
            <w:vAlign w:val="center"/>
          </w:tcPr>
          <w:p>
            <w:pPr>
              <w:jc w:val="center"/>
              <w:outlineLvl w:val="0"/>
              <w:rPr>
                <w:rFonts w:hint="eastAsia" w:ascii="宋体" w:eastAsia="宋体" w:cs="宋体"/>
                <w:sz w:val="21"/>
                <w:szCs w:val="21"/>
                <w:highlight w:val="none"/>
                <w:lang w:eastAsia="zh-CN"/>
              </w:rPr>
            </w:pPr>
            <w:r>
              <w:rPr>
                <w:rFonts w:hint="eastAsia" w:ascii="宋体" w:cs="宋体"/>
                <w:sz w:val="21"/>
                <w:szCs w:val="21"/>
                <w:highlight w:val="none"/>
                <w:lang w:eastAsia="zh-CN"/>
              </w:rPr>
              <w:t>李钰</w:t>
            </w:r>
          </w:p>
        </w:tc>
        <w:tc>
          <w:tcPr>
            <w:tcW w:w="660" w:type="dxa"/>
            <w:vAlign w:val="center"/>
          </w:tcPr>
          <w:p>
            <w:pPr>
              <w:jc w:val="center"/>
              <w:outlineLvl w:val="0"/>
              <w:rPr>
                <w:rFonts w:hint="eastAsia" w:ascii="宋体" w:hAnsi="宋体" w:cs="宋体"/>
                <w:sz w:val="21"/>
                <w:szCs w:val="21"/>
                <w:highlight w:val="none"/>
              </w:rPr>
            </w:pPr>
            <w:r>
              <w:rPr>
                <w:rFonts w:hint="eastAsia" w:ascii="宋体" w:cs="宋体"/>
                <w:sz w:val="21"/>
                <w:szCs w:val="21"/>
                <w:highlight w:val="none"/>
                <w:lang w:eastAsia="zh-CN"/>
              </w:rPr>
              <w:t>男</w:t>
            </w:r>
          </w:p>
        </w:tc>
        <w:tc>
          <w:tcPr>
            <w:tcW w:w="1350" w:type="dxa"/>
            <w:vAlign w:val="center"/>
          </w:tcPr>
          <w:p>
            <w:pPr>
              <w:jc w:val="center"/>
              <w:outlineLvl w:val="0"/>
              <w:rPr>
                <w:rFonts w:hint="eastAsia" w:ascii="宋体" w:hAnsi="宋体" w:cs="宋体"/>
                <w:sz w:val="21"/>
                <w:szCs w:val="21"/>
                <w:highlight w:val="none"/>
              </w:rPr>
            </w:pPr>
            <w:r>
              <w:rPr>
                <w:rFonts w:hint="eastAsia" w:ascii="宋体" w:hAnsi="宋体" w:cs="宋体"/>
                <w:sz w:val="21"/>
                <w:szCs w:val="21"/>
                <w:lang w:val="en-US" w:eastAsia="zh-CN"/>
              </w:rPr>
              <w:t>1991.04.09</w:t>
            </w:r>
          </w:p>
        </w:tc>
        <w:tc>
          <w:tcPr>
            <w:tcW w:w="855" w:type="dxa"/>
            <w:vAlign w:val="center"/>
          </w:tcPr>
          <w:p>
            <w:pPr>
              <w:jc w:val="center"/>
              <w:outlineLvl w:val="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本科</w:t>
            </w:r>
          </w:p>
        </w:tc>
        <w:tc>
          <w:tcPr>
            <w:tcW w:w="1365"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工程师</w:t>
            </w:r>
          </w:p>
        </w:tc>
        <w:tc>
          <w:tcPr>
            <w:tcW w:w="1290" w:type="dxa"/>
            <w:vAlign w:val="center"/>
          </w:tcPr>
          <w:p>
            <w:pPr>
              <w:jc w:val="center"/>
              <w:outlineLvl w:val="0"/>
              <w:rPr>
                <w:rFonts w:ascii="宋体" w:cs="宋体"/>
                <w:sz w:val="21"/>
                <w:szCs w:val="21"/>
                <w:highlight w:val="none"/>
              </w:rPr>
            </w:pPr>
            <w:r>
              <w:rPr>
                <w:rFonts w:hint="eastAsia" w:ascii="宋体" w:hAnsi="宋体" w:cs="宋体"/>
                <w:sz w:val="21"/>
                <w:szCs w:val="21"/>
                <w:highlight w:val="none"/>
              </w:rPr>
              <w:t>研发工程师</w:t>
            </w:r>
          </w:p>
        </w:tc>
        <w:tc>
          <w:tcPr>
            <w:tcW w:w="2505" w:type="dxa"/>
            <w:vAlign w:val="center"/>
          </w:tcPr>
          <w:p>
            <w:pPr>
              <w:jc w:val="center"/>
              <w:outlineLvl w:val="0"/>
              <w:rPr>
                <w:rFonts w:ascii="宋体" w:cs="宋体"/>
                <w:sz w:val="21"/>
                <w:szCs w:val="21"/>
                <w:highlight w:val="none"/>
              </w:rPr>
            </w:pPr>
            <w:r>
              <w:rPr>
                <w:rFonts w:hint="eastAsia" w:ascii="宋体" w:cs="宋体"/>
                <w:sz w:val="21"/>
                <w:szCs w:val="21"/>
                <w:highlight w:val="none"/>
                <w:lang w:eastAsia="zh-CN"/>
              </w:rPr>
              <w:t>岳阳宇翔科技有限公司</w:t>
            </w:r>
          </w:p>
        </w:tc>
      </w:tr>
    </w:tbl>
    <w:p>
      <w:pPr>
        <w:numPr>
          <w:ilvl w:val="0"/>
          <w:numId w:val="0"/>
        </w:numPr>
        <w:spacing w:line="360" w:lineRule="auto"/>
        <w:jc w:val="left"/>
        <w:outlineLvl w:val="0"/>
        <w:rPr>
          <w:rFonts w:ascii="宋体" w:cs="宋体"/>
          <w:b/>
          <w:bCs/>
          <w:sz w:val="24"/>
          <w:szCs w:val="22"/>
        </w:rPr>
      </w:pPr>
      <w:r>
        <w:rPr>
          <w:rFonts w:hint="eastAsia" w:ascii="宋体" w:hAnsi="宋体" w:cs="宋体"/>
          <w:b/>
          <w:bCs/>
          <w:sz w:val="24"/>
          <w:szCs w:val="22"/>
          <w:lang w:val="en-US" w:eastAsia="zh-CN"/>
        </w:rPr>
        <w:t>11</w:t>
      </w:r>
      <w:bookmarkStart w:id="0" w:name="_GoBack"/>
      <w:bookmarkEnd w:id="0"/>
      <w:r>
        <w:rPr>
          <w:rFonts w:hint="eastAsia" w:ascii="宋体" w:hAnsi="宋体" w:cs="宋体"/>
          <w:b/>
          <w:bCs/>
          <w:sz w:val="24"/>
          <w:szCs w:val="22"/>
          <w:lang w:val="en-US" w:eastAsia="zh-CN"/>
        </w:rPr>
        <w:t>.</w:t>
      </w:r>
      <w:r>
        <w:rPr>
          <w:rFonts w:hint="eastAsia" w:ascii="宋体" w:hAnsi="宋体" w:cs="宋体"/>
          <w:b/>
          <w:bCs/>
          <w:sz w:val="24"/>
          <w:szCs w:val="22"/>
        </w:rPr>
        <w:t>主要完成单位及创新推广贡献</w:t>
      </w:r>
    </w:p>
    <w:p>
      <w:pPr>
        <w:spacing w:line="360" w:lineRule="auto"/>
        <w:ind w:firstLine="480" w:firstLineChars="200"/>
        <w:jc w:val="left"/>
        <w:outlineLvl w:val="0"/>
        <w:rPr>
          <w:rFonts w:hint="eastAsia" w:ascii="宋体" w:eastAsia="宋体" w:cs="宋体"/>
          <w:sz w:val="24"/>
          <w:szCs w:val="22"/>
          <w:lang w:eastAsia="zh-CN"/>
        </w:rPr>
      </w:pPr>
      <w:r>
        <w:rPr>
          <w:rFonts w:hint="eastAsia" w:ascii="宋体" w:hAnsi="宋体" w:cs="宋体"/>
          <w:sz w:val="24"/>
          <w:szCs w:val="22"/>
        </w:rPr>
        <w:t>第一完成单位：</w:t>
      </w:r>
      <w:r>
        <w:rPr>
          <w:rFonts w:hint="eastAsia" w:ascii="宋体" w:hAnsi="宋体" w:cs="宋体"/>
          <w:sz w:val="24"/>
          <w:szCs w:val="22"/>
          <w:lang w:eastAsia="zh-CN"/>
        </w:rPr>
        <w:t>岳阳宇翔科技有限公司</w:t>
      </w:r>
    </w:p>
    <w:p>
      <w:pPr>
        <w:spacing w:line="360" w:lineRule="auto"/>
        <w:jc w:val="left"/>
        <w:outlineLvl w:val="0"/>
        <w:rPr>
          <w:rFonts w:ascii="宋体" w:cs="宋体"/>
          <w:sz w:val="24"/>
          <w:szCs w:val="22"/>
          <w:highlight w:val="yellow"/>
        </w:rPr>
      </w:pPr>
      <w:r>
        <w:rPr>
          <w:rFonts w:hint="eastAsia" w:ascii="宋体" w:hAnsi="宋体" w:cs="宋体"/>
          <w:sz w:val="24"/>
          <w:szCs w:val="22"/>
        </w:rPr>
        <w:t>创新推广贡献：本项目由</w:t>
      </w:r>
      <w:r>
        <w:rPr>
          <w:rFonts w:hint="eastAsia" w:ascii="宋体" w:hAnsi="宋体" w:cs="宋体"/>
          <w:sz w:val="24"/>
          <w:szCs w:val="22"/>
          <w:lang w:eastAsia="zh-CN"/>
        </w:rPr>
        <w:t>岳阳宇翔科技有限公司</w:t>
      </w:r>
      <w:r>
        <w:rPr>
          <w:rFonts w:hint="eastAsia" w:ascii="宋体" w:hAnsi="宋体" w:cs="宋体"/>
          <w:sz w:val="24"/>
          <w:szCs w:val="22"/>
        </w:rPr>
        <w:t>主持研发，开展</w:t>
      </w:r>
      <w:r>
        <w:rPr>
          <w:rFonts w:hint="eastAsia" w:ascii="宋体" w:hAnsi="宋体" w:cs="宋体"/>
          <w:sz w:val="24"/>
          <w:szCs w:val="24"/>
        </w:rPr>
        <w:t>基于生产装置节能降耗的环保清洗技术</w:t>
      </w:r>
      <w:r>
        <w:rPr>
          <w:rFonts w:hint="eastAsia" w:ascii="宋体" w:hAnsi="宋体" w:cs="宋体"/>
          <w:sz w:val="24"/>
          <w:szCs w:val="22"/>
        </w:rPr>
        <w:t>研发及生产线建设，实现关键技术上的重点突破，推进产业化进程。</w:t>
      </w:r>
      <w:r>
        <w:rPr>
          <w:rFonts w:hint="eastAsia" w:ascii="宋体" w:hAnsi="宋体" w:cs="宋体"/>
          <w:sz w:val="24"/>
          <w:szCs w:val="22"/>
          <w:lang w:eastAsia="zh-CN"/>
        </w:rPr>
        <w:t>宇翔公司自主</w:t>
      </w:r>
      <w:r>
        <w:rPr>
          <w:rFonts w:hint="eastAsia" w:ascii="宋体" w:hAnsi="宋体" w:cs="宋体"/>
          <w:sz w:val="24"/>
          <w:szCs w:val="22"/>
        </w:rPr>
        <w:t>研发的</w:t>
      </w:r>
      <w:r>
        <w:rPr>
          <w:rFonts w:hint="eastAsia" w:ascii="宋体" w:hAnsi="宋体" w:cs="宋体"/>
          <w:sz w:val="24"/>
          <w:szCs w:val="24"/>
        </w:rPr>
        <w:t>基于生产装置节能降耗的环保清洗技术</w:t>
      </w:r>
      <w:r>
        <w:rPr>
          <w:rFonts w:hint="eastAsia" w:ascii="宋体" w:hAnsi="宋体" w:cs="宋体"/>
          <w:sz w:val="24"/>
          <w:szCs w:val="22"/>
        </w:rPr>
        <w:t>，完全突破了国外企业对该技术的垄断，拥有完全自主知识产权。产品进入市场后，受到广大行业用户的欢迎。</w:t>
      </w:r>
    </w:p>
    <w:p>
      <w:pPr>
        <w:spacing w:line="360" w:lineRule="auto"/>
        <w:ind w:firstLine="480" w:firstLineChars="200"/>
        <w:jc w:val="left"/>
        <w:outlineLvl w:val="0"/>
        <w:rPr>
          <w:rFonts w:ascii="宋体" w:cs="宋体"/>
          <w:sz w:val="24"/>
          <w:szCs w:val="22"/>
          <w:highlight w:val="yellow"/>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F2AE8"/>
    <w:rsid w:val="00042080"/>
    <w:rsid w:val="000F65F6"/>
    <w:rsid w:val="001274E8"/>
    <w:rsid w:val="002B1AF0"/>
    <w:rsid w:val="002B703D"/>
    <w:rsid w:val="00392CC0"/>
    <w:rsid w:val="00490562"/>
    <w:rsid w:val="005A1683"/>
    <w:rsid w:val="00621A28"/>
    <w:rsid w:val="00886EB8"/>
    <w:rsid w:val="00A82EAE"/>
    <w:rsid w:val="00B82E04"/>
    <w:rsid w:val="00D54B33"/>
    <w:rsid w:val="00D56624"/>
    <w:rsid w:val="0172470D"/>
    <w:rsid w:val="01C92CE6"/>
    <w:rsid w:val="032A764A"/>
    <w:rsid w:val="038A06D5"/>
    <w:rsid w:val="041E0237"/>
    <w:rsid w:val="05582181"/>
    <w:rsid w:val="06925BD1"/>
    <w:rsid w:val="0944372F"/>
    <w:rsid w:val="0AAB23C2"/>
    <w:rsid w:val="0E54510B"/>
    <w:rsid w:val="0F2444FD"/>
    <w:rsid w:val="0F9B07A3"/>
    <w:rsid w:val="13DF5C84"/>
    <w:rsid w:val="14B44D44"/>
    <w:rsid w:val="1500442B"/>
    <w:rsid w:val="15020600"/>
    <w:rsid w:val="172D249C"/>
    <w:rsid w:val="173E0C79"/>
    <w:rsid w:val="1DB46C05"/>
    <w:rsid w:val="1DBD3875"/>
    <w:rsid w:val="20226B04"/>
    <w:rsid w:val="21E24C6D"/>
    <w:rsid w:val="235863F3"/>
    <w:rsid w:val="256949A7"/>
    <w:rsid w:val="28757976"/>
    <w:rsid w:val="289E5EC9"/>
    <w:rsid w:val="29C2666F"/>
    <w:rsid w:val="29FE0731"/>
    <w:rsid w:val="2D1B2D6E"/>
    <w:rsid w:val="2E0D45E2"/>
    <w:rsid w:val="2E8A00D9"/>
    <w:rsid w:val="321A7BCA"/>
    <w:rsid w:val="32C8203A"/>
    <w:rsid w:val="33C74F03"/>
    <w:rsid w:val="34F90D59"/>
    <w:rsid w:val="3646734E"/>
    <w:rsid w:val="36647217"/>
    <w:rsid w:val="39AB21D9"/>
    <w:rsid w:val="3BCF2AE8"/>
    <w:rsid w:val="3C522596"/>
    <w:rsid w:val="3ED12F39"/>
    <w:rsid w:val="42AD5ECD"/>
    <w:rsid w:val="43024769"/>
    <w:rsid w:val="43D02DE1"/>
    <w:rsid w:val="45091412"/>
    <w:rsid w:val="48C943A2"/>
    <w:rsid w:val="497E2139"/>
    <w:rsid w:val="4A325915"/>
    <w:rsid w:val="4AD47944"/>
    <w:rsid w:val="4D810F82"/>
    <w:rsid w:val="4E8F1B49"/>
    <w:rsid w:val="4F0C6464"/>
    <w:rsid w:val="50025265"/>
    <w:rsid w:val="50C62A20"/>
    <w:rsid w:val="50F52A53"/>
    <w:rsid w:val="53764048"/>
    <w:rsid w:val="53E97C50"/>
    <w:rsid w:val="54655159"/>
    <w:rsid w:val="557A61F5"/>
    <w:rsid w:val="55EE4E5D"/>
    <w:rsid w:val="56CC0F27"/>
    <w:rsid w:val="5AD532CC"/>
    <w:rsid w:val="6028247B"/>
    <w:rsid w:val="61BA3C5F"/>
    <w:rsid w:val="6348552B"/>
    <w:rsid w:val="652E4922"/>
    <w:rsid w:val="65CE631C"/>
    <w:rsid w:val="65D5369F"/>
    <w:rsid w:val="662A66E7"/>
    <w:rsid w:val="6B6516C1"/>
    <w:rsid w:val="713A23D8"/>
    <w:rsid w:val="73E037B3"/>
    <w:rsid w:val="73E836AF"/>
    <w:rsid w:val="77C81FA9"/>
    <w:rsid w:val="7A400881"/>
    <w:rsid w:val="7B261460"/>
    <w:rsid w:val="7E0D3598"/>
    <w:rsid w:val="7E88161C"/>
    <w:rsid w:val="7FEA42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qFormat/>
    <w:uiPriority w:val="99"/>
    <w:pPr>
      <w:spacing w:line="360" w:lineRule="auto"/>
      <w:ind w:firstLine="480" w:firstLineChars="200"/>
    </w:pPr>
    <w:rPr>
      <w:rFonts w:ascii="仿宋_GB2312"/>
      <w:sz w:val="24"/>
    </w:rPr>
  </w:style>
  <w:style w:type="paragraph" w:styleId="3">
    <w:name w:val="footer"/>
    <w:basedOn w:val="1"/>
    <w:link w:val="10"/>
    <w:semiHidden/>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semiHidden/>
    <w:qFormat/>
    <w:uiPriority w:val="99"/>
    <w:rPr>
      <w:rFonts w:cs="Times New Roman"/>
    </w:rPr>
  </w:style>
  <w:style w:type="character" w:customStyle="1" w:styleId="9">
    <w:name w:val="Plain Text Char"/>
    <w:basedOn w:val="7"/>
    <w:link w:val="2"/>
    <w:semiHidden/>
    <w:qFormat/>
    <w:uiPriority w:val="99"/>
    <w:rPr>
      <w:rFonts w:ascii="宋体" w:hAnsi="Courier New" w:cs="Courier New"/>
      <w:szCs w:val="21"/>
    </w:rPr>
  </w:style>
  <w:style w:type="character" w:customStyle="1" w:styleId="10">
    <w:name w:val="Footer Char"/>
    <w:basedOn w:val="7"/>
    <w:link w:val="3"/>
    <w:semiHidden/>
    <w:qFormat/>
    <w:uiPriority w:val="99"/>
    <w:rPr>
      <w:sz w:val="18"/>
      <w:szCs w:val="18"/>
    </w:rPr>
  </w:style>
  <w:style w:type="character" w:customStyle="1" w:styleId="11">
    <w:name w:val="Header Char"/>
    <w:basedOn w:val="7"/>
    <w:link w:val="4"/>
    <w:semiHidden/>
    <w:qFormat/>
    <w:uiPriority w:val="99"/>
    <w:rPr>
      <w:sz w:val="18"/>
      <w:szCs w:val="18"/>
    </w:rPr>
  </w:style>
  <w:style w:type="paragraph" w:customStyle="1" w:styleId="12">
    <w:name w:val="Table Paragraph"/>
    <w:basedOn w:val="1"/>
    <w:qFormat/>
    <w:uiPriority w:val="1"/>
    <w:pPr>
      <w:ind w:left="10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467</Words>
  <Characters>2664</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2020-05-15T03:02:00Z</dcterms:created>
  <dc:creator>你都如何回蚁窝</dc:creator>
  <cp:lastModifiedBy>ADMIN</cp:lastModifiedBy>
  <dcterms:modified xsi:type="dcterms:W3CDTF">2021-08-12T04:17:47Z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E32B2C66BB0F4971BC4D880D1B8B0E61</vt:lpwstr>
  </property>
</Properties>
</file>