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jc w:val="right"/>
        <w:textAlignment w:val="top"/>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岳环评 [20</w:t>
      </w:r>
      <w:r>
        <w:rPr>
          <w:rFonts w:hint="eastAsia" w:ascii="仿宋" w:hAnsi="仿宋" w:eastAsia="仿宋" w:cs="仿宋_GB2312"/>
          <w:sz w:val="32"/>
          <w:szCs w:val="32"/>
          <w:lang w:val="en-US" w:eastAsia="zh-CN"/>
        </w:rPr>
        <w:t>21</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47</w:t>
      </w:r>
      <w:r>
        <w:rPr>
          <w:rFonts w:hint="eastAsia" w:ascii="仿宋" w:hAnsi="仿宋" w:eastAsia="仿宋" w:cs="仿宋_GB2312"/>
          <w:sz w:val="32"/>
          <w:szCs w:val="32"/>
          <w:lang w:eastAsia="zh-CN"/>
        </w:rPr>
        <w:t>号</w:t>
      </w:r>
    </w:p>
    <w:p>
      <w:pPr>
        <w:pStyle w:val="8"/>
        <w:spacing w:line="480" w:lineRule="exact"/>
        <w:jc w:val="center"/>
        <w:textAlignment w:val="top"/>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关于湖南</w:t>
      </w:r>
      <w:r>
        <w:rPr>
          <w:rFonts w:hint="eastAsia" w:ascii="黑体" w:hAnsi="黑体" w:eastAsia="黑体" w:cs="黑体"/>
          <w:b/>
          <w:bCs/>
          <w:sz w:val="36"/>
          <w:szCs w:val="36"/>
          <w:lang w:val="en-US" w:eastAsia="zh-CN"/>
        </w:rPr>
        <w:t>湘重</w:t>
      </w:r>
      <w:r>
        <w:rPr>
          <w:rFonts w:hint="eastAsia" w:ascii="黑体" w:hAnsi="黑体" w:eastAsia="黑体" w:cs="黑体"/>
          <w:b/>
          <w:bCs/>
          <w:sz w:val="36"/>
          <w:szCs w:val="36"/>
          <w:lang w:eastAsia="zh-CN"/>
        </w:rPr>
        <w:t>工程</w:t>
      </w:r>
      <w:r>
        <w:rPr>
          <w:rFonts w:hint="eastAsia" w:ascii="黑体" w:hAnsi="黑体" w:eastAsia="黑体" w:cs="黑体"/>
          <w:b/>
          <w:bCs/>
          <w:sz w:val="36"/>
          <w:szCs w:val="36"/>
          <w:lang w:val="en-US" w:eastAsia="zh-CN"/>
        </w:rPr>
        <w:t>设备</w:t>
      </w:r>
      <w:r>
        <w:rPr>
          <w:rFonts w:hint="eastAsia" w:ascii="黑体" w:hAnsi="黑体" w:eastAsia="黑体" w:cs="黑体"/>
          <w:b/>
          <w:bCs/>
          <w:sz w:val="36"/>
          <w:szCs w:val="36"/>
          <w:lang w:eastAsia="zh-CN"/>
        </w:rPr>
        <w:t>有限公司年产200</w:t>
      </w:r>
      <w:r>
        <w:rPr>
          <w:rFonts w:hint="eastAsia" w:ascii="黑体" w:hAnsi="黑体" w:eastAsia="黑体" w:cs="黑体"/>
          <w:b/>
          <w:bCs/>
          <w:sz w:val="36"/>
          <w:szCs w:val="36"/>
          <w:lang w:val="en-US" w:eastAsia="zh-CN"/>
        </w:rPr>
        <w:t>台车载隧道湿喷机械手基地</w:t>
      </w:r>
      <w:r>
        <w:rPr>
          <w:rFonts w:hint="eastAsia" w:ascii="黑体" w:hAnsi="黑体" w:eastAsia="黑体" w:cs="黑体"/>
          <w:b/>
          <w:bCs/>
          <w:sz w:val="36"/>
          <w:szCs w:val="36"/>
          <w:lang w:eastAsia="zh-CN"/>
        </w:rPr>
        <w:t>建设项目环境影响报告书的批复</w:t>
      </w:r>
    </w:p>
    <w:p>
      <w:pPr>
        <w:pStyle w:val="8"/>
        <w:spacing w:line="480" w:lineRule="exact"/>
        <w:jc w:val="center"/>
        <w:textAlignment w:val="top"/>
        <w:rPr>
          <w:rFonts w:hint="eastAsia" w:ascii="黑体" w:hAnsi="黑体" w:eastAsia="黑体" w:cs="黑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w:t>
      </w:r>
      <w:r>
        <w:rPr>
          <w:rFonts w:hint="eastAsia" w:ascii="仿宋" w:hAnsi="仿宋" w:eastAsia="仿宋" w:cs="仿宋"/>
          <w:sz w:val="32"/>
          <w:szCs w:val="32"/>
          <w:lang w:val="en-US" w:eastAsia="zh-CN"/>
        </w:rPr>
        <w:t>湘重</w:t>
      </w:r>
      <w:r>
        <w:rPr>
          <w:rFonts w:hint="eastAsia" w:ascii="仿宋" w:hAnsi="仿宋" w:eastAsia="仿宋" w:cs="仿宋"/>
          <w:sz w:val="32"/>
          <w:szCs w:val="32"/>
          <w:lang w:eastAsia="zh-CN"/>
        </w:rPr>
        <w:t>工程</w:t>
      </w:r>
      <w:r>
        <w:rPr>
          <w:rFonts w:hint="eastAsia" w:ascii="仿宋" w:hAnsi="仿宋" w:eastAsia="仿宋" w:cs="仿宋"/>
          <w:sz w:val="32"/>
          <w:szCs w:val="32"/>
          <w:lang w:val="en-US" w:eastAsia="zh-CN"/>
        </w:rPr>
        <w:t>设备</w:t>
      </w:r>
      <w:r>
        <w:rPr>
          <w:rFonts w:hint="eastAsia" w:ascii="仿宋" w:hAnsi="仿宋" w:eastAsia="仿宋" w:cs="仿宋"/>
          <w:sz w:val="3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你公司《</w:t>
      </w:r>
      <w:r>
        <w:rPr>
          <w:rFonts w:hint="eastAsia" w:ascii="仿宋" w:hAnsi="仿宋" w:eastAsia="仿宋" w:cs="仿宋"/>
          <w:sz w:val="32"/>
          <w:szCs w:val="32"/>
          <w:lang w:val="en-US" w:eastAsia="zh-CN"/>
        </w:rPr>
        <w:t>关于湖南湘重工程设备有限公司年产200台车载隧道湿喷机械手基地建设项目环境影响报告书申请批复</w:t>
      </w:r>
      <w:r>
        <w:rPr>
          <w:rFonts w:hint="eastAsia" w:ascii="仿宋" w:hAnsi="仿宋" w:eastAsia="仿宋" w:cs="仿宋"/>
          <w:sz w:val="32"/>
          <w:szCs w:val="32"/>
          <w:lang w:eastAsia="zh-CN"/>
        </w:rPr>
        <w:t>的报</w:t>
      </w:r>
      <w:bookmarkStart w:id="0" w:name="_GoBack"/>
      <w:bookmarkEnd w:id="0"/>
      <w:r>
        <w:rPr>
          <w:rFonts w:hint="eastAsia" w:ascii="仿宋" w:hAnsi="仿宋" w:eastAsia="仿宋" w:cs="仿宋"/>
          <w:sz w:val="32"/>
          <w:szCs w:val="32"/>
          <w:lang w:eastAsia="zh-CN"/>
        </w:rPr>
        <w:t>告》、岳阳市生态环境局汨罗分局的预审意见及有关附件收悉。经研究，批复如下：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湖南湘重工程设备有限公司</w:t>
      </w:r>
      <w:r>
        <w:rPr>
          <w:rFonts w:hint="eastAsia" w:ascii="仿宋" w:hAnsi="仿宋" w:eastAsia="仿宋" w:cs="仿宋"/>
          <w:sz w:val="32"/>
          <w:szCs w:val="32"/>
          <w:lang w:eastAsia="zh-CN"/>
        </w:rPr>
        <w:t>位于汨罗高新技术产业开发区弼时片区</w:t>
      </w:r>
      <w:r>
        <w:rPr>
          <w:rFonts w:hint="eastAsia" w:ascii="仿宋" w:hAnsi="仿宋" w:eastAsia="仿宋" w:cs="仿宋"/>
          <w:sz w:val="32"/>
          <w:szCs w:val="32"/>
          <w:lang w:val="en-US" w:eastAsia="zh-CN"/>
        </w:rPr>
        <w:t>新塘</w:t>
      </w:r>
      <w:r>
        <w:rPr>
          <w:rFonts w:hint="eastAsia" w:ascii="仿宋" w:hAnsi="仿宋" w:eastAsia="仿宋" w:cs="仿宋"/>
          <w:sz w:val="32"/>
          <w:szCs w:val="32"/>
          <w:lang w:eastAsia="zh-CN"/>
        </w:rPr>
        <w:t>路与</w:t>
      </w:r>
      <w:r>
        <w:rPr>
          <w:rFonts w:hint="eastAsia" w:ascii="仿宋" w:hAnsi="仿宋" w:eastAsia="仿宋" w:cs="仿宋"/>
          <w:sz w:val="32"/>
          <w:szCs w:val="32"/>
          <w:lang w:val="en-US" w:eastAsia="zh-CN"/>
        </w:rPr>
        <w:t>叶</w:t>
      </w:r>
      <w:r>
        <w:rPr>
          <w:rFonts w:hint="eastAsia" w:ascii="仿宋" w:hAnsi="仿宋" w:eastAsia="仿宋" w:cs="仿宋"/>
          <w:sz w:val="32"/>
          <w:szCs w:val="32"/>
          <w:lang w:eastAsia="zh-CN"/>
        </w:rPr>
        <w:t>家路交汇处东北角，公司拟投资</w:t>
      </w:r>
      <w:r>
        <w:rPr>
          <w:rFonts w:hint="eastAsia" w:ascii="仿宋" w:hAnsi="仿宋" w:eastAsia="仿宋" w:cs="仿宋"/>
          <w:sz w:val="32"/>
          <w:szCs w:val="32"/>
          <w:lang w:val="en-US" w:eastAsia="zh-CN"/>
        </w:rPr>
        <w:t>10000</w:t>
      </w:r>
      <w:r>
        <w:rPr>
          <w:rFonts w:hint="eastAsia" w:ascii="仿宋" w:hAnsi="仿宋" w:eastAsia="仿宋" w:cs="仿宋"/>
          <w:sz w:val="32"/>
          <w:szCs w:val="32"/>
          <w:lang w:eastAsia="zh-CN"/>
        </w:rPr>
        <w:t>万元，占地面积</w:t>
      </w:r>
      <w:r>
        <w:rPr>
          <w:rFonts w:hint="eastAsia" w:ascii="仿宋" w:hAnsi="仿宋" w:eastAsia="仿宋" w:cs="仿宋"/>
          <w:sz w:val="32"/>
          <w:szCs w:val="32"/>
          <w:lang w:val="en-US" w:eastAsia="zh-CN"/>
        </w:rPr>
        <w:t>27929.59</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，建筑面积</w:t>
      </w:r>
      <w:r>
        <w:rPr>
          <w:rFonts w:hint="eastAsia" w:ascii="仿宋" w:hAnsi="仿宋" w:eastAsia="仿宋" w:cs="仿宋"/>
          <w:sz w:val="32"/>
          <w:szCs w:val="32"/>
          <w:lang w:val="en-US" w:eastAsia="zh-CN"/>
        </w:rPr>
        <w:t>20239.14</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利用</w:t>
      </w:r>
      <w:r>
        <w:rPr>
          <w:rFonts w:hint="eastAsia" w:ascii="仿宋" w:hAnsi="仿宋" w:eastAsia="仿宋" w:cs="仿宋"/>
          <w:sz w:val="32"/>
          <w:szCs w:val="32"/>
          <w:lang w:val="en-US" w:eastAsia="zh-CN"/>
        </w:rPr>
        <w:t>钢材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环氧树脂漆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丙烯酸树脂</w:t>
      </w:r>
      <w:r>
        <w:rPr>
          <w:rFonts w:hint="eastAsia" w:ascii="仿宋" w:hAnsi="仿宋" w:eastAsia="仿宋" w:cs="仿宋"/>
          <w:sz w:val="32"/>
          <w:szCs w:val="32"/>
          <w:lang w:eastAsia="zh-CN"/>
        </w:rPr>
        <w:t>漆等为原辅材料，通过下料、机加工、</w:t>
      </w:r>
      <w:r>
        <w:rPr>
          <w:rFonts w:hint="eastAsia" w:ascii="仿宋" w:hAnsi="仿宋" w:eastAsia="仿宋" w:cs="仿宋"/>
          <w:sz w:val="32"/>
          <w:szCs w:val="32"/>
          <w:lang w:val="en-US" w:eastAsia="zh-CN"/>
        </w:rPr>
        <w:t>焊接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抛丸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电泳</w:t>
      </w:r>
      <w:r>
        <w:rPr>
          <w:rFonts w:hint="eastAsia" w:ascii="仿宋" w:hAnsi="仿宋" w:eastAsia="仿宋" w:cs="仿宋"/>
          <w:sz w:val="32"/>
          <w:szCs w:val="32"/>
          <w:lang w:eastAsia="zh-CN"/>
        </w:rPr>
        <w:t>、喷漆、烘干等工序生产</w:t>
      </w:r>
      <w:r>
        <w:rPr>
          <w:rFonts w:hint="eastAsia" w:ascii="仿宋" w:hAnsi="仿宋" w:eastAsia="仿宋" w:cs="仿宋"/>
          <w:sz w:val="32"/>
          <w:szCs w:val="32"/>
          <w:lang w:val="en-US" w:eastAsia="zh-CN"/>
        </w:rPr>
        <w:t>隧道湿喷机械手及其配件</w:t>
      </w:r>
      <w:r>
        <w:rPr>
          <w:rFonts w:hint="eastAsia" w:ascii="仿宋" w:hAnsi="仿宋" w:eastAsia="仿宋" w:cs="仿宋"/>
          <w:sz w:val="32"/>
          <w:szCs w:val="32"/>
          <w:lang w:eastAsia="zh-CN"/>
        </w:rPr>
        <w:t>；主要建设内容为：新建</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栋1F生产</w:t>
      </w:r>
      <w:r>
        <w:rPr>
          <w:rFonts w:hint="eastAsia" w:ascii="仿宋" w:hAnsi="仿宋" w:eastAsia="仿宋" w:cs="仿宋"/>
          <w:sz w:val="32"/>
          <w:szCs w:val="32"/>
          <w:lang w:val="en-US" w:eastAsia="zh-CN"/>
        </w:rPr>
        <w:t>厂房</w:t>
      </w:r>
      <w:r>
        <w:rPr>
          <w:rFonts w:hint="eastAsia" w:ascii="仿宋" w:hAnsi="仿宋" w:eastAsia="仿宋" w:cs="仿宋"/>
          <w:sz w:val="32"/>
          <w:szCs w:val="32"/>
          <w:lang w:eastAsia="zh-CN"/>
        </w:rPr>
        <w:t>、1栋1F门卫室、1栋4F综合楼及废气废水处理设施和给排水、供配电、绿化、道路等基础设施。根据湖南</w:t>
      </w:r>
      <w:r>
        <w:rPr>
          <w:rFonts w:hint="eastAsia" w:ascii="仿宋" w:hAnsi="仿宋" w:eastAsia="仿宋" w:cs="仿宋"/>
          <w:sz w:val="32"/>
          <w:szCs w:val="32"/>
          <w:lang w:val="en-US" w:eastAsia="zh-CN"/>
        </w:rPr>
        <w:t>明启环保工程</w:t>
      </w:r>
      <w:r>
        <w:rPr>
          <w:rFonts w:hint="eastAsia" w:ascii="仿宋" w:hAnsi="仿宋" w:eastAsia="仿宋" w:cs="仿宋"/>
          <w:sz w:val="32"/>
          <w:szCs w:val="32"/>
          <w:lang w:eastAsia="zh-CN"/>
        </w:rPr>
        <w:t>有限公司编制的《</w:t>
      </w:r>
      <w:r>
        <w:rPr>
          <w:rFonts w:hint="eastAsia" w:ascii="仿宋" w:hAnsi="仿宋" w:eastAsia="仿宋" w:cs="仿宋"/>
          <w:sz w:val="32"/>
          <w:szCs w:val="32"/>
          <w:lang w:val="en-US" w:eastAsia="zh-CN"/>
        </w:rPr>
        <w:t>湖南湘重工程设备有限公司年产200台车载隧道湿喷机械手基地建设项目环境影响报告书</w:t>
      </w:r>
      <w:r>
        <w:rPr>
          <w:rFonts w:hint="eastAsia" w:ascii="仿宋" w:hAnsi="仿宋" w:eastAsia="仿宋" w:cs="仿宋"/>
          <w:sz w:val="32"/>
          <w:szCs w:val="32"/>
          <w:lang w:eastAsia="zh-CN"/>
        </w:rPr>
        <w:t>（报批稿）》基本内容、结论、专家评审意见、岳阳市生态环境局汨罗分局预审意见，综合考虑，</w:t>
      </w:r>
      <w:r>
        <w:rPr>
          <w:rFonts w:hint="eastAsia" w:ascii="仿宋" w:hAnsi="仿宋" w:eastAsia="仿宋"/>
          <w:sz w:val="32"/>
          <w:szCs w:val="32"/>
        </w:rPr>
        <w:t>我局原则同意你公司环境影响报告书中</w:t>
      </w:r>
      <w:r>
        <w:rPr>
          <w:rFonts w:hint="eastAsia" w:ascii="仿宋" w:hAnsi="仿宋" w:eastAsia="仿宋"/>
          <w:sz w:val="32"/>
          <w:szCs w:val="32"/>
          <w:lang w:eastAsia="zh-CN"/>
        </w:rPr>
        <w:t>所</w:t>
      </w:r>
      <w:r>
        <w:rPr>
          <w:rFonts w:hint="default" w:ascii="仿宋" w:hAnsi="仿宋" w:eastAsia="仿宋"/>
          <w:sz w:val="32"/>
          <w:szCs w:val="32"/>
          <w:lang w:val="en-US" w:eastAsia="zh-CN"/>
        </w:rPr>
        <w:t>列</w:t>
      </w:r>
      <w:r>
        <w:rPr>
          <w:rFonts w:hint="eastAsia" w:ascii="仿宋" w:hAnsi="仿宋" w:eastAsia="仿宋"/>
          <w:sz w:val="32"/>
          <w:szCs w:val="32"/>
          <w:lang w:val="en-US" w:eastAsia="zh-CN"/>
        </w:rPr>
        <w:t>建设</w:t>
      </w:r>
      <w:r>
        <w:rPr>
          <w:rFonts w:hint="default" w:ascii="仿宋" w:hAnsi="仿宋" w:eastAsia="仿宋"/>
          <w:sz w:val="32"/>
          <w:szCs w:val="32"/>
          <w:lang w:val="en-US" w:eastAsia="zh-CN"/>
        </w:rPr>
        <w:t>内</w:t>
      </w:r>
      <w:r>
        <w:rPr>
          <w:rFonts w:hint="eastAsia" w:ascii="仿宋" w:hAnsi="仿宋" w:eastAsia="仿宋"/>
          <w:sz w:val="32"/>
          <w:szCs w:val="32"/>
          <w:lang w:val="en-US" w:eastAsia="zh-CN"/>
        </w:rPr>
        <w:t>容</w:t>
      </w:r>
      <w:r>
        <w:rPr>
          <w:rFonts w:hint="eastAsia" w:ascii="仿宋" w:hAnsi="仿宋" w:eastAsia="仿宋"/>
          <w:sz w:val="32"/>
          <w:szCs w:val="32"/>
        </w:rPr>
        <w:t>的环境影响评价结论和环境保护对策措施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sectPr>
          <w:footerReference r:id="rId3" w:type="default"/>
          <w:pgSz w:w="11906" w:h="16838"/>
          <w:pgMar w:top="1440" w:right="1576" w:bottom="144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sz w:val="32"/>
          <w:szCs w:val="32"/>
        </w:rPr>
        <w:t>施工期污染防治。采取设置围挡、物料遮盖、定期洒水等措施控制扬尘；通过选用低噪声设备，控制施工时间等措施控制施工噪声影响；建筑垃圾运至</w:t>
      </w:r>
      <w:r>
        <w:rPr>
          <w:rFonts w:hint="eastAsia" w:ascii="仿宋" w:hAnsi="仿宋" w:eastAsia="仿宋"/>
          <w:sz w:val="32"/>
          <w:szCs w:val="32"/>
          <w:lang w:val="en-US" w:eastAsia="zh-CN"/>
        </w:rPr>
        <w:t>指定</w:t>
      </w:r>
      <w:r>
        <w:rPr>
          <w:rFonts w:hint="eastAsia" w:ascii="仿宋" w:hAnsi="仿宋" w:eastAsia="仿宋"/>
          <w:sz w:val="32"/>
          <w:szCs w:val="32"/>
        </w:rPr>
        <w:t>场所处置；施工废水应尽量回用，生活污水排入园区污水管</w:t>
      </w:r>
      <w:r>
        <w:rPr>
          <w:rFonts w:hint="eastAsia" w:ascii="仿宋" w:hAnsi="仿宋" w:eastAsia="仿宋"/>
          <w:sz w:val="32"/>
          <w:szCs w:val="32"/>
          <w:lang w:val="en-US" w:eastAsia="zh-CN"/>
        </w:rPr>
        <w:t>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废水污染防治工作。严格按照“雨污分流、清污分流、污污分流”的要求，规范设计厂区雨水及污水管网。项目生产废水、生活污水经处理，满足《污水综合排放标准》（GB8978-1996）三级排放标准要求后，经园区管网排入长沙经开区汨罗产业园污水处理厂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按照分区防控的原则落实报告书提出地下水污染防治措施，做好</w:t>
      </w:r>
      <w:r>
        <w:rPr>
          <w:rFonts w:hint="eastAsia" w:ascii="仿宋" w:hAnsi="仿宋" w:eastAsia="仿宋" w:cs="仿宋"/>
          <w:sz w:val="32"/>
          <w:szCs w:val="32"/>
          <w:lang w:val="en-US" w:eastAsia="zh-CN"/>
        </w:rPr>
        <w:t>生产</w:t>
      </w:r>
      <w:r>
        <w:rPr>
          <w:rFonts w:hint="eastAsia" w:ascii="仿宋" w:hAnsi="仿宋" w:eastAsia="仿宋" w:cs="仿宋"/>
          <w:sz w:val="32"/>
          <w:szCs w:val="32"/>
          <w:lang w:eastAsia="zh-CN"/>
        </w:rPr>
        <w:t>车间、</w:t>
      </w:r>
      <w:r>
        <w:rPr>
          <w:rFonts w:hint="eastAsia" w:ascii="仿宋" w:hAnsi="仿宋" w:eastAsia="仿宋" w:cs="仿宋"/>
          <w:sz w:val="32"/>
          <w:szCs w:val="32"/>
          <w:lang w:val="en-US" w:eastAsia="zh-CN"/>
        </w:rPr>
        <w:t>污水池</w:t>
      </w:r>
      <w:r>
        <w:rPr>
          <w:rFonts w:hint="eastAsia" w:ascii="仿宋" w:hAnsi="仿宋" w:eastAsia="仿宋" w:cs="仿宋"/>
          <w:sz w:val="32"/>
          <w:szCs w:val="32"/>
          <w:lang w:eastAsia="zh-CN"/>
        </w:rPr>
        <w:t>等区域的防腐、防渗工作，加强涉污区域的生产管理，避免由于地面破损等造成废水下渗污染地下水体；根据《环境影响评价技术导则地下水环境》(HJ610-2016)要求，跟踪监测地下水质情况，确保地下水环境安全。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、废气污染防治工作。严格控制项目废气的污染，采用密闭生产装置，加强日常监管，最大限度减少生产区的废气无组织排放，确保厂界</w:t>
      </w:r>
      <w:r>
        <w:rPr>
          <w:rFonts w:hint="eastAsia" w:ascii="仿宋" w:hAnsi="仿宋" w:eastAsia="仿宋" w:cs="仿宋"/>
          <w:sz w:val="32"/>
          <w:szCs w:val="32"/>
          <w:lang w:val="en-US" w:eastAsia="zh-CN"/>
        </w:rPr>
        <w:t>非甲烷总烃满足湖南省地方标准《表面涂装（汽车制造及维修）挥发性有机物、镍排放标准》（DB43/1356-2017）表3中无组织监控点浓度限值，颗粒物满足《大气污染物综合排放标准》（GB16297-1996）表2无组织排放监控浓度限值，厂区内非甲烷总烃满足《挥发性有机物无组织排放控制标准》（GB37822-2019）附录A表A.1排放浓度限值要求；项目喷漆、电泳、烘干废气经处理，满足湖南省地方标准《表面涂装（汽车制造及维修）挥发性有机物、镍排放标准》（DB43/1356-2017）表1浓度限值后，分别通过两根20m高排气筒排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噪声污染防治工作。采用低噪声设备，对产生噪声的设备和工序进行合理布局，对主要的声源设备泵、各类风机等采取隔声、减震等措施，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固体废物防治工作。按“无害化、减量化、资源化”原则，做好固体废物的分类收集和综合利用，并建立固体废物产生、储存、处置管理台账；严格按《危险废物贮存污染控制标准》(GB18597-2001)及2013年修改单要求设置危险废物暂存</w:t>
      </w:r>
      <w:r>
        <w:rPr>
          <w:rFonts w:hint="eastAsia" w:ascii="仿宋" w:hAnsi="仿宋" w:eastAsia="仿宋" w:cs="仿宋"/>
          <w:sz w:val="32"/>
          <w:szCs w:val="32"/>
          <w:lang w:val="en-US" w:eastAsia="zh-CN"/>
        </w:rPr>
        <w:t>间</w:t>
      </w:r>
      <w:r>
        <w:rPr>
          <w:rFonts w:hint="eastAsia" w:ascii="仿宋" w:hAnsi="仿宋" w:eastAsia="仿宋" w:cs="仿宋"/>
          <w:sz w:val="32"/>
          <w:szCs w:val="32"/>
          <w:lang w:eastAsia="zh-CN"/>
        </w:rPr>
        <w:t>，脱脂槽槽渣、硅烷化槽渣、</w:t>
      </w:r>
      <w:r>
        <w:rPr>
          <w:rFonts w:hint="eastAsia" w:ascii="仿宋" w:hAnsi="仿宋" w:eastAsia="仿宋" w:cs="仿宋"/>
          <w:sz w:val="32"/>
          <w:szCs w:val="32"/>
          <w:lang w:val="en-US" w:eastAsia="zh-CN"/>
        </w:rPr>
        <w:t>电泳槽槽</w:t>
      </w:r>
      <w:r>
        <w:rPr>
          <w:rFonts w:hint="eastAsia" w:ascii="仿宋" w:hAnsi="仿宋" w:eastAsia="仿宋" w:cs="仿宋"/>
          <w:sz w:val="32"/>
          <w:szCs w:val="32"/>
          <w:lang w:eastAsia="zh-CN"/>
        </w:rPr>
        <w:t>渣、废</w:t>
      </w:r>
      <w:r>
        <w:rPr>
          <w:rFonts w:hint="eastAsia" w:ascii="仿宋" w:hAnsi="仿宋" w:eastAsia="仿宋" w:cs="仿宋"/>
          <w:sz w:val="32"/>
          <w:szCs w:val="32"/>
          <w:lang w:val="en-US" w:eastAsia="zh-CN"/>
        </w:rPr>
        <w:t>油漆</w:t>
      </w:r>
      <w:r>
        <w:rPr>
          <w:rFonts w:hint="eastAsia" w:ascii="仿宋" w:hAnsi="仿宋" w:eastAsia="仿宋" w:cs="仿宋"/>
          <w:sz w:val="32"/>
          <w:szCs w:val="32"/>
          <w:lang w:eastAsia="zh-CN"/>
        </w:rPr>
        <w:t>油、</w:t>
      </w:r>
      <w:r>
        <w:rPr>
          <w:rFonts w:hint="eastAsia" w:ascii="仿宋" w:hAnsi="仿宋" w:eastAsia="仿宋" w:cs="仿宋"/>
          <w:sz w:val="32"/>
          <w:szCs w:val="32"/>
          <w:lang w:val="en-US" w:eastAsia="zh-CN"/>
        </w:rPr>
        <w:t>废润滑油、废切屑油、</w:t>
      </w:r>
      <w:r>
        <w:rPr>
          <w:rFonts w:hint="eastAsia" w:ascii="仿宋" w:hAnsi="仿宋" w:eastAsia="仿宋" w:cs="仿宋"/>
          <w:sz w:val="32"/>
          <w:szCs w:val="32"/>
          <w:lang w:eastAsia="zh-CN"/>
        </w:rPr>
        <w:t>废包装桶、</w:t>
      </w:r>
      <w:r>
        <w:rPr>
          <w:rFonts w:hint="eastAsia" w:ascii="仿宋" w:hAnsi="仿宋" w:eastAsia="仿宋" w:cs="仿宋"/>
          <w:sz w:val="32"/>
          <w:szCs w:val="32"/>
          <w:lang w:val="en-US" w:eastAsia="zh-CN"/>
        </w:rPr>
        <w:t>废稀释剂桶、</w:t>
      </w:r>
      <w:r>
        <w:rPr>
          <w:rFonts w:hint="eastAsia" w:ascii="仿宋" w:hAnsi="仿宋" w:eastAsia="仿宋" w:cs="仿宋"/>
          <w:sz w:val="32"/>
          <w:szCs w:val="32"/>
          <w:lang w:eastAsia="zh-CN"/>
        </w:rPr>
        <w:t>废活性炭、</w:t>
      </w:r>
      <w:r>
        <w:rPr>
          <w:rFonts w:hint="eastAsia" w:ascii="仿宋" w:hAnsi="仿宋" w:eastAsia="仿宋" w:cs="仿宋"/>
          <w:sz w:val="32"/>
          <w:szCs w:val="32"/>
          <w:lang w:val="en-US" w:eastAsia="zh-CN"/>
        </w:rPr>
        <w:t>废催化剂</w:t>
      </w:r>
      <w:r>
        <w:rPr>
          <w:rFonts w:hint="eastAsia" w:ascii="仿宋" w:hAnsi="仿宋" w:eastAsia="仿宋" w:cs="仿宋"/>
          <w:sz w:val="32"/>
          <w:szCs w:val="32"/>
          <w:lang w:eastAsia="zh-CN"/>
        </w:rPr>
        <w:t>等危险废物</w:t>
      </w:r>
      <w:r>
        <w:rPr>
          <w:rFonts w:hint="eastAsia" w:ascii="仿宋" w:hAnsi="仿宋" w:eastAsia="仿宋" w:cs="仿宋"/>
          <w:sz w:val="32"/>
          <w:szCs w:val="32"/>
          <w:lang w:val="en-US" w:eastAsia="zh-CN"/>
        </w:rPr>
        <w:t>定期</w:t>
      </w:r>
      <w:r>
        <w:rPr>
          <w:rFonts w:hint="eastAsia" w:ascii="仿宋" w:hAnsi="仿宋" w:eastAsia="仿宋" w:cs="仿宋"/>
          <w:sz w:val="32"/>
          <w:szCs w:val="32"/>
          <w:lang w:eastAsia="zh-CN"/>
        </w:rPr>
        <w:t>送有资质的单位处理，并做好转移联单工作；严格按《</w:t>
      </w:r>
      <w:r>
        <w:rPr>
          <w:rFonts w:hint="default" w:ascii="仿宋" w:hAnsi="仿宋" w:eastAsia="仿宋" w:cs="仿宋"/>
          <w:sz w:val="32"/>
          <w:szCs w:val="32"/>
          <w:lang w:eastAsia="zh-CN"/>
        </w:rPr>
        <w:t>一般工业固体废物贮存和填埋污染控制标准</w:t>
      </w:r>
      <w:r>
        <w:rPr>
          <w:rFonts w:hint="eastAsia" w:ascii="仿宋" w:hAnsi="仿宋" w:eastAsia="仿宋" w:cs="仿宋"/>
          <w:sz w:val="32"/>
          <w:szCs w:val="32"/>
          <w:lang w:eastAsia="zh-CN"/>
        </w:rPr>
        <w:t>》(GB18599-20</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)要求设置暂存场，金属边角料、焊渣等一般固体废物送相关单位妥善处理；生活垃圾经收集后交环卫部门处置。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加强营运期风险防范。落实各项风险防范措施，防止风险事故的发生。加强生产系统和环保设备维护和管理；严格按照《突发环境事件应急管理办法》编制风险事故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6、加强环境管理，建立健全污染防治设施运行管理台帐，设专门的环保机构及环保人员，确保各项污染防治设施的正常运行，各类污染物稳定达标排放。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7、你公司核定的总量指标为：VOCs≤</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t/a，COD</w:t>
      </w:r>
      <w:r>
        <w:rPr>
          <w:rFonts w:hint="eastAsia" w:ascii="仿宋" w:hAnsi="仿宋" w:eastAsia="仿宋" w:cs="仿宋"/>
          <w:sz w:val="32"/>
          <w:szCs w:val="32"/>
          <w:vertAlign w:val="subscript"/>
          <w:lang w:eastAsia="zh-CN"/>
        </w:rPr>
        <w:t>cr</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t/a，NH</w:t>
      </w:r>
      <w:r>
        <w:rPr>
          <w:rFonts w:hint="eastAsia" w:ascii="仿宋" w:hAnsi="仿宋" w:eastAsia="仿宋" w:cs="仿宋"/>
          <w:sz w:val="32"/>
          <w:szCs w:val="32"/>
          <w:vertAlign w:val="subscript"/>
          <w:lang w:eastAsia="zh-CN"/>
        </w:rPr>
        <w:t>3</w:t>
      </w:r>
      <w:r>
        <w:rPr>
          <w:rFonts w:hint="eastAsia" w:ascii="仿宋" w:hAnsi="仿宋" w:eastAsia="仿宋" w:cs="仿宋"/>
          <w:sz w:val="32"/>
          <w:szCs w:val="32"/>
          <w:lang w:eastAsia="zh-CN"/>
        </w:rPr>
        <w:t>-N≤</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t/a。</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三、你公司应收到本批复后15个工作日内，将批复及批准的环评报告文件送岳阳市生态环境局汨罗分局、汨罗市高新技术产业开发区管委会、湖南</w:t>
      </w:r>
      <w:r>
        <w:rPr>
          <w:rFonts w:hint="eastAsia" w:ascii="仿宋" w:hAnsi="仿宋" w:eastAsia="仿宋" w:cs="仿宋"/>
          <w:sz w:val="32"/>
          <w:szCs w:val="32"/>
          <w:lang w:val="en-US" w:eastAsia="zh-CN"/>
        </w:rPr>
        <w:t>明启环保工程</w:t>
      </w:r>
      <w:r>
        <w:rPr>
          <w:rFonts w:hint="eastAsia" w:ascii="仿宋" w:hAnsi="仿宋" w:eastAsia="仿宋" w:cs="仿宋"/>
          <w:sz w:val="3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四、请岳阳市生态环境局汨罗分局负责项目建设和运营期的日常环境监管。</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tabs>
          <w:tab w:val="left" w:pos="1868"/>
        </w:tabs>
        <w:bidi w:val="0"/>
        <w:jc w:val="left"/>
        <w:rPr>
          <w:rFonts w:hint="eastAsia" w:ascii="仿宋" w:hAnsi="仿宋" w:eastAsia="仿宋" w:cs="仿宋"/>
          <w:sz w:val="32"/>
          <w:szCs w:val="32"/>
          <w:lang w:eastAsia="zh-CN"/>
        </w:rPr>
      </w:pPr>
      <w:r>
        <w:rPr>
          <w:rFonts w:hint="eastAsia"/>
          <w:lang w:val="en-US" w:eastAsia="zh-CN"/>
        </w:rPr>
        <w:tab/>
      </w:r>
      <w:r>
        <w:rPr>
          <w:rFonts w:hint="eastAsia"/>
          <w:lang w:val="en-US" w:eastAsia="zh-CN"/>
        </w:rPr>
        <w:t xml:space="preserve">                                </w:t>
      </w:r>
      <w:r>
        <w:rPr>
          <w:rFonts w:hint="eastAsia" w:ascii="仿宋" w:hAnsi="仿宋" w:eastAsia="仿宋" w:cs="仿宋"/>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bCs/>
          <w:szCs w:val="36"/>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sectPr>
      <w:footerReference r:id="rId4" w:type="default"/>
      <w:pgSz w:w="11906" w:h="16838"/>
      <w:pgMar w:top="1440" w:right="1576" w:bottom="1440" w:left="1633" w:header="851" w:footer="992" w:gutter="0"/>
      <w:pgBorders>
        <w:top w:val="none" w:sz="0" w:space="0"/>
        <w:left w:val="none" w:sz="0" w:space="0"/>
        <w:bottom w:val="none" w:sz="0" w:space="0"/>
        <w:right w:val="none" w:sz="0" w:space="0"/>
      </w:pgBorders>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48"/>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48"/>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108D8"/>
    <w:rsid w:val="09112960"/>
    <w:rsid w:val="09C108D8"/>
    <w:rsid w:val="0A71524F"/>
    <w:rsid w:val="28762435"/>
    <w:rsid w:val="2B0A20D0"/>
    <w:rsid w:val="506B73A2"/>
    <w:rsid w:val="5B6C219A"/>
    <w:rsid w:val="5DBF71C4"/>
    <w:rsid w:val="6D6F2DF0"/>
    <w:rsid w:val="748B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1804</Words>
  <Characters>1985</Characters>
  <Lines>0</Lines>
  <Paragraphs>0</Paragraphs>
  <TotalTime>2</TotalTime>
  <ScaleCrop>false</ScaleCrop>
  <LinksUpToDate>false</LinksUpToDate>
  <CharactersWithSpaces>2054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2021-03-29T11:01:00Z</dcterms:created>
  <dc:creator>Administrator</dc:creator>
  <cp:lastModifiedBy>王志勤</cp:lastModifiedBy>
  <dcterms:modified xsi:type="dcterms:W3CDTF">2021-09-06T07:40:04Z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CCA13AE4DC1F4DE7BE33DDA662E7DAA2</vt:lpwstr>
  </property>
</Properties>
</file>