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附件6</w:t>
      </w: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提名2021年度湖南省科学技术进步奖三等奖</w:t>
      </w:r>
    </w:p>
    <w:p>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公示内容</w:t>
      </w:r>
    </w:p>
    <w:bookmarkEnd w:id="0"/>
    <w:p>
      <w:pPr>
        <w:keepNext w:val="0"/>
        <w:keepLines w:val="0"/>
        <w:pageBreakBefore w:val="0"/>
        <w:kinsoku/>
        <w:wordWrap/>
        <w:overflowPunct/>
        <w:topLinePunct w:val="0"/>
        <w:autoSpaceDE/>
        <w:autoSpaceDN/>
        <w:bidi w:val="0"/>
        <w:adjustRightInd/>
        <w:snapToGrid/>
        <w:spacing w:line="576" w:lineRule="exact"/>
        <w:rPr>
          <w:rFonts w:asciiTheme="minorEastAsia" w:hAnsiTheme="minorEastAsia"/>
          <w:sz w:val="24"/>
          <w:szCs w:val="24"/>
        </w:rPr>
      </w:pP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项目名称</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防水卷材沥青改性用新结构SBC产品开发及应用</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项目单位</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中石化巴陵石油化工有限公司</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提名意见</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针对沥青类防水卷材高粘接性与耐低温性等性能要求，采用阴离子溶液聚合方法开发出了一类新序列分子结构的苯乙烯-丁二烯共聚物（简称SBC）产品及合成专利技术，并在此基础上成功开发出商业化的新产品SAM-1901、SAM-1901H及工业生产技术，新产品在沥青基防水卷材的改性领域实现较大批量的推广应用。</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新产品能有效提高改性沥青防水卷材耐低温性能和粘接强度，用于自粘型防水卷材，软化点大于105℃，低温柔度低于-27℃，持粘时间45～58min，剥离强度37.7～50N/25mm，超过新国标GB/T 35467-2017要求。</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项目开发的新产品在分子结构及合成技术上均具有较大突破，国内外均无类似分子结构的产品。申请中国发明专利多件，其中已授权4件。</w:t>
      </w:r>
    </w:p>
    <w:p>
      <w:pPr>
        <w:keepNext w:val="0"/>
        <w:keepLines w:val="0"/>
        <w:pageBreakBefore w:val="0"/>
        <w:kinsoku/>
        <w:wordWrap/>
        <w:overflowPunct/>
        <w:topLinePunct w:val="0"/>
        <w:autoSpaceDE/>
        <w:autoSpaceDN/>
        <w:bidi w:val="0"/>
        <w:adjustRightInd/>
        <w:snapToGrid/>
        <w:spacing w:line="576" w:lineRule="exact"/>
        <w:ind w:firstLine="640" w:firstLineChars="200"/>
        <w:rPr>
          <w:rFonts w:asciiTheme="minorEastAsia" w:hAnsiTheme="minorEastAsia"/>
          <w:sz w:val="24"/>
          <w:szCs w:val="24"/>
        </w:rPr>
      </w:pPr>
      <w:r>
        <w:rPr>
          <w:rFonts w:hint="eastAsia" w:ascii="仿宋_GB2312" w:hAnsi="仿宋_GB2312" w:eastAsia="仿宋_GB2312" w:cs="仿宋_GB2312"/>
          <w:color w:val="000000"/>
          <w:sz w:val="32"/>
          <w:szCs w:val="32"/>
        </w:rPr>
        <w:t>项目产品2019年6月至2021年6月，共生产销售了13031.55吨，创利润3917余万元。同时新产品可明显提升沥青基防水卷材耐低温性及自粘型沥青防水卷材的粘接强度，并便于用户使用与降低成本，已在国内东方雨虹等主要防水卷材厂家进行了大规模推广应用，有效促进了国内沥青基防水卷材品质的整体提升与行业的健康发展。经济效益与社会效益显著。</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综上所述，我单位同意推荐该项目申报湖南省科技进步奖三等奖。</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项目简介</w:t>
      </w:r>
    </w:p>
    <w:p>
      <w:pPr>
        <w:keepNext w:val="0"/>
        <w:keepLines w:val="0"/>
        <w:pageBreakBefore w:val="0"/>
        <w:kinsoku/>
        <w:wordWrap/>
        <w:overflowPunct/>
        <w:topLinePunct w:val="0"/>
        <w:autoSpaceDE/>
        <w:autoSpaceDN/>
        <w:bidi w:val="0"/>
        <w:adjustRightInd/>
        <w:snapToGrid/>
        <w:spacing w:line="576" w:lineRule="exact"/>
        <w:ind w:firstLine="640" w:firstLineChars="200"/>
        <w:rPr>
          <w:rFonts w:asciiTheme="minorEastAsia" w:hAnsiTheme="minorEastAsia"/>
          <w:sz w:val="24"/>
          <w:szCs w:val="24"/>
        </w:rPr>
      </w:pPr>
      <w:r>
        <w:rPr>
          <w:rFonts w:hint="eastAsia" w:ascii="仿宋_GB2312" w:hAnsi="仿宋_GB2312" w:eastAsia="仿宋_GB2312" w:cs="仿宋_GB2312"/>
          <w:color w:val="000000"/>
          <w:sz w:val="32"/>
          <w:szCs w:val="32"/>
        </w:rPr>
        <w:t>本项目针对防水卷材的发展现状，开发了一种用于防水卷材制备的新结构沥青改性剂及其合成工艺，解决了用SBS改性沥青制备自粘型卷材粘结强度偏低的技术瓶颈，并进一步提高了卷材的耐低温性能。目前，市场上大都采用一种名叫粉末丁苯（乳液聚合的丁苯胶SBR经机械粉碎并添加50%左右的钙粉）的改性剂来提高卷材的低温性能和粘结强度，但效果并不很理想，且成本较高，并存在安全风险（粉末丁苯长时间存储会发生自燃）。为更好满足市场要求，本项目在现有技术基础上，从聚合工艺及聚合物结构入手，研究开发了一类分子结构介于全无规共聚物SBR与纯嵌段聚合物SBS之间的新结构SBC聚合物及其生产关键技术，确定了商品牌号为SAM-1901和SAM-1901H两个工业化产品，为市场提供了一种耐低温性能好、粘接强度高的防水卷材用沥青改性剂。</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从小试合成研究、中试放大、产品用户应用评价到工业化试生产取得了一系列技术突破，主要创新成果如下：1、项目开发了苯乙烯、丁二烯非稳态加料的无规化聚合新工艺，不需要使用无规化试剂，反应温和，产品无规度高且稳定。2、项目研究确定了以聚苯乙烯引导SB无规新结构的SBC产品，其分子序列结构式为S(SB无规)。并在此基础成功开发出两个防水卷材沥青改性商业牌号SAM-1901，SAM-1901H。3、确定了SAM-1901和SAM-1901H两个产品的技术参数及物性指标，所得产品改性沥青具有良好的低温性能和粘接强度，常温下SAM-1901的15%甲苯溶液粘度为1400～2200 mPa.s、SAM-1901H的15%甲苯溶液粘度为1800～3300 mPa.s。4、采用两臂偶合剂对苯乙烯-丁二烯共聚活性胶液进行部分偶联的方法得到偶合效率为20-25%的新产品SAM-1901H，将产能由40吨/天增加到70吨/天，提高了工业生产装置后处理设备的生产效率、降低了产品成本。产品结构及合成工艺都具有新颖性，国内外均无类似分子结构的产品，已申请并授权了多项中国发明专利。两个牌号新产品均实现了工业化生产，并在国内东方雨虹、科顺、西牛皮等主要防水卷材企业进行了大规模推广应用，较好地满足了国内市场需求。</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产品能有效提高防水卷材耐低温性能和粘接强度，用于火烤型防水卷材，软化点大于110℃，低温柔度低于-27℃；用于自粘型防水卷材，软化点大于105℃，低温柔度低于-27℃，持粘时间45～58min，剥离强度37.7～50N/25mm，超过新国标GB/T 35467-2017要求。新产品深受用户欢迎，2019年6月至2021年6月，新产品共生产销售了13031.55吨，创利润3917.08万元，经济效益与社会效益显著。</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客观评价</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SAM-1901和SAM-1901H是一种新型结构的SBC新产品，该材料主要应用于改性沥青防水卷材料应用领域，制备的防水卷材综合性能达到了国标新要求（GB/T 35467-2017）。该项目研究了聚苯乙烯引导的SB无规新结构的SBC产品，通过调控产品的微观结构、合成工艺和生产设备，提高了防水卷材的耐低温性、粘接强度和加工性能。该产品具有性价比高、节能、绿色环保等优点。</w:t>
      </w:r>
      <w:r>
        <w:rPr>
          <w:rFonts w:hint="eastAsia" w:ascii="仿宋_GB2312" w:hAnsi="仿宋_GB2312" w:eastAsia="仿宋_GB2312" w:cs="仿宋_GB2312"/>
          <w:color w:val="000000"/>
          <w:sz w:val="32"/>
          <w:szCs w:val="32"/>
          <w:lang w:val="zh-CN"/>
        </w:rPr>
        <w:t>新产品经科顺、东方雨虹、西牛皮等多家国内SBC防水卷材主要用户使用，一致给予好评。用户认为，新产品用于生产普通火烤型防水卷材可以进一步提高耐低温性能，生产自粘型防水卷材具有初粘性好、持粘力强、剥离强度高的特点，能提高湿铺卷材的粘接强度，满足斜面、立面施工要求。</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该产品为防水卷材企业提供了一种制备高性能防水卷材的新结构沥青改性剂，提高了防水卷材品质，降低了高性能防水卷材的制造成本，促进了我国沥青类防水卷材行业的健康发展，市场前景广阔。</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宋体" w:hAnsi="宋体"/>
          <w:sz w:val="24"/>
          <w:szCs w:val="24"/>
        </w:rPr>
      </w:pPr>
      <w:r>
        <w:rPr>
          <w:rFonts w:hint="eastAsia" w:ascii="仿宋_GB2312" w:hAnsi="仿宋_GB2312" w:eastAsia="仿宋_GB2312" w:cs="仿宋_GB2312"/>
          <w:color w:val="000000"/>
          <w:sz w:val="32"/>
          <w:szCs w:val="32"/>
        </w:rPr>
        <w:t>2021年1月经湖南湘企科技服务公司主持召开的技术成果评价会表明：该该项目技术及产品填补了国内空白，整体技术居国内领先水平。</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b w:val="0"/>
          <w:bCs/>
          <w:sz w:val="32"/>
          <w:szCs w:val="32"/>
          <w:lang w:val="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lang w:val="zh-CN"/>
        </w:rPr>
        <w:t>推广应用情况</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项目开发的防水卷材用新结构SBC产品确定了两个新牌号，分别是SAM-1901和SAM-1901H，并全部实现了工业化生产。新产品先后销售给科顺、东方雨虹、西牛皮、西安西盟等多家国内SBC防水卷材主要用户，受到用户好评</w:t>
      </w:r>
      <w:r>
        <w:rPr>
          <w:rFonts w:hint="eastAsia" w:ascii="仿宋_GB2312" w:hAnsi="仿宋_GB2312" w:eastAsia="仿宋_GB2312" w:cs="仿宋_GB2312"/>
          <w:sz w:val="32"/>
          <w:szCs w:val="32"/>
        </w:rPr>
        <w:t>。2019年新产品生产销售2545.49吨，2020年新产品共生产销售6168.95吨，年增长率达140%以上。目前，我国新基建投资、房屋修缮与旧改建设规模持续扩张，防水卷材行业增长空间仍较大，新产品市场前景可观。</w:t>
      </w: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主要知识产权和标准规范等目录</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57"/>
        <w:gridCol w:w="439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5" w:type="dxa"/>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序号</w:t>
            </w:r>
          </w:p>
        </w:tc>
        <w:tc>
          <w:tcPr>
            <w:tcW w:w="1557" w:type="dxa"/>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类别</w:t>
            </w:r>
          </w:p>
        </w:tc>
        <w:tc>
          <w:tcPr>
            <w:tcW w:w="4397" w:type="dxa"/>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名</w:t>
            </w:r>
            <w:r>
              <w:rPr>
                <w:rFonts w:hint="eastAsia" w:asciiTheme="minorEastAsia" w:hAnsiTheme="minorEastAsia"/>
                <w:b/>
                <w:bCs/>
                <w:sz w:val="24"/>
                <w:szCs w:val="24"/>
                <w:lang w:val="en-US" w:eastAsia="zh-CN"/>
              </w:rPr>
              <w:t xml:space="preserve">   </w:t>
            </w:r>
            <w:r>
              <w:rPr>
                <w:rFonts w:hint="eastAsia" w:asciiTheme="minorEastAsia" w:hAnsiTheme="minorEastAsia"/>
                <w:b/>
                <w:bCs/>
                <w:sz w:val="24"/>
                <w:szCs w:val="24"/>
              </w:rPr>
              <w:t>称</w:t>
            </w:r>
          </w:p>
        </w:tc>
        <w:tc>
          <w:tcPr>
            <w:tcW w:w="2268" w:type="dxa"/>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授权</w:t>
            </w:r>
            <w:r>
              <w:rPr>
                <w:rFonts w:asciiTheme="minorEastAsia" w:hAnsiTheme="minorEastAsia"/>
                <w:b/>
                <w:bCs/>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45"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1</w:t>
            </w:r>
          </w:p>
        </w:tc>
        <w:tc>
          <w:tcPr>
            <w:tcW w:w="1557"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发</w:t>
            </w:r>
            <w:r>
              <w:rPr>
                <w:rFonts w:asciiTheme="minorEastAsia" w:hAnsiTheme="minorEastAsia"/>
                <w:sz w:val="24"/>
                <w:szCs w:val="24"/>
              </w:rPr>
              <w:t>明专利</w:t>
            </w:r>
          </w:p>
        </w:tc>
        <w:tc>
          <w:tcPr>
            <w:tcW w:w="4397" w:type="dxa"/>
            <w:vAlign w:val="center"/>
          </w:tcPr>
          <w:p>
            <w:pPr>
              <w:autoSpaceDE w:val="0"/>
              <w:autoSpaceDN w:val="0"/>
              <w:adjustRightInd w:val="0"/>
              <w:jc w:val="center"/>
              <w:rPr>
                <w:rFonts w:hint="eastAsia" w:cs="AdobeSongStd-Light" w:asciiTheme="minorEastAsia" w:hAnsiTheme="minorEastAsia"/>
                <w:kern w:val="0"/>
                <w:sz w:val="24"/>
                <w:szCs w:val="24"/>
              </w:rPr>
            </w:pPr>
            <w:r>
              <w:rPr>
                <w:rFonts w:hint="eastAsia" w:cs="AdobeSongStd-Light" w:asciiTheme="minorEastAsia" w:hAnsiTheme="minorEastAsia"/>
                <w:kern w:val="0"/>
                <w:sz w:val="24"/>
                <w:szCs w:val="24"/>
              </w:rPr>
              <w:t>一种苯乙烯</w:t>
            </w:r>
            <w:r>
              <w:rPr>
                <w:rFonts w:cs="AdobeSongStd-Light" w:asciiTheme="minorEastAsia" w:hAnsiTheme="minorEastAsia"/>
                <w:kern w:val="0"/>
                <w:sz w:val="24"/>
                <w:szCs w:val="24"/>
              </w:rPr>
              <w:t>-</w:t>
            </w:r>
            <w:r>
              <w:rPr>
                <w:rFonts w:hint="eastAsia" w:cs="AdobeSongStd-Light" w:asciiTheme="minorEastAsia" w:hAnsiTheme="minorEastAsia"/>
                <w:kern w:val="0"/>
                <w:sz w:val="24"/>
                <w:szCs w:val="24"/>
              </w:rPr>
              <w:t>丁二烯共聚物及其制备方法和</w:t>
            </w:r>
            <w:r>
              <w:rPr>
                <w:rFonts w:cs="AdobeSongStd-Light" w:asciiTheme="minorEastAsia" w:hAnsiTheme="minorEastAsia"/>
                <w:kern w:val="0"/>
                <w:sz w:val="24"/>
                <w:szCs w:val="24"/>
              </w:rPr>
              <w:t>应用</w:t>
            </w:r>
          </w:p>
        </w:tc>
        <w:tc>
          <w:tcPr>
            <w:tcW w:w="2268" w:type="dxa"/>
            <w:vAlign w:val="center"/>
          </w:tcPr>
          <w:p>
            <w:pPr>
              <w:autoSpaceDE w:val="0"/>
              <w:autoSpaceDN w:val="0"/>
              <w:adjustRightInd w:val="0"/>
              <w:jc w:val="center"/>
              <w:rPr>
                <w:rFonts w:hint="eastAsia" w:cs="AdobeSongStd-Light" w:asciiTheme="minorEastAsia" w:hAnsiTheme="minorEastAsia"/>
                <w:kern w:val="0"/>
                <w:sz w:val="24"/>
                <w:szCs w:val="24"/>
              </w:rPr>
            </w:pPr>
            <w:r>
              <w:rPr>
                <w:rFonts w:cs="AdobeSongStd-Light" w:asciiTheme="minorEastAsia" w:hAnsiTheme="minorEastAsia"/>
                <w:kern w:val="0"/>
                <w:sz w:val="24"/>
                <w:szCs w:val="24"/>
              </w:rPr>
              <w:t>ZL201110204101.7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5"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2</w:t>
            </w:r>
          </w:p>
        </w:tc>
        <w:tc>
          <w:tcPr>
            <w:tcW w:w="1557"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发</w:t>
            </w:r>
            <w:r>
              <w:rPr>
                <w:rFonts w:asciiTheme="minorEastAsia" w:hAnsiTheme="minorEastAsia"/>
                <w:sz w:val="24"/>
                <w:szCs w:val="24"/>
              </w:rPr>
              <w:t>明专利</w:t>
            </w:r>
          </w:p>
        </w:tc>
        <w:tc>
          <w:tcPr>
            <w:tcW w:w="4397" w:type="dxa"/>
            <w:vAlign w:val="center"/>
          </w:tcPr>
          <w:p>
            <w:pPr>
              <w:autoSpaceDE w:val="0"/>
              <w:autoSpaceDN w:val="0"/>
              <w:adjustRightInd w:val="0"/>
              <w:jc w:val="center"/>
              <w:rPr>
                <w:rFonts w:hint="eastAsia" w:cs="AdobeSongStd-Light" w:asciiTheme="minorEastAsia" w:hAnsiTheme="minorEastAsia"/>
                <w:kern w:val="0"/>
                <w:sz w:val="24"/>
                <w:szCs w:val="24"/>
              </w:rPr>
            </w:pPr>
            <w:r>
              <w:rPr>
                <w:rFonts w:hint="eastAsia" w:cs="AdobeSongStd-Light" w:asciiTheme="minorEastAsia" w:hAnsiTheme="minorEastAsia"/>
                <w:kern w:val="0"/>
                <w:sz w:val="24"/>
                <w:szCs w:val="24"/>
              </w:rPr>
              <w:t>一种两段加料含无规渐变丁苯共聚物及其制备方法</w:t>
            </w:r>
          </w:p>
        </w:tc>
        <w:tc>
          <w:tcPr>
            <w:tcW w:w="2268" w:type="dxa"/>
            <w:vAlign w:val="center"/>
          </w:tcPr>
          <w:p>
            <w:pPr>
              <w:autoSpaceDE w:val="0"/>
              <w:autoSpaceDN w:val="0"/>
              <w:adjustRightInd w:val="0"/>
              <w:jc w:val="center"/>
              <w:rPr>
                <w:rFonts w:hint="eastAsia" w:cs="AdobeSongStd-Light" w:asciiTheme="minorEastAsia" w:hAnsiTheme="minorEastAsia"/>
                <w:kern w:val="0"/>
                <w:sz w:val="24"/>
                <w:szCs w:val="24"/>
              </w:rPr>
            </w:pPr>
            <w:r>
              <w:rPr>
                <w:rFonts w:cs="AdobeSongStd-Light" w:asciiTheme="minorEastAsia" w:hAnsiTheme="minorEastAsia"/>
                <w:kern w:val="0"/>
                <w:sz w:val="24"/>
                <w:szCs w:val="24"/>
              </w:rPr>
              <w:t>ZL201310299683.0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45"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3</w:t>
            </w:r>
          </w:p>
        </w:tc>
        <w:tc>
          <w:tcPr>
            <w:tcW w:w="1557"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发</w:t>
            </w:r>
            <w:r>
              <w:rPr>
                <w:rFonts w:asciiTheme="minorEastAsia" w:hAnsiTheme="minorEastAsia"/>
                <w:sz w:val="24"/>
                <w:szCs w:val="24"/>
              </w:rPr>
              <w:t>明专利</w:t>
            </w:r>
          </w:p>
        </w:tc>
        <w:tc>
          <w:tcPr>
            <w:tcW w:w="4397" w:type="dxa"/>
            <w:vAlign w:val="center"/>
          </w:tcPr>
          <w:p>
            <w:pPr>
              <w:autoSpaceDE w:val="0"/>
              <w:autoSpaceDN w:val="0"/>
              <w:adjustRightInd w:val="0"/>
              <w:jc w:val="center"/>
              <w:rPr>
                <w:rFonts w:hint="eastAsia" w:cs="AdobeSongStd-Light" w:asciiTheme="minorEastAsia" w:hAnsiTheme="minorEastAsia"/>
                <w:kern w:val="0"/>
                <w:sz w:val="24"/>
                <w:szCs w:val="24"/>
              </w:rPr>
            </w:pPr>
            <w:r>
              <w:rPr>
                <w:rFonts w:hint="eastAsia" w:cs="AdobeSongStd-Light" w:asciiTheme="minorEastAsia" w:hAnsiTheme="minorEastAsia"/>
                <w:kern w:val="0"/>
                <w:sz w:val="24"/>
                <w:szCs w:val="24"/>
              </w:rPr>
              <w:t>一种乳化</w:t>
            </w:r>
            <w:r>
              <w:rPr>
                <w:rFonts w:cs="AdobeSongStd-Light" w:asciiTheme="minorEastAsia" w:hAnsiTheme="minorEastAsia"/>
                <w:kern w:val="0"/>
                <w:sz w:val="24"/>
                <w:szCs w:val="24"/>
              </w:rPr>
              <w:t>SBS</w:t>
            </w:r>
            <w:r>
              <w:rPr>
                <w:rFonts w:hint="eastAsia" w:cs="AdobeSongStd-Light" w:asciiTheme="minorEastAsia" w:hAnsiTheme="minorEastAsia"/>
                <w:kern w:val="0"/>
                <w:sz w:val="24"/>
                <w:szCs w:val="24"/>
              </w:rPr>
              <w:t>改性沥青及其制备法</w:t>
            </w:r>
          </w:p>
        </w:tc>
        <w:tc>
          <w:tcPr>
            <w:tcW w:w="2268" w:type="dxa"/>
            <w:vAlign w:val="center"/>
          </w:tcPr>
          <w:p>
            <w:pPr>
              <w:autoSpaceDE w:val="0"/>
              <w:autoSpaceDN w:val="0"/>
              <w:adjustRightInd w:val="0"/>
              <w:jc w:val="center"/>
              <w:rPr>
                <w:rFonts w:hint="eastAsia" w:cs="AdobeSongStd-Light" w:asciiTheme="minorEastAsia" w:hAnsiTheme="minorEastAsia"/>
                <w:kern w:val="0"/>
                <w:sz w:val="24"/>
                <w:szCs w:val="24"/>
              </w:rPr>
            </w:pPr>
            <w:r>
              <w:rPr>
                <w:rFonts w:cs="AdobeSongStd-Light" w:asciiTheme="minorEastAsia" w:hAnsiTheme="minorEastAsia"/>
                <w:kern w:val="0"/>
                <w:sz w:val="24"/>
                <w:szCs w:val="24"/>
              </w:rPr>
              <w:t>ZL201010148205.6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45"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4</w:t>
            </w:r>
          </w:p>
        </w:tc>
        <w:tc>
          <w:tcPr>
            <w:tcW w:w="1557"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论文</w:t>
            </w:r>
          </w:p>
        </w:tc>
        <w:tc>
          <w:tcPr>
            <w:tcW w:w="4397" w:type="dxa"/>
            <w:vAlign w:val="center"/>
          </w:tcPr>
          <w:p>
            <w:pPr>
              <w:autoSpaceDE w:val="0"/>
              <w:autoSpaceDN w:val="0"/>
              <w:adjustRightInd w:val="0"/>
              <w:jc w:val="center"/>
              <w:rPr>
                <w:rFonts w:hint="eastAsia" w:cs="AdobeSongStd-Light" w:asciiTheme="minorEastAsia" w:hAnsiTheme="minorEastAsia"/>
                <w:kern w:val="0"/>
                <w:sz w:val="24"/>
                <w:szCs w:val="24"/>
              </w:rPr>
            </w:pPr>
            <w:r>
              <w:rPr>
                <w:rFonts w:hint="eastAsia" w:cs="AdobeSongStd-Light" w:asciiTheme="minorEastAsia" w:hAnsiTheme="minorEastAsia"/>
                <w:kern w:val="0"/>
                <w:sz w:val="24"/>
                <w:szCs w:val="24"/>
              </w:rPr>
              <w:t>新型</w:t>
            </w:r>
            <w:r>
              <w:rPr>
                <w:rFonts w:cs="AdobeSongStd-Light" w:asciiTheme="minorEastAsia" w:hAnsiTheme="minorEastAsia"/>
                <w:kern w:val="0"/>
                <w:sz w:val="24"/>
                <w:szCs w:val="24"/>
              </w:rPr>
              <w:t>SSBR/SBS</w:t>
            </w:r>
            <w:r>
              <w:rPr>
                <w:rFonts w:hint="eastAsia" w:cs="AdobeSongStd-Light" w:asciiTheme="minorEastAsia" w:hAnsiTheme="minorEastAsia"/>
                <w:kern w:val="0"/>
                <w:sz w:val="24"/>
                <w:szCs w:val="24"/>
              </w:rPr>
              <w:t>复合改性沥青的性能研究</w:t>
            </w:r>
          </w:p>
        </w:tc>
        <w:tc>
          <w:tcPr>
            <w:tcW w:w="2268" w:type="dxa"/>
            <w:vAlign w:val="center"/>
          </w:tcPr>
          <w:p>
            <w:pPr>
              <w:autoSpaceDE w:val="0"/>
              <w:autoSpaceDN w:val="0"/>
              <w:adjustRightInd w:val="0"/>
              <w:jc w:val="center"/>
              <w:rPr>
                <w:rFonts w:cs="AdobeSongStd-Light" w:asciiTheme="minorEastAsia" w:hAnsiTheme="minorEastAsia"/>
                <w:kern w:val="0"/>
                <w:sz w:val="24"/>
                <w:szCs w:val="24"/>
              </w:rPr>
            </w:pPr>
          </w:p>
        </w:tc>
      </w:tr>
    </w:tbl>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主要完成人情况</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843"/>
        <w:gridCol w:w="170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04" w:type="dxa"/>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排序</w:t>
            </w:r>
          </w:p>
        </w:tc>
        <w:tc>
          <w:tcPr>
            <w:tcW w:w="1276" w:type="dxa"/>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姓</w:t>
            </w:r>
            <w:r>
              <w:rPr>
                <w:rFonts w:hint="eastAsia" w:asciiTheme="minorEastAsia" w:hAnsiTheme="minorEastAsia"/>
                <w:b/>
                <w:bCs/>
                <w:sz w:val="24"/>
                <w:szCs w:val="24"/>
                <w:lang w:val="en-US" w:eastAsia="zh-CN"/>
              </w:rPr>
              <w:t xml:space="preserve"> </w:t>
            </w:r>
            <w:r>
              <w:rPr>
                <w:rFonts w:asciiTheme="minorEastAsia" w:hAnsiTheme="minorEastAsia"/>
                <w:b/>
                <w:bCs/>
                <w:sz w:val="24"/>
                <w:szCs w:val="24"/>
              </w:rPr>
              <w:t>名</w:t>
            </w:r>
          </w:p>
        </w:tc>
        <w:tc>
          <w:tcPr>
            <w:tcW w:w="1843" w:type="dxa"/>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职</w:t>
            </w:r>
            <w:r>
              <w:rPr>
                <w:rFonts w:hint="eastAsia" w:asciiTheme="minorEastAsia" w:hAnsiTheme="minorEastAsia"/>
                <w:b/>
                <w:bCs/>
                <w:sz w:val="24"/>
                <w:szCs w:val="24"/>
                <w:lang w:val="en-US" w:eastAsia="zh-CN"/>
              </w:rPr>
              <w:t xml:space="preserve"> </w:t>
            </w:r>
            <w:r>
              <w:rPr>
                <w:rFonts w:hint="eastAsia" w:asciiTheme="minorEastAsia" w:hAnsiTheme="minorEastAsia"/>
                <w:b/>
                <w:bCs/>
                <w:sz w:val="24"/>
                <w:szCs w:val="24"/>
              </w:rPr>
              <w:t>称</w:t>
            </w:r>
          </w:p>
        </w:tc>
        <w:tc>
          <w:tcPr>
            <w:tcW w:w="1701" w:type="dxa"/>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项目职务</w:t>
            </w:r>
          </w:p>
        </w:tc>
        <w:tc>
          <w:tcPr>
            <w:tcW w:w="3543" w:type="dxa"/>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单</w:t>
            </w:r>
            <w:r>
              <w:rPr>
                <w:rFonts w:hint="eastAsia" w:asciiTheme="minorEastAsia" w:hAnsiTheme="minorEastAsia"/>
                <w:b/>
                <w:bCs/>
                <w:sz w:val="24"/>
                <w:szCs w:val="24"/>
                <w:lang w:val="en-US" w:eastAsia="zh-CN"/>
              </w:rPr>
              <w:t xml:space="preserve">  </w:t>
            </w:r>
            <w:r>
              <w:rPr>
                <w:rFonts w:hint="eastAsia" w:asciiTheme="minorEastAsia" w:hAnsiTheme="minorEastAsia"/>
                <w:b/>
                <w:bCs/>
                <w:sz w:val="24"/>
                <w:szCs w:val="24"/>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04"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1</w:t>
            </w:r>
          </w:p>
        </w:tc>
        <w:tc>
          <w:tcPr>
            <w:tcW w:w="1276"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袁</w:t>
            </w:r>
            <w:r>
              <w:rPr>
                <w:rFonts w:asciiTheme="minorEastAsia" w:hAnsiTheme="minorEastAsia"/>
                <w:sz w:val="24"/>
                <w:szCs w:val="24"/>
              </w:rPr>
              <w:t>煜艳</w:t>
            </w:r>
          </w:p>
        </w:tc>
        <w:tc>
          <w:tcPr>
            <w:tcW w:w="18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高</w:t>
            </w:r>
            <w:r>
              <w:rPr>
                <w:rFonts w:asciiTheme="minorEastAsia" w:hAnsiTheme="minorEastAsia"/>
                <w:sz w:val="24"/>
                <w:szCs w:val="24"/>
              </w:rPr>
              <w:t>级工程师</w:t>
            </w:r>
          </w:p>
        </w:tc>
        <w:tc>
          <w:tcPr>
            <w:tcW w:w="1701"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项目</w:t>
            </w:r>
            <w:r>
              <w:rPr>
                <w:rFonts w:asciiTheme="minorEastAsia" w:hAnsiTheme="minorEastAsia"/>
                <w:sz w:val="24"/>
                <w:szCs w:val="24"/>
              </w:rPr>
              <w:t>负责人</w:t>
            </w:r>
          </w:p>
        </w:tc>
        <w:tc>
          <w:tcPr>
            <w:tcW w:w="35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中</w:t>
            </w:r>
            <w:r>
              <w:rPr>
                <w:rFonts w:asciiTheme="minorEastAsia" w:hAnsiTheme="minorEastAsia"/>
                <w:sz w:val="24"/>
                <w:szCs w:val="24"/>
              </w:rPr>
              <w:t>石化巴陵石油化工有限公司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04"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2</w:t>
            </w:r>
          </w:p>
        </w:tc>
        <w:tc>
          <w:tcPr>
            <w:tcW w:w="1276"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陈</w:t>
            </w:r>
            <w:r>
              <w:rPr>
                <w:rFonts w:asciiTheme="minorEastAsia" w:hAnsiTheme="minorEastAsia"/>
                <w:sz w:val="24"/>
                <w:szCs w:val="24"/>
              </w:rPr>
              <w:t>移姣</w:t>
            </w:r>
          </w:p>
        </w:tc>
        <w:tc>
          <w:tcPr>
            <w:tcW w:w="18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高</w:t>
            </w:r>
            <w:r>
              <w:rPr>
                <w:rFonts w:asciiTheme="minorEastAsia" w:hAnsiTheme="minorEastAsia"/>
                <w:sz w:val="24"/>
                <w:szCs w:val="24"/>
              </w:rPr>
              <w:t>级工程师</w:t>
            </w:r>
          </w:p>
        </w:tc>
        <w:tc>
          <w:tcPr>
            <w:tcW w:w="1701"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研</w:t>
            </w:r>
            <w:r>
              <w:rPr>
                <w:rFonts w:asciiTheme="minorEastAsia" w:hAnsiTheme="minorEastAsia"/>
                <w:sz w:val="24"/>
                <w:szCs w:val="24"/>
              </w:rPr>
              <w:t>发工</w:t>
            </w:r>
            <w:r>
              <w:rPr>
                <w:rFonts w:hint="eastAsia" w:asciiTheme="minorEastAsia" w:hAnsiTheme="minorEastAsia"/>
                <w:sz w:val="24"/>
                <w:szCs w:val="24"/>
              </w:rPr>
              <w:t>程</w:t>
            </w:r>
            <w:r>
              <w:rPr>
                <w:rFonts w:asciiTheme="minorEastAsia" w:hAnsiTheme="minorEastAsia"/>
                <w:sz w:val="24"/>
                <w:szCs w:val="24"/>
              </w:rPr>
              <w:t>师</w:t>
            </w:r>
          </w:p>
        </w:tc>
        <w:tc>
          <w:tcPr>
            <w:tcW w:w="35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中</w:t>
            </w:r>
            <w:r>
              <w:rPr>
                <w:rFonts w:asciiTheme="minorEastAsia" w:hAnsiTheme="minorEastAsia"/>
                <w:sz w:val="24"/>
                <w:szCs w:val="24"/>
              </w:rPr>
              <w:t>石化巴陵石油化工有限公司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4"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3</w:t>
            </w:r>
          </w:p>
        </w:tc>
        <w:tc>
          <w:tcPr>
            <w:tcW w:w="1276"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李</w:t>
            </w:r>
            <w:r>
              <w:rPr>
                <w:rFonts w:asciiTheme="minorEastAsia" w:hAnsiTheme="minorEastAsia"/>
                <w:sz w:val="24"/>
                <w:szCs w:val="24"/>
              </w:rPr>
              <w:t>望明</w:t>
            </w:r>
          </w:p>
        </w:tc>
        <w:tc>
          <w:tcPr>
            <w:tcW w:w="18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高</w:t>
            </w:r>
            <w:r>
              <w:rPr>
                <w:rFonts w:asciiTheme="minorEastAsia" w:hAnsiTheme="minorEastAsia"/>
                <w:sz w:val="24"/>
                <w:szCs w:val="24"/>
              </w:rPr>
              <w:t>级工程师</w:t>
            </w:r>
          </w:p>
        </w:tc>
        <w:tc>
          <w:tcPr>
            <w:tcW w:w="1701"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研</w:t>
            </w:r>
            <w:r>
              <w:rPr>
                <w:rFonts w:asciiTheme="minorEastAsia" w:hAnsiTheme="minorEastAsia"/>
                <w:sz w:val="24"/>
                <w:szCs w:val="24"/>
              </w:rPr>
              <w:t>发工程师</w:t>
            </w:r>
          </w:p>
        </w:tc>
        <w:tc>
          <w:tcPr>
            <w:tcW w:w="35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中</w:t>
            </w:r>
            <w:r>
              <w:rPr>
                <w:rFonts w:asciiTheme="minorEastAsia" w:hAnsiTheme="minorEastAsia"/>
                <w:sz w:val="24"/>
                <w:szCs w:val="24"/>
              </w:rPr>
              <w:t>石化巴陵石油化工有限公司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4"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4</w:t>
            </w:r>
          </w:p>
        </w:tc>
        <w:tc>
          <w:tcPr>
            <w:tcW w:w="1276"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梁</w:t>
            </w:r>
            <w:r>
              <w:rPr>
                <w:rFonts w:asciiTheme="minorEastAsia" w:hAnsiTheme="minorEastAsia"/>
                <w:sz w:val="24"/>
                <w:szCs w:val="24"/>
              </w:rPr>
              <w:t>智英</w:t>
            </w:r>
          </w:p>
        </w:tc>
        <w:tc>
          <w:tcPr>
            <w:tcW w:w="1843" w:type="dxa"/>
            <w:vAlign w:val="center"/>
          </w:tcPr>
          <w:p>
            <w:pPr>
              <w:spacing w:line="360" w:lineRule="auto"/>
              <w:jc w:val="center"/>
              <w:rPr>
                <w:rFonts w:hint="eastAsia" w:asciiTheme="minorEastAsia" w:hAnsiTheme="minorEastAsia"/>
                <w:sz w:val="24"/>
                <w:szCs w:val="24"/>
              </w:rPr>
            </w:pPr>
            <w:r>
              <w:rPr>
                <w:rFonts w:asciiTheme="minorEastAsia" w:hAnsiTheme="minorEastAsia"/>
                <w:sz w:val="24"/>
                <w:szCs w:val="24"/>
              </w:rPr>
              <w:t>工程师</w:t>
            </w:r>
          </w:p>
        </w:tc>
        <w:tc>
          <w:tcPr>
            <w:tcW w:w="1701"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研</w:t>
            </w:r>
            <w:r>
              <w:rPr>
                <w:rFonts w:asciiTheme="minorEastAsia" w:hAnsiTheme="minorEastAsia"/>
                <w:sz w:val="24"/>
                <w:szCs w:val="24"/>
              </w:rPr>
              <w:t>发工程师</w:t>
            </w:r>
          </w:p>
        </w:tc>
        <w:tc>
          <w:tcPr>
            <w:tcW w:w="35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中</w:t>
            </w:r>
            <w:r>
              <w:rPr>
                <w:rFonts w:asciiTheme="minorEastAsia" w:hAnsiTheme="minorEastAsia"/>
                <w:sz w:val="24"/>
                <w:szCs w:val="24"/>
              </w:rPr>
              <w:t>石化巴陵石油化工有限公司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04"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5</w:t>
            </w:r>
          </w:p>
        </w:tc>
        <w:tc>
          <w:tcPr>
            <w:tcW w:w="1276"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贺</w:t>
            </w:r>
            <w:r>
              <w:rPr>
                <w:rFonts w:hint="eastAsia" w:asciiTheme="minorEastAsia" w:hAnsiTheme="minorEastAsia"/>
                <w:sz w:val="24"/>
                <w:szCs w:val="24"/>
                <w:lang w:val="en-US" w:eastAsia="zh-CN"/>
              </w:rPr>
              <w:t xml:space="preserve">  </w:t>
            </w:r>
            <w:r>
              <w:rPr>
                <w:rFonts w:asciiTheme="minorEastAsia" w:hAnsiTheme="minorEastAsia"/>
                <w:sz w:val="24"/>
                <w:szCs w:val="24"/>
              </w:rPr>
              <w:t>电</w:t>
            </w:r>
          </w:p>
        </w:tc>
        <w:tc>
          <w:tcPr>
            <w:tcW w:w="18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高</w:t>
            </w:r>
            <w:r>
              <w:rPr>
                <w:rFonts w:asciiTheme="minorEastAsia" w:hAnsiTheme="minorEastAsia"/>
                <w:sz w:val="24"/>
                <w:szCs w:val="24"/>
              </w:rPr>
              <w:t>级工程师</w:t>
            </w:r>
          </w:p>
        </w:tc>
        <w:tc>
          <w:tcPr>
            <w:tcW w:w="1701"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设备</w:t>
            </w:r>
            <w:r>
              <w:rPr>
                <w:rFonts w:asciiTheme="minorEastAsia" w:hAnsiTheme="minorEastAsia"/>
                <w:sz w:val="24"/>
                <w:szCs w:val="24"/>
              </w:rPr>
              <w:t>工程</w:t>
            </w:r>
            <w:r>
              <w:rPr>
                <w:rFonts w:hint="eastAsia" w:asciiTheme="minorEastAsia" w:hAnsiTheme="minorEastAsia"/>
                <w:sz w:val="24"/>
                <w:szCs w:val="24"/>
              </w:rPr>
              <w:t>师</w:t>
            </w:r>
          </w:p>
        </w:tc>
        <w:tc>
          <w:tcPr>
            <w:tcW w:w="35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中</w:t>
            </w:r>
            <w:r>
              <w:rPr>
                <w:rFonts w:asciiTheme="minorEastAsia" w:hAnsiTheme="minorEastAsia"/>
                <w:sz w:val="24"/>
                <w:szCs w:val="24"/>
              </w:rPr>
              <w:t>石化巴陵石油化工有限公司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04"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6</w:t>
            </w:r>
          </w:p>
        </w:tc>
        <w:tc>
          <w:tcPr>
            <w:tcW w:w="1276"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王</w:t>
            </w:r>
            <w:r>
              <w:rPr>
                <w:rFonts w:hint="eastAsia" w:asciiTheme="minorEastAsia" w:hAnsiTheme="minorEastAsia"/>
                <w:sz w:val="24"/>
                <w:szCs w:val="24"/>
                <w:lang w:val="en-US" w:eastAsia="zh-CN"/>
              </w:rPr>
              <w:t xml:space="preserve">  </w:t>
            </w:r>
            <w:r>
              <w:rPr>
                <w:rFonts w:asciiTheme="minorEastAsia" w:hAnsiTheme="minorEastAsia"/>
                <w:sz w:val="24"/>
                <w:szCs w:val="24"/>
              </w:rPr>
              <w:t>旭</w:t>
            </w:r>
          </w:p>
        </w:tc>
        <w:tc>
          <w:tcPr>
            <w:tcW w:w="18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高</w:t>
            </w:r>
            <w:r>
              <w:rPr>
                <w:rFonts w:asciiTheme="minorEastAsia" w:hAnsiTheme="minorEastAsia"/>
                <w:sz w:val="24"/>
                <w:szCs w:val="24"/>
              </w:rPr>
              <w:t>级工程师</w:t>
            </w:r>
          </w:p>
        </w:tc>
        <w:tc>
          <w:tcPr>
            <w:tcW w:w="1701"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研</w:t>
            </w:r>
            <w:r>
              <w:rPr>
                <w:rFonts w:asciiTheme="minorEastAsia" w:hAnsiTheme="minorEastAsia"/>
                <w:sz w:val="24"/>
                <w:szCs w:val="24"/>
              </w:rPr>
              <w:t>发工程师</w:t>
            </w:r>
          </w:p>
        </w:tc>
        <w:tc>
          <w:tcPr>
            <w:tcW w:w="35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中</w:t>
            </w:r>
            <w:r>
              <w:rPr>
                <w:rFonts w:asciiTheme="minorEastAsia" w:hAnsiTheme="minorEastAsia"/>
                <w:sz w:val="24"/>
                <w:szCs w:val="24"/>
              </w:rPr>
              <w:t>石化巴陵石油化工有限公司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4"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7</w:t>
            </w:r>
          </w:p>
        </w:tc>
        <w:tc>
          <w:tcPr>
            <w:tcW w:w="1276"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鲁</w:t>
            </w:r>
            <w:r>
              <w:rPr>
                <w:rFonts w:asciiTheme="minorEastAsia" w:hAnsiTheme="minorEastAsia"/>
                <w:sz w:val="24"/>
                <w:szCs w:val="24"/>
              </w:rPr>
              <w:t>浩荣</w:t>
            </w:r>
          </w:p>
        </w:tc>
        <w:tc>
          <w:tcPr>
            <w:tcW w:w="18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高</w:t>
            </w:r>
            <w:r>
              <w:rPr>
                <w:rFonts w:asciiTheme="minorEastAsia" w:hAnsiTheme="minorEastAsia"/>
                <w:sz w:val="24"/>
                <w:szCs w:val="24"/>
              </w:rPr>
              <w:t>级工程师</w:t>
            </w:r>
          </w:p>
        </w:tc>
        <w:tc>
          <w:tcPr>
            <w:tcW w:w="1701"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工</w:t>
            </w:r>
            <w:r>
              <w:rPr>
                <w:rFonts w:asciiTheme="minorEastAsia" w:hAnsiTheme="minorEastAsia"/>
                <w:sz w:val="24"/>
                <w:szCs w:val="24"/>
              </w:rPr>
              <w:t>业生</w:t>
            </w:r>
            <w:r>
              <w:rPr>
                <w:rFonts w:hint="eastAsia" w:asciiTheme="minorEastAsia" w:hAnsiTheme="minorEastAsia"/>
                <w:sz w:val="24"/>
                <w:szCs w:val="24"/>
              </w:rPr>
              <w:t>产</w:t>
            </w:r>
          </w:p>
        </w:tc>
        <w:tc>
          <w:tcPr>
            <w:tcW w:w="3543" w:type="dxa"/>
            <w:vAlign w:val="center"/>
          </w:tcPr>
          <w:p>
            <w:pPr>
              <w:spacing w:line="360" w:lineRule="auto"/>
              <w:jc w:val="center"/>
              <w:rPr>
                <w:rFonts w:hint="eastAsia" w:asciiTheme="minorEastAsia" w:hAnsiTheme="minorEastAsia"/>
                <w:sz w:val="24"/>
                <w:szCs w:val="24"/>
              </w:rPr>
            </w:pPr>
            <w:r>
              <w:rPr>
                <w:rFonts w:hint="eastAsia" w:asciiTheme="minorEastAsia" w:hAnsiTheme="minorEastAsia"/>
                <w:sz w:val="24"/>
                <w:szCs w:val="24"/>
              </w:rPr>
              <w:t>中</w:t>
            </w:r>
            <w:r>
              <w:rPr>
                <w:rFonts w:asciiTheme="minorEastAsia" w:hAnsiTheme="minorEastAsia"/>
                <w:sz w:val="24"/>
                <w:szCs w:val="24"/>
              </w:rPr>
              <w:t>石化巴陵石油化工有限公司</w:t>
            </w:r>
          </w:p>
        </w:tc>
      </w:tr>
    </w:tbl>
    <w:p>
      <w:pPr>
        <w:spacing w:line="360" w:lineRule="auto"/>
        <w:rPr>
          <w:rFonts w:hint="eastAsia" w:asciiTheme="minorEastAsia" w:hAnsiTheme="minorEastAsia"/>
          <w:b/>
          <w:sz w:val="24"/>
          <w:szCs w:val="24"/>
        </w:rPr>
      </w:pPr>
    </w:p>
    <w:p>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主要完成单位及创新推广贡献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完成单位：</w:t>
      </w:r>
      <w:r>
        <w:rPr>
          <w:rFonts w:hint="eastAsia" w:ascii="仿宋_GB2312" w:hAnsi="仿宋_GB2312" w:eastAsia="仿宋_GB2312" w:cs="仿宋_GB2312"/>
          <w:kern w:val="0"/>
          <w:sz w:val="32"/>
          <w:szCs w:val="32"/>
        </w:rPr>
        <w:t>中石化巴陵石油化工有限公司</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本项目由中石化巴陵石油化工有限公司独立完成。</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项目研发及中试依托中国石化“苯乙烯类热塑性弹性体”重点实验室平台完成，开发了苯乙烯、丁二烯非稳态加料的无规化聚合新工艺，确定了以聚苯乙烯嵌段引导SB无规新结构的SBC产品及商业化产品牌号 SAM-1901、SAM-1901H。</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新产品工业化在巴陵石化橡胶部实施。通过工艺优化及关键设备改造，成功实现了两个牌号新产品的批量生产。</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新产品推广应用由巴陵石化橡胶部组织实施，研发人员参与，选择国内知名防水卷材厂家进行推广，由于产品性能优越，得到市场高度认可。截止2021年6月，</w:t>
      </w:r>
      <w:r>
        <w:rPr>
          <w:rFonts w:hint="eastAsia" w:ascii="仿宋_GB2312" w:hAnsi="仿宋_GB2312" w:eastAsia="仿宋_GB2312" w:cs="仿宋_GB2312"/>
          <w:kern w:val="24"/>
          <w:sz w:val="32"/>
          <w:szCs w:val="32"/>
        </w:rPr>
        <w:t>新产品共销售了13000多吨。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sz w:val="24"/>
          <w:szCs w:val="24"/>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12EBC"/>
    <w:rsid w:val="02D97795"/>
    <w:rsid w:val="04885D14"/>
    <w:rsid w:val="0510595C"/>
    <w:rsid w:val="0E086CF2"/>
    <w:rsid w:val="0EA20E0A"/>
    <w:rsid w:val="1DD27B95"/>
    <w:rsid w:val="2824281B"/>
    <w:rsid w:val="2F5B734B"/>
    <w:rsid w:val="36E12A53"/>
    <w:rsid w:val="596769D3"/>
    <w:rsid w:val="5FE17853"/>
    <w:rsid w:val="70752F9E"/>
    <w:rsid w:val="72412EBC"/>
    <w:rsid w:val="7C456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semiHidden/>
    <w:qFormat/>
    <w:uiPriority w:val="0"/>
    <w:pPr>
      <w:spacing w:line="360" w:lineRule="auto"/>
      <w:ind w:firstLine="480" w:firstLineChars="200"/>
    </w:pPr>
    <w:rPr>
      <w:rFonts w:ascii="仿宋_GB2312" w:hAnsi="Times New Roman" w:eastAsia="宋体" w:cs="Times New Roman"/>
      <w:sz w:val="24"/>
      <w:szCs w:val="20"/>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2021-09-13T09:55:00Z</dcterms:created>
  <dc:creator>丹丹Harry </dc:creator>
  <cp:lastModifiedBy>丹丹Harry </cp:lastModifiedBy>
  <dcterms:modified xsi:type="dcterms:W3CDTF">2021-09-13T09:56:12Z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057B91D9FCA34E4DBF48008566F9A3D6</vt:lpwstr>
  </property>
</Properties>
</file>