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61C" w:rsidRDefault="0022561C">
      <w:pPr>
        <w:rPr>
          <w:rFonts w:ascii="仿宋_GB2312" w:eastAsia="仿宋_GB2312" w:hAnsi="仿宋_GB2312" w:cs="仿宋_GB2312"/>
          <w:sz w:val="36"/>
          <w:szCs w:val="36"/>
        </w:rPr>
      </w:pPr>
      <w:bookmarkStart w:id="0" w:name="_Hlk57883707"/>
    </w:p>
    <w:p w:rsidR="0022561C" w:rsidRDefault="0022561C">
      <w:pPr>
        <w:rPr>
          <w:rFonts w:ascii="仿宋_GB2312" w:eastAsia="仿宋_GB2312" w:hAnsi="仿宋_GB2312" w:cs="仿宋_GB2312"/>
          <w:sz w:val="36"/>
          <w:szCs w:val="36"/>
        </w:rPr>
      </w:pPr>
    </w:p>
    <w:p w:rsidR="0022561C" w:rsidRDefault="0022561C">
      <w:pPr>
        <w:rPr>
          <w:rFonts w:ascii="仿宋_GB2312" w:eastAsia="仿宋_GB2312" w:hAnsi="仿宋_GB2312" w:cs="仿宋_GB2312"/>
          <w:sz w:val="36"/>
          <w:szCs w:val="36"/>
        </w:rPr>
      </w:pPr>
    </w:p>
    <w:p w:rsidR="0022561C" w:rsidRDefault="0022561C">
      <w:pPr>
        <w:rPr>
          <w:rFonts w:ascii="仿宋_GB2312" w:eastAsia="仿宋_GB2312" w:hAnsi="仿宋_GB2312" w:cs="仿宋_GB2312"/>
          <w:sz w:val="36"/>
          <w:szCs w:val="36"/>
        </w:rPr>
      </w:pPr>
    </w:p>
    <w:p w:rsidR="0022561C" w:rsidRDefault="00D83F60">
      <w:pPr>
        <w:adjustRightInd w:val="0"/>
        <w:snapToGrid w:val="0"/>
        <w:jc w:val="center"/>
        <w:outlineLvl w:val="0"/>
        <w:rPr>
          <w:rFonts w:ascii="方正小标宋_GBK" w:eastAsia="方正小标宋_GBK"/>
          <w:bCs/>
          <w:sz w:val="72"/>
          <w:szCs w:val="72"/>
        </w:rPr>
      </w:pPr>
      <w:bookmarkStart w:id="1" w:name="_Toc23616"/>
      <w:bookmarkEnd w:id="0"/>
      <w:r>
        <w:rPr>
          <w:rFonts w:ascii="方正小标宋_GBK" w:eastAsia="方正小标宋_GBK" w:hint="eastAsia"/>
          <w:bCs/>
          <w:sz w:val="72"/>
          <w:szCs w:val="72"/>
        </w:rPr>
        <w:t>建设项目环境影响报告表</w:t>
      </w:r>
      <w:bookmarkEnd w:id="1"/>
    </w:p>
    <w:p w:rsidR="0022561C" w:rsidRDefault="00D83F60">
      <w:pPr>
        <w:adjustRightInd w:val="0"/>
        <w:snapToGrid w:val="0"/>
        <w:spacing w:beforeLines="80" w:before="192"/>
        <w:jc w:val="center"/>
        <w:rPr>
          <w:rFonts w:ascii="楷体_GB2312" w:eastAsia="楷体_GB2312"/>
          <w:bCs/>
          <w:sz w:val="48"/>
          <w:szCs w:val="48"/>
        </w:rPr>
      </w:pPr>
      <w:r>
        <w:rPr>
          <w:rFonts w:ascii="楷体_GB2312" w:eastAsia="楷体_GB2312" w:hint="eastAsia"/>
          <w:bCs/>
          <w:sz w:val="48"/>
          <w:szCs w:val="48"/>
        </w:rPr>
        <w:t>（生态影响类）</w:t>
      </w:r>
    </w:p>
    <w:p w:rsidR="0022561C" w:rsidRDefault="0022561C">
      <w:bookmarkStart w:id="2" w:name="_Hlk57883728"/>
    </w:p>
    <w:p w:rsidR="0022561C" w:rsidRDefault="0022561C">
      <w:pPr>
        <w:pStyle w:val="a0"/>
        <w:ind w:firstLine="480"/>
      </w:pPr>
    </w:p>
    <w:bookmarkEnd w:id="2"/>
    <w:p w:rsidR="0022561C" w:rsidRDefault="0022561C">
      <w:pPr>
        <w:adjustRightInd w:val="0"/>
        <w:snapToGrid w:val="0"/>
        <w:spacing w:line="288" w:lineRule="auto"/>
        <w:ind w:firstLineChars="500" w:firstLine="1050"/>
        <w:rPr>
          <w:rFonts w:ascii="宋体" w:hAnsi="宋体"/>
          <w:kern w:val="0"/>
          <w:szCs w:val="20"/>
        </w:rPr>
      </w:pPr>
    </w:p>
    <w:p w:rsidR="0022561C" w:rsidRDefault="0022561C">
      <w:pPr>
        <w:adjustRightInd w:val="0"/>
        <w:snapToGrid w:val="0"/>
        <w:spacing w:line="288" w:lineRule="auto"/>
        <w:ind w:firstLineChars="500" w:firstLine="1050"/>
        <w:rPr>
          <w:rFonts w:ascii="宋体" w:hAnsi="宋体"/>
          <w:kern w:val="0"/>
          <w:szCs w:val="20"/>
        </w:rPr>
      </w:pPr>
    </w:p>
    <w:p w:rsidR="0022561C" w:rsidRDefault="0022561C">
      <w:pPr>
        <w:adjustRightInd w:val="0"/>
        <w:snapToGrid w:val="0"/>
        <w:spacing w:line="288" w:lineRule="auto"/>
        <w:ind w:firstLineChars="500" w:firstLine="1050"/>
        <w:rPr>
          <w:rFonts w:ascii="宋体" w:hAnsi="宋体"/>
          <w:kern w:val="0"/>
          <w:szCs w:val="20"/>
        </w:rPr>
      </w:pPr>
    </w:p>
    <w:p w:rsidR="0022561C" w:rsidRDefault="0022561C">
      <w:pPr>
        <w:adjustRightInd w:val="0"/>
        <w:snapToGrid w:val="0"/>
        <w:spacing w:line="288" w:lineRule="auto"/>
        <w:ind w:firstLineChars="500" w:firstLine="1050"/>
        <w:rPr>
          <w:rFonts w:ascii="宋体" w:hAnsi="宋体"/>
          <w:kern w:val="0"/>
          <w:szCs w:val="20"/>
        </w:rPr>
      </w:pPr>
    </w:p>
    <w:p w:rsidR="0022561C" w:rsidRDefault="0022561C">
      <w:pPr>
        <w:adjustRightInd w:val="0"/>
        <w:snapToGrid w:val="0"/>
        <w:spacing w:line="288" w:lineRule="auto"/>
        <w:ind w:firstLineChars="500" w:firstLine="1050"/>
        <w:rPr>
          <w:rFonts w:ascii="宋体" w:hAnsi="宋体"/>
          <w:kern w:val="0"/>
          <w:szCs w:val="20"/>
        </w:rPr>
      </w:pPr>
    </w:p>
    <w:p w:rsidR="0022561C" w:rsidRDefault="0022561C">
      <w:pPr>
        <w:adjustRightInd w:val="0"/>
        <w:snapToGrid w:val="0"/>
        <w:spacing w:line="288" w:lineRule="auto"/>
        <w:ind w:firstLineChars="500" w:firstLine="1050"/>
        <w:rPr>
          <w:rFonts w:ascii="宋体" w:hAnsi="宋体"/>
          <w:kern w:val="0"/>
          <w:szCs w:val="20"/>
        </w:rPr>
      </w:pPr>
    </w:p>
    <w:p w:rsidR="0022561C" w:rsidRDefault="0022561C">
      <w:pPr>
        <w:adjustRightInd w:val="0"/>
        <w:snapToGrid w:val="0"/>
        <w:spacing w:line="288" w:lineRule="auto"/>
        <w:ind w:firstLineChars="500" w:firstLine="1050"/>
        <w:rPr>
          <w:rFonts w:ascii="宋体" w:hAnsi="宋体"/>
          <w:kern w:val="0"/>
          <w:szCs w:val="20"/>
        </w:rPr>
      </w:pPr>
    </w:p>
    <w:p w:rsidR="0022561C" w:rsidRDefault="0022561C">
      <w:pPr>
        <w:adjustRightInd w:val="0"/>
        <w:snapToGrid w:val="0"/>
        <w:spacing w:line="288" w:lineRule="auto"/>
        <w:ind w:firstLineChars="500" w:firstLine="1050"/>
        <w:rPr>
          <w:rFonts w:ascii="宋体" w:hAnsi="宋体"/>
          <w:kern w:val="0"/>
          <w:szCs w:val="20"/>
        </w:rPr>
      </w:pPr>
    </w:p>
    <w:p w:rsidR="0022561C" w:rsidRDefault="0022561C">
      <w:pPr>
        <w:adjustRightInd w:val="0"/>
        <w:snapToGrid w:val="0"/>
        <w:spacing w:line="288" w:lineRule="auto"/>
        <w:ind w:firstLineChars="500" w:firstLine="1050"/>
        <w:rPr>
          <w:rFonts w:ascii="宋体" w:hAnsi="宋体"/>
          <w:kern w:val="0"/>
          <w:szCs w:val="20"/>
        </w:rPr>
      </w:pPr>
    </w:p>
    <w:p w:rsidR="0022561C" w:rsidRDefault="0022561C">
      <w:pPr>
        <w:adjustRightInd w:val="0"/>
        <w:snapToGrid w:val="0"/>
        <w:spacing w:line="288" w:lineRule="auto"/>
        <w:ind w:firstLineChars="500" w:firstLine="1050"/>
        <w:rPr>
          <w:rFonts w:ascii="宋体" w:hAnsi="宋体"/>
          <w:kern w:val="0"/>
          <w:szCs w:val="20"/>
        </w:rPr>
      </w:pPr>
    </w:p>
    <w:p w:rsidR="0022561C" w:rsidRDefault="0022561C">
      <w:pPr>
        <w:adjustRightInd w:val="0"/>
        <w:snapToGrid w:val="0"/>
        <w:spacing w:line="288" w:lineRule="auto"/>
        <w:ind w:firstLineChars="500" w:firstLine="1050"/>
        <w:rPr>
          <w:rFonts w:ascii="宋体" w:hAnsi="宋体"/>
          <w:kern w:val="0"/>
          <w:szCs w:val="20"/>
        </w:rPr>
      </w:pPr>
    </w:p>
    <w:p w:rsidR="0022561C" w:rsidRDefault="0022561C">
      <w:pPr>
        <w:adjustRightInd w:val="0"/>
        <w:snapToGrid w:val="0"/>
        <w:spacing w:line="288" w:lineRule="auto"/>
        <w:ind w:firstLineChars="500" w:firstLine="1050"/>
        <w:rPr>
          <w:rFonts w:ascii="宋体" w:hAnsi="宋体"/>
          <w:kern w:val="0"/>
          <w:szCs w:val="20"/>
        </w:rPr>
      </w:pPr>
    </w:p>
    <w:p w:rsidR="0022561C" w:rsidRDefault="00D83F60">
      <w:pPr>
        <w:adjustRightInd w:val="0"/>
        <w:snapToGrid w:val="0"/>
        <w:spacing w:line="288" w:lineRule="auto"/>
        <w:ind w:leftChars="516" w:left="2704" w:hangingChars="450" w:hanging="1620"/>
        <w:jc w:val="left"/>
        <w:rPr>
          <w:rFonts w:ascii="仿宋_GB2312" w:eastAsia="仿宋_GB2312"/>
          <w:sz w:val="36"/>
          <w:szCs w:val="36"/>
          <w:u w:val="single"/>
        </w:rPr>
      </w:pPr>
      <w:r>
        <w:rPr>
          <w:rFonts w:ascii="仿宋_GB2312" w:eastAsia="仿宋_GB2312" w:hint="eastAsia"/>
          <w:sz w:val="36"/>
          <w:szCs w:val="36"/>
        </w:rPr>
        <w:t>项目名称：</w:t>
      </w:r>
      <w:r>
        <w:rPr>
          <w:rFonts w:ascii="仿宋_GB2312" w:eastAsia="仿宋_GB2312" w:hint="eastAsia"/>
          <w:sz w:val="36"/>
          <w:szCs w:val="36"/>
          <w:u w:val="single"/>
        </w:rPr>
        <w:t>湖南岳阳长江洞庭湖水上联合执法能力提升工程栈桥项目</w:t>
      </w:r>
    </w:p>
    <w:p w:rsidR="0022561C" w:rsidRDefault="00D83F60">
      <w:pPr>
        <w:adjustRightInd w:val="0"/>
        <w:snapToGrid w:val="0"/>
        <w:spacing w:line="288" w:lineRule="auto"/>
        <w:ind w:firstLine="1040"/>
        <w:rPr>
          <w:rFonts w:ascii="仿宋_GB2312" w:eastAsia="仿宋_GB2312"/>
          <w:sz w:val="36"/>
          <w:szCs w:val="36"/>
          <w:u w:val="single"/>
        </w:rPr>
      </w:pPr>
      <w:r>
        <w:rPr>
          <w:rFonts w:ascii="仿宋_GB2312" w:eastAsia="仿宋_GB2312" w:hint="eastAsia"/>
          <w:sz w:val="36"/>
          <w:szCs w:val="36"/>
        </w:rPr>
        <w:t>建设单位（盖章）：</w:t>
      </w:r>
      <w:r>
        <w:rPr>
          <w:rFonts w:ascii="仿宋_GB2312" w:eastAsia="仿宋_GB2312" w:hint="eastAsia"/>
          <w:sz w:val="36"/>
          <w:szCs w:val="36"/>
          <w:u w:val="single"/>
        </w:rPr>
        <w:t>岳阳市农业综合行政执法支队</w:t>
      </w:r>
    </w:p>
    <w:p w:rsidR="0022561C" w:rsidRDefault="00D83F60">
      <w:pPr>
        <w:adjustRightInd w:val="0"/>
        <w:snapToGrid w:val="0"/>
        <w:spacing w:line="288" w:lineRule="auto"/>
        <w:ind w:firstLine="1040"/>
        <w:rPr>
          <w:rFonts w:ascii="仿宋_GB2312" w:eastAsia="仿宋_GB2312"/>
          <w:sz w:val="36"/>
          <w:szCs w:val="36"/>
          <w:u w:val="single"/>
        </w:rPr>
      </w:pPr>
      <w:r>
        <w:rPr>
          <w:rFonts w:ascii="仿宋_GB2312" w:eastAsia="仿宋_GB2312" w:hint="eastAsia"/>
          <w:sz w:val="36"/>
          <w:szCs w:val="36"/>
        </w:rPr>
        <w:t>编制日期：</w:t>
      </w:r>
      <w:r>
        <w:rPr>
          <w:rFonts w:ascii="仿宋_GB2312" w:eastAsia="仿宋_GB2312" w:hint="eastAsia"/>
          <w:sz w:val="36"/>
          <w:szCs w:val="36"/>
          <w:u w:val="single"/>
        </w:rPr>
        <w:t>2021年10月</w:t>
      </w:r>
    </w:p>
    <w:p w:rsidR="0022561C" w:rsidRDefault="0022561C">
      <w:pPr>
        <w:adjustRightInd w:val="0"/>
        <w:snapToGrid w:val="0"/>
        <w:spacing w:line="288" w:lineRule="auto"/>
        <w:ind w:firstLine="1040"/>
        <w:rPr>
          <w:rFonts w:ascii="仿宋_GB2312" w:eastAsia="仿宋_GB2312"/>
          <w:sz w:val="36"/>
          <w:szCs w:val="36"/>
        </w:rPr>
      </w:pPr>
    </w:p>
    <w:p w:rsidR="0022561C" w:rsidRDefault="0022561C">
      <w:pPr>
        <w:adjustRightInd w:val="0"/>
        <w:snapToGrid w:val="0"/>
        <w:spacing w:line="288" w:lineRule="auto"/>
        <w:ind w:firstLine="1040"/>
        <w:rPr>
          <w:rFonts w:ascii="仿宋_GB2312" w:eastAsia="仿宋_GB2312"/>
          <w:sz w:val="36"/>
          <w:szCs w:val="36"/>
        </w:rPr>
      </w:pPr>
    </w:p>
    <w:p w:rsidR="0022561C" w:rsidRDefault="0022561C">
      <w:pPr>
        <w:adjustRightInd w:val="0"/>
        <w:snapToGrid w:val="0"/>
        <w:spacing w:line="288" w:lineRule="auto"/>
        <w:ind w:firstLine="1040"/>
        <w:rPr>
          <w:rFonts w:ascii="仿宋_GB2312" w:eastAsia="仿宋_GB2312"/>
          <w:sz w:val="36"/>
          <w:szCs w:val="36"/>
        </w:rPr>
      </w:pPr>
    </w:p>
    <w:p w:rsidR="0022561C" w:rsidRDefault="00D83F60">
      <w:pPr>
        <w:adjustRightInd w:val="0"/>
        <w:snapToGrid w:val="0"/>
        <w:spacing w:line="288" w:lineRule="auto"/>
        <w:jc w:val="center"/>
        <w:rPr>
          <w:rFonts w:ascii="楷体_GB2312" w:eastAsia="楷体_GB2312"/>
          <w:sz w:val="36"/>
          <w:szCs w:val="36"/>
        </w:rPr>
      </w:pPr>
      <w:r>
        <w:rPr>
          <w:rFonts w:ascii="楷体_GB2312" w:eastAsia="楷体_GB2312" w:hint="eastAsia"/>
          <w:sz w:val="36"/>
          <w:szCs w:val="36"/>
        </w:rPr>
        <w:t>中华人民共和国生态环境部制</w:t>
      </w:r>
    </w:p>
    <w:p w:rsidR="0022561C" w:rsidRDefault="0022561C">
      <w:pPr>
        <w:adjustRightInd w:val="0"/>
        <w:snapToGrid w:val="0"/>
        <w:spacing w:line="288" w:lineRule="auto"/>
        <w:ind w:firstLine="1040"/>
        <w:rPr>
          <w:rFonts w:ascii="仿宋_GB2312" w:eastAsia="仿宋_GB2312"/>
          <w:sz w:val="36"/>
          <w:szCs w:val="36"/>
        </w:rPr>
        <w:sectPr w:rsidR="0022561C">
          <w:footerReference w:type="even" r:id="rId10"/>
          <w:footerReference w:type="default" r:id="rId11"/>
          <w:pgSz w:w="11906" w:h="16838"/>
          <w:pgMar w:top="1701" w:right="1531" w:bottom="1701" w:left="1531" w:header="851" w:footer="1077" w:gutter="0"/>
          <w:pgNumType w:start="21"/>
          <w:cols w:space="720"/>
          <w:docGrid w:linePitch="312"/>
        </w:sectPr>
      </w:pPr>
    </w:p>
    <w:sdt>
      <w:sdtPr>
        <w:rPr>
          <w:rFonts w:ascii="宋体" w:hAnsi="宋体"/>
          <w:sz w:val="24"/>
        </w:rPr>
        <w:id w:val="147457225"/>
        <w:docPartObj>
          <w:docPartGallery w:val="Table of Contents"/>
          <w:docPartUnique/>
        </w:docPartObj>
      </w:sdtPr>
      <w:sdtEndPr>
        <w:rPr>
          <w:rFonts w:ascii="Times New Roman" w:hAnsi="Times New Roman"/>
        </w:rPr>
      </w:sdtEndPr>
      <w:sdtContent>
        <w:p w:rsidR="0022561C" w:rsidRDefault="00D83F60">
          <w:pPr>
            <w:jc w:val="center"/>
            <w:rPr>
              <w:b/>
              <w:bCs/>
              <w:sz w:val="24"/>
            </w:rPr>
          </w:pPr>
          <w:r>
            <w:rPr>
              <w:rFonts w:ascii="宋体" w:hAnsi="宋体"/>
              <w:b/>
              <w:bCs/>
              <w:sz w:val="24"/>
            </w:rPr>
            <w:t>目录</w:t>
          </w:r>
        </w:p>
        <w:p w:rsidR="0022561C" w:rsidRDefault="00D83F60">
          <w:pPr>
            <w:pStyle w:val="WPSOffice1"/>
            <w:tabs>
              <w:tab w:val="right" w:leader="dot" w:pos="8844"/>
            </w:tabs>
            <w:spacing w:line="360" w:lineRule="auto"/>
            <w:rPr>
              <w:rFonts w:ascii="宋体" w:hAnsi="宋体" w:cs="宋体"/>
              <w:sz w:val="24"/>
              <w:szCs w:val="24"/>
            </w:rPr>
          </w:pPr>
          <w:r>
            <w:fldChar w:fldCharType="begin"/>
          </w:r>
          <w:r>
            <w:instrText xml:space="preserve">TOC \o "1-1" \h \u </w:instrText>
          </w:r>
          <w:r>
            <w:fldChar w:fldCharType="separate"/>
          </w:r>
        </w:p>
        <w:p w:rsidR="0022561C" w:rsidRDefault="00BC524A">
          <w:pPr>
            <w:pStyle w:val="WPSOffice1"/>
            <w:tabs>
              <w:tab w:val="right" w:leader="dot" w:pos="8844"/>
            </w:tabs>
            <w:spacing w:line="360" w:lineRule="auto"/>
            <w:rPr>
              <w:rFonts w:ascii="宋体" w:hAnsi="宋体" w:cs="宋体"/>
              <w:sz w:val="24"/>
              <w:szCs w:val="24"/>
            </w:rPr>
          </w:pPr>
          <w:hyperlink w:anchor="_Toc30250" w:history="1">
            <w:r w:rsidR="00D83F60">
              <w:rPr>
                <w:rFonts w:ascii="宋体" w:hAnsi="宋体" w:cs="宋体" w:hint="eastAsia"/>
                <w:snapToGrid w:val="0"/>
                <w:sz w:val="24"/>
                <w:szCs w:val="24"/>
              </w:rPr>
              <w:t>一、建设项目基本情况</w:t>
            </w:r>
            <w:r w:rsidR="00D83F60">
              <w:rPr>
                <w:rFonts w:ascii="宋体" w:hAnsi="宋体" w:cs="宋体" w:hint="eastAsia"/>
                <w:sz w:val="24"/>
                <w:szCs w:val="24"/>
              </w:rPr>
              <w:tab/>
            </w:r>
            <w:r w:rsidR="00D83F60">
              <w:rPr>
                <w:rFonts w:ascii="宋体" w:hAnsi="宋体" w:cs="宋体" w:hint="eastAsia"/>
                <w:sz w:val="24"/>
                <w:szCs w:val="24"/>
              </w:rPr>
              <w:fldChar w:fldCharType="begin"/>
            </w:r>
            <w:r w:rsidR="00D83F60">
              <w:rPr>
                <w:rFonts w:ascii="宋体" w:hAnsi="宋体" w:cs="宋体" w:hint="eastAsia"/>
                <w:sz w:val="24"/>
                <w:szCs w:val="24"/>
              </w:rPr>
              <w:instrText xml:space="preserve"> PAGEREF _Toc30250 \h </w:instrText>
            </w:r>
            <w:r w:rsidR="00D83F60">
              <w:rPr>
                <w:rFonts w:ascii="宋体" w:hAnsi="宋体" w:cs="宋体" w:hint="eastAsia"/>
                <w:sz w:val="24"/>
                <w:szCs w:val="24"/>
              </w:rPr>
            </w:r>
            <w:r w:rsidR="00D83F60">
              <w:rPr>
                <w:rFonts w:ascii="宋体" w:hAnsi="宋体" w:cs="宋体" w:hint="eastAsia"/>
                <w:sz w:val="24"/>
                <w:szCs w:val="24"/>
              </w:rPr>
              <w:fldChar w:fldCharType="separate"/>
            </w:r>
            <w:r w:rsidR="00D83F60">
              <w:rPr>
                <w:rFonts w:ascii="宋体" w:hAnsi="宋体" w:cs="宋体"/>
                <w:sz w:val="24"/>
                <w:szCs w:val="24"/>
              </w:rPr>
              <w:t>1</w:t>
            </w:r>
            <w:r w:rsidR="00D83F60">
              <w:rPr>
                <w:rFonts w:ascii="宋体" w:hAnsi="宋体" w:cs="宋体" w:hint="eastAsia"/>
                <w:sz w:val="24"/>
                <w:szCs w:val="24"/>
              </w:rPr>
              <w:fldChar w:fldCharType="end"/>
            </w:r>
          </w:hyperlink>
        </w:p>
        <w:p w:rsidR="0022561C" w:rsidRDefault="00BC524A">
          <w:pPr>
            <w:pStyle w:val="WPSOffice1"/>
            <w:tabs>
              <w:tab w:val="right" w:leader="dot" w:pos="8844"/>
            </w:tabs>
            <w:spacing w:line="360" w:lineRule="auto"/>
            <w:rPr>
              <w:rFonts w:ascii="宋体" w:hAnsi="宋体" w:cs="宋体"/>
              <w:sz w:val="24"/>
              <w:szCs w:val="24"/>
            </w:rPr>
          </w:pPr>
          <w:hyperlink w:anchor="_Toc1897" w:history="1">
            <w:r w:rsidR="00D83F60">
              <w:rPr>
                <w:rFonts w:ascii="宋体" w:hAnsi="宋体" w:cs="宋体" w:hint="eastAsia"/>
                <w:snapToGrid w:val="0"/>
                <w:sz w:val="24"/>
                <w:szCs w:val="24"/>
              </w:rPr>
              <w:t>二、建设内容</w:t>
            </w:r>
            <w:r w:rsidR="00D83F60">
              <w:rPr>
                <w:rFonts w:ascii="宋体" w:hAnsi="宋体" w:cs="宋体" w:hint="eastAsia"/>
                <w:sz w:val="24"/>
                <w:szCs w:val="24"/>
              </w:rPr>
              <w:tab/>
            </w:r>
            <w:r w:rsidR="00D83F60">
              <w:rPr>
                <w:rFonts w:ascii="宋体" w:hAnsi="宋体" w:cs="宋体" w:hint="eastAsia"/>
                <w:sz w:val="24"/>
                <w:szCs w:val="24"/>
              </w:rPr>
              <w:fldChar w:fldCharType="begin"/>
            </w:r>
            <w:r w:rsidR="00D83F60">
              <w:rPr>
                <w:rFonts w:ascii="宋体" w:hAnsi="宋体" w:cs="宋体" w:hint="eastAsia"/>
                <w:sz w:val="24"/>
                <w:szCs w:val="24"/>
              </w:rPr>
              <w:instrText xml:space="preserve"> PAGEREF _Toc1897 \h </w:instrText>
            </w:r>
            <w:r w:rsidR="00D83F60">
              <w:rPr>
                <w:rFonts w:ascii="宋体" w:hAnsi="宋体" w:cs="宋体" w:hint="eastAsia"/>
                <w:sz w:val="24"/>
                <w:szCs w:val="24"/>
              </w:rPr>
            </w:r>
            <w:r w:rsidR="00D83F60">
              <w:rPr>
                <w:rFonts w:ascii="宋体" w:hAnsi="宋体" w:cs="宋体" w:hint="eastAsia"/>
                <w:sz w:val="24"/>
                <w:szCs w:val="24"/>
              </w:rPr>
              <w:fldChar w:fldCharType="separate"/>
            </w:r>
            <w:r w:rsidR="00D83F60">
              <w:rPr>
                <w:rFonts w:ascii="宋体" w:hAnsi="宋体" w:cs="宋体"/>
                <w:sz w:val="24"/>
                <w:szCs w:val="24"/>
              </w:rPr>
              <w:t>12</w:t>
            </w:r>
            <w:r w:rsidR="00D83F60">
              <w:rPr>
                <w:rFonts w:ascii="宋体" w:hAnsi="宋体" w:cs="宋体" w:hint="eastAsia"/>
                <w:sz w:val="24"/>
                <w:szCs w:val="24"/>
              </w:rPr>
              <w:fldChar w:fldCharType="end"/>
            </w:r>
          </w:hyperlink>
        </w:p>
        <w:p w:rsidR="0022561C" w:rsidRDefault="00BC524A">
          <w:pPr>
            <w:pStyle w:val="WPSOffice1"/>
            <w:tabs>
              <w:tab w:val="right" w:leader="dot" w:pos="8844"/>
            </w:tabs>
            <w:spacing w:line="360" w:lineRule="auto"/>
            <w:rPr>
              <w:rFonts w:ascii="宋体" w:hAnsi="宋体" w:cs="宋体"/>
              <w:sz w:val="24"/>
              <w:szCs w:val="24"/>
            </w:rPr>
          </w:pPr>
          <w:hyperlink w:anchor="_Toc29290" w:history="1">
            <w:r w:rsidR="00D83F60">
              <w:rPr>
                <w:rFonts w:ascii="宋体" w:hAnsi="宋体" w:cs="宋体" w:hint="eastAsia"/>
                <w:snapToGrid w:val="0"/>
                <w:sz w:val="24"/>
                <w:szCs w:val="24"/>
              </w:rPr>
              <w:t>三、生态环境现状、保护目标及评价标准</w:t>
            </w:r>
            <w:r w:rsidR="00D83F60">
              <w:rPr>
                <w:rFonts w:ascii="宋体" w:hAnsi="宋体" w:cs="宋体" w:hint="eastAsia"/>
                <w:sz w:val="24"/>
                <w:szCs w:val="24"/>
              </w:rPr>
              <w:tab/>
            </w:r>
            <w:r w:rsidR="00D83F60">
              <w:rPr>
                <w:rFonts w:ascii="宋体" w:hAnsi="宋体" w:cs="宋体" w:hint="eastAsia"/>
                <w:sz w:val="24"/>
                <w:szCs w:val="24"/>
              </w:rPr>
              <w:fldChar w:fldCharType="begin"/>
            </w:r>
            <w:r w:rsidR="00D83F60">
              <w:rPr>
                <w:rFonts w:ascii="宋体" w:hAnsi="宋体" w:cs="宋体" w:hint="eastAsia"/>
                <w:sz w:val="24"/>
                <w:szCs w:val="24"/>
              </w:rPr>
              <w:instrText xml:space="preserve"> PAGEREF _Toc29290 \h </w:instrText>
            </w:r>
            <w:r w:rsidR="00D83F60">
              <w:rPr>
                <w:rFonts w:ascii="宋体" w:hAnsi="宋体" w:cs="宋体" w:hint="eastAsia"/>
                <w:sz w:val="24"/>
                <w:szCs w:val="24"/>
              </w:rPr>
            </w:r>
            <w:r w:rsidR="00D83F60">
              <w:rPr>
                <w:rFonts w:ascii="宋体" w:hAnsi="宋体" w:cs="宋体" w:hint="eastAsia"/>
                <w:sz w:val="24"/>
                <w:szCs w:val="24"/>
              </w:rPr>
              <w:fldChar w:fldCharType="separate"/>
            </w:r>
            <w:r w:rsidR="00D83F60">
              <w:rPr>
                <w:rFonts w:ascii="宋体" w:hAnsi="宋体" w:cs="宋体"/>
                <w:sz w:val="24"/>
                <w:szCs w:val="24"/>
              </w:rPr>
              <w:t>18</w:t>
            </w:r>
            <w:r w:rsidR="00D83F60">
              <w:rPr>
                <w:rFonts w:ascii="宋体" w:hAnsi="宋体" w:cs="宋体" w:hint="eastAsia"/>
                <w:sz w:val="24"/>
                <w:szCs w:val="24"/>
              </w:rPr>
              <w:fldChar w:fldCharType="end"/>
            </w:r>
          </w:hyperlink>
        </w:p>
        <w:p w:rsidR="0022561C" w:rsidRDefault="00BC524A">
          <w:pPr>
            <w:pStyle w:val="WPSOffice1"/>
            <w:tabs>
              <w:tab w:val="right" w:leader="dot" w:pos="8844"/>
            </w:tabs>
            <w:spacing w:line="360" w:lineRule="auto"/>
            <w:rPr>
              <w:rFonts w:ascii="宋体" w:hAnsi="宋体" w:cs="宋体"/>
              <w:sz w:val="24"/>
              <w:szCs w:val="24"/>
            </w:rPr>
          </w:pPr>
          <w:hyperlink w:anchor="_Toc25116" w:history="1">
            <w:r w:rsidR="00D83F60">
              <w:rPr>
                <w:rFonts w:ascii="宋体" w:hAnsi="宋体" w:cs="宋体" w:hint="eastAsia"/>
                <w:snapToGrid w:val="0"/>
                <w:sz w:val="24"/>
                <w:szCs w:val="24"/>
              </w:rPr>
              <w:t>四、生态环境影响分析</w:t>
            </w:r>
            <w:r w:rsidR="00D83F60">
              <w:rPr>
                <w:rFonts w:ascii="宋体" w:hAnsi="宋体" w:cs="宋体" w:hint="eastAsia"/>
                <w:sz w:val="24"/>
                <w:szCs w:val="24"/>
              </w:rPr>
              <w:tab/>
            </w:r>
            <w:r w:rsidR="00D83F60">
              <w:rPr>
                <w:rFonts w:ascii="宋体" w:hAnsi="宋体" w:cs="宋体" w:hint="eastAsia"/>
                <w:sz w:val="24"/>
                <w:szCs w:val="24"/>
              </w:rPr>
              <w:fldChar w:fldCharType="begin"/>
            </w:r>
            <w:r w:rsidR="00D83F60">
              <w:rPr>
                <w:rFonts w:ascii="宋体" w:hAnsi="宋体" w:cs="宋体" w:hint="eastAsia"/>
                <w:sz w:val="24"/>
                <w:szCs w:val="24"/>
              </w:rPr>
              <w:instrText xml:space="preserve"> PAGEREF _Toc25116 \h </w:instrText>
            </w:r>
            <w:r w:rsidR="00D83F60">
              <w:rPr>
                <w:rFonts w:ascii="宋体" w:hAnsi="宋体" w:cs="宋体" w:hint="eastAsia"/>
                <w:sz w:val="24"/>
                <w:szCs w:val="24"/>
              </w:rPr>
            </w:r>
            <w:r w:rsidR="00D83F60">
              <w:rPr>
                <w:rFonts w:ascii="宋体" w:hAnsi="宋体" w:cs="宋体" w:hint="eastAsia"/>
                <w:sz w:val="24"/>
                <w:szCs w:val="24"/>
              </w:rPr>
              <w:fldChar w:fldCharType="separate"/>
            </w:r>
            <w:r w:rsidR="00D83F60">
              <w:rPr>
                <w:rFonts w:ascii="宋体" w:hAnsi="宋体" w:cs="宋体"/>
                <w:sz w:val="24"/>
                <w:szCs w:val="24"/>
              </w:rPr>
              <w:t>27</w:t>
            </w:r>
            <w:r w:rsidR="00D83F60">
              <w:rPr>
                <w:rFonts w:ascii="宋体" w:hAnsi="宋体" w:cs="宋体" w:hint="eastAsia"/>
                <w:sz w:val="24"/>
                <w:szCs w:val="24"/>
              </w:rPr>
              <w:fldChar w:fldCharType="end"/>
            </w:r>
          </w:hyperlink>
        </w:p>
        <w:p w:rsidR="0022561C" w:rsidRDefault="00BC524A">
          <w:pPr>
            <w:pStyle w:val="WPSOffice1"/>
            <w:tabs>
              <w:tab w:val="right" w:leader="dot" w:pos="8844"/>
            </w:tabs>
            <w:spacing w:line="360" w:lineRule="auto"/>
            <w:rPr>
              <w:rFonts w:ascii="宋体" w:hAnsi="宋体" w:cs="宋体"/>
              <w:sz w:val="24"/>
              <w:szCs w:val="24"/>
            </w:rPr>
          </w:pPr>
          <w:hyperlink w:anchor="_Toc6679" w:history="1">
            <w:r w:rsidR="00D83F60">
              <w:rPr>
                <w:rFonts w:ascii="宋体" w:hAnsi="宋体" w:cs="宋体" w:hint="eastAsia"/>
                <w:snapToGrid w:val="0"/>
                <w:sz w:val="24"/>
                <w:szCs w:val="24"/>
              </w:rPr>
              <w:t>五、主要生态环境保护措施</w:t>
            </w:r>
            <w:r w:rsidR="00D83F60">
              <w:rPr>
                <w:rFonts w:ascii="宋体" w:hAnsi="宋体" w:cs="宋体" w:hint="eastAsia"/>
                <w:sz w:val="24"/>
                <w:szCs w:val="24"/>
              </w:rPr>
              <w:tab/>
            </w:r>
            <w:r w:rsidR="00D83F60">
              <w:rPr>
                <w:rFonts w:ascii="宋体" w:hAnsi="宋体" w:cs="宋体" w:hint="eastAsia"/>
                <w:sz w:val="24"/>
                <w:szCs w:val="24"/>
              </w:rPr>
              <w:fldChar w:fldCharType="begin"/>
            </w:r>
            <w:r w:rsidR="00D83F60">
              <w:rPr>
                <w:rFonts w:ascii="宋体" w:hAnsi="宋体" w:cs="宋体" w:hint="eastAsia"/>
                <w:sz w:val="24"/>
                <w:szCs w:val="24"/>
              </w:rPr>
              <w:instrText xml:space="preserve"> PAGEREF _Toc6679 \h </w:instrText>
            </w:r>
            <w:r w:rsidR="00D83F60">
              <w:rPr>
                <w:rFonts w:ascii="宋体" w:hAnsi="宋体" w:cs="宋体" w:hint="eastAsia"/>
                <w:sz w:val="24"/>
                <w:szCs w:val="24"/>
              </w:rPr>
            </w:r>
            <w:r w:rsidR="00D83F60">
              <w:rPr>
                <w:rFonts w:ascii="宋体" w:hAnsi="宋体" w:cs="宋体" w:hint="eastAsia"/>
                <w:sz w:val="24"/>
                <w:szCs w:val="24"/>
              </w:rPr>
              <w:fldChar w:fldCharType="separate"/>
            </w:r>
            <w:r w:rsidR="00D83F60">
              <w:rPr>
                <w:rFonts w:ascii="宋体" w:hAnsi="宋体" w:cs="宋体"/>
                <w:sz w:val="24"/>
                <w:szCs w:val="24"/>
              </w:rPr>
              <w:t>38</w:t>
            </w:r>
            <w:r w:rsidR="00D83F60">
              <w:rPr>
                <w:rFonts w:ascii="宋体" w:hAnsi="宋体" w:cs="宋体" w:hint="eastAsia"/>
                <w:sz w:val="24"/>
                <w:szCs w:val="24"/>
              </w:rPr>
              <w:fldChar w:fldCharType="end"/>
            </w:r>
          </w:hyperlink>
        </w:p>
        <w:p w:rsidR="0022561C" w:rsidRDefault="00BC524A">
          <w:pPr>
            <w:pStyle w:val="WPSOffice1"/>
            <w:tabs>
              <w:tab w:val="right" w:leader="dot" w:pos="8844"/>
            </w:tabs>
            <w:spacing w:line="360" w:lineRule="auto"/>
            <w:rPr>
              <w:rFonts w:ascii="宋体" w:hAnsi="宋体" w:cs="宋体"/>
              <w:sz w:val="24"/>
              <w:szCs w:val="24"/>
            </w:rPr>
          </w:pPr>
          <w:hyperlink w:anchor="_Toc20832" w:history="1">
            <w:r w:rsidR="00D83F60">
              <w:rPr>
                <w:rFonts w:ascii="宋体" w:hAnsi="宋体" w:cs="宋体" w:hint="eastAsia"/>
                <w:snapToGrid w:val="0"/>
                <w:sz w:val="24"/>
                <w:szCs w:val="24"/>
              </w:rPr>
              <w:t>六、生态环境保护措施监督检查清单</w:t>
            </w:r>
            <w:r w:rsidR="00D83F60">
              <w:rPr>
                <w:rFonts w:ascii="宋体" w:hAnsi="宋体" w:cs="宋体" w:hint="eastAsia"/>
                <w:sz w:val="24"/>
                <w:szCs w:val="24"/>
              </w:rPr>
              <w:tab/>
            </w:r>
            <w:r w:rsidR="00D83F60">
              <w:rPr>
                <w:rFonts w:ascii="宋体" w:hAnsi="宋体" w:cs="宋体" w:hint="eastAsia"/>
                <w:sz w:val="24"/>
                <w:szCs w:val="24"/>
              </w:rPr>
              <w:fldChar w:fldCharType="begin"/>
            </w:r>
            <w:r w:rsidR="00D83F60">
              <w:rPr>
                <w:rFonts w:ascii="宋体" w:hAnsi="宋体" w:cs="宋体" w:hint="eastAsia"/>
                <w:sz w:val="24"/>
                <w:szCs w:val="24"/>
              </w:rPr>
              <w:instrText xml:space="preserve"> PAGEREF _Toc20832 \h </w:instrText>
            </w:r>
            <w:r w:rsidR="00D83F60">
              <w:rPr>
                <w:rFonts w:ascii="宋体" w:hAnsi="宋体" w:cs="宋体" w:hint="eastAsia"/>
                <w:sz w:val="24"/>
                <w:szCs w:val="24"/>
              </w:rPr>
            </w:r>
            <w:r w:rsidR="00D83F60">
              <w:rPr>
                <w:rFonts w:ascii="宋体" w:hAnsi="宋体" w:cs="宋体" w:hint="eastAsia"/>
                <w:sz w:val="24"/>
                <w:szCs w:val="24"/>
              </w:rPr>
              <w:fldChar w:fldCharType="separate"/>
            </w:r>
            <w:r w:rsidR="00D83F60">
              <w:rPr>
                <w:rFonts w:ascii="宋体" w:hAnsi="宋体" w:cs="宋体"/>
                <w:sz w:val="24"/>
                <w:szCs w:val="24"/>
              </w:rPr>
              <w:t>44</w:t>
            </w:r>
            <w:r w:rsidR="00D83F60">
              <w:rPr>
                <w:rFonts w:ascii="宋体" w:hAnsi="宋体" w:cs="宋体" w:hint="eastAsia"/>
                <w:sz w:val="24"/>
                <w:szCs w:val="24"/>
              </w:rPr>
              <w:fldChar w:fldCharType="end"/>
            </w:r>
          </w:hyperlink>
        </w:p>
        <w:p w:rsidR="0022561C" w:rsidRDefault="00BC524A">
          <w:pPr>
            <w:pStyle w:val="WPSOffice1"/>
            <w:tabs>
              <w:tab w:val="right" w:leader="dot" w:pos="8844"/>
            </w:tabs>
            <w:spacing w:line="360" w:lineRule="auto"/>
            <w:rPr>
              <w:rFonts w:ascii="宋体" w:hAnsi="宋体" w:cs="宋体"/>
              <w:sz w:val="24"/>
              <w:szCs w:val="24"/>
            </w:rPr>
          </w:pPr>
          <w:hyperlink w:anchor="_Toc22549" w:history="1">
            <w:r w:rsidR="00D83F60">
              <w:rPr>
                <w:rFonts w:ascii="宋体" w:hAnsi="宋体" w:cs="宋体" w:hint="eastAsia"/>
                <w:snapToGrid w:val="0"/>
                <w:sz w:val="24"/>
                <w:szCs w:val="24"/>
              </w:rPr>
              <w:t>七、结论</w:t>
            </w:r>
            <w:r w:rsidR="00D83F60">
              <w:rPr>
                <w:rFonts w:ascii="宋体" w:hAnsi="宋体" w:cs="宋体" w:hint="eastAsia"/>
                <w:sz w:val="24"/>
                <w:szCs w:val="24"/>
              </w:rPr>
              <w:tab/>
            </w:r>
            <w:r w:rsidR="00D83F60">
              <w:rPr>
                <w:rFonts w:ascii="宋体" w:hAnsi="宋体" w:cs="宋体" w:hint="eastAsia"/>
                <w:sz w:val="24"/>
                <w:szCs w:val="24"/>
              </w:rPr>
              <w:fldChar w:fldCharType="begin"/>
            </w:r>
            <w:r w:rsidR="00D83F60">
              <w:rPr>
                <w:rFonts w:ascii="宋体" w:hAnsi="宋体" w:cs="宋体" w:hint="eastAsia"/>
                <w:sz w:val="24"/>
                <w:szCs w:val="24"/>
              </w:rPr>
              <w:instrText xml:space="preserve"> PAGEREF _Toc22549 \h </w:instrText>
            </w:r>
            <w:r w:rsidR="00D83F60">
              <w:rPr>
                <w:rFonts w:ascii="宋体" w:hAnsi="宋体" w:cs="宋体" w:hint="eastAsia"/>
                <w:sz w:val="24"/>
                <w:szCs w:val="24"/>
              </w:rPr>
            </w:r>
            <w:r w:rsidR="00D83F60">
              <w:rPr>
                <w:rFonts w:ascii="宋体" w:hAnsi="宋体" w:cs="宋体" w:hint="eastAsia"/>
                <w:sz w:val="24"/>
                <w:szCs w:val="24"/>
              </w:rPr>
              <w:fldChar w:fldCharType="separate"/>
            </w:r>
            <w:r w:rsidR="00D83F60">
              <w:rPr>
                <w:rFonts w:ascii="宋体" w:hAnsi="宋体" w:cs="宋体"/>
                <w:sz w:val="24"/>
                <w:szCs w:val="24"/>
              </w:rPr>
              <w:t>47</w:t>
            </w:r>
            <w:r w:rsidR="00D83F60">
              <w:rPr>
                <w:rFonts w:ascii="宋体" w:hAnsi="宋体" w:cs="宋体" w:hint="eastAsia"/>
                <w:sz w:val="24"/>
                <w:szCs w:val="24"/>
              </w:rPr>
              <w:fldChar w:fldCharType="end"/>
            </w:r>
          </w:hyperlink>
        </w:p>
        <w:p w:rsidR="0022561C" w:rsidRDefault="0022561C">
          <w:pPr>
            <w:pStyle w:val="WPSOffice1"/>
            <w:tabs>
              <w:tab w:val="right" w:leader="dot" w:pos="8844"/>
            </w:tabs>
            <w:spacing w:line="360" w:lineRule="auto"/>
            <w:rPr>
              <w:rFonts w:ascii="宋体" w:hAnsi="宋体" w:cs="宋体"/>
              <w:sz w:val="24"/>
              <w:szCs w:val="24"/>
            </w:rPr>
          </w:pPr>
        </w:p>
        <w:p w:rsidR="0022561C" w:rsidRDefault="00BC524A">
          <w:pPr>
            <w:pStyle w:val="WPSOffice1"/>
            <w:tabs>
              <w:tab w:val="right" w:leader="dot" w:pos="8844"/>
            </w:tabs>
            <w:spacing w:line="360" w:lineRule="auto"/>
          </w:pPr>
          <w:hyperlink w:anchor="_Toc25856" w:history="1">
            <w:r w:rsidR="00D83F60">
              <w:rPr>
                <w:rFonts w:ascii="宋体" w:hAnsi="宋体" w:cs="宋体" w:hint="eastAsia"/>
                <w:snapToGrid w:val="0"/>
                <w:sz w:val="24"/>
                <w:szCs w:val="24"/>
              </w:rPr>
              <w:t>编制单位和编制人员情况表</w:t>
            </w:r>
            <w:r w:rsidR="00D83F60">
              <w:rPr>
                <w:rFonts w:ascii="宋体" w:hAnsi="宋体" w:cs="宋体" w:hint="eastAsia"/>
                <w:sz w:val="24"/>
                <w:szCs w:val="24"/>
              </w:rPr>
              <w:tab/>
            </w:r>
            <w:r w:rsidR="00D83F60">
              <w:rPr>
                <w:rFonts w:ascii="宋体" w:hAnsi="宋体" w:cs="宋体" w:hint="eastAsia"/>
                <w:sz w:val="24"/>
                <w:szCs w:val="24"/>
              </w:rPr>
              <w:fldChar w:fldCharType="begin"/>
            </w:r>
            <w:r w:rsidR="00D83F60">
              <w:rPr>
                <w:rFonts w:ascii="宋体" w:hAnsi="宋体" w:cs="宋体" w:hint="eastAsia"/>
                <w:sz w:val="24"/>
                <w:szCs w:val="24"/>
              </w:rPr>
              <w:instrText xml:space="preserve"> PAGEREF _Toc25856 \h </w:instrText>
            </w:r>
            <w:r w:rsidR="00D83F60">
              <w:rPr>
                <w:rFonts w:ascii="宋体" w:hAnsi="宋体" w:cs="宋体" w:hint="eastAsia"/>
                <w:sz w:val="24"/>
                <w:szCs w:val="24"/>
              </w:rPr>
            </w:r>
            <w:r w:rsidR="00D83F60">
              <w:rPr>
                <w:rFonts w:ascii="宋体" w:hAnsi="宋体" w:cs="宋体" w:hint="eastAsia"/>
                <w:sz w:val="24"/>
                <w:szCs w:val="24"/>
              </w:rPr>
              <w:fldChar w:fldCharType="separate"/>
            </w:r>
            <w:r w:rsidR="00D83F60">
              <w:rPr>
                <w:rFonts w:ascii="宋体" w:hAnsi="宋体" w:cs="宋体"/>
                <w:sz w:val="24"/>
                <w:szCs w:val="24"/>
              </w:rPr>
              <w:t>48</w:t>
            </w:r>
            <w:r w:rsidR="00D83F60">
              <w:rPr>
                <w:rFonts w:ascii="宋体" w:hAnsi="宋体" w:cs="宋体" w:hint="eastAsia"/>
                <w:sz w:val="24"/>
                <w:szCs w:val="24"/>
              </w:rPr>
              <w:fldChar w:fldCharType="end"/>
            </w:r>
          </w:hyperlink>
        </w:p>
        <w:p w:rsidR="0022561C" w:rsidRDefault="00D83F60">
          <w:pPr>
            <w:pStyle w:val="a0"/>
            <w:ind w:firstLine="480"/>
            <w:sectPr w:rsidR="0022561C">
              <w:pgSz w:w="11906" w:h="16838"/>
              <w:pgMar w:top="1701" w:right="1531" w:bottom="1701" w:left="1531" w:header="851" w:footer="1077" w:gutter="0"/>
              <w:pgNumType w:start="21"/>
              <w:cols w:space="720"/>
              <w:docGrid w:linePitch="312"/>
            </w:sectPr>
          </w:pPr>
          <w:r>
            <w:fldChar w:fldCharType="end"/>
          </w:r>
        </w:p>
      </w:sdtContent>
    </w:sdt>
    <w:p w:rsidR="0022561C" w:rsidRDefault="00D83F60">
      <w:pPr>
        <w:pStyle w:val="ab"/>
        <w:jc w:val="center"/>
        <w:outlineLvl w:val="0"/>
        <w:rPr>
          <w:rFonts w:ascii="黑体" w:eastAsia="黑体" w:hAnsi="黑体"/>
          <w:snapToGrid w:val="0"/>
          <w:sz w:val="30"/>
          <w:szCs w:val="30"/>
        </w:rPr>
      </w:pPr>
      <w:bookmarkStart w:id="3" w:name="_Toc30250"/>
      <w:r>
        <w:rPr>
          <w:rFonts w:ascii="黑体" w:eastAsia="黑体" w:hAnsi="黑体" w:hint="eastAsia"/>
          <w:snapToGrid w:val="0"/>
          <w:sz w:val="30"/>
          <w:szCs w:val="30"/>
        </w:rPr>
        <w:lastRenderedPageBreak/>
        <w:t>一、建设项目基本情况</w:t>
      </w:r>
      <w:bookmarkEnd w:id="3"/>
    </w:p>
    <w:tbl>
      <w:tblPr>
        <w:tblW w:w="9039" w:type="dxa"/>
        <w:tblInd w:w="1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2"/>
        <w:gridCol w:w="2043"/>
        <w:gridCol w:w="2223"/>
        <w:gridCol w:w="2711"/>
      </w:tblGrid>
      <w:tr w:rsidR="0022561C">
        <w:trPr>
          <w:trHeight w:val="362"/>
        </w:trPr>
        <w:tc>
          <w:tcPr>
            <w:tcW w:w="2062" w:type="dxa"/>
            <w:tcMar>
              <w:top w:w="16" w:type="dxa"/>
              <w:left w:w="16" w:type="dxa"/>
              <w:right w:w="16" w:type="dxa"/>
            </w:tcMar>
            <w:vAlign w:val="center"/>
          </w:tcPr>
          <w:p w:rsidR="0022561C" w:rsidRDefault="00D83F60">
            <w:pPr>
              <w:adjustRightInd w:val="0"/>
              <w:snapToGrid w:val="0"/>
              <w:jc w:val="center"/>
              <w:rPr>
                <w:rFonts w:ascii="宋体" w:hAnsi="宋体" w:cs="宋体"/>
                <w:sz w:val="24"/>
              </w:rPr>
            </w:pPr>
            <w:r>
              <w:rPr>
                <w:rFonts w:ascii="宋体" w:hAnsi="宋体" w:cs="宋体" w:hint="eastAsia"/>
                <w:sz w:val="24"/>
              </w:rPr>
              <w:t>建设项目名称</w:t>
            </w:r>
          </w:p>
        </w:tc>
        <w:tc>
          <w:tcPr>
            <w:tcW w:w="6977" w:type="dxa"/>
            <w:gridSpan w:val="3"/>
            <w:vAlign w:val="center"/>
          </w:tcPr>
          <w:p w:rsidR="0022561C" w:rsidRDefault="00D83F60">
            <w:pPr>
              <w:adjustRightInd w:val="0"/>
              <w:snapToGrid w:val="0"/>
              <w:jc w:val="center"/>
              <w:rPr>
                <w:rFonts w:ascii="宋体" w:hAnsi="宋体" w:cs="宋体"/>
                <w:sz w:val="24"/>
              </w:rPr>
            </w:pPr>
            <w:r>
              <w:rPr>
                <w:rFonts w:ascii="宋体" w:hAnsi="宋体" w:cs="宋体" w:hint="eastAsia"/>
                <w:sz w:val="24"/>
              </w:rPr>
              <w:t>湖南岳阳长江洞庭湖水上联合执法能力提升工程栈桥项目</w:t>
            </w:r>
          </w:p>
        </w:tc>
      </w:tr>
      <w:tr w:rsidR="0022561C">
        <w:trPr>
          <w:trHeight w:val="355"/>
        </w:trPr>
        <w:tc>
          <w:tcPr>
            <w:tcW w:w="2062" w:type="dxa"/>
            <w:tcMar>
              <w:top w:w="16" w:type="dxa"/>
              <w:left w:w="16" w:type="dxa"/>
              <w:right w:w="16" w:type="dxa"/>
            </w:tcMar>
            <w:vAlign w:val="center"/>
          </w:tcPr>
          <w:p w:rsidR="0022561C" w:rsidRDefault="00D83F60">
            <w:pPr>
              <w:adjustRightInd w:val="0"/>
              <w:snapToGrid w:val="0"/>
              <w:jc w:val="center"/>
              <w:rPr>
                <w:rFonts w:ascii="宋体" w:hAnsi="宋体" w:cs="宋体"/>
                <w:sz w:val="24"/>
              </w:rPr>
            </w:pPr>
            <w:r>
              <w:rPr>
                <w:rFonts w:ascii="宋体" w:hAnsi="宋体" w:cs="宋体" w:hint="eastAsia"/>
                <w:sz w:val="24"/>
              </w:rPr>
              <w:t>项目代码</w:t>
            </w:r>
          </w:p>
        </w:tc>
        <w:tc>
          <w:tcPr>
            <w:tcW w:w="6977" w:type="dxa"/>
            <w:gridSpan w:val="3"/>
            <w:vAlign w:val="center"/>
          </w:tcPr>
          <w:p w:rsidR="0022561C" w:rsidRDefault="00D83F60">
            <w:pPr>
              <w:adjustRightInd w:val="0"/>
              <w:snapToGrid w:val="0"/>
              <w:jc w:val="center"/>
              <w:rPr>
                <w:rFonts w:ascii="宋体" w:hAnsi="宋体" w:cs="宋体"/>
                <w:sz w:val="24"/>
              </w:rPr>
            </w:pPr>
            <w:r>
              <w:rPr>
                <w:rFonts w:ascii="宋体" w:hAnsi="宋体" w:cs="宋体" w:hint="eastAsia"/>
                <w:sz w:val="24"/>
              </w:rPr>
              <w:t>/</w:t>
            </w:r>
          </w:p>
        </w:tc>
      </w:tr>
      <w:tr w:rsidR="0022561C">
        <w:trPr>
          <w:trHeight w:val="362"/>
        </w:trPr>
        <w:tc>
          <w:tcPr>
            <w:tcW w:w="2062" w:type="dxa"/>
            <w:tcMar>
              <w:top w:w="16" w:type="dxa"/>
              <w:left w:w="16" w:type="dxa"/>
              <w:right w:w="16" w:type="dxa"/>
            </w:tcMar>
            <w:vAlign w:val="center"/>
          </w:tcPr>
          <w:p w:rsidR="0022561C" w:rsidRDefault="00D83F60">
            <w:pPr>
              <w:adjustRightInd w:val="0"/>
              <w:snapToGrid w:val="0"/>
              <w:jc w:val="center"/>
              <w:rPr>
                <w:rFonts w:ascii="宋体" w:hAnsi="宋体" w:cs="宋体"/>
                <w:sz w:val="24"/>
              </w:rPr>
            </w:pPr>
            <w:r>
              <w:rPr>
                <w:rFonts w:ascii="宋体" w:hAnsi="宋体" w:cs="宋体" w:hint="eastAsia"/>
                <w:sz w:val="24"/>
              </w:rPr>
              <w:t>建设单位联系人</w:t>
            </w:r>
          </w:p>
        </w:tc>
        <w:tc>
          <w:tcPr>
            <w:tcW w:w="2043" w:type="dxa"/>
            <w:vAlign w:val="center"/>
          </w:tcPr>
          <w:p w:rsidR="0022561C" w:rsidRDefault="00D83F60">
            <w:pPr>
              <w:adjustRightInd w:val="0"/>
              <w:snapToGrid w:val="0"/>
              <w:jc w:val="center"/>
              <w:rPr>
                <w:rFonts w:ascii="宋体" w:hAnsi="宋体" w:cs="宋体"/>
                <w:sz w:val="24"/>
              </w:rPr>
            </w:pPr>
            <w:r>
              <w:rPr>
                <w:rFonts w:ascii="宋体" w:hAnsi="宋体" w:cs="宋体" w:hint="eastAsia"/>
                <w:sz w:val="24"/>
              </w:rPr>
              <w:t>李拥军</w:t>
            </w:r>
          </w:p>
        </w:tc>
        <w:tc>
          <w:tcPr>
            <w:tcW w:w="2223" w:type="dxa"/>
            <w:vAlign w:val="center"/>
          </w:tcPr>
          <w:p w:rsidR="0022561C" w:rsidRDefault="00D83F60">
            <w:pPr>
              <w:adjustRightInd w:val="0"/>
              <w:snapToGrid w:val="0"/>
              <w:jc w:val="center"/>
              <w:rPr>
                <w:rFonts w:ascii="宋体" w:hAnsi="宋体" w:cs="宋体"/>
                <w:sz w:val="24"/>
              </w:rPr>
            </w:pPr>
            <w:r>
              <w:rPr>
                <w:rFonts w:ascii="宋体" w:hAnsi="宋体" w:cs="宋体" w:hint="eastAsia"/>
                <w:sz w:val="24"/>
              </w:rPr>
              <w:t>联系方式</w:t>
            </w:r>
          </w:p>
        </w:tc>
        <w:tc>
          <w:tcPr>
            <w:tcW w:w="2711" w:type="dxa"/>
            <w:vAlign w:val="center"/>
          </w:tcPr>
          <w:p w:rsidR="0022561C" w:rsidRDefault="00D83F60">
            <w:pPr>
              <w:adjustRightInd w:val="0"/>
              <w:snapToGrid w:val="0"/>
              <w:jc w:val="center"/>
              <w:rPr>
                <w:rFonts w:ascii="宋体" w:hAnsi="宋体" w:cs="宋体"/>
                <w:sz w:val="24"/>
              </w:rPr>
            </w:pPr>
            <w:r>
              <w:rPr>
                <w:rFonts w:ascii="宋体" w:hAnsi="宋体" w:cs="宋体"/>
                <w:sz w:val="24"/>
              </w:rPr>
              <w:t>139 7306 3123</w:t>
            </w:r>
          </w:p>
        </w:tc>
      </w:tr>
      <w:tr w:rsidR="0022561C">
        <w:trPr>
          <w:trHeight w:val="362"/>
        </w:trPr>
        <w:tc>
          <w:tcPr>
            <w:tcW w:w="2062" w:type="dxa"/>
            <w:tcMar>
              <w:top w:w="16" w:type="dxa"/>
              <w:left w:w="16" w:type="dxa"/>
              <w:right w:w="16" w:type="dxa"/>
            </w:tcMar>
            <w:vAlign w:val="center"/>
          </w:tcPr>
          <w:p w:rsidR="0022561C" w:rsidRDefault="00D83F60">
            <w:pPr>
              <w:adjustRightInd w:val="0"/>
              <w:snapToGrid w:val="0"/>
              <w:jc w:val="center"/>
              <w:rPr>
                <w:rFonts w:ascii="宋体" w:hAnsi="宋体" w:cs="宋体"/>
                <w:sz w:val="24"/>
              </w:rPr>
            </w:pPr>
            <w:r>
              <w:rPr>
                <w:rFonts w:ascii="宋体" w:hAnsi="宋体" w:cs="宋体" w:hint="eastAsia"/>
                <w:sz w:val="24"/>
              </w:rPr>
              <w:t>建设地点</w:t>
            </w:r>
          </w:p>
        </w:tc>
        <w:tc>
          <w:tcPr>
            <w:tcW w:w="6977" w:type="dxa"/>
            <w:gridSpan w:val="3"/>
            <w:vAlign w:val="center"/>
          </w:tcPr>
          <w:p w:rsidR="0022561C" w:rsidRDefault="00D83F60">
            <w:pPr>
              <w:adjustRightInd w:val="0"/>
              <w:snapToGrid w:val="0"/>
              <w:jc w:val="center"/>
              <w:rPr>
                <w:rFonts w:ascii="宋体" w:hAnsi="宋体" w:cs="宋体"/>
                <w:sz w:val="24"/>
              </w:rPr>
            </w:pPr>
            <w:r>
              <w:rPr>
                <w:rFonts w:ascii="宋体" w:hAnsi="宋体" w:cs="宋体" w:hint="eastAsia"/>
                <w:sz w:val="24"/>
                <w:u w:val="single"/>
              </w:rPr>
              <w:t>东洞庭湖飘尾水域</w:t>
            </w:r>
          </w:p>
        </w:tc>
      </w:tr>
      <w:tr w:rsidR="0022561C">
        <w:trPr>
          <w:trHeight w:val="355"/>
        </w:trPr>
        <w:tc>
          <w:tcPr>
            <w:tcW w:w="2062" w:type="dxa"/>
            <w:tcMar>
              <w:top w:w="16" w:type="dxa"/>
              <w:left w:w="16" w:type="dxa"/>
              <w:right w:w="16" w:type="dxa"/>
            </w:tcMar>
            <w:vAlign w:val="center"/>
          </w:tcPr>
          <w:p w:rsidR="0022561C" w:rsidRDefault="00D83F60">
            <w:pPr>
              <w:adjustRightInd w:val="0"/>
              <w:snapToGrid w:val="0"/>
              <w:jc w:val="center"/>
              <w:rPr>
                <w:rFonts w:ascii="宋体" w:hAnsi="宋体" w:cs="宋体"/>
                <w:sz w:val="24"/>
              </w:rPr>
            </w:pPr>
            <w:r>
              <w:rPr>
                <w:rFonts w:ascii="宋体" w:hAnsi="宋体" w:cs="宋体" w:hint="eastAsia"/>
                <w:sz w:val="24"/>
              </w:rPr>
              <w:t>地理坐标</w:t>
            </w:r>
          </w:p>
        </w:tc>
        <w:tc>
          <w:tcPr>
            <w:tcW w:w="6977" w:type="dxa"/>
            <w:gridSpan w:val="3"/>
            <w:vAlign w:val="center"/>
          </w:tcPr>
          <w:p w:rsidR="0022561C" w:rsidRDefault="00D83F60">
            <w:pPr>
              <w:adjustRightInd w:val="0"/>
              <w:snapToGrid w:val="0"/>
              <w:jc w:val="center"/>
              <w:rPr>
                <w:rFonts w:ascii="宋体" w:hAnsi="宋体" w:cs="宋体"/>
                <w:sz w:val="24"/>
              </w:rPr>
            </w:pPr>
            <w:r>
              <w:rPr>
                <w:rFonts w:ascii="宋体" w:hAnsi="宋体" w:cs="宋体" w:hint="eastAsia"/>
                <w:sz w:val="24"/>
              </w:rPr>
              <w:t>（ 113  度  3  分  49.09  秒， 29  度  20  分 17.30 秒）</w:t>
            </w:r>
          </w:p>
        </w:tc>
      </w:tr>
      <w:tr w:rsidR="0022561C">
        <w:trPr>
          <w:trHeight w:val="715"/>
        </w:trPr>
        <w:tc>
          <w:tcPr>
            <w:tcW w:w="2062" w:type="dxa"/>
            <w:tcMar>
              <w:top w:w="16" w:type="dxa"/>
              <w:left w:w="16" w:type="dxa"/>
              <w:right w:w="16" w:type="dxa"/>
            </w:tcMar>
            <w:vAlign w:val="center"/>
          </w:tcPr>
          <w:p w:rsidR="0022561C" w:rsidRDefault="00D83F60">
            <w:pPr>
              <w:adjustRightInd w:val="0"/>
              <w:snapToGrid w:val="0"/>
              <w:jc w:val="center"/>
              <w:rPr>
                <w:rFonts w:ascii="宋体" w:hAnsi="宋体" w:cs="宋体"/>
                <w:sz w:val="24"/>
              </w:rPr>
            </w:pPr>
            <w:r>
              <w:rPr>
                <w:rFonts w:ascii="宋体" w:hAnsi="宋体" w:cs="宋体" w:hint="eastAsia"/>
                <w:sz w:val="24"/>
              </w:rPr>
              <w:t>建设项目</w:t>
            </w:r>
          </w:p>
          <w:p w:rsidR="0022561C" w:rsidRDefault="00D83F60">
            <w:pPr>
              <w:adjustRightInd w:val="0"/>
              <w:snapToGrid w:val="0"/>
              <w:jc w:val="center"/>
              <w:rPr>
                <w:rFonts w:ascii="宋体" w:hAnsi="宋体" w:cs="宋体"/>
                <w:sz w:val="24"/>
              </w:rPr>
            </w:pPr>
            <w:r>
              <w:rPr>
                <w:rFonts w:ascii="宋体" w:hAnsi="宋体" w:cs="宋体" w:hint="eastAsia"/>
                <w:sz w:val="24"/>
              </w:rPr>
              <w:t>行业类别</w:t>
            </w:r>
          </w:p>
        </w:tc>
        <w:tc>
          <w:tcPr>
            <w:tcW w:w="2043" w:type="dxa"/>
            <w:vAlign w:val="center"/>
          </w:tcPr>
          <w:p w:rsidR="0022561C" w:rsidRDefault="00D83F60">
            <w:pPr>
              <w:adjustRightInd w:val="0"/>
              <w:snapToGrid w:val="0"/>
              <w:jc w:val="center"/>
              <w:rPr>
                <w:sz w:val="24"/>
              </w:rPr>
            </w:pPr>
            <w:r>
              <w:rPr>
                <w:sz w:val="24"/>
              </w:rPr>
              <w:t>四十四、房地产业</w:t>
            </w:r>
          </w:p>
          <w:p w:rsidR="0022561C" w:rsidRDefault="00D83F60">
            <w:pPr>
              <w:adjustRightInd w:val="0"/>
              <w:snapToGrid w:val="0"/>
              <w:jc w:val="center"/>
              <w:rPr>
                <w:rFonts w:ascii="宋体" w:hAnsi="宋体" w:cs="宋体"/>
                <w:sz w:val="24"/>
              </w:rPr>
            </w:pPr>
            <w:r>
              <w:rPr>
                <w:sz w:val="24"/>
              </w:rPr>
              <w:t>97</w:t>
            </w:r>
            <w:r>
              <w:rPr>
                <w:sz w:val="24"/>
              </w:rPr>
              <w:t>、房地产开发、商业综合体、宾馆、酒店、办公用房、标准厂房等</w:t>
            </w:r>
            <w:r>
              <w:rPr>
                <w:rFonts w:hint="eastAsia"/>
                <w:sz w:val="24"/>
              </w:rPr>
              <w:t>-</w:t>
            </w:r>
            <w:r>
              <w:rPr>
                <w:rFonts w:hint="eastAsia"/>
                <w:sz w:val="24"/>
              </w:rPr>
              <w:t>涉及环境敏感区的</w:t>
            </w:r>
          </w:p>
        </w:tc>
        <w:tc>
          <w:tcPr>
            <w:tcW w:w="2223" w:type="dxa"/>
            <w:vAlign w:val="center"/>
          </w:tcPr>
          <w:p w:rsidR="0022561C" w:rsidRDefault="00D83F60">
            <w:pPr>
              <w:adjustRightInd w:val="0"/>
              <w:snapToGrid w:val="0"/>
              <w:jc w:val="center"/>
              <w:rPr>
                <w:rFonts w:ascii="宋体" w:hAnsi="宋体" w:cs="宋体"/>
                <w:sz w:val="24"/>
              </w:rPr>
            </w:pPr>
            <w:r>
              <w:rPr>
                <w:rFonts w:ascii="宋体" w:hAnsi="宋体" w:cs="宋体" w:hint="eastAsia"/>
                <w:sz w:val="24"/>
              </w:rPr>
              <w:t>用地（用海）面积（</w:t>
            </w:r>
            <w:r>
              <w:rPr>
                <w:rFonts w:ascii="宋体" w:hAnsi="宋体" w:cs="宋体"/>
                <w:sz w:val="24"/>
              </w:rPr>
              <w:t>m</w:t>
            </w:r>
            <w:r>
              <w:rPr>
                <w:rFonts w:ascii="宋体" w:hAnsi="宋体" w:cs="宋体"/>
                <w:sz w:val="24"/>
                <w:vertAlign w:val="superscript"/>
              </w:rPr>
              <w:t>2</w:t>
            </w:r>
            <w:r>
              <w:rPr>
                <w:rFonts w:ascii="宋体" w:hAnsi="宋体" w:cs="宋体" w:hint="eastAsia"/>
                <w:sz w:val="24"/>
              </w:rPr>
              <w:t>）</w:t>
            </w:r>
            <w:r>
              <w:rPr>
                <w:rFonts w:ascii="宋体" w:hAnsi="宋体" w:cs="宋体"/>
                <w:sz w:val="24"/>
              </w:rPr>
              <w:t>/</w:t>
            </w:r>
            <w:r>
              <w:rPr>
                <w:rFonts w:ascii="宋体" w:hAnsi="宋体" w:cs="宋体" w:hint="eastAsia"/>
                <w:sz w:val="24"/>
              </w:rPr>
              <w:t>长度（</w:t>
            </w:r>
            <w:r>
              <w:rPr>
                <w:rFonts w:ascii="宋体" w:hAnsi="宋体" w:cs="宋体"/>
                <w:sz w:val="24"/>
              </w:rPr>
              <w:t>km</w:t>
            </w:r>
            <w:r>
              <w:rPr>
                <w:rFonts w:ascii="宋体" w:hAnsi="宋体" w:cs="宋体" w:hint="eastAsia"/>
                <w:sz w:val="24"/>
              </w:rPr>
              <w:t>）</w:t>
            </w:r>
          </w:p>
        </w:tc>
        <w:tc>
          <w:tcPr>
            <w:tcW w:w="2711" w:type="dxa"/>
            <w:vAlign w:val="center"/>
          </w:tcPr>
          <w:p w:rsidR="0022561C" w:rsidRDefault="00D83F60">
            <w:pPr>
              <w:adjustRightInd w:val="0"/>
              <w:snapToGrid w:val="0"/>
              <w:jc w:val="center"/>
              <w:rPr>
                <w:sz w:val="24"/>
              </w:rPr>
            </w:pPr>
            <w:r>
              <w:rPr>
                <w:rFonts w:hint="eastAsia"/>
                <w:sz w:val="24"/>
              </w:rPr>
              <w:t>1400</w:t>
            </w:r>
          </w:p>
        </w:tc>
      </w:tr>
      <w:tr w:rsidR="0022561C">
        <w:trPr>
          <w:trHeight w:val="104"/>
        </w:trPr>
        <w:tc>
          <w:tcPr>
            <w:tcW w:w="2062" w:type="dxa"/>
            <w:tcMar>
              <w:top w:w="16" w:type="dxa"/>
              <w:left w:w="16" w:type="dxa"/>
              <w:right w:w="16" w:type="dxa"/>
            </w:tcMar>
            <w:vAlign w:val="center"/>
          </w:tcPr>
          <w:p w:rsidR="0022561C" w:rsidRDefault="00D83F60">
            <w:pPr>
              <w:adjustRightInd w:val="0"/>
              <w:snapToGrid w:val="0"/>
              <w:jc w:val="center"/>
              <w:rPr>
                <w:rFonts w:ascii="宋体" w:hAnsi="宋体" w:cs="宋体"/>
                <w:sz w:val="24"/>
              </w:rPr>
            </w:pPr>
            <w:r>
              <w:rPr>
                <w:rFonts w:ascii="宋体" w:hAnsi="宋体" w:cs="宋体" w:hint="eastAsia"/>
                <w:sz w:val="24"/>
              </w:rPr>
              <w:t>建设性质</w:t>
            </w:r>
          </w:p>
        </w:tc>
        <w:tc>
          <w:tcPr>
            <w:tcW w:w="2043" w:type="dxa"/>
            <w:vAlign w:val="center"/>
          </w:tcPr>
          <w:p w:rsidR="0022561C" w:rsidRDefault="00D83F60">
            <w:pPr>
              <w:adjustRightInd w:val="0"/>
              <w:snapToGrid w:val="0"/>
              <w:jc w:val="left"/>
              <w:rPr>
                <w:rFonts w:ascii="宋体" w:hAnsi="宋体" w:cs="宋体"/>
                <w:sz w:val="24"/>
              </w:rPr>
            </w:pPr>
            <w:r>
              <w:rPr>
                <w:rFonts w:ascii="宋体" w:hAnsi="宋体" w:cs="宋体" w:hint="eastAsia"/>
                <w:sz w:val="24"/>
              </w:rPr>
              <w:sym w:font="Wingdings 2" w:char="0052"/>
            </w:r>
            <w:r>
              <w:rPr>
                <w:rFonts w:ascii="宋体" w:hAnsi="宋体" w:cs="宋体" w:hint="eastAsia"/>
                <w:sz w:val="24"/>
              </w:rPr>
              <w:t>新建（迁建）</w:t>
            </w:r>
          </w:p>
          <w:p w:rsidR="0022561C" w:rsidRDefault="00D83F60">
            <w:pPr>
              <w:adjustRightInd w:val="0"/>
              <w:snapToGrid w:val="0"/>
              <w:jc w:val="left"/>
              <w:rPr>
                <w:rFonts w:ascii="宋体" w:hAnsi="宋体" w:cs="宋体"/>
                <w:sz w:val="24"/>
              </w:rPr>
            </w:pPr>
            <w:r>
              <w:rPr>
                <w:rFonts w:ascii="宋体" w:hAnsi="宋体" w:cs="宋体" w:hint="eastAsia"/>
                <w:sz w:val="24"/>
              </w:rPr>
              <w:sym w:font="Wingdings 2" w:char="00A3"/>
            </w:r>
            <w:r>
              <w:rPr>
                <w:rFonts w:ascii="宋体" w:hAnsi="宋体" w:cs="宋体" w:hint="eastAsia"/>
                <w:sz w:val="24"/>
              </w:rPr>
              <w:t>改建</w:t>
            </w:r>
          </w:p>
          <w:p w:rsidR="0022561C" w:rsidRDefault="00D83F60">
            <w:pPr>
              <w:adjustRightInd w:val="0"/>
              <w:snapToGrid w:val="0"/>
              <w:jc w:val="left"/>
              <w:rPr>
                <w:rFonts w:ascii="宋体" w:hAnsi="宋体" w:cs="宋体"/>
                <w:sz w:val="24"/>
              </w:rPr>
            </w:pPr>
            <w:r>
              <w:rPr>
                <w:rFonts w:ascii="宋体" w:hAnsi="宋体" w:cs="宋体" w:hint="eastAsia"/>
                <w:sz w:val="24"/>
              </w:rPr>
              <w:sym w:font="Wingdings 2" w:char="00A3"/>
            </w:r>
            <w:r>
              <w:rPr>
                <w:rFonts w:ascii="宋体" w:hAnsi="宋体" w:cs="宋体" w:hint="eastAsia"/>
                <w:sz w:val="24"/>
              </w:rPr>
              <w:t>扩建</w:t>
            </w:r>
          </w:p>
          <w:p w:rsidR="0022561C" w:rsidRDefault="00D83F60">
            <w:pPr>
              <w:adjustRightInd w:val="0"/>
              <w:snapToGrid w:val="0"/>
              <w:jc w:val="left"/>
              <w:rPr>
                <w:rFonts w:ascii="宋体" w:hAnsi="宋体" w:cs="宋体"/>
                <w:sz w:val="24"/>
              </w:rPr>
            </w:pPr>
            <w:r>
              <w:rPr>
                <w:rFonts w:ascii="宋体" w:hAnsi="宋体" w:cs="宋体" w:hint="eastAsia"/>
                <w:sz w:val="24"/>
              </w:rPr>
              <w:sym w:font="Wingdings 2" w:char="00A3"/>
            </w:r>
            <w:r>
              <w:rPr>
                <w:rFonts w:ascii="宋体" w:hAnsi="宋体" w:cs="宋体" w:hint="eastAsia"/>
                <w:sz w:val="24"/>
              </w:rPr>
              <w:t>技术改造</w:t>
            </w:r>
          </w:p>
        </w:tc>
        <w:tc>
          <w:tcPr>
            <w:tcW w:w="2223" w:type="dxa"/>
            <w:vAlign w:val="center"/>
          </w:tcPr>
          <w:p w:rsidR="0022561C" w:rsidRDefault="00D83F60">
            <w:pPr>
              <w:adjustRightInd w:val="0"/>
              <w:snapToGrid w:val="0"/>
              <w:jc w:val="center"/>
              <w:rPr>
                <w:rFonts w:ascii="宋体" w:hAnsi="宋体" w:cs="宋体"/>
                <w:sz w:val="24"/>
              </w:rPr>
            </w:pPr>
            <w:r>
              <w:rPr>
                <w:rFonts w:ascii="宋体" w:hAnsi="宋体" w:cs="宋体" w:hint="eastAsia"/>
                <w:sz w:val="24"/>
              </w:rPr>
              <w:t>建设项目</w:t>
            </w:r>
          </w:p>
          <w:p w:rsidR="0022561C" w:rsidRDefault="00D83F60">
            <w:pPr>
              <w:adjustRightInd w:val="0"/>
              <w:snapToGrid w:val="0"/>
              <w:jc w:val="center"/>
              <w:rPr>
                <w:rFonts w:ascii="宋体" w:hAnsi="宋体" w:cs="宋体"/>
                <w:sz w:val="24"/>
              </w:rPr>
            </w:pPr>
            <w:r>
              <w:rPr>
                <w:rFonts w:ascii="宋体" w:hAnsi="宋体" w:cs="宋体" w:hint="eastAsia"/>
                <w:sz w:val="24"/>
              </w:rPr>
              <w:t>申报情形</w:t>
            </w:r>
          </w:p>
        </w:tc>
        <w:tc>
          <w:tcPr>
            <w:tcW w:w="2711" w:type="dxa"/>
            <w:vAlign w:val="center"/>
          </w:tcPr>
          <w:p w:rsidR="0022561C" w:rsidRDefault="00D83F60">
            <w:pPr>
              <w:adjustRightInd w:val="0"/>
              <w:snapToGrid w:val="0"/>
              <w:jc w:val="left"/>
              <w:rPr>
                <w:rFonts w:ascii="宋体" w:hAnsi="宋体" w:cs="宋体"/>
                <w:sz w:val="24"/>
              </w:rPr>
            </w:pPr>
            <w:r>
              <w:rPr>
                <w:rFonts w:ascii="宋体" w:hAnsi="宋体" w:cs="宋体" w:hint="eastAsia"/>
                <w:sz w:val="24"/>
              </w:rPr>
              <w:sym w:font="Wingdings 2" w:char="0052"/>
            </w:r>
            <w:r>
              <w:rPr>
                <w:rFonts w:ascii="宋体" w:hAnsi="宋体" w:cs="宋体" w:hint="eastAsia"/>
                <w:sz w:val="24"/>
              </w:rPr>
              <w:t>首次申报项目</w:t>
            </w:r>
          </w:p>
          <w:p w:rsidR="0022561C" w:rsidRDefault="00D83F60">
            <w:pPr>
              <w:adjustRightInd w:val="0"/>
              <w:snapToGrid w:val="0"/>
              <w:jc w:val="left"/>
              <w:rPr>
                <w:rFonts w:ascii="宋体" w:hAnsi="宋体" w:cs="宋体"/>
                <w:sz w:val="24"/>
              </w:rPr>
            </w:pPr>
            <w:r>
              <w:rPr>
                <w:rFonts w:ascii="宋体" w:hAnsi="宋体" w:cs="宋体" w:hint="eastAsia"/>
                <w:sz w:val="24"/>
              </w:rPr>
              <w:t>□不予批准后再次申报项目</w:t>
            </w:r>
          </w:p>
          <w:p w:rsidR="0022561C" w:rsidRDefault="00D83F60">
            <w:pPr>
              <w:adjustRightInd w:val="0"/>
              <w:snapToGrid w:val="0"/>
              <w:jc w:val="left"/>
              <w:rPr>
                <w:rFonts w:ascii="宋体" w:hAnsi="宋体" w:cs="宋体"/>
                <w:sz w:val="24"/>
              </w:rPr>
            </w:pPr>
            <w:r>
              <w:rPr>
                <w:rFonts w:ascii="宋体" w:hAnsi="宋体" w:cs="宋体" w:hint="eastAsia"/>
                <w:sz w:val="24"/>
              </w:rPr>
              <w:t>□超五年重新审核项目</w:t>
            </w:r>
          </w:p>
          <w:p w:rsidR="0022561C" w:rsidRDefault="00D83F60">
            <w:pPr>
              <w:adjustRightInd w:val="0"/>
              <w:snapToGrid w:val="0"/>
              <w:rPr>
                <w:rFonts w:ascii="宋体" w:hAnsi="宋体" w:cs="宋体"/>
                <w:sz w:val="24"/>
              </w:rPr>
            </w:pPr>
            <w:r>
              <w:rPr>
                <w:rFonts w:ascii="宋体" w:hAnsi="宋体" w:cs="宋体" w:hint="eastAsia"/>
                <w:sz w:val="24"/>
              </w:rPr>
              <w:t>□重大变动重新报批项目</w:t>
            </w:r>
          </w:p>
        </w:tc>
      </w:tr>
      <w:tr w:rsidR="0022561C">
        <w:trPr>
          <w:trHeight w:val="762"/>
        </w:trPr>
        <w:tc>
          <w:tcPr>
            <w:tcW w:w="2062" w:type="dxa"/>
            <w:tcMar>
              <w:top w:w="16" w:type="dxa"/>
              <w:left w:w="16" w:type="dxa"/>
              <w:right w:w="16" w:type="dxa"/>
            </w:tcMar>
            <w:vAlign w:val="center"/>
          </w:tcPr>
          <w:p w:rsidR="0022561C" w:rsidRDefault="00D83F60">
            <w:pPr>
              <w:adjustRightInd w:val="0"/>
              <w:snapToGrid w:val="0"/>
              <w:jc w:val="center"/>
              <w:rPr>
                <w:rFonts w:ascii="宋体" w:hAnsi="宋体" w:cs="宋体"/>
                <w:sz w:val="24"/>
              </w:rPr>
            </w:pPr>
            <w:r>
              <w:rPr>
                <w:rFonts w:ascii="宋体" w:hAnsi="宋体" w:cs="宋体" w:hint="eastAsia"/>
                <w:sz w:val="24"/>
              </w:rPr>
              <w:t>项目审批（核准</w:t>
            </w:r>
            <w:r>
              <w:rPr>
                <w:rFonts w:ascii="宋体" w:hAnsi="宋体" w:cs="宋体"/>
                <w:sz w:val="24"/>
              </w:rPr>
              <w:t>/</w:t>
            </w:r>
          </w:p>
          <w:p w:rsidR="0022561C" w:rsidRDefault="00D83F60">
            <w:pPr>
              <w:adjustRightInd w:val="0"/>
              <w:snapToGrid w:val="0"/>
              <w:jc w:val="center"/>
              <w:rPr>
                <w:rFonts w:ascii="宋体" w:hAnsi="宋体" w:cs="宋体"/>
                <w:sz w:val="24"/>
              </w:rPr>
            </w:pPr>
            <w:r>
              <w:rPr>
                <w:rFonts w:ascii="宋体" w:hAnsi="宋体" w:cs="宋体" w:hint="eastAsia"/>
                <w:sz w:val="24"/>
              </w:rPr>
              <w:t>备案）部门（选填）</w:t>
            </w:r>
          </w:p>
        </w:tc>
        <w:tc>
          <w:tcPr>
            <w:tcW w:w="2043" w:type="dxa"/>
            <w:vAlign w:val="center"/>
          </w:tcPr>
          <w:p w:rsidR="0022561C" w:rsidRDefault="0022561C">
            <w:pPr>
              <w:adjustRightInd w:val="0"/>
              <w:snapToGrid w:val="0"/>
              <w:jc w:val="center"/>
              <w:rPr>
                <w:rFonts w:ascii="宋体" w:hAnsi="宋体" w:cs="宋体"/>
                <w:sz w:val="24"/>
              </w:rPr>
            </w:pPr>
          </w:p>
        </w:tc>
        <w:tc>
          <w:tcPr>
            <w:tcW w:w="2223" w:type="dxa"/>
            <w:vAlign w:val="center"/>
          </w:tcPr>
          <w:p w:rsidR="0022561C" w:rsidRDefault="00D83F60">
            <w:pPr>
              <w:adjustRightInd w:val="0"/>
              <w:snapToGrid w:val="0"/>
              <w:jc w:val="center"/>
              <w:rPr>
                <w:rFonts w:ascii="宋体" w:hAnsi="宋体" w:cs="宋体"/>
                <w:sz w:val="24"/>
              </w:rPr>
            </w:pPr>
            <w:r>
              <w:rPr>
                <w:rFonts w:ascii="宋体" w:hAnsi="宋体" w:cs="宋体" w:hint="eastAsia"/>
                <w:sz w:val="24"/>
              </w:rPr>
              <w:t>项目审批（核准</w:t>
            </w:r>
            <w:r>
              <w:rPr>
                <w:rFonts w:ascii="宋体" w:hAnsi="宋体" w:cs="宋体"/>
                <w:sz w:val="24"/>
              </w:rPr>
              <w:t>/</w:t>
            </w:r>
          </w:p>
          <w:p w:rsidR="0022561C" w:rsidRDefault="00D83F60">
            <w:pPr>
              <w:adjustRightInd w:val="0"/>
              <w:snapToGrid w:val="0"/>
              <w:jc w:val="center"/>
              <w:rPr>
                <w:rFonts w:ascii="宋体" w:hAnsi="宋体" w:cs="宋体"/>
                <w:sz w:val="24"/>
              </w:rPr>
            </w:pPr>
            <w:r>
              <w:rPr>
                <w:rFonts w:ascii="宋体" w:hAnsi="宋体" w:cs="宋体" w:hint="eastAsia"/>
                <w:sz w:val="24"/>
              </w:rPr>
              <w:t>备案）文号（选填）</w:t>
            </w:r>
          </w:p>
        </w:tc>
        <w:tc>
          <w:tcPr>
            <w:tcW w:w="2711" w:type="dxa"/>
            <w:vAlign w:val="center"/>
          </w:tcPr>
          <w:p w:rsidR="0022561C" w:rsidRDefault="00D83F60">
            <w:pPr>
              <w:adjustRightInd w:val="0"/>
              <w:snapToGrid w:val="0"/>
              <w:jc w:val="center"/>
              <w:rPr>
                <w:rFonts w:ascii="宋体" w:hAnsi="宋体" w:cs="宋体"/>
                <w:sz w:val="24"/>
              </w:rPr>
            </w:pPr>
            <w:r>
              <w:rPr>
                <w:rFonts w:hint="eastAsia"/>
                <w:sz w:val="24"/>
              </w:rPr>
              <w:t>/</w:t>
            </w:r>
          </w:p>
        </w:tc>
      </w:tr>
      <w:tr w:rsidR="0022561C">
        <w:trPr>
          <w:trHeight w:val="355"/>
        </w:trPr>
        <w:tc>
          <w:tcPr>
            <w:tcW w:w="2062" w:type="dxa"/>
            <w:tcMar>
              <w:top w:w="16" w:type="dxa"/>
              <w:left w:w="16" w:type="dxa"/>
              <w:right w:w="16" w:type="dxa"/>
            </w:tcMar>
            <w:vAlign w:val="center"/>
          </w:tcPr>
          <w:p w:rsidR="0022561C" w:rsidRDefault="00D83F60">
            <w:pPr>
              <w:adjustRightInd w:val="0"/>
              <w:snapToGrid w:val="0"/>
              <w:jc w:val="center"/>
              <w:rPr>
                <w:rFonts w:ascii="宋体" w:hAnsi="宋体" w:cs="宋体"/>
                <w:sz w:val="24"/>
              </w:rPr>
            </w:pPr>
            <w:r>
              <w:rPr>
                <w:rFonts w:ascii="宋体" w:hAnsi="宋体" w:cs="宋体" w:hint="eastAsia"/>
                <w:sz w:val="24"/>
              </w:rPr>
              <w:t>总投资（万元）</w:t>
            </w:r>
          </w:p>
        </w:tc>
        <w:tc>
          <w:tcPr>
            <w:tcW w:w="2043" w:type="dxa"/>
            <w:vAlign w:val="center"/>
          </w:tcPr>
          <w:p w:rsidR="0022561C" w:rsidRDefault="00D83F60">
            <w:pPr>
              <w:adjustRightInd w:val="0"/>
              <w:snapToGrid w:val="0"/>
              <w:jc w:val="center"/>
              <w:rPr>
                <w:sz w:val="24"/>
              </w:rPr>
            </w:pPr>
            <w:r>
              <w:rPr>
                <w:sz w:val="24"/>
              </w:rPr>
              <w:t>1098.38</w:t>
            </w:r>
          </w:p>
        </w:tc>
        <w:tc>
          <w:tcPr>
            <w:tcW w:w="2223" w:type="dxa"/>
            <w:tcMar>
              <w:top w:w="16" w:type="dxa"/>
              <w:left w:w="16" w:type="dxa"/>
              <w:right w:w="16" w:type="dxa"/>
            </w:tcMar>
            <w:vAlign w:val="center"/>
          </w:tcPr>
          <w:p w:rsidR="0022561C" w:rsidRPr="00085195" w:rsidRDefault="00D83F60">
            <w:pPr>
              <w:adjustRightInd w:val="0"/>
              <w:snapToGrid w:val="0"/>
              <w:jc w:val="center"/>
              <w:rPr>
                <w:sz w:val="24"/>
                <w:u w:val="single"/>
              </w:rPr>
            </w:pPr>
            <w:r w:rsidRPr="00085195">
              <w:rPr>
                <w:sz w:val="24"/>
                <w:u w:val="single"/>
              </w:rPr>
              <w:t>环保投资（万元）</w:t>
            </w:r>
          </w:p>
        </w:tc>
        <w:tc>
          <w:tcPr>
            <w:tcW w:w="2711" w:type="dxa"/>
            <w:vAlign w:val="center"/>
          </w:tcPr>
          <w:p w:rsidR="0022561C" w:rsidRDefault="00085195">
            <w:pPr>
              <w:adjustRightInd w:val="0"/>
              <w:snapToGrid w:val="0"/>
              <w:jc w:val="center"/>
              <w:rPr>
                <w:sz w:val="24"/>
              </w:rPr>
            </w:pPr>
            <w:r>
              <w:rPr>
                <w:rFonts w:hint="eastAsia"/>
                <w:sz w:val="24"/>
              </w:rPr>
              <w:t>17</w:t>
            </w:r>
          </w:p>
        </w:tc>
      </w:tr>
      <w:tr w:rsidR="0022561C">
        <w:trPr>
          <w:trHeight w:val="364"/>
        </w:trPr>
        <w:tc>
          <w:tcPr>
            <w:tcW w:w="2062" w:type="dxa"/>
            <w:tcMar>
              <w:top w:w="16" w:type="dxa"/>
              <w:left w:w="16" w:type="dxa"/>
              <w:right w:w="16" w:type="dxa"/>
            </w:tcMar>
            <w:vAlign w:val="center"/>
          </w:tcPr>
          <w:p w:rsidR="0022561C" w:rsidRPr="00085195" w:rsidRDefault="00D83F60">
            <w:pPr>
              <w:adjustRightInd w:val="0"/>
              <w:snapToGrid w:val="0"/>
              <w:jc w:val="center"/>
              <w:rPr>
                <w:rFonts w:ascii="宋体" w:hAnsi="宋体" w:cs="宋体"/>
                <w:sz w:val="24"/>
                <w:u w:val="single"/>
              </w:rPr>
            </w:pPr>
            <w:r w:rsidRPr="00085195">
              <w:rPr>
                <w:rFonts w:ascii="宋体" w:hAnsi="宋体" w:cs="宋体" w:hint="eastAsia"/>
                <w:sz w:val="24"/>
                <w:u w:val="single"/>
              </w:rPr>
              <w:t>环保投资占比（</w:t>
            </w:r>
            <w:r w:rsidRPr="00085195">
              <w:rPr>
                <w:rFonts w:ascii="宋体" w:hAnsi="宋体" w:cs="宋体"/>
                <w:sz w:val="24"/>
                <w:u w:val="single"/>
              </w:rPr>
              <w:t>%</w:t>
            </w:r>
            <w:r w:rsidRPr="00085195">
              <w:rPr>
                <w:rFonts w:ascii="宋体" w:hAnsi="宋体" w:cs="宋体" w:hint="eastAsia"/>
                <w:sz w:val="24"/>
                <w:u w:val="single"/>
              </w:rPr>
              <w:t>）</w:t>
            </w:r>
          </w:p>
        </w:tc>
        <w:tc>
          <w:tcPr>
            <w:tcW w:w="2043" w:type="dxa"/>
            <w:vAlign w:val="center"/>
          </w:tcPr>
          <w:p w:rsidR="0022561C" w:rsidRPr="00085195" w:rsidRDefault="00D83F60" w:rsidP="00085195">
            <w:pPr>
              <w:adjustRightInd w:val="0"/>
              <w:snapToGrid w:val="0"/>
              <w:jc w:val="center"/>
              <w:rPr>
                <w:sz w:val="24"/>
                <w:u w:val="single"/>
              </w:rPr>
            </w:pPr>
            <w:r w:rsidRPr="00085195">
              <w:rPr>
                <w:rFonts w:hint="eastAsia"/>
                <w:sz w:val="24"/>
                <w:u w:val="single"/>
              </w:rPr>
              <w:t>1.</w:t>
            </w:r>
            <w:r w:rsidR="00085195">
              <w:rPr>
                <w:rFonts w:hint="eastAsia"/>
                <w:sz w:val="24"/>
                <w:u w:val="single"/>
              </w:rPr>
              <w:t>55</w:t>
            </w:r>
          </w:p>
        </w:tc>
        <w:tc>
          <w:tcPr>
            <w:tcW w:w="2223" w:type="dxa"/>
            <w:tcMar>
              <w:top w:w="16" w:type="dxa"/>
              <w:left w:w="16" w:type="dxa"/>
              <w:right w:w="16" w:type="dxa"/>
            </w:tcMar>
            <w:vAlign w:val="center"/>
          </w:tcPr>
          <w:p w:rsidR="0022561C" w:rsidRDefault="00D83F60">
            <w:pPr>
              <w:adjustRightInd w:val="0"/>
              <w:snapToGrid w:val="0"/>
              <w:jc w:val="center"/>
              <w:rPr>
                <w:sz w:val="24"/>
              </w:rPr>
            </w:pPr>
            <w:r>
              <w:rPr>
                <w:sz w:val="24"/>
              </w:rPr>
              <w:t>施工工期</w:t>
            </w:r>
          </w:p>
        </w:tc>
        <w:tc>
          <w:tcPr>
            <w:tcW w:w="2711" w:type="dxa"/>
            <w:vAlign w:val="center"/>
          </w:tcPr>
          <w:p w:rsidR="0022561C" w:rsidRDefault="00D83F60">
            <w:pPr>
              <w:adjustRightInd w:val="0"/>
              <w:snapToGrid w:val="0"/>
              <w:jc w:val="center"/>
              <w:rPr>
                <w:sz w:val="24"/>
              </w:rPr>
            </w:pPr>
            <w:r>
              <w:rPr>
                <w:rFonts w:hint="eastAsia"/>
                <w:sz w:val="24"/>
              </w:rPr>
              <w:t>3</w:t>
            </w:r>
            <w:r>
              <w:rPr>
                <w:rFonts w:hint="eastAsia"/>
                <w:sz w:val="24"/>
              </w:rPr>
              <w:t>个月</w:t>
            </w:r>
          </w:p>
        </w:tc>
      </w:tr>
      <w:tr w:rsidR="0022561C">
        <w:trPr>
          <w:trHeight w:val="911"/>
        </w:trPr>
        <w:tc>
          <w:tcPr>
            <w:tcW w:w="2062" w:type="dxa"/>
            <w:tcMar>
              <w:top w:w="16" w:type="dxa"/>
              <w:left w:w="16" w:type="dxa"/>
              <w:right w:w="16" w:type="dxa"/>
            </w:tcMar>
            <w:vAlign w:val="center"/>
          </w:tcPr>
          <w:p w:rsidR="0022561C" w:rsidRDefault="00D83F60">
            <w:pPr>
              <w:adjustRightInd w:val="0"/>
              <w:snapToGrid w:val="0"/>
              <w:jc w:val="center"/>
              <w:rPr>
                <w:rFonts w:ascii="宋体" w:hAnsi="宋体" w:cs="宋体"/>
                <w:sz w:val="24"/>
              </w:rPr>
            </w:pPr>
            <w:r>
              <w:rPr>
                <w:rFonts w:ascii="宋体" w:hAnsi="宋体" w:cs="宋体" w:hint="eastAsia"/>
                <w:sz w:val="24"/>
              </w:rPr>
              <w:t>是否开工建设</w:t>
            </w:r>
          </w:p>
        </w:tc>
        <w:tc>
          <w:tcPr>
            <w:tcW w:w="6977" w:type="dxa"/>
            <w:gridSpan w:val="3"/>
            <w:vAlign w:val="center"/>
          </w:tcPr>
          <w:p w:rsidR="0022561C" w:rsidRDefault="00D83F60">
            <w:pPr>
              <w:adjustRightInd w:val="0"/>
              <w:snapToGrid w:val="0"/>
              <w:ind w:firstLine="105"/>
              <w:jc w:val="left"/>
              <w:rPr>
                <w:rFonts w:ascii="宋体" w:hAnsi="宋体" w:cs="宋体"/>
                <w:sz w:val="24"/>
              </w:rPr>
            </w:pPr>
            <w:r>
              <w:rPr>
                <w:rFonts w:ascii="宋体" w:hAnsi="宋体" w:cs="宋体" w:hint="eastAsia"/>
                <w:sz w:val="24"/>
              </w:rPr>
              <w:sym w:font="Wingdings 2" w:char="0052"/>
            </w:r>
            <w:r>
              <w:rPr>
                <w:rFonts w:ascii="宋体" w:hAnsi="宋体" w:cs="宋体" w:hint="eastAsia"/>
                <w:sz w:val="24"/>
              </w:rPr>
              <w:t>否</w:t>
            </w:r>
          </w:p>
          <w:p w:rsidR="0022561C" w:rsidRDefault="00D83F60">
            <w:pPr>
              <w:adjustRightInd w:val="0"/>
              <w:snapToGrid w:val="0"/>
              <w:ind w:firstLine="92"/>
              <w:jc w:val="left"/>
              <w:rPr>
                <w:rFonts w:ascii="宋体" w:hAnsi="宋体" w:cs="宋体"/>
                <w:sz w:val="24"/>
              </w:rPr>
            </w:pPr>
            <w:r>
              <w:rPr>
                <w:rFonts w:ascii="宋体" w:hAnsi="宋体" w:cs="宋体" w:hint="eastAsia"/>
                <w:sz w:val="24"/>
              </w:rPr>
              <w:sym w:font="Wingdings 2" w:char="00A3"/>
            </w:r>
            <w:r>
              <w:rPr>
                <w:rFonts w:ascii="宋体" w:hAnsi="宋体" w:cs="宋体" w:hint="eastAsia"/>
                <w:sz w:val="24"/>
              </w:rPr>
              <w:t>是</w:t>
            </w:r>
            <w:r>
              <w:rPr>
                <w:rFonts w:ascii="宋体" w:hAnsi="宋体" w:cs="宋体"/>
                <w:sz w:val="24"/>
              </w:rPr>
              <w:t xml:space="preserve"> </w:t>
            </w:r>
          </w:p>
        </w:tc>
      </w:tr>
      <w:tr w:rsidR="0022561C">
        <w:trPr>
          <w:trHeight w:val="911"/>
        </w:trPr>
        <w:tc>
          <w:tcPr>
            <w:tcW w:w="2062" w:type="dxa"/>
            <w:tcMar>
              <w:top w:w="16" w:type="dxa"/>
              <w:left w:w="16" w:type="dxa"/>
              <w:right w:w="16" w:type="dxa"/>
            </w:tcMar>
            <w:vAlign w:val="center"/>
          </w:tcPr>
          <w:p w:rsidR="0022561C" w:rsidRDefault="00D83F60">
            <w:pPr>
              <w:autoSpaceDE w:val="0"/>
              <w:autoSpaceDN w:val="0"/>
              <w:adjustRightInd w:val="0"/>
              <w:snapToGrid w:val="0"/>
              <w:jc w:val="center"/>
              <w:rPr>
                <w:rFonts w:ascii="宋体" w:hAnsi="宋体" w:cs="宋体"/>
                <w:kern w:val="0"/>
                <w:sz w:val="24"/>
              </w:rPr>
            </w:pPr>
            <w:r>
              <w:rPr>
                <w:rFonts w:ascii="宋体" w:hAnsi="宋体" w:cs="宋体" w:hint="eastAsia"/>
                <w:kern w:val="0"/>
                <w:sz w:val="24"/>
              </w:rPr>
              <w:t>专项评价设置情况</w:t>
            </w:r>
          </w:p>
        </w:tc>
        <w:tc>
          <w:tcPr>
            <w:tcW w:w="6977" w:type="dxa"/>
            <w:gridSpan w:val="3"/>
            <w:tcMar>
              <w:top w:w="16" w:type="dxa"/>
              <w:left w:w="16" w:type="dxa"/>
              <w:right w:w="16" w:type="dxa"/>
            </w:tcMar>
            <w:vAlign w:val="center"/>
          </w:tcPr>
          <w:p w:rsidR="0022561C" w:rsidRDefault="0022561C">
            <w:pPr>
              <w:autoSpaceDE w:val="0"/>
              <w:autoSpaceDN w:val="0"/>
              <w:adjustRightInd w:val="0"/>
              <w:snapToGrid w:val="0"/>
              <w:rPr>
                <w:rFonts w:ascii="宋体" w:hAnsi="宋体" w:cs="宋体"/>
                <w:kern w:val="0"/>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6042"/>
            </w:tblGrid>
            <w:tr w:rsidR="0022561C">
              <w:trPr>
                <w:jc w:val="center"/>
              </w:trPr>
              <w:tc>
                <w:tcPr>
                  <w:tcW w:w="644" w:type="pct"/>
                  <w:vAlign w:val="center"/>
                </w:tcPr>
                <w:p w:rsidR="0022561C" w:rsidRDefault="00D83F60">
                  <w:pPr>
                    <w:autoSpaceDE w:val="0"/>
                    <w:autoSpaceDN w:val="0"/>
                    <w:adjustRightInd w:val="0"/>
                    <w:snapToGrid w:val="0"/>
                    <w:jc w:val="center"/>
                    <w:rPr>
                      <w:b/>
                      <w:bCs/>
                      <w:kern w:val="0"/>
                      <w:sz w:val="24"/>
                    </w:rPr>
                  </w:pPr>
                  <w:r>
                    <w:rPr>
                      <w:b/>
                      <w:bCs/>
                      <w:kern w:val="0"/>
                      <w:sz w:val="24"/>
                    </w:rPr>
                    <w:t>专项评价名称</w:t>
                  </w:r>
                </w:p>
              </w:tc>
              <w:tc>
                <w:tcPr>
                  <w:tcW w:w="4355" w:type="pct"/>
                </w:tcPr>
                <w:p w:rsidR="0022561C" w:rsidRDefault="00D83F60">
                  <w:pPr>
                    <w:autoSpaceDE w:val="0"/>
                    <w:autoSpaceDN w:val="0"/>
                    <w:adjustRightInd w:val="0"/>
                    <w:snapToGrid w:val="0"/>
                    <w:rPr>
                      <w:b/>
                      <w:bCs/>
                      <w:kern w:val="0"/>
                      <w:sz w:val="24"/>
                    </w:rPr>
                  </w:pPr>
                  <w:r>
                    <w:rPr>
                      <w:rFonts w:hint="eastAsia"/>
                      <w:sz w:val="24"/>
                    </w:rPr>
                    <w:t>《湖南岳阳长江洞庭湖水上联合执法能力提升工程栈桥项目对湖南东洞庭湖国家级自然保护区生态影响专题报告》</w:t>
                  </w:r>
                </w:p>
              </w:tc>
            </w:tr>
            <w:tr w:rsidR="0022561C">
              <w:trPr>
                <w:trHeight w:val="483"/>
                <w:jc w:val="center"/>
              </w:trPr>
              <w:tc>
                <w:tcPr>
                  <w:tcW w:w="644" w:type="pct"/>
                  <w:vAlign w:val="center"/>
                </w:tcPr>
                <w:p w:rsidR="0022561C" w:rsidRDefault="00D83F60">
                  <w:pPr>
                    <w:autoSpaceDE w:val="0"/>
                    <w:autoSpaceDN w:val="0"/>
                    <w:adjustRightInd w:val="0"/>
                    <w:snapToGrid w:val="0"/>
                    <w:jc w:val="center"/>
                    <w:rPr>
                      <w:sz w:val="24"/>
                    </w:rPr>
                  </w:pPr>
                  <w:r>
                    <w:rPr>
                      <w:b/>
                      <w:bCs/>
                      <w:kern w:val="0"/>
                      <w:sz w:val="24"/>
                    </w:rPr>
                    <w:t>设置理由</w:t>
                  </w:r>
                </w:p>
              </w:tc>
              <w:tc>
                <w:tcPr>
                  <w:tcW w:w="4355" w:type="pct"/>
                </w:tcPr>
                <w:p w:rsidR="0022561C" w:rsidRDefault="00D83F60">
                  <w:pPr>
                    <w:autoSpaceDE w:val="0"/>
                    <w:autoSpaceDN w:val="0"/>
                    <w:adjustRightInd w:val="0"/>
                    <w:snapToGrid w:val="0"/>
                    <w:rPr>
                      <w:kern w:val="0"/>
                      <w:sz w:val="24"/>
                    </w:rPr>
                  </w:pPr>
                  <w:r>
                    <w:rPr>
                      <w:rFonts w:hint="eastAsia"/>
                      <w:kern w:val="0"/>
                      <w:sz w:val="24"/>
                    </w:rPr>
                    <w:t>建设项目环境影响范围</w:t>
                  </w:r>
                  <w:r>
                    <w:rPr>
                      <w:kern w:val="0"/>
                      <w:sz w:val="24"/>
                    </w:rPr>
                    <w:t>涉及环境敏感区</w:t>
                  </w:r>
                  <w:r>
                    <w:rPr>
                      <w:rFonts w:hint="eastAsia"/>
                      <w:kern w:val="0"/>
                      <w:sz w:val="24"/>
                    </w:rPr>
                    <w:t>（本项目建设地点水域为东洞庭湖国家级自然保护区实验区飘尾水域，该水域同时与东洞庭湖江豚自然保护区实验区、湖南省东洞庭湖鲤鲫黄颡鱼国家级水产种质资源保护区的三江口核心保护区重叠）</w:t>
                  </w:r>
                </w:p>
              </w:tc>
            </w:tr>
          </w:tbl>
          <w:p w:rsidR="0022561C" w:rsidRDefault="0022561C"/>
          <w:p w:rsidR="0022561C" w:rsidRDefault="0022561C">
            <w:pPr>
              <w:autoSpaceDE w:val="0"/>
              <w:autoSpaceDN w:val="0"/>
              <w:adjustRightInd w:val="0"/>
              <w:snapToGrid w:val="0"/>
              <w:rPr>
                <w:rFonts w:ascii="宋体" w:hAnsi="宋体" w:cs="宋体"/>
                <w:kern w:val="0"/>
                <w:sz w:val="24"/>
              </w:rPr>
            </w:pPr>
          </w:p>
        </w:tc>
      </w:tr>
      <w:tr w:rsidR="0022561C">
        <w:trPr>
          <w:trHeight w:val="911"/>
        </w:trPr>
        <w:tc>
          <w:tcPr>
            <w:tcW w:w="2062" w:type="dxa"/>
            <w:tcMar>
              <w:top w:w="16" w:type="dxa"/>
              <w:left w:w="16" w:type="dxa"/>
              <w:right w:w="16" w:type="dxa"/>
            </w:tcMar>
            <w:vAlign w:val="center"/>
          </w:tcPr>
          <w:p w:rsidR="0022561C" w:rsidRDefault="00D83F60">
            <w:pPr>
              <w:autoSpaceDE w:val="0"/>
              <w:autoSpaceDN w:val="0"/>
              <w:adjustRightInd w:val="0"/>
              <w:snapToGrid w:val="0"/>
              <w:jc w:val="center"/>
              <w:rPr>
                <w:rFonts w:ascii="宋体" w:hAnsi="宋体" w:cs="宋体"/>
                <w:kern w:val="0"/>
                <w:sz w:val="24"/>
              </w:rPr>
            </w:pPr>
            <w:r>
              <w:rPr>
                <w:rFonts w:ascii="宋体" w:hAnsi="宋体" w:cs="宋体" w:hint="eastAsia"/>
                <w:sz w:val="24"/>
              </w:rPr>
              <w:t>规划情况</w:t>
            </w:r>
          </w:p>
        </w:tc>
        <w:tc>
          <w:tcPr>
            <w:tcW w:w="6977" w:type="dxa"/>
            <w:gridSpan w:val="3"/>
            <w:tcMar>
              <w:top w:w="16" w:type="dxa"/>
              <w:left w:w="16" w:type="dxa"/>
              <w:right w:w="16" w:type="dxa"/>
            </w:tcMar>
            <w:vAlign w:val="center"/>
          </w:tcPr>
          <w:p w:rsidR="0022561C" w:rsidRDefault="00D83F60">
            <w:pPr>
              <w:autoSpaceDE w:val="0"/>
              <w:autoSpaceDN w:val="0"/>
              <w:adjustRightInd w:val="0"/>
              <w:snapToGrid w:val="0"/>
              <w:jc w:val="center"/>
              <w:rPr>
                <w:kern w:val="0"/>
                <w:sz w:val="24"/>
              </w:rPr>
            </w:pPr>
            <w:r>
              <w:rPr>
                <w:rFonts w:hint="eastAsia"/>
                <w:kern w:val="0"/>
                <w:sz w:val="24"/>
              </w:rPr>
              <w:t>《岳阳港总体规划》（</w:t>
            </w:r>
            <w:r>
              <w:rPr>
                <w:rFonts w:hint="eastAsia"/>
                <w:kern w:val="0"/>
                <w:sz w:val="24"/>
              </w:rPr>
              <w:t>2035</w:t>
            </w:r>
            <w:r>
              <w:rPr>
                <w:rFonts w:hint="eastAsia"/>
                <w:kern w:val="0"/>
                <w:sz w:val="24"/>
              </w:rPr>
              <w:t>年）</w:t>
            </w:r>
          </w:p>
        </w:tc>
      </w:tr>
      <w:tr w:rsidR="0022561C">
        <w:trPr>
          <w:trHeight w:val="911"/>
        </w:trPr>
        <w:tc>
          <w:tcPr>
            <w:tcW w:w="2062" w:type="dxa"/>
            <w:tcMar>
              <w:top w:w="16" w:type="dxa"/>
              <w:left w:w="16" w:type="dxa"/>
              <w:right w:w="16" w:type="dxa"/>
            </w:tcMar>
            <w:vAlign w:val="center"/>
          </w:tcPr>
          <w:p w:rsidR="0022561C" w:rsidRDefault="00D83F60">
            <w:pPr>
              <w:autoSpaceDE w:val="0"/>
              <w:autoSpaceDN w:val="0"/>
              <w:adjustRightInd w:val="0"/>
              <w:snapToGrid w:val="0"/>
              <w:jc w:val="center"/>
              <w:rPr>
                <w:rFonts w:ascii="宋体" w:hAnsi="宋体" w:cs="宋体"/>
                <w:sz w:val="24"/>
              </w:rPr>
            </w:pPr>
            <w:r>
              <w:rPr>
                <w:rFonts w:ascii="宋体" w:hAnsi="宋体" w:cs="宋体" w:hint="eastAsia"/>
                <w:sz w:val="24"/>
              </w:rPr>
              <w:lastRenderedPageBreak/>
              <w:t>规划环境影响</w:t>
            </w:r>
          </w:p>
          <w:p w:rsidR="0022561C" w:rsidRDefault="00D83F60">
            <w:pPr>
              <w:autoSpaceDE w:val="0"/>
              <w:autoSpaceDN w:val="0"/>
              <w:adjustRightInd w:val="0"/>
              <w:snapToGrid w:val="0"/>
              <w:jc w:val="center"/>
              <w:rPr>
                <w:rFonts w:ascii="宋体" w:hAnsi="宋体" w:cs="宋体"/>
                <w:kern w:val="0"/>
                <w:sz w:val="24"/>
              </w:rPr>
            </w:pPr>
            <w:r>
              <w:rPr>
                <w:rFonts w:ascii="宋体" w:hAnsi="宋体" w:cs="宋体" w:hint="eastAsia"/>
                <w:sz w:val="24"/>
              </w:rPr>
              <w:t>评价情况</w:t>
            </w:r>
          </w:p>
        </w:tc>
        <w:tc>
          <w:tcPr>
            <w:tcW w:w="6977" w:type="dxa"/>
            <w:gridSpan w:val="3"/>
            <w:tcMar>
              <w:top w:w="16" w:type="dxa"/>
              <w:left w:w="16" w:type="dxa"/>
              <w:right w:w="16" w:type="dxa"/>
            </w:tcMar>
            <w:vAlign w:val="center"/>
          </w:tcPr>
          <w:p w:rsidR="0022561C" w:rsidRDefault="00D83F60">
            <w:pPr>
              <w:adjustRightInd w:val="0"/>
              <w:snapToGrid w:val="0"/>
              <w:jc w:val="center"/>
              <w:rPr>
                <w:rFonts w:ascii="宋体" w:hAnsi="宋体" w:cs="宋体"/>
                <w:kern w:val="0"/>
                <w:sz w:val="24"/>
              </w:rPr>
            </w:pPr>
            <w:r>
              <w:rPr>
                <w:rFonts w:hint="eastAsia"/>
                <w:kern w:val="0"/>
                <w:sz w:val="24"/>
              </w:rPr>
              <w:t>岳阳港总体规划（</w:t>
            </w:r>
            <w:r>
              <w:rPr>
                <w:rFonts w:hint="eastAsia"/>
                <w:kern w:val="0"/>
                <w:sz w:val="24"/>
              </w:rPr>
              <w:t>2017-2035</w:t>
            </w:r>
            <w:r>
              <w:rPr>
                <w:rFonts w:hint="eastAsia"/>
                <w:kern w:val="0"/>
                <w:sz w:val="24"/>
              </w:rPr>
              <w:t>）环境影响报告书</w:t>
            </w:r>
          </w:p>
        </w:tc>
      </w:tr>
      <w:tr w:rsidR="0022561C">
        <w:trPr>
          <w:trHeight w:val="1914"/>
        </w:trPr>
        <w:tc>
          <w:tcPr>
            <w:tcW w:w="2062" w:type="dxa"/>
            <w:tcMar>
              <w:top w:w="16" w:type="dxa"/>
              <w:left w:w="16" w:type="dxa"/>
              <w:right w:w="16" w:type="dxa"/>
            </w:tcMar>
            <w:vAlign w:val="center"/>
          </w:tcPr>
          <w:p w:rsidR="0022561C" w:rsidRDefault="00D83F60">
            <w:pPr>
              <w:autoSpaceDE w:val="0"/>
              <w:autoSpaceDN w:val="0"/>
              <w:adjustRightInd w:val="0"/>
              <w:snapToGrid w:val="0"/>
              <w:jc w:val="center"/>
              <w:rPr>
                <w:rFonts w:ascii="宋体" w:hAnsi="宋体" w:cs="宋体"/>
                <w:kern w:val="0"/>
                <w:sz w:val="24"/>
              </w:rPr>
            </w:pPr>
            <w:r>
              <w:rPr>
                <w:rFonts w:ascii="宋体" w:hAnsi="宋体" w:cs="宋体" w:hint="eastAsia"/>
                <w:kern w:val="0"/>
                <w:sz w:val="24"/>
              </w:rPr>
              <w:t>规划及</w:t>
            </w:r>
            <w:r>
              <w:rPr>
                <w:rFonts w:ascii="宋体" w:hAnsi="宋体" w:cs="宋体" w:hint="eastAsia"/>
                <w:sz w:val="24"/>
              </w:rPr>
              <w:t>规划环境影响评价</w:t>
            </w:r>
            <w:r>
              <w:rPr>
                <w:rFonts w:ascii="宋体" w:hAnsi="宋体" w:cs="宋体" w:hint="eastAsia"/>
                <w:kern w:val="0"/>
                <w:sz w:val="24"/>
              </w:rPr>
              <w:t>符合性分析</w:t>
            </w:r>
          </w:p>
        </w:tc>
        <w:tc>
          <w:tcPr>
            <w:tcW w:w="6977" w:type="dxa"/>
            <w:gridSpan w:val="3"/>
            <w:tcMar>
              <w:top w:w="16" w:type="dxa"/>
              <w:left w:w="16" w:type="dxa"/>
              <w:right w:w="16" w:type="dxa"/>
            </w:tcMar>
            <w:vAlign w:val="center"/>
          </w:tcPr>
          <w:p w:rsidR="0022561C" w:rsidRDefault="00D83F60">
            <w:pPr>
              <w:spacing w:line="360" w:lineRule="auto"/>
              <w:rPr>
                <w:b/>
                <w:bCs/>
                <w:sz w:val="24"/>
              </w:rPr>
            </w:pPr>
            <w:r>
              <w:rPr>
                <w:rFonts w:hint="eastAsia"/>
                <w:b/>
                <w:bCs/>
                <w:sz w:val="24"/>
              </w:rPr>
              <w:t>一、岳阳港总体规划（</w:t>
            </w:r>
            <w:r>
              <w:rPr>
                <w:rFonts w:hint="eastAsia"/>
                <w:b/>
                <w:bCs/>
                <w:sz w:val="24"/>
              </w:rPr>
              <w:t>2017-2035</w:t>
            </w:r>
            <w:r>
              <w:rPr>
                <w:rFonts w:hint="eastAsia"/>
                <w:b/>
                <w:bCs/>
                <w:sz w:val="24"/>
              </w:rPr>
              <w:t>）环境影响报告书</w:t>
            </w:r>
            <w:r>
              <w:rPr>
                <w:b/>
                <w:bCs/>
                <w:sz w:val="24"/>
              </w:rPr>
              <w:t>相符性分析</w:t>
            </w:r>
          </w:p>
          <w:p w:rsidR="0022561C" w:rsidRDefault="00D83F60">
            <w:pPr>
              <w:pStyle w:val="11"/>
              <w:spacing w:line="240" w:lineRule="auto"/>
              <w:ind w:firstLineChars="0" w:firstLine="0"/>
              <w:jc w:val="center"/>
              <w:rPr>
                <w:rFonts w:ascii="宋体" w:hAnsi="宋体" w:cs="宋体" w:hint="default"/>
              </w:rPr>
            </w:pPr>
            <w:r>
              <w:rPr>
                <w:b/>
                <w:bCs/>
                <w:sz w:val="21"/>
                <w:szCs w:val="18"/>
                <w:u w:val="none"/>
              </w:rPr>
              <w:t>表</w:t>
            </w:r>
            <w:r>
              <w:rPr>
                <w:b/>
                <w:bCs/>
                <w:sz w:val="21"/>
                <w:szCs w:val="18"/>
                <w:u w:val="none"/>
              </w:rPr>
              <w:t xml:space="preserve">1-1 </w:t>
            </w:r>
            <w:r>
              <w:rPr>
                <w:b/>
                <w:bCs/>
                <w:sz w:val="21"/>
                <w:szCs w:val="18"/>
                <w:u w:val="none"/>
              </w:rPr>
              <w:t>本项目与岳阳港规划环评相符分析表</w:t>
            </w:r>
          </w:p>
          <w:tbl>
            <w:tblPr>
              <w:tblW w:w="6648"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3511"/>
              <w:gridCol w:w="2259"/>
              <w:gridCol w:w="437"/>
            </w:tblGrid>
            <w:tr w:rsidR="0022561C">
              <w:tc>
                <w:tcPr>
                  <w:tcW w:w="441" w:type="dxa"/>
                  <w:vAlign w:val="center"/>
                </w:tcPr>
                <w:p w:rsidR="0022561C" w:rsidRDefault="00D83F60">
                  <w:pPr>
                    <w:pStyle w:val="af2"/>
                    <w:ind w:firstLine="0"/>
                    <w:jc w:val="center"/>
                    <w:rPr>
                      <w:snapToGrid w:val="0"/>
                      <w:sz w:val="21"/>
                      <w:szCs w:val="21"/>
                    </w:rPr>
                  </w:pPr>
                  <w:r>
                    <w:rPr>
                      <w:snapToGrid w:val="0"/>
                      <w:sz w:val="21"/>
                      <w:szCs w:val="21"/>
                    </w:rPr>
                    <w:t>序号</w:t>
                  </w:r>
                </w:p>
              </w:tc>
              <w:tc>
                <w:tcPr>
                  <w:tcW w:w="3511" w:type="dxa"/>
                  <w:vAlign w:val="center"/>
                </w:tcPr>
                <w:p w:rsidR="0022561C" w:rsidRDefault="00D83F60">
                  <w:pPr>
                    <w:pStyle w:val="af2"/>
                    <w:ind w:firstLine="0"/>
                    <w:jc w:val="center"/>
                    <w:rPr>
                      <w:snapToGrid w:val="0"/>
                      <w:sz w:val="21"/>
                      <w:szCs w:val="21"/>
                    </w:rPr>
                  </w:pPr>
                  <w:r>
                    <w:rPr>
                      <w:rFonts w:hint="eastAsia"/>
                      <w:snapToGrid w:val="0"/>
                      <w:sz w:val="21"/>
                      <w:szCs w:val="21"/>
                    </w:rPr>
                    <w:t>规划环评</w:t>
                  </w:r>
                  <w:r>
                    <w:rPr>
                      <w:snapToGrid w:val="0"/>
                      <w:sz w:val="21"/>
                      <w:szCs w:val="21"/>
                    </w:rPr>
                    <w:t>内容</w:t>
                  </w:r>
                </w:p>
              </w:tc>
              <w:tc>
                <w:tcPr>
                  <w:tcW w:w="2259" w:type="dxa"/>
                  <w:vAlign w:val="center"/>
                </w:tcPr>
                <w:p w:rsidR="0022561C" w:rsidRDefault="00D83F60">
                  <w:pPr>
                    <w:pStyle w:val="af2"/>
                    <w:ind w:firstLine="0"/>
                    <w:jc w:val="center"/>
                    <w:rPr>
                      <w:snapToGrid w:val="0"/>
                      <w:sz w:val="21"/>
                      <w:szCs w:val="21"/>
                    </w:rPr>
                  </w:pPr>
                  <w:r>
                    <w:rPr>
                      <w:snapToGrid w:val="0"/>
                      <w:sz w:val="21"/>
                      <w:szCs w:val="21"/>
                    </w:rPr>
                    <w:t>相符性分析</w:t>
                  </w:r>
                </w:p>
              </w:tc>
              <w:tc>
                <w:tcPr>
                  <w:tcW w:w="437" w:type="dxa"/>
                  <w:vAlign w:val="center"/>
                </w:tcPr>
                <w:p w:rsidR="0022561C" w:rsidRDefault="00D83F60">
                  <w:pPr>
                    <w:pStyle w:val="af2"/>
                    <w:ind w:firstLine="0"/>
                    <w:jc w:val="center"/>
                    <w:rPr>
                      <w:snapToGrid w:val="0"/>
                      <w:sz w:val="21"/>
                      <w:szCs w:val="21"/>
                    </w:rPr>
                  </w:pPr>
                  <w:r>
                    <w:rPr>
                      <w:snapToGrid w:val="0"/>
                      <w:sz w:val="21"/>
                      <w:szCs w:val="21"/>
                    </w:rPr>
                    <w:t>结论</w:t>
                  </w:r>
                </w:p>
              </w:tc>
            </w:tr>
            <w:tr w:rsidR="0022561C">
              <w:trPr>
                <w:trHeight w:val="279"/>
              </w:trPr>
              <w:tc>
                <w:tcPr>
                  <w:tcW w:w="441" w:type="dxa"/>
                  <w:vAlign w:val="center"/>
                </w:tcPr>
                <w:p w:rsidR="0022561C" w:rsidRDefault="00D83F60">
                  <w:pPr>
                    <w:pStyle w:val="af2"/>
                    <w:ind w:firstLine="0"/>
                    <w:jc w:val="center"/>
                    <w:rPr>
                      <w:snapToGrid w:val="0"/>
                      <w:sz w:val="21"/>
                      <w:szCs w:val="21"/>
                    </w:rPr>
                  </w:pPr>
                  <w:r>
                    <w:rPr>
                      <w:rFonts w:hint="eastAsia"/>
                      <w:snapToGrid w:val="0"/>
                      <w:sz w:val="21"/>
                      <w:szCs w:val="21"/>
                    </w:rPr>
                    <w:t>1</w:t>
                  </w:r>
                </w:p>
              </w:tc>
              <w:tc>
                <w:tcPr>
                  <w:tcW w:w="3511" w:type="dxa"/>
                  <w:vAlign w:val="center"/>
                </w:tcPr>
                <w:p w:rsidR="0022561C" w:rsidRDefault="00D83F60">
                  <w:pPr>
                    <w:pStyle w:val="af2"/>
                    <w:rPr>
                      <w:snapToGrid w:val="0"/>
                      <w:sz w:val="21"/>
                      <w:szCs w:val="21"/>
                    </w:rPr>
                  </w:pPr>
                  <w:r>
                    <w:rPr>
                      <w:rFonts w:hint="eastAsia"/>
                      <w:snapToGrid w:val="0"/>
                      <w:sz w:val="21"/>
                      <w:szCs w:val="21"/>
                    </w:rPr>
                    <w:t>港口规划在实施过程中，集约利用港口岸线资源，提高岸线利用效率，在充分利用现有岸线的基础上，适度、有序开发新增岸线资源。</w:t>
                  </w:r>
                </w:p>
              </w:tc>
              <w:tc>
                <w:tcPr>
                  <w:tcW w:w="2259" w:type="dxa"/>
                  <w:vAlign w:val="center"/>
                </w:tcPr>
                <w:p w:rsidR="0022561C" w:rsidRDefault="00D83F60">
                  <w:pPr>
                    <w:pStyle w:val="af2"/>
                    <w:ind w:firstLineChars="200" w:firstLine="420"/>
                    <w:rPr>
                      <w:snapToGrid w:val="0"/>
                      <w:sz w:val="21"/>
                      <w:szCs w:val="21"/>
                    </w:rPr>
                  </w:pPr>
                  <w:r>
                    <w:rPr>
                      <w:rFonts w:hint="eastAsia"/>
                      <w:snapToGrid w:val="0"/>
                      <w:sz w:val="21"/>
                      <w:szCs w:val="21"/>
                    </w:rPr>
                    <w:t>国家交通运输部和湖南省人民政府批复的《岳阳港总体规划</w:t>
                  </w:r>
                  <w:r>
                    <w:rPr>
                      <w:rFonts w:hint="eastAsia"/>
                      <w:snapToGrid w:val="0"/>
                      <w:sz w:val="21"/>
                      <w:szCs w:val="21"/>
                    </w:rPr>
                    <w:t>2035</w:t>
                  </w:r>
                  <w:r>
                    <w:rPr>
                      <w:rFonts w:hint="eastAsia"/>
                      <w:snapToGrid w:val="0"/>
                      <w:sz w:val="21"/>
                      <w:szCs w:val="21"/>
                    </w:rPr>
                    <w:t>》中新增了太平咀岸段，规划为旅游客运岸段，本项目位于太平咀岸段内</w:t>
                  </w:r>
                </w:p>
              </w:tc>
              <w:tc>
                <w:tcPr>
                  <w:tcW w:w="437" w:type="dxa"/>
                  <w:vAlign w:val="center"/>
                </w:tcPr>
                <w:p w:rsidR="0022561C" w:rsidRDefault="00D83F60">
                  <w:pPr>
                    <w:pStyle w:val="af2"/>
                    <w:ind w:firstLine="0"/>
                    <w:jc w:val="center"/>
                    <w:rPr>
                      <w:snapToGrid w:val="0"/>
                      <w:sz w:val="21"/>
                      <w:szCs w:val="21"/>
                    </w:rPr>
                  </w:pPr>
                  <w:r>
                    <w:rPr>
                      <w:rFonts w:hint="eastAsia"/>
                      <w:snapToGrid w:val="0"/>
                      <w:sz w:val="21"/>
                      <w:szCs w:val="21"/>
                    </w:rPr>
                    <w:t>相符</w:t>
                  </w:r>
                </w:p>
              </w:tc>
            </w:tr>
            <w:tr w:rsidR="0022561C">
              <w:trPr>
                <w:trHeight w:val="279"/>
              </w:trPr>
              <w:tc>
                <w:tcPr>
                  <w:tcW w:w="441" w:type="dxa"/>
                  <w:vAlign w:val="center"/>
                </w:tcPr>
                <w:p w:rsidR="0022561C" w:rsidRDefault="00D83F60">
                  <w:pPr>
                    <w:pStyle w:val="af2"/>
                    <w:ind w:firstLine="0"/>
                    <w:jc w:val="center"/>
                    <w:rPr>
                      <w:snapToGrid w:val="0"/>
                      <w:sz w:val="21"/>
                      <w:szCs w:val="21"/>
                    </w:rPr>
                  </w:pPr>
                  <w:r>
                    <w:rPr>
                      <w:rFonts w:hint="eastAsia"/>
                      <w:snapToGrid w:val="0"/>
                      <w:sz w:val="21"/>
                      <w:szCs w:val="21"/>
                    </w:rPr>
                    <w:t>2</w:t>
                  </w:r>
                </w:p>
              </w:tc>
              <w:tc>
                <w:tcPr>
                  <w:tcW w:w="3511" w:type="dxa"/>
                  <w:vAlign w:val="center"/>
                </w:tcPr>
                <w:p w:rsidR="0022561C" w:rsidRDefault="00D83F60">
                  <w:pPr>
                    <w:pStyle w:val="af2"/>
                    <w:ind w:firstLineChars="200" w:firstLine="420"/>
                    <w:rPr>
                      <w:snapToGrid w:val="0"/>
                      <w:sz w:val="21"/>
                      <w:szCs w:val="21"/>
                    </w:rPr>
                  </w:pPr>
                  <w:r>
                    <w:rPr>
                      <w:rFonts w:hint="eastAsia"/>
                      <w:snapToGrid w:val="0"/>
                      <w:sz w:val="21"/>
                      <w:szCs w:val="21"/>
                    </w:rPr>
                    <w:t>位于水产种质资源保护区的港口建设项目在开发前应征求水产种质资源保护区主管单位的意见，并按照要求开展专题论证，综合评估规划实施可能造成的水生生物资源的损失和长期影响，在项目建设过程中需要规避水产种质资源保护区特别保护期，同时港区建设项目不得新建、改建、扩建排污口，保证保护区水域不受污染，并对保护区造成的影响进行补偿。在以水生生物和候鸟为保护对象的自然保护区内进行过驳作业应符合相关主管部门管理规定，尽量减轻对自然保护区的不良影响。</w:t>
                  </w:r>
                </w:p>
              </w:tc>
              <w:tc>
                <w:tcPr>
                  <w:tcW w:w="2259" w:type="dxa"/>
                  <w:vAlign w:val="center"/>
                </w:tcPr>
                <w:p w:rsidR="0022561C" w:rsidRDefault="00D83F60">
                  <w:pPr>
                    <w:pStyle w:val="af2"/>
                    <w:ind w:firstLineChars="200" w:firstLine="420"/>
                    <w:rPr>
                      <w:snapToGrid w:val="0"/>
                      <w:sz w:val="21"/>
                      <w:szCs w:val="21"/>
                    </w:rPr>
                  </w:pPr>
                  <w:r>
                    <w:rPr>
                      <w:rFonts w:hint="eastAsia"/>
                      <w:snapToGrid w:val="0"/>
                      <w:sz w:val="21"/>
                      <w:szCs w:val="21"/>
                    </w:rPr>
                    <w:t>本项目建设地点水域为东洞庭湖国家级自然保护区实验区飘尾水域，该水域同时与东洞庭湖江豚自然保护区实验区、湖南省东洞庭湖鲤鲫黄颡鱼国家级水产种质资源保护区的三江口核心保护区重叠，已按要求编制生态专题报告。</w:t>
                  </w:r>
                </w:p>
                <w:p w:rsidR="0022561C" w:rsidRDefault="00D83F60">
                  <w:pPr>
                    <w:pStyle w:val="af2"/>
                    <w:ind w:firstLineChars="200" w:firstLine="420"/>
                    <w:rPr>
                      <w:snapToGrid w:val="0"/>
                      <w:sz w:val="21"/>
                      <w:szCs w:val="21"/>
                    </w:rPr>
                  </w:pPr>
                  <w:r>
                    <w:rPr>
                      <w:rFonts w:hint="eastAsia"/>
                      <w:snapToGrid w:val="0"/>
                      <w:sz w:val="21"/>
                      <w:szCs w:val="21"/>
                    </w:rPr>
                    <w:t>项目施工期及运营期产生的污水收集后集中处理，均不外排。</w:t>
                  </w:r>
                </w:p>
                <w:p w:rsidR="0022561C" w:rsidRDefault="0022561C">
                  <w:pPr>
                    <w:pStyle w:val="af2"/>
                    <w:ind w:firstLine="0"/>
                    <w:rPr>
                      <w:snapToGrid w:val="0"/>
                      <w:sz w:val="21"/>
                      <w:szCs w:val="21"/>
                    </w:rPr>
                  </w:pPr>
                </w:p>
              </w:tc>
              <w:tc>
                <w:tcPr>
                  <w:tcW w:w="437" w:type="dxa"/>
                  <w:vAlign w:val="center"/>
                </w:tcPr>
                <w:p w:rsidR="0022561C" w:rsidRDefault="00D83F60">
                  <w:pPr>
                    <w:pStyle w:val="af2"/>
                    <w:ind w:firstLine="0"/>
                    <w:jc w:val="center"/>
                    <w:rPr>
                      <w:snapToGrid w:val="0"/>
                      <w:sz w:val="21"/>
                      <w:szCs w:val="21"/>
                    </w:rPr>
                  </w:pPr>
                  <w:r>
                    <w:rPr>
                      <w:rFonts w:hint="eastAsia"/>
                      <w:snapToGrid w:val="0"/>
                      <w:sz w:val="21"/>
                      <w:szCs w:val="21"/>
                    </w:rPr>
                    <w:t>相符</w:t>
                  </w:r>
                </w:p>
              </w:tc>
            </w:tr>
            <w:tr w:rsidR="0022561C">
              <w:tc>
                <w:tcPr>
                  <w:tcW w:w="441" w:type="dxa"/>
                  <w:vAlign w:val="center"/>
                </w:tcPr>
                <w:p w:rsidR="0022561C" w:rsidRDefault="00D83F60">
                  <w:pPr>
                    <w:pStyle w:val="af2"/>
                    <w:ind w:firstLine="0"/>
                    <w:jc w:val="center"/>
                    <w:rPr>
                      <w:snapToGrid w:val="0"/>
                      <w:sz w:val="21"/>
                      <w:szCs w:val="21"/>
                    </w:rPr>
                  </w:pPr>
                  <w:r>
                    <w:rPr>
                      <w:rFonts w:hint="eastAsia"/>
                      <w:snapToGrid w:val="0"/>
                      <w:sz w:val="21"/>
                      <w:szCs w:val="21"/>
                    </w:rPr>
                    <w:t>3</w:t>
                  </w:r>
                </w:p>
              </w:tc>
              <w:tc>
                <w:tcPr>
                  <w:tcW w:w="3511" w:type="dxa"/>
                  <w:vAlign w:val="center"/>
                </w:tcPr>
                <w:p w:rsidR="0022561C" w:rsidRDefault="00D83F60">
                  <w:pPr>
                    <w:pStyle w:val="a0"/>
                    <w:ind w:firstLine="420"/>
                    <w:rPr>
                      <w:snapToGrid w:val="0"/>
                      <w:sz w:val="21"/>
                      <w:szCs w:val="21"/>
                    </w:rPr>
                  </w:pPr>
                  <w:r>
                    <w:rPr>
                      <w:rFonts w:hint="eastAsia"/>
                      <w:snapToGrid w:val="0"/>
                      <w:sz w:val="21"/>
                      <w:szCs w:val="21"/>
                    </w:rPr>
                    <w:t>强化环境污染防治。采取有效可行的措施，优先解决现有港口、锚地等生态环境问题。优化污水收集处理方案，落实船舶油污水、洗舱水等船舶污染物接收转运处置和全过程监管，确保船舶污染物充分有效处置。针对城市基础设施未完全覆盖的港区，应采取有效可行的水污染防治、固废处理处置措施，依法依规妥善处置危险废物。进一步优化调整干散货作业区布局和规模，干散货装卸、储</w:t>
                  </w:r>
                  <w:r>
                    <w:rPr>
                      <w:rFonts w:hint="eastAsia"/>
                      <w:snapToGrid w:val="0"/>
                      <w:sz w:val="21"/>
                      <w:szCs w:val="21"/>
                    </w:rPr>
                    <w:lastRenderedPageBreak/>
                    <w:t>运应优先采取封闭防治措施，加强扬尘污染防治，除尘率达到</w:t>
                  </w:r>
                  <w:r>
                    <w:rPr>
                      <w:rFonts w:hint="eastAsia"/>
                      <w:snapToGrid w:val="0"/>
                      <w:sz w:val="21"/>
                      <w:szCs w:val="21"/>
                    </w:rPr>
                    <w:t xml:space="preserve"> 90%</w:t>
                  </w:r>
                  <w:r>
                    <w:rPr>
                      <w:rFonts w:hint="eastAsia"/>
                      <w:snapToGrid w:val="0"/>
                      <w:sz w:val="21"/>
                      <w:szCs w:val="21"/>
                    </w:rPr>
                    <w:t>以上。严格控制船舶大气污染物排放，码头建设应同步配套岸电设施，优化设计绿色、低碳的集疏运体系。油品和液体化学品码头及其罐区，应采取有效措施控制无组织排放。</w:t>
                  </w:r>
                </w:p>
              </w:tc>
              <w:tc>
                <w:tcPr>
                  <w:tcW w:w="2259" w:type="dxa"/>
                  <w:vAlign w:val="center"/>
                </w:tcPr>
                <w:p w:rsidR="0022561C" w:rsidRDefault="00D83F60">
                  <w:pPr>
                    <w:pStyle w:val="af2"/>
                    <w:ind w:firstLineChars="200" w:firstLine="420"/>
                    <w:rPr>
                      <w:snapToGrid w:val="0"/>
                      <w:sz w:val="21"/>
                      <w:szCs w:val="21"/>
                    </w:rPr>
                  </w:pPr>
                  <w:r>
                    <w:rPr>
                      <w:rFonts w:hint="eastAsia"/>
                      <w:snapToGrid w:val="0"/>
                      <w:sz w:val="21"/>
                      <w:szCs w:val="21"/>
                    </w:rPr>
                    <w:lastRenderedPageBreak/>
                    <w:t>本项目施工期船舶生活污水和船舶油污水由船舶自行收集后交由海事集污船处理。</w:t>
                  </w:r>
                </w:p>
                <w:p w:rsidR="0022561C" w:rsidRDefault="0016441F" w:rsidP="0016441F">
                  <w:pPr>
                    <w:pStyle w:val="af2"/>
                    <w:ind w:firstLineChars="200" w:firstLine="420"/>
                    <w:rPr>
                      <w:snapToGrid w:val="0"/>
                      <w:sz w:val="21"/>
                      <w:szCs w:val="21"/>
                    </w:rPr>
                  </w:pPr>
                  <w:r w:rsidRPr="0016441F">
                    <w:rPr>
                      <w:rFonts w:hint="eastAsia"/>
                      <w:snapToGrid w:val="0"/>
                      <w:sz w:val="21"/>
                      <w:szCs w:val="21"/>
                      <w:u w:val="single"/>
                    </w:rPr>
                    <w:t>运营期船舶生活污水经趸船自带的生活污水收集柜及污水处理设施收集处理达到《污水综合排放标准》（</w:t>
                  </w:r>
                  <w:r w:rsidRPr="0016441F">
                    <w:rPr>
                      <w:rFonts w:hint="eastAsia"/>
                      <w:snapToGrid w:val="0"/>
                      <w:sz w:val="21"/>
                      <w:szCs w:val="21"/>
                      <w:u w:val="single"/>
                    </w:rPr>
                    <w:t>GB8978-1996</w:t>
                  </w:r>
                  <w:r w:rsidRPr="0016441F">
                    <w:rPr>
                      <w:rFonts w:hint="eastAsia"/>
                      <w:snapToGrid w:val="0"/>
                      <w:sz w:val="21"/>
                      <w:szCs w:val="21"/>
                      <w:u w:val="single"/>
                    </w:rPr>
                    <w:t>）中的表</w:t>
                  </w:r>
                  <w:r w:rsidRPr="0016441F">
                    <w:rPr>
                      <w:rFonts w:hint="eastAsia"/>
                      <w:snapToGrid w:val="0"/>
                      <w:sz w:val="21"/>
                      <w:szCs w:val="21"/>
                      <w:u w:val="single"/>
                    </w:rPr>
                    <w:t>4</w:t>
                  </w:r>
                  <w:r w:rsidRPr="0016441F">
                    <w:rPr>
                      <w:rFonts w:hint="eastAsia"/>
                      <w:snapToGrid w:val="0"/>
                      <w:sz w:val="21"/>
                      <w:szCs w:val="21"/>
                      <w:u w:val="single"/>
                    </w:rPr>
                    <w:t>三级标准后后，再经污水上岸管道送入市政管网，最后送至附近的飘尾社区污水处理站统一处理</w:t>
                  </w:r>
                  <w:r w:rsidR="00D83F60">
                    <w:rPr>
                      <w:rFonts w:hint="eastAsia"/>
                      <w:snapToGrid w:val="0"/>
                      <w:sz w:val="21"/>
                      <w:szCs w:val="21"/>
                      <w:u w:val="single"/>
                    </w:rPr>
                    <w:t>。</w:t>
                  </w:r>
                  <w:r w:rsidR="00D83F60">
                    <w:rPr>
                      <w:rFonts w:hint="eastAsia"/>
                      <w:snapToGrid w:val="0"/>
                      <w:sz w:val="21"/>
                      <w:szCs w:val="21"/>
                    </w:rPr>
                    <w:t>巡逻船舱底油污水通过</w:t>
                  </w:r>
                  <w:r w:rsidR="00D83F60">
                    <w:rPr>
                      <w:rFonts w:hint="eastAsia"/>
                      <w:snapToGrid w:val="0"/>
                      <w:sz w:val="21"/>
                      <w:szCs w:val="21"/>
                    </w:rPr>
                    <w:lastRenderedPageBreak/>
                    <w:t>巡逻船自带油水处理器，直接储存在巡逻船的油污水收集柜中，由海事部门收集，并交至具有资质的单位进行集中处置。</w:t>
                  </w:r>
                </w:p>
              </w:tc>
              <w:tc>
                <w:tcPr>
                  <w:tcW w:w="437" w:type="dxa"/>
                  <w:vAlign w:val="center"/>
                </w:tcPr>
                <w:p w:rsidR="0022561C" w:rsidRDefault="00D83F60">
                  <w:pPr>
                    <w:widowControl/>
                    <w:jc w:val="center"/>
                    <w:rPr>
                      <w:snapToGrid w:val="0"/>
                      <w:szCs w:val="21"/>
                    </w:rPr>
                  </w:pPr>
                  <w:r>
                    <w:rPr>
                      <w:snapToGrid w:val="0"/>
                      <w:szCs w:val="21"/>
                    </w:rPr>
                    <w:lastRenderedPageBreak/>
                    <w:t>相符</w:t>
                  </w:r>
                </w:p>
              </w:tc>
            </w:tr>
            <w:tr w:rsidR="0022561C">
              <w:tc>
                <w:tcPr>
                  <w:tcW w:w="441" w:type="dxa"/>
                  <w:vAlign w:val="center"/>
                </w:tcPr>
                <w:p w:rsidR="0022561C" w:rsidRDefault="00D83F60">
                  <w:pPr>
                    <w:pStyle w:val="af2"/>
                    <w:ind w:firstLine="0"/>
                    <w:jc w:val="center"/>
                    <w:rPr>
                      <w:snapToGrid w:val="0"/>
                      <w:sz w:val="21"/>
                      <w:szCs w:val="21"/>
                    </w:rPr>
                  </w:pPr>
                  <w:r>
                    <w:rPr>
                      <w:rFonts w:hint="eastAsia"/>
                      <w:snapToGrid w:val="0"/>
                      <w:sz w:val="21"/>
                      <w:szCs w:val="21"/>
                    </w:rPr>
                    <w:lastRenderedPageBreak/>
                    <w:t>4</w:t>
                  </w:r>
                </w:p>
              </w:tc>
              <w:tc>
                <w:tcPr>
                  <w:tcW w:w="3511" w:type="dxa"/>
                  <w:vAlign w:val="center"/>
                </w:tcPr>
                <w:p w:rsidR="0022561C" w:rsidRDefault="00D83F60">
                  <w:pPr>
                    <w:pStyle w:val="a0"/>
                    <w:ind w:firstLine="420"/>
                    <w:rPr>
                      <w:snapToGrid w:val="0"/>
                      <w:sz w:val="21"/>
                      <w:szCs w:val="21"/>
                    </w:rPr>
                  </w:pPr>
                  <w:r>
                    <w:rPr>
                      <w:rFonts w:hint="eastAsia"/>
                      <w:snapToGrid w:val="0"/>
                      <w:sz w:val="21"/>
                      <w:szCs w:val="21"/>
                    </w:rPr>
                    <w:t>加强环境风险事故防范。搬迁、整合洞庭湖湖区现有液体散货等危化品泊位，液体散货运输集中布置于长江干流云溪港区。位于饮用水水源保护区、自然保护区、水产种质资源保护区等环境敏感区的新增港口码头不得运输有毒有害危险化学品。落实环境风险防范的主体责任，强化环境风险防范体系建设，建设与各港区环境风险相匹配的应急能力，制定环境污染事故应急预案，按程序报相关部门备案。各港区配备充足的环境风险防范物资和设备，明确责任主体。在项目环评及安全评价中，对码头储运化工品的环境风险及安全性进行重点评价，对位于安全距离内的居民进行搬迁；完善岳阳港与城区、流域的应急联动机制，有效防范环境风险。加大船舶航行安全保障和风险防范力度。</w:t>
                  </w:r>
                </w:p>
              </w:tc>
              <w:tc>
                <w:tcPr>
                  <w:tcW w:w="2259" w:type="dxa"/>
                  <w:vAlign w:val="center"/>
                </w:tcPr>
                <w:p w:rsidR="0022561C" w:rsidRDefault="00D83F60">
                  <w:pPr>
                    <w:pStyle w:val="af2"/>
                    <w:ind w:firstLineChars="200" w:firstLine="420"/>
                    <w:rPr>
                      <w:snapToGrid w:val="0"/>
                      <w:sz w:val="21"/>
                      <w:szCs w:val="21"/>
                    </w:rPr>
                  </w:pPr>
                  <w:r>
                    <w:rPr>
                      <w:rFonts w:hint="eastAsia"/>
                      <w:snapToGrid w:val="0"/>
                      <w:sz w:val="21"/>
                      <w:szCs w:val="21"/>
                    </w:rPr>
                    <w:t>本项目作为靠泊渔政、公安、水利、林业等部门执法船艇基地，可以有效监管区域其他船舶，禁止其他船舶进入饮用水源保护区，</w:t>
                  </w:r>
                  <w:r>
                    <w:rPr>
                      <w:snapToGrid w:val="0"/>
                      <w:sz w:val="21"/>
                      <w:szCs w:val="21"/>
                    </w:rPr>
                    <w:t>不涉及储运危险化学品</w:t>
                  </w:r>
                  <w:r>
                    <w:rPr>
                      <w:rFonts w:hint="eastAsia"/>
                      <w:snapToGrid w:val="0"/>
                      <w:sz w:val="21"/>
                      <w:szCs w:val="21"/>
                    </w:rPr>
                    <w:t>。</w:t>
                  </w:r>
                </w:p>
              </w:tc>
              <w:tc>
                <w:tcPr>
                  <w:tcW w:w="437" w:type="dxa"/>
                  <w:vAlign w:val="center"/>
                </w:tcPr>
                <w:p w:rsidR="0022561C" w:rsidRDefault="00D83F60">
                  <w:pPr>
                    <w:widowControl/>
                    <w:jc w:val="center"/>
                    <w:rPr>
                      <w:snapToGrid w:val="0"/>
                      <w:szCs w:val="21"/>
                    </w:rPr>
                  </w:pPr>
                  <w:r>
                    <w:rPr>
                      <w:snapToGrid w:val="0"/>
                      <w:szCs w:val="21"/>
                    </w:rPr>
                    <w:t>相符</w:t>
                  </w:r>
                </w:p>
              </w:tc>
            </w:tr>
            <w:tr w:rsidR="0022561C">
              <w:tc>
                <w:tcPr>
                  <w:tcW w:w="441" w:type="dxa"/>
                  <w:vAlign w:val="center"/>
                </w:tcPr>
                <w:p w:rsidR="0022561C" w:rsidRDefault="00D83F60">
                  <w:pPr>
                    <w:pStyle w:val="af2"/>
                    <w:ind w:firstLine="0"/>
                    <w:jc w:val="center"/>
                    <w:rPr>
                      <w:snapToGrid w:val="0"/>
                      <w:sz w:val="21"/>
                      <w:szCs w:val="21"/>
                    </w:rPr>
                  </w:pPr>
                  <w:r>
                    <w:rPr>
                      <w:rFonts w:hint="eastAsia"/>
                      <w:snapToGrid w:val="0"/>
                      <w:sz w:val="21"/>
                      <w:szCs w:val="21"/>
                    </w:rPr>
                    <w:t>5</w:t>
                  </w:r>
                </w:p>
              </w:tc>
              <w:tc>
                <w:tcPr>
                  <w:tcW w:w="3511" w:type="dxa"/>
                  <w:vAlign w:val="center"/>
                </w:tcPr>
                <w:p w:rsidR="0022561C" w:rsidRDefault="00D83F60">
                  <w:pPr>
                    <w:pStyle w:val="a0"/>
                    <w:ind w:firstLine="420"/>
                    <w:rPr>
                      <w:snapToGrid w:val="0"/>
                      <w:sz w:val="21"/>
                      <w:szCs w:val="21"/>
                    </w:rPr>
                  </w:pPr>
                  <w:r>
                    <w:rPr>
                      <w:rFonts w:hint="eastAsia"/>
                      <w:snapToGrid w:val="0"/>
                      <w:sz w:val="21"/>
                      <w:szCs w:val="21"/>
                    </w:rPr>
                    <w:t>岳阳港总体规划大部分新建港区满足土地利用总体规划的用地要求，但也存在部分占用一般农用地、基本农田保护区和林业用地。对占用的基本农田，应按照《基本农田保护</w:t>
                  </w:r>
                  <w:r>
                    <w:rPr>
                      <w:rFonts w:hint="eastAsia"/>
                      <w:snapToGrid w:val="0"/>
                      <w:sz w:val="21"/>
                      <w:szCs w:val="21"/>
                    </w:rPr>
                    <w:lastRenderedPageBreak/>
                    <w:t>区条例》进行审批，在规划实施前应经国务院批准并补划数量、质量相当的基本农田，并依法进行补偿；对于占用林业用地、一般农业发展用地的规划岸线和作业区应与岳阳市国土部门协调，补偿数量和质量相当的耕地。</w:t>
                  </w:r>
                </w:p>
              </w:tc>
              <w:tc>
                <w:tcPr>
                  <w:tcW w:w="2259" w:type="dxa"/>
                  <w:vAlign w:val="center"/>
                </w:tcPr>
                <w:p w:rsidR="0022561C" w:rsidRDefault="00D83F60">
                  <w:pPr>
                    <w:pStyle w:val="af2"/>
                    <w:ind w:firstLineChars="200" w:firstLine="420"/>
                    <w:rPr>
                      <w:snapToGrid w:val="0"/>
                      <w:sz w:val="21"/>
                      <w:szCs w:val="21"/>
                    </w:rPr>
                  </w:pPr>
                  <w:r>
                    <w:rPr>
                      <w:rFonts w:hint="eastAsia"/>
                      <w:snapToGrid w:val="0"/>
                      <w:sz w:val="21"/>
                      <w:szCs w:val="21"/>
                    </w:rPr>
                    <w:lastRenderedPageBreak/>
                    <w:t>本项目不占用一般农用地、基本农田保护区和林业用地。</w:t>
                  </w:r>
                </w:p>
              </w:tc>
              <w:tc>
                <w:tcPr>
                  <w:tcW w:w="437" w:type="dxa"/>
                  <w:vAlign w:val="center"/>
                </w:tcPr>
                <w:p w:rsidR="0022561C" w:rsidRDefault="00D83F60">
                  <w:pPr>
                    <w:widowControl/>
                    <w:jc w:val="center"/>
                    <w:rPr>
                      <w:snapToGrid w:val="0"/>
                      <w:szCs w:val="21"/>
                    </w:rPr>
                  </w:pPr>
                  <w:r>
                    <w:rPr>
                      <w:snapToGrid w:val="0"/>
                      <w:szCs w:val="21"/>
                    </w:rPr>
                    <w:t>相符</w:t>
                  </w:r>
                </w:p>
              </w:tc>
            </w:tr>
            <w:tr w:rsidR="0022561C">
              <w:tc>
                <w:tcPr>
                  <w:tcW w:w="441" w:type="dxa"/>
                  <w:vAlign w:val="center"/>
                </w:tcPr>
                <w:p w:rsidR="0022561C" w:rsidRDefault="00D83F60">
                  <w:pPr>
                    <w:pStyle w:val="af2"/>
                    <w:ind w:firstLine="0"/>
                    <w:jc w:val="center"/>
                    <w:rPr>
                      <w:snapToGrid w:val="0"/>
                      <w:sz w:val="21"/>
                      <w:szCs w:val="21"/>
                    </w:rPr>
                  </w:pPr>
                  <w:r>
                    <w:rPr>
                      <w:rFonts w:hint="eastAsia"/>
                      <w:snapToGrid w:val="0"/>
                      <w:sz w:val="21"/>
                      <w:szCs w:val="21"/>
                    </w:rPr>
                    <w:lastRenderedPageBreak/>
                    <w:t>6</w:t>
                  </w:r>
                </w:p>
              </w:tc>
              <w:tc>
                <w:tcPr>
                  <w:tcW w:w="3511" w:type="dxa"/>
                  <w:vAlign w:val="center"/>
                </w:tcPr>
                <w:p w:rsidR="0022561C" w:rsidRDefault="00D83F60">
                  <w:pPr>
                    <w:pStyle w:val="a0"/>
                    <w:ind w:firstLine="420"/>
                    <w:rPr>
                      <w:snapToGrid w:val="0"/>
                      <w:sz w:val="21"/>
                      <w:szCs w:val="21"/>
                    </w:rPr>
                  </w:pPr>
                  <w:r>
                    <w:rPr>
                      <w:rFonts w:hint="eastAsia"/>
                      <w:snapToGrid w:val="0"/>
                      <w:sz w:val="21"/>
                      <w:szCs w:val="21"/>
                    </w:rPr>
                    <w:t>岳阳港总体规划的港区水域范围涉及《湖南省水功能区划（</w:t>
                  </w:r>
                  <w:r>
                    <w:rPr>
                      <w:rFonts w:hint="eastAsia"/>
                      <w:snapToGrid w:val="0"/>
                      <w:sz w:val="21"/>
                      <w:szCs w:val="21"/>
                    </w:rPr>
                    <w:t xml:space="preserve">2014 </w:t>
                  </w:r>
                  <w:r>
                    <w:rPr>
                      <w:rFonts w:hint="eastAsia"/>
                      <w:snapToGrid w:val="0"/>
                      <w:sz w:val="21"/>
                      <w:szCs w:val="21"/>
                    </w:rPr>
                    <w:t>年）》中保护区、保留区和开发利用区，建议港口开发及运营过程中加强水质防护，严格满足水功能区划的管理要求。部分港口紧邻饮用水源保护区，在港口施工期，</w:t>
                  </w:r>
                  <w:r>
                    <w:rPr>
                      <w:rFonts w:hint="eastAsia"/>
                      <w:snapToGrid w:val="0"/>
                      <w:sz w:val="21"/>
                      <w:szCs w:val="21"/>
                    </w:rPr>
                    <w:t xml:space="preserve"> </w:t>
                  </w:r>
                  <w:r>
                    <w:rPr>
                      <w:rFonts w:hint="eastAsia"/>
                      <w:snapToGrid w:val="0"/>
                      <w:sz w:val="21"/>
                      <w:szCs w:val="21"/>
                    </w:rPr>
                    <w:t>应严格控制施工悬浮物的产生，在施工和营运期加强对周边水域及敏感点的水质监测，做好码头污水的妥善收集处理，加强环境风险防范，避免码头施工及运营对水源保护区的不利影响。</w:t>
                  </w:r>
                </w:p>
              </w:tc>
              <w:tc>
                <w:tcPr>
                  <w:tcW w:w="2259" w:type="dxa"/>
                  <w:vAlign w:val="center"/>
                </w:tcPr>
                <w:p w:rsidR="0022561C" w:rsidRDefault="00D83F60">
                  <w:pPr>
                    <w:pStyle w:val="af2"/>
                    <w:ind w:firstLineChars="200" w:firstLine="420"/>
                    <w:rPr>
                      <w:snapToGrid w:val="0"/>
                      <w:sz w:val="21"/>
                      <w:szCs w:val="21"/>
                    </w:rPr>
                  </w:pPr>
                  <w:r>
                    <w:rPr>
                      <w:rFonts w:hint="eastAsia"/>
                      <w:snapToGrid w:val="0"/>
                      <w:sz w:val="21"/>
                      <w:szCs w:val="21"/>
                    </w:rPr>
                    <w:t>项目施工建设在跳趸锚定施工过程中，短暂存在底泥扰动，对底栖生物和局部水环境造成一定影响，但由于工程施工规模较小，工期短，对水生生物及水环境质量影响范围有限。</w:t>
                  </w:r>
                </w:p>
                <w:p w:rsidR="0022561C" w:rsidRDefault="00D83F60">
                  <w:pPr>
                    <w:pStyle w:val="af2"/>
                    <w:ind w:firstLineChars="200" w:firstLine="420"/>
                    <w:rPr>
                      <w:snapToGrid w:val="0"/>
                      <w:sz w:val="21"/>
                      <w:szCs w:val="21"/>
                    </w:rPr>
                  </w:pPr>
                  <w:r>
                    <w:rPr>
                      <w:rFonts w:hint="eastAsia"/>
                      <w:snapToGrid w:val="0"/>
                      <w:sz w:val="21"/>
                      <w:szCs w:val="21"/>
                    </w:rPr>
                    <w:t>施工期及运营期产生的污水收集后集中处理，均不外排。</w:t>
                  </w:r>
                </w:p>
              </w:tc>
              <w:tc>
                <w:tcPr>
                  <w:tcW w:w="437" w:type="dxa"/>
                  <w:vAlign w:val="center"/>
                </w:tcPr>
                <w:p w:rsidR="0022561C" w:rsidRDefault="00D83F60">
                  <w:pPr>
                    <w:widowControl/>
                    <w:jc w:val="center"/>
                    <w:rPr>
                      <w:snapToGrid w:val="0"/>
                      <w:szCs w:val="21"/>
                    </w:rPr>
                  </w:pPr>
                  <w:r>
                    <w:rPr>
                      <w:rFonts w:hint="eastAsia"/>
                      <w:snapToGrid w:val="0"/>
                      <w:szCs w:val="21"/>
                    </w:rPr>
                    <w:t>相符</w:t>
                  </w:r>
                </w:p>
              </w:tc>
            </w:tr>
            <w:tr w:rsidR="0022561C">
              <w:tc>
                <w:tcPr>
                  <w:tcW w:w="441" w:type="dxa"/>
                  <w:vAlign w:val="center"/>
                </w:tcPr>
                <w:p w:rsidR="0022561C" w:rsidRDefault="00D83F60">
                  <w:pPr>
                    <w:pStyle w:val="af2"/>
                    <w:ind w:firstLine="0"/>
                    <w:jc w:val="center"/>
                    <w:rPr>
                      <w:snapToGrid w:val="0"/>
                      <w:sz w:val="21"/>
                      <w:szCs w:val="21"/>
                    </w:rPr>
                  </w:pPr>
                  <w:r>
                    <w:rPr>
                      <w:rFonts w:hint="eastAsia"/>
                      <w:snapToGrid w:val="0"/>
                      <w:sz w:val="21"/>
                      <w:szCs w:val="21"/>
                    </w:rPr>
                    <w:t>7</w:t>
                  </w:r>
                </w:p>
              </w:tc>
              <w:tc>
                <w:tcPr>
                  <w:tcW w:w="3511" w:type="dxa"/>
                  <w:vAlign w:val="center"/>
                </w:tcPr>
                <w:p w:rsidR="0022561C" w:rsidRDefault="00D83F60">
                  <w:pPr>
                    <w:pStyle w:val="a0"/>
                    <w:ind w:firstLine="420"/>
                    <w:rPr>
                      <w:snapToGrid w:val="0"/>
                      <w:sz w:val="21"/>
                      <w:szCs w:val="21"/>
                    </w:rPr>
                  </w:pPr>
                  <w:r>
                    <w:rPr>
                      <w:rFonts w:hint="eastAsia"/>
                      <w:snapToGrid w:val="0"/>
                      <w:sz w:val="21"/>
                      <w:szCs w:val="21"/>
                    </w:rPr>
                    <w:t>加强生态保护和修复。优化规划水域船舶吨位、船舶密度、锚地靠泊等通航管理对策措施，加强江湖连通水域江豚及鱼类等洄游通道、江湖复合生态系统等的保护。根据相关研究成果和进展，将早期鱼类资源集中水域、江豚等保护动物密集分布区等纳入优先保护河段，规划岸线尽量避免占用。规划实施时，应采取严格的水生生物保护措施，港口建设涉水工程应尽量安排在主要鱼类非繁殖季节进行，加强对湿地和鸟类的保护，实施生态补偿和修复。港口建设与运营</w:t>
                  </w:r>
                  <w:r>
                    <w:rPr>
                      <w:rFonts w:hint="eastAsia"/>
                      <w:snapToGrid w:val="0"/>
                      <w:sz w:val="21"/>
                      <w:szCs w:val="21"/>
                    </w:rPr>
                    <w:lastRenderedPageBreak/>
                    <w:t>应选用对生态影响较小的结构、材料、装卸工艺和储运方式。</w:t>
                  </w:r>
                </w:p>
              </w:tc>
              <w:tc>
                <w:tcPr>
                  <w:tcW w:w="2259" w:type="dxa"/>
                  <w:vAlign w:val="center"/>
                </w:tcPr>
                <w:p w:rsidR="0022561C" w:rsidRDefault="00D83F60">
                  <w:pPr>
                    <w:pStyle w:val="af2"/>
                    <w:ind w:firstLineChars="200" w:firstLine="420"/>
                    <w:jc w:val="left"/>
                    <w:rPr>
                      <w:snapToGrid w:val="0"/>
                      <w:sz w:val="21"/>
                      <w:szCs w:val="21"/>
                    </w:rPr>
                  </w:pPr>
                  <w:r>
                    <w:rPr>
                      <w:snapToGrid w:val="0"/>
                      <w:sz w:val="21"/>
                      <w:szCs w:val="21"/>
                    </w:rPr>
                    <w:lastRenderedPageBreak/>
                    <w:t>本项目施工工期为</w:t>
                  </w:r>
                  <w:r>
                    <w:rPr>
                      <w:rFonts w:hint="eastAsia"/>
                      <w:snapToGrid w:val="0"/>
                      <w:sz w:val="21"/>
                      <w:szCs w:val="21"/>
                    </w:rPr>
                    <w:t>10</w:t>
                  </w:r>
                  <w:r>
                    <w:rPr>
                      <w:rFonts w:hint="eastAsia"/>
                      <w:snapToGrid w:val="0"/>
                      <w:sz w:val="21"/>
                      <w:szCs w:val="21"/>
                    </w:rPr>
                    <w:t>月至</w:t>
                  </w:r>
                  <w:r>
                    <w:rPr>
                      <w:rFonts w:hint="eastAsia"/>
                      <w:snapToGrid w:val="0"/>
                      <w:sz w:val="21"/>
                      <w:szCs w:val="21"/>
                    </w:rPr>
                    <w:t>12</w:t>
                  </w:r>
                  <w:r>
                    <w:rPr>
                      <w:rFonts w:hint="eastAsia"/>
                      <w:snapToGrid w:val="0"/>
                      <w:sz w:val="21"/>
                      <w:szCs w:val="21"/>
                    </w:rPr>
                    <w:t>月，不在</w:t>
                  </w:r>
                  <w:r>
                    <w:rPr>
                      <w:rFonts w:hint="eastAsia"/>
                      <w:snapToGrid w:val="0"/>
                      <w:sz w:val="21"/>
                      <w:szCs w:val="21"/>
                    </w:rPr>
                    <w:t>3-7</w:t>
                  </w:r>
                  <w:r>
                    <w:rPr>
                      <w:rFonts w:hint="eastAsia"/>
                      <w:snapToGrid w:val="0"/>
                      <w:sz w:val="21"/>
                      <w:szCs w:val="21"/>
                    </w:rPr>
                    <w:t>月的繁殖季节内。</w:t>
                  </w:r>
                </w:p>
                <w:p w:rsidR="0022561C" w:rsidRDefault="00D83F60">
                  <w:pPr>
                    <w:pStyle w:val="af2"/>
                    <w:ind w:firstLineChars="200" w:firstLine="420"/>
                    <w:jc w:val="left"/>
                    <w:rPr>
                      <w:snapToGrid w:val="0"/>
                      <w:sz w:val="21"/>
                      <w:szCs w:val="21"/>
                    </w:rPr>
                  </w:pPr>
                  <w:r>
                    <w:rPr>
                      <w:snapToGrid w:val="0"/>
                      <w:sz w:val="21"/>
                      <w:szCs w:val="21"/>
                    </w:rPr>
                    <w:t>本项目通过</w:t>
                  </w:r>
                  <w:r>
                    <w:rPr>
                      <w:rFonts w:hint="eastAsia"/>
                      <w:snapToGrid w:val="0"/>
                      <w:sz w:val="21"/>
                      <w:szCs w:val="21"/>
                    </w:rPr>
                    <w:t>动植物保护、宣传教育、临占地生态恢复等措施实施生态补偿和修复。</w:t>
                  </w:r>
                </w:p>
              </w:tc>
              <w:tc>
                <w:tcPr>
                  <w:tcW w:w="437" w:type="dxa"/>
                  <w:vAlign w:val="center"/>
                </w:tcPr>
                <w:p w:rsidR="0022561C" w:rsidRDefault="00D83F60">
                  <w:pPr>
                    <w:widowControl/>
                    <w:jc w:val="center"/>
                    <w:rPr>
                      <w:snapToGrid w:val="0"/>
                      <w:szCs w:val="21"/>
                    </w:rPr>
                  </w:pPr>
                  <w:r>
                    <w:rPr>
                      <w:rFonts w:hint="eastAsia"/>
                      <w:snapToGrid w:val="0"/>
                      <w:szCs w:val="21"/>
                    </w:rPr>
                    <w:t>相符</w:t>
                  </w:r>
                </w:p>
              </w:tc>
            </w:tr>
            <w:tr w:rsidR="0022561C">
              <w:tc>
                <w:tcPr>
                  <w:tcW w:w="441" w:type="dxa"/>
                  <w:vAlign w:val="center"/>
                </w:tcPr>
                <w:p w:rsidR="0022561C" w:rsidRDefault="00D83F60">
                  <w:pPr>
                    <w:pStyle w:val="af2"/>
                    <w:ind w:firstLine="0"/>
                    <w:jc w:val="center"/>
                    <w:rPr>
                      <w:snapToGrid w:val="0"/>
                      <w:sz w:val="21"/>
                      <w:szCs w:val="21"/>
                    </w:rPr>
                  </w:pPr>
                  <w:r>
                    <w:rPr>
                      <w:rFonts w:hint="eastAsia"/>
                      <w:snapToGrid w:val="0"/>
                      <w:sz w:val="21"/>
                      <w:szCs w:val="21"/>
                    </w:rPr>
                    <w:lastRenderedPageBreak/>
                    <w:t>8</w:t>
                  </w:r>
                </w:p>
              </w:tc>
              <w:tc>
                <w:tcPr>
                  <w:tcW w:w="3511" w:type="dxa"/>
                  <w:vAlign w:val="center"/>
                </w:tcPr>
                <w:p w:rsidR="0022561C" w:rsidRDefault="00D83F60">
                  <w:pPr>
                    <w:pStyle w:val="a0"/>
                    <w:ind w:firstLine="420"/>
                    <w:rPr>
                      <w:snapToGrid w:val="0"/>
                      <w:sz w:val="21"/>
                      <w:szCs w:val="21"/>
                    </w:rPr>
                  </w:pPr>
                  <w:r>
                    <w:rPr>
                      <w:rFonts w:hint="eastAsia"/>
                      <w:snapToGrid w:val="0"/>
                      <w:sz w:val="21"/>
                      <w:szCs w:val="21"/>
                    </w:rPr>
                    <w:t>建立健全生态环境长期监测体系。建立完善的环境质量、生态、渔业资源等的长期监测体系，根据区域、流域生态环境质量变化情况，及时优化港口规划建设内容，完善相应的生态环境保护措施，加强运营管理。</w:t>
                  </w:r>
                </w:p>
              </w:tc>
              <w:tc>
                <w:tcPr>
                  <w:tcW w:w="2259" w:type="dxa"/>
                  <w:vAlign w:val="center"/>
                </w:tcPr>
                <w:p w:rsidR="0022561C" w:rsidRDefault="00D83F60">
                  <w:pPr>
                    <w:pStyle w:val="af2"/>
                    <w:ind w:firstLineChars="200" w:firstLine="420"/>
                    <w:rPr>
                      <w:snapToGrid w:val="0"/>
                      <w:sz w:val="21"/>
                      <w:szCs w:val="21"/>
                    </w:rPr>
                  </w:pPr>
                  <w:r>
                    <w:rPr>
                      <w:rFonts w:hint="eastAsia"/>
                      <w:snapToGrid w:val="0"/>
                      <w:sz w:val="21"/>
                      <w:szCs w:val="21"/>
                    </w:rPr>
                    <w:t>本项目是政府组织实施的水上综合执法配套保障工程，为农业农村、林业、水利、生态环境、海事等部门进行水上综合执法提供服务，项目性质具有生态环境保护、生物多样性保护特性，因此，本项目的生态监测工作可利用相关职能部门的日常生态监测成果。</w:t>
                  </w:r>
                </w:p>
              </w:tc>
              <w:tc>
                <w:tcPr>
                  <w:tcW w:w="437" w:type="dxa"/>
                  <w:vAlign w:val="center"/>
                </w:tcPr>
                <w:p w:rsidR="0022561C" w:rsidRDefault="00D83F60">
                  <w:pPr>
                    <w:widowControl/>
                    <w:jc w:val="center"/>
                    <w:rPr>
                      <w:snapToGrid w:val="0"/>
                      <w:szCs w:val="21"/>
                    </w:rPr>
                  </w:pPr>
                  <w:r>
                    <w:rPr>
                      <w:rFonts w:hint="eastAsia"/>
                      <w:snapToGrid w:val="0"/>
                      <w:szCs w:val="21"/>
                    </w:rPr>
                    <w:t>相符</w:t>
                  </w:r>
                </w:p>
              </w:tc>
            </w:tr>
            <w:tr w:rsidR="0022561C">
              <w:tc>
                <w:tcPr>
                  <w:tcW w:w="441" w:type="dxa"/>
                  <w:vAlign w:val="center"/>
                </w:tcPr>
                <w:p w:rsidR="0022561C" w:rsidRDefault="00D83F60">
                  <w:pPr>
                    <w:pStyle w:val="af2"/>
                    <w:ind w:firstLine="0"/>
                    <w:jc w:val="center"/>
                    <w:rPr>
                      <w:snapToGrid w:val="0"/>
                      <w:sz w:val="21"/>
                      <w:szCs w:val="21"/>
                    </w:rPr>
                  </w:pPr>
                  <w:r>
                    <w:rPr>
                      <w:rFonts w:hint="eastAsia"/>
                      <w:snapToGrid w:val="0"/>
                      <w:sz w:val="21"/>
                      <w:szCs w:val="21"/>
                    </w:rPr>
                    <w:t>9</w:t>
                  </w:r>
                </w:p>
              </w:tc>
              <w:tc>
                <w:tcPr>
                  <w:tcW w:w="3511" w:type="dxa"/>
                  <w:vAlign w:val="center"/>
                </w:tcPr>
                <w:p w:rsidR="0022561C" w:rsidRDefault="00D83F60">
                  <w:pPr>
                    <w:pStyle w:val="a0"/>
                    <w:ind w:firstLine="420"/>
                    <w:rPr>
                      <w:snapToGrid w:val="0"/>
                      <w:sz w:val="21"/>
                      <w:szCs w:val="21"/>
                    </w:rPr>
                  </w:pPr>
                  <w:r>
                    <w:rPr>
                      <w:rFonts w:hint="eastAsia"/>
                      <w:snapToGrid w:val="0"/>
                      <w:sz w:val="21"/>
                      <w:szCs w:val="21"/>
                    </w:rPr>
                    <w:t>针对本报告提出的环境敏感区内的现有码头搬迁、退出应制定相应的搬迁、整顿方案，明确时间进度要求，搬迁、退出等工作原则上应在规划期内完成。拆迁的码头应开展复绿，加强生态恢复。</w:t>
                  </w:r>
                </w:p>
              </w:tc>
              <w:tc>
                <w:tcPr>
                  <w:tcW w:w="2259" w:type="dxa"/>
                  <w:vAlign w:val="center"/>
                </w:tcPr>
                <w:p w:rsidR="0022561C" w:rsidRDefault="00D83F60">
                  <w:pPr>
                    <w:pStyle w:val="af2"/>
                    <w:ind w:firstLine="0"/>
                    <w:jc w:val="center"/>
                    <w:rPr>
                      <w:snapToGrid w:val="0"/>
                      <w:sz w:val="21"/>
                      <w:szCs w:val="21"/>
                    </w:rPr>
                  </w:pPr>
                  <w:r>
                    <w:rPr>
                      <w:snapToGrid w:val="0"/>
                      <w:sz w:val="21"/>
                      <w:szCs w:val="21"/>
                    </w:rPr>
                    <w:t>本项目为新建项目</w:t>
                  </w:r>
                  <w:r>
                    <w:rPr>
                      <w:rFonts w:hint="eastAsia"/>
                      <w:snapToGrid w:val="0"/>
                      <w:sz w:val="21"/>
                      <w:szCs w:val="21"/>
                    </w:rPr>
                    <w:t>，</w:t>
                  </w:r>
                  <w:r>
                    <w:rPr>
                      <w:snapToGrid w:val="0"/>
                      <w:sz w:val="21"/>
                      <w:szCs w:val="21"/>
                    </w:rPr>
                    <w:t>不属于码头搬迁</w:t>
                  </w:r>
                  <w:r>
                    <w:rPr>
                      <w:rFonts w:hint="eastAsia"/>
                      <w:snapToGrid w:val="0"/>
                      <w:sz w:val="21"/>
                      <w:szCs w:val="21"/>
                    </w:rPr>
                    <w:t>、</w:t>
                  </w:r>
                  <w:r>
                    <w:rPr>
                      <w:snapToGrid w:val="0"/>
                      <w:sz w:val="21"/>
                      <w:szCs w:val="21"/>
                    </w:rPr>
                    <w:t>拆迁</w:t>
                  </w:r>
                </w:p>
              </w:tc>
              <w:tc>
                <w:tcPr>
                  <w:tcW w:w="437" w:type="dxa"/>
                  <w:vAlign w:val="center"/>
                </w:tcPr>
                <w:p w:rsidR="0022561C" w:rsidRDefault="00D83F60">
                  <w:pPr>
                    <w:widowControl/>
                    <w:jc w:val="center"/>
                    <w:rPr>
                      <w:snapToGrid w:val="0"/>
                      <w:szCs w:val="21"/>
                    </w:rPr>
                  </w:pPr>
                  <w:r>
                    <w:rPr>
                      <w:rFonts w:hint="eastAsia"/>
                      <w:snapToGrid w:val="0"/>
                      <w:szCs w:val="21"/>
                    </w:rPr>
                    <w:t>相符</w:t>
                  </w:r>
                </w:p>
              </w:tc>
            </w:tr>
          </w:tbl>
          <w:p w:rsidR="0022561C" w:rsidRDefault="0022561C">
            <w:pPr>
              <w:pStyle w:val="11"/>
              <w:ind w:firstLine="480"/>
              <w:rPr>
                <w:rFonts w:hint="default"/>
                <w:u w:val="none"/>
              </w:rPr>
            </w:pPr>
          </w:p>
          <w:p w:rsidR="0022561C" w:rsidRDefault="00D83F60">
            <w:pPr>
              <w:spacing w:line="360" w:lineRule="auto"/>
              <w:rPr>
                <w:b/>
                <w:bCs/>
                <w:sz w:val="24"/>
                <w:u w:val="single"/>
              </w:rPr>
            </w:pPr>
            <w:r>
              <w:rPr>
                <w:rFonts w:hint="eastAsia"/>
                <w:b/>
                <w:bCs/>
                <w:sz w:val="24"/>
                <w:u w:val="single"/>
              </w:rPr>
              <w:t>二、岳阳港总体规划（</w:t>
            </w:r>
            <w:r>
              <w:rPr>
                <w:rFonts w:hint="eastAsia"/>
                <w:b/>
                <w:bCs/>
                <w:sz w:val="24"/>
                <w:u w:val="single"/>
              </w:rPr>
              <w:t>2035</w:t>
            </w:r>
            <w:r>
              <w:rPr>
                <w:rFonts w:hint="eastAsia"/>
                <w:b/>
                <w:bCs/>
                <w:sz w:val="24"/>
                <w:u w:val="single"/>
              </w:rPr>
              <w:t>年）</w:t>
            </w:r>
            <w:r>
              <w:rPr>
                <w:b/>
                <w:bCs/>
                <w:sz w:val="24"/>
                <w:u w:val="single"/>
              </w:rPr>
              <w:t>相符性分析</w:t>
            </w:r>
          </w:p>
          <w:p w:rsidR="0022561C" w:rsidRDefault="00D83F60">
            <w:pPr>
              <w:pStyle w:val="11"/>
              <w:spacing w:line="240" w:lineRule="auto"/>
              <w:ind w:firstLineChars="0" w:firstLine="0"/>
              <w:jc w:val="center"/>
              <w:rPr>
                <w:rFonts w:ascii="宋体" w:hAnsi="宋体" w:cs="宋体" w:hint="default"/>
              </w:rPr>
            </w:pPr>
            <w:r>
              <w:rPr>
                <w:b/>
                <w:bCs/>
                <w:sz w:val="21"/>
                <w:szCs w:val="18"/>
              </w:rPr>
              <w:t>表</w:t>
            </w:r>
            <w:r>
              <w:rPr>
                <w:b/>
                <w:bCs/>
                <w:sz w:val="21"/>
                <w:szCs w:val="18"/>
              </w:rPr>
              <w:t xml:space="preserve">1-2 </w:t>
            </w:r>
            <w:r>
              <w:rPr>
                <w:b/>
                <w:bCs/>
                <w:sz w:val="21"/>
                <w:szCs w:val="18"/>
              </w:rPr>
              <w:t>本项目与岳阳港总体规划（</w:t>
            </w:r>
            <w:r>
              <w:rPr>
                <w:b/>
                <w:bCs/>
                <w:sz w:val="21"/>
                <w:szCs w:val="18"/>
              </w:rPr>
              <w:t>2035</w:t>
            </w:r>
            <w:r>
              <w:rPr>
                <w:b/>
                <w:bCs/>
                <w:sz w:val="21"/>
                <w:szCs w:val="18"/>
              </w:rPr>
              <w:t>年）相符分析表</w:t>
            </w:r>
          </w:p>
          <w:tbl>
            <w:tblPr>
              <w:tblW w:w="6443"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3378"/>
              <w:gridCol w:w="2189"/>
              <w:gridCol w:w="436"/>
            </w:tblGrid>
            <w:tr w:rsidR="0022561C">
              <w:tc>
                <w:tcPr>
                  <w:tcW w:w="440" w:type="dxa"/>
                  <w:vAlign w:val="center"/>
                </w:tcPr>
                <w:p w:rsidR="0022561C" w:rsidRDefault="00D83F60">
                  <w:pPr>
                    <w:pStyle w:val="af2"/>
                    <w:ind w:firstLine="0"/>
                    <w:jc w:val="center"/>
                    <w:rPr>
                      <w:snapToGrid w:val="0"/>
                      <w:sz w:val="21"/>
                      <w:szCs w:val="21"/>
                      <w:u w:val="single"/>
                    </w:rPr>
                  </w:pPr>
                  <w:r>
                    <w:rPr>
                      <w:snapToGrid w:val="0"/>
                      <w:sz w:val="21"/>
                      <w:szCs w:val="21"/>
                      <w:u w:val="single"/>
                    </w:rPr>
                    <w:t>序号</w:t>
                  </w:r>
                </w:p>
              </w:tc>
              <w:tc>
                <w:tcPr>
                  <w:tcW w:w="3378" w:type="dxa"/>
                  <w:vAlign w:val="center"/>
                </w:tcPr>
                <w:p w:rsidR="0022561C" w:rsidRDefault="00D83F60">
                  <w:pPr>
                    <w:pStyle w:val="af2"/>
                    <w:ind w:firstLine="0"/>
                    <w:jc w:val="center"/>
                    <w:rPr>
                      <w:snapToGrid w:val="0"/>
                      <w:sz w:val="21"/>
                      <w:szCs w:val="21"/>
                      <w:u w:val="single"/>
                    </w:rPr>
                  </w:pPr>
                  <w:r>
                    <w:rPr>
                      <w:rFonts w:hint="eastAsia"/>
                      <w:snapToGrid w:val="0"/>
                      <w:sz w:val="21"/>
                      <w:szCs w:val="21"/>
                      <w:u w:val="single"/>
                    </w:rPr>
                    <w:t>环境保护规划</w:t>
                  </w:r>
                  <w:r>
                    <w:rPr>
                      <w:snapToGrid w:val="0"/>
                      <w:sz w:val="21"/>
                      <w:szCs w:val="21"/>
                      <w:u w:val="single"/>
                    </w:rPr>
                    <w:t>内容</w:t>
                  </w:r>
                </w:p>
              </w:tc>
              <w:tc>
                <w:tcPr>
                  <w:tcW w:w="2189" w:type="dxa"/>
                  <w:vAlign w:val="center"/>
                </w:tcPr>
                <w:p w:rsidR="0022561C" w:rsidRDefault="00D83F60">
                  <w:pPr>
                    <w:pStyle w:val="af2"/>
                    <w:ind w:firstLine="0"/>
                    <w:jc w:val="center"/>
                    <w:rPr>
                      <w:snapToGrid w:val="0"/>
                      <w:sz w:val="21"/>
                      <w:szCs w:val="21"/>
                      <w:u w:val="single"/>
                    </w:rPr>
                  </w:pPr>
                  <w:r>
                    <w:rPr>
                      <w:snapToGrid w:val="0"/>
                      <w:sz w:val="21"/>
                      <w:szCs w:val="21"/>
                      <w:u w:val="single"/>
                    </w:rPr>
                    <w:t>相符性分析</w:t>
                  </w:r>
                </w:p>
              </w:tc>
              <w:tc>
                <w:tcPr>
                  <w:tcW w:w="436" w:type="dxa"/>
                  <w:vAlign w:val="center"/>
                </w:tcPr>
                <w:p w:rsidR="0022561C" w:rsidRDefault="00D83F60">
                  <w:pPr>
                    <w:pStyle w:val="af2"/>
                    <w:ind w:firstLine="0"/>
                    <w:jc w:val="center"/>
                    <w:rPr>
                      <w:snapToGrid w:val="0"/>
                      <w:sz w:val="21"/>
                      <w:szCs w:val="21"/>
                      <w:u w:val="single"/>
                    </w:rPr>
                  </w:pPr>
                  <w:r>
                    <w:rPr>
                      <w:snapToGrid w:val="0"/>
                      <w:sz w:val="21"/>
                      <w:szCs w:val="21"/>
                      <w:u w:val="single"/>
                    </w:rPr>
                    <w:t>结论</w:t>
                  </w:r>
                </w:p>
              </w:tc>
            </w:tr>
            <w:tr w:rsidR="0022561C">
              <w:trPr>
                <w:trHeight w:val="279"/>
              </w:trPr>
              <w:tc>
                <w:tcPr>
                  <w:tcW w:w="440" w:type="dxa"/>
                  <w:vAlign w:val="center"/>
                </w:tcPr>
                <w:p w:rsidR="0022561C" w:rsidRDefault="00D83F60">
                  <w:pPr>
                    <w:pStyle w:val="af2"/>
                    <w:ind w:firstLine="0"/>
                    <w:jc w:val="center"/>
                    <w:rPr>
                      <w:snapToGrid w:val="0"/>
                      <w:sz w:val="21"/>
                      <w:szCs w:val="21"/>
                      <w:u w:val="single"/>
                    </w:rPr>
                  </w:pPr>
                  <w:r>
                    <w:rPr>
                      <w:rFonts w:hint="eastAsia"/>
                      <w:snapToGrid w:val="0"/>
                      <w:sz w:val="21"/>
                      <w:szCs w:val="21"/>
                      <w:u w:val="single"/>
                    </w:rPr>
                    <w:t>1</w:t>
                  </w:r>
                </w:p>
              </w:tc>
              <w:tc>
                <w:tcPr>
                  <w:tcW w:w="3378" w:type="dxa"/>
                  <w:vAlign w:val="center"/>
                </w:tcPr>
                <w:p w:rsidR="0022561C" w:rsidRDefault="00D83F60">
                  <w:pPr>
                    <w:pStyle w:val="af2"/>
                    <w:rPr>
                      <w:snapToGrid w:val="0"/>
                      <w:sz w:val="21"/>
                      <w:szCs w:val="21"/>
                      <w:u w:val="single"/>
                    </w:rPr>
                  </w:pPr>
                  <w:r>
                    <w:rPr>
                      <w:rFonts w:hint="eastAsia"/>
                      <w:b/>
                      <w:snapToGrid w:val="0"/>
                      <w:sz w:val="21"/>
                      <w:szCs w:val="21"/>
                      <w:u w:val="single"/>
                    </w:rPr>
                    <w:t>加强环境风险防范。</w:t>
                  </w:r>
                  <w:r>
                    <w:rPr>
                      <w:rFonts w:hint="eastAsia"/>
                      <w:snapToGrid w:val="0"/>
                      <w:sz w:val="21"/>
                      <w:szCs w:val="21"/>
                      <w:u w:val="single"/>
                    </w:rPr>
                    <w:t>落实环境风险防范的主体责任，强化环境风险防范体系建设，建设与各港区环境风险相匹配的应急能力，制定环境污染事故应急预案，按程序报相关部门备案。各港区配备充足的环境风险防范物资和设备，明确责任主体。完善岳阳港与城区、流域的应急联动机制，有效防范环境风险。加大船舶航行安全保障和风险防范力度。</w:t>
                  </w:r>
                </w:p>
              </w:tc>
              <w:tc>
                <w:tcPr>
                  <w:tcW w:w="2189" w:type="dxa"/>
                  <w:vAlign w:val="center"/>
                </w:tcPr>
                <w:p w:rsidR="0022561C" w:rsidRDefault="00D83F60">
                  <w:pPr>
                    <w:pStyle w:val="af2"/>
                    <w:ind w:firstLineChars="200" w:firstLine="420"/>
                    <w:rPr>
                      <w:snapToGrid w:val="0"/>
                      <w:sz w:val="21"/>
                      <w:szCs w:val="21"/>
                      <w:u w:val="single"/>
                    </w:rPr>
                  </w:pPr>
                  <w:r>
                    <w:rPr>
                      <w:rFonts w:hint="eastAsia"/>
                      <w:snapToGrid w:val="0"/>
                      <w:sz w:val="21"/>
                      <w:szCs w:val="21"/>
                      <w:u w:val="single"/>
                    </w:rPr>
                    <w:t>本项目作为靠泊渔政、公安、水利、林业等部门执法船艇基地，可以有效监管区域其他船舶，禁止其他船舶进入饮用水源保护区。</w:t>
                  </w:r>
                </w:p>
              </w:tc>
              <w:tc>
                <w:tcPr>
                  <w:tcW w:w="436" w:type="dxa"/>
                  <w:vAlign w:val="center"/>
                </w:tcPr>
                <w:p w:rsidR="0022561C" w:rsidRDefault="00D83F60">
                  <w:pPr>
                    <w:pStyle w:val="af2"/>
                    <w:ind w:firstLine="0"/>
                    <w:jc w:val="center"/>
                    <w:rPr>
                      <w:snapToGrid w:val="0"/>
                      <w:sz w:val="21"/>
                      <w:szCs w:val="21"/>
                      <w:u w:val="single"/>
                    </w:rPr>
                  </w:pPr>
                  <w:r>
                    <w:rPr>
                      <w:rFonts w:hint="eastAsia"/>
                      <w:snapToGrid w:val="0"/>
                      <w:sz w:val="21"/>
                      <w:szCs w:val="21"/>
                      <w:u w:val="single"/>
                    </w:rPr>
                    <w:t>相符</w:t>
                  </w:r>
                </w:p>
              </w:tc>
            </w:tr>
            <w:tr w:rsidR="0022561C">
              <w:trPr>
                <w:trHeight w:val="279"/>
              </w:trPr>
              <w:tc>
                <w:tcPr>
                  <w:tcW w:w="440" w:type="dxa"/>
                  <w:vAlign w:val="center"/>
                </w:tcPr>
                <w:p w:rsidR="0022561C" w:rsidRDefault="00D83F60">
                  <w:pPr>
                    <w:pStyle w:val="af2"/>
                    <w:ind w:firstLine="0"/>
                    <w:jc w:val="center"/>
                    <w:rPr>
                      <w:snapToGrid w:val="0"/>
                      <w:sz w:val="21"/>
                      <w:szCs w:val="21"/>
                      <w:u w:val="single"/>
                    </w:rPr>
                  </w:pPr>
                  <w:r>
                    <w:rPr>
                      <w:rFonts w:hint="eastAsia"/>
                      <w:snapToGrid w:val="0"/>
                      <w:sz w:val="21"/>
                      <w:szCs w:val="21"/>
                      <w:u w:val="single"/>
                    </w:rPr>
                    <w:t>2</w:t>
                  </w:r>
                </w:p>
              </w:tc>
              <w:tc>
                <w:tcPr>
                  <w:tcW w:w="3378" w:type="dxa"/>
                  <w:vAlign w:val="center"/>
                </w:tcPr>
                <w:p w:rsidR="0022561C" w:rsidRDefault="00D83F60">
                  <w:pPr>
                    <w:pStyle w:val="af2"/>
                    <w:ind w:firstLineChars="200" w:firstLine="422"/>
                    <w:rPr>
                      <w:snapToGrid w:val="0"/>
                      <w:sz w:val="21"/>
                      <w:szCs w:val="21"/>
                      <w:u w:val="single"/>
                    </w:rPr>
                  </w:pPr>
                  <w:r>
                    <w:rPr>
                      <w:rFonts w:hint="eastAsia"/>
                      <w:b/>
                      <w:snapToGrid w:val="0"/>
                      <w:sz w:val="21"/>
                      <w:szCs w:val="21"/>
                      <w:u w:val="single"/>
                    </w:rPr>
                    <w:t>加强空间管制、总量管控和环境准入。</w:t>
                  </w:r>
                  <w:r>
                    <w:rPr>
                      <w:rFonts w:hint="eastAsia"/>
                      <w:snapToGrid w:val="0"/>
                      <w:sz w:val="21"/>
                      <w:szCs w:val="21"/>
                      <w:u w:val="single"/>
                    </w:rPr>
                    <w:t>加强空间管制，港口开发避让生态保护红线。港口生产污染总量不突破区域污染物排放总量控制。全面实施循环用水，严格控制港口企业排水的水污染物总量；进</w:t>
                  </w:r>
                  <w:r>
                    <w:rPr>
                      <w:rFonts w:hint="eastAsia"/>
                      <w:snapToGrid w:val="0"/>
                      <w:sz w:val="21"/>
                      <w:szCs w:val="21"/>
                      <w:u w:val="single"/>
                    </w:rPr>
                    <w:lastRenderedPageBreak/>
                    <w:t>一步消减废气排放量，加大对各港区机动车辆、装卸机械废气排放的监控和管理工作；积极推进港区循环经济建设，选择性地接收能与其它企业形成固体废弃物相互利用的企业，构建生态产业链。制定严格的港口码头环境准入要求，推进港口码头的转型升级。</w:t>
                  </w:r>
                </w:p>
              </w:tc>
              <w:tc>
                <w:tcPr>
                  <w:tcW w:w="2189" w:type="dxa"/>
                  <w:vAlign w:val="center"/>
                </w:tcPr>
                <w:p w:rsidR="0022561C" w:rsidRDefault="00D83F60">
                  <w:pPr>
                    <w:pStyle w:val="af2"/>
                    <w:ind w:firstLineChars="200" w:firstLine="420"/>
                    <w:rPr>
                      <w:snapToGrid w:val="0"/>
                      <w:sz w:val="21"/>
                      <w:szCs w:val="21"/>
                      <w:u w:val="single"/>
                    </w:rPr>
                  </w:pPr>
                  <w:r>
                    <w:rPr>
                      <w:rFonts w:hint="eastAsia"/>
                      <w:snapToGrid w:val="0"/>
                      <w:sz w:val="21"/>
                      <w:szCs w:val="21"/>
                      <w:u w:val="single"/>
                    </w:rPr>
                    <w:lastRenderedPageBreak/>
                    <w:t>项目选址位于东洞庭湖国家级自然保护区实验区、水产种质资源保护区，占用生态保护红线，且无法避让。但是《岳阳</w:t>
                  </w:r>
                  <w:r>
                    <w:rPr>
                      <w:rFonts w:hint="eastAsia"/>
                      <w:snapToGrid w:val="0"/>
                      <w:sz w:val="21"/>
                      <w:szCs w:val="21"/>
                      <w:u w:val="single"/>
                    </w:rPr>
                    <w:lastRenderedPageBreak/>
                    <w:t>港总体规划</w:t>
                  </w:r>
                  <w:r>
                    <w:rPr>
                      <w:rFonts w:hint="eastAsia"/>
                      <w:snapToGrid w:val="0"/>
                      <w:sz w:val="21"/>
                      <w:szCs w:val="21"/>
                      <w:u w:val="single"/>
                    </w:rPr>
                    <w:t>2035</w:t>
                  </w:r>
                  <w:r>
                    <w:rPr>
                      <w:rFonts w:hint="eastAsia"/>
                      <w:snapToGrid w:val="0"/>
                      <w:sz w:val="21"/>
                      <w:szCs w:val="21"/>
                      <w:u w:val="single"/>
                    </w:rPr>
                    <w:t>》、《岳阳港总体规划（</w:t>
                  </w:r>
                  <w:r>
                    <w:rPr>
                      <w:rFonts w:hint="eastAsia"/>
                      <w:snapToGrid w:val="0"/>
                      <w:sz w:val="21"/>
                      <w:szCs w:val="21"/>
                      <w:u w:val="single"/>
                    </w:rPr>
                    <w:t>2017-2035</w:t>
                  </w:r>
                  <w:r>
                    <w:rPr>
                      <w:rFonts w:hint="eastAsia"/>
                      <w:snapToGrid w:val="0"/>
                      <w:sz w:val="21"/>
                      <w:szCs w:val="21"/>
                      <w:u w:val="single"/>
                    </w:rPr>
                    <w:t>年）环境影响评价报告书》对项目所处的太平咀岸段利用进行了充分论证，并分别得到了国家交通运输部和湖南省人民政府、国家生态环境部的批复同意。《岳阳港总体规划（</w:t>
                  </w:r>
                  <w:r>
                    <w:rPr>
                      <w:rFonts w:hint="eastAsia"/>
                      <w:snapToGrid w:val="0"/>
                      <w:sz w:val="21"/>
                      <w:szCs w:val="21"/>
                      <w:u w:val="single"/>
                    </w:rPr>
                    <w:t>2017-2035</w:t>
                  </w:r>
                  <w:r>
                    <w:rPr>
                      <w:rFonts w:hint="eastAsia"/>
                      <w:snapToGrid w:val="0"/>
                      <w:sz w:val="21"/>
                      <w:szCs w:val="21"/>
                      <w:u w:val="single"/>
                    </w:rPr>
                    <w:t>年）环境影响评价报告书》根据环评意见修改后，本次规划的港口岸线已避让现有的生态保护红线方案，并与生态保护红线评估调整以及生态保护红线管控要求相衔接”。</w:t>
                  </w:r>
                </w:p>
                <w:p w:rsidR="0022561C" w:rsidRDefault="00D83F60">
                  <w:pPr>
                    <w:pStyle w:val="af2"/>
                    <w:ind w:firstLineChars="200" w:firstLine="420"/>
                    <w:rPr>
                      <w:snapToGrid w:val="0"/>
                      <w:sz w:val="21"/>
                      <w:szCs w:val="21"/>
                      <w:u w:val="single"/>
                    </w:rPr>
                  </w:pPr>
                  <w:r>
                    <w:rPr>
                      <w:rFonts w:hint="eastAsia"/>
                      <w:snapToGrid w:val="0"/>
                      <w:sz w:val="21"/>
                      <w:szCs w:val="21"/>
                      <w:u w:val="single"/>
                    </w:rPr>
                    <w:t>本项目废水均不直接排放，收集后交由有资质企业及海事集污船收集，由环卫部门转运至市政污水管网（或有资质处置的企业）进行处置。</w:t>
                  </w:r>
                </w:p>
                <w:p w:rsidR="0022561C" w:rsidRDefault="0022561C">
                  <w:pPr>
                    <w:pStyle w:val="af2"/>
                    <w:ind w:firstLine="0"/>
                    <w:rPr>
                      <w:snapToGrid w:val="0"/>
                      <w:sz w:val="21"/>
                      <w:szCs w:val="21"/>
                      <w:u w:val="single"/>
                    </w:rPr>
                  </w:pPr>
                </w:p>
              </w:tc>
              <w:tc>
                <w:tcPr>
                  <w:tcW w:w="436" w:type="dxa"/>
                  <w:vAlign w:val="center"/>
                </w:tcPr>
                <w:p w:rsidR="0022561C" w:rsidRDefault="00D83F60">
                  <w:pPr>
                    <w:pStyle w:val="af2"/>
                    <w:ind w:firstLine="0"/>
                    <w:jc w:val="center"/>
                    <w:rPr>
                      <w:snapToGrid w:val="0"/>
                      <w:sz w:val="21"/>
                      <w:szCs w:val="21"/>
                      <w:u w:val="single"/>
                    </w:rPr>
                  </w:pPr>
                  <w:r>
                    <w:rPr>
                      <w:rFonts w:hint="eastAsia"/>
                      <w:snapToGrid w:val="0"/>
                      <w:sz w:val="21"/>
                      <w:szCs w:val="21"/>
                      <w:u w:val="single"/>
                    </w:rPr>
                    <w:lastRenderedPageBreak/>
                    <w:t>相符</w:t>
                  </w:r>
                </w:p>
              </w:tc>
            </w:tr>
            <w:tr w:rsidR="0022561C">
              <w:tc>
                <w:tcPr>
                  <w:tcW w:w="440" w:type="dxa"/>
                  <w:vAlign w:val="center"/>
                </w:tcPr>
                <w:p w:rsidR="0022561C" w:rsidRDefault="00D83F60">
                  <w:pPr>
                    <w:pStyle w:val="af2"/>
                    <w:ind w:firstLine="0"/>
                    <w:jc w:val="center"/>
                    <w:rPr>
                      <w:snapToGrid w:val="0"/>
                      <w:sz w:val="21"/>
                      <w:szCs w:val="21"/>
                      <w:u w:val="single"/>
                    </w:rPr>
                  </w:pPr>
                  <w:r>
                    <w:rPr>
                      <w:rFonts w:hint="eastAsia"/>
                      <w:snapToGrid w:val="0"/>
                      <w:sz w:val="21"/>
                      <w:szCs w:val="21"/>
                      <w:u w:val="single"/>
                    </w:rPr>
                    <w:lastRenderedPageBreak/>
                    <w:t>3</w:t>
                  </w:r>
                </w:p>
              </w:tc>
              <w:tc>
                <w:tcPr>
                  <w:tcW w:w="3378" w:type="dxa"/>
                  <w:vAlign w:val="center"/>
                </w:tcPr>
                <w:p w:rsidR="0022561C" w:rsidRDefault="00D83F60">
                  <w:pPr>
                    <w:pStyle w:val="a0"/>
                    <w:ind w:firstLine="422"/>
                    <w:rPr>
                      <w:snapToGrid w:val="0"/>
                      <w:sz w:val="21"/>
                      <w:szCs w:val="21"/>
                      <w:u w:val="single"/>
                    </w:rPr>
                  </w:pPr>
                  <w:r>
                    <w:rPr>
                      <w:rFonts w:hint="eastAsia"/>
                      <w:b/>
                      <w:snapToGrid w:val="0"/>
                      <w:sz w:val="21"/>
                      <w:szCs w:val="21"/>
                      <w:u w:val="single"/>
                    </w:rPr>
                    <w:t>实行循环经济、清洁经济。</w:t>
                  </w:r>
                  <w:r>
                    <w:rPr>
                      <w:rFonts w:hint="eastAsia"/>
                      <w:snapToGrid w:val="0"/>
                      <w:sz w:val="21"/>
                      <w:szCs w:val="21"/>
                      <w:u w:val="single"/>
                    </w:rPr>
                    <w:t>根据岳阳港总体规划发展的实际情况，在循环经济分析的基础上，提出岳阳港总体规划发展的循环经济体系，主要从企业生产层次、企业共生层次和社会层次这三个经济活动的重要层次上构筑岳阳港总体规划发展的循环经济体系。</w:t>
                  </w:r>
                </w:p>
                <w:p w:rsidR="0022561C" w:rsidRDefault="00D83F60">
                  <w:pPr>
                    <w:pStyle w:val="a0"/>
                    <w:ind w:firstLine="420"/>
                    <w:rPr>
                      <w:snapToGrid w:val="0"/>
                      <w:sz w:val="21"/>
                      <w:szCs w:val="21"/>
                      <w:u w:val="single"/>
                    </w:rPr>
                  </w:pPr>
                  <w:r>
                    <w:rPr>
                      <w:rFonts w:hint="eastAsia"/>
                      <w:snapToGrid w:val="0"/>
                      <w:sz w:val="21"/>
                      <w:szCs w:val="21"/>
                      <w:u w:val="single"/>
                    </w:rPr>
                    <w:t>岳阳港各港区应采取清洁生产的具体措施，力求减少物耗能耗，在污染防治和原材料综合利用上体现清洁生产的原则，构建区域体系生产的体系框架，使整个港口在能耗、水耗和单位产品排污量等指标</w:t>
                  </w:r>
                  <w:r>
                    <w:rPr>
                      <w:rFonts w:hint="eastAsia"/>
                      <w:snapToGrid w:val="0"/>
                      <w:sz w:val="21"/>
                      <w:szCs w:val="21"/>
                      <w:u w:val="single"/>
                    </w:rPr>
                    <w:lastRenderedPageBreak/>
                    <w:t>位于国内领先水平。</w:t>
                  </w:r>
                </w:p>
              </w:tc>
              <w:tc>
                <w:tcPr>
                  <w:tcW w:w="2189" w:type="dxa"/>
                  <w:vAlign w:val="center"/>
                </w:tcPr>
                <w:p w:rsidR="0022561C" w:rsidRDefault="00D83F60">
                  <w:pPr>
                    <w:pStyle w:val="af2"/>
                    <w:ind w:firstLineChars="200" w:firstLine="420"/>
                    <w:rPr>
                      <w:snapToGrid w:val="0"/>
                      <w:sz w:val="21"/>
                      <w:szCs w:val="21"/>
                      <w:u w:val="single"/>
                    </w:rPr>
                  </w:pPr>
                  <w:r>
                    <w:rPr>
                      <w:rFonts w:hint="eastAsia"/>
                      <w:snapToGrid w:val="0"/>
                      <w:sz w:val="21"/>
                      <w:szCs w:val="21"/>
                      <w:u w:val="single"/>
                    </w:rPr>
                    <w:lastRenderedPageBreak/>
                    <w:t>本项目运营期用于执法部门日常办公办案，市农业、水利、生态环境、海事等部门在市本级趸船上办公，项目运营期不进行生产。</w:t>
                  </w:r>
                </w:p>
              </w:tc>
              <w:tc>
                <w:tcPr>
                  <w:tcW w:w="436" w:type="dxa"/>
                  <w:vAlign w:val="center"/>
                </w:tcPr>
                <w:p w:rsidR="0022561C" w:rsidRDefault="00D83F60">
                  <w:pPr>
                    <w:widowControl/>
                    <w:jc w:val="center"/>
                    <w:rPr>
                      <w:snapToGrid w:val="0"/>
                      <w:szCs w:val="21"/>
                      <w:u w:val="single"/>
                    </w:rPr>
                  </w:pPr>
                  <w:r>
                    <w:rPr>
                      <w:snapToGrid w:val="0"/>
                      <w:szCs w:val="21"/>
                      <w:u w:val="single"/>
                    </w:rPr>
                    <w:t>相符</w:t>
                  </w:r>
                </w:p>
              </w:tc>
            </w:tr>
            <w:tr w:rsidR="0022561C">
              <w:tc>
                <w:tcPr>
                  <w:tcW w:w="440" w:type="dxa"/>
                  <w:vAlign w:val="center"/>
                </w:tcPr>
                <w:p w:rsidR="0022561C" w:rsidRDefault="00D83F60">
                  <w:pPr>
                    <w:pStyle w:val="af2"/>
                    <w:ind w:firstLine="0"/>
                    <w:jc w:val="center"/>
                    <w:rPr>
                      <w:snapToGrid w:val="0"/>
                      <w:sz w:val="21"/>
                      <w:szCs w:val="21"/>
                      <w:u w:val="single"/>
                    </w:rPr>
                  </w:pPr>
                  <w:r>
                    <w:rPr>
                      <w:rFonts w:hint="eastAsia"/>
                      <w:snapToGrid w:val="0"/>
                      <w:sz w:val="21"/>
                      <w:szCs w:val="21"/>
                      <w:u w:val="single"/>
                    </w:rPr>
                    <w:lastRenderedPageBreak/>
                    <w:t>4</w:t>
                  </w:r>
                </w:p>
              </w:tc>
              <w:tc>
                <w:tcPr>
                  <w:tcW w:w="3378" w:type="dxa"/>
                  <w:vAlign w:val="center"/>
                </w:tcPr>
                <w:p w:rsidR="0022561C" w:rsidRDefault="00D83F60">
                  <w:pPr>
                    <w:pStyle w:val="a0"/>
                    <w:ind w:firstLine="422"/>
                    <w:rPr>
                      <w:snapToGrid w:val="0"/>
                      <w:sz w:val="21"/>
                      <w:szCs w:val="21"/>
                      <w:u w:val="single"/>
                    </w:rPr>
                  </w:pPr>
                  <w:r>
                    <w:rPr>
                      <w:rFonts w:hint="eastAsia"/>
                      <w:b/>
                      <w:snapToGrid w:val="0"/>
                      <w:sz w:val="21"/>
                      <w:szCs w:val="21"/>
                      <w:u w:val="single"/>
                    </w:rPr>
                    <w:t>强化环境污染防治。</w:t>
                  </w:r>
                  <w:r>
                    <w:rPr>
                      <w:rFonts w:hint="eastAsia"/>
                      <w:snapToGrid w:val="0"/>
                      <w:sz w:val="21"/>
                      <w:szCs w:val="21"/>
                      <w:u w:val="single"/>
                    </w:rPr>
                    <w:t>采取有效可行的措施，优先解决现有港口、锚地等生态环境问题。优化污水收集处理方案，落实船舶油污水、洗舱水等船舶污染物接收转运处置和全过程监管，确保船舶污染物充分有效处置。针对城市基础设施未完全覆盖的港区，应采取有效可行的水污染防治、固废处理处置措施，依法依规妥善处置危险废物。严格控制船舶大气污染物排放，码头建设应同步配套岸电设施，优化设计绿色、低碳的集疏运体系。港区干散货装卸、储运应优先采取封闭防治措施，油品和液体化学品码头及其罐区，应采取有效措施控制无组织排放。</w:t>
                  </w:r>
                </w:p>
              </w:tc>
              <w:tc>
                <w:tcPr>
                  <w:tcW w:w="2189" w:type="dxa"/>
                  <w:vAlign w:val="center"/>
                </w:tcPr>
                <w:p w:rsidR="0022561C" w:rsidRDefault="00D83F60">
                  <w:pPr>
                    <w:pStyle w:val="af2"/>
                    <w:ind w:firstLineChars="200" w:firstLine="420"/>
                    <w:rPr>
                      <w:snapToGrid w:val="0"/>
                      <w:sz w:val="21"/>
                      <w:szCs w:val="21"/>
                      <w:u w:val="single"/>
                    </w:rPr>
                  </w:pPr>
                  <w:r>
                    <w:rPr>
                      <w:rFonts w:hint="eastAsia"/>
                      <w:snapToGrid w:val="0"/>
                      <w:sz w:val="21"/>
                      <w:szCs w:val="21"/>
                      <w:u w:val="single"/>
                    </w:rPr>
                    <w:t>本项目施工期船舶生活污水和船舶油污水由船舶自行收集后交由海事集污船处理。</w:t>
                  </w:r>
                </w:p>
                <w:p w:rsidR="0022561C" w:rsidRDefault="0016441F" w:rsidP="0016441F">
                  <w:pPr>
                    <w:pStyle w:val="af2"/>
                    <w:ind w:firstLineChars="200" w:firstLine="420"/>
                    <w:rPr>
                      <w:snapToGrid w:val="0"/>
                      <w:sz w:val="21"/>
                      <w:szCs w:val="21"/>
                      <w:u w:val="single"/>
                    </w:rPr>
                  </w:pPr>
                  <w:r w:rsidRPr="0016441F">
                    <w:rPr>
                      <w:rFonts w:hint="eastAsia"/>
                      <w:snapToGrid w:val="0"/>
                      <w:sz w:val="21"/>
                      <w:szCs w:val="21"/>
                      <w:u w:val="single"/>
                    </w:rPr>
                    <w:t>运营期船舶生活污水经趸船自带的生活污水收集柜及污水处理设施收集处理达到《污水综合排放标准》（</w:t>
                  </w:r>
                  <w:r w:rsidRPr="0016441F">
                    <w:rPr>
                      <w:rFonts w:hint="eastAsia"/>
                      <w:snapToGrid w:val="0"/>
                      <w:sz w:val="21"/>
                      <w:szCs w:val="21"/>
                      <w:u w:val="single"/>
                    </w:rPr>
                    <w:t>GB8978-1996</w:t>
                  </w:r>
                  <w:r w:rsidRPr="0016441F">
                    <w:rPr>
                      <w:rFonts w:hint="eastAsia"/>
                      <w:snapToGrid w:val="0"/>
                      <w:sz w:val="21"/>
                      <w:szCs w:val="21"/>
                      <w:u w:val="single"/>
                    </w:rPr>
                    <w:t>）中的表</w:t>
                  </w:r>
                  <w:r w:rsidRPr="0016441F">
                    <w:rPr>
                      <w:rFonts w:hint="eastAsia"/>
                      <w:snapToGrid w:val="0"/>
                      <w:sz w:val="21"/>
                      <w:szCs w:val="21"/>
                      <w:u w:val="single"/>
                    </w:rPr>
                    <w:t>4</w:t>
                  </w:r>
                  <w:r w:rsidRPr="0016441F">
                    <w:rPr>
                      <w:rFonts w:hint="eastAsia"/>
                      <w:snapToGrid w:val="0"/>
                      <w:sz w:val="21"/>
                      <w:szCs w:val="21"/>
                      <w:u w:val="single"/>
                    </w:rPr>
                    <w:t>三级标准后后，再经污水上岸管道送入市政管网，最后送至附近的飘尾社区污水处理站统一处理</w:t>
                  </w:r>
                  <w:r w:rsidR="00D83F60">
                    <w:rPr>
                      <w:rFonts w:hint="eastAsia"/>
                      <w:snapToGrid w:val="0"/>
                      <w:sz w:val="21"/>
                      <w:szCs w:val="21"/>
                      <w:u w:val="single"/>
                    </w:rPr>
                    <w:t>。</w:t>
                  </w:r>
                  <w:r w:rsidR="00D83F60">
                    <w:rPr>
                      <w:rFonts w:hint="eastAsia"/>
                      <w:snapToGrid w:val="0"/>
                      <w:sz w:val="21"/>
                      <w:szCs w:val="21"/>
                      <w:u w:val="single"/>
                    </w:rPr>
                    <w:t xml:space="preserve"> </w:t>
                  </w:r>
                  <w:r w:rsidR="00D83F60">
                    <w:rPr>
                      <w:rFonts w:hint="eastAsia"/>
                      <w:snapToGrid w:val="0"/>
                      <w:sz w:val="21"/>
                      <w:szCs w:val="21"/>
                      <w:u w:val="single"/>
                    </w:rPr>
                    <w:t>巡逻船舱底油污水通过巡逻船自带油水处理器，直接储存在巡逻船的油污水收集柜中，由海事部门收集，并交至具有资质的单位进行集中处置。</w:t>
                  </w:r>
                </w:p>
                <w:p w:rsidR="0022561C" w:rsidRDefault="00D83F60">
                  <w:pPr>
                    <w:pStyle w:val="af2"/>
                    <w:ind w:firstLineChars="200" w:firstLine="420"/>
                    <w:rPr>
                      <w:snapToGrid w:val="0"/>
                      <w:sz w:val="21"/>
                      <w:szCs w:val="21"/>
                      <w:u w:val="single"/>
                    </w:rPr>
                  </w:pPr>
                  <w:r>
                    <w:rPr>
                      <w:rFonts w:hint="eastAsia"/>
                      <w:snapToGrid w:val="0"/>
                      <w:sz w:val="21"/>
                      <w:szCs w:val="21"/>
                      <w:u w:val="single"/>
                    </w:rPr>
                    <w:t>项目固废由海事部门收集上岸处理。</w:t>
                  </w:r>
                </w:p>
                <w:p w:rsidR="0022561C" w:rsidRDefault="0022561C">
                  <w:pPr>
                    <w:pStyle w:val="af2"/>
                    <w:ind w:firstLineChars="200" w:firstLine="420"/>
                    <w:rPr>
                      <w:snapToGrid w:val="0"/>
                      <w:sz w:val="21"/>
                      <w:szCs w:val="21"/>
                      <w:u w:val="single"/>
                    </w:rPr>
                  </w:pPr>
                </w:p>
              </w:tc>
              <w:tc>
                <w:tcPr>
                  <w:tcW w:w="436" w:type="dxa"/>
                  <w:vAlign w:val="center"/>
                </w:tcPr>
                <w:p w:rsidR="0022561C" w:rsidRDefault="00D83F60">
                  <w:pPr>
                    <w:widowControl/>
                    <w:jc w:val="center"/>
                    <w:rPr>
                      <w:snapToGrid w:val="0"/>
                      <w:szCs w:val="21"/>
                      <w:u w:val="single"/>
                    </w:rPr>
                  </w:pPr>
                  <w:r>
                    <w:rPr>
                      <w:snapToGrid w:val="0"/>
                      <w:szCs w:val="21"/>
                      <w:u w:val="single"/>
                    </w:rPr>
                    <w:t>相符</w:t>
                  </w:r>
                </w:p>
              </w:tc>
            </w:tr>
            <w:tr w:rsidR="0022561C">
              <w:tc>
                <w:tcPr>
                  <w:tcW w:w="440" w:type="dxa"/>
                  <w:vAlign w:val="center"/>
                </w:tcPr>
                <w:p w:rsidR="0022561C" w:rsidRDefault="00D83F60">
                  <w:pPr>
                    <w:pStyle w:val="af2"/>
                    <w:ind w:firstLine="0"/>
                    <w:jc w:val="center"/>
                    <w:rPr>
                      <w:snapToGrid w:val="0"/>
                      <w:sz w:val="21"/>
                      <w:szCs w:val="21"/>
                      <w:u w:val="single"/>
                    </w:rPr>
                  </w:pPr>
                  <w:r>
                    <w:rPr>
                      <w:rFonts w:hint="eastAsia"/>
                      <w:snapToGrid w:val="0"/>
                      <w:sz w:val="21"/>
                      <w:szCs w:val="21"/>
                      <w:u w:val="single"/>
                    </w:rPr>
                    <w:t>5</w:t>
                  </w:r>
                </w:p>
              </w:tc>
              <w:tc>
                <w:tcPr>
                  <w:tcW w:w="3378" w:type="dxa"/>
                  <w:vAlign w:val="center"/>
                </w:tcPr>
                <w:p w:rsidR="0022561C" w:rsidRDefault="00D83F60">
                  <w:pPr>
                    <w:pStyle w:val="a0"/>
                    <w:ind w:firstLine="422"/>
                    <w:rPr>
                      <w:snapToGrid w:val="0"/>
                      <w:sz w:val="21"/>
                      <w:szCs w:val="21"/>
                      <w:u w:val="single"/>
                    </w:rPr>
                  </w:pPr>
                  <w:r>
                    <w:rPr>
                      <w:rFonts w:hint="eastAsia"/>
                      <w:b/>
                      <w:snapToGrid w:val="0"/>
                      <w:sz w:val="21"/>
                      <w:szCs w:val="21"/>
                      <w:u w:val="single"/>
                    </w:rPr>
                    <w:t>加强生态保护和修复。</w:t>
                  </w:r>
                  <w:r>
                    <w:rPr>
                      <w:rFonts w:hint="eastAsia"/>
                      <w:snapToGrid w:val="0"/>
                      <w:sz w:val="21"/>
                      <w:szCs w:val="21"/>
                      <w:u w:val="single"/>
                    </w:rPr>
                    <w:t>优化规划水域船舶吨位、船舶密度、锚地靠泊等通航管理对策措施，加强江湖连通水域江豚及鱼类等洄游通道、江湖复合生态系统等的保护。根据相关研究成果和进展，将早期鱼类资源集中水域、江豚等保护动物密集分布区等纳入优先保护河段，规划岸线尽量避免占用。规划实施时，应采取严格的水生生物保护措施，加强对湿地和鸟类的保护，实施生态补偿和修复。港口建设与运营应选用对生态影响较小的结</w:t>
                  </w:r>
                  <w:r>
                    <w:rPr>
                      <w:rFonts w:hint="eastAsia"/>
                      <w:snapToGrid w:val="0"/>
                      <w:sz w:val="21"/>
                      <w:szCs w:val="21"/>
                      <w:u w:val="single"/>
                    </w:rPr>
                    <w:lastRenderedPageBreak/>
                    <w:t>构、材料、装卸工艺和储运方式。</w:t>
                  </w:r>
                </w:p>
              </w:tc>
              <w:tc>
                <w:tcPr>
                  <w:tcW w:w="2189" w:type="dxa"/>
                  <w:vAlign w:val="center"/>
                </w:tcPr>
                <w:p w:rsidR="0022561C" w:rsidRDefault="00D83F60">
                  <w:pPr>
                    <w:pStyle w:val="af2"/>
                    <w:ind w:firstLineChars="200" w:firstLine="420"/>
                    <w:rPr>
                      <w:snapToGrid w:val="0"/>
                      <w:sz w:val="21"/>
                      <w:szCs w:val="21"/>
                      <w:u w:val="single"/>
                    </w:rPr>
                  </w:pPr>
                  <w:r>
                    <w:rPr>
                      <w:rFonts w:hint="eastAsia"/>
                      <w:snapToGrid w:val="0"/>
                      <w:sz w:val="21"/>
                      <w:szCs w:val="21"/>
                      <w:u w:val="single"/>
                    </w:rPr>
                    <w:lastRenderedPageBreak/>
                    <w:t>本项目施工工期为</w:t>
                  </w:r>
                  <w:r>
                    <w:rPr>
                      <w:rFonts w:hint="eastAsia"/>
                      <w:snapToGrid w:val="0"/>
                      <w:sz w:val="21"/>
                      <w:szCs w:val="21"/>
                      <w:u w:val="single"/>
                    </w:rPr>
                    <w:t>10</w:t>
                  </w:r>
                  <w:r>
                    <w:rPr>
                      <w:rFonts w:hint="eastAsia"/>
                      <w:snapToGrid w:val="0"/>
                      <w:sz w:val="21"/>
                      <w:szCs w:val="21"/>
                      <w:u w:val="single"/>
                    </w:rPr>
                    <w:t>月至</w:t>
                  </w:r>
                  <w:r>
                    <w:rPr>
                      <w:rFonts w:hint="eastAsia"/>
                      <w:snapToGrid w:val="0"/>
                      <w:sz w:val="21"/>
                      <w:szCs w:val="21"/>
                      <w:u w:val="single"/>
                    </w:rPr>
                    <w:t>12</w:t>
                  </w:r>
                  <w:r>
                    <w:rPr>
                      <w:rFonts w:hint="eastAsia"/>
                      <w:snapToGrid w:val="0"/>
                      <w:sz w:val="21"/>
                      <w:szCs w:val="21"/>
                      <w:u w:val="single"/>
                    </w:rPr>
                    <w:t>月，不在</w:t>
                  </w:r>
                  <w:r>
                    <w:rPr>
                      <w:rFonts w:hint="eastAsia"/>
                      <w:snapToGrid w:val="0"/>
                      <w:sz w:val="21"/>
                      <w:szCs w:val="21"/>
                      <w:u w:val="single"/>
                    </w:rPr>
                    <w:t>3-7</w:t>
                  </w:r>
                  <w:r>
                    <w:rPr>
                      <w:rFonts w:hint="eastAsia"/>
                      <w:snapToGrid w:val="0"/>
                      <w:sz w:val="21"/>
                      <w:szCs w:val="21"/>
                      <w:u w:val="single"/>
                    </w:rPr>
                    <w:t>月的繁殖季节内。</w:t>
                  </w:r>
                </w:p>
                <w:p w:rsidR="0022561C" w:rsidRDefault="00D83F60">
                  <w:pPr>
                    <w:pStyle w:val="af2"/>
                    <w:ind w:firstLineChars="200" w:firstLine="420"/>
                    <w:rPr>
                      <w:snapToGrid w:val="0"/>
                      <w:sz w:val="21"/>
                      <w:szCs w:val="21"/>
                      <w:u w:val="single"/>
                    </w:rPr>
                  </w:pPr>
                  <w:r>
                    <w:rPr>
                      <w:rFonts w:hint="eastAsia"/>
                      <w:snapToGrid w:val="0"/>
                      <w:sz w:val="21"/>
                      <w:szCs w:val="21"/>
                      <w:u w:val="single"/>
                    </w:rPr>
                    <w:t>本项目通过动植物保护、宣传教育、临占地生态恢复等措施实施生态补偿和修复。</w:t>
                  </w:r>
                </w:p>
              </w:tc>
              <w:tc>
                <w:tcPr>
                  <w:tcW w:w="436" w:type="dxa"/>
                  <w:vAlign w:val="center"/>
                </w:tcPr>
                <w:p w:rsidR="0022561C" w:rsidRDefault="00D83F60">
                  <w:pPr>
                    <w:widowControl/>
                    <w:jc w:val="center"/>
                    <w:rPr>
                      <w:snapToGrid w:val="0"/>
                      <w:szCs w:val="21"/>
                      <w:u w:val="single"/>
                    </w:rPr>
                  </w:pPr>
                  <w:r>
                    <w:rPr>
                      <w:snapToGrid w:val="0"/>
                      <w:szCs w:val="21"/>
                      <w:u w:val="single"/>
                    </w:rPr>
                    <w:t>相符</w:t>
                  </w:r>
                </w:p>
              </w:tc>
            </w:tr>
            <w:tr w:rsidR="0022561C">
              <w:tc>
                <w:tcPr>
                  <w:tcW w:w="440" w:type="dxa"/>
                  <w:vAlign w:val="center"/>
                </w:tcPr>
                <w:p w:rsidR="0022561C" w:rsidRDefault="00D83F60">
                  <w:pPr>
                    <w:pStyle w:val="af2"/>
                    <w:ind w:firstLine="0"/>
                    <w:jc w:val="center"/>
                    <w:rPr>
                      <w:snapToGrid w:val="0"/>
                      <w:sz w:val="21"/>
                      <w:szCs w:val="21"/>
                      <w:u w:val="single"/>
                    </w:rPr>
                  </w:pPr>
                  <w:r>
                    <w:rPr>
                      <w:rFonts w:hint="eastAsia"/>
                      <w:snapToGrid w:val="0"/>
                      <w:sz w:val="21"/>
                      <w:szCs w:val="21"/>
                      <w:u w:val="single"/>
                    </w:rPr>
                    <w:lastRenderedPageBreak/>
                    <w:t>6</w:t>
                  </w:r>
                </w:p>
              </w:tc>
              <w:tc>
                <w:tcPr>
                  <w:tcW w:w="3378" w:type="dxa"/>
                  <w:vAlign w:val="center"/>
                </w:tcPr>
                <w:p w:rsidR="0022561C" w:rsidRDefault="00D83F60">
                  <w:pPr>
                    <w:pStyle w:val="a0"/>
                    <w:ind w:firstLine="422"/>
                    <w:rPr>
                      <w:snapToGrid w:val="0"/>
                      <w:sz w:val="21"/>
                      <w:szCs w:val="21"/>
                      <w:u w:val="single"/>
                    </w:rPr>
                  </w:pPr>
                  <w:r>
                    <w:rPr>
                      <w:rFonts w:hint="eastAsia"/>
                      <w:b/>
                      <w:snapToGrid w:val="0"/>
                      <w:sz w:val="21"/>
                      <w:szCs w:val="21"/>
                      <w:u w:val="single"/>
                    </w:rPr>
                    <w:t>建立健全生态环境长期监测体系。</w:t>
                  </w:r>
                  <w:r>
                    <w:rPr>
                      <w:rFonts w:hint="eastAsia"/>
                      <w:snapToGrid w:val="0"/>
                      <w:sz w:val="21"/>
                      <w:szCs w:val="21"/>
                      <w:u w:val="single"/>
                    </w:rPr>
                    <w:t>建立完善的环境质量、生态、渔业资源等的长期监测体系，根据区域、流域生态环境质量变化情况，及时优化港口规划建设内容，完善相应的生态环境保护措施，加强运营管理。</w:t>
                  </w:r>
                </w:p>
              </w:tc>
              <w:tc>
                <w:tcPr>
                  <w:tcW w:w="2189" w:type="dxa"/>
                  <w:vAlign w:val="center"/>
                </w:tcPr>
                <w:p w:rsidR="0022561C" w:rsidRDefault="00D83F60">
                  <w:pPr>
                    <w:pStyle w:val="af2"/>
                    <w:ind w:firstLineChars="200" w:firstLine="420"/>
                    <w:rPr>
                      <w:snapToGrid w:val="0"/>
                      <w:sz w:val="21"/>
                      <w:szCs w:val="21"/>
                      <w:u w:val="single"/>
                    </w:rPr>
                  </w:pPr>
                  <w:r>
                    <w:rPr>
                      <w:rFonts w:hint="eastAsia"/>
                      <w:snapToGrid w:val="0"/>
                      <w:sz w:val="21"/>
                      <w:szCs w:val="21"/>
                      <w:u w:val="single"/>
                    </w:rPr>
                    <w:t>本项目是政府组织实施的水上综合执法配套保障工程，为农业农村、林业、水利、生态环境、海事等部门进行水上综合执法提供服务，项目性质具有生态环境保护、生物多样性保护特性，因此，本项目的生态监测工作可利用相关职能部门的日常生态监测成果。</w:t>
                  </w:r>
                </w:p>
              </w:tc>
              <w:tc>
                <w:tcPr>
                  <w:tcW w:w="436" w:type="dxa"/>
                  <w:vAlign w:val="center"/>
                </w:tcPr>
                <w:p w:rsidR="0022561C" w:rsidRDefault="00D83F60">
                  <w:pPr>
                    <w:widowControl/>
                    <w:jc w:val="center"/>
                    <w:rPr>
                      <w:snapToGrid w:val="0"/>
                      <w:szCs w:val="21"/>
                      <w:u w:val="single"/>
                    </w:rPr>
                  </w:pPr>
                  <w:r>
                    <w:rPr>
                      <w:rFonts w:hint="eastAsia"/>
                      <w:snapToGrid w:val="0"/>
                      <w:szCs w:val="21"/>
                      <w:u w:val="single"/>
                    </w:rPr>
                    <w:t>相符</w:t>
                  </w:r>
                </w:p>
              </w:tc>
            </w:tr>
          </w:tbl>
          <w:p w:rsidR="0022561C" w:rsidRDefault="00D83F60">
            <w:pPr>
              <w:pStyle w:val="11"/>
              <w:spacing w:beforeLines="100" w:before="240"/>
              <w:ind w:firstLine="480"/>
              <w:rPr>
                <w:rFonts w:ascii="宋体" w:hAnsi="宋体" w:cs="宋体" w:hint="default"/>
              </w:rPr>
            </w:pPr>
            <w:r>
              <w:rPr>
                <w:u w:val="none"/>
              </w:rPr>
              <w:t>根据上表可知，本项目的建设总体满足《岳阳港总体规划（</w:t>
            </w:r>
            <w:r>
              <w:rPr>
                <w:u w:val="none"/>
              </w:rPr>
              <w:t>2017-2035</w:t>
            </w:r>
            <w:r>
              <w:rPr>
                <w:u w:val="none"/>
              </w:rPr>
              <w:t>）环境影响报告书》提出的相关保护规划要求。</w:t>
            </w:r>
          </w:p>
          <w:p w:rsidR="0022561C" w:rsidRDefault="0022561C">
            <w:pPr>
              <w:pStyle w:val="11"/>
              <w:ind w:firstLineChars="0" w:firstLine="0"/>
              <w:rPr>
                <w:rFonts w:hint="default"/>
              </w:rPr>
            </w:pPr>
          </w:p>
        </w:tc>
      </w:tr>
      <w:tr w:rsidR="0022561C">
        <w:trPr>
          <w:trHeight w:val="1431"/>
        </w:trPr>
        <w:tc>
          <w:tcPr>
            <w:tcW w:w="2062" w:type="dxa"/>
            <w:tcMar>
              <w:top w:w="16" w:type="dxa"/>
              <w:left w:w="16" w:type="dxa"/>
              <w:right w:w="16" w:type="dxa"/>
            </w:tcMar>
            <w:vAlign w:val="center"/>
          </w:tcPr>
          <w:p w:rsidR="0022561C" w:rsidRDefault="00D83F60">
            <w:pPr>
              <w:autoSpaceDE w:val="0"/>
              <w:autoSpaceDN w:val="0"/>
              <w:adjustRightInd w:val="0"/>
              <w:snapToGrid w:val="0"/>
              <w:jc w:val="center"/>
              <w:rPr>
                <w:rFonts w:ascii="宋体" w:hAnsi="宋体" w:cs="宋体"/>
                <w:kern w:val="0"/>
                <w:sz w:val="24"/>
              </w:rPr>
            </w:pPr>
            <w:bookmarkStart w:id="4" w:name="_Hlk56690880"/>
            <w:r>
              <w:rPr>
                <w:rFonts w:ascii="宋体" w:hAnsi="宋体" w:cs="宋体" w:hint="eastAsia"/>
                <w:kern w:val="0"/>
                <w:sz w:val="24"/>
              </w:rPr>
              <w:lastRenderedPageBreak/>
              <w:t>其他符合性分析</w:t>
            </w:r>
            <w:bookmarkEnd w:id="4"/>
          </w:p>
        </w:tc>
        <w:tc>
          <w:tcPr>
            <w:tcW w:w="6977" w:type="dxa"/>
            <w:gridSpan w:val="3"/>
            <w:tcMar>
              <w:top w:w="16" w:type="dxa"/>
              <w:left w:w="16" w:type="dxa"/>
              <w:right w:w="16" w:type="dxa"/>
            </w:tcMar>
            <w:vAlign w:val="center"/>
          </w:tcPr>
          <w:p w:rsidR="0022561C" w:rsidRDefault="00D83F60">
            <w:pPr>
              <w:spacing w:line="360" w:lineRule="auto"/>
              <w:ind w:firstLineChars="200" w:firstLine="482"/>
              <w:rPr>
                <w:b/>
                <w:bCs/>
                <w:sz w:val="24"/>
              </w:rPr>
            </w:pPr>
            <w:r>
              <w:rPr>
                <w:rFonts w:hint="eastAsia"/>
                <w:b/>
                <w:bCs/>
                <w:sz w:val="24"/>
              </w:rPr>
              <w:t>一、“三线一单”相符性分析</w:t>
            </w:r>
          </w:p>
          <w:p w:rsidR="0022561C" w:rsidRDefault="00D83F60">
            <w:pPr>
              <w:pStyle w:val="a0"/>
              <w:ind w:firstLine="480"/>
            </w:pPr>
            <w:r>
              <w:rPr>
                <w:rFonts w:hint="eastAsia"/>
              </w:rPr>
              <w:t>根据</w:t>
            </w:r>
            <w:r>
              <w:t>岳阳市人民政府发布的《关于实施岳阳市</w:t>
            </w:r>
            <w:r>
              <w:t>“</w:t>
            </w:r>
            <w:r>
              <w:t>三线一单</w:t>
            </w:r>
            <w:r>
              <w:t>”</w:t>
            </w:r>
            <w:r>
              <w:t>生态环境分区管控的意见》（岳政发</w:t>
            </w:r>
            <w:r>
              <w:rPr>
                <w:rFonts w:hint="eastAsia"/>
              </w:rPr>
              <w:t>〔</w:t>
            </w:r>
            <w:r>
              <w:t>20</w:t>
            </w:r>
            <w:r>
              <w:rPr>
                <w:rFonts w:hint="eastAsia"/>
              </w:rPr>
              <w:t>21</w:t>
            </w:r>
            <w:r>
              <w:rPr>
                <w:rFonts w:hint="eastAsia"/>
              </w:rPr>
              <w:t>〕</w:t>
            </w:r>
            <w:r>
              <w:rPr>
                <w:rFonts w:hint="eastAsia"/>
              </w:rPr>
              <w:t>2</w:t>
            </w:r>
            <w:r>
              <w:t>号）</w:t>
            </w:r>
            <w:r>
              <w:rPr>
                <w:rFonts w:hint="eastAsia"/>
              </w:rPr>
              <w:t>文件中的要求进行分析：</w:t>
            </w:r>
          </w:p>
          <w:p w:rsidR="0022561C" w:rsidRDefault="00D83F60">
            <w:pPr>
              <w:pStyle w:val="a0"/>
              <w:ind w:firstLine="480"/>
            </w:pPr>
            <w:r>
              <w:rPr>
                <w:rFonts w:hint="eastAsia"/>
              </w:rPr>
              <w:t>1</w:t>
            </w:r>
            <w:r>
              <w:rPr>
                <w:rFonts w:hint="eastAsia"/>
              </w:rPr>
              <w:t>、生态保护红线：项目选址位于东洞庭湖国家级自然保护区实验区、水产种质资源保护区，占用生态保护红线，且无法避让。但是《岳阳港总体规划</w:t>
            </w:r>
            <w:r>
              <w:rPr>
                <w:rFonts w:hint="eastAsia"/>
              </w:rPr>
              <w:t>2035</w:t>
            </w:r>
            <w:r>
              <w:rPr>
                <w:rFonts w:hint="eastAsia"/>
              </w:rPr>
              <w:t>》、《岳阳港总体规划（</w:t>
            </w:r>
            <w:r>
              <w:rPr>
                <w:rFonts w:hint="eastAsia"/>
              </w:rPr>
              <w:t>2017-2035</w:t>
            </w:r>
            <w:r>
              <w:rPr>
                <w:rFonts w:hint="eastAsia"/>
              </w:rPr>
              <w:t>年）环境影响评价报告书》对项目所处的太平咀岸段利用进行了充分论证，并分别得到了国家交通运输部和湖南省人民政府、国家生态环境部的批复同意。《岳阳港总体规划（</w:t>
            </w:r>
            <w:r>
              <w:rPr>
                <w:rFonts w:hint="eastAsia"/>
              </w:rPr>
              <w:t>2017-2035</w:t>
            </w:r>
            <w:r>
              <w:rPr>
                <w:rFonts w:hint="eastAsia"/>
              </w:rPr>
              <w:t>年）环境影响评价报告书》提出“按照国务院部署要求，自然资源部会同生态环境部组织开展生态保护红线评估调整工作，将对湖南省</w:t>
            </w:r>
            <w:r>
              <w:rPr>
                <w:rFonts w:hint="eastAsia"/>
              </w:rPr>
              <w:t xml:space="preserve"> 2018 </w:t>
            </w:r>
            <w:r>
              <w:rPr>
                <w:rFonts w:hint="eastAsia"/>
              </w:rPr>
              <w:t>年发布的生态保护红线划定方案进行调整完善。根据中共中央办公厅、国务院办公厅《关于在国土空间规划中统筹划定落实三条控制线的指导意见》，生态保护红线实行正面清单管理，不再区分不同管控区域。根据环评意见修改后，本次规划的港口岸线已避让现有的生态</w:t>
            </w:r>
            <w:r>
              <w:rPr>
                <w:rFonts w:hint="eastAsia"/>
              </w:rPr>
              <w:lastRenderedPageBreak/>
              <w:t>保护红线方案，并与生态保护红线评估调整以及生态保护红线管控要求相衔接”。</w:t>
            </w:r>
          </w:p>
          <w:p w:rsidR="0022561C" w:rsidRDefault="00D83F60">
            <w:pPr>
              <w:pStyle w:val="a0"/>
              <w:ind w:firstLine="480"/>
              <w:rPr>
                <w:u w:val="single"/>
              </w:rPr>
            </w:pPr>
            <w:r>
              <w:rPr>
                <w:rFonts w:hint="eastAsia"/>
                <w:u w:val="single"/>
              </w:rPr>
              <w:t>并且项目已通过岳阳市人民政府常务会议纪要（第</w:t>
            </w:r>
            <w:r>
              <w:rPr>
                <w:rFonts w:hint="eastAsia"/>
                <w:u w:val="single"/>
              </w:rPr>
              <w:t>49</w:t>
            </w:r>
            <w:r>
              <w:rPr>
                <w:rFonts w:hint="eastAsia"/>
                <w:u w:val="single"/>
              </w:rPr>
              <w:t>次）意见，会议同意市农业农村局提出的长江洞庭湖水上联合执法能力提升工程建设涉及的联合执法模式、执法基地选址及建设方案、场地设施装备配置、工作责任分工等请示事项，市农业农村局吸纳会议意见建议，形成《关于长江洞庭湖水</w:t>
            </w:r>
            <w:r>
              <w:rPr>
                <w:rFonts w:hint="eastAsia"/>
                <w:u w:val="single"/>
              </w:rPr>
              <w:t>_</w:t>
            </w:r>
            <w:r>
              <w:rPr>
                <w:rFonts w:hint="eastAsia"/>
                <w:u w:val="single"/>
              </w:rPr>
              <w:t>上联合执法能力提升工程总体实施方案》，按程序以市政府办公室名义印发实施。</w:t>
            </w:r>
          </w:p>
          <w:p w:rsidR="0022561C" w:rsidRDefault="00D83F60">
            <w:pPr>
              <w:pStyle w:val="a0"/>
              <w:ind w:firstLine="480"/>
            </w:pPr>
            <w:r>
              <w:rPr>
                <w:rFonts w:hint="eastAsia"/>
              </w:rPr>
              <w:t>因此，项目符合生态红线保护要求。</w:t>
            </w:r>
          </w:p>
          <w:p w:rsidR="0022561C" w:rsidRDefault="00D83F60">
            <w:pPr>
              <w:pStyle w:val="a0"/>
              <w:ind w:firstLine="480"/>
            </w:pPr>
            <w:r>
              <w:rPr>
                <w:rFonts w:hint="eastAsia"/>
              </w:rPr>
              <w:t>2</w:t>
            </w:r>
            <w:r>
              <w:rPr>
                <w:rFonts w:hint="eastAsia"/>
              </w:rPr>
              <w:t>、环境质量底线：</w:t>
            </w:r>
            <w:r>
              <w:t>根据</w:t>
            </w:r>
            <w:r>
              <w:rPr>
                <w:rFonts w:hint="eastAsia"/>
              </w:rPr>
              <w:t>《岳阳市</w:t>
            </w:r>
            <w:r>
              <w:rPr>
                <w:rFonts w:hint="eastAsia"/>
              </w:rPr>
              <w:t xml:space="preserve">2020 </w:t>
            </w:r>
            <w:r>
              <w:rPr>
                <w:rFonts w:hint="eastAsia"/>
              </w:rPr>
              <w:t>年度生态环境质量公报》</w:t>
            </w:r>
            <w:r>
              <w:t>，</w:t>
            </w:r>
            <w:r>
              <w:rPr>
                <w:rFonts w:hint="eastAsia"/>
              </w:rPr>
              <w:t>项目评价范围内基本污染物</w:t>
            </w:r>
            <w:r>
              <w:rPr>
                <w:rFonts w:hint="eastAsia"/>
              </w:rPr>
              <w:t xml:space="preserve"> SO2 </w:t>
            </w:r>
            <w:r>
              <w:rPr>
                <w:rFonts w:hint="eastAsia"/>
              </w:rPr>
              <w:t>、</w:t>
            </w:r>
            <w:r>
              <w:rPr>
                <w:rFonts w:hint="eastAsia"/>
              </w:rPr>
              <w:t xml:space="preserve">NO2 </w:t>
            </w:r>
            <w:r>
              <w:rPr>
                <w:rFonts w:hint="eastAsia"/>
              </w:rPr>
              <w:t>、</w:t>
            </w:r>
            <w:r>
              <w:rPr>
                <w:rFonts w:hint="eastAsia"/>
              </w:rPr>
              <w:t xml:space="preserve">PM10 </w:t>
            </w:r>
            <w:r>
              <w:rPr>
                <w:rFonts w:hint="eastAsia"/>
              </w:rPr>
              <w:t>、</w:t>
            </w:r>
            <w:r>
              <w:rPr>
                <w:rFonts w:hint="eastAsia"/>
              </w:rPr>
              <w:t>CO</w:t>
            </w:r>
            <w:r>
              <w:rPr>
                <w:rFonts w:hint="eastAsia"/>
              </w:rPr>
              <w:t>、</w:t>
            </w:r>
            <w:r>
              <w:rPr>
                <w:rFonts w:hint="eastAsia"/>
              </w:rPr>
              <w:t xml:space="preserve">O3 </w:t>
            </w:r>
            <w:r>
              <w:rPr>
                <w:rFonts w:hint="eastAsia"/>
              </w:rPr>
              <w:t>均符合《环境空气质量标准》（</w:t>
            </w:r>
            <w:r>
              <w:rPr>
                <w:rFonts w:hint="eastAsia"/>
              </w:rPr>
              <w:t>GB3095-2012</w:t>
            </w:r>
            <w:r>
              <w:rPr>
                <w:rFonts w:hint="eastAsia"/>
              </w:rPr>
              <w:t>）中的二级标准的要求，</w:t>
            </w:r>
            <w:r>
              <w:rPr>
                <w:rFonts w:hint="eastAsia"/>
              </w:rPr>
              <w:t xml:space="preserve">PM2.5 </w:t>
            </w:r>
            <w:r>
              <w:rPr>
                <w:rFonts w:hint="eastAsia"/>
              </w:rPr>
              <w:t>超过《环境空气质量标准》（</w:t>
            </w:r>
            <w:r>
              <w:rPr>
                <w:rFonts w:hint="eastAsia"/>
              </w:rPr>
              <w:t>GB3095-2012</w:t>
            </w:r>
            <w:r>
              <w:rPr>
                <w:rFonts w:hint="eastAsia"/>
              </w:rPr>
              <w:t>）中的二级标准的要求。故本项目所在区域</w:t>
            </w:r>
            <w:r>
              <w:rPr>
                <w:rFonts w:hint="eastAsia"/>
              </w:rPr>
              <w:t xml:space="preserve"> 2020 </w:t>
            </w:r>
            <w:r>
              <w:rPr>
                <w:rFonts w:hint="eastAsia"/>
              </w:rPr>
              <w:t>年为环境空气质量不达标区，不达标因子为</w:t>
            </w:r>
            <w:r>
              <w:rPr>
                <w:rFonts w:hint="eastAsia"/>
              </w:rPr>
              <w:t>PM2.5</w:t>
            </w:r>
            <w:r>
              <w:rPr>
                <w:rFonts w:hint="eastAsia"/>
              </w:rPr>
              <w:t>。本项目建设期建设单位需严格按照本次评价要求做好施工期防尘措施，降低扬尘等对大气环境的影响。</w:t>
            </w:r>
          </w:p>
          <w:p w:rsidR="0022561C" w:rsidRDefault="00D83F60">
            <w:pPr>
              <w:pStyle w:val="a0"/>
              <w:ind w:firstLine="480"/>
            </w:pPr>
            <w:r>
              <w:rPr>
                <w:rFonts w:hint="eastAsia"/>
              </w:rPr>
              <w:t>根据</w:t>
            </w:r>
            <w:r>
              <w:rPr>
                <w:rFonts w:hint="eastAsia"/>
              </w:rPr>
              <w:t>2019</w:t>
            </w:r>
            <w:r>
              <w:rPr>
                <w:rFonts w:hint="eastAsia"/>
              </w:rPr>
              <w:t>年生态环境部门已公布的洞庭湖扁山断面及岳阳楼断面水环境质量监测数据，扁山断面及岳阳楼断面总磷超标，其他水质指标因子监测值均符合《地表水环境质量标准》（</w:t>
            </w:r>
            <w:r>
              <w:rPr>
                <w:rFonts w:hint="eastAsia"/>
              </w:rPr>
              <w:t>GB3838-2002</w:t>
            </w:r>
            <w:r>
              <w:rPr>
                <w:rFonts w:hint="eastAsia"/>
              </w:rPr>
              <w:t>）中Ⅲ类水质标准</w:t>
            </w:r>
            <w:r>
              <w:t>。</w:t>
            </w:r>
            <w:r>
              <w:rPr>
                <w:rFonts w:hint="eastAsia"/>
              </w:rPr>
              <w:t>本项目施工期船舶生活污水和船舶油污水由船舶自行收集后交由海事集污船处理。</w:t>
            </w:r>
            <w:r w:rsidR="0016441F" w:rsidRPr="0016441F">
              <w:rPr>
                <w:rFonts w:hint="eastAsia"/>
                <w:u w:val="single"/>
              </w:rPr>
              <w:t>运营期船舶生活污水经趸船自带的生活污水收集柜及污水处理设施收集处理达到《污水综合排放标准》（</w:t>
            </w:r>
            <w:r w:rsidR="0016441F" w:rsidRPr="0016441F">
              <w:rPr>
                <w:rFonts w:hint="eastAsia"/>
                <w:u w:val="single"/>
              </w:rPr>
              <w:t>GB8978-1996</w:t>
            </w:r>
            <w:r w:rsidR="0016441F" w:rsidRPr="0016441F">
              <w:rPr>
                <w:rFonts w:hint="eastAsia"/>
                <w:u w:val="single"/>
              </w:rPr>
              <w:t>）中的表</w:t>
            </w:r>
            <w:r w:rsidR="0016441F" w:rsidRPr="0016441F">
              <w:rPr>
                <w:rFonts w:hint="eastAsia"/>
                <w:u w:val="single"/>
              </w:rPr>
              <w:t>4</w:t>
            </w:r>
            <w:r w:rsidR="0016441F" w:rsidRPr="0016441F">
              <w:rPr>
                <w:rFonts w:hint="eastAsia"/>
                <w:u w:val="single"/>
              </w:rPr>
              <w:t>三级标准后后，再经污水上岸管道送入市政管网，最后送至附近的飘尾社区污水处理站统一处理</w:t>
            </w:r>
            <w:r w:rsidR="004A7DAB">
              <w:rPr>
                <w:rFonts w:hint="eastAsia"/>
                <w:u w:val="single"/>
              </w:rPr>
              <w:t>；</w:t>
            </w:r>
            <w:r>
              <w:rPr>
                <w:rFonts w:hint="eastAsia"/>
              </w:rPr>
              <w:t>执法船舱底油污水储存在执法船的油污水收集柜中，由有资质的单位定期进行集中收集处置。对地表水环境影响较小。</w:t>
            </w:r>
          </w:p>
          <w:p w:rsidR="0022561C" w:rsidRDefault="00D83F60">
            <w:pPr>
              <w:pStyle w:val="a0"/>
              <w:ind w:firstLine="480"/>
            </w:pPr>
            <w:r>
              <w:rPr>
                <w:rFonts w:hint="eastAsia"/>
              </w:rPr>
              <w:t>本项目运营期无污水直接排入洞庭湖水体，不会对水环境造成不利影响。本项目作为靠泊渔政、公安、水利、林业等部门执法船</w:t>
            </w:r>
            <w:r>
              <w:rPr>
                <w:rFonts w:hint="eastAsia"/>
              </w:rPr>
              <w:lastRenderedPageBreak/>
              <w:t>艇基地，可以有效监管区域其他船舶，禁止其他船舶违法排污，对保证区域水环境质量起到较好的促进作用，符合环境质量底线要求。</w:t>
            </w:r>
          </w:p>
          <w:p w:rsidR="0022561C" w:rsidRDefault="00D83F60">
            <w:pPr>
              <w:pStyle w:val="a0"/>
              <w:ind w:firstLine="480"/>
            </w:pPr>
            <w:r>
              <w:rPr>
                <w:rFonts w:hint="eastAsia"/>
              </w:rPr>
              <w:t>3</w:t>
            </w:r>
            <w:r>
              <w:rPr>
                <w:rFonts w:hint="eastAsia"/>
              </w:rPr>
              <w:t>、资源利用上线：本项目营运过程中消耗一定量的电能、水资源，总体来看项目规模较小，资源消耗量相对区域资源利用量较小，符合资源利用上线要求。</w:t>
            </w:r>
          </w:p>
          <w:p w:rsidR="0022561C" w:rsidRDefault="00D83F60">
            <w:pPr>
              <w:pStyle w:val="a0"/>
              <w:ind w:firstLine="480"/>
            </w:pPr>
            <w:r>
              <w:rPr>
                <w:rFonts w:hint="eastAsia"/>
              </w:rPr>
              <w:t>4</w:t>
            </w:r>
            <w:r>
              <w:rPr>
                <w:rFonts w:hint="eastAsia"/>
              </w:rPr>
              <w:t>、生态环境准入清单：项目位于东洞庭湖国家级自然保护区实验区范围内的飘尾水域，</w:t>
            </w:r>
            <w:r>
              <w:t>根据岳阳市人民政府发布的《关于实施岳阳市</w:t>
            </w:r>
            <w:r>
              <w:t>“</w:t>
            </w:r>
            <w:r>
              <w:t>三线一单</w:t>
            </w:r>
            <w:r>
              <w:t>”</w:t>
            </w:r>
            <w:r>
              <w:t>生态环境分区管控的意见》（岳政发</w:t>
            </w:r>
            <w:r>
              <w:rPr>
                <w:rFonts w:hint="eastAsia"/>
              </w:rPr>
              <w:t>〔</w:t>
            </w:r>
            <w:r>
              <w:t>20</w:t>
            </w:r>
            <w:r>
              <w:rPr>
                <w:rFonts w:hint="eastAsia"/>
              </w:rPr>
              <w:t>21</w:t>
            </w:r>
            <w:r>
              <w:rPr>
                <w:rFonts w:hint="eastAsia"/>
              </w:rPr>
              <w:t>〕</w:t>
            </w:r>
            <w:r>
              <w:rPr>
                <w:rFonts w:hint="eastAsia"/>
              </w:rPr>
              <w:t>2</w:t>
            </w:r>
            <w:r>
              <w:t>号）</w:t>
            </w:r>
            <w:r>
              <w:rPr>
                <w:rFonts w:hint="eastAsia"/>
              </w:rPr>
              <w:t>中的附件</w:t>
            </w:r>
            <w:r>
              <w:rPr>
                <w:rFonts w:hint="eastAsia"/>
              </w:rPr>
              <w:t>3</w:t>
            </w:r>
            <w:r>
              <w:rPr>
                <w:rFonts w:hint="eastAsia"/>
              </w:rPr>
              <w:t>岳阳市生态环境管控基本要求</w:t>
            </w:r>
            <w:r>
              <w:t>可知，项目所在地</w:t>
            </w:r>
            <w:r>
              <w:rPr>
                <w:rFonts w:hint="eastAsia"/>
              </w:rPr>
              <w:t>区域为自然保护区（洞庭湖区域）</w:t>
            </w:r>
            <w:r>
              <w:t>，其管控要求如下：</w:t>
            </w:r>
          </w:p>
          <w:p w:rsidR="0022561C" w:rsidRDefault="00D83F60">
            <w:pPr>
              <w:autoSpaceDN w:val="0"/>
              <w:jc w:val="center"/>
              <w:rPr>
                <w:b/>
                <w:szCs w:val="21"/>
              </w:rPr>
            </w:pPr>
            <w:r>
              <w:rPr>
                <w:rFonts w:hint="eastAsia"/>
                <w:b/>
                <w:szCs w:val="21"/>
              </w:rPr>
              <w:t>表</w:t>
            </w:r>
            <w:r>
              <w:rPr>
                <w:b/>
                <w:szCs w:val="21"/>
              </w:rPr>
              <w:t>1-</w:t>
            </w:r>
            <w:r>
              <w:rPr>
                <w:rFonts w:hint="eastAsia"/>
                <w:b/>
                <w:szCs w:val="21"/>
              </w:rPr>
              <w:t xml:space="preserve">3 </w:t>
            </w:r>
            <w:r>
              <w:rPr>
                <w:rFonts w:hint="eastAsia"/>
                <w:b/>
                <w:szCs w:val="21"/>
              </w:rPr>
              <w:t>与岳政发〔</w:t>
            </w:r>
            <w:r>
              <w:rPr>
                <w:rFonts w:hint="eastAsia"/>
                <w:b/>
                <w:szCs w:val="21"/>
              </w:rPr>
              <w:t>2021</w:t>
            </w:r>
            <w:r>
              <w:rPr>
                <w:rFonts w:hint="eastAsia"/>
                <w:b/>
                <w:szCs w:val="21"/>
              </w:rPr>
              <w:t>〕</w:t>
            </w:r>
            <w:r>
              <w:rPr>
                <w:rFonts w:hint="eastAsia"/>
                <w:b/>
                <w:szCs w:val="21"/>
              </w:rPr>
              <w:t>2</w:t>
            </w:r>
            <w:r>
              <w:rPr>
                <w:rFonts w:hint="eastAsia"/>
                <w:b/>
                <w:szCs w:val="21"/>
              </w:rPr>
              <w:t>号中生态环境管控基本要求符合性分析</w:t>
            </w:r>
          </w:p>
          <w:tbl>
            <w:tblPr>
              <w:tblStyle w:val="ae"/>
              <w:tblW w:w="5000" w:type="pct"/>
              <w:tblLook w:val="04A0" w:firstRow="1" w:lastRow="0" w:firstColumn="1" w:lastColumn="0" w:noHBand="0" w:noVBand="1"/>
            </w:tblPr>
            <w:tblGrid>
              <w:gridCol w:w="1035"/>
              <w:gridCol w:w="426"/>
              <w:gridCol w:w="4111"/>
              <w:gridCol w:w="1363"/>
            </w:tblGrid>
            <w:tr w:rsidR="0022561C">
              <w:trPr>
                <w:trHeight w:val="1387"/>
              </w:trPr>
              <w:tc>
                <w:tcPr>
                  <w:tcW w:w="747" w:type="pct"/>
                  <w:vAlign w:val="center"/>
                </w:tcPr>
                <w:p w:rsidR="0022561C" w:rsidRDefault="00D83F60">
                  <w:pPr>
                    <w:spacing w:line="240" w:lineRule="atLeast"/>
                    <w:jc w:val="center"/>
                    <w:rPr>
                      <w:rFonts w:ascii="宋体" w:hAnsi="宋体" w:cs="宋体"/>
                      <w:szCs w:val="21"/>
                      <w:lang w:bidi="ar"/>
                    </w:rPr>
                  </w:pPr>
                  <w:r>
                    <w:rPr>
                      <w:rFonts w:ascii="宋体" w:hAnsi="宋体" w:cs="宋体"/>
                      <w:szCs w:val="21"/>
                      <w:lang w:bidi="ar"/>
                    </w:rPr>
                    <w:t>属性</w:t>
                  </w:r>
                </w:p>
                <w:p w:rsidR="0022561C" w:rsidRDefault="00D83F60">
                  <w:pPr>
                    <w:spacing w:line="240" w:lineRule="atLeast"/>
                    <w:jc w:val="center"/>
                    <w:rPr>
                      <w:rFonts w:ascii="宋体" w:hAnsi="宋体" w:cs="宋体"/>
                      <w:szCs w:val="21"/>
                      <w:lang w:bidi="ar"/>
                    </w:rPr>
                  </w:pPr>
                  <w:r>
                    <w:rPr>
                      <w:rFonts w:ascii="宋体" w:hAnsi="宋体" w:cs="宋体"/>
                      <w:szCs w:val="21"/>
                      <w:lang w:bidi="ar"/>
                    </w:rPr>
                    <w:t>/</w:t>
                  </w:r>
                </w:p>
                <w:p w:rsidR="0022561C" w:rsidRDefault="00D83F60">
                  <w:pPr>
                    <w:spacing w:line="240" w:lineRule="atLeast"/>
                    <w:jc w:val="center"/>
                    <w:rPr>
                      <w:szCs w:val="21"/>
                    </w:rPr>
                  </w:pPr>
                  <w:r>
                    <w:rPr>
                      <w:rFonts w:ascii="宋体" w:hAnsi="宋体" w:cs="宋体"/>
                      <w:szCs w:val="21"/>
                      <w:lang w:bidi="ar"/>
                    </w:rPr>
                    <w:t>区域</w:t>
                  </w:r>
                </w:p>
              </w:tc>
              <w:tc>
                <w:tcPr>
                  <w:tcW w:w="306" w:type="pct"/>
                  <w:vAlign w:val="center"/>
                </w:tcPr>
                <w:p w:rsidR="0022561C" w:rsidRDefault="00D83F60">
                  <w:pPr>
                    <w:spacing w:line="240" w:lineRule="atLeast"/>
                    <w:rPr>
                      <w:rFonts w:ascii="宋体" w:hAnsi="宋体" w:cs="宋体"/>
                      <w:szCs w:val="21"/>
                      <w:lang w:bidi="ar"/>
                    </w:rPr>
                  </w:pPr>
                  <w:r>
                    <w:rPr>
                      <w:rFonts w:ascii="宋体" w:hAnsi="宋体" w:cs="宋体"/>
                      <w:szCs w:val="21"/>
                      <w:lang w:bidi="ar"/>
                    </w:rPr>
                    <w:t xml:space="preserve">管控 </w:t>
                  </w:r>
                </w:p>
                <w:p w:rsidR="0022561C" w:rsidRDefault="00D83F60">
                  <w:pPr>
                    <w:spacing w:line="240" w:lineRule="atLeast"/>
                    <w:rPr>
                      <w:szCs w:val="21"/>
                    </w:rPr>
                  </w:pPr>
                  <w:r>
                    <w:rPr>
                      <w:rFonts w:ascii="宋体" w:hAnsi="宋体" w:cs="宋体"/>
                      <w:szCs w:val="21"/>
                      <w:lang w:bidi="ar"/>
                    </w:rPr>
                    <w:t>维度</w:t>
                  </w:r>
                </w:p>
              </w:tc>
              <w:tc>
                <w:tcPr>
                  <w:tcW w:w="2964" w:type="pct"/>
                  <w:vAlign w:val="center"/>
                </w:tcPr>
                <w:p w:rsidR="0022561C" w:rsidRDefault="00D83F60">
                  <w:pPr>
                    <w:spacing w:line="240" w:lineRule="atLeast"/>
                    <w:jc w:val="center"/>
                    <w:rPr>
                      <w:szCs w:val="21"/>
                    </w:rPr>
                  </w:pPr>
                  <w:r>
                    <w:rPr>
                      <w:rFonts w:ascii="宋体" w:hAnsi="宋体" w:cs="宋体"/>
                      <w:szCs w:val="21"/>
                      <w:lang w:bidi="ar"/>
                    </w:rPr>
                    <w:t>管 控 要 求</w:t>
                  </w:r>
                </w:p>
              </w:tc>
              <w:tc>
                <w:tcPr>
                  <w:tcW w:w="983" w:type="pct"/>
                  <w:vAlign w:val="center"/>
                </w:tcPr>
                <w:p w:rsidR="0022561C" w:rsidRDefault="00D83F60">
                  <w:pPr>
                    <w:spacing w:line="240" w:lineRule="atLeast"/>
                    <w:jc w:val="center"/>
                    <w:rPr>
                      <w:rFonts w:ascii="宋体" w:hAnsi="宋体" w:cs="宋体"/>
                      <w:szCs w:val="21"/>
                      <w:lang w:bidi="ar"/>
                    </w:rPr>
                  </w:pPr>
                  <w:r>
                    <w:rPr>
                      <w:rFonts w:ascii="宋体" w:hAnsi="宋体" w:cs="宋体"/>
                      <w:szCs w:val="21"/>
                      <w:lang w:bidi="ar"/>
                    </w:rPr>
                    <w:t>相符性</w:t>
                  </w:r>
                </w:p>
              </w:tc>
            </w:tr>
            <w:tr w:rsidR="0022561C">
              <w:trPr>
                <w:trHeight w:val="93"/>
              </w:trPr>
              <w:tc>
                <w:tcPr>
                  <w:tcW w:w="747" w:type="pct"/>
                  <w:vAlign w:val="center"/>
                </w:tcPr>
                <w:p w:rsidR="0022561C" w:rsidRDefault="00D83F60">
                  <w:pPr>
                    <w:spacing w:line="240" w:lineRule="atLeast"/>
                    <w:rPr>
                      <w:rFonts w:ascii="宋体" w:hAnsi="宋体" w:cs="宋体"/>
                      <w:szCs w:val="21"/>
                      <w:lang w:bidi="ar"/>
                    </w:rPr>
                  </w:pPr>
                  <w:r>
                    <w:rPr>
                      <w:rFonts w:ascii="宋体" w:hAnsi="宋体" w:cs="宋体"/>
                      <w:szCs w:val="21"/>
                      <w:lang w:bidi="ar"/>
                    </w:rPr>
                    <w:t>自然保护区（洞庭湖 区域）</w:t>
                  </w:r>
                </w:p>
              </w:tc>
              <w:tc>
                <w:tcPr>
                  <w:tcW w:w="306" w:type="pct"/>
                  <w:vAlign w:val="center"/>
                </w:tcPr>
                <w:p w:rsidR="0022561C" w:rsidRDefault="00D83F60">
                  <w:pPr>
                    <w:spacing w:line="240" w:lineRule="atLeast"/>
                    <w:rPr>
                      <w:rFonts w:ascii="宋体" w:hAnsi="宋体" w:cs="宋体"/>
                      <w:szCs w:val="21"/>
                      <w:lang w:bidi="ar"/>
                    </w:rPr>
                  </w:pPr>
                  <w:r>
                    <w:rPr>
                      <w:rFonts w:ascii="宋体" w:hAnsi="宋体" w:cs="宋体"/>
                      <w:szCs w:val="21"/>
                      <w:lang w:bidi="ar"/>
                    </w:rPr>
                    <w:t>空间布局约束</w:t>
                  </w:r>
                </w:p>
              </w:tc>
              <w:tc>
                <w:tcPr>
                  <w:tcW w:w="2964" w:type="pct"/>
                </w:tcPr>
                <w:p w:rsidR="0022561C" w:rsidRDefault="00D83F60">
                  <w:pPr>
                    <w:widowControl/>
                    <w:numPr>
                      <w:ilvl w:val="0"/>
                      <w:numId w:val="1"/>
                    </w:numPr>
                    <w:spacing w:line="240" w:lineRule="atLeast"/>
                    <w:ind w:firstLineChars="200" w:firstLine="420"/>
                    <w:rPr>
                      <w:rFonts w:ascii="宋体" w:hAnsi="宋体" w:cs="宋体"/>
                      <w:szCs w:val="21"/>
                      <w:lang w:bidi="ar"/>
                    </w:rPr>
                  </w:pPr>
                  <w:r>
                    <w:rPr>
                      <w:rFonts w:ascii="宋体" w:hAnsi="宋体" w:cs="宋体"/>
                      <w:szCs w:val="21"/>
                      <w:lang w:bidi="ar"/>
                    </w:rPr>
                    <w:t>禁止以发包、承包、非法划割等方式侵占东洞庭湖国有天然水域；禁止在东洞庭湖国家级自然保护区内进行捕捞；禁 止在东洞庭湖天然水域设置矮围、网围。</w:t>
                  </w:r>
                </w:p>
                <w:p w:rsidR="0022561C" w:rsidRDefault="00D83F60">
                  <w:pPr>
                    <w:widowControl/>
                    <w:numPr>
                      <w:ilvl w:val="0"/>
                      <w:numId w:val="1"/>
                    </w:numPr>
                    <w:spacing w:line="240" w:lineRule="atLeast"/>
                    <w:ind w:firstLineChars="200" w:firstLine="420"/>
                    <w:rPr>
                      <w:rFonts w:ascii="宋体" w:hAnsi="宋体" w:cs="宋体"/>
                      <w:szCs w:val="21"/>
                      <w:lang w:bidi="ar"/>
                    </w:rPr>
                  </w:pPr>
                  <w:r>
                    <w:rPr>
                      <w:rFonts w:ascii="宋体" w:hAnsi="宋体" w:cs="宋体"/>
                      <w:szCs w:val="21"/>
                      <w:lang w:bidi="ar"/>
                    </w:rPr>
                    <w:t>禁止在东洞庭湖国家级自然保护区内捕猎野生动物。未经批准，禁止任何人员进入保护区的核心区</w:t>
                  </w:r>
                </w:p>
                <w:p w:rsidR="0022561C" w:rsidRDefault="00D83F60">
                  <w:pPr>
                    <w:widowControl/>
                    <w:numPr>
                      <w:ilvl w:val="0"/>
                      <w:numId w:val="1"/>
                    </w:numPr>
                    <w:spacing w:line="240" w:lineRule="atLeast"/>
                    <w:ind w:firstLineChars="200" w:firstLine="420"/>
                    <w:rPr>
                      <w:rFonts w:ascii="宋体" w:hAnsi="宋体" w:cs="宋体"/>
                      <w:szCs w:val="21"/>
                      <w:lang w:bidi="ar"/>
                    </w:rPr>
                  </w:pPr>
                  <w:r>
                    <w:rPr>
                      <w:rFonts w:ascii="宋体" w:hAnsi="宋体" w:cs="宋体"/>
                      <w:szCs w:val="21"/>
                      <w:lang w:bidi="ar"/>
                    </w:rPr>
                    <w:t>禁止在东洞庭湖国家级自然保护区的核心区和缓冲区内建设生产设施。确需在保护区的实验区内建设项目，应当符合 相关法定条件，并按法定程序办理有关手续</w:t>
                  </w:r>
                </w:p>
                <w:p w:rsidR="0022561C" w:rsidRDefault="00D83F60">
                  <w:pPr>
                    <w:widowControl/>
                    <w:numPr>
                      <w:ilvl w:val="0"/>
                      <w:numId w:val="1"/>
                    </w:numPr>
                    <w:spacing w:line="240" w:lineRule="atLeast"/>
                    <w:ind w:firstLineChars="200" w:firstLine="420"/>
                    <w:rPr>
                      <w:rFonts w:ascii="宋体" w:hAnsi="宋体" w:cs="宋体"/>
                      <w:szCs w:val="21"/>
                      <w:lang w:bidi="ar"/>
                    </w:rPr>
                  </w:pPr>
                  <w:r>
                    <w:rPr>
                      <w:rFonts w:ascii="宋体" w:hAnsi="宋体" w:cs="宋体"/>
                      <w:szCs w:val="21"/>
                      <w:lang w:bidi="ar"/>
                    </w:rPr>
                    <w:t>禁止在东洞庭湖国家级自然保护区内采砂</w:t>
                  </w:r>
                </w:p>
                <w:p w:rsidR="0022561C" w:rsidRDefault="00D83F60">
                  <w:pPr>
                    <w:widowControl/>
                    <w:numPr>
                      <w:ilvl w:val="0"/>
                      <w:numId w:val="1"/>
                    </w:numPr>
                    <w:spacing w:line="240" w:lineRule="atLeast"/>
                    <w:ind w:firstLineChars="200" w:firstLine="420"/>
                    <w:rPr>
                      <w:rFonts w:ascii="宋体" w:hAnsi="宋体" w:cs="宋体"/>
                      <w:szCs w:val="21"/>
                      <w:lang w:bidi="ar"/>
                    </w:rPr>
                  </w:pPr>
                  <w:r>
                    <w:rPr>
                      <w:rFonts w:ascii="宋体" w:hAnsi="宋体" w:cs="宋体"/>
                      <w:szCs w:val="21"/>
                      <w:lang w:bidi="ar"/>
                    </w:rPr>
                    <w:t>东洞庭湖国家级自然保护区其它要求，按《岳阳市东洞庭湖国家级自然保护区条例》（2019 年 3 月 1 日实施）中“第 三章 规划和保护”的规定执行</w:t>
                  </w:r>
                </w:p>
                <w:p w:rsidR="0022561C" w:rsidRDefault="00D83F60">
                  <w:pPr>
                    <w:widowControl/>
                    <w:spacing w:line="240" w:lineRule="atLeast"/>
                    <w:ind w:left="120"/>
                    <w:rPr>
                      <w:szCs w:val="21"/>
                    </w:rPr>
                  </w:pPr>
                  <w:r>
                    <w:rPr>
                      <w:rFonts w:ascii="宋体" w:hAnsi="宋体" w:cs="宋体"/>
                      <w:szCs w:val="21"/>
                      <w:lang w:bidi="ar"/>
                    </w:rPr>
                    <w:t>6.在东洞庭湖国家级自然保护区修筑设施时，按《在国家级自然保护区修筑设施审批管理暂行办法》国家林业局令（2018 第 50 号）中的规定执行</w:t>
                  </w:r>
                </w:p>
                <w:p w:rsidR="0022561C" w:rsidRDefault="0022561C">
                  <w:pPr>
                    <w:spacing w:line="240" w:lineRule="atLeast"/>
                    <w:ind w:firstLine="420"/>
                    <w:rPr>
                      <w:rFonts w:ascii="宋体" w:hAnsi="宋体" w:cs="宋体"/>
                      <w:szCs w:val="21"/>
                      <w:lang w:bidi="ar"/>
                    </w:rPr>
                  </w:pPr>
                </w:p>
              </w:tc>
              <w:tc>
                <w:tcPr>
                  <w:tcW w:w="983" w:type="pct"/>
                  <w:vAlign w:val="center"/>
                </w:tcPr>
                <w:p w:rsidR="0022561C" w:rsidRDefault="00D83F60">
                  <w:pPr>
                    <w:spacing w:line="240" w:lineRule="atLeast"/>
                    <w:rPr>
                      <w:szCs w:val="21"/>
                    </w:rPr>
                  </w:pPr>
                  <w:r>
                    <w:rPr>
                      <w:szCs w:val="21"/>
                    </w:rPr>
                    <w:t>1.</w:t>
                  </w:r>
                  <w:r>
                    <w:rPr>
                      <w:szCs w:val="21"/>
                    </w:rPr>
                    <w:t>符合</w:t>
                  </w:r>
                </w:p>
                <w:p w:rsidR="0022561C" w:rsidRDefault="00D83F60">
                  <w:pPr>
                    <w:spacing w:line="240" w:lineRule="atLeast"/>
                    <w:rPr>
                      <w:szCs w:val="21"/>
                    </w:rPr>
                  </w:pPr>
                  <w:r>
                    <w:rPr>
                      <w:szCs w:val="21"/>
                    </w:rPr>
                    <w:t>2.</w:t>
                  </w:r>
                  <w:r>
                    <w:rPr>
                      <w:szCs w:val="21"/>
                    </w:rPr>
                    <w:t>符合</w:t>
                  </w:r>
                </w:p>
                <w:p w:rsidR="0022561C" w:rsidRDefault="00D83F60">
                  <w:pPr>
                    <w:spacing w:line="240" w:lineRule="atLeast"/>
                    <w:rPr>
                      <w:szCs w:val="21"/>
                    </w:rPr>
                  </w:pPr>
                  <w:r>
                    <w:rPr>
                      <w:szCs w:val="21"/>
                    </w:rPr>
                    <w:t>3.</w:t>
                  </w:r>
                  <w:r>
                    <w:rPr>
                      <w:szCs w:val="21"/>
                    </w:rPr>
                    <w:t>符合。不在核心区和缓冲区，属于实验区内的非生产设施</w:t>
                  </w:r>
                </w:p>
                <w:p w:rsidR="0022561C" w:rsidRDefault="00D83F60">
                  <w:pPr>
                    <w:spacing w:line="240" w:lineRule="atLeast"/>
                    <w:rPr>
                      <w:szCs w:val="21"/>
                    </w:rPr>
                  </w:pPr>
                  <w:r>
                    <w:rPr>
                      <w:szCs w:val="21"/>
                    </w:rPr>
                    <w:t>4.</w:t>
                  </w:r>
                  <w:r>
                    <w:rPr>
                      <w:szCs w:val="21"/>
                    </w:rPr>
                    <w:t>符合</w:t>
                  </w:r>
                </w:p>
                <w:p w:rsidR="0022561C" w:rsidRDefault="00D83F60">
                  <w:pPr>
                    <w:spacing w:line="240" w:lineRule="atLeast"/>
                    <w:rPr>
                      <w:szCs w:val="21"/>
                    </w:rPr>
                  </w:pPr>
                  <w:r>
                    <w:rPr>
                      <w:szCs w:val="21"/>
                    </w:rPr>
                    <w:t>5.</w:t>
                  </w:r>
                  <w:r>
                    <w:rPr>
                      <w:szCs w:val="21"/>
                    </w:rPr>
                    <w:t>符合</w:t>
                  </w:r>
                </w:p>
                <w:p w:rsidR="0022561C" w:rsidRDefault="00D83F60" w:rsidP="00D83F60">
                  <w:pPr>
                    <w:spacing w:line="240" w:lineRule="atLeast"/>
                    <w:rPr>
                      <w:szCs w:val="21"/>
                    </w:rPr>
                  </w:pPr>
                  <w:r>
                    <w:rPr>
                      <w:szCs w:val="21"/>
                    </w:rPr>
                    <w:t>6.</w:t>
                  </w:r>
                  <w:r>
                    <w:rPr>
                      <w:szCs w:val="21"/>
                    </w:rPr>
                    <w:t>本项目属于港口岸线利用项目，其总体规划及总体规划环评均得到国家行政主管部门批复。</w:t>
                  </w:r>
                </w:p>
              </w:tc>
            </w:tr>
          </w:tbl>
          <w:p w:rsidR="0022561C" w:rsidRDefault="00D83F60">
            <w:pPr>
              <w:pStyle w:val="a0"/>
              <w:ind w:firstLine="480"/>
            </w:pPr>
            <w:r>
              <w:lastRenderedPageBreak/>
              <w:t>综上所述，本项目的建设符合</w:t>
            </w:r>
            <w:r>
              <w:t>“</w:t>
            </w:r>
            <w:r>
              <w:t>三线一单</w:t>
            </w:r>
            <w:r>
              <w:t>”</w:t>
            </w:r>
            <w:r>
              <w:t>的相关要求。</w:t>
            </w:r>
          </w:p>
        </w:tc>
      </w:tr>
    </w:tbl>
    <w:p w:rsidR="0022561C" w:rsidRDefault="0022561C">
      <w:pPr>
        <w:spacing w:line="360" w:lineRule="auto"/>
        <w:rPr>
          <w:rFonts w:eastAsia="黑体"/>
          <w:sz w:val="30"/>
        </w:rPr>
        <w:sectPr w:rsidR="0022561C">
          <w:footerReference w:type="default" r:id="rId12"/>
          <w:pgSz w:w="11906" w:h="16838"/>
          <w:pgMar w:top="1701" w:right="1531" w:bottom="1701" w:left="1531" w:header="851" w:footer="1077" w:gutter="0"/>
          <w:pgNumType w:start="1"/>
          <w:cols w:space="720"/>
          <w:docGrid w:linePitch="312"/>
        </w:sectPr>
      </w:pPr>
    </w:p>
    <w:p w:rsidR="0022561C" w:rsidRDefault="00D83F60">
      <w:pPr>
        <w:pStyle w:val="ab"/>
        <w:jc w:val="center"/>
        <w:outlineLvl w:val="0"/>
        <w:rPr>
          <w:rFonts w:ascii="黑体" w:eastAsia="黑体" w:hAnsi="黑体"/>
          <w:snapToGrid w:val="0"/>
          <w:sz w:val="30"/>
          <w:szCs w:val="30"/>
        </w:rPr>
      </w:pPr>
      <w:bookmarkStart w:id="5" w:name="_Toc1897"/>
      <w:r>
        <w:rPr>
          <w:rFonts w:ascii="黑体" w:eastAsia="黑体" w:hAnsi="黑体" w:hint="eastAsia"/>
          <w:snapToGrid w:val="0"/>
          <w:sz w:val="30"/>
          <w:szCs w:val="30"/>
        </w:rPr>
        <w:lastRenderedPageBreak/>
        <w:t>二、建设内容</w:t>
      </w:r>
      <w:bookmarkEnd w:id="5"/>
    </w:p>
    <w:tbl>
      <w:tblPr>
        <w:tblW w:w="909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10"/>
        <w:gridCol w:w="8380"/>
      </w:tblGrid>
      <w:tr w:rsidR="0022561C">
        <w:trPr>
          <w:trHeight w:val="1497"/>
          <w:jc w:val="center"/>
        </w:trPr>
        <w:tc>
          <w:tcPr>
            <w:tcW w:w="710" w:type="dxa"/>
            <w:vAlign w:val="center"/>
          </w:tcPr>
          <w:p w:rsidR="0022561C" w:rsidRDefault="00D83F60">
            <w:pPr>
              <w:pStyle w:val="a0"/>
              <w:spacing w:line="240" w:lineRule="auto"/>
              <w:ind w:firstLineChars="0" w:firstLine="0"/>
            </w:pPr>
            <w:r>
              <w:rPr>
                <w:rFonts w:hint="eastAsia"/>
              </w:rPr>
              <w:t>地理位置</w:t>
            </w:r>
          </w:p>
        </w:tc>
        <w:tc>
          <w:tcPr>
            <w:tcW w:w="8380" w:type="dxa"/>
            <w:vAlign w:val="center"/>
          </w:tcPr>
          <w:p w:rsidR="0022561C" w:rsidRDefault="00D83F60">
            <w:pPr>
              <w:pStyle w:val="a0"/>
              <w:ind w:firstLine="480"/>
            </w:pPr>
            <w:r>
              <w:rPr>
                <w:rFonts w:hint="eastAsia"/>
              </w:rPr>
              <w:t>本项目位于岳阳市南湖新区月山管理处、岳阳港太平咀岸段、东洞庭湖国家级自然保护区实验区范围内的飘尾水域</w:t>
            </w:r>
            <w:r>
              <w:t>，项目选址地块中心经纬度为：</w:t>
            </w:r>
            <w:r>
              <w:rPr>
                <w:rFonts w:hint="eastAsia"/>
              </w:rPr>
              <w:t xml:space="preserve">113  </w:t>
            </w:r>
            <w:r>
              <w:rPr>
                <w:rFonts w:hint="eastAsia"/>
              </w:rPr>
              <w:t>度</w:t>
            </w:r>
            <w:r>
              <w:rPr>
                <w:rFonts w:hint="eastAsia"/>
              </w:rPr>
              <w:t>3</w:t>
            </w:r>
            <w:r>
              <w:rPr>
                <w:rFonts w:hint="eastAsia"/>
              </w:rPr>
              <w:t>分</w:t>
            </w:r>
            <w:r>
              <w:rPr>
                <w:rFonts w:hint="eastAsia"/>
              </w:rPr>
              <w:t>49.09</w:t>
            </w:r>
            <w:r>
              <w:rPr>
                <w:rFonts w:hint="eastAsia"/>
              </w:rPr>
              <w:t>秒，</w:t>
            </w:r>
            <w:r>
              <w:rPr>
                <w:rFonts w:hint="eastAsia"/>
              </w:rPr>
              <w:t xml:space="preserve"> 29 </w:t>
            </w:r>
            <w:r>
              <w:rPr>
                <w:rFonts w:hint="eastAsia"/>
              </w:rPr>
              <w:t>度</w:t>
            </w:r>
            <w:r>
              <w:rPr>
                <w:rFonts w:hint="eastAsia"/>
              </w:rPr>
              <w:t xml:space="preserve"> 20 </w:t>
            </w:r>
            <w:r>
              <w:rPr>
                <w:rFonts w:hint="eastAsia"/>
              </w:rPr>
              <w:t>分</w:t>
            </w:r>
            <w:r>
              <w:rPr>
                <w:rFonts w:hint="eastAsia"/>
              </w:rPr>
              <w:t xml:space="preserve">17.30 </w:t>
            </w:r>
            <w:r>
              <w:rPr>
                <w:rFonts w:hint="eastAsia"/>
              </w:rPr>
              <w:t>秒</w:t>
            </w:r>
            <w:r>
              <w:t>。</w:t>
            </w:r>
          </w:p>
        </w:tc>
      </w:tr>
      <w:tr w:rsidR="0022561C">
        <w:trPr>
          <w:trHeight w:val="3193"/>
          <w:jc w:val="center"/>
        </w:trPr>
        <w:tc>
          <w:tcPr>
            <w:tcW w:w="710" w:type="dxa"/>
            <w:vAlign w:val="center"/>
          </w:tcPr>
          <w:p w:rsidR="0022561C" w:rsidRDefault="00D83F60">
            <w:pPr>
              <w:pStyle w:val="a0"/>
              <w:spacing w:line="240" w:lineRule="auto"/>
              <w:ind w:firstLineChars="0" w:firstLine="0"/>
            </w:pPr>
            <w:r>
              <w:rPr>
                <w:rFonts w:hint="eastAsia"/>
              </w:rPr>
              <w:t>项目组成及规模</w:t>
            </w:r>
          </w:p>
        </w:tc>
        <w:tc>
          <w:tcPr>
            <w:tcW w:w="8380" w:type="dxa"/>
            <w:vAlign w:val="center"/>
          </w:tcPr>
          <w:p w:rsidR="0022561C" w:rsidRDefault="00D83F60">
            <w:pPr>
              <w:spacing w:line="360" w:lineRule="auto"/>
              <w:ind w:firstLineChars="200" w:firstLine="482"/>
              <w:rPr>
                <w:b/>
                <w:bCs/>
                <w:sz w:val="24"/>
              </w:rPr>
            </w:pPr>
            <w:r>
              <w:rPr>
                <w:rFonts w:hint="eastAsia"/>
                <w:b/>
                <w:bCs/>
                <w:sz w:val="24"/>
              </w:rPr>
              <w:t>一、项目基本概况</w:t>
            </w:r>
          </w:p>
          <w:p w:rsidR="0022561C" w:rsidRDefault="00D83F60">
            <w:pPr>
              <w:pStyle w:val="a0"/>
              <w:ind w:firstLine="480"/>
            </w:pPr>
            <w:r>
              <w:rPr>
                <w:rFonts w:hint="eastAsia"/>
              </w:rPr>
              <w:t>本项目建设地点位于岳阳市南湖新区月山管理处、岳阳港太平咀岸段、东洞庭湖国家级自然保护区实验区范围内的飘尾水域。太平</w:t>
            </w:r>
            <w:bookmarkStart w:id="6" w:name="_GoBack"/>
            <w:bookmarkEnd w:id="6"/>
            <w:r>
              <w:rPr>
                <w:rFonts w:hint="eastAsia"/>
              </w:rPr>
              <w:t>咀岸线后方依次为甄璧山公路、原岳阳县砂石管理办公室场地、甄璧山（月山），岸线以上为丘陵台地。项目建于水上，占水面面积</w:t>
            </w:r>
            <w:r>
              <w:rPr>
                <w:rFonts w:hint="eastAsia"/>
              </w:rPr>
              <w:t>0.0015</w:t>
            </w:r>
            <w:r>
              <w:rPr>
                <w:rFonts w:hint="eastAsia"/>
              </w:rPr>
              <w:t>公顷。项目总计需投入</w:t>
            </w:r>
            <w:r>
              <w:rPr>
                <w:rFonts w:hint="eastAsia"/>
              </w:rPr>
              <w:t>1098.38</w:t>
            </w:r>
            <w:r>
              <w:rPr>
                <w:rFonts w:hint="eastAsia"/>
              </w:rPr>
              <w:t>万元，计划在</w:t>
            </w:r>
            <w:r>
              <w:rPr>
                <w:rFonts w:hint="eastAsia"/>
              </w:rPr>
              <w:t>2021.12</w:t>
            </w:r>
            <w:r>
              <w:rPr>
                <w:rFonts w:hint="eastAsia"/>
              </w:rPr>
              <w:t>月底全面竣工，建设期为</w:t>
            </w:r>
            <w:r>
              <w:rPr>
                <w:rFonts w:hint="eastAsia"/>
              </w:rPr>
              <w:t>10</w:t>
            </w:r>
            <w:r>
              <w:rPr>
                <w:rFonts w:hint="eastAsia"/>
              </w:rPr>
              <w:t>个月（</w:t>
            </w:r>
            <w:r>
              <w:rPr>
                <w:rFonts w:hint="eastAsia"/>
              </w:rPr>
              <w:t>2020</w:t>
            </w:r>
            <w:r>
              <w:rPr>
                <w:rFonts w:hint="eastAsia"/>
              </w:rPr>
              <w:t>年</w:t>
            </w:r>
            <w:r>
              <w:rPr>
                <w:rFonts w:hint="eastAsia"/>
              </w:rPr>
              <w:t>3</w:t>
            </w:r>
            <w:r>
              <w:rPr>
                <w:rFonts w:hint="eastAsia"/>
              </w:rPr>
              <w:t>月</w:t>
            </w:r>
            <w:r>
              <w:rPr>
                <w:rFonts w:hint="eastAsia"/>
              </w:rPr>
              <w:t>-2021</w:t>
            </w:r>
            <w:r>
              <w:rPr>
                <w:rFonts w:hint="eastAsia"/>
              </w:rPr>
              <w:t>年</w:t>
            </w:r>
            <w:r>
              <w:rPr>
                <w:rFonts w:hint="eastAsia"/>
              </w:rPr>
              <w:t>12</w:t>
            </w:r>
            <w:r>
              <w:rPr>
                <w:rFonts w:hint="eastAsia"/>
              </w:rPr>
              <w:t>月），施工期</w:t>
            </w:r>
            <w:r>
              <w:rPr>
                <w:rFonts w:hint="eastAsia"/>
              </w:rPr>
              <w:t>2021</w:t>
            </w:r>
            <w:r>
              <w:rPr>
                <w:rFonts w:hint="eastAsia"/>
              </w:rPr>
              <w:t>年</w:t>
            </w:r>
            <w:r>
              <w:rPr>
                <w:rFonts w:hint="eastAsia"/>
              </w:rPr>
              <w:t>10</w:t>
            </w:r>
            <w:r>
              <w:rPr>
                <w:rFonts w:hint="eastAsia"/>
              </w:rPr>
              <w:t>月—</w:t>
            </w:r>
            <w:r>
              <w:rPr>
                <w:rFonts w:hint="eastAsia"/>
              </w:rPr>
              <w:t>12</w:t>
            </w:r>
            <w:r>
              <w:rPr>
                <w:rFonts w:hint="eastAsia"/>
              </w:rPr>
              <w:t>月，为枯水期。</w:t>
            </w:r>
          </w:p>
          <w:p w:rsidR="0022561C" w:rsidRDefault="00D83F60">
            <w:pPr>
              <w:pStyle w:val="a0"/>
              <w:ind w:firstLine="480"/>
            </w:pPr>
            <w:r w:rsidRPr="00D83F60">
              <w:rPr>
                <w:rFonts w:hint="eastAsia"/>
              </w:rPr>
              <w:t>本</w:t>
            </w:r>
            <w:r>
              <w:rPr>
                <w:rFonts w:hint="eastAsia"/>
              </w:rPr>
              <w:t>项目是岳阳市长江洞庭湖水上联合执法能力提升工程的分项项目，岳阳市长江洞庭湖水上联合执法能力提升工程主要建设内容包括岸上、水上和进出通到三个部分，本项目湖南岳阳长江洞庭湖水上联合执法能力提升工程栈桥项目建设内容</w:t>
            </w:r>
            <w:r w:rsidR="0025206C">
              <w:rPr>
                <w:rFonts w:hint="eastAsia"/>
              </w:rPr>
              <w:t>包括</w:t>
            </w:r>
            <w:r>
              <w:rPr>
                <w:rFonts w:hint="eastAsia"/>
              </w:rPr>
              <w:t>水上部分</w:t>
            </w:r>
            <w:r w:rsidR="0025206C">
              <w:rPr>
                <w:rFonts w:hint="eastAsia"/>
              </w:rPr>
              <w:t>及进出通道</w:t>
            </w:r>
            <w:r>
              <w:rPr>
                <w:rFonts w:hint="eastAsia"/>
              </w:rPr>
              <w:t>，本项目</w:t>
            </w:r>
            <w:r>
              <w:t>建设</w:t>
            </w:r>
            <w:r>
              <w:rPr>
                <w:rFonts w:hint="eastAsia"/>
              </w:rPr>
              <w:t>内容工程</w:t>
            </w:r>
            <w:r>
              <w:t>组成见下表</w:t>
            </w:r>
            <w:r>
              <w:rPr>
                <w:rFonts w:hint="eastAsia"/>
              </w:rPr>
              <w:t>：</w:t>
            </w:r>
          </w:p>
          <w:p w:rsidR="0022561C" w:rsidRDefault="00D83F60">
            <w:pPr>
              <w:pStyle w:val="a0"/>
              <w:spacing w:line="240" w:lineRule="auto"/>
              <w:ind w:firstLineChars="0" w:firstLine="0"/>
              <w:jc w:val="center"/>
              <w:rPr>
                <w:rFonts w:hint="eastAsia"/>
                <w:b/>
                <w:sz w:val="21"/>
                <w:szCs w:val="21"/>
              </w:rPr>
            </w:pPr>
            <w:r>
              <w:rPr>
                <w:b/>
                <w:sz w:val="21"/>
                <w:szCs w:val="21"/>
              </w:rPr>
              <w:t>表</w:t>
            </w:r>
            <w:r>
              <w:rPr>
                <w:rFonts w:hint="eastAsia"/>
                <w:b/>
                <w:sz w:val="21"/>
                <w:szCs w:val="21"/>
              </w:rPr>
              <w:t>2</w:t>
            </w:r>
            <w:r>
              <w:rPr>
                <w:b/>
                <w:sz w:val="21"/>
                <w:szCs w:val="21"/>
              </w:rPr>
              <w:t>-1</w:t>
            </w:r>
            <w:r>
              <w:rPr>
                <w:rFonts w:hint="eastAsia"/>
                <w:b/>
                <w:sz w:val="21"/>
                <w:szCs w:val="21"/>
              </w:rPr>
              <w:t>本项目</w:t>
            </w:r>
            <w:r>
              <w:rPr>
                <w:b/>
                <w:sz w:val="21"/>
                <w:szCs w:val="21"/>
              </w:rPr>
              <w:t>建设</w:t>
            </w:r>
            <w:r>
              <w:rPr>
                <w:rFonts w:hint="eastAsia"/>
                <w:b/>
                <w:sz w:val="21"/>
                <w:szCs w:val="21"/>
              </w:rPr>
              <w:t>内容工程</w:t>
            </w:r>
            <w:r>
              <w:rPr>
                <w:b/>
                <w:sz w:val="21"/>
                <w:szCs w:val="21"/>
              </w:rPr>
              <w:t>组成一览表</w:t>
            </w:r>
          </w:p>
          <w:tbl>
            <w:tblPr>
              <w:tblStyle w:val="afa"/>
              <w:tblW w:w="0" w:type="auto"/>
              <w:jc w:val="center"/>
              <w:tblLook w:val="04A0" w:firstRow="1" w:lastRow="0" w:firstColumn="1" w:lastColumn="0" w:noHBand="0" w:noVBand="1"/>
            </w:tblPr>
            <w:tblGrid>
              <w:gridCol w:w="526"/>
              <w:gridCol w:w="593"/>
              <w:gridCol w:w="6576"/>
              <w:gridCol w:w="459"/>
            </w:tblGrid>
            <w:tr w:rsidR="00932991" w:rsidRPr="00932991" w:rsidTr="00932991">
              <w:trPr>
                <w:trHeight w:val="198"/>
                <w:jc w:val="center"/>
              </w:trPr>
              <w:tc>
                <w:tcPr>
                  <w:tcW w:w="0" w:type="auto"/>
                  <w:tcBorders>
                    <w:top w:val="single" w:sz="4" w:space="0" w:color="auto"/>
                    <w:left w:val="single" w:sz="4" w:space="0" w:color="auto"/>
                    <w:bottom w:val="single" w:sz="4" w:space="0" w:color="auto"/>
                    <w:right w:val="single" w:sz="4" w:space="0" w:color="auto"/>
                  </w:tcBorders>
                </w:tcPr>
                <w:p w:rsidR="0022561C" w:rsidRPr="00932991" w:rsidRDefault="00D83F60" w:rsidP="00932991">
                  <w:pPr>
                    <w:pStyle w:val="a6"/>
                    <w:spacing w:after="0" w:line="240" w:lineRule="atLeast"/>
                    <w:ind w:leftChars="0" w:left="0"/>
                    <w:jc w:val="center"/>
                    <w:rPr>
                      <w:sz w:val="21"/>
                      <w:szCs w:val="21"/>
                    </w:rPr>
                  </w:pPr>
                  <w:r w:rsidRPr="00932991">
                    <w:rPr>
                      <w:rFonts w:eastAsia="宋体" w:hint="eastAsia"/>
                      <w:sz w:val="21"/>
                      <w:szCs w:val="21"/>
                    </w:rPr>
                    <w:t>工程类别</w:t>
                  </w:r>
                </w:p>
              </w:tc>
              <w:tc>
                <w:tcPr>
                  <w:tcW w:w="0" w:type="auto"/>
                  <w:tcBorders>
                    <w:top w:val="single" w:sz="4" w:space="0" w:color="auto"/>
                    <w:left w:val="single" w:sz="4" w:space="0" w:color="auto"/>
                    <w:bottom w:val="single" w:sz="4" w:space="0" w:color="auto"/>
                    <w:right w:val="single" w:sz="4" w:space="0" w:color="auto"/>
                  </w:tcBorders>
                </w:tcPr>
                <w:p w:rsidR="0022561C" w:rsidRPr="00932991" w:rsidRDefault="00D83F60" w:rsidP="00932991">
                  <w:pPr>
                    <w:pStyle w:val="a6"/>
                    <w:spacing w:after="0" w:line="240" w:lineRule="atLeast"/>
                    <w:ind w:leftChars="0" w:left="0"/>
                    <w:jc w:val="center"/>
                    <w:rPr>
                      <w:sz w:val="21"/>
                      <w:szCs w:val="21"/>
                    </w:rPr>
                  </w:pPr>
                  <w:r w:rsidRPr="00932991">
                    <w:rPr>
                      <w:rFonts w:eastAsia="宋体" w:hint="eastAsia"/>
                      <w:sz w:val="21"/>
                      <w:szCs w:val="21"/>
                    </w:rPr>
                    <w:t>建设项目</w:t>
                  </w:r>
                </w:p>
              </w:tc>
              <w:tc>
                <w:tcPr>
                  <w:tcW w:w="0" w:type="auto"/>
                  <w:tcBorders>
                    <w:top w:val="single" w:sz="4" w:space="0" w:color="auto"/>
                    <w:left w:val="single" w:sz="4" w:space="0" w:color="auto"/>
                    <w:bottom w:val="single" w:sz="4" w:space="0" w:color="auto"/>
                    <w:right w:val="single" w:sz="4" w:space="0" w:color="auto"/>
                  </w:tcBorders>
                </w:tcPr>
                <w:p w:rsidR="0022561C" w:rsidRPr="00932991" w:rsidRDefault="00D83F60" w:rsidP="00932991">
                  <w:pPr>
                    <w:pStyle w:val="a6"/>
                    <w:spacing w:after="0" w:line="240" w:lineRule="atLeast"/>
                    <w:ind w:leftChars="0" w:left="0"/>
                    <w:jc w:val="center"/>
                    <w:rPr>
                      <w:sz w:val="21"/>
                      <w:szCs w:val="21"/>
                    </w:rPr>
                  </w:pPr>
                  <w:r w:rsidRPr="00932991">
                    <w:rPr>
                      <w:rFonts w:eastAsia="宋体" w:hint="eastAsia"/>
                      <w:sz w:val="21"/>
                      <w:szCs w:val="21"/>
                    </w:rPr>
                    <w:t>建设内容</w:t>
                  </w:r>
                </w:p>
              </w:tc>
              <w:tc>
                <w:tcPr>
                  <w:tcW w:w="0" w:type="auto"/>
                  <w:tcBorders>
                    <w:top w:val="single" w:sz="4" w:space="0" w:color="auto"/>
                    <w:left w:val="single" w:sz="4" w:space="0" w:color="auto"/>
                    <w:bottom w:val="single" w:sz="4" w:space="0" w:color="auto"/>
                    <w:right w:val="single" w:sz="4" w:space="0" w:color="auto"/>
                  </w:tcBorders>
                </w:tcPr>
                <w:p w:rsidR="0022561C" w:rsidRPr="00932991" w:rsidRDefault="00D83F60" w:rsidP="00932991">
                  <w:pPr>
                    <w:pStyle w:val="a6"/>
                    <w:spacing w:after="0" w:line="240" w:lineRule="atLeast"/>
                    <w:ind w:leftChars="0" w:left="0"/>
                    <w:jc w:val="center"/>
                    <w:rPr>
                      <w:sz w:val="21"/>
                      <w:szCs w:val="21"/>
                    </w:rPr>
                  </w:pPr>
                  <w:r w:rsidRPr="00932991">
                    <w:rPr>
                      <w:rFonts w:eastAsia="宋体" w:hint="eastAsia"/>
                      <w:sz w:val="21"/>
                      <w:szCs w:val="21"/>
                    </w:rPr>
                    <w:t>备注</w:t>
                  </w:r>
                </w:p>
              </w:tc>
            </w:tr>
            <w:tr w:rsidR="00932991" w:rsidRPr="00932991" w:rsidTr="00932991">
              <w:trPr>
                <w:trHeight w:val="1512"/>
                <w:jc w:val="center"/>
              </w:trPr>
              <w:tc>
                <w:tcPr>
                  <w:tcW w:w="0" w:type="auto"/>
                  <w:tcBorders>
                    <w:top w:val="single" w:sz="4" w:space="0" w:color="auto"/>
                    <w:left w:val="single" w:sz="4" w:space="0" w:color="auto"/>
                    <w:right w:val="single" w:sz="4" w:space="0" w:color="auto"/>
                  </w:tcBorders>
                </w:tcPr>
                <w:p w:rsidR="0022561C" w:rsidRPr="00932991" w:rsidRDefault="00D83F60" w:rsidP="00932991">
                  <w:pPr>
                    <w:pStyle w:val="a6"/>
                    <w:spacing w:after="0" w:line="240" w:lineRule="atLeast"/>
                    <w:ind w:leftChars="0" w:left="0"/>
                    <w:jc w:val="center"/>
                    <w:rPr>
                      <w:sz w:val="21"/>
                      <w:szCs w:val="21"/>
                    </w:rPr>
                  </w:pPr>
                  <w:r w:rsidRPr="00932991">
                    <w:rPr>
                      <w:rFonts w:eastAsia="宋体" w:hint="eastAsia"/>
                      <w:sz w:val="21"/>
                      <w:szCs w:val="21"/>
                    </w:rPr>
                    <w:t>主体工程</w:t>
                  </w:r>
                </w:p>
              </w:tc>
              <w:tc>
                <w:tcPr>
                  <w:tcW w:w="0" w:type="auto"/>
                  <w:tcBorders>
                    <w:top w:val="single" w:sz="4" w:space="0" w:color="auto"/>
                    <w:left w:val="single" w:sz="4" w:space="0" w:color="auto"/>
                    <w:bottom w:val="single" w:sz="4" w:space="0" w:color="auto"/>
                    <w:right w:val="single" w:sz="4" w:space="0" w:color="auto"/>
                  </w:tcBorders>
                </w:tcPr>
                <w:p w:rsidR="0022561C" w:rsidRPr="00932991" w:rsidRDefault="00D83F60" w:rsidP="00932991">
                  <w:pPr>
                    <w:pStyle w:val="a6"/>
                    <w:spacing w:after="0" w:line="240" w:lineRule="atLeast"/>
                    <w:ind w:leftChars="0" w:left="0"/>
                    <w:jc w:val="center"/>
                    <w:rPr>
                      <w:sz w:val="21"/>
                      <w:szCs w:val="21"/>
                    </w:rPr>
                  </w:pPr>
                  <w:r w:rsidRPr="00932991">
                    <w:rPr>
                      <w:rFonts w:eastAsia="宋体" w:hint="eastAsia"/>
                      <w:sz w:val="21"/>
                      <w:szCs w:val="21"/>
                    </w:rPr>
                    <w:t>栈桥</w:t>
                  </w:r>
                </w:p>
              </w:tc>
              <w:tc>
                <w:tcPr>
                  <w:tcW w:w="0" w:type="auto"/>
                  <w:tcBorders>
                    <w:top w:val="single" w:sz="4" w:space="0" w:color="auto"/>
                    <w:left w:val="single" w:sz="4" w:space="0" w:color="auto"/>
                    <w:right w:val="single" w:sz="4" w:space="0" w:color="auto"/>
                  </w:tcBorders>
                </w:tcPr>
                <w:p w:rsidR="0022561C" w:rsidRPr="00932991" w:rsidRDefault="00D83F60" w:rsidP="00932991">
                  <w:pPr>
                    <w:pStyle w:val="a6"/>
                    <w:spacing w:after="0" w:line="240" w:lineRule="atLeast"/>
                    <w:ind w:leftChars="0" w:left="0" w:firstLineChars="200" w:firstLine="420"/>
                    <w:rPr>
                      <w:rFonts w:eastAsiaTheme="minorEastAsia"/>
                      <w:sz w:val="21"/>
                      <w:szCs w:val="21"/>
                    </w:rPr>
                  </w:pPr>
                  <w:r w:rsidRPr="00932991">
                    <w:rPr>
                      <w:rFonts w:eastAsiaTheme="minorEastAsia" w:hint="eastAsia"/>
                      <w:sz w:val="21"/>
                      <w:szCs w:val="21"/>
                    </w:rPr>
                    <w:t>新建岳阳洞庭湖水上联合执法基地专用栈桥，属于接岸设施建设，由跳趸和钢联桥链组成。栈桥长约</w:t>
                  </w:r>
                  <w:r w:rsidRPr="00932991">
                    <w:rPr>
                      <w:rFonts w:eastAsiaTheme="minorEastAsia" w:hint="eastAsia"/>
                      <w:sz w:val="21"/>
                      <w:szCs w:val="21"/>
                    </w:rPr>
                    <w:t>560</w:t>
                  </w:r>
                  <w:r w:rsidRPr="00932991">
                    <w:rPr>
                      <w:rFonts w:eastAsiaTheme="minorEastAsia" w:hint="eastAsia"/>
                      <w:sz w:val="21"/>
                      <w:szCs w:val="21"/>
                    </w:rPr>
                    <w:t>米，宽</w:t>
                  </w:r>
                  <w:r w:rsidRPr="00932991">
                    <w:rPr>
                      <w:rFonts w:eastAsiaTheme="minorEastAsia" w:hint="eastAsia"/>
                      <w:sz w:val="21"/>
                      <w:szCs w:val="21"/>
                    </w:rPr>
                    <w:t>2.5</w:t>
                  </w:r>
                  <w:r w:rsidRPr="00932991">
                    <w:rPr>
                      <w:rFonts w:eastAsiaTheme="minorEastAsia" w:hint="eastAsia"/>
                      <w:sz w:val="21"/>
                      <w:szCs w:val="21"/>
                    </w:rPr>
                    <w:t>米，由</w:t>
                  </w:r>
                  <w:r w:rsidRPr="00932991">
                    <w:rPr>
                      <w:rFonts w:eastAsiaTheme="minorEastAsia" w:hint="eastAsia"/>
                      <w:sz w:val="21"/>
                      <w:szCs w:val="21"/>
                    </w:rPr>
                    <w:t>23</w:t>
                  </w:r>
                  <w:r w:rsidRPr="00932991">
                    <w:rPr>
                      <w:rFonts w:eastAsiaTheme="minorEastAsia" w:hint="eastAsia"/>
                      <w:sz w:val="21"/>
                      <w:szCs w:val="21"/>
                    </w:rPr>
                    <w:t>个跳趸及</w:t>
                  </w:r>
                  <w:r w:rsidRPr="00932991">
                    <w:rPr>
                      <w:rFonts w:eastAsiaTheme="minorEastAsia" w:hint="eastAsia"/>
                      <w:sz w:val="21"/>
                      <w:szCs w:val="21"/>
                    </w:rPr>
                    <w:t>25</w:t>
                  </w:r>
                  <w:r w:rsidRPr="00932991">
                    <w:rPr>
                      <w:rFonts w:eastAsiaTheme="minorEastAsia" w:hint="eastAsia"/>
                      <w:sz w:val="21"/>
                      <w:szCs w:val="21"/>
                    </w:rPr>
                    <w:t>块钢联桥组成。栈桥呈</w:t>
                  </w:r>
                  <w:r w:rsidRPr="00932991">
                    <w:rPr>
                      <w:rFonts w:eastAsiaTheme="minorEastAsia" w:hint="eastAsia"/>
                      <w:sz w:val="21"/>
                      <w:szCs w:val="21"/>
                    </w:rPr>
                    <w:t>T</w:t>
                  </w:r>
                  <w:r w:rsidRPr="00932991">
                    <w:rPr>
                      <w:rFonts w:eastAsiaTheme="minorEastAsia" w:hint="eastAsia"/>
                      <w:sz w:val="21"/>
                      <w:szCs w:val="21"/>
                    </w:rPr>
                    <w:t>字型设计，</w:t>
                  </w:r>
                  <w:r w:rsidRPr="00932991">
                    <w:rPr>
                      <w:rFonts w:eastAsiaTheme="minorEastAsia" w:hint="eastAsia"/>
                      <w:sz w:val="21"/>
                      <w:szCs w:val="21"/>
                    </w:rPr>
                    <w:t>T</w:t>
                  </w:r>
                  <w:r w:rsidRPr="00932991">
                    <w:rPr>
                      <w:rFonts w:eastAsiaTheme="minorEastAsia" w:hint="eastAsia"/>
                      <w:sz w:val="21"/>
                      <w:szCs w:val="21"/>
                    </w:rPr>
                    <w:t>头两端各置趸船</w:t>
                  </w:r>
                  <w:r w:rsidRPr="00932991">
                    <w:rPr>
                      <w:rFonts w:eastAsiaTheme="minorEastAsia" w:hint="eastAsia"/>
                      <w:sz w:val="21"/>
                      <w:szCs w:val="21"/>
                    </w:rPr>
                    <w:t>1</w:t>
                  </w:r>
                  <w:r w:rsidRPr="00932991">
                    <w:rPr>
                      <w:rFonts w:eastAsiaTheme="minorEastAsia" w:hint="eastAsia"/>
                      <w:sz w:val="21"/>
                      <w:szCs w:val="21"/>
                    </w:rPr>
                    <w:t>艘。</w:t>
                  </w:r>
                  <w:r w:rsidR="0016441F" w:rsidRPr="00932991">
                    <w:rPr>
                      <w:rFonts w:eastAsiaTheme="minorEastAsia" w:hint="eastAsia"/>
                      <w:sz w:val="21"/>
                      <w:szCs w:val="21"/>
                    </w:rPr>
                    <w:t>趸船及趸船自带的污水收集柜、污水处理设施统一调配，不新建</w:t>
                  </w:r>
                  <w:r w:rsidRPr="00932991">
                    <w:rPr>
                      <w:rFonts w:eastAsiaTheme="minorEastAsia" w:hint="eastAsia"/>
                      <w:sz w:val="21"/>
                      <w:szCs w:val="21"/>
                    </w:rPr>
                    <w:t>。栈桥在近岸处除利用原有</w:t>
                  </w:r>
                  <w:r w:rsidRPr="00932991">
                    <w:rPr>
                      <w:rFonts w:eastAsiaTheme="minorEastAsia" w:hint="eastAsia"/>
                      <w:sz w:val="21"/>
                      <w:szCs w:val="21"/>
                    </w:rPr>
                    <w:t>3</w:t>
                  </w:r>
                  <w:r w:rsidRPr="00932991">
                    <w:rPr>
                      <w:rFonts w:eastAsiaTheme="minorEastAsia" w:hint="eastAsia"/>
                      <w:sz w:val="21"/>
                      <w:szCs w:val="21"/>
                    </w:rPr>
                    <w:t>个架空搁置承台外，不另行水下立桩，跳趸采用锚链系统。</w:t>
                  </w:r>
                </w:p>
                <w:p w:rsidR="0025206C" w:rsidRPr="00932991" w:rsidRDefault="0025206C" w:rsidP="00932991">
                  <w:pPr>
                    <w:pStyle w:val="a6"/>
                    <w:spacing w:after="0" w:line="240" w:lineRule="atLeast"/>
                    <w:ind w:leftChars="0" w:left="0" w:firstLineChars="200" w:firstLine="420"/>
                    <w:rPr>
                      <w:sz w:val="21"/>
                      <w:szCs w:val="21"/>
                    </w:rPr>
                  </w:pPr>
                  <w:r w:rsidRPr="00932991">
                    <w:rPr>
                      <w:rFonts w:eastAsiaTheme="minorEastAsia" w:hint="eastAsia"/>
                      <w:sz w:val="21"/>
                      <w:szCs w:val="21"/>
                    </w:rPr>
                    <w:t>在岸线和深水区之间的滩涂改建一条长</w:t>
                  </w:r>
                  <w:r w:rsidRPr="00932991">
                    <w:rPr>
                      <w:rFonts w:eastAsiaTheme="minorEastAsia" w:hint="eastAsia"/>
                      <w:sz w:val="21"/>
                      <w:szCs w:val="21"/>
                    </w:rPr>
                    <w:t>300</w:t>
                  </w:r>
                  <w:r w:rsidRPr="00932991">
                    <w:rPr>
                      <w:rFonts w:eastAsiaTheme="minorEastAsia" w:hint="eastAsia"/>
                      <w:sz w:val="21"/>
                      <w:szCs w:val="21"/>
                    </w:rPr>
                    <w:t>米、宽</w:t>
                  </w:r>
                  <w:r w:rsidRPr="00932991">
                    <w:rPr>
                      <w:rFonts w:eastAsiaTheme="minorEastAsia" w:hint="eastAsia"/>
                      <w:sz w:val="21"/>
                      <w:szCs w:val="21"/>
                    </w:rPr>
                    <w:t>5.5</w:t>
                  </w:r>
                  <w:r w:rsidRPr="00932991">
                    <w:rPr>
                      <w:rFonts w:eastAsiaTheme="minorEastAsia" w:hint="eastAsia"/>
                      <w:sz w:val="21"/>
                      <w:szCs w:val="21"/>
                    </w:rPr>
                    <w:t>米的水泥便道。</w:t>
                  </w:r>
                </w:p>
              </w:tc>
              <w:tc>
                <w:tcPr>
                  <w:tcW w:w="0" w:type="auto"/>
                  <w:tcBorders>
                    <w:top w:val="single" w:sz="4" w:space="0" w:color="auto"/>
                    <w:left w:val="single" w:sz="4" w:space="0" w:color="auto"/>
                    <w:right w:val="single" w:sz="4" w:space="0" w:color="auto"/>
                  </w:tcBorders>
                </w:tcPr>
                <w:p w:rsidR="0022561C" w:rsidRPr="00932991" w:rsidRDefault="0022561C" w:rsidP="00932991">
                  <w:pPr>
                    <w:pStyle w:val="a6"/>
                    <w:spacing w:after="0" w:line="240" w:lineRule="atLeast"/>
                    <w:ind w:leftChars="0" w:left="0"/>
                    <w:jc w:val="center"/>
                    <w:rPr>
                      <w:sz w:val="21"/>
                      <w:szCs w:val="21"/>
                    </w:rPr>
                  </w:pPr>
                </w:p>
              </w:tc>
            </w:tr>
            <w:tr w:rsidR="00932991" w:rsidRPr="00932991" w:rsidTr="00932991">
              <w:trPr>
                <w:trHeight w:val="1121"/>
                <w:jc w:val="center"/>
              </w:trPr>
              <w:tc>
                <w:tcPr>
                  <w:tcW w:w="0" w:type="auto"/>
                  <w:vMerge w:val="restart"/>
                  <w:tcBorders>
                    <w:top w:val="single" w:sz="4" w:space="0" w:color="auto"/>
                    <w:left w:val="single" w:sz="4" w:space="0" w:color="auto"/>
                    <w:right w:val="single" w:sz="4" w:space="0" w:color="auto"/>
                  </w:tcBorders>
                </w:tcPr>
                <w:p w:rsidR="0022561C" w:rsidRPr="00932991" w:rsidRDefault="00D83F60" w:rsidP="00932991">
                  <w:pPr>
                    <w:pStyle w:val="a6"/>
                    <w:spacing w:after="0" w:line="240" w:lineRule="atLeast"/>
                    <w:ind w:leftChars="0" w:left="0"/>
                    <w:jc w:val="center"/>
                    <w:rPr>
                      <w:sz w:val="21"/>
                      <w:szCs w:val="21"/>
                    </w:rPr>
                  </w:pPr>
                  <w:r w:rsidRPr="00932991">
                    <w:rPr>
                      <w:rFonts w:eastAsia="宋体" w:hint="eastAsia"/>
                      <w:sz w:val="21"/>
                      <w:szCs w:val="21"/>
                    </w:rPr>
                    <w:t>辅助工程</w:t>
                  </w:r>
                </w:p>
              </w:tc>
              <w:tc>
                <w:tcPr>
                  <w:tcW w:w="0" w:type="auto"/>
                  <w:tcBorders>
                    <w:top w:val="single" w:sz="4" w:space="0" w:color="auto"/>
                    <w:left w:val="single" w:sz="4" w:space="0" w:color="auto"/>
                    <w:bottom w:val="single" w:sz="4" w:space="0" w:color="auto"/>
                    <w:right w:val="single" w:sz="4" w:space="0" w:color="auto"/>
                  </w:tcBorders>
                </w:tcPr>
                <w:p w:rsidR="0022561C" w:rsidRPr="00932991" w:rsidRDefault="00D83F60" w:rsidP="00932991">
                  <w:pPr>
                    <w:pStyle w:val="a6"/>
                    <w:spacing w:after="0" w:line="240" w:lineRule="atLeast"/>
                    <w:ind w:leftChars="0" w:left="0"/>
                    <w:jc w:val="center"/>
                    <w:rPr>
                      <w:rFonts w:eastAsiaTheme="minorEastAsia"/>
                      <w:sz w:val="21"/>
                      <w:szCs w:val="21"/>
                    </w:rPr>
                  </w:pPr>
                  <w:r w:rsidRPr="00932991">
                    <w:rPr>
                      <w:rFonts w:ascii="宋体" w:eastAsia="宋体" w:hAnsi="宋体" w:cs="宋体" w:hint="eastAsia"/>
                      <w:sz w:val="21"/>
                      <w:szCs w:val="21"/>
                    </w:rPr>
                    <w:t>供</w:t>
                  </w:r>
                  <w:r w:rsidR="00681F5C" w:rsidRPr="00932991">
                    <w:rPr>
                      <w:rFonts w:ascii="宋体" w:eastAsia="宋体" w:hAnsi="宋体" w:cs="宋体" w:hint="eastAsia"/>
                      <w:sz w:val="21"/>
                      <w:szCs w:val="21"/>
                    </w:rPr>
                    <w:t>排</w:t>
                  </w:r>
                  <w:r w:rsidRPr="00932991">
                    <w:rPr>
                      <w:rFonts w:ascii="宋体" w:eastAsia="宋体" w:hAnsi="宋体" w:cs="宋体" w:hint="eastAsia"/>
                      <w:sz w:val="21"/>
                      <w:szCs w:val="21"/>
                    </w:rPr>
                    <w:t>水管路</w:t>
                  </w:r>
                </w:p>
              </w:tc>
              <w:tc>
                <w:tcPr>
                  <w:tcW w:w="0" w:type="auto"/>
                  <w:tcBorders>
                    <w:top w:val="single" w:sz="4" w:space="0" w:color="auto"/>
                    <w:left w:val="single" w:sz="4" w:space="0" w:color="auto"/>
                    <w:right w:val="single" w:sz="4" w:space="0" w:color="auto"/>
                  </w:tcBorders>
                </w:tcPr>
                <w:p w:rsidR="0022561C" w:rsidRPr="00932991" w:rsidRDefault="00D83F60" w:rsidP="00932991">
                  <w:pPr>
                    <w:pStyle w:val="a6"/>
                    <w:spacing w:after="0" w:line="240" w:lineRule="atLeast"/>
                    <w:ind w:leftChars="0" w:left="0" w:firstLineChars="200" w:firstLine="420"/>
                    <w:rPr>
                      <w:rFonts w:eastAsiaTheme="minorEastAsia"/>
                      <w:sz w:val="21"/>
                      <w:szCs w:val="21"/>
                    </w:rPr>
                  </w:pPr>
                  <w:r w:rsidRPr="00932991">
                    <w:rPr>
                      <w:rFonts w:eastAsia="宋体" w:hint="eastAsia"/>
                      <w:sz w:val="21"/>
                      <w:szCs w:val="21"/>
                    </w:rPr>
                    <w:t>趸船的生活用水由岸上自来水管通过跳趸、钢联桥及供水管</w:t>
                  </w:r>
                  <w:r w:rsidRPr="00932991">
                    <w:rPr>
                      <w:rFonts w:hint="eastAsia"/>
                      <w:sz w:val="21"/>
                      <w:szCs w:val="21"/>
                    </w:rPr>
                    <w:t>(DN32)</w:t>
                  </w:r>
                  <w:r w:rsidRPr="00932991">
                    <w:rPr>
                      <w:rFonts w:eastAsia="宋体" w:hint="eastAsia"/>
                      <w:sz w:val="21"/>
                      <w:szCs w:val="21"/>
                    </w:rPr>
                    <w:t>输送。</w:t>
                  </w:r>
                  <w:r w:rsidR="00681F5C" w:rsidRPr="00932991">
                    <w:rPr>
                      <w:rFonts w:eastAsia="宋体" w:hint="eastAsia"/>
                      <w:sz w:val="21"/>
                      <w:szCs w:val="21"/>
                      <w:u w:val="single"/>
                    </w:rPr>
                    <w:t>生活污水通过</w:t>
                  </w:r>
                  <w:r w:rsidR="00681F5C" w:rsidRPr="00932991">
                    <w:rPr>
                      <w:rFonts w:hint="eastAsia"/>
                      <w:sz w:val="21"/>
                      <w:szCs w:val="21"/>
                      <w:u w:val="single"/>
                    </w:rPr>
                    <w:t>DN65</w:t>
                  </w:r>
                  <w:r w:rsidR="00681F5C" w:rsidRPr="00932991">
                    <w:rPr>
                      <w:rFonts w:eastAsia="宋体" w:hint="eastAsia"/>
                      <w:sz w:val="21"/>
                      <w:szCs w:val="21"/>
                      <w:u w:val="single"/>
                    </w:rPr>
                    <w:t>污水上岸管道输送至市政管网。</w:t>
                  </w:r>
                </w:p>
              </w:tc>
              <w:tc>
                <w:tcPr>
                  <w:tcW w:w="0" w:type="auto"/>
                  <w:tcBorders>
                    <w:top w:val="single" w:sz="4" w:space="0" w:color="auto"/>
                    <w:left w:val="single" w:sz="4" w:space="0" w:color="auto"/>
                    <w:right w:val="single" w:sz="4" w:space="0" w:color="auto"/>
                  </w:tcBorders>
                </w:tcPr>
                <w:p w:rsidR="0022561C" w:rsidRPr="00932991" w:rsidRDefault="0022561C" w:rsidP="00932991">
                  <w:pPr>
                    <w:pStyle w:val="a6"/>
                    <w:spacing w:after="0" w:line="240" w:lineRule="atLeast"/>
                    <w:ind w:leftChars="0" w:left="0"/>
                    <w:jc w:val="center"/>
                    <w:rPr>
                      <w:sz w:val="21"/>
                      <w:szCs w:val="21"/>
                    </w:rPr>
                  </w:pPr>
                </w:p>
              </w:tc>
            </w:tr>
            <w:tr w:rsidR="00932991" w:rsidRPr="00932991" w:rsidTr="00932991">
              <w:trPr>
                <w:trHeight w:val="1121"/>
                <w:jc w:val="center"/>
              </w:trPr>
              <w:tc>
                <w:tcPr>
                  <w:tcW w:w="0" w:type="auto"/>
                  <w:vMerge/>
                  <w:tcBorders>
                    <w:left w:val="single" w:sz="4" w:space="0" w:color="auto"/>
                    <w:right w:val="single" w:sz="4" w:space="0" w:color="auto"/>
                  </w:tcBorders>
                </w:tcPr>
                <w:p w:rsidR="0022561C" w:rsidRPr="00932991" w:rsidRDefault="0022561C" w:rsidP="00932991">
                  <w:pPr>
                    <w:pStyle w:val="a6"/>
                    <w:spacing w:after="0" w:line="240" w:lineRule="atLeast"/>
                    <w:ind w:leftChars="0" w:left="0"/>
                    <w:jc w:val="center"/>
                    <w:rPr>
                      <w:sz w:val="21"/>
                      <w:szCs w:val="21"/>
                    </w:rPr>
                  </w:pPr>
                </w:p>
              </w:tc>
              <w:tc>
                <w:tcPr>
                  <w:tcW w:w="0" w:type="auto"/>
                  <w:tcBorders>
                    <w:top w:val="single" w:sz="4" w:space="0" w:color="auto"/>
                    <w:left w:val="single" w:sz="4" w:space="0" w:color="auto"/>
                    <w:bottom w:val="single" w:sz="4" w:space="0" w:color="auto"/>
                    <w:right w:val="single" w:sz="4" w:space="0" w:color="auto"/>
                  </w:tcBorders>
                </w:tcPr>
                <w:p w:rsidR="0022561C" w:rsidRPr="00932991" w:rsidRDefault="00D83F60" w:rsidP="00932991">
                  <w:pPr>
                    <w:pStyle w:val="a6"/>
                    <w:spacing w:after="0" w:line="240" w:lineRule="atLeast"/>
                    <w:ind w:leftChars="0" w:left="0"/>
                    <w:jc w:val="center"/>
                    <w:rPr>
                      <w:rFonts w:eastAsiaTheme="minorEastAsia"/>
                      <w:sz w:val="21"/>
                      <w:szCs w:val="21"/>
                    </w:rPr>
                  </w:pPr>
                  <w:r w:rsidRPr="00932991">
                    <w:rPr>
                      <w:rFonts w:ascii="宋体" w:eastAsia="宋体" w:hAnsi="宋体" w:cs="宋体" w:hint="eastAsia"/>
                      <w:sz w:val="21"/>
                      <w:szCs w:val="21"/>
                    </w:rPr>
                    <w:t>电缆及控制</w:t>
                  </w:r>
                  <w:r w:rsidRPr="00932991">
                    <w:rPr>
                      <w:rFonts w:ascii="宋体" w:eastAsia="宋体" w:hAnsi="宋体" w:cs="宋体" w:hint="eastAsia"/>
                      <w:sz w:val="21"/>
                      <w:szCs w:val="21"/>
                    </w:rPr>
                    <w:lastRenderedPageBreak/>
                    <w:t>箱</w:t>
                  </w:r>
                </w:p>
              </w:tc>
              <w:tc>
                <w:tcPr>
                  <w:tcW w:w="0" w:type="auto"/>
                  <w:tcBorders>
                    <w:top w:val="single" w:sz="4" w:space="0" w:color="auto"/>
                    <w:left w:val="single" w:sz="4" w:space="0" w:color="auto"/>
                    <w:right w:val="single" w:sz="4" w:space="0" w:color="auto"/>
                  </w:tcBorders>
                </w:tcPr>
                <w:p w:rsidR="0022561C" w:rsidRPr="00932991" w:rsidRDefault="00D83F60" w:rsidP="00932991">
                  <w:pPr>
                    <w:pStyle w:val="a6"/>
                    <w:spacing w:after="0" w:line="240" w:lineRule="atLeast"/>
                    <w:ind w:leftChars="0" w:left="0" w:firstLineChars="200" w:firstLine="420"/>
                    <w:rPr>
                      <w:sz w:val="21"/>
                      <w:szCs w:val="21"/>
                    </w:rPr>
                  </w:pPr>
                  <w:r w:rsidRPr="00932991">
                    <w:rPr>
                      <w:rFonts w:ascii="宋体" w:eastAsia="宋体" w:hAnsi="宋体" w:cs="宋体" w:hint="eastAsia"/>
                      <w:sz w:val="21"/>
                      <w:szCs w:val="21"/>
                    </w:rPr>
                    <w:lastRenderedPageBreak/>
                    <w:t>趸船的电源由岸上的供电箱通过跳趸、钢联桥及电缆输送。</w:t>
                  </w:r>
                </w:p>
                <w:p w:rsidR="0022561C" w:rsidRPr="00932991" w:rsidRDefault="00D83F60" w:rsidP="00932991">
                  <w:pPr>
                    <w:pStyle w:val="a6"/>
                    <w:spacing w:after="0" w:line="240" w:lineRule="atLeast"/>
                    <w:ind w:leftChars="0" w:left="0" w:firstLineChars="200" w:firstLine="420"/>
                    <w:rPr>
                      <w:sz w:val="21"/>
                      <w:szCs w:val="21"/>
                    </w:rPr>
                  </w:pPr>
                  <w:r w:rsidRPr="00932991">
                    <w:rPr>
                      <w:rFonts w:ascii="宋体" w:eastAsia="宋体" w:hAnsi="宋体" w:cs="宋体" w:hint="eastAsia"/>
                      <w:sz w:val="21"/>
                      <w:szCs w:val="21"/>
                    </w:rPr>
                    <w:t>每个跳趸上均设有电动锚绞盘，绞盘旁设有控制箱，其电源由趸船提供。</w:t>
                  </w:r>
                </w:p>
                <w:p w:rsidR="0022561C" w:rsidRPr="00932991" w:rsidRDefault="00D83F60" w:rsidP="00932991">
                  <w:pPr>
                    <w:pStyle w:val="a6"/>
                    <w:spacing w:after="0" w:line="240" w:lineRule="atLeast"/>
                    <w:ind w:leftChars="0" w:left="0" w:firstLineChars="200" w:firstLine="420"/>
                    <w:rPr>
                      <w:sz w:val="21"/>
                      <w:szCs w:val="21"/>
                    </w:rPr>
                  </w:pPr>
                  <w:r w:rsidRPr="00932991">
                    <w:rPr>
                      <w:rFonts w:ascii="宋体" w:eastAsia="宋体" w:hAnsi="宋体" w:cs="宋体" w:hint="eastAsia"/>
                      <w:sz w:val="21"/>
                      <w:szCs w:val="21"/>
                    </w:rPr>
                    <w:t>每个跳趸设置</w:t>
                  </w:r>
                  <w:r w:rsidRPr="00932991">
                    <w:rPr>
                      <w:rFonts w:hint="eastAsia"/>
                      <w:sz w:val="21"/>
                      <w:szCs w:val="21"/>
                    </w:rPr>
                    <w:t>1</w:t>
                  </w:r>
                  <w:r w:rsidRPr="00932991">
                    <w:rPr>
                      <w:rFonts w:ascii="宋体" w:eastAsia="宋体" w:hAnsi="宋体" w:cs="宋体" w:hint="eastAsia"/>
                      <w:sz w:val="21"/>
                      <w:szCs w:val="21"/>
                    </w:rPr>
                    <w:t>盏</w:t>
                  </w:r>
                  <w:r w:rsidRPr="00932991">
                    <w:rPr>
                      <w:rFonts w:hint="eastAsia"/>
                      <w:sz w:val="21"/>
                      <w:szCs w:val="21"/>
                    </w:rPr>
                    <w:t>LED</w:t>
                  </w:r>
                  <w:r w:rsidRPr="00932991">
                    <w:rPr>
                      <w:rFonts w:ascii="宋体" w:eastAsia="宋体" w:hAnsi="宋体" w:cs="宋体" w:hint="eastAsia"/>
                      <w:sz w:val="21"/>
                      <w:szCs w:val="21"/>
                    </w:rPr>
                    <w:t>灯，两个跳趸之间的</w:t>
                  </w:r>
                  <w:r w:rsidRPr="00932991">
                    <w:rPr>
                      <w:rFonts w:hint="eastAsia"/>
                      <w:sz w:val="21"/>
                      <w:szCs w:val="21"/>
                    </w:rPr>
                    <w:t>LED</w:t>
                  </w:r>
                  <w:r w:rsidRPr="00932991">
                    <w:rPr>
                      <w:rFonts w:ascii="宋体" w:eastAsia="宋体" w:hAnsi="宋体" w:cs="宋体" w:hint="eastAsia"/>
                      <w:sz w:val="21"/>
                      <w:szCs w:val="21"/>
                    </w:rPr>
                    <w:t>灯分左右舷错位布置。电源由绞盘控制箱提供。</w:t>
                  </w:r>
                </w:p>
                <w:p w:rsidR="0022561C" w:rsidRPr="00932991" w:rsidRDefault="00D83F60" w:rsidP="00932991">
                  <w:pPr>
                    <w:pStyle w:val="a6"/>
                    <w:spacing w:after="0" w:line="240" w:lineRule="atLeast"/>
                    <w:ind w:leftChars="0" w:left="0" w:firstLineChars="200" w:firstLine="420"/>
                    <w:rPr>
                      <w:sz w:val="21"/>
                      <w:szCs w:val="21"/>
                    </w:rPr>
                  </w:pPr>
                  <w:r w:rsidRPr="00932991">
                    <w:rPr>
                      <w:rFonts w:ascii="宋体" w:eastAsia="宋体" w:hAnsi="宋体" w:cs="宋体" w:hint="eastAsia"/>
                      <w:sz w:val="21"/>
                      <w:szCs w:val="21"/>
                    </w:rPr>
                    <w:lastRenderedPageBreak/>
                    <w:t>跳趸上电缆安装在舱内，并穿管敷设，钢联桥上电缆靠外侧布置在桥架内。</w:t>
                  </w:r>
                </w:p>
                <w:p w:rsidR="0022561C" w:rsidRPr="00932991" w:rsidRDefault="00D83F60" w:rsidP="00932991">
                  <w:pPr>
                    <w:pStyle w:val="a6"/>
                    <w:spacing w:after="0" w:line="240" w:lineRule="atLeast"/>
                    <w:ind w:leftChars="0" w:left="0" w:firstLineChars="200" w:firstLine="420"/>
                    <w:rPr>
                      <w:sz w:val="21"/>
                      <w:szCs w:val="21"/>
                    </w:rPr>
                  </w:pPr>
                  <w:r w:rsidRPr="00932991">
                    <w:rPr>
                      <w:rFonts w:ascii="宋体" w:eastAsia="宋体" w:hAnsi="宋体" w:cs="宋体" w:hint="eastAsia"/>
                      <w:sz w:val="21"/>
                      <w:szCs w:val="21"/>
                    </w:rPr>
                    <w:t>绞盘主供电电缆与绞盘控制箱之间由汇流排连接。</w:t>
                  </w:r>
                </w:p>
              </w:tc>
              <w:tc>
                <w:tcPr>
                  <w:tcW w:w="0" w:type="auto"/>
                  <w:tcBorders>
                    <w:top w:val="single" w:sz="4" w:space="0" w:color="auto"/>
                    <w:left w:val="single" w:sz="4" w:space="0" w:color="auto"/>
                    <w:right w:val="single" w:sz="4" w:space="0" w:color="auto"/>
                  </w:tcBorders>
                </w:tcPr>
                <w:p w:rsidR="0022561C" w:rsidRPr="00932991" w:rsidRDefault="0022561C" w:rsidP="00932991">
                  <w:pPr>
                    <w:pStyle w:val="a6"/>
                    <w:spacing w:after="0" w:line="240" w:lineRule="atLeast"/>
                    <w:ind w:leftChars="0" w:left="0"/>
                    <w:jc w:val="center"/>
                    <w:rPr>
                      <w:sz w:val="21"/>
                      <w:szCs w:val="21"/>
                    </w:rPr>
                  </w:pPr>
                </w:p>
              </w:tc>
            </w:tr>
            <w:tr w:rsidR="00932991" w:rsidRPr="00932991" w:rsidTr="00932991">
              <w:trPr>
                <w:trHeight w:val="198"/>
                <w:jc w:val="center"/>
              </w:trPr>
              <w:tc>
                <w:tcPr>
                  <w:tcW w:w="0" w:type="auto"/>
                  <w:vMerge w:val="restart"/>
                  <w:tcBorders>
                    <w:top w:val="single" w:sz="4" w:space="0" w:color="auto"/>
                    <w:left w:val="single" w:sz="4" w:space="0" w:color="auto"/>
                    <w:right w:val="single" w:sz="4" w:space="0" w:color="auto"/>
                  </w:tcBorders>
                </w:tcPr>
                <w:p w:rsidR="0022561C" w:rsidRPr="00932991" w:rsidRDefault="00D83F60" w:rsidP="00932991">
                  <w:pPr>
                    <w:pStyle w:val="a6"/>
                    <w:spacing w:after="0" w:line="240" w:lineRule="atLeast"/>
                    <w:ind w:leftChars="0" w:left="0"/>
                    <w:jc w:val="center"/>
                    <w:rPr>
                      <w:sz w:val="21"/>
                      <w:szCs w:val="21"/>
                    </w:rPr>
                  </w:pPr>
                  <w:r w:rsidRPr="00932991">
                    <w:rPr>
                      <w:rFonts w:eastAsia="宋体" w:hint="eastAsia"/>
                      <w:sz w:val="21"/>
                      <w:szCs w:val="21"/>
                    </w:rPr>
                    <w:lastRenderedPageBreak/>
                    <w:t>公用工程</w:t>
                  </w:r>
                </w:p>
              </w:tc>
              <w:tc>
                <w:tcPr>
                  <w:tcW w:w="0" w:type="auto"/>
                  <w:tcBorders>
                    <w:top w:val="single" w:sz="4" w:space="0" w:color="auto"/>
                    <w:left w:val="single" w:sz="4" w:space="0" w:color="auto"/>
                    <w:bottom w:val="single" w:sz="4" w:space="0" w:color="auto"/>
                    <w:right w:val="single" w:sz="4" w:space="0" w:color="auto"/>
                  </w:tcBorders>
                </w:tcPr>
                <w:p w:rsidR="0022561C" w:rsidRPr="00932991" w:rsidRDefault="00D83F60" w:rsidP="00932991">
                  <w:pPr>
                    <w:pStyle w:val="a6"/>
                    <w:spacing w:after="0" w:line="240" w:lineRule="atLeast"/>
                    <w:ind w:leftChars="0" w:left="0"/>
                    <w:jc w:val="center"/>
                    <w:rPr>
                      <w:sz w:val="21"/>
                      <w:szCs w:val="21"/>
                    </w:rPr>
                  </w:pPr>
                  <w:r w:rsidRPr="00932991">
                    <w:rPr>
                      <w:rFonts w:eastAsia="宋体" w:hint="eastAsia"/>
                      <w:sz w:val="21"/>
                      <w:szCs w:val="21"/>
                    </w:rPr>
                    <w:t>供电</w:t>
                  </w:r>
                </w:p>
              </w:tc>
              <w:tc>
                <w:tcPr>
                  <w:tcW w:w="0" w:type="auto"/>
                  <w:tcBorders>
                    <w:top w:val="single" w:sz="4" w:space="0" w:color="auto"/>
                    <w:left w:val="single" w:sz="4" w:space="0" w:color="auto"/>
                    <w:bottom w:val="single" w:sz="4" w:space="0" w:color="auto"/>
                    <w:right w:val="single" w:sz="4" w:space="0" w:color="auto"/>
                  </w:tcBorders>
                </w:tcPr>
                <w:p w:rsidR="0022561C" w:rsidRPr="00932991" w:rsidRDefault="00D83F60" w:rsidP="00932991">
                  <w:pPr>
                    <w:pStyle w:val="a6"/>
                    <w:spacing w:after="0" w:line="240" w:lineRule="atLeast"/>
                    <w:ind w:leftChars="0" w:left="0" w:firstLineChars="200" w:firstLine="420"/>
                    <w:rPr>
                      <w:sz w:val="21"/>
                      <w:szCs w:val="21"/>
                    </w:rPr>
                  </w:pPr>
                  <w:r w:rsidRPr="00932991">
                    <w:rPr>
                      <w:rFonts w:ascii="宋体" w:eastAsia="宋体" w:hAnsi="宋体" w:cs="宋体" w:hint="eastAsia"/>
                      <w:sz w:val="21"/>
                      <w:szCs w:val="21"/>
                    </w:rPr>
                    <w:t>市政电网供给</w:t>
                  </w:r>
                </w:p>
              </w:tc>
              <w:tc>
                <w:tcPr>
                  <w:tcW w:w="0" w:type="auto"/>
                  <w:tcBorders>
                    <w:top w:val="single" w:sz="4" w:space="0" w:color="auto"/>
                    <w:left w:val="single" w:sz="4" w:space="0" w:color="auto"/>
                    <w:bottom w:val="single" w:sz="4" w:space="0" w:color="auto"/>
                    <w:right w:val="single" w:sz="4" w:space="0" w:color="auto"/>
                  </w:tcBorders>
                </w:tcPr>
                <w:p w:rsidR="0022561C" w:rsidRPr="00932991" w:rsidRDefault="0022561C" w:rsidP="00932991">
                  <w:pPr>
                    <w:pStyle w:val="a6"/>
                    <w:spacing w:after="0" w:line="240" w:lineRule="atLeast"/>
                    <w:ind w:leftChars="0" w:left="0"/>
                    <w:jc w:val="center"/>
                    <w:rPr>
                      <w:sz w:val="21"/>
                      <w:szCs w:val="21"/>
                    </w:rPr>
                  </w:pPr>
                </w:p>
              </w:tc>
            </w:tr>
            <w:tr w:rsidR="00932991" w:rsidRPr="00932991" w:rsidTr="00932991">
              <w:trPr>
                <w:trHeight w:val="53"/>
                <w:jc w:val="center"/>
              </w:trPr>
              <w:tc>
                <w:tcPr>
                  <w:tcW w:w="0" w:type="auto"/>
                  <w:vMerge/>
                  <w:tcBorders>
                    <w:left w:val="single" w:sz="4" w:space="0" w:color="auto"/>
                    <w:right w:val="single" w:sz="4" w:space="0" w:color="auto"/>
                  </w:tcBorders>
                </w:tcPr>
                <w:p w:rsidR="0022561C" w:rsidRPr="00932991" w:rsidRDefault="0022561C" w:rsidP="00932991">
                  <w:pPr>
                    <w:pStyle w:val="a6"/>
                    <w:spacing w:after="0" w:line="240" w:lineRule="atLeast"/>
                    <w:ind w:leftChars="0" w:left="0"/>
                    <w:jc w:val="center"/>
                    <w:rPr>
                      <w:sz w:val="21"/>
                      <w:szCs w:val="21"/>
                    </w:rPr>
                  </w:pPr>
                </w:p>
              </w:tc>
              <w:tc>
                <w:tcPr>
                  <w:tcW w:w="0" w:type="auto"/>
                  <w:tcBorders>
                    <w:top w:val="single" w:sz="4" w:space="0" w:color="auto"/>
                    <w:left w:val="single" w:sz="4" w:space="0" w:color="auto"/>
                    <w:bottom w:val="single" w:sz="4" w:space="0" w:color="auto"/>
                    <w:right w:val="single" w:sz="4" w:space="0" w:color="auto"/>
                  </w:tcBorders>
                </w:tcPr>
                <w:p w:rsidR="0022561C" w:rsidRPr="00932991" w:rsidRDefault="00D83F60" w:rsidP="00932991">
                  <w:pPr>
                    <w:pStyle w:val="a6"/>
                    <w:spacing w:after="0" w:line="240" w:lineRule="atLeast"/>
                    <w:ind w:leftChars="0" w:left="0"/>
                    <w:jc w:val="center"/>
                    <w:rPr>
                      <w:sz w:val="21"/>
                      <w:szCs w:val="21"/>
                    </w:rPr>
                  </w:pPr>
                  <w:r w:rsidRPr="00932991">
                    <w:rPr>
                      <w:rFonts w:eastAsia="宋体" w:hint="eastAsia"/>
                      <w:sz w:val="21"/>
                      <w:szCs w:val="21"/>
                    </w:rPr>
                    <w:t>供水</w:t>
                  </w:r>
                </w:p>
              </w:tc>
              <w:tc>
                <w:tcPr>
                  <w:tcW w:w="0" w:type="auto"/>
                  <w:tcBorders>
                    <w:top w:val="single" w:sz="4" w:space="0" w:color="auto"/>
                    <w:left w:val="single" w:sz="4" w:space="0" w:color="auto"/>
                    <w:bottom w:val="single" w:sz="4" w:space="0" w:color="auto"/>
                    <w:right w:val="single" w:sz="4" w:space="0" w:color="auto"/>
                  </w:tcBorders>
                </w:tcPr>
                <w:p w:rsidR="0022561C" w:rsidRPr="00932991" w:rsidRDefault="00D83F60" w:rsidP="00932991">
                  <w:pPr>
                    <w:pStyle w:val="a6"/>
                    <w:spacing w:after="0" w:line="240" w:lineRule="atLeast"/>
                    <w:ind w:leftChars="0" w:left="0" w:firstLineChars="200" w:firstLine="420"/>
                    <w:rPr>
                      <w:rFonts w:eastAsiaTheme="minorEastAsia"/>
                      <w:sz w:val="21"/>
                      <w:szCs w:val="21"/>
                    </w:rPr>
                  </w:pPr>
                  <w:r w:rsidRPr="00932991">
                    <w:rPr>
                      <w:rFonts w:ascii="宋体" w:eastAsia="宋体" w:hAnsi="宋体" w:cs="宋体" w:hint="eastAsia"/>
                      <w:sz w:val="21"/>
                      <w:szCs w:val="21"/>
                    </w:rPr>
                    <w:t>生活用水、消防用水及其它用水均由城市自来水供水管网接入供给</w:t>
                  </w:r>
                </w:p>
              </w:tc>
              <w:tc>
                <w:tcPr>
                  <w:tcW w:w="0" w:type="auto"/>
                  <w:tcBorders>
                    <w:top w:val="single" w:sz="4" w:space="0" w:color="auto"/>
                    <w:left w:val="single" w:sz="4" w:space="0" w:color="auto"/>
                    <w:bottom w:val="single" w:sz="4" w:space="0" w:color="auto"/>
                    <w:right w:val="single" w:sz="4" w:space="0" w:color="auto"/>
                  </w:tcBorders>
                </w:tcPr>
                <w:p w:rsidR="0022561C" w:rsidRPr="00932991" w:rsidRDefault="0022561C" w:rsidP="00932991">
                  <w:pPr>
                    <w:pStyle w:val="a6"/>
                    <w:spacing w:after="0" w:line="240" w:lineRule="atLeast"/>
                    <w:ind w:leftChars="0" w:left="0"/>
                    <w:jc w:val="center"/>
                    <w:rPr>
                      <w:sz w:val="21"/>
                      <w:szCs w:val="21"/>
                    </w:rPr>
                  </w:pPr>
                </w:p>
              </w:tc>
            </w:tr>
            <w:tr w:rsidR="00932991" w:rsidRPr="00932991" w:rsidTr="00932991">
              <w:trPr>
                <w:trHeight w:val="696"/>
                <w:jc w:val="center"/>
              </w:trPr>
              <w:tc>
                <w:tcPr>
                  <w:tcW w:w="0" w:type="auto"/>
                  <w:vMerge w:val="restart"/>
                  <w:tcBorders>
                    <w:top w:val="single" w:sz="4" w:space="0" w:color="auto"/>
                    <w:left w:val="single" w:sz="4" w:space="0" w:color="auto"/>
                    <w:right w:val="single" w:sz="4" w:space="0" w:color="auto"/>
                  </w:tcBorders>
                </w:tcPr>
                <w:p w:rsidR="0022561C" w:rsidRPr="00932991" w:rsidRDefault="00D83F60" w:rsidP="00932991">
                  <w:pPr>
                    <w:pStyle w:val="a6"/>
                    <w:spacing w:after="0" w:line="240" w:lineRule="atLeast"/>
                    <w:ind w:leftChars="0" w:left="0"/>
                    <w:jc w:val="center"/>
                    <w:rPr>
                      <w:sz w:val="21"/>
                      <w:szCs w:val="21"/>
                    </w:rPr>
                  </w:pPr>
                  <w:r w:rsidRPr="00932991">
                    <w:rPr>
                      <w:rFonts w:eastAsia="宋体" w:hint="eastAsia"/>
                      <w:sz w:val="21"/>
                      <w:szCs w:val="21"/>
                    </w:rPr>
                    <w:t>环保工程</w:t>
                  </w:r>
                </w:p>
              </w:tc>
              <w:tc>
                <w:tcPr>
                  <w:tcW w:w="0" w:type="auto"/>
                  <w:tcBorders>
                    <w:top w:val="single" w:sz="4" w:space="0" w:color="auto"/>
                    <w:left w:val="single" w:sz="4" w:space="0" w:color="auto"/>
                    <w:bottom w:val="single" w:sz="4" w:space="0" w:color="auto"/>
                    <w:right w:val="single" w:sz="4" w:space="0" w:color="auto"/>
                  </w:tcBorders>
                </w:tcPr>
                <w:p w:rsidR="0022561C" w:rsidRPr="00932991" w:rsidRDefault="00D83F60" w:rsidP="00932991">
                  <w:pPr>
                    <w:pStyle w:val="a6"/>
                    <w:spacing w:after="0" w:line="240" w:lineRule="atLeast"/>
                    <w:ind w:leftChars="0" w:left="0"/>
                    <w:jc w:val="center"/>
                    <w:rPr>
                      <w:sz w:val="21"/>
                      <w:szCs w:val="21"/>
                    </w:rPr>
                  </w:pPr>
                  <w:r w:rsidRPr="00932991">
                    <w:rPr>
                      <w:rFonts w:eastAsia="宋体" w:hint="eastAsia"/>
                      <w:sz w:val="21"/>
                      <w:szCs w:val="21"/>
                    </w:rPr>
                    <w:t>废水</w:t>
                  </w:r>
                </w:p>
              </w:tc>
              <w:tc>
                <w:tcPr>
                  <w:tcW w:w="0" w:type="auto"/>
                  <w:tcBorders>
                    <w:top w:val="single" w:sz="4" w:space="0" w:color="auto"/>
                    <w:left w:val="single" w:sz="4" w:space="0" w:color="auto"/>
                    <w:bottom w:val="single" w:sz="4" w:space="0" w:color="auto"/>
                    <w:right w:val="single" w:sz="4" w:space="0" w:color="auto"/>
                  </w:tcBorders>
                </w:tcPr>
                <w:p w:rsidR="0022561C" w:rsidRPr="00932991" w:rsidRDefault="00D83F60" w:rsidP="00932991">
                  <w:pPr>
                    <w:pStyle w:val="a6"/>
                    <w:spacing w:after="0" w:line="240" w:lineRule="atLeast"/>
                    <w:ind w:leftChars="0" w:left="0" w:firstLineChars="200" w:firstLine="420"/>
                    <w:rPr>
                      <w:rFonts w:asciiTheme="minorEastAsia" w:eastAsiaTheme="minorEastAsia" w:hAnsiTheme="minorEastAsia"/>
                      <w:sz w:val="21"/>
                      <w:szCs w:val="21"/>
                    </w:rPr>
                  </w:pPr>
                  <w:r w:rsidRPr="00932991">
                    <w:rPr>
                      <w:rFonts w:ascii="宋体" w:eastAsia="宋体" w:hAnsi="宋体" w:cs="宋体" w:hint="eastAsia"/>
                      <w:sz w:val="21"/>
                      <w:szCs w:val="21"/>
                    </w:rPr>
                    <w:t>施工期</w:t>
                  </w:r>
                  <w:r w:rsidRPr="00932991">
                    <w:rPr>
                      <w:rFonts w:asciiTheme="minorEastAsia" w:eastAsiaTheme="minorEastAsia" w:hAnsiTheme="minorEastAsia" w:hint="eastAsia"/>
                      <w:sz w:val="21"/>
                      <w:szCs w:val="21"/>
                    </w:rPr>
                    <w:t>船舶生活污水和船舶油污水由船舶自行收集后交由海事集污船处理。</w:t>
                  </w:r>
                </w:p>
                <w:p w:rsidR="0022561C" w:rsidRPr="00932991" w:rsidRDefault="0016441F" w:rsidP="00932991">
                  <w:pPr>
                    <w:pStyle w:val="a6"/>
                    <w:spacing w:after="0" w:line="240" w:lineRule="atLeast"/>
                    <w:ind w:leftChars="0" w:left="0" w:firstLineChars="200" w:firstLine="420"/>
                    <w:rPr>
                      <w:rFonts w:eastAsiaTheme="minorEastAsia"/>
                      <w:sz w:val="21"/>
                      <w:szCs w:val="21"/>
                    </w:rPr>
                  </w:pPr>
                  <w:r w:rsidRPr="00932991">
                    <w:rPr>
                      <w:rFonts w:eastAsiaTheme="minorEastAsia" w:hint="eastAsia"/>
                      <w:sz w:val="21"/>
                      <w:szCs w:val="21"/>
                      <w:u w:val="single"/>
                    </w:rPr>
                    <w:t>运营期船舶生活污水经趸船自带的生活污水收集柜及污水处理设施收集处理达到《污水综合排放标准》（</w:t>
                  </w:r>
                  <w:r w:rsidRPr="00932991">
                    <w:rPr>
                      <w:rFonts w:eastAsiaTheme="minorEastAsia" w:hint="eastAsia"/>
                      <w:sz w:val="21"/>
                      <w:szCs w:val="21"/>
                      <w:u w:val="single"/>
                    </w:rPr>
                    <w:t>GB8978-1996</w:t>
                  </w:r>
                  <w:r w:rsidRPr="00932991">
                    <w:rPr>
                      <w:rFonts w:eastAsiaTheme="minorEastAsia" w:hint="eastAsia"/>
                      <w:sz w:val="21"/>
                      <w:szCs w:val="21"/>
                      <w:u w:val="single"/>
                    </w:rPr>
                    <w:t>）中的表</w:t>
                  </w:r>
                  <w:r w:rsidRPr="00932991">
                    <w:rPr>
                      <w:rFonts w:eastAsiaTheme="minorEastAsia" w:hint="eastAsia"/>
                      <w:sz w:val="21"/>
                      <w:szCs w:val="21"/>
                      <w:u w:val="single"/>
                    </w:rPr>
                    <w:t>4</w:t>
                  </w:r>
                  <w:r w:rsidRPr="00932991">
                    <w:rPr>
                      <w:rFonts w:eastAsiaTheme="minorEastAsia" w:hint="eastAsia"/>
                      <w:sz w:val="21"/>
                      <w:szCs w:val="21"/>
                      <w:u w:val="single"/>
                    </w:rPr>
                    <w:t>三级标准后后，再经污水上岸管道送入市政管网，最后送至附近的飘尾社区污水处理站统一处理</w:t>
                  </w:r>
                  <w:r w:rsidR="00D83F60" w:rsidRPr="00932991">
                    <w:rPr>
                      <w:rFonts w:eastAsiaTheme="minorEastAsia" w:hint="eastAsia"/>
                      <w:sz w:val="21"/>
                      <w:szCs w:val="21"/>
                      <w:u w:val="single"/>
                    </w:rPr>
                    <w:t>。</w:t>
                  </w:r>
                  <w:r w:rsidR="00D83F60" w:rsidRPr="00932991">
                    <w:rPr>
                      <w:rFonts w:eastAsiaTheme="minorEastAsia" w:hint="eastAsia"/>
                      <w:sz w:val="21"/>
                      <w:szCs w:val="21"/>
                    </w:rPr>
                    <w:t>巡逻船舱底油污水通过巡逻船自带油水处理器，直接储存在巡逻船的油污水收集柜中，由海事部门收集，并交至具有资质的单位进行集中处置。</w:t>
                  </w:r>
                </w:p>
                <w:p w:rsidR="0016441F" w:rsidRPr="00932991" w:rsidRDefault="0016441F" w:rsidP="00932991">
                  <w:pPr>
                    <w:pStyle w:val="a6"/>
                    <w:spacing w:after="0" w:line="240" w:lineRule="atLeast"/>
                    <w:ind w:leftChars="0" w:left="0" w:firstLineChars="200" w:firstLine="420"/>
                    <w:rPr>
                      <w:sz w:val="21"/>
                      <w:szCs w:val="21"/>
                    </w:rPr>
                  </w:pPr>
                  <w:r w:rsidRPr="00932991">
                    <w:rPr>
                      <w:rFonts w:eastAsiaTheme="minorEastAsia" w:hint="eastAsia"/>
                      <w:sz w:val="21"/>
                      <w:szCs w:val="21"/>
                    </w:rPr>
                    <w:t>趸船及趸船自带的污水收集柜、污水处理设施统一调配，不新建。</w:t>
                  </w:r>
                </w:p>
              </w:tc>
              <w:tc>
                <w:tcPr>
                  <w:tcW w:w="0" w:type="auto"/>
                  <w:tcBorders>
                    <w:top w:val="single" w:sz="4" w:space="0" w:color="auto"/>
                    <w:left w:val="single" w:sz="4" w:space="0" w:color="auto"/>
                    <w:bottom w:val="single" w:sz="4" w:space="0" w:color="auto"/>
                    <w:right w:val="single" w:sz="4" w:space="0" w:color="auto"/>
                  </w:tcBorders>
                </w:tcPr>
                <w:p w:rsidR="0022561C" w:rsidRPr="00932991" w:rsidRDefault="0022561C" w:rsidP="00932991">
                  <w:pPr>
                    <w:pStyle w:val="a6"/>
                    <w:spacing w:after="0" w:line="240" w:lineRule="atLeast"/>
                    <w:ind w:leftChars="0" w:left="0"/>
                    <w:jc w:val="center"/>
                    <w:rPr>
                      <w:sz w:val="21"/>
                      <w:szCs w:val="21"/>
                    </w:rPr>
                  </w:pPr>
                </w:p>
              </w:tc>
            </w:tr>
            <w:tr w:rsidR="00932991" w:rsidRPr="00932991" w:rsidTr="00932991">
              <w:trPr>
                <w:trHeight w:val="198"/>
                <w:jc w:val="center"/>
              </w:trPr>
              <w:tc>
                <w:tcPr>
                  <w:tcW w:w="0" w:type="auto"/>
                  <w:vMerge/>
                  <w:tcBorders>
                    <w:left w:val="single" w:sz="4" w:space="0" w:color="auto"/>
                    <w:right w:val="single" w:sz="4" w:space="0" w:color="auto"/>
                  </w:tcBorders>
                </w:tcPr>
                <w:p w:rsidR="0022561C" w:rsidRPr="00932991" w:rsidRDefault="0022561C" w:rsidP="00932991">
                  <w:pPr>
                    <w:pStyle w:val="a6"/>
                    <w:spacing w:after="0" w:line="240" w:lineRule="atLeast"/>
                    <w:ind w:leftChars="0" w:left="0"/>
                    <w:jc w:val="center"/>
                    <w:rPr>
                      <w:sz w:val="21"/>
                      <w:szCs w:val="21"/>
                    </w:rPr>
                  </w:pPr>
                </w:p>
              </w:tc>
              <w:tc>
                <w:tcPr>
                  <w:tcW w:w="0" w:type="auto"/>
                  <w:tcBorders>
                    <w:top w:val="single" w:sz="4" w:space="0" w:color="auto"/>
                    <w:left w:val="single" w:sz="4" w:space="0" w:color="auto"/>
                    <w:bottom w:val="single" w:sz="4" w:space="0" w:color="auto"/>
                    <w:right w:val="single" w:sz="4" w:space="0" w:color="auto"/>
                  </w:tcBorders>
                </w:tcPr>
                <w:p w:rsidR="0022561C" w:rsidRPr="00932991" w:rsidRDefault="00D83F60" w:rsidP="00932991">
                  <w:pPr>
                    <w:pStyle w:val="a6"/>
                    <w:spacing w:after="0" w:line="240" w:lineRule="atLeast"/>
                    <w:ind w:leftChars="0" w:left="0"/>
                    <w:jc w:val="center"/>
                    <w:rPr>
                      <w:sz w:val="21"/>
                      <w:szCs w:val="21"/>
                    </w:rPr>
                  </w:pPr>
                  <w:r w:rsidRPr="00932991">
                    <w:rPr>
                      <w:rFonts w:eastAsia="宋体" w:hint="eastAsia"/>
                      <w:sz w:val="21"/>
                      <w:szCs w:val="21"/>
                    </w:rPr>
                    <w:t>废气</w:t>
                  </w:r>
                </w:p>
              </w:tc>
              <w:tc>
                <w:tcPr>
                  <w:tcW w:w="0" w:type="auto"/>
                  <w:tcBorders>
                    <w:top w:val="single" w:sz="4" w:space="0" w:color="auto"/>
                    <w:left w:val="single" w:sz="4" w:space="0" w:color="auto"/>
                    <w:bottom w:val="single" w:sz="4" w:space="0" w:color="auto"/>
                    <w:right w:val="single" w:sz="4" w:space="0" w:color="auto"/>
                  </w:tcBorders>
                </w:tcPr>
                <w:p w:rsidR="0022561C" w:rsidRPr="00932991" w:rsidRDefault="00D83F60" w:rsidP="00932991">
                  <w:pPr>
                    <w:pStyle w:val="a6"/>
                    <w:spacing w:after="0" w:line="240" w:lineRule="atLeast"/>
                    <w:ind w:leftChars="0" w:left="0" w:firstLineChars="200" w:firstLine="420"/>
                    <w:rPr>
                      <w:rFonts w:eastAsiaTheme="minorEastAsia"/>
                      <w:sz w:val="21"/>
                      <w:szCs w:val="21"/>
                    </w:rPr>
                  </w:pPr>
                  <w:r w:rsidRPr="00932991">
                    <w:rPr>
                      <w:rFonts w:eastAsiaTheme="minorEastAsia" w:hint="eastAsia"/>
                      <w:sz w:val="21"/>
                      <w:szCs w:val="21"/>
                    </w:rPr>
                    <w:t>项目无废气产生</w:t>
                  </w:r>
                </w:p>
              </w:tc>
              <w:tc>
                <w:tcPr>
                  <w:tcW w:w="0" w:type="auto"/>
                  <w:tcBorders>
                    <w:top w:val="single" w:sz="4" w:space="0" w:color="auto"/>
                    <w:left w:val="single" w:sz="4" w:space="0" w:color="auto"/>
                    <w:bottom w:val="single" w:sz="4" w:space="0" w:color="auto"/>
                    <w:right w:val="single" w:sz="4" w:space="0" w:color="auto"/>
                  </w:tcBorders>
                </w:tcPr>
                <w:p w:rsidR="0022561C" w:rsidRPr="00932991" w:rsidRDefault="0022561C" w:rsidP="00932991">
                  <w:pPr>
                    <w:pStyle w:val="a6"/>
                    <w:spacing w:after="0" w:line="240" w:lineRule="atLeast"/>
                    <w:ind w:leftChars="0" w:left="0"/>
                    <w:jc w:val="center"/>
                    <w:rPr>
                      <w:sz w:val="21"/>
                      <w:szCs w:val="21"/>
                    </w:rPr>
                  </w:pPr>
                </w:p>
              </w:tc>
            </w:tr>
            <w:tr w:rsidR="00932991" w:rsidRPr="00932991" w:rsidTr="00932991">
              <w:trPr>
                <w:trHeight w:val="198"/>
                <w:jc w:val="center"/>
              </w:trPr>
              <w:tc>
                <w:tcPr>
                  <w:tcW w:w="0" w:type="auto"/>
                  <w:vMerge/>
                  <w:tcBorders>
                    <w:left w:val="single" w:sz="4" w:space="0" w:color="auto"/>
                    <w:right w:val="single" w:sz="4" w:space="0" w:color="auto"/>
                  </w:tcBorders>
                </w:tcPr>
                <w:p w:rsidR="0022561C" w:rsidRPr="00932991" w:rsidRDefault="0022561C" w:rsidP="00932991">
                  <w:pPr>
                    <w:pStyle w:val="a6"/>
                    <w:spacing w:after="0" w:line="240" w:lineRule="atLeast"/>
                    <w:ind w:leftChars="0" w:left="0"/>
                    <w:jc w:val="center"/>
                    <w:rPr>
                      <w:sz w:val="21"/>
                      <w:szCs w:val="21"/>
                    </w:rPr>
                  </w:pPr>
                </w:p>
              </w:tc>
              <w:tc>
                <w:tcPr>
                  <w:tcW w:w="0" w:type="auto"/>
                  <w:tcBorders>
                    <w:top w:val="single" w:sz="4" w:space="0" w:color="auto"/>
                    <w:left w:val="single" w:sz="4" w:space="0" w:color="auto"/>
                    <w:bottom w:val="single" w:sz="4" w:space="0" w:color="auto"/>
                    <w:right w:val="single" w:sz="4" w:space="0" w:color="auto"/>
                  </w:tcBorders>
                </w:tcPr>
                <w:p w:rsidR="0022561C" w:rsidRPr="00932991" w:rsidRDefault="00D83F60" w:rsidP="00932991">
                  <w:pPr>
                    <w:pStyle w:val="a6"/>
                    <w:spacing w:after="0" w:line="240" w:lineRule="atLeast"/>
                    <w:ind w:leftChars="0" w:left="0"/>
                    <w:jc w:val="center"/>
                    <w:rPr>
                      <w:sz w:val="21"/>
                      <w:szCs w:val="21"/>
                    </w:rPr>
                  </w:pPr>
                  <w:r w:rsidRPr="00932991">
                    <w:rPr>
                      <w:rFonts w:eastAsia="宋体" w:hint="eastAsia"/>
                      <w:sz w:val="21"/>
                      <w:szCs w:val="21"/>
                    </w:rPr>
                    <w:t>噪声</w:t>
                  </w:r>
                </w:p>
              </w:tc>
              <w:tc>
                <w:tcPr>
                  <w:tcW w:w="0" w:type="auto"/>
                  <w:tcBorders>
                    <w:top w:val="single" w:sz="4" w:space="0" w:color="auto"/>
                    <w:left w:val="single" w:sz="4" w:space="0" w:color="auto"/>
                    <w:bottom w:val="single" w:sz="4" w:space="0" w:color="auto"/>
                    <w:right w:val="single" w:sz="4" w:space="0" w:color="auto"/>
                  </w:tcBorders>
                </w:tcPr>
                <w:p w:rsidR="0022561C" w:rsidRPr="00932991" w:rsidRDefault="00D83F60" w:rsidP="00932991">
                  <w:pPr>
                    <w:pStyle w:val="a6"/>
                    <w:spacing w:after="0" w:line="240" w:lineRule="atLeast"/>
                    <w:ind w:leftChars="0" w:left="0" w:firstLineChars="200" w:firstLine="420"/>
                    <w:rPr>
                      <w:sz w:val="21"/>
                      <w:szCs w:val="21"/>
                    </w:rPr>
                  </w:pPr>
                  <w:r w:rsidRPr="00932991">
                    <w:rPr>
                      <w:rFonts w:asciiTheme="minorEastAsia" w:eastAsiaTheme="minorEastAsia" w:hAnsiTheme="minorEastAsia" w:hint="eastAsia"/>
                      <w:sz w:val="21"/>
                      <w:szCs w:val="21"/>
                    </w:rPr>
                    <w:t>施工期采用低噪声机械、设置施工围挡和合理安排夜间施工时段；</w:t>
                  </w:r>
                </w:p>
              </w:tc>
              <w:tc>
                <w:tcPr>
                  <w:tcW w:w="0" w:type="auto"/>
                  <w:tcBorders>
                    <w:top w:val="single" w:sz="4" w:space="0" w:color="auto"/>
                    <w:left w:val="single" w:sz="4" w:space="0" w:color="auto"/>
                    <w:bottom w:val="single" w:sz="4" w:space="0" w:color="auto"/>
                    <w:right w:val="single" w:sz="4" w:space="0" w:color="auto"/>
                  </w:tcBorders>
                </w:tcPr>
                <w:p w:rsidR="0022561C" w:rsidRPr="00932991" w:rsidRDefault="0022561C" w:rsidP="00932991">
                  <w:pPr>
                    <w:pStyle w:val="a6"/>
                    <w:spacing w:after="0" w:line="240" w:lineRule="atLeast"/>
                    <w:ind w:leftChars="0" w:left="0"/>
                    <w:jc w:val="center"/>
                    <w:rPr>
                      <w:sz w:val="21"/>
                      <w:szCs w:val="21"/>
                    </w:rPr>
                  </w:pPr>
                </w:p>
              </w:tc>
            </w:tr>
            <w:tr w:rsidR="00932991" w:rsidRPr="00932991" w:rsidTr="00932991">
              <w:trPr>
                <w:trHeight w:val="313"/>
                <w:jc w:val="center"/>
              </w:trPr>
              <w:tc>
                <w:tcPr>
                  <w:tcW w:w="0" w:type="auto"/>
                  <w:vMerge/>
                  <w:tcBorders>
                    <w:left w:val="single" w:sz="4" w:space="0" w:color="auto"/>
                    <w:right w:val="single" w:sz="4" w:space="0" w:color="auto"/>
                  </w:tcBorders>
                </w:tcPr>
                <w:p w:rsidR="0022561C" w:rsidRPr="00932991" w:rsidRDefault="0022561C" w:rsidP="00932991">
                  <w:pPr>
                    <w:pStyle w:val="a6"/>
                    <w:spacing w:after="0" w:line="240" w:lineRule="atLeast"/>
                    <w:ind w:leftChars="0" w:left="0"/>
                    <w:jc w:val="center"/>
                    <w:rPr>
                      <w:sz w:val="21"/>
                      <w:szCs w:val="21"/>
                    </w:rPr>
                  </w:pPr>
                </w:p>
              </w:tc>
              <w:tc>
                <w:tcPr>
                  <w:tcW w:w="0" w:type="auto"/>
                  <w:tcBorders>
                    <w:top w:val="single" w:sz="4" w:space="0" w:color="auto"/>
                    <w:left w:val="single" w:sz="4" w:space="0" w:color="auto"/>
                    <w:right w:val="single" w:sz="4" w:space="0" w:color="auto"/>
                  </w:tcBorders>
                </w:tcPr>
                <w:p w:rsidR="0022561C" w:rsidRPr="00932991" w:rsidRDefault="00D83F60" w:rsidP="00932991">
                  <w:pPr>
                    <w:pStyle w:val="a6"/>
                    <w:spacing w:after="0" w:line="240" w:lineRule="atLeast"/>
                    <w:ind w:leftChars="0" w:left="0"/>
                    <w:jc w:val="center"/>
                    <w:rPr>
                      <w:sz w:val="21"/>
                      <w:szCs w:val="21"/>
                    </w:rPr>
                  </w:pPr>
                  <w:r w:rsidRPr="00932991">
                    <w:rPr>
                      <w:rFonts w:eastAsia="宋体" w:hint="eastAsia"/>
                      <w:sz w:val="21"/>
                      <w:szCs w:val="21"/>
                    </w:rPr>
                    <w:t>固废</w:t>
                  </w:r>
                </w:p>
              </w:tc>
              <w:tc>
                <w:tcPr>
                  <w:tcW w:w="0" w:type="auto"/>
                  <w:tcBorders>
                    <w:top w:val="single" w:sz="4" w:space="0" w:color="auto"/>
                    <w:left w:val="single" w:sz="4" w:space="0" w:color="auto"/>
                    <w:right w:val="single" w:sz="4" w:space="0" w:color="auto"/>
                  </w:tcBorders>
                </w:tcPr>
                <w:p w:rsidR="0022561C" w:rsidRPr="00932991" w:rsidRDefault="00D83F60" w:rsidP="00932991">
                  <w:pPr>
                    <w:pStyle w:val="a6"/>
                    <w:spacing w:after="0" w:line="240" w:lineRule="atLeast"/>
                    <w:ind w:leftChars="0" w:left="0" w:firstLineChars="200" w:firstLine="420"/>
                    <w:rPr>
                      <w:sz w:val="21"/>
                      <w:szCs w:val="21"/>
                    </w:rPr>
                  </w:pPr>
                  <w:r w:rsidRPr="00932991">
                    <w:rPr>
                      <w:rFonts w:eastAsia="宋体" w:hint="eastAsia"/>
                      <w:sz w:val="21"/>
                      <w:szCs w:val="21"/>
                    </w:rPr>
                    <w:t>施工期船舶生活垃圾、施工边角余料、废油漆包装及少量废焊渣全部由海事部门收集上岸处理，不在码头附近水域排放。</w:t>
                  </w:r>
                </w:p>
                <w:p w:rsidR="0022561C" w:rsidRPr="00932991" w:rsidRDefault="00D83F60" w:rsidP="00932991">
                  <w:pPr>
                    <w:pStyle w:val="a6"/>
                    <w:spacing w:after="0" w:line="240" w:lineRule="atLeast"/>
                    <w:ind w:leftChars="0" w:left="0" w:firstLineChars="200" w:firstLine="420"/>
                    <w:rPr>
                      <w:rFonts w:eastAsiaTheme="minorEastAsia"/>
                      <w:sz w:val="21"/>
                      <w:szCs w:val="21"/>
                    </w:rPr>
                  </w:pPr>
                  <w:r w:rsidRPr="00932991">
                    <w:rPr>
                      <w:rFonts w:eastAsiaTheme="minorEastAsia" w:hint="eastAsia"/>
                      <w:sz w:val="21"/>
                      <w:szCs w:val="21"/>
                    </w:rPr>
                    <w:t>运营期船舶垃圾全部交给由靠泊的海事部门接收处置。</w:t>
                  </w:r>
                </w:p>
              </w:tc>
              <w:tc>
                <w:tcPr>
                  <w:tcW w:w="0" w:type="auto"/>
                  <w:tcBorders>
                    <w:top w:val="single" w:sz="4" w:space="0" w:color="auto"/>
                    <w:left w:val="single" w:sz="4" w:space="0" w:color="auto"/>
                    <w:right w:val="single" w:sz="4" w:space="0" w:color="auto"/>
                  </w:tcBorders>
                </w:tcPr>
                <w:p w:rsidR="0022561C" w:rsidRPr="00932991" w:rsidRDefault="0022561C" w:rsidP="00932991">
                  <w:pPr>
                    <w:pStyle w:val="a6"/>
                    <w:spacing w:after="0" w:line="240" w:lineRule="atLeast"/>
                    <w:ind w:leftChars="0" w:left="0"/>
                    <w:jc w:val="center"/>
                    <w:rPr>
                      <w:sz w:val="21"/>
                      <w:szCs w:val="21"/>
                    </w:rPr>
                  </w:pPr>
                </w:p>
              </w:tc>
            </w:tr>
          </w:tbl>
          <w:p w:rsidR="0022561C" w:rsidRDefault="0022561C">
            <w:pPr>
              <w:pStyle w:val="a0"/>
              <w:ind w:firstLineChars="0" w:firstLine="0"/>
              <w:rPr>
                <w:rFonts w:ascii="宋体" w:hAnsi="宋体"/>
                <w:kern w:val="0"/>
                <w:sz w:val="21"/>
                <w:szCs w:val="20"/>
              </w:rPr>
            </w:pPr>
          </w:p>
          <w:p w:rsidR="0022561C" w:rsidRDefault="00D83F60">
            <w:pPr>
              <w:pStyle w:val="a0"/>
              <w:ind w:firstLineChars="0" w:firstLine="0"/>
              <w:rPr>
                <w:b/>
                <w:bCs/>
              </w:rPr>
            </w:pPr>
            <w:r>
              <w:rPr>
                <w:rFonts w:hint="eastAsia"/>
                <w:b/>
                <w:bCs/>
              </w:rPr>
              <w:t>二、经济技术指标</w:t>
            </w:r>
          </w:p>
          <w:p w:rsidR="0022561C" w:rsidRDefault="00D83F60">
            <w:pPr>
              <w:pStyle w:val="a0"/>
              <w:ind w:firstLine="480"/>
              <w:rPr>
                <w:b/>
                <w:snapToGrid w:val="0"/>
                <w:szCs w:val="21"/>
              </w:rPr>
            </w:pPr>
            <w:r>
              <w:rPr>
                <w:rFonts w:hint="eastAsia"/>
              </w:rPr>
              <w:t>本项目主要经济技术指标见下表。</w:t>
            </w:r>
          </w:p>
          <w:p w:rsidR="0022561C" w:rsidRDefault="00D83F60">
            <w:pPr>
              <w:ind w:firstLine="422"/>
              <w:jc w:val="center"/>
              <w:rPr>
                <w:rFonts w:ascii="宋体" w:hAnsi="宋体"/>
                <w:b/>
                <w:snapToGrid w:val="0"/>
                <w:szCs w:val="21"/>
              </w:rPr>
            </w:pPr>
            <w:r>
              <w:rPr>
                <w:b/>
                <w:snapToGrid w:val="0"/>
                <w:szCs w:val="21"/>
              </w:rPr>
              <w:t>表</w:t>
            </w:r>
            <w:r>
              <w:rPr>
                <w:rFonts w:hint="eastAsia"/>
                <w:b/>
                <w:snapToGrid w:val="0"/>
                <w:szCs w:val="21"/>
              </w:rPr>
              <w:t>2</w:t>
            </w:r>
            <w:r>
              <w:rPr>
                <w:b/>
                <w:snapToGrid w:val="0"/>
                <w:szCs w:val="21"/>
              </w:rPr>
              <w:t>-2</w:t>
            </w:r>
            <w:r>
              <w:rPr>
                <w:rFonts w:hint="eastAsia"/>
                <w:b/>
                <w:snapToGrid w:val="0"/>
                <w:szCs w:val="21"/>
              </w:rPr>
              <w:t xml:space="preserve">  </w:t>
            </w:r>
            <w:r>
              <w:rPr>
                <w:rFonts w:ascii="宋体" w:hAnsi="宋体" w:hint="eastAsia"/>
                <w:b/>
                <w:snapToGrid w:val="0"/>
                <w:szCs w:val="21"/>
              </w:rPr>
              <w:t>主要技术经济指标表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2663"/>
              <w:gridCol w:w="894"/>
              <w:gridCol w:w="1336"/>
              <w:gridCol w:w="2368"/>
            </w:tblGrid>
            <w:tr w:rsidR="0022561C">
              <w:trPr>
                <w:trHeight w:val="397"/>
                <w:jc w:val="center"/>
              </w:trPr>
              <w:tc>
                <w:tcPr>
                  <w:tcW w:w="548"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序号</w:t>
                  </w:r>
                </w:p>
              </w:tc>
              <w:tc>
                <w:tcPr>
                  <w:tcW w:w="1633"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指标名称</w:t>
                  </w:r>
                </w:p>
              </w:tc>
              <w:tc>
                <w:tcPr>
                  <w:tcW w:w="548"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单位</w:t>
                  </w:r>
                </w:p>
              </w:tc>
              <w:tc>
                <w:tcPr>
                  <w:tcW w:w="819"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数值</w:t>
                  </w:r>
                </w:p>
              </w:tc>
              <w:tc>
                <w:tcPr>
                  <w:tcW w:w="1452"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备注</w:t>
                  </w:r>
                </w:p>
              </w:tc>
            </w:tr>
            <w:tr w:rsidR="0022561C">
              <w:trPr>
                <w:trHeight w:val="397"/>
                <w:jc w:val="center"/>
              </w:trPr>
              <w:tc>
                <w:tcPr>
                  <w:tcW w:w="548"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1</w:t>
                  </w:r>
                </w:p>
              </w:tc>
              <w:tc>
                <w:tcPr>
                  <w:tcW w:w="1633"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浮桥</w:t>
                  </w:r>
                </w:p>
              </w:tc>
              <w:tc>
                <w:tcPr>
                  <w:tcW w:w="548" w:type="pct"/>
                  <w:vAlign w:val="center"/>
                </w:tcPr>
                <w:p w:rsidR="0022561C" w:rsidRDefault="0022561C">
                  <w:pPr>
                    <w:widowControl/>
                    <w:spacing w:line="360" w:lineRule="auto"/>
                    <w:jc w:val="center"/>
                    <w:rPr>
                      <w:rFonts w:ascii="宋体" w:hAnsi="宋体"/>
                      <w:bCs/>
                      <w:kern w:val="0"/>
                      <w:szCs w:val="21"/>
                    </w:rPr>
                  </w:pPr>
                </w:p>
              </w:tc>
              <w:tc>
                <w:tcPr>
                  <w:tcW w:w="819" w:type="pct"/>
                  <w:vAlign w:val="center"/>
                </w:tcPr>
                <w:p w:rsidR="0022561C" w:rsidRDefault="0022561C">
                  <w:pPr>
                    <w:widowControl/>
                    <w:spacing w:line="360" w:lineRule="auto"/>
                    <w:jc w:val="center"/>
                    <w:rPr>
                      <w:rFonts w:ascii="宋体" w:hAnsi="宋体"/>
                      <w:szCs w:val="21"/>
                    </w:rPr>
                  </w:pPr>
                </w:p>
              </w:tc>
              <w:tc>
                <w:tcPr>
                  <w:tcW w:w="1452" w:type="pct"/>
                  <w:vAlign w:val="center"/>
                </w:tcPr>
                <w:p w:rsidR="0022561C" w:rsidRDefault="0022561C">
                  <w:pPr>
                    <w:widowControl/>
                    <w:spacing w:line="360" w:lineRule="auto"/>
                    <w:jc w:val="center"/>
                    <w:rPr>
                      <w:rFonts w:ascii="宋体" w:hAnsi="宋体"/>
                      <w:bCs/>
                      <w:kern w:val="0"/>
                      <w:szCs w:val="21"/>
                    </w:rPr>
                  </w:pPr>
                </w:p>
              </w:tc>
            </w:tr>
            <w:tr w:rsidR="0022561C">
              <w:trPr>
                <w:trHeight w:val="397"/>
                <w:jc w:val="center"/>
              </w:trPr>
              <w:tc>
                <w:tcPr>
                  <w:tcW w:w="548"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1.1</w:t>
                  </w:r>
                </w:p>
              </w:tc>
              <w:tc>
                <w:tcPr>
                  <w:tcW w:w="1633"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长</w:t>
                  </w:r>
                </w:p>
              </w:tc>
              <w:tc>
                <w:tcPr>
                  <w:tcW w:w="548"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m</w:t>
                  </w:r>
                </w:p>
              </w:tc>
              <w:tc>
                <w:tcPr>
                  <w:tcW w:w="819" w:type="pct"/>
                  <w:vAlign w:val="center"/>
                </w:tcPr>
                <w:p w:rsidR="0022561C" w:rsidRDefault="00D83F60">
                  <w:pPr>
                    <w:widowControl/>
                    <w:spacing w:line="360" w:lineRule="auto"/>
                    <w:jc w:val="center"/>
                    <w:rPr>
                      <w:rFonts w:ascii="宋体" w:hAnsi="宋体"/>
                      <w:szCs w:val="21"/>
                    </w:rPr>
                  </w:pPr>
                  <w:r>
                    <w:rPr>
                      <w:rFonts w:ascii="宋体" w:hAnsi="宋体" w:hint="eastAsia"/>
                      <w:szCs w:val="21"/>
                    </w:rPr>
                    <w:t>500</w:t>
                  </w:r>
                </w:p>
              </w:tc>
              <w:tc>
                <w:tcPr>
                  <w:tcW w:w="1452" w:type="pct"/>
                  <w:vAlign w:val="center"/>
                </w:tcPr>
                <w:p w:rsidR="0022561C" w:rsidRDefault="0022561C">
                  <w:pPr>
                    <w:widowControl/>
                    <w:spacing w:line="360" w:lineRule="auto"/>
                    <w:jc w:val="center"/>
                    <w:rPr>
                      <w:rFonts w:ascii="宋体" w:hAnsi="宋体"/>
                      <w:bCs/>
                      <w:kern w:val="0"/>
                      <w:szCs w:val="21"/>
                    </w:rPr>
                  </w:pPr>
                </w:p>
              </w:tc>
            </w:tr>
            <w:tr w:rsidR="0022561C">
              <w:trPr>
                <w:trHeight w:val="397"/>
                <w:jc w:val="center"/>
              </w:trPr>
              <w:tc>
                <w:tcPr>
                  <w:tcW w:w="548"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1.2</w:t>
                  </w:r>
                </w:p>
              </w:tc>
              <w:tc>
                <w:tcPr>
                  <w:tcW w:w="1633"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宽</w:t>
                  </w:r>
                </w:p>
              </w:tc>
              <w:tc>
                <w:tcPr>
                  <w:tcW w:w="548" w:type="pct"/>
                  <w:vAlign w:val="center"/>
                </w:tcPr>
                <w:p w:rsidR="0022561C" w:rsidRDefault="00D83F60">
                  <w:pPr>
                    <w:widowControl/>
                    <w:spacing w:line="360" w:lineRule="auto"/>
                    <w:jc w:val="center"/>
                    <w:rPr>
                      <w:sz w:val="28"/>
                      <w:szCs w:val="28"/>
                    </w:rPr>
                  </w:pPr>
                  <w:r>
                    <w:rPr>
                      <w:rFonts w:ascii="宋体" w:hAnsi="宋体" w:hint="eastAsia"/>
                      <w:bCs/>
                      <w:kern w:val="0"/>
                      <w:szCs w:val="21"/>
                    </w:rPr>
                    <w:t>m</w:t>
                  </w:r>
                </w:p>
              </w:tc>
              <w:tc>
                <w:tcPr>
                  <w:tcW w:w="819" w:type="pct"/>
                  <w:vAlign w:val="center"/>
                </w:tcPr>
                <w:p w:rsidR="0022561C" w:rsidRDefault="00D83F60">
                  <w:pPr>
                    <w:widowControl/>
                    <w:spacing w:line="360" w:lineRule="auto"/>
                    <w:jc w:val="center"/>
                    <w:rPr>
                      <w:rFonts w:ascii="宋体" w:hAnsi="宋体"/>
                      <w:szCs w:val="21"/>
                    </w:rPr>
                  </w:pPr>
                  <w:r>
                    <w:rPr>
                      <w:rFonts w:ascii="宋体" w:hAnsi="宋体" w:hint="eastAsia"/>
                      <w:szCs w:val="21"/>
                    </w:rPr>
                    <w:t>2.5</w:t>
                  </w:r>
                </w:p>
              </w:tc>
              <w:tc>
                <w:tcPr>
                  <w:tcW w:w="1452" w:type="pct"/>
                  <w:vAlign w:val="center"/>
                </w:tcPr>
                <w:p w:rsidR="0022561C" w:rsidRDefault="0022561C">
                  <w:pPr>
                    <w:widowControl/>
                    <w:spacing w:line="360" w:lineRule="auto"/>
                    <w:jc w:val="center"/>
                    <w:rPr>
                      <w:rFonts w:ascii="宋体" w:hAnsi="宋体"/>
                      <w:bCs/>
                      <w:kern w:val="0"/>
                      <w:szCs w:val="21"/>
                    </w:rPr>
                  </w:pPr>
                </w:p>
              </w:tc>
            </w:tr>
            <w:tr w:rsidR="0022561C">
              <w:trPr>
                <w:trHeight w:val="397"/>
                <w:jc w:val="center"/>
              </w:trPr>
              <w:tc>
                <w:tcPr>
                  <w:tcW w:w="548"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2</w:t>
                  </w:r>
                </w:p>
              </w:tc>
              <w:tc>
                <w:tcPr>
                  <w:tcW w:w="1633"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跳趸</w:t>
                  </w:r>
                </w:p>
              </w:tc>
              <w:tc>
                <w:tcPr>
                  <w:tcW w:w="548"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个</w:t>
                  </w:r>
                </w:p>
              </w:tc>
              <w:tc>
                <w:tcPr>
                  <w:tcW w:w="819" w:type="pct"/>
                  <w:vAlign w:val="center"/>
                </w:tcPr>
                <w:p w:rsidR="0022561C" w:rsidRDefault="00D83F60">
                  <w:pPr>
                    <w:widowControl/>
                    <w:spacing w:line="360" w:lineRule="auto"/>
                    <w:jc w:val="center"/>
                    <w:rPr>
                      <w:rFonts w:ascii="宋体" w:hAnsi="宋体"/>
                      <w:szCs w:val="21"/>
                    </w:rPr>
                  </w:pPr>
                  <w:r>
                    <w:rPr>
                      <w:rFonts w:ascii="宋体" w:hAnsi="宋体" w:hint="eastAsia"/>
                      <w:bCs/>
                      <w:kern w:val="0"/>
                      <w:szCs w:val="21"/>
                    </w:rPr>
                    <w:t>23</w:t>
                  </w:r>
                </w:p>
              </w:tc>
              <w:tc>
                <w:tcPr>
                  <w:tcW w:w="1452" w:type="pct"/>
                  <w:vAlign w:val="center"/>
                </w:tcPr>
                <w:p w:rsidR="0022561C" w:rsidRDefault="0022561C">
                  <w:pPr>
                    <w:widowControl/>
                    <w:spacing w:line="360" w:lineRule="auto"/>
                    <w:jc w:val="center"/>
                    <w:rPr>
                      <w:rFonts w:ascii="宋体" w:hAnsi="宋体"/>
                      <w:bCs/>
                      <w:kern w:val="0"/>
                      <w:szCs w:val="21"/>
                    </w:rPr>
                  </w:pPr>
                </w:p>
              </w:tc>
            </w:tr>
            <w:tr w:rsidR="0022561C">
              <w:trPr>
                <w:trHeight w:val="397"/>
                <w:jc w:val="center"/>
              </w:trPr>
              <w:tc>
                <w:tcPr>
                  <w:tcW w:w="548"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3</w:t>
                  </w:r>
                </w:p>
              </w:tc>
              <w:tc>
                <w:tcPr>
                  <w:tcW w:w="1633"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钢联桥</w:t>
                  </w:r>
                </w:p>
              </w:tc>
              <w:tc>
                <w:tcPr>
                  <w:tcW w:w="548"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块</w:t>
                  </w:r>
                </w:p>
              </w:tc>
              <w:tc>
                <w:tcPr>
                  <w:tcW w:w="819" w:type="pct"/>
                  <w:vAlign w:val="center"/>
                </w:tcPr>
                <w:p w:rsidR="0022561C" w:rsidRDefault="00D83F60">
                  <w:pPr>
                    <w:widowControl/>
                    <w:spacing w:line="360" w:lineRule="auto"/>
                    <w:jc w:val="center"/>
                    <w:rPr>
                      <w:rFonts w:ascii="宋体" w:hAnsi="宋体"/>
                      <w:szCs w:val="21"/>
                    </w:rPr>
                  </w:pPr>
                  <w:r>
                    <w:rPr>
                      <w:rFonts w:ascii="宋体" w:hAnsi="宋体" w:hint="eastAsia"/>
                      <w:bCs/>
                      <w:kern w:val="0"/>
                      <w:szCs w:val="21"/>
                    </w:rPr>
                    <w:t>25</w:t>
                  </w:r>
                </w:p>
              </w:tc>
              <w:tc>
                <w:tcPr>
                  <w:tcW w:w="1452" w:type="pct"/>
                  <w:vAlign w:val="center"/>
                </w:tcPr>
                <w:p w:rsidR="0022561C" w:rsidRDefault="0022561C">
                  <w:pPr>
                    <w:widowControl/>
                    <w:spacing w:line="360" w:lineRule="auto"/>
                    <w:jc w:val="center"/>
                    <w:rPr>
                      <w:rFonts w:ascii="宋体" w:hAnsi="宋体"/>
                      <w:bCs/>
                      <w:kern w:val="0"/>
                      <w:szCs w:val="21"/>
                    </w:rPr>
                  </w:pPr>
                </w:p>
              </w:tc>
            </w:tr>
            <w:tr w:rsidR="0022561C">
              <w:trPr>
                <w:trHeight w:val="397"/>
                <w:jc w:val="center"/>
              </w:trPr>
              <w:tc>
                <w:tcPr>
                  <w:tcW w:w="548"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4</w:t>
                  </w:r>
                </w:p>
              </w:tc>
              <w:tc>
                <w:tcPr>
                  <w:tcW w:w="1633"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总投资估算</w:t>
                  </w:r>
                </w:p>
              </w:tc>
              <w:tc>
                <w:tcPr>
                  <w:tcW w:w="548"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万元</w:t>
                  </w:r>
                </w:p>
              </w:tc>
              <w:tc>
                <w:tcPr>
                  <w:tcW w:w="819"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1098.38</w:t>
                  </w:r>
                </w:p>
              </w:tc>
              <w:tc>
                <w:tcPr>
                  <w:tcW w:w="1452" w:type="pct"/>
                  <w:vAlign w:val="center"/>
                </w:tcPr>
                <w:p w:rsidR="0022561C" w:rsidRDefault="0022561C">
                  <w:pPr>
                    <w:widowControl/>
                    <w:spacing w:line="360" w:lineRule="auto"/>
                    <w:jc w:val="center"/>
                    <w:rPr>
                      <w:rFonts w:ascii="宋体" w:hAnsi="宋体"/>
                      <w:bCs/>
                      <w:kern w:val="0"/>
                      <w:szCs w:val="21"/>
                    </w:rPr>
                  </w:pPr>
                </w:p>
              </w:tc>
            </w:tr>
            <w:tr w:rsidR="0022561C">
              <w:trPr>
                <w:trHeight w:val="397"/>
                <w:jc w:val="center"/>
              </w:trPr>
              <w:tc>
                <w:tcPr>
                  <w:tcW w:w="548"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4.1</w:t>
                  </w:r>
                </w:p>
              </w:tc>
              <w:tc>
                <w:tcPr>
                  <w:tcW w:w="1633"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工程费用</w:t>
                  </w:r>
                </w:p>
              </w:tc>
              <w:tc>
                <w:tcPr>
                  <w:tcW w:w="548"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万元</w:t>
                  </w:r>
                </w:p>
              </w:tc>
              <w:tc>
                <w:tcPr>
                  <w:tcW w:w="819"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942.01</w:t>
                  </w:r>
                </w:p>
              </w:tc>
              <w:tc>
                <w:tcPr>
                  <w:tcW w:w="1452" w:type="pct"/>
                  <w:vAlign w:val="center"/>
                </w:tcPr>
                <w:p w:rsidR="0022561C" w:rsidRDefault="0022561C">
                  <w:pPr>
                    <w:widowControl/>
                    <w:spacing w:line="360" w:lineRule="auto"/>
                    <w:jc w:val="center"/>
                    <w:rPr>
                      <w:rFonts w:ascii="宋体" w:hAnsi="宋体"/>
                      <w:bCs/>
                      <w:kern w:val="0"/>
                      <w:szCs w:val="21"/>
                    </w:rPr>
                  </w:pPr>
                </w:p>
              </w:tc>
            </w:tr>
            <w:tr w:rsidR="0022561C">
              <w:trPr>
                <w:trHeight w:val="397"/>
                <w:jc w:val="center"/>
              </w:trPr>
              <w:tc>
                <w:tcPr>
                  <w:tcW w:w="548"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4.2</w:t>
                  </w:r>
                </w:p>
              </w:tc>
              <w:tc>
                <w:tcPr>
                  <w:tcW w:w="1633"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工程建设其他费用</w:t>
                  </w:r>
                </w:p>
              </w:tc>
              <w:tc>
                <w:tcPr>
                  <w:tcW w:w="548"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万元</w:t>
                  </w:r>
                </w:p>
              </w:tc>
              <w:tc>
                <w:tcPr>
                  <w:tcW w:w="819"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56.52</w:t>
                  </w:r>
                </w:p>
              </w:tc>
              <w:tc>
                <w:tcPr>
                  <w:tcW w:w="1452" w:type="pct"/>
                  <w:vAlign w:val="center"/>
                </w:tcPr>
                <w:p w:rsidR="0022561C" w:rsidRDefault="0022561C">
                  <w:pPr>
                    <w:widowControl/>
                    <w:spacing w:line="360" w:lineRule="auto"/>
                    <w:jc w:val="center"/>
                    <w:rPr>
                      <w:rFonts w:ascii="宋体" w:hAnsi="宋体"/>
                      <w:bCs/>
                      <w:kern w:val="0"/>
                      <w:szCs w:val="21"/>
                    </w:rPr>
                  </w:pPr>
                </w:p>
              </w:tc>
            </w:tr>
            <w:tr w:rsidR="0022561C">
              <w:trPr>
                <w:trHeight w:val="397"/>
                <w:jc w:val="center"/>
              </w:trPr>
              <w:tc>
                <w:tcPr>
                  <w:tcW w:w="548"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4.3</w:t>
                  </w:r>
                </w:p>
              </w:tc>
              <w:tc>
                <w:tcPr>
                  <w:tcW w:w="1633"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基本预备费</w:t>
                  </w:r>
                </w:p>
              </w:tc>
              <w:tc>
                <w:tcPr>
                  <w:tcW w:w="548"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万元</w:t>
                  </w:r>
                </w:p>
              </w:tc>
              <w:tc>
                <w:tcPr>
                  <w:tcW w:w="819"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99.85</w:t>
                  </w:r>
                </w:p>
              </w:tc>
              <w:tc>
                <w:tcPr>
                  <w:tcW w:w="1452" w:type="pct"/>
                  <w:vAlign w:val="center"/>
                </w:tcPr>
                <w:p w:rsidR="0022561C" w:rsidRDefault="0022561C">
                  <w:pPr>
                    <w:widowControl/>
                    <w:spacing w:line="360" w:lineRule="auto"/>
                    <w:jc w:val="center"/>
                    <w:rPr>
                      <w:rFonts w:ascii="宋体" w:hAnsi="宋体"/>
                      <w:bCs/>
                      <w:kern w:val="0"/>
                      <w:szCs w:val="21"/>
                    </w:rPr>
                  </w:pPr>
                </w:p>
              </w:tc>
            </w:tr>
            <w:tr w:rsidR="0022561C">
              <w:trPr>
                <w:trHeight w:val="397"/>
                <w:jc w:val="center"/>
              </w:trPr>
              <w:tc>
                <w:tcPr>
                  <w:tcW w:w="548"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5</w:t>
                  </w:r>
                </w:p>
              </w:tc>
              <w:tc>
                <w:tcPr>
                  <w:tcW w:w="1633"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建设工期</w:t>
                  </w:r>
                </w:p>
              </w:tc>
              <w:tc>
                <w:tcPr>
                  <w:tcW w:w="548"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月</w:t>
                  </w:r>
                </w:p>
              </w:tc>
              <w:tc>
                <w:tcPr>
                  <w:tcW w:w="819"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10</w:t>
                  </w:r>
                </w:p>
              </w:tc>
              <w:tc>
                <w:tcPr>
                  <w:tcW w:w="1452" w:type="pct"/>
                  <w:vAlign w:val="center"/>
                </w:tcPr>
                <w:p w:rsidR="0022561C" w:rsidRDefault="00D83F60">
                  <w:pPr>
                    <w:widowControl/>
                    <w:spacing w:line="360" w:lineRule="auto"/>
                    <w:jc w:val="center"/>
                    <w:rPr>
                      <w:rFonts w:ascii="宋体" w:hAnsi="宋体"/>
                      <w:bCs/>
                      <w:kern w:val="0"/>
                      <w:szCs w:val="21"/>
                    </w:rPr>
                  </w:pPr>
                  <w:r>
                    <w:rPr>
                      <w:rFonts w:ascii="宋体" w:hAnsi="宋体" w:hint="eastAsia"/>
                      <w:bCs/>
                      <w:kern w:val="0"/>
                      <w:szCs w:val="21"/>
                    </w:rPr>
                    <w:t>2021.10-2022.12</w:t>
                  </w:r>
                </w:p>
              </w:tc>
            </w:tr>
          </w:tbl>
          <w:p w:rsidR="0022561C" w:rsidRDefault="0022561C">
            <w:pPr>
              <w:jc w:val="center"/>
              <w:rPr>
                <w:b/>
                <w:snapToGrid w:val="0"/>
                <w:szCs w:val="21"/>
              </w:rPr>
            </w:pPr>
          </w:p>
          <w:p w:rsidR="0022561C" w:rsidRDefault="0022561C">
            <w:pPr>
              <w:pStyle w:val="a0"/>
              <w:ind w:firstLine="480"/>
            </w:pPr>
          </w:p>
          <w:p w:rsidR="0022561C" w:rsidRDefault="00D83F60">
            <w:pPr>
              <w:spacing w:line="360" w:lineRule="auto"/>
              <w:ind w:firstLineChars="200" w:firstLine="482"/>
              <w:rPr>
                <w:sz w:val="24"/>
              </w:rPr>
            </w:pPr>
            <w:r>
              <w:rPr>
                <w:rFonts w:hint="eastAsia"/>
                <w:b/>
                <w:bCs/>
                <w:sz w:val="24"/>
              </w:rPr>
              <w:t>三、项目选址用地、项目四至情况</w:t>
            </w:r>
          </w:p>
          <w:p w:rsidR="0022561C" w:rsidRDefault="00D83F60">
            <w:pPr>
              <w:pStyle w:val="a6"/>
              <w:tabs>
                <w:tab w:val="left" w:pos="780"/>
              </w:tabs>
              <w:spacing w:after="0" w:line="360" w:lineRule="auto"/>
              <w:ind w:leftChars="0" w:left="0" w:firstLineChars="200" w:firstLine="480"/>
              <w:jc w:val="left"/>
              <w:outlineLvl w:val="2"/>
              <w:rPr>
                <w:szCs w:val="24"/>
              </w:rPr>
            </w:pPr>
            <w:r>
              <w:rPr>
                <w:rFonts w:hint="eastAsia"/>
                <w:szCs w:val="24"/>
              </w:rPr>
              <w:lastRenderedPageBreak/>
              <w:t>（</w:t>
            </w:r>
            <w:r>
              <w:rPr>
                <w:rFonts w:hint="eastAsia"/>
                <w:szCs w:val="24"/>
              </w:rPr>
              <w:t>1</w:t>
            </w:r>
            <w:r>
              <w:rPr>
                <w:rFonts w:hint="eastAsia"/>
                <w:szCs w:val="24"/>
              </w:rPr>
              <w:t>）项目选址用地</w:t>
            </w:r>
          </w:p>
          <w:p w:rsidR="0022561C" w:rsidRDefault="00D83F60">
            <w:pPr>
              <w:pStyle w:val="a6"/>
              <w:tabs>
                <w:tab w:val="left" w:pos="780"/>
              </w:tabs>
              <w:spacing w:after="0" w:line="360" w:lineRule="auto"/>
              <w:ind w:leftChars="0" w:left="0" w:firstLineChars="200" w:firstLine="480"/>
              <w:jc w:val="left"/>
              <w:outlineLvl w:val="2"/>
              <w:rPr>
                <w:szCs w:val="24"/>
              </w:rPr>
            </w:pPr>
            <w:r>
              <w:rPr>
                <w:rFonts w:hint="eastAsia"/>
                <w:szCs w:val="24"/>
              </w:rPr>
              <w:t>国家交通运输部和湖南省人民政府批复的《岳阳港总体规划</w:t>
            </w:r>
            <w:r>
              <w:rPr>
                <w:rFonts w:hint="eastAsia"/>
                <w:szCs w:val="24"/>
              </w:rPr>
              <w:t>2035</w:t>
            </w:r>
            <w:r>
              <w:rPr>
                <w:rFonts w:hint="eastAsia"/>
                <w:szCs w:val="24"/>
              </w:rPr>
              <w:t>》中新增了太平咀岸段，规划为旅游客运岸段，本项目位于岳阳港太平咀岸段</w:t>
            </w:r>
            <w:r>
              <w:rPr>
                <w:rFonts w:hint="eastAsia"/>
                <w:szCs w:val="24"/>
              </w:rPr>
              <w:t>,</w:t>
            </w:r>
            <w:r>
              <w:rPr>
                <w:rFonts w:hint="eastAsia"/>
                <w:szCs w:val="24"/>
              </w:rPr>
              <w:t>水域为东洞庭湖国家级自然保护区实验区飘尾水域</w:t>
            </w:r>
            <w:r>
              <w:rPr>
                <w:rFonts w:hint="eastAsia"/>
              </w:rPr>
              <w:t>。</w:t>
            </w:r>
          </w:p>
          <w:p w:rsidR="0022561C" w:rsidRDefault="00D83F60">
            <w:pPr>
              <w:pStyle w:val="a6"/>
              <w:tabs>
                <w:tab w:val="left" w:pos="780"/>
              </w:tabs>
              <w:spacing w:after="0" w:line="360" w:lineRule="auto"/>
              <w:ind w:leftChars="0" w:left="0" w:firstLineChars="200" w:firstLine="480"/>
              <w:jc w:val="left"/>
              <w:outlineLvl w:val="2"/>
              <w:rPr>
                <w:szCs w:val="24"/>
              </w:rPr>
            </w:pPr>
            <w:r>
              <w:rPr>
                <w:rFonts w:hint="eastAsia"/>
                <w:szCs w:val="24"/>
              </w:rPr>
              <w:t>（</w:t>
            </w:r>
            <w:r>
              <w:rPr>
                <w:rFonts w:hint="eastAsia"/>
                <w:szCs w:val="24"/>
              </w:rPr>
              <w:t>2</w:t>
            </w:r>
            <w:r>
              <w:rPr>
                <w:rFonts w:hint="eastAsia"/>
                <w:szCs w:val="24"/>
              </w:rPr>
              <w:t>）项目四至情况</w:t>
            </w:r>
          </w:p>
          <w:p w:rsidR="0022561C" w:rsidRDefault="00D83F60">
            <w:pPr>
              <w:pStyle w:val="a6"/>
              <w:tabs>
                <w:tab w:val="left" w:pos="780"/>
              </w:tabs>
              <w:spacing w:after="0" w:line="360" w:lineRule="auto"/>
              <w:ind w:leftChars="0" w:left="0" w:firstLineChars="200" w:firstLine="480"/>
              <w:jc w:val="left"/>
              <w:outlineLvl w:val="2"/>
              <w:rPr>
                <w:color w:val="FF0000"/>
                <w:szCs w:val="24"/>
              </w:rPr>
            </w:pPr>
            <w:r>
              <w:rPr>
                <w:rFonts w:hint="eastAsia"/>
                <w:szCs w:val="24"/>
              </w:rPr>
              <w:t>根据现场勘查，本项目位于岳阳港太平咀岸段、东洞庭湖国家级自然保护区实验区范围内的飘尾水域上，项目南侧、西侧、北侧均为东洞庭湖水域，东侧太平咀岸线后方依次为甄璧山公路、原岳阳县砂石管理办公室场地、甄璧山（月山），岸线以上为丘陵台地</w:t>
            </w:r>
            <w:r>
              <w:rPr>
                <w:rFonts w:hAnsi="宋体" w:hint="eastAsia"/>
                <w:szCs w:val="24"/>
              </w:rPr>
              <w:t>。</w:t>
            </w:r>
          </w:p>
          <w:p w:rsidR="0022561C" w:rsidRDefault="0022561C">
            <w:pPr>
              <w:pStyle w:val="a6"/>
              <w:tabs>
                <w:tab w:val="left" w:pos="780"/>
              </w:tabs>
              <w:spacing w:after="0" w:line="360" w:lineRule="auto"/>
              <w:ind w:leftChars="0" w:left="0" w:firstLineChars="200" w:firstLine="482"/>
              <w:jc w:val="left"/>
              <w:rPr>
                <w:b/>
                <w:bCs/>
                <w:szCs w:val="24"/>
              </w:rPr>
            </w:pPr>
          </w:p>
          <w:p w:rsidR="0022561C" w:rsidRDefault="00D83F60">
            <w:pPr>
              <w:pStyle w:val="a6"/>
              <w:tabs>
                <w:tab w:val="left" w:pos="780"/>
              </w:tabs>
              <w:spacing w:after="0" w:line="360" w:lineRule="auto"/>
              <w:ind w:leftChars="0" w:left="0" w:firstLineChars="200" w:firstLine="482"/>
              <w:jc w:val="left"/>
              <w:outlineLvl w:val="2"/>
              <w:rPr>
                <w:b/>
                <w:bCs/>
                <w:szCs w:val="24"/>
              </w:rPr>
            </w:pPr>
            <w:r>
              <w:rPr>
                <w:rFonts w:hint="eastAsia"/>
                <w:b/>
                <w:bCs/>
                <w:szCs w:val="24"/>
              </w:rPr>
              <w:t>四、公用工程</w:t>
            </w:r>
          </w:p>
          <w:p w:rsidR="0022561C" w:rsidRDefault="00D83F60">
            <w:pPr>
              <w:pStyle w:val="a6"/>
              <w:tabs>
                <w:tab w:val="left" w:pos="780"/>
              </w:tabs>
              <w:adjustRightInd w:val="0"/>
              <w:snapToGrid w:val="0"/>
              <w:spacing w:after="0" w:line="360" w:lineRule="auto"/>
              <w:ind w:leftChars="0" w:left="0" w:firstLineChars="200" w:firstLine="480"/>
              <w:jc w:val="left"/>
              <w:rPr>
                <w:szCs w:val="24"/>
              </w:rPr>
            </w:pPr>
            <w:r>
              <w:rPr>
                <w:rFonts w:hint="eastAsia"/>
                <w:szCs w:val="24"/>
              </w:rPr>
              <w:t>（</w:t>
            </w:r>
            <w:r>
              <w:rPr>
                <w:rFonts w:hint="eastAsia"/>
                <w:szCs w:val="24"/>
              </w:rPr>
              <w:t>1</w:t>
            </w:r>
            <w:r>
              <w:rPr>
                <w:rFonts w:hint="eastAsia"/>
                <w:szCs w:val="24"/>
              </w:rPr>
              <w:t>）给水系统</w:t>
            </w:r>
          </w:p>
          <w:p w:rsidR="0022561C" w:rsidRDefault="00D83F60">
            <w:pPr>
              <w:pStyle w:val="a6"/>
              <w:tabs>
                <w:tab w:val="left" w:pos="780"/>
              </w:tabs>
              <w:adjustRightInd w:val="0"/>
              <w:snapToGrid w:val="0"/>
              <w:spacing w:after="0" w:line="360" w:lineRule="auto"/>
              <w:ind w:leftChars="0" w:left="0" w:firstLineChars="200" w:firstLine="480"/>
              <w:jc w:val="left"/>
              <w:rPr>
                <w:szCs w:val="24"/>
              </w:rPr>
            </w:pPr>
            <w:r>
              <w:t>本项目的水源为市政自来水。</w:t>
            </w:r>
          </w:p>
          <w:p w:rsidR="0022561C" w:rsidRDefault="00D83F60">
            <w:pPr>
              <w:pStyle w:val="a6"/>
              <w:tabs>
                <w:tab w:val="left" w:pos="780"/>
              </w:tabs>
              <w:spacing w:after="0" w:line="360" w:lineRule="auto"/>
              <w:ind w:leftChars="0" w:left="0" w:firstLineChars="200" w:firstLine="480"/>
              <w:jc w:val="left"/>
              <w:outlineLvl w:val="2"/>
              <w:rPr>
                <w:szCs w:val="24"/>
              </w:rPr>
            </w:pPr>
            <w:r>
              <w:rPr>
                <w:rFonts w:hint="eastAsia"/>
                <w:szCs w:val="24"/>
              </w:rPr>
              <w:t>（</w:t>
            </w:r>
            <w:r>
              <w:rPr>
                <w:rFonts w:hint="eastAsia"/>
                <w:szCs w:val="24"/>
              </w:rPr>
              <w:t>2</w:t>
            </w:r>
            <w:r>
              <w:rPr>
                <w:rFonts w:hint="eastAsia"/>
                <w:szCs w:val="24"/>
              </w:rPr>
              <w:t>）排水系统</w:t>
            </w:r>
          </w:p>
          <w:p w:rsidR="0022561C" w:rsidRDefault="00D83F60">
            <w:pPr>
              <w:pStyle w:val="22"/>
            </w:pPr>
            <w:r>
              <w:rPr>
                <w:rFonts w:hint="eastAsia"/>
              </w:rPr>
              <w:t>施工期船舶生活污水和船舶油污水由船舶自行收集后交由海事集污船处理。</w:t>
            </w:r>
          </w:p>
          <w:p w:rsidR="0022561C" w:rsidRDefault="0016441F">
            <w:pPr>
              <w:pStyle w:val="22"/>
              <w:rPr>
                <w:szCs w:val="21"/>
              </w:rPr>
            </w:pPr>
            <w:r w:rsidRPr="0016441F">
              <w:rPr>
                <w:rFonts w:hint="eastAsia"/>
                <w:u w:val="single"/>
              </w:rPr>
              <w:t>运营期船舶生活污水经趸船自带的生活污水收集柜及污水处理设施收集处理达到《污水综合排放标准》（</w:t>
            </w:r>
            <w:r w:rsidRPr="0016441F">
              <w:rPr>
                <w:rFonts w:hint="eastAsia"/>
                <w:u w:val="single"/>
              </w:rPr>
              <w:t>GB8978-1996</w:t>
            </w:r>
            <w:r w:rsidRPr="0016441F">
              <w:rPr>
                <w:rFonts w:hint="eastAsia"/>
                <w:u w:val="single"/>
              </w:rPr>
              <w:t>）中的表</w:t>
            </w:r>
            <w:r w:rsidRPr="0016441F">
              <w:rPr>
                <w:rFonts w:hint="eastAsia"/>
                <w:u w:val="single"/>
              </w:rPr>
              <w:t>4</w:t>
            </w:r>
            <w:r w:rsidRPr="0016441F">
              <w:rPr>
                <w:rFonts w:hint="eastAsia"/>
                <w:u w:val="single"/>
              </w:rPr>
              <w:t>三级标准后后，再经污水上岸管道送入市政管网，最后送至附近的飘尾社区污水处理站统一处理</w:t>
            </w:r>
            <w:r w:rsidR="00D83F60">
              <w:rPr>
                <w:rFonts w:hint="eastAsia"/>
                <w:u w:val="single"/>
              </w:rPr>
              <w:t>。</w:t>
            </w:r>
            <w:r w:rsidR="00D83F60">
              <w:rPr>
                <w:rFonts w:hint="eastAsia"/>
              </w:rPr>
              <w:t>巡逻船舱底油污水通过巡逻船自带油水处理器，直接储存在巡逻船的油污水收集柜中，由海事部门收集，并交至具有资质的单位进行集中处置</w:t>
            </w:r>
            <w:r w:rsidR="00D83F60">
              <w:rPr>
                <w:szCs w:val="21"/>
              </w:rPr>
              <w:t>。</w:t>
            </w:r>
          </w:p>
          <w:p w:rsidR="0016441F" w:rsidRDefault="0016441F">
            <w:pPr>
              <w:pStyle w:val="22"/>
            </w:pPr>
            <w:r w:rsidRPr="0016441F">
              <w:rPr>
                <w:rFonts w:hint="eastAsia"/>
              </w:rPr>
              <w:t>趸船及</w:t>
            </w:r>
            <w:r>
              <w:rPr>
                <w:rFonts w:hint="eastAsia"/>
              </w:rPr>
              <w:t>趸船自带的</w:t>
            </w:r>
            <w:r w:rsidRPr="0016441F">
              <w:rPr>
                <w:rFonts w:hint="eastAsia"/>
              </w:rPr>
              <w:t>污水收集柜、污水处理设施统一调配，不新建</w:t>
            </w:r>
            <w:r>
              <w:rPr>
                <w:rFonts w:hint="eastAsia"/>
              </w:rPr>
              <w:t>。</w:t>
            </w:r>
          </w:p>
          <w:p w:rsidR="0022561C" w:rsidRDefault="00D83F60">
            <w:pPr>
              <w:pStyle w:val="a6"/>
              <w:tabs>
                <w:tab w:val="left" w:pos="780"/>
              </w:tabs>
              <w:spacing w:after="0" w:line="360" w:lineRule="auto"/>
              <w:ind w:leftChars="0" w:left="0" w:firstLineChars="200" w:firstLine="480"/>
              <w:jc w:val="left"/>
              <w:outlineLvl w:val="2"/>
              <w:rPr>
                <w:szCs w:val="24"/>
              </w:rPr>
            </w:pPr>
            <w:r>
              <w:rPr>
                <w:rFonts w:hint="eastAsia"/>
                <w:szCs w:val="24"/>
              </w:rPr>
              <w:t>（</w:t>
            </w:r>
            <w:r>
              <w:rPr>
                <w:rFonts w:hint="eastAsia"/>
                <w:szCs w:val="24"/>
              </w:rPr>
              <w:t>3</w:t>
            </w:r>
            <w:r>
              <w:rPr>
                <w:rFonts w:hint="eastAsia"/>
                <w:szCs w:val="24"/>
              </w:rPr>
              <w:t>）供电系统</w:t>
            </w:r>
          </w:p>
          <w:p w:rsidR="0022561C" w:rsidRDefault="00D83F60">
            <w:pPr>
              <w:pStyle w:val="a6"/>
              <w:tabs>
                <w:tab w:val="left" w:pos="780"/>
              </w:tabs>
              <w:spacing w:after="0" w:line="360" w:lineRule="auto"/>
              <w:ind w:leftChars="0" w:left="0" w:firstLineChars="200" w:firstLine="480"/>
              <w:jc w:val="left"/>
            </w:pPr>
            <w:r>
              <w:rPr>
                <w:rFonts w:hint="eastAsia"/>
              </w:rPr>
              <w:t>本项目用电由市政电网供给</w:t>
            </w:r>
            <w:r>
              <w:t>。</w:t>
            </w:r>
          </w:p>
          <w:p w:rsidR="0022561C" w:rsidRDefault="0022561C">
            <w:pPr>
              <w:pStyle w:val="a0"/>
              <w:ind w:firstLine="480"/>
            </w:pPr>
          </w:p>
        </w:tc>
      </w:tr>
      <w:tr w:rsidR="0022561C">
        <w:trPr>
          <w:trHeight w:val="1408"/>
          <w:jc w:val="center"/>
        </w:trPr>
        <w:tc>
          <w:tcPr>
            <w:tcW w:w="710" w:type="dxa"/>
            <w:vAlign w:val="center"/>
          </w:tcPr>
          <w:p w:rsidR="0022561C" w:rsidRDefault="00D83F60">
            <w:pPr>
              <w:pStyle w:val="a0"/>
              <w:spacing w:line="240" w:lineRule="auto"/>
              <w:ind w:firstLineChars="0" w:firstLine="0"/>
            </w:pPr>
            <w:r>
              <w:rPr>
                <w:rFonts w:hint="eastAsia"/>
              </w:rPr>
              <w:lastRenderedPageBreak/>
              <w:t>总平面及现场布置</w:t>
            </w:r>
          </w:p>
        </w:tc>
        <w:tc>
          <w:tcPr>
            <w:tcW w:w="8380" w:type="dxa"/>
            <w:vAlign w:val="center"/>
          </w:tcPr>
          <w:p w:rsidR="0022561C" w:rsidRDefault="00D83F60">
            <w:pPr>
              <w:pStyle w:val="a0"/>
              <w:ind w:firstLine="482"/>
              <w:rPr>
                <w:b/>
                <w:bCs/>
              </w:rPr>
            </w:pPr>
            <w:r>
              <w:rPr>
                <w:rFonts w:hint="eastAsia"/>
                <w:b/>
                <w:bCs/>
              </w:rPr>
              <w:t>一、总平面布局</w:t>
            </w:r>
          </w:p>
          <w:p w:rsidR="0022561C" w:rsidRDefault="00D83F60">
            <w:pPr>
              <w:pStyle w:val="a0"/>
              <w:ind w:firstLine="480"/>
            </w:pPr>
            <w:r>
              <w:rPr>
                <w:rFonts w:hint="eastAsia"/>
              </w:rPr>
              <w:t>项目栈桥平面布局见附图</w:t>
            </w:r>
            <w:r>
              <w:rPr>
                <w:rFonts w:hint="eastAsia"/>
              </w:rPr>
              <w:t>8</w:t>
            </w:r>
            <w:r>
              <w:rPr>
                <w:rFonts w:hint="eastAsia"/>
              </w:rPr>
              <w:t>。</w:t>
            </w:r>
          </w:p>
          <w:p w:rsidR="0022561C" w:rsidRDefault="00D83F60">
            <w:pPr>
              <w:pStyle w:val="a0"/>
              <w:ind w:firstLine="482"/>
              <w:rPr>
                <w:b/>
                <w:bCs/>
              </w:rPr>
            </w:pPr>
            <w:r>
              <w:rPr>
                <w:rFonts w:hint="eastAsia"/>
                <w:b/>
                <w:bCs/>
              </w:rPr>
              <w:t>二、施工期现场布置</w:t>
            </w:r>
          </w:p>
          <w:p w:rsidR="0022561C" w:rsidRDefault="00D83F60">
            <w:pPr>
              <w:pStyle w:val="a0"/>
              <w:ind w:firstLine="480"/>
              <w:rPr>
                <w:u w:val="single"/>
              </w:rPr>
            </w:pPr>
            <w:r>
              <w:rPr>
                <w:rFonts w:hint="eastAsia"/>
                <w:u w:val="single"/>
              </w:rPr>
              <w:t>本项目栈桥在近岸处除利用原有</w:t>
            </w:r>
            <w:r>
              <w:rPr>
                <w:rFonts w:hint="eastAsia"/>
                <w:u w:val="single"/>
              </w:rPr>
              <w:t>3</w:t>
            </w:r>
            <w:r>
              <w:rPr>
                <w:rFonts w:hint="eastAsia"/>
                <w:u w:val="single"/>
              </w:rPr>
              <w:t>个架空搁置承台外，不另行水下立桩。</w:t>
            </w:r>
            <w:r w:rsidR="00681F5C">
              <w:rPr>
                <w:rFonts w:hint="eastAsia"/>
                <w:u w:val="single"/>
              </w:rPr>
              <w:t>栈桥</w:t>
            </w:r>
            <w:r>
              <w:rPr>
                <w:rFonts w:hint="eastAsia"/>
                <w:u w:val="single"/>
              </w:rPr>
              <w:t>北侧，在岸线和深水区之间的滩涂</w:t>
            </w:r>
            <w:r w:rsidR="00681F5C">
              <w:rPr>
                <w:rFonts w:hint="eastAsia"/>
                <w:u w:val="single"/>
              </w:rPr>
              <w:t>修建</w:t>
            </w:r>
            <w:r>
              <w:rPr>
                <w:rFonts w:hint="eastAsia"/>
                <w:u w:val="single"/>
              </w:rPr>
              <w:t>一条长</w:t>
            </w:r>
            <w:r>
              <w:rPr>
                <w:rFonts w:hint="eastAsia"/>
                <w:u w:val="single"/>
              </w:rPr>
              <w:t>300</w:t>
            </w:r>
            <w:r>
              <w:rPr>
                <w:rFonts w:hint="eastAsia"/>
                <w:u w:val="single"/>
              </w:rPr>
              <w:t>米、宽</w:t>
            </w:r>
            <w:r>
              <w:rPr>
                <w:rFonts w:hint="eastAsia"/>
                <w:u w:val="single"/>
              </w:rPr>
              <w:t>5.5</w:t>
            </w:r>
            <w:r>
              <w:rPr>
                <w:rFonts w:hint="eastAsia"/>
                <w:u w:val="single"/>
              </w:rPr>
              <w:t>米的便道，</w:t>
            </w:r>
            <w:r>
              <w:rPr>
                <w:rFonts w:hint="eastAsia"/>
                <w:u w:val="single"/>
              </w:rPr>
              <w:lastRenderedPageBreak/>
              <w:t>作为进出</w:t>
            </w:r>
            <w:r w:rsidR="00681F5C">
              <w:rPr>
                <w:rFonts w:hint="eastAsia"/>
                <w:u w:val="single"/>
              </w:rPr>
              <w:t>便道</w:t>
            </w:r>
            <w:r>
              <w:rPr>
                <w:rFonts w:hint="eastAsia"/>
                <w:u w:val="single"/>
              </w:rPr>
              <w:t>使用，施工废水由施工船舶收集带走处理，不设置排水沟、隔油、沉淀池等施工废水收集处理措施。钢材加工区等则预计栈桥施工进度就近原则分别设置。</w:t>
            </w:r>
          </w:p>
          <w:p w:rsidR="0022561C" w:rsidRDefault="00D83F60">
            <w:pPr>
              <w:pStyle w:val="a0"/>
              <w:ind w:firstLine="480"/>
              <w:rPr>
                <w:u w:val="single"/>
              </w:rPr>
            </w:pPr>
            <w:r>
              <w:rPr>
                <w:rFonts w:hint="eastAsia"/>
                <w:u w:val="single"/>
              </w:rPr>
              <w:t>在施工完成后还需对施工营地临时占地进行覆土，绿化等生态恢复措施。</w:t>
            </w:r>
          </w:p>
          <w:p w:rsidR="0022561C" w:rsidRDefault="00D83F60">
            <w:pPr>
              <w:pStyle w:val="a0"/>
              <w:ind w:firstLine="480"/>
              <w:rPr>
                <w:color w:val="FF0000"/>
              </w:rPr>
            </w:pPr>
            <w:r>
              <w:rPr>
                <w:rFonts w:hint="eastAsia"/>
                <w:u w:val="single"/>
              </w:rPr>
              <w:t>本项目施工</w:t>
            </w:r>
            <w:r>
              <w:rPr>
                <w:u w:val="single"/>
              </w:rPr>
              <w:t>现场平面布置随施工进度进行调整、安排，不同施工阶段的平面布置要与施工重点相适应</w:t>
            </w:r>
            <w:r>
              <w:rPr>
                <w:rFonts w:hint="eastAsia"/>
                <w:u w:val="single"/>
              </w:rPr>
              <w:t>，确保施工安全和减轻对外环境的影响。</w:t>
            </w:r>
          </w:p>
        </w:tc>
      </w:tr>
      <w:tr w:rsidR="0022561C">
        <w:trPr>
          <w:trHeight w:val="3119"/>
          <w:jc w:val="center"/>
        </w:trPr>
        <w:tc>
          <w:tcPr>
            <w:tcW w:w="710" w:type="dxa"/>
            <w:vAlign w:val="center"/>
          </w:tcPr>
          <w:p w:rsidR="0022561C" w:rsidRDefault="00D83F60">
            <w:pPr>
              <w:pStyle w:val="a0"/>
              <w:spacing w:line="240" w:lineRule="auto"/>
              <w:ind w:firstLineChars="0" w:firstLine="0"/>
            </w:pPr>
            <w:r>
              <w:rPr>
                <w:rFonts w:hint="eastAsia"/>
              </w:rPr>
              <w:lastRenderedPageBreak/>
              <w:t>施工方案</w:t>
            </w:r>
          </w:p>
        </w:tc>
        <w:tc>
          <w:tcPr>
            <w:tcW w:w="8380" w:type="dxa"/>
            <w:vAlign w:val="center"/>
          </w:tcPr>
          <w:p w:rsidR="0022561C" w:rsidRDefault="00D83F60">
            <w:pPr>
              <w:spacing w:line="360" w:lineRule="auto"/>
              <w:ind w:firstLineChars="200" w:firstLine="482"/>
              <w:rPr>
                <w:b/>
                <w:bCs/>
                <w:sz w:val="24"/>
              </w:rPr>
            </w:pPr>
            <w:r>
              <w:rPr>
                <w:rFonts w:hint="eastAsia"/>
                <w:b/>
                <w:bCs/>
                <w:sz w:val="24"/>
              </w:rPr>
              <w:t>一、施工方案</w:t>
            </w:r>
          </w:p>
          <w:p w:rsidR="0022561C" w:rsidRDefault="00D83F60">
            <w:pPr>
              <w:spacing w:line="360" w:lineRule="auto"/>
              <w:ind w:firstLine="480"/>
              <w:rPr>
                <w:b/>
                <w:sz w:val="24"/>
                <w:u w:val="single"/>
              </w:rPr>
            </w:pPr>
            <w:r>
              <w:rPr>
                <w:rFonts w:hint="eastAsia"/>
                <w:b/>
                <w:sz w:val="24"/>
                <w:u w:val="single"/>
              </w:rPr>
              <w:t>1</w:t>
            </w:r>
            <w:r>
              <w:rPr>
                <w:rFonts w:hint="eastAsia"/>
                <w:b/>
                <w:sz w:val="24"/>
                <w:u w:val="single"/>
              </w:rPr>
              <w:t>、施工组织</w:t>
            </w:r>
          </w:p>
          <w:p w:rsidR="0022561C" w:rsidRDefault="00D83F60">
            <w:pPr>
              <w:spacing w:line="360" w:lineRule="auto"/>
              <w:ind w:firstLine="480"/>
              <w:rPr>
                <w:sz w:val="24"/>
                <w:u w:val="single"/>
              </w:rPr>
            </w:pPr>
            <w:r>
              <w:rPr>
                <w:rFonts w:hint="eastAsia"/>
                <w:sz w:val="24"/>
                <w:u w:val="single"/>
              </w:rPr>
              <w:t>工程进度安排依据本项目工程的特点，以及项目所在地的自然条件如雨季、冬季、洪涝期、枯水期等因素，综合考虑，统筹兼顾。</w:t>
            </w:r>
          </w:p>
          <w:p w:rsidR="0022561C" w:rsidRDefault="00D83F60">
            <w:pPr>
              <w:spacing w:line="360" w:lineRule="auto"/>
              <w:ind w:firstLine="480"/>
              <w:rPr>
                <w:sz w:val="24"/>
                <w:u w:val="single"/>
              </w:rPr>
            </w:pPr>
            <w:r>
              <w:rPr>
                <w:rFonts w:hint="eastAsia"/>
                <w:sz w:val="24"/>
                <w:u w:val="single"/>
              </w:rPr>
              <w:t>（</w:t>
            </w:r>
            <w:r>
              <w:rPr>
                <w:rFonts w:hint="eastAsia"/>
                <w:sz w:val="24"/>
                <w:u w:val="single"/>
              </w:rPr>
              <w:t>1</w:t>
            </w:r>
            <w:r>
              <w:rPr>
                <w:rFonts w:hint="eastAsia"/>
                <w:sz w:val="24"/>
                <w:u w:val="single"/>
              </w:rPr>
              <w:t>）施工机构</w:t>
            </w:r>
          </w:p>
          <w:p w:rsidR="0022561C" w:rsidRDefault="00D83F60">
            <w:pPr>
              <w:spacing w:line="360" w:lineRule="auto"/>
              <w:ind w:firstLine="480"/>
              <w:rPr>
                <w:sz w:val="24"/>
                <w:u w:val="single"/>
              </w:rPr>
            </w:pPr>
            <w:r>
              <w:rPr>
                <w:rFonts w:hint="eastAsia"/>
                <w:sz w:val="24"/>
                <w:u w:val="single"/>
              </w:rPr>
              <w:t>成立专门的工程建设指挥部及专职的监理部门，对工程质量进行旁站监督、计量与支付，确保工程质量和工期。</w:t>
            </w:r>
          </w:p>
          <w:p w:rsidR="0022561C" w:rsidRDefault="00D83F60">
            <w:pPr>
              <w:spacing w:line="360" w:lineRule="auto"/>
              <w:ind w:firstLine="480"/>
              <w:rPr>
                <w:sz w:val="24"/>
                <w:u w:val="single"/>
              </w:rPr>
            </w:pPr>
            <w:r>
              <w:rPr>
                <w:rFonts w:hint="eastAsia"/>
                <w:sz w:val="24"/>
                <w:u w:val="single"/>
              </w:rPr>
              <w:t>（</w:t>
            </w:r>
            <w:r>
              <w:rPr>
                <w:rFonts w:hint="eastAsia"/>
                <w:sz w:val="24"/>
                <w:u w:val="single"/>
              </w:rPr>
              <w:t>2</w:t>
            </w:r>
            <w:r>
              <w:rPr>
                <w:rFonts w:hint="eastAsia"/>
                <w:sz w:val="24"/>
                <w:u w:val="single"/>
              </w:rPr>
              <w:t>）施工组织安排</w:t>
            </w:r>
          </w:p>
          <w:p w:rsidR="0022561C" w:rsidRDefault="00D83F60">
            <w:pPr>
              <w:spacing w:line="360" w:lineRule="auto"/>
              <w:ind w:firstLine="480"/>
              <w:rPr>
                <w:sz w:val="24"/>
                <w:u w:val="single"/>
              </w:rPr>
            </w:pPr>
            <w:r>
              <w:rPr>
                <w:rFonts w:hint="eastAsia"/>
                <w:sz w:val="24"/>
                <w:u w:val="single"/>
              </w:rPr>
              <w:t>本项目建设本着公开、公平的市场竞争原则，采取招标的方式选择有资质、资信好、有实力、经验丰富的设计单位、监理单位、施工单位等签订工程承包合同。严格履行合同，并加强合同管理，确保工程质量，控制项目投资和工程实施进度。</w:t>
            </w:r>
          </w:p>
          <w:p w:rsidR="0022561C" w:rsidRDefault="00D83F60">
            <w:pPr>
              <w:spacing w:line="360" w:lineRule="auto"/>
              <w:ind w:firstLine="480"/>
              <w:rPr>
                <w:sz w:val="24"/>
                <w:u w:val="single"/>
              </w:rPr>
            </w:pPr>
            <w:r>
              <w:rPr>
                <w:rFonts w:hint="eastAsia"/>
                <w:sz w:val="24"/>
                <w:u w:val="single"/>
              </w:rPr>
              <w:t>（</w:t>
            </w:r>
            <w:r>
              <w:rPr>
                <w:rFonts w:hint="eastAsia"/>
                <w:sz w:val="24"/>
                <w:u w:val="single"/>
              </w:rPr>
              <w:t>3</w:t>
            </w:r>
            <w:r>
              <w:rPr>
                <w:rFonts w:hint="eastAsia"/>
                <w:sz w:val="24"/>
                <w:u w:val="single"/>
              </w:rPr>
              <w:t>）施工组织实施的原则</w:t>
            </w:r>
          </w:p>
          <w:p w:rsidR="0022561C" w:rsidRDefault="00D83F60">
            <w:pPr>
              <w:spacing w:line="360" w:lineRule="auto"/>
              <w:ind w:firstLine="480"/>
              <w:rPr>
                <w:sz w:val="24"/>
                <w:u w:val="single"/>
              </w:rPr>
            </w:pPr>
            <w:r>
              <w:rPr>
                <w:rFonts w:hint="eastAsia"/>
                <w:sz w:val="24"/>
                <w:u w:val="single"/>
              </w:rPr>
              <w:t>工程施工期间，要确保施工现场有条不紊、文明施工。要以系统、合理、可行为原则，加强现场管理，组织科学文明施工。结合施工现场周边的具体情况，应严格控制施工噪声、施工灰尘对周边环境的影响，对出入施工现场的人员要制定相应的管理制度作为基本行为准则，以保证施工现场人员的管理得到有效的控制。</w:t>
            </w:r>
          </w:p>
          <w:p w:rsidR="0022561C" w:rsidRDefault="00D83F60">
            <w:pPr>
              <w:spacing w:line="360" w:lineRule="auto"/>
              <w:ind w:firstLine="480"/>
              <w:rPr>
                <w:b/>
                <w:sz w:val="24"/>
                <w:u w:val="single"/>
              </w:rPr>
            </w:pPr>
            <w:r>
              <w:rPr>
                <w:b/>
                <w:sz w:val="24"/>
                <w:u w:val="single"/>
              </w:rPr>
              <w:t>2</w:t>
            </w:r>
            <w:r>
              <w:rPr>
                <w:rFonts w:hint="eastAsia"/>
                <w:b/>
                <w:sz w:val="24"/>
                <w:u w:val="single"/>
              </w:rPr>
              <w:t>、</w:t>
            </w:r>
            <w:r>
              <w:rPr>
                <w:b/>
                <w:sz w:val="24"/>
                <w:u w:val="single"/>
              </w:rPr>
              <w:t>施工工艺</w:t>
            </w:r>
          </w:p>
          <w:p w:rsidR="0022561C" w:rsidRDefault="00D83F60">
            <w:pPr>
              <w:spacing w:line="360" w:lineRule="auto"/>
              <w:ind w:firstLineChars="200" w:firstLine="480"/>
              <w:rPr>
                <w:sz w:val="24"/>
                <w:u w:val="single"/>
              </w:rPr>
            </w:pPr>
            <w:r>
              <w:rPr>
                <w:rFonts w:hint="eastAsia"/>
                <w:sz w:val="24"/>
                <w:u w:val="single"/>
              </w:rPr>
              <w:t>本项目具体工艺流程为材料加工、主体工程、设备安装。项目施工完成并进行工程验收后可交付使用。项目营运期主要作为靠泊渔政、公安、水利、林业等部门执法船艇基地。其主要工艺流程和产污节点如下图所示：</w:t>
            </w:r>
          </w:p>
          <w:p w:rsidR="0022561C" w:rsidRDefault="0022561C">
            <w:pPr>
              <w:pStyle w:val="a0"/>
              <w:ind w:firstLine="480"/>
              <w:rPr>
                <w:u w:val="single"/>
              </w:rPr>
            </w:pPr>
          </w:p>
          <w:p w:rsidR="0022561C" w:rsidRDefault="0022561C">
            <w:pPr>
              <w:pStyle w:val="a0"/>
              <w:ind w:firstLine="480"/>
              <w:rPr>
                <w:u w:val="single"/>
              </w:rPr>
            </w:pPr>
          </w:p>
          <w:p w:rsidR="0022561C" w:rsidRDefault="0022561C">
            <w:pPr>
              <w:pStyle w:val="a0"/>
              <w:ind w:firstLine="480"/>
              <w:rPr>
                <w:u w:val="single"/>
              </w:rPr>
            </w:pPr>
          </w:p>
          <w:p w:rsidR="0022561C" w:rsidRDefault="0022561C">
            <w:pPr>
              <w:pStyle w:val="a0"/>
              <w:ind w:firstLine="480"/>
              <w:rPr>
                <w:u w:val="single"/>
              </w:rPr>
            </w:pPr>
          </w:p>
          <w:p w:rsidR="0022561C" w:rsidRDefault="0022561C">
            <w:pPr>
              <w:pStyle w:val="a0"/>
              <w:ind w:firstLineChars="0" w:firstLine="0"/>
              <w:rPr>
                <w:u w:val="single"/>
              </w:rPr>
            </w:pPr>
          </w:p>
          <w:p w:rsidR="0022561C" w:rsidRDefault="00D83F60" w:rsidP="00267FAE">
            <w:pPr>
              <w:spacing w:line="360" w:lineRule="auto"/>
              <w:ind w:firstLineChars="200" w:firstLine="480"/>
              <w:rPr>
                <w:sz w:val="24"/>
                <w:u w:val="single"/>
              </w:rPr>
            </w:pPr>
            <w:r>
              <w:rPr>
                <w:noProof/>
                <w:sz w:val="24"/>
                <w:u w:val="single"/>
              </w:rPr>
              <mc:AlternateContent>
                <mc:Choice Requires="wpg">
                  <w:drawing>
                    <wp:anchor distT="0" distB="0" distL="114300" distR="114300" simplePos="0" relativeHeight="251662336" behindDoc="0" locked="0" layoutInCell="1" allowOverlap="1" wp14:anchorId="01E3C319" wp14:editId="19C035DB">
                      <wp:simplePos x="0" y="0"/>
                      <wp:positionH relativeFrom="column">
                        <wp:posOffset>1296670</wp:posOffset>
                      </wp:positionH>
                      <wp:positionV relativeFrom="paragraph">
                        <wp:posOffset>128905</wp:posOffset>
                      </wp:positionV>
                      <wp:extent cx="3826510" cy="1111250"/>
                      <wp:effectExtent l="0" t="0" r="0" b="12700"/>
                      <wp:wrapNone/>
                      <wp:docPr id="81" name="组合 1107"/>
                      <wp:cNvGraphicFramePr/>
                      <a:graphic xmlns:a="http://schemas.openxmlformats.org/drawingml/2006/main">
                        <a:graphicData uri="http://schemas.microsoft.com/office/word/2010/wordprocessingGroup">
                          <wpg:wgp>
                            <wpg:cNvGrpSpPr/>
                            <wpg:grpSpPr>
                              <a:xfrm>
                                <a:off x="0" y="0"/>
                                <a:ext cx="3826510" cy="1111250"/>
                                <a:chOff x="5118" y="213316"/>
                                <a:chExt cx="6026" cy="1750"/>
                              </a:xfrm>
                              <a:effectLst/>
                            </wpg:grpSpPr>
                            <wpg:grpSp>
                              <wpg:cNvPr id="215" name="组合 215"/>
                              <wpg:cNvGrpSpPr/>
                              <wpg:grpSpPr>
                                <a:xfrm>
                                  <a:off x="5118" y="214138"/>
                                  <a:ext cx="5845" cy="928"/>
                                  <a:chOff x="7720" y="380571"/>
                                  <a:chExt cx="6798" cy="1127"/>
                                </a:xfrm>
                                <a:effectLst/>
                              </wpg:grpSpPr>
                              <wps:wsp>
                                <wps:cNvPr id="199" name="文本框 199"/>
                                <wps:cNvSpPr txBox="1"/>
                                <wps:spPr>
                                  <a:xfrm>
                                    <a:off x="7720" y="381214"/>
                                    <a:ext cx="1336" cy="484"/>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rsidR="00D83F60" w:rsidRDefault="00267FAE">
                                      <w:pPr>
                                        <w:ind w:firstLineChars="50" w:firstLine="90"/>
                                        <w:rPr>
                                          <w:sz w:val="18"/>
                                          <w:szCs w:val="18"/>
                                        </w:rPr>
                                      </w:pPr>
                                      <w:r>
                                        <w:rPr>
                                          <w:rFonts w:hint="eastAsia"/>
                                          <w:sz w:val="18"/>
                                          <w:szCs w:val="18"/>
                                        </w:rPr>
                                        <w:t>材料加工</w:t>
                                      </w:r>
                                    </w:p>
                                    <w:p w:rsidR="00D83F60" w:rsidRDefault="00D83F60">
                                      <w:pPr>
                                        <w:rPr>
                                          <w:sz w:val="18"/>
                                          <w:szCs w:val="18"/>
                                        </w:rPr>
                                      </w:pPr>
                                      <w:r>
                                        <w:rPr>
                                          <w:rFonts w:hint="eastAsia"/>
                                          <w:sz w:val="18"/>
                                          <w:szCs w:val="18"/>
                                        </w:rPr>
                                        <w:t>备安装</w:t>
                                      </w:r>
                                    </w:p>
                                  </w:txbxContent>
                                </wps:txbx>
                                <wps:bodyPr upright="1"/>
                              </wps:wsp>
                              <wpg:grpSp>
                                <wpg:cNvPr id="214" name="组合 214"/>
                                <wpg:cNvGrpSpPr/>
                                <wpg:grpSpPr>
                                  <a:xfrm>
                                    <a:off x="8370" y="380571"/>
                                    <a:ext cx="6148" cy="1127"/>
                                    <a:chOff x="4873" y="380571"/>
                                    <a:chExt cx="6148" cy="1127"/>
                                  </a:xfrm>
                                  <a:effectLst/>
                                </wpg:grpSpPr>
                                <wps:wsp>
                                  <wps:cNvPr id="201" name="文本框 201"/>
                                  <wps:cNvSpPr txBox="1"/>
                                  <wps:spPr>
                                    <a:xfrm>
                                      <a:off x="9754" y="381192"/>
                                      <a:ext cx="1267" cy="484"/>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rsidR="00D83F60" w:rsidRDefault="00D83F60">
                                        <w:pPr>
                                          <w:rPr>
                                            <w:sz w:val="18"/>
                                            <w:szCs w:val="18"/>
                                          </w:rPr>
                                        </w:pPr>
                                        <w:r>
                                          <w:rPr>
                                            <w:rFonts w:hint="eastAsia"/>
                                            <w:sz w:val="18"/>
                                            <w:szCs w:val="18"/>
                                          </w:rPr>
                                          <w:t>运行使用</w:t>
                                        </w:r>
                                      </w:p>
                                    </w:txbxContent>
                                  </wps:txbx>
                                  <wps:bodyPr upright="1"/>
                                </wps:wsp>
                                <wps:wsp>
                                  <wps:cNvPr id="202" name="文本框 202"/>
                                  <wps:cNvSpPr txBox="1"/>
                                  <wps:spPr>
                                    <a:xfrm>
                                      <a:off x="6125" y="381214"/>
                                      <a:ext cx="1626" cy="484"/>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rsidR="00D83F60" w:rsidRDefault="00D83F60">
                                        <w:pPr>
                                          <w:rPr>
                                            <w:sz w:val="18"/>
                                            <w:szCs w:val="18"/>
                                          </w:rPr>
                                        </w:pPr>
                                        <w:r>
                                          <w:rPr>
                                            <w:rFonts w:hint="eastAsia"/>
                                            <w:sz w:val="18"/>
                                            <w:szCs w:val="18"/>
                                          </w:rPr>
                                          <w:t>配套设备安装</w:t>
                                        </w:r>
                                      </w:p>
                                      <w:p w:rsidR="00D83F60" w:rsidRDefault="00D83F60">
                                        <w:pPr>
                                          <w:rPr>
                                            <w:sz w:val="18"/>
                                            <w:szCs w:val="18"/>
                                          </w:rPr>
                                        </w:pPr>
                                      </w:p>
                                    </w:txbxContent>
                                  </wps:txbx>
                                  <wps:bodyPr upright="1"/>
                                </wps:wsp>
                                <wps:wsp>
                                  <wps:cNvPr id="203" name="文本框 203"/>
                                  <wps:cNvSpPr txBox="1"/>
                                  <wps:spPr>
                                    <a:xfrm>
                                      <a:off x="8090" y="381197"/>
                                      <a:ext cx="1259" cy="484"/>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rsidR="00D83F60" w:rsidRDefault="00D83F60">
                                        <w:pPr>
                                          <w:rPr>
                                            <w:sz w:val="18"/>
                                            <w:szCs w:val="18"/>
                                          </w:rPr>
                                        </w:pPr>
                                        <w:r>
                                          <w:rPr>
                                            <w:rFonts w:hint="eastAsia"/>
                                            <w:sz w:val="18"/>
                                            <w:szCs w:val="18"/>
                                          </w:rPr>
                                          <w:t>工程验收</w:t>
                                        </w:r>
                                      </w:p>
                                    </w:txbxContent>
                                  </wps:txbx>
                                  <wps:bodyPr upright="1"/>
                                </wps:wsp>
                                <wps:wsp>
                                  <wps:cNvPr id="206" name="直接箭头连接符 206"/>
                                  <wps:cNvCnPr/>
                                  <wps:spPr>
                                    <a:xfrm flipV="1">
                                      <a:off x="4873" y="380571"/>
                                      <a:ext cx="0" cy="566"/>
                                    </a:xfrm>
                                    <a:prstGeom prst="straightConnector1">
                                      <a:avLst/>
                                    </a:prstGeom>
                                    <a:ln w="12700" cap="flat" cmpd="sng">
                                      <a:solidFill>
                                        <a:srgbClr val="000000"/>
                                      </a:solidFill>
                                      <a:prstDash val="dash"/>
                                      <a:miter/>
                                      <a:headEnd type="none" w="med" len="med"/>
                                      <a:tailEnd type="arrow" w="med" len="med"/>
                                    </a:ln>
                                    <a:effectLst/>
                                  </wps:spPr>
                                  <wps:bodyPr/>
                                </wps:wsp>
                                <wps:wsp>
                                  <wps:cNvPr id="207" name="直接箭头连接符 207"/>
                                  <wps:cNvCnPr/>
                                  <wps:spPr>
                                    <a:xfrm flipV="1">
                                      <a:off x="7011" y="380624"/>
                                      <a:ext cx="0" cy="566"/>
                                    </a:xfrm>
                                    <a:prstGeom prst="straightConnector1">
                                      <a:avLst/>
                                    </a:prstGeom>
                                    <a:ln w="12700" cap="flat" cmpd="sng">
                                      <a:solidFill>
                                        <a:srgbClr val="000000"/>
                                      </a:solidFill>
                                      <a:prstDash val="dash"/>
                                      <a:miter/>
                                      <a:headEnd type="none" w="med" len="med"/>
                                      <a:tailEnd type="arrow" w="med" len="med"/>
                                    </a:ln>
                                    <a:effectLst/>
                                  </wps:spPr>
                                  <wps:bodyPr/>
                                </wps:wsp>
                                <wps:wsp>
                                  <wps:cNvPr id="211" name="直接箭头连接符 211"/>
                                  <wps:cNvCnPr>
                                    <a:stCxn id="199" idx="3"/>
                                    <a:endCxn id="202" idx="1"/>
                                  </wps:cNvCnPr>
                                  <wps:spPr>
                                    <a:xfrm>
                                      <a:off x="5560" y="381456"/>
                                      <a:ext cx="565" cy="0"/>
                                    </a:xfrm>
                                    <a:prstGeom prst="straightConnector1">
                                      <a:avLst/>
                                    </a:prstGeom>
                                    <a:ln w="12700" cap="flat" cmpd="sng">
                                      <a:solidFill>
                                        <a:srgbClr val="000000"/>
                                      </a:solidFill>
                                      <a:prstDash val="solid"/>
                                      <a:miter/>
                                      <a:headEnd type="none" w="med" len="med"/>
                                      <a:tailEnd type="arrow" w="med" len="med"/>
                                    </a:ln>
                                    <a:effectLst/>
                                  </wps:spPr>
                                  <wps:bodyPr/>
                                </wps:wsp>
                                <wps:wsp>
                                  <wps:cNvPr id="212" name="直接箭头连接符 212"/>
                                  <wps:cNvCnPr>
                                    <a:stCxn id="202" idx="3"/>
                                    <a:endCxn id="203" idx="1"/>
                                  </wps:cNvCnPr>
                                  <wps:spPr>
                                    <a:xfrm flipV="1">
                                      <a:off x="7751" y="381439"/>
                                      <a:ext cx="339" cy="17"/>
                                    </a:xfrm>
                                    <a:prstGeom prst="straightConnector1">
                                      <a:avLst/>
                                    </a:prstGeom>
                                    <a:ln w="12700" cap="flat" cmpd="sng">
                                      <a:solidFill>
                                        <a:srgbClr val="000000"/>
                                      </a:solidFill>
                                      <a:prstDash val="solid"/>
                                      <a:miter/>
                                      <a:headEnd type="none" w="med" len="med"/>
                                      <a:tailEnd type="arrow" w="med" len="med"/>
                                    </a:ln>
                                    <a:effectLst/>
                                  </wps:spPr>
                                  <wps:bodyPr/>
                                </wps:wsp>
                                <wps:wsp>
                                  <wps:cNvPr id="213" name="直接箭头连接符 213"/>
                                  <wps:cNvCnPr>
                                    <a:stCxn id="203" idx="3"/>
                                    <a:endCxn id="201" idx="1"/>
                                  </wps:cNvCnPr>
                                  <wps:spPr>
                                    <a:xfrm flipV="1">
                                      <a:off x="9349" y="381434"/>
                                      <a:ext cx="405" cy="5"/>
                                    </a:xfrm>
                                    <a:prstGeom prst="straightConnector1">
                                      <a:avLst/>
                                    </a:prstGeom>
                                    <a:ln w="12700" cap="flat" cmpd="sng">
                                      <a:solidFill>
                                        <a:srgbClr val="000000"/>
                                      </a:solidFill>
                                      <a:prstDash val="solid"/>
                                      <a:miter/>
                                      <a:headEnd type="none" w="med" len="med"/>
                                      <a:tailEnd type="arrow" w="med" len="med"/>
                                    </a:ln>
                                    <a:effectLst/>
                                  </wps:spPr>
                                  <wps:bodyPr/>
                                </wps:wsp>
                              </wpg:grpSp>
                            </wpg:grpSp>
                            <wps:wsp>
                              <wps:cNvPr id="79" name="文本框 79"/>
                              <wps:cNvSpPr txBox="1"/>
                              <wps:spPr>
                                <a:xfrm>
                                  <a:off x="9269" y="213316"/>
                                  <a:ext cx="1875" cy="866"/>
                                </a:xfrm>
                                <a:prstGeom prst="rect">
                                  <a:avLst/>
                                </a:prstGeom>
                                <a:noFill/>
                                <a:ln w="6350">
                                  <a:noFill/>
                                </a:ln>
                                <a:effectLst/>
                              </wps:spPr>
                              <wps:txbx>
                                <w:txbxContent>
                                  <w:p w:rsidR="00D83F60" w:rsidRDefault="00D83F60">
                                    <w:pPr>
                                      <w:rPr>
                                        <w:sz w:val="18"/>
                                        <w:szCs w:val="18"/>
                                      </w:rPr>
                                    </w:pPr>
                                    <w:r>
                                      <w:rPr>
                                        <w:rFonts w:hint="eastAsia"/>
                                        <w:sz w:val="18"/>
                                        <w:szCs w:val="18"/>
                                      </w:rPr>
                                      <w:t>噪声、船舶生活污水、船舶含油污水、船舶垃圾</w:t>
                                    </w:r>
                                  </w:p>
                                  <w:p w:rsidR="00D83F60" w:rsidRDefault="00D83F60">
                                    <w:pPr>
                                      <w:rPr>
                                        <w:sz w:val="18"/>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14:sizeRelH relativeFrom="margin">
                        <wp14:pctWidth>0</wp14:pctWidth>
                      </wp14:sizeRelH>
                      <wp14:sizeRelV relativeFrom="margin">
                        <wp14:pctHeight>0</wp14:pctHeight>
                      </wp14:sizeRelV>
                    </wp:anchor>
                  </w:drawing>
                </mc:Choice>
                <mc:Fallback>
                  <w:pict>
                    <v:group id="组合 1107" o:spid="_x0000_s1026" style="position:absolute;left:0;text-align:left;margin-left:102.1pt;margin-top:10.15pt;width:301.3pt;height:87.5pt;z-index:251662336;mso-width-relative:margin;mso-height-relative:margin" coordorigin="5118,213316" coordsize="6026,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">
                      <v:group id="组合 215" o:spid="_x0000_s1027" style="position:absolute;left:5118;top:214138;width:5845;height:928" coordorigin="7720,380571" coordsize="6798,1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type id="_x0000_t202" coordsize="21600,21600" o:spt="202" path="m,l,21600r21600,l21600,xe">
                          <v:stroke joinstyle="miter"/>
                          <v:path gradientshapeok="t" o:connecttype="rect"/>
                        </v:shapetype>
                        <v:shape id="文本框 199" o:spid="_x0000_s1028" type="#_x0000_t202" style="position:absolute;left:7720;top:381214;width:1336;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otocAA&#10;AADcAAAADwAAAGRycy9kb3ducmV2LnhtbERPTWvCQBC9F/wPywi91Y0GgomuYguF0Fs1F29DdkyC&#10;2dmwu03Sf98VhN7m8T5nf5xNL0ZyvrOsYL1KQBDXVnfcKKgun29bED4ga+wtk4Jf8nA8LF72WGg7&#10;8TeN59CIGMK+QAVtCEMhpa9bMuhXdiCO3M06gyFC10jtcIrhppebJMmkwY5jQ4sDfbRU388/RkGZ&#10;vYcrVfpLp5vUTpWs3a33Sr0u59MORKA5/Iuf7lLH+XkOj2fiBfLw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8otocAAAADcAAAADwAAAAAAAAAAAAAAAACYAgAAZHJzL2Rvd25y&#10;ZXYueG1sUEsFBgAAAAAEAAQA9QAAAIUDAAAAAA==&#10;" strokeweight=".5pt">
                          <v:stroke joinstyle="round"/>
                          <v:textbox>
                            <w:txbxContent>
                              <w:p w:rsidR="00D83F60" w:rsidRDefault="00267FAE">
                                <w:pPr>
                                  <w:ind w:firstLineChars="50" w:firstLine="90"/>
                                  <w:rPr>
                                    <w:sz w:val="18"/>
                                    <w:szCs w:val="18"/>
                                  </w:rPr>
                                </w:pPr>
                                <w:r>
                                  <w:rPr>
                                    <w:rFonts w:hint="eastAsia"/>
                                    <w:sz w:val="18"/>
                                    <w:szCs w:val="18"/>
                                  </w:rPr>
                                  <w:t>材料加工</w:t>
                                </w:r>
                              </w:p>
                              <w:p w:rsidR="00D83F60" w:rsidRDefault="00D83F60">
                                <w:pPr>
                                  <w:rPr>
                                    <w:sz w:val="18"/>
                                    <w:szCs w:val="18"/>
                                  </w:rPr>
                                </w:pPr>
                                <w:r>
                                  <w:rPr>
                                    <w:rFonts w:hint="eastAsia"/>
                                    <w:sz w:val="18"/>
                                    <w:szCs w:val="18"/>
                                  </w:rPr>
                                  <w:t>备安装</w:t>
                                </w:r>
                              </w:p>
                            </w:txbxContent>
                          </v:textbox>
                        </v:shape>
                        <v:group id="组合 214" o:spid="_x0000_s1029" style="position:absolute;left:8370;top:380571;width:6148;height:1127" coordorigin="4873,380571" coordsize="6148,1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文本框 201" o:spid="_x0000_s1030" type="#_x0000_t202" style="position:absolute;left:9754;top:381192;width:1267;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PVXMAA&#10;AADcAAAADwAAAGRycy9kb3ducmV2LnhtbESPQYvCMBSE74L/ITzBm02tIFKNosKCeFN78fZonm2x&#10;eSlJ1tZ/b4SFPQ4z8w2z2Q2mFS9yvrGsYJ6kIIhLqxuuFBS3n9kKhA/IGlvLpOBNHnbb8WiDubY9&#10;X+h1DZWIEPY5KqhD6HIpfVmTQZ/Yjjh6D+sMhihdJbXDPsJNK7M0XUqDDceFGjs61lQ+r79GwWl5&#10;CHcq9FkvsoXtC1m6R+uVmk6G/RpEoCH8h//aJ60gS+fwPROPgN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pPVXMAAAADcAAAADwAAAAAAAAAAAAAAAACYAgAAZHJzL2Rvd25y&#10;ZXYueG1sUEsFBgAAAAAEAAQA9QAAAIUDAAAAAA==&#10;" strokeweight=".5pt">
                            <v:stroke joinstyle="round"/>
                            <v:textbox>
                              <w:txbxContent>
                                <w:p w:rsidR="00D83F60" w:rsidRDefault="00D83F60">
                                  <w:pPr>
                                    <w:rPr>
                                      <w:sz w:val="18"/>
                                      <w:szCs w:val="18"/>
                                    </w:rPr>
                                  </w:pPr>
                                  <w:r>
                                    <w:rPr>
                                      <w:rFonts w:hint="eastAsia"/>
                                      <w:sz w:val="18"/>
                                      <w:szCs w:val="18"/>
                                    </w:rPr>
                                    <w:t>运行使用</w:t>
                                  </w:r>
                                </w:p>
                              </w:txbxContent>
                            </v:textbox>
                          </v:shape>
                          <v:shape id="文本框 202" o:spid="_x0000_s1031" type="#_x0000_t202" style="position:absolute;left:6125;top:381214;width:1626;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FLK8EA&#10;AADcAAAADwAAAGRycy9kb3ducmV2LnhtbESPQYvCMBSE74L/IbwFb5puC2WpRtkVBPG2bi/eHsmz&#10;LTYvJYm2/nuzsLDHYWa+YTa7yfbiQT50jhW8rzIQxNqZjhsF9c9h+QEiRGSDvWNS8KQAu+18tsHK&#10;uJG/6XGOjUgQDhUqaGMcKimDbsliWLmBOHlX5y3GJH0jjccxwW0v8ywrpcWO00KLA+1b0rfz3So4&#10;ll/xQrU5mSIv3FhL7a99UGrxNn2uQUSa4n/4r300CvIsh9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BSyvBAAAA3AAAAA8AAAAAAAAAAAAAAAAAmAIAAGRycy9kb3du&#10;cmV2LnhtbFBLBQYAAAAABAAEAPUAAACGAwAAAAA=&#10;" strokeweight=".5pt">
                            <v:stroke joinstyle="round"/>
                            <v:textbox>
                              <w:txbxContent>
                                <w:p w:rsidR="00D83F60" w:rsidRDefault="00D83F60">
                                  <w:pPr>
                                    <w:rPr>
                                      <w:sz w:val="18"/>
                                      <w:szCs w:val="18"/>
                                    </w:rPr>
                                  </w:pPr>
                                  <w:r>
                                    <w:rPr>
                                      <w:rFonts w:hint="eastAsia"/>
                                      <w:sz w:val="18"/>
                                      <w:szCs w:val="18"/>
                                    </w:rPr>
                                    <w:t>配套设备安装</w:t>
                                  </w:r>
                                </w:p>
                                <w:p w:rsidR="00D83F60" w:rsidRDefault="00D83F60">
                                  <w:pPr>
                                    <w:rPr>
                                      <w:sz w:val="18"/>
                                      <w:szCs w:val="18"/>
                                    </w:rPr>
                                  </w:pPr>
                                </w:p>
                              </w:txbxContent>
                            </v:textbox>
                          </v:shape>
                          <v:shape id="文本框 203" o:spid="_x0000_s1032" type="#_x0000_t202" style="position:absolute;left:8090;top:381197;width:1259;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3usMEA&#10;AADcAAAADwAAAGRycy9kb3ducmV2LnhtbESPQYvCMBSE78L+h/CEvWlqCyK1qeiCIHtb7cXbo3m2&#10;xealJNF2//1mQfA4zMw3TLGbTC+e5HxnWcFqmYAgrq3uuFFQXY6LDQgfkDX2lknBL3nYlR+zAnNt&#10;R/6h5zk0IkLY56igDWHIpfR1Swb90g7E0btZZzBE6RqpHY4RbnqZJslaGuw4LrQ40FdL9f38MApO&#10;60O4UqW/dZZmdqxk7W69V+pzPu23IAJN4R1+tU9aQZpk8H8mHgFZ/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N7rDBAAAA3AAAAA8AAAAAAAAAAAAAAAAAmAIAAGRycy9kb3du&#10;cmV2LnhtbFBLBQYAAAAABAAEAPUAAACGAwAAAAA=&#10;" strokeweight=".5pt">
                            <v:stroke joinstyle="round"/>
                            <v:textbox>
                              <w:txbxContent>
                                <w:p w:rsidR="00D83F60" w:rsidRDefault="00D83F60">
                                  <w:pPr>
                                    <w:rPr>
                                      <w:sz w:val="18"/>
                                      <w:szCs w:val="18"/>
                                    </w:rPr>
                                  </w:pPr>
                                  <w:r>
                                    <w:rPr>
                                      <w:rFonts w:hint="eastAsia"/>
                                      <w:sz w:val="18"/>
                                      <w:szCs w:val="18"/>
                                    </w:rPr>
                                    <w:t>工程验收</w:t>
                                  </w:r>
                                </w:p>
                              </w:txbxContent>
                            </v:textbox>
                          </v:shape>
                          <v:shapetype id="_x0000_t32" coordsize="21600,21600" o:spt="32" o:oned="t" path="m,l21600,21600e" filled="f">
                            <v:path arrowok="t" fillok="f" o:connecttype="none"/>
                            <o:lock v:ext="edit" shapetype="t"/>
                          </v:shapetype>
                          <v:shape id="直接箭头连接符 206" o:spid="_x0000_s1033" type="#_x0000_t32" style="position:absolute;left:4873;top:380571;width:0;height:56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zgdsMAAADcAAAADwAAAGRycy9kb3ducmV2LnhtbESPQWsCMRSE74X+h/AK3mpSD2q3RhFF&#10;sPS0ay+9PZLXzdLNy5Kkuv77piB4HGbmG2a1GX0vzhRTF1jDy1SBIDbBdtxq+DwdnpcgUka22Acm&#10;DVdKsFk/PqywsuHCNZ2b3IoC4VShBpfzUEmZjCOPaRoG4uJ9h+gxFxlbaSNeCtz3cqbUXHrsuCw4&#10;HGjnyPw0v15DrdS+Nc1r7ePH+95sx8HtFl9aT57G7RuITGO+h2/to9UwU3P4P1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s4HbDAAAA3AAAAA8AAAAAAAAAAAAA&#10;AAAAoQIAAGRycy9kb3ducmV2LnhtbFBLBQYAAAAABAAEAPkAAACRAwAAAAA=&#10;" strokeweight="1pt">
                            <v:stroke dashstyle="dash" endarrow="open" joinstyle="miter"/>
                          </v:shape>
                          <v:shape id="直接箭头连接符 207" o:spid="_x0000_s1034" type="#_x0000_t32" style="position:absolute;left:7011;top:380624;width:0;height:56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BF7cMAAADcAAAADwAAAGRycy9kb3ducmV2LnhtbESPQWsCMRSE74X+h/AK3mpSD9pujSJK&#10;oeJp1156eySvm6WblyVJdf33RhB6HGbmG2a5Hn0vThRTF1jDy1SBIDbBdtxq+Dp+PL+CSBnZYh+Y&#10;NFwowXr1+LDEyoYz13RqcisKhFOFGlzOQyVlMo48pmkYiIv3E6LHXGRspY14LnDfy5lSc+mx47Lg&#10;cKCtI/Pb/HkNtVK71jRvtY+H/c5sxsFtF99aT57GzTuITGP+D9/bn1bDTC3gdqYcAbm6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gRe3DAAAA3AAAAA8AAAAAAAAAAAAA&#10;AAAAoQIAAGRycy9kb3ducmV2LnhtbFBLBQYAAAAABAAEAPkAAACRAwAAAAA=&#10;" strokeweight="1pt">
                            <v:stroke dashstyle="dash" endarrow="open" joinstyle="miter"/>
                          </v:shape>
                          <v:shape id="直接箭头连接符 211" o:spid="_x0000_s1035" type="#_x0000_t32" style="position:absolute;left:5560;top:381456;width:5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N8psQAAADcAAAADwAAAGRycy9kb3ducmV2LnhtbESPUWvCMBSF3wf7D+EO9jI0qcLQapQx&#10;UMQ9Tf0Bl+baljU3JYlt9dcbQdjj4ZzzHc5yPdhGdORD7VhDNlYgiAtnai41nI6b0QxEiMgGG8ek&#10;4UoB1qvXlyXmxvX8S90hliJBOOSooYqxzaUMRUUWw9i1xMk7O28xJulLaTz2CW4bOVHqU1qsOS1U&#10;2NJ3RcXf4WI1DLdt97OR88yrj224TRXtp/1F6/e34WsBItIQ/8PP9s5omGQZPM6kI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M3ymxAAAANwAAAAPAAAAAAAAAAAA&#10;AAAAAKECAABkcnMvZG93bnJldi54bWxQSwUGAAAAAAQABAD5AAAAkgMAAAAA&#10;" strokeweight="1pt">
                            <v:stroke endarrow="open" joinstyle="miter"/>
                          </v:shape>
                          <v:shape id="直接箭头连接符 212" o:spid="_x0000_s1036" type="#_x0000_t32" style="position:absolute;left:7751;top:381439;width:339;height:1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QdhMQAAADcAAAADwAAAGRycy9kb3ducmV2LnhtbESPQWvCQBSE7wX/w/IKvdWNOUhIXUUK&#10;Qii9JHrw+Mg+k9Ts22R3jfHfdwsFj8PMfMNsdrPpxUTOd5YVrJYJCOLa6o4bBafj4T0D4QOyxt4y&#10;KXiQh9128bLBXNs7lzRVoRERwj5HBW0IQy6lr1sy6Jd2II7exTqDIUrXSO3wHuGml2mSrKXBjuNC&#10;iwN9tlRfq5tRcMlkOdaPs5y/i9HZ7Gs8dD9rpd5e5/0HiEBzeIb/24VWkK5S+DsTj4D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B2ExAAAANwAAAAPAAAAAAAAAAAA&#10;AAAAAKECAABkcnMvZG93bnJldi54bWxQSwUGAAAAAAQABAD5AAAAkgMAAAAA&#10;" strokeweight="1pt">
                            <v:stroke endarrow="open" joinstyle="miter"/>
                          </v:shape>
                          <v:shape id="直接箭头连接符 213" o:spid="_x0000_s1037" type="#_x0000_t32" style="position:absolute;left:9349;top:381434;width:405;height: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i4H8MAAADcAAAADwAAAGRycy9kb3ducmV2LnhtbESPQYvCMBSE78L+h/CEvWlaF6RUYxFB&#10;kGUvunvw+GiebbV5aZOs1n9vBMHjMDPfMMtiMK24kvONZQXpNAFBXFrdcKXg73c7yUD4gKyxtUwK&#10;7uShWH2Mlphre+M9XQ+hEhHCPkcFdQhdLqUvazLop7Yjjt7JOoMhSldJ7fAW4aaVsySZS4MNx4Ua&#10;O9rUVF4O/0bBKZP7vrwf5fCz653Nvvttc54r9Tke1gsQgYbwDr/aO61gln7B80w8An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ouB/DAAAA3AAAAA8AAAAAAAAAAAAA&#10;AAAAoQIAAGRycy9kb3ducmV2LnhtbFBLBQYAAAAABAAEAPkAAACRAwAAAAA=&#10;" strokeweight="1pt">
                            <v:stroke endarrow="open" joinstyle="miter"/>
                          </v:shape>
                        </v:group>
                      </v:group>
                      <v:shape id="文本框 79" o:spid="_x0000_s1038" type="#_x0000_t202" style="position:absolute;left:9269;top:213316;width:1875;height: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JWssYA&#10;AADbAAAADwAAAGRycy9kb3ducmV2LnhtbESPQWvCQBSE74L/YXmF3nTTgNWmriKBYCl6SOqlt9fs&#10;MwnNvo3Zrab+elco9DjMzDfMcj2YVpypd41lBU/TCARxaXXDlYLDRzZZgHAeWWNrmRT8koP1ajxa&#10;YqLthXM6F74SAcIuQQW1910ipStrMuimtiMO3tH2Bn2QfSV1j5cAN62Mo+hZGmw4LNTYUVpT+V38&#10;GAXvabbH/Cs2i2ubbnfHTXc6fM6UenwYNq8gPA3+P/zXftMK5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JWssYAAADbAAAADwAAAAAAAAAAAAAAAACYAgAAZHJz&#10;L2Rvd25yZXYueG1sUEsFBgAAAAAEAAQA9QAAAIsDAAAAAA==&#10;" filled="f" stroked="f" strokeweight=".5pt">
                        <v:textbox>
                          <w:txbxContent>
                            <w:p w:rsidR="00D83F60" w:rsidRDefault="00D83F60">
                              <w:pPr>
                                <w:rPr>
                                  <w:sz w:val="18"/>
                                  <w:szCs w:val="18"/>
                                </w:rPr>
                              </w:pPr>
                              <w:r>
                                <w:rPr>
                                  <w:rFonts w:hint="eastAsia"/>
                                  <w:sz w:val="18"/>
                                  <w:szCs w:val="18"/>
                                </w:rPr>
                                <w:t>噪声、船舶生活污水、船舶含油污水、船舶垃圾</w:t>
                              </w:r>
                            </w:p>
                            <w:p w:rsidR="00D83F60" w:rsidRDefault="00D83F60">
                              <w:pPr>
                                <w:rPr>
                                  <w:sz w:val="18"/>
                                  <w:szCs w:val="21"/>
                                </w:rPr>
                              </w:pPr>
                            </w:p>
                          </w:txbxContent>
                        </v:textbox>
                      </v:shape>
                    </v:group>
                  </w:pict>
                </mc:Fallback>
              </mc:AlternateContent>
            </w:r>
          </w:p>
          <w:p w:rsidR="0022561C" w:rsidRDefault="00267FAE">
            <w:pPr>
              <w:spacing w:line="360" w:lineRule="auto"/>
              <w:ind w:firstLineChars="200" w:firstLine="420"/>
              <w:rPr>
                <w:sz w:val="24"/>
                <w:u w:val="single"/>
              </w:rPr>
            </w:pPr>
            <w:r>
              <w:rPr>
                <w:noProof/>
                <w:u w:val="single"/>
              </w:rPr>
              <mc:AlternateContent>
                <mc:Choice Requires="wps">
                  <w:drawing>
                    <wp:anchor distT="0" distB="0" distL="114300" distR="114300" simplePos="0" relativeHeight="251668480" behindDoc="0" locked="0" layoutInCell="1" allowOverlap="1" wp14:anchorId="7DDEC6A2" wp14:editId="66772EE8">
                      <wp:simplePos x="0" y="0"/>
                      <wp:positionH relativeFrom="column">
                        <wp:posOffset>2414905</wp:posOffset>
                      </wp:positionH>
                      <wp:positionV relativeFrom="paragraph">
                        <wp:posOffset>81280</wp:posOffset>
                      </wp:positionV>
                      <wp:extent cx="814705" cy="42926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814705" cy="429260"/>
                              </a:xfrm>
                              <a:prstGeom prst="rect">
                                <a:avLst/>
                              </a:prstGeom>
                              <a:noFill/>
                              <a:ln w="6350">
                                <a:noFill/>
                              </a:ln>
                              <a:effectLst/>
                            </wps:spPr>
                            <wps:txbx>
                              <w:txbxContent>
                                <w:p w:rsidR="00D83F60" w:rsidRDefault="00D83F60">
                                  <w:pPr>
                                    <w:rPr>
                                      <w:sz w:val="18"/>
                                      <w:szCs w:val="18"/>
                                    </w:rPr>
                                  </w:pPr>
                                  <w:r>
                                    <w:rPr>
                                      <w:rFonts w:hint="eastAsia"/>
                                      <w:sz w:val="18"/>
                                      <w:szCs w:val="18"/>
                                    </w:rPr>
                                    <w:t>废气、废水、噪声、固废</w:t>
                                  </w:r>
                                </w:p>
                                <w:p w:rsidR="00D83F60" w:rsidRDefault="00D83F60">
                                  <w:pPr>
                                    <w:rPr>
                                      <w:szCs w:val="21"/>
                                    </w:rPr>
                                  </w:pPr>
                                </w:p>
                              </w:txbxContent>
                            </wps:txbx>
                            <wps:bodyPr wrap="square" upright="1"/>
                          </wps:wsp>
                        </a:graphicData>
                      </a:graphic>
                      <wp14:sizeRelH relativeFrom="margin">
                        <wp14:pctWidth>0</wp14:pctWidth>
                      </wp14:sizeRelH>
                      <wp14:sizeRelV relativeFrom="margin">
                        <wp14:pctHeight>0</wp14:pctHeight>
                      </wp14:sizeRelV>
                    </wp:anchor>
                  </w:drawing>
                </mc:Choice>
                <mc:Fallback>
                  <w:pict>
                    <v:shape id="文本框 23" o:spid="_x0000_s1039" type="#_x0000_t202" style="position:absolute;left:0;text-align:left;margin-left:190.15pt;margin-top:6.4pt;width:64.15pt;height:3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" filled="f" stroked="f" strokeweight=".5pt">
                      <v:textbox>
                        <w:txbxContent>
                          <w:p w:rsidR="00D83F60" w:rsidRDefault="00D83F60">
                            <w:pPr>
                              <w:rPr>
                                <w:sz w:val="18"/>
                                <w:szCs w:val="18"/>
                              </w:rPr>
                            </w:pPr>
                            <w:r>
                              <w:rPr>
                                <w:rFonts w:hint="eastAsia"/>
                                <w:sz w:val="18"/>
                                <w:szCs w:val="18"/>
                              </w:rPr>
                              <w:t>废气、废水、噪声、固废</w:t>
                            </w:r>
                          </w:p>
                          <w:p w:rsidR="00D83F60" w:rsidRDefault="00D83F60">
                            <w:pPr>
                              <w:rPr>
                                <w:szCs w:val="21"/>
                              </w:rPr>
                            </w:pPr>
                          </w:p>
                        </w:txbxContent>
                      </v:textbox>
                    </v:shape>
                  </w:pict>
                </mc:Fallback>
              </mc:AlternateContent>
            </w:r>
            <w:r>
              <w:rPr>
                <w:noProof/>
                <w:u w:val="single"/>
              </w:rPr>
              <mc:AlternateContent>
                <mc:Choice Requires="wps">
                  <w:drawing>
                    <wp:anchor distT="0" distB="0" distL="114300" distR="114300" simplePos="0" relativeHeight="251667456" behindDoc="0" locked="0" layoutInCell="1" allowOverlap="1" wp14:anchorId="054F7671" wp14:editId="547F7FB4">
                      <wp:simplePos x="0" y="0"/>
                      <wp:positionH relativeFrom="column">
                        <wp:posOffset>1252220</wp:posOffset>
                      </wp:positionH>
                      <wp:positionV relativeFrom="paragraph">
                        <wp:posOffset>27305</wp:posOffset>
                      </wp:positionV>
                      <wp:extent cx="814705" cy="42926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814705" cy="429260"/>
                              </a:xfrm>
                              <a:prstGeom prst="rect">
                                <a:avLst/>
                              </a:prstGeom>
                              <a:noFill/>
                              <a:ln w="6350">
                                <a:noFill/>
                              </a:ln>
                              <a:effectLst/>
                            </wps:spPr>
                            <wps:txbx>
                              <w:txbxContent>
                                <w:p w:rsidR="00D83F60" w:rsidRDefault="00D83F60">
                                  <w:pPr>
                                    <w:rPr>
                                      <w:sz w:val="18"/>
                                      <w:szCs w:val="18"/>
                                    </w:rPr>
                                  </w:pPr>
                                  <w:r>
                                    <w:rPr>
                                      <w:rFonts w:hint="eastAsia"/>
                                      <w:sz w:val="18"/>
                                      <w:szCs w:val="18"/>
                                    </w:rPr>
                                    <w:t>废气、废水、噪声、固废</w:t>
                                  </w:r>
                                </w:p>
                                <w:p w:rsidR="00D83F60" w:rsidRDefault="00D83F60">
                                  <w:pPr>
                                    <w:rPr>
                                      <w:szCs w:val="21"/>
                                    </w:rPr>
                                  </w:pPr>
                                </w:p>
                              </w:txbxContent>
                            </wps:txbx>
                            <wps:bodyPr wrap="square" upright="1"/>
                          </wps:wsp>
                        </a:graphicData>
                      </a:graphic>
                      <wp14:sizeRelH relativeFrom="margin">
                        <wp14:pctWidth>0</wp14:pctWidth>
                      </wp14:sizeRelH>
                      <wp14:sizeRelV relativeFrom="margin">
                        <wp14:pctHeight>0</wp14:pctHeight>
                      </wp14:sizeRelV>
                    </wp:anchor>
                  </w:drawing>
                </mc:Choice>
                <mc:Fallback>
                  <w:pict>
                    <v:shape id="文本框 22" o:spid="_x0000_s1040" type="#_x0000_t202" style="position:absolute;left:0;text-align:left;margin-left:98.6pt;margin-top:2.15pt;width:64.15pt;height:3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" filled="f" stroked="f" strokeweight=".5pt">
                      <v:textbox>
                        <w:txbxContent>
                          <w:p w:rsidR="00D83F60" w:rsidRDefault="00D83F60">
                            <w:pPr>
                              <w:rPr>
                                <w:sz w:val="18"/>
                                <w:szCs w:val="18"/>
                              </w:rPr>
                            </w:pPr>
                            <w:r>
                              <w:rPr>
                                <w:rFonts w:hint="eastAsia"/>
                                <w:sz w:val="18"/>
                                <w:szCs w:val="18"/>
                              </w:rPr>
                              <w:t>废气、废水、噪声、固废</w:t>
                            </w:r>
                          </w:p>
                          <w:p w:rsidR="00D83F60" w:rsidRDefault="00D83F60">
                            <w:pPr>
                              <w:rPr>
                                <w:szCs w:val="21"/>
                              </w:rPr>
                            </w:pPr>
                          </w:p>
                        </w:txbxContent>
                      </v:textbox>
                    </v:shape>
                  </w:pict>
                </mc:Fallback>
              </mc:AlternateContent>
            </w:r>
            <w:r w:rsidR="00D83F60">
              <w:rPr>
                <w:noProof/>
                <w:u w:val="single"/>
              </w:rPr>
              <mc:AlternateContent>
                <mc:Choice Requires="wps">
                  <w:drawing>
                    <wp:anchor distT="0" distB="0" distL="114300" distR="114300" simplePos="0" relativeHeight="251666432" behindDoc="0" locked="0" layoutInCell="1" allowOverlap="1" wp14:anchorId="3A52EE23" wp14:editId="1A869513">
                      <wp:simplePos x="0" y="0"/>
                      <wp:positionH relativeFrom="column">
                        <wp:posOffset>-44450</wp:posOffset>
                      </wp:positionH>
                      <wp:positionV relativeFrom="paragraph">
                        <wp:posOffset>22225</wp:posOffset>
                      </wp:positionV>
                      <wp:extent cx="814705" cy="429260"/>
                      <wp:effectExtent l="0" t="0" r="4445" b="8890"/>
                      <wp:wrapNone/>
                      <wp:docPr id="21" name="文本框 21"/>
                      <wp:cNvGraphicFramePr/>
                      <a:graphic xmlns:a="http://schemas.openxmlformats.org/drawingml/2006/main">
                        <a:graphicData uri="http://schemas.microsoft.com/office/word/2010/wordprocessingShape">
                          <wps:wsp>
                            <wps:cNvSpPr txBox="1"/>
                            <wps:spPr>
                              <a:xfrm>
                                <a:off x="0" y="0"/>
                                <a:ext cx="814705" cy="429260"/>
                              </a:xfrm>
                              <a:prstGeom prst="rect">
                                <a:avLst/>
                              </a:prstGeom>
                              <a:solidFill>
                                <a:srgbClr val="FFFFFF"/>
                              </a:solidFill>
                              <a:ln w="6350">
                                <a:noFill/>
                              </a:ln>
                              <a:effectLst/>
                            </wps:spPr>
                            <wps:txbx>
                              <w:txbxContent>
                                <w:p w:rsidR="00D83F60" w:rsidRDefault="00D83F60">
                                  <w:pPr>
                                    <w:rPr>
                                      <w:sz w:val="18"/>
                                      <w:szCs w:val="18"/>
                                    </w:rPr>
                                  </w:pPr>
                                  <w:r>
                                    <w:rPr>
                                      <w:rFonts w:hint="eastAsia"/>
                                      <w:sz w:val="18"/>
                                      <w:szCs w:val="18"/>
                                    </w:rPr>
                                    <w:t>废气、废水、噪声、固废</w:t>
                                  </w:r>
                                </w:p>
                                <w:p w:rsidR="00D83F60" w:rsidRDefault="00D83F60">
                                  <w:pPr>
                                    <w:rPr>
                                      <w:szCs w:val="21"/>
                                    </w:rPr>
                                  </w:pPr>
                                </w:p>
                              </w:txbxContent>
                            </wps:txbx>
                            <wps:bodyPr wrap="square" upright="1"/>
                          </wps:wsp>
                        </a:graphicData>
                      </a:graphic>
                    </wp:anchor>
                  </w:drawing>
                </mc:Choice>
                <mc:Fallback>
                  <w:pict>
                    <v:shape id="文本框 21" o:spid="_x0000_s1041" type="#_x0000_t202" style="position:absolute;left:0;text-align:left;margin-left:-3.5pt;margin-top:1.75pt;width:64.15pt;height:33.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" stroked="f" strokeweight=".5pt">
                      <v:textbox>
                        <w:txbxContent>
                          <w:p w:rsidR="00D83F60" w:rsidRDefault="00D83F60">
                            <w:pPr>
                              <w:rPr>
                                <w:sz w:val="18"/>
                                <w:szCs w:val="18"/>
                              </w:rPr>
                            </w:pPr>
                            <w:r>
                              <w:rPr>
                                <w:rFonts w:hint="eastAsia"/>
                                <w:sz w:val="18"/>
                                <w:szCs w:val="18"/>
                              </w:rPr>
                              <w:t>废气、废水、噪声、固废</w:t>
                            </w:r>
                          </w:p>
                          <w:p w:rsidR="00D83F60" w:rsidRDefault="00D83F60">
                            <w:pPr>
                              <w:rPr>
                                <w:szCs w:val="21"/>
                              </w:rPr>
                            </w:pPr>
                          </w:p>
                        </w:txbxContent>
                      </v:textbox>
                    </v:shape>
                  </w:pict>
                </mc:Fallback>
              </mc:AlternateContent>
            </w:r>
          </w:p>
          <w:p w:rsidR="0022561C" w:rsidRDefault="00D83F60">
            <w:pPr>
              <w:pStyle w:val="a0"/>
              <w:ind w:firstLineChars="0" w:firstLine="0"/>
              <w:rPr>
                <w:u w:val="single"/>
              </w:rPr>
            </w:pPr>
            <w:r>
              <w:rPr>
                <w:noProof/>
                <w:u w:val="single"/>
              </w:rPr>
              <mc:AlternateContent>
                <mc:Choice Requires="wps">
                  <w:drawing>
                    <wp:anchor distT="0" distB="0" distL="114300" distR="114300" simplePos="0" relativeHeight="251665408" behindDoc="0" locked="0" layoutInCell="1" allowOverlap="1" wp14:anchorId="3811C402" wp14:editId="1C994CDB">
                      <wp:simplePos x="0" y="0"/>
                      <wp:positionH relativeFrom="column">
                        <wp:posOffset>332105</wp:posOffset>
                      </wp:positionH>
                      <wp:positionV relativeFrom="paragraph">
                        <wp:posOffset>187960</wp:posOffset>
                      </wp:positionV>
                      <wp:extent cx="0" cy="295275"/>
                      <wp:effectExtent l="95250" t="38100" r="57150" b="9525"/>
                      <wp:wrapNone/>
                      <wp:docPr id="20" name="直接箭头连接符 20"/>
                      <wp:cNvGraphicFramePr/>
                      <a:graphic xmlns:a="http://schemas.openxmlformats.org/drawingml/2006/main">
                        <a:graphicData uri="http://schemas.microsoft.com/office/word/2010/wordprocessingShape">
                          <wps:wsp>
                            <wps:cNvCnPr/>
                            <wps:spPr>
                              <a:xfrm flipV="1">
                                <a:off x="0" y="0"/>
                                <a:ext cx="0" cy="295275"/>
                              </a:xfrm>
                              <a:prstGeom prst="straightConnector1">
                                <a:avLst/>
                              </a:prstGeom>
                              <a:ln w="12700" cap="flat" cmpd="sng">
                                <a:solidFill>
                                  <a:srgbClr val="000000"/>
                                </a:solidFill>
                                <a:prstDash val="dash"/>
                                <a:miter/>
                                <a:headEnd type="none" w="med" len="med"/>
                                <a:tailEnd type="arrow" w="med" len="med"/>
                              </a:ln>
                              <a:effectLst/>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flip:y;margin-left:26.15pt;margin-top:14.8pt;height:23.25pt;width:0pt;z-index:251665408;mso-width-relative:page;mso-height-relative:page;" filled="f" stroked="t" coordsize="21600,21600" o:gfxdata="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l3vbb1QAAAAcBAAAPAAAAAAAAAAEA&#10;IAAAACIAAABkcnMvZG93bnJldi54bWxQSwECFAAUAAAACACHTuJABvxr4hICAAAQBAAADgAAAAAA&#10;AAABACAAAAAkAQAAZHJzL2Uyb0RvYy54bWxQSwUGAAAAAAYABgBZAQAAqAUAAAAA&#10;">
                      <v:fill on="f" focussize="0,0"/>
                      <v:stroke weight="1pt" color="#000000" joinstyle="miter" dashstyle="dash" endarrow="open"/>
                      <v:imagedata o:title=""/>
                      <o:lock v:ext="edit" aspectratio="f"/>
                    </v:shape>
                  </w:pict>
                </mc:Fallback>
              </mc:AlternateContent>
            </w:r>
            <w:r>
              <w:rPr>
                <w:noProof/>
                <w:u w:val="single"/>
              </w:rPr>
              <mc:AlternateContent>
                <mc:Choice Requires="wps">
                  <w:drawing>
                    <wp:anchor distT="0" distB="0" distL="114300" distR="114300" simplePos="0" relativeHeight="251661312" behindDoc="0" locked="0" layoutInCell="1" allowOverlap="1" wp14:anchorId="40263604" wp14:editId="14F303BC">
                      <wp:simplePos x="0" y="0"/>
                      <wp:positionH relativeFrom="column">
                        <wp:posOffset>4631055</wp:posOffset>
                      </wp:positionH>
                      <wp:positionV relativeFrom="paragraph">
                        <wp:posOffset>200660</wp:posOffset>
                      </wp:positionV>
                      <wp:extent cx="9525" cy="266700"/>
                      <wp:effectExtent l="76200" t="38100" r="66675" b="19050"/>
                      <wp:wrapNone/>
                      <wp:docPr id="80" name="直接箭头连接符 80"/>
                      <wp:cNvGraphicFramePr/>
                      <a:graphic xmlns:a="http://schemas.openxmlformats.org/drawingml/2006/main">
                        <a:graphicData uri="http://schemas.microsoft.com/office/word/2010/wordprocessingShape">
                          <wps:wsp>
                            <wps:cNvCnPr/>
                            <wps:spPr>
                              <a:xfrm flipH="1" flipV="1">
                                <a:off x="6151880" y="5111750"/>
                                <a:ext cx="9525" cy="266700"/>
                              </a:xfrm>
                              <a:prstGeom prst="straightConnector1">
                                <a:avLst/>
                              </a:prstGeom>
                              <a:noFill/>
                              <a:ln w="12700" cap="flat" cmpd="sng" algn="ctr">
                                <a:solidFill>
                                  <a:srgbClr val="000000"/>
                                </a:solidFill>
                                <a:prstDash val="dash"/>
                                <a:miter lim="800000"/>
                                <a:tailEnd type="arrow"/>
                              </a:ln>
                              <a:effectLst/>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flip:x y;margin-left:364.65pt;margin-top:15.8pt;height:21pt;width:0.75pt;z-index:251661312;mso-width-relative:page;mso-height-relative:page;" filled="f" stroked="t" coordsize="21600,21600" o:gfxdata="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duGgR&#10;1gAAAAkBAAAPAAAAAAAAAAEAIAAAACIAAABkcnMvZG93bnJldi54bWxQSwECFAAUAAAACACHTuJA&#10;IR8HPCMCAAAQBAAADgAAAAAAAAABACAAAAAlAQAAZHJzL2Uyb0RvYy54bWxQSwUGAAAAAAYABgBZ&#10;AQAAugUAAAAA&#10;">
                      <v:fill on="f" focussize="0,0"/>
                      <v:stroke weight="1pt" color="#000000" miterlimit="8" joinstyle="miter" dashstyle="dash" endarrow="open"/>
                      <v:imagedata o:title=""/>
                      <o:lock v:ext="edit" aspectratio="f"/>
                    </v:shape>
                  </w:pict>
                </mc:Fallback>
              </mc:AlternateContent>
            </w:r>
          </w:p>
          <w:p w:rsidR="0022561C" w:rsidRDefault="00D83F60">
            <w:pPr>
              <w:spacing w:line="360" w:lineRule="auto"/>
              <w:ind w:firstLineChars="200" w:firstLine="420"/>
              <w:rPr>
                <w:sz w:val="24"/>
                <w:u w:val="single"/>
              </w:rPr>
            </w:pPr>
            <w:r>
              <w:rPr>
                <w:noProof/>
                <w:u w:val="single"/>
              </w:rPr>
              <mc:AlternateContent>
                <mc:Choice Requires="wps">
                  <w:drawing>
                    <wp:anchor distT="0" distB="0" distL="114300" distR="114300" simplePos="0" relativeHeight="251663360" behindDoc="0" locked="0" layoutInCell="1" allowOverlap="1" wp14:anchorId="49E2F353" wp14:editId="229DA18D">
                      <wp:simplePos x="0" y="0"/>
                      <wp:positionH relativeFrom="column">
                        <wp:posOffset>20320</wp:posOffset>
                      </wp:positionH>
                      <wp:positionV relativeFrom="paragraph">
                        <wp:posOffset>216535</wp:posOffset>
                      </wp:positionV>
                      <wp:extent cx="914400" cy="248285"/>
                      <wp:effectExtent l="0" t="0" r="19050" b="18415"/>
                      <wp:wrapNone/>
                      <wp:docPr id="18" name="文本框 18"/>
                      <wp:cNvGraphicFramePr/>
                      <a:graphic xmlns:a="http://schemas.openxmlformats.org/drawingml/2006/main">
                        <a:graphicData uri="http://schemas.microsoft.com/office/word/2010/wordprocessingShape">
                          <wps:wsp>
                            <wps:cNvSpPr txBox="1"/>
                            <wps:spPr>
                              <a:xfrm>
                                <a:off x="0" y="0"/>
                                <a:ext cx="914400" cy="248285"/>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rsidR="00D83F60" w:rsidRDefault="00267FAE">
                                  <w:pPr>
                                    <w:rPr>
                                      <w:sz w:val="18"/>
                                      <w:szCs w:val="18"/>
                                    </w:rPr>
                                  </w:pPr>
                                  <w:r>
                                    <w:rPr>
                                      <w:rFonts w:hint="eastAsia"/>
                                      <w:sz w:val="18"/>
                                      <w:szCs w:val="18"/>
                                    </w:rPr>
                                    <w:t>进出便道修建</w:t>
                                  </w:r>
                                </w:p>
                                <w:p w:rsidR="00D83F60" w:rsidRDefault="00D83F60">
                                  <w:pPr>
                                    <w:rPr>
                                      <w:sz w:val="18"/>
                                      <w:szCs w:val="18"/>
                                    </w:rPr>
                                  </w:pP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shape id="文本框 18" o:spid="_x0000_s1042" type="#_x0000_t202" style="position:absolute;left:0;text-align:left;margin-left:1.6pt;margin-top:17.05pt;width:1in;height:1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" strokeweight=".5pt">
                      <v:stroke joinstyle="round"/>
                      <v:textbox>
                        <w:txbxContent>
                          <w:p w:rsidR="00D83F60" w:rsidRDefault="00267FAE">
                            <w:pPr>
                              <w:rPr>
                                <w:sz w:val="18"/>
                                <w:szCs w:val="18"/>
                              </w:rPr>
                            </w:pPr>
                            <w:r>
                              <w:rPr>
                                <w:rFonts w:hint="eastAsia"/>
                                <w:sz w:val="18"/>
                                <w:szCs w:val="18"/>
                              </w:rPr>
                              <w:t>进出便道修建</w:t>
                            </w:r>
                          </w:p>
                          <w:p w:rsidR="00D83F60" w:rsidRDefault="00D83F60">
                            <w:pPr>
                              <w:rPr>
                                <w:sz w:val="18"/>
                                <w:szCs w:val="18"/>
                              </w:rPr>
                            </w:pPr>
                          </w:p>
                        </w:txbxContent>
                      </v:textbox>
                    </v:shape>
                  </w:pict>
                </mc:Fallback>
              </mc:AlternateContent>
            </w:r>
          </w:p>
          <w:p w:rsidR="0022561C" w:rsidRDefault="00D83F60">
            <w:pPr>
              <w:pStyle w:val="a0"/>
              <w:ind w:firstLineChars="0" w:firstLine="0"/>
              <w:rPr>
                <w:u w:val="single"/>
              </w:rPr>
            </w:pPr>
            <w:r>
              <w:rPr>
                <w:noProof/>
                <w:u w:val="single"/>
              </w:rPr>
              <mc:AlternateContent>
                <mc:Choice Requires="wps">
                  <w:drawing>
                    <wp:anchor distT="0" distB="0" distL="114300" distR="114300" simplePos="0" relativeHeight="251664384" behindDoc="0" locked="0" layoutInCell="1" allowOverlap="1" wp14:anchorId="144B755E" wp14:editId="2DE25424">
                      <wp:simplePos x="0" y="0"/>
                      <wp:positionH relativeFrom="column">
                        <wp:posOffset>949960</wp:posOffset>
                      </wp:positionH>
                      <wp:positionV relativeFrom="paragraph">
                        <wp:posOffset>82550</wp:posOffset>
                      </wp:positionV>
                      <wp:extent cx="318770" cy="1270"/>
                      <wp:effectExtent l="0" t="76200" r="24130" b="113030"/>
                      <wp:wrapNone/>
                      <wp:docPr id="19" name="直接箭头连接符 19"/>
                      <wp:cNvGraphicFramePr/>
                      <a:graphic xmlns:a="http://schemas.openxmlformats.org/drawingml/2006/main">
                        <a:graphicData uri="http://schemas.microsoft.com/office/word/2010/wordprocessingShape">
                          <wps:wsp>
                            <wps:cNvCnPr/>
                            <wps:spPr>
                              <a:xfrm>
                                <a:off x="0" y="0"/>
                                <a:ext cx="318770" cy="1270"/>
                              </a:xfrm>
                              <a:prstGeom prst="straightConnector1">
                                <a:avLst/>
                              </a:prstGeom>
                              <a:ln w="12700" cap="flat" cmpd="sng">
                                <a:solidFill>
                                  <a:srgbClr val="000000"/>
                                </a:solidFill>
                                <a:prstDash val="solid"/>
                                <a:miter/>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19" o:spid="_x0000_s1026" type="#_x0000_t32" style="position:absolute;left:0;text-align:left;margin-left:74.8pt;margin-top:6.5pt;width:25.1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" strokeweight="1pt">
                      <v:stroke endarrow="open" joinstyle="miter"/>
                    </v:shape>
                  </w:pict>
                </mc:Fallback>
              </mc:AlternateContent>
            </w:r>
          </w:p>
          <w:p w:rsidR="0022561C" w:rsidRDefault="00D83F60">
            <w:pPr>
              <w:pStyle w:val="a0"/>
              <w:ind w:firstLineChars="0" w:firstLine="0"/>
              <w:jc w:val="center"/>
              <w:rPr>
                <w:b/>
                <w:bCs/>
                <w:sz w:val="21"/>
                <w:szCs w:val="21"/>
                <w:u w:val="single"/>
              </w:rPr>
            </w:pPr>
            <w:r>
              <w:rPr>
                <w:rFonts w:hint="eastAsia"/>
                <w:b/>
                <w:bCs/>
                <w:sz w:val="21"/>
                <w:szCs w:val="21"/>
                <w:u w:val="single"/>
              </w:rPr>
              <w:t>图</w:t>
            </w:r>
            <w:r>
              <w:rPr>
                <w:rFonts w:hint="eastAsia"/>
                <w:b/>
                <w:bCs/>
                <w:sz w:val="21"/>
                <w:szCs w:val="21"/>
                <w:u w:val="single"/>
              </w:rPr>
              <w:t xml:space="preserve">2-1 </w:t>
            </w:r>
            <w:r>
              <w:rPr>
                <w:rFonts w:hint="eastAsia"/>
                <w:b/>
                <w:bCs/>
                <w:sz w:val="21"/>
                <w:szCs w:val="21"/>
                <w:u w:val="single"/>
              </w:rPr>
              <w:t>项目工艺流程及产污节点图</w:t>
            </w:r>
          </w:p>
          <w:p w:rsidR="0022561C" w:rsidRDefault="00D83F60">
            <w:pPr>
              <w:spacing w:line="360" w:lineRule="auto"/>
              <w:ind w:firstLine="480"/>
              <w:rPr>
                <w:sz w:val="24"/>
                <w:u w:val="single"/>
              </w:rPr>
            </w:pPr>
            <w:r>
              <w:rPr>
                <w:rFonts w:hint="eastAsia"/>
                <w:sz w:val="24"/>
                <w:u w:val="single"/>
              </w:rPr>
              <w:t>（</w:t>
            </w:r>
            <w:r>
              <w:rPr>
                <w:rFonts w:hint="eastAsia"/>
                <w:sz w:val="24"/>
                <w:u w:val="single"/>
              </w:rPr>
              <w:t>1</w:t>
            </w:r>
            <w:r>
              <w:rPr>
                <w:rFonts w:hint="eastAsia"/>
                <w:sz w:val="24"/>
                <w:u w:val="single"/>
              </w:rPr>
              <w:t>）施工准备：包括技术准备（详细探查建设地实际情况，对施工现场进行摸底调查，绘制施工图纸等）、物料准备（设备的准备等）、人员准备、建设施工营地等前期准备工程。</w:t>
            </w:r>
          </w:p>
          <w:p w:rsidR="00681F5C" w:rsidRDefault="00681F5C">
            <w:pPr>
              <w:spacing w:line="360" w:lineRule="auto"/>
              <w:ind w:firstLine="480"/>
              <w:rPr>
                <w:sz w:val="24"/>
                <w:u w:val="single"/>
              </w:rPr>
            </w:pPr>
            <w:r>
              <w:rPr>
                <w:rFonts w:hint="eastAsia"/>
                <w:sz w:val="24"/>
                <w:u w:val="single"/>
              </w:rPr>
              <w:t>（</w:t>
            </w:r>
            <w:r>
              <w:rPr>
                <w:rFonts w:hint="eastAsia"/>
                <w:sz w:val="24"/>
                <w:u w:val="single"/>
              </w:rPr>
              <w:t>2</w:t>
            </w:r>
            <w:r>
              <w:rPr>
                <w:rFonts w:hint="eastAsia"/>
                <w:sz w:val="24"/>
                <w:u w:val="single"/>
              </w:rPr>
              <w:t>）进出通道修建：</w:t>
            </w:r>
            <w:r w:rsidRPr="00681F5C">
              <w:rPr>
                <w:rFonts w:hint="eastAsia"/>
                <w:sz w:val="24"/>
                <w:u w:val="single"/>
              </w:rPr>
              <w:t>在岸线和深水区之间的滩涂修建一条长</w:t>
            </w:r>
            <w:r w:rsidRPr="00681F5C">
              <w:rPr>
                <w:rFonts w:hint="eastAsia"/>
                <w:sz w:val="24"/>
                <w:u w:val="single"/>
              </w:rPr>
              <w:t>300</w:t>
            </w:r>
            <w:r w:rsidRPr="00681F5C">
              <w:rPr>
                <w:rFonts w:hint="eastAsia"/>
                <w:sz w:val="24"/>
                <w:u w:val="single"/>
              </w:rPr>
              <w:t>米、宽</w:t>
            </w:r>
            <w:r w:rsidRPr="00681F5C">
              <w:rPr>
                <w:rFonts w:hint="eastAsia"/>
                <w:sz w:val="24"/>
                <w:u w:val="single"/>
              </w:rPr>
              <w:t>5.5</w:t>
            </w:r>
            <w:r w:rsidRPr="00681F5C">
              <w:rPr>
                <w:rFonts w:hint="eastAsia"/>
                <w:sz w:val="24"/>
                <w:u w:val="single"/>
              </w:rPr>
              <w:t>米的便道</w:t>
            </w:r>
            <w:r>
              <w:rPr>
                <w:rFonts w:hint="eastAsia"/>
                <w:sz w:val="24"/>
                <w:u w:val="single"/>
              </w:rPr>
              <w:t>。</w:t>
            </w:r>
          </w:p>
          <w:p w:rsidR="0022561C" w:rsidRDefault="00D83F60">
            <w:pPr>
              <w:spacing w:line="360" w:lineRule="auto"/>
              <w:ind w:firstLine="480"/>
              <w:rPr>
                <w:sz w:val="24"/>
                <w:u w:val="single"/>
              </w:rPr>
            </w:pPr>
            <w:r>
              <w:rPr>
                <w:rFonts w:hint="eastAsia"/>
                <w:sz w:val="24"/>
                <w:u w:val="single"/>
              </w:rPr>
              <w:t>（</w:t>
            </w:r>
            <w:r w:rsidR="00681F5C">
              <w:rPr>
                <w:rFonts w:hint="eastAsia"/>
                <w:sz w:val="24"/>
                <w:u w:val="single"/>
              </w:rPr>
              <w:t>3</w:t>
            </w:r>
            <w:r>
              <w:rPr>
                <w:rFonts w:hint="eastAsia"/>
                <w:sz w:val="24"/>
                <w:u w:val="single"/>
              </w:rPr>
              <w:t>）材料加工：钢材涂装，跳趸、钢引桥焊接加工。</w:t>
            </w:r>
          </w:p>
          <w:p w:rsidR="0022561C" w:rsidRDefault="00D83F60">
            <w:pPr>
              <w:spacing w:line="360" w:lineRule="auto"/>
              <w:ind w:firstLine="480"/>
              <w:rPr>
                <w:sz w:val="24"/>
                <w:u w:val="single"/>
              </w:rPr>
            </w:pPr>
            <w:r>
              <w:rPr>
                <w:rFonts w:hint="eastAsia"/>
                <w:sz w:val="24"/>
                <w:u w:val="single"/>
              </w:rPr>
              <w:t>（</w:t>
            </w:r>
            <w:r w:rsidR="00681F5C">
              <w:rPr>
                <w:rFonts w:hint="eastAsia"/>
                <w:sz w:val="24"/>
                <w:u w:val="single"/>
              </w:rPr>
              <w:t>4</w:t>
            </w:r>
            <w:r>
              <w:rPr>
                <w:rFonts w:hint="eastAsia"/>
                <w:sz w:val="24"/>
                <w:u w:val="single"/>
              </w:rPr>
              <w:t>）主体设备安装：跳趸及钢联桥安装、浮趸艏锚布置。</w:t>
            </w:r>
          </w:p>
          <w:p w:rsidR="0022561C" w:rsidRDefault="00D83F60">
            <w:pPr>
              <w:spacing w:line="360" w:lineRule="auto"/>
              <w:ind w:firstLine="480"/>
              <w:rPr>
                <w:sz w:val="24"/>
                <w:u w:val="single"/>
              </w:rPr>
            </w:pPr>
            <w:r>
              <w:rPr>
                <w:rFonts w:hint="eastAsia"/>
                <w:sz w:val="24"/>
                <w:u w:val="single"/>
              </w:rPr>
              <w:t>（</w:t>
            </w:r>
            <w:r w:rsidR="00681F5C">
              <w:rPr>
                <w:rFonts w:hint="eastAsia"/>
                <w:sz w:val="24"/>
                <w:u w:val="single"/>
              </w:rPr>
              <w:t>5</w:t>
            </w:r>
            <w:r>
              <w:rPr>
                <w:rFonts w:hint="eastAsia"/>
                <w:sz w:val="24"/>
                <w:u w:val="single"/>
              </w:rPr>
              <w:t>）配套设备安装：供水及污水管路安装、电缆及控制箱安装。</w:t>
            </w:r>
          </w:p>
          <w:p w:rsidR="0022561C" w:rsidRDefault="00D83F60">
            <w:pPr>
              <w:spacing w:line="360" w:lineRule="auto"/>
              <w:ind w:firstLine="480"/>
              <w:rPr>
                <w:sz w:val="24"/>
                <w:u w:val="single"/>
              </w:rPr>
            </w:pPr>
            <w:r>
              <w:rPr>
                <w:rFonts w:hint="eastAsia"/>
                <w:sz w:val="24"/>
                <w:u w:val="single"/>
              </w:rPr>
              <w:t>（</w:t>
            </w:r>
            <w:r w:rsidR="00681F5C">
              <w:rPr>
                <w:rFonts w:hint="eastAsia"/>
                <w:sz w:val="24"/>
                <w:u w:val="single"/>
              </w:rPr>
              <w:t>6</w:t>
            </w:r>
            <w:r>
              <w:rPr>
                <w:rFonts w:hint="eastAsia"/>
                <w:sz w:val="24"/>
                <w:u w:val="single"/>
              </w:rPr>
              <w:t>）施工影响消除：施工营地拆除、施工占地植被恢复等。消除施工对环境的不利影响。</w:t>
            </w:r>
          </w:p>
          <w:p w:rsidR="0022561C" w:rsidRDefault="00D83F60">
            <w:pPr>
              <w:spacing w:line="360" w:lineRule="auto"/>
              <w:ind w:firstLine="480"/>
              <w:rPr>
                <w:sz w:val="24"/>
                <w:u w:val="single"/>
              </w:rPr>
            </w:pPr>
            <w:r>
              <w:rPr>
                <w:rFonts w:hint="eastAsia"/>
                <w:sz w:val="24"/>
                <w:u w:val="single"/>
              </w:rPr>
              <w:t>（</w:t>
            </w:r>
            <w:r w:rsidR="00681F5C">
              <w:rPr>
                <w:rFonts w:hint="eastAsia"/>
                <w:sz w:val="24"/>
                <w:u w:val="single"/>
              </w:rPr>
              <w:t>7</w:t>
            </w:r>
            <w:r>
              <w:rPr>
                <w:rFonts w:hint="eastAsia"/>
                <w:sz w:val="24"/>
                <w:u w:val="single"/>
              </w:rPr>
              <w:t>）验收：完工后，由相关监督人员按照标准进行工程验收。</w:t>
            </w:r>
          </w:p>
          <w:p w:rsidR="0022561C" w:rsidRDefault="00D83F60">
            <w:pPr>
              <w:spacing w:line="360" w:lineRule="auto"/>
              <w:ind w:firstLine="480"/>
              <w:rPr>
                <w:b/>
                <w:sz w:val="24"/>
                <w:u w:val="single"/>
              </w:rPr>
            </w:pPr>
            <w:r>
              <w:rPr>
                <w:rFonts w:hint="eastAsia"/>
                <w:b/>
                <w:sz w:val="24"/>
                <w:u w:val="single"/>
              </w:rPr>
              <w:t>3</w:t>
            </w:r>
            <w:r>
              <w:rPr>
                <w:rFonts w:hint="eastAsia"/>
                <w:b/>
                <w:sz w:val="24"/>
                <w:u w:val="single"/>
              </w:rPr>
              <w:t>、</w:t>
            </w:r>
            <w:r>
              <w:rPr>
                <w:b/>
                <w:sz w:val="24"/>
                <w:u w:val="single"/>
              </w:rPr>
              <w:t>施工条件</w:t>
            </w:r>
          </w:p>
          <w:p w:rsidR="0022561C" w:rsidRDefault="00D83F60">
            <w:pPr>
              <w:spacing w:line="360" w:lineRule="auto"/>
              <w:ind w:firstLine="480"/>
              <w:rPr>
                <w:sz w:val="24"/>
                <w:u w:val="single"/>
              </w:rPr>
            </w:pPr>
            <w:r>
              <w:rPr>
                <w:rFonts w:ascii="宋体" w:hAnsi="宋体" w:cs="宋体" w:hint="eastAsia"/>
                <w:sz w:val="24"/>
                <w:u w:val="single"/>
              </w:rPr>
              <w:t>①</w:t>
            </w:r>
            <w:r>
              <w:rPr>
                <w:sz w:val="24"/>
                <w:u w:val="single"/>
              </w:rPr>
              <w:t>施工用水</w:t>
            </w:r>
          </w:p>
          <w:p w:rsidR="0022561C" w:rsidRDefault="00D83F60">
            <w:pPr>
              <w:spacing w:line="360" w:lineRule="auto"/>
              <w:ind w:firstLine="480"/>
              <w:rPr>
                <w:sz w:val="24"/>
                <w:u w:val="single"/>
              </w:rPr>
            </w:pPr>
            <w:r>
              <w:rPr>
                <w:sz w:val="24"/>
                <w:u w:val="single"/>
              </w:rPr>
              <w:t>本项目施工期生活用水直接由</w:t>
            </w:r>
            <w:r>
              <w:rPr>
                <w:rFonts w:hint="eastAsia"/>
                <w:sz w:val="24"/>
                <w:u w:val="single"/>
              </w:rPr>
              <w:t>地块</w:t>
            </w:r>
            <w:r>
              <w:rPr>
                <w:sz w:val="24"/>
                <w:u w:val="single"/>
              </w:rPr>
              <w:t>周边市政自来水管网提供，可满足施工期用水需求。</w:t>
            </w:r>
          </w:p>
          <w:p w:rsidR="0022561C" w:rsidRDefault="00D83F60">
            <w:pPr>
              <w:spacing w:line="360" w:lineRule="auto"/>
              <w:ind w:firstLine="480"/>
              <w:rPr>
                <w:sz w:val="24"/>
                <w:u w:val="single"/>
              </w:rPr>
            </w:pPr>
            <w:r>
              <w:rPr>
                <w:rFonts w:hint="eastAsia"/>
                <w:sz w:val="24"/>
                <w:u w:val="single"/>
              </w:rPr>
              <w:t>②施工用电</w:t>
            </w:r>
          </w:p>
          <w:p w:rsidR="0022561C" w:rsidRDefault="00D83F60">
            <w:pPr>
              <w:spacing w:line="360" w:lineRule="auto"/>
              <w:ind w:firstLine="480"/>
              <w:rPr>
                <w:sz w:val="24"/>
                <w:u w:val="single"/>
              </w:rPr>
            </w:pPr>
            <w:r>
              <w:rPr>
                <w:rFonts w:hint="eastAsia"/>
                <w:sz w:val="24"/>
                <w:u w:val="single"/>
              </w:rPr>
              <w:t>本项目块地附近市政电力设施完善，能满足项目施工用电需求。</w:t>
            </w:r>
          </w:p>
          <w:p w:rsidR="0022561C" w:rsidRDefault="00D83F60">
            <w:pPr>
              <w:spacing w:line="360" w:lineRule="auto"/>
              <w:ind w:firstLine="480"/>
              <w:rPr>
                <w:sz w:val="24"/>
                <w:u w:val="single"/>
              </w:rPr>
            </w:pPr>
            <w:r>
              <w:rPr>
                <w:rFonts w:hint="eastAsia"/>
                <w:sz w:val="24"/>
                <w:u w:val="single"/>
              </w:rPr>
              <w:t>③施工通信</w:t>
            </w:r>
          </w:p>
          <w:p w:rsidR="0022561C" w:rsidRDefault="00D83F60">
            <w:pPr>
              <w:spacing w:line="360" w:lineRule="auto"/>
              <w:ind w:firstLine="480"/>
              <w:rPr>
                <w:sz w:val="24"/>
                <w:u w:val="single"/>
              </w:rPr>
            </w:pPr>
            <w:r>
              <w:rPr>
                <w:rFonts w:hint="eastAsia"/>
                <w:sz w:val="24"/>
                <w:u w:val="single"/>
              </w:rPr>
              <w:t>项目附件电信服务商有中国电信、中国移动、中国联通，其通讯网覆盖面广，宽带信息网络完善，实现了网络数字化、传输光纤化、业务信息化，能够满足通讯需要。</w:t>
            </w:r>
          </w:p>
          <w:p w:rsidR="0022561C" w:rsidRDefault="00D83F60">
            <w:pPr>
              <w:spacing w:line="360" w:lineRule="auto"/>
              <w:ind w:firstLine="480"/>
              <w:rPr>
                <w:sz w:val="24"/>
                <w:u w:val="single"/>
              </w:rPr>
            </w:pPr>
            <w:r>
              <w:rPr>
                <w:rFonts w:hint="eastAsia"/>
                <w:sz w:val="24"/>
                <w:u w:val="single"/>
              </w:rPr>
              <w:t>④交通条件</w:t>
            </w:r>
          </w:p>
          <w:p w:rsidR="0022561C" w:rsidRDefault="00D83F60">
            <w:pPr>
              <w:spacing w:line="360" w:lineRule="auto"/>
              <w:ind w:firstLine="480"/>
              <w:rPr>
                <w:sz w:val="24"/>
                <w:u w:val="single"/>
              </w:rPr>
            </w:pPr>
            <w:r>
              <w:rPr>
                <w:rFonts w:hint="eastAsia"/>
                <w:sz w:val="24"/>
                <w:u w:val="single"/>
              </w:rPr>
              <w:lastRenderedPageBreak/>
              <w:t>本项目紧邻甄璧山公路，交通十分便利，能满足项目建设运输条件需求。</w:t>
            </w:r>
          </w:p>
          <w:p w:rsidR="0022561C" w:rsidRDefault="00D83F60">
            <w:pPr>
              <w:spacing w:line="360" w:lineRule="auto"/>
              <w:ind w:firstLine="480"/>
              <w:rPr>
                <w:sz w:val="24"/>
                <w:u w:val="single"/>
              </w:rPr>
            </w:pPr>
            <w:r>
              <w:rPr>
                <w:rFonts w:hint="eastAsia"/>
                <w:sz w:val="24"/>
                <w:u w:val="single"/>
              </w:rPr>
              <w:t>⑤建筑材料供应</w:t>
            </w:r>
          </w:p>
          <w:p w:rsidR="0022561C" w:rsidRDefault="00D83F60">
            <w:pPr>
              <w:spacing w:line="360" w:lineRule="auto"/>
              <w:ind w:firstLine="480"/>
              <w:rPr>
                <w:sz w:val="24"/>
                <w:u w:val="single"/>
              </w:rPr>
            </w:pPr>
            <w:r>
              <w:rPr>
                <w:rFonts w:hint="eastAsia"/>
                <w:sz w:val="24"/>
                <w:u w:val="single"/>
              </w:rPr>
              <w:t>项目建设所需的钢材、焊条、油漆、给水管材等各种材料均可在岳阳内采购供应，且运输方便。</w:t>
            </w:r>
          </w:p>
          <w:p w:rsidR="0022561C" w:rsidRDefault="00D83F60">
            <w:pPr>
              <w:spacing w:line="360" w:lineRule="auto"/>
              <w:ind w:firstLineChars="200" w:firstLine="482"/>
              <w:rPr>
                <w:b/>
                <w:bCs/>
                <w:sz w:val="24"/>
                <w:u w:val="single"/>
              </w:rPr>
            </w:pPr>
            <w:r>
              <w:rPr>
                <w:rFonts w:hint="eastAsia"/>
                <w:b/>
                <w:bCs/>
                <w:sz w:val="24"/>
                <w:u w:val="single"/>
              </w:rPr>
              <w:t>二、施工时序</w:t>
            </w:r>
          </w:p>
          <w:p w:rsidR="0022561C" w:rsidRDefault="00D83F60">
            <w:pPr>
              <w:pStyle w:val="a0"/>
              <w:ind w:firstLine="480"/>
              <w:rPr>
                <w:u w:val="single"/>
              </w:rPr>
            </w:pPr>
            <w:r>
              <w:rPr>
                <w:rFonts w:hint="eastAsia"/>
                <w:u w:val="single"/>
              </w:rPr>
              <w:t>项目建设期主要分为前期工作阶段、工程设计及施工准备阶段、施工阶段及竣工验收交付使用等阶段，其主要进度计划安排如下：</w:t>
            </w:r>
          </w:p>
          <w:p w:rsidR="0022561C" w:rsidRDefault="00D83F60">
            <w:pPr>
              <w:pStyle w:val="a0"/>
              <w:ind w:firstLine="480"/>
              <w:rPr>
                <w:u w:val="single"/>
              </w:rPr>
            </w:pPr>
            <w:r>
              <w:rPr>
                <w:rFonts w:hint="eastAsia"/>
                <w:u w:val="single"/>
              </w:rPr>
              <w:t>1</w:t>
            </w:r>
            <w:r>
              <w:rPr>
                <w:rFonts w:hint="eastAsia"/>
                <w:u w:val="single"/>
              </w:rPr>
              <w:t>、项目前期工作阶段：主要包括可行性研究报告的编制、审批，项目报批等项目前期工作，现已完成。</w:t>
            </w:r>
          </w:p>
          <w:p w:rsidR="0022561C" w:rsidRDefault="00D83F60">
            <w:pPr>
              <w:pStyle w:val="a0"/>
              <w:ind w:firstLine="480"/>
              <w:rPr>
                <w:u w:val="single"/>
              </w:rPr>
            </w:pPr>
            <w:r>
              <w:rPr>
                <w:rFonts w:hint="eastAsia"/>
                <w:u w:val="single"/>
              </w:rPr>
              <w:t>2</w:t>
            </w:r>
            <w:r>
              <w:rPr>
                <w:rFonts w:hint="eastAsia"/>
                <w:u w:val="single"/>
              </w:rPr>
              <w:t>、工程准备阶段：包括工程设计</w:t>
            </w:r>
            <w:r>
              <w:rPr>
                <w:rFonts w:hint="eastAsia"/>
                <w:u w:val="single"/>
              </w:rPr>
              <w:t>(</w:t>
            </w:r>
            <w:r>
              <w:rPr>
                <w:rFonts w:hint="eastAsia"/>
                <w:u w:val="single"/>
              </w:rPr>
              <w:t>含工程初步设计和施工图设计</w:t>
            </w:r>
            <w:r>
              <w:rPr>
                <w:rFonts w:hint="eastAsia"/>
                <w:u w:val="single"/>
              </w:rPr>
              <w:t>)</w:t>
            </w:r>
            <w:r>
              <w:rPr>
                <w:rFonts w:hint="eastAsia"/>
                <w:u w:val="single"/>
              </w:rPr>
              <w:t>、工程招标、施工准备等，现已完成。</w:t>
            </w:r>
          </w:p>
          <w:p w:rsidR="0022561C" w:rsidRDefault="00D83F60">
            <w:pPr>
              <w:pStyle w:val="a0"/>
              <w:ind w:firstLine="480"/>
              <w:rPr>
                <w:u w:val="single"/>
              </w:rPr>
            </w:pPr>
            <w:r>
              <w:rPr>
                <w:rFonts w:hint="eastAsia"/>
                <w:u w:val="single"/>
              </w:rPr>
              <w:t>3</w:t>
            </w:r>
            <w:r>
              <w:rPr>
                <w:rFonts w:hint="eastAsia"/>
                <w:u w:val="single"/>
              </w:rPr>
              <w:t>、施工阶段：本项目计划用</w:t>
            </w:r>
            <w:r>
              <w:rPr>
                <w:rFonts w:hint="eastAsia"/>
                <w:u w:val="single"/>
              </w:rPr>
              <w:t>3</w:t>
            </w:r>
            <w:r>
              <w:rPr>
                <w:rFonts w:hint="eastAsia"/>
                <w:u w:val="single"/>
              </w:rPr>
              <w:t>个月时间完成建设，从</w:t>
            </w:r>
            <w:r>
              <w:rPr>
                <w:rFonts w:hint="eastAsia"/>
                <w:u w:val="single"/>
              </w:rPr>
              <w:t>2021</w:t>
            </w:r>
            <w:r>
              <w:rPr>
                <w:rFonts w:hint="eastAsia"/>
                <w:u w:val="single"/>
              </w:rPr>
              <w:t>年</w:t>
            </w:r>
            <w:r>
              <w:rPr>
                <w:rFonts w:hint="eastAsia"/>
                <w:u w:val="single"/>
              </w:rPr>
              <w:t>10</w:t>
            </w:r>
            <w:r>
              <w:rPr>
                <w:rFonts w:hint="eastAsia"/>
                <w:u w:val="single"/>
              </w:rPr>
              <w:t>月到</w:t>
            </w:r>
            <w:r>
              <w:rPr>
                <w:rFonts w:hint="eastAsia"/>
                <w:u w:val="single"/>
              </w:rPr>
              <w:t>2021</w:t>
            </w:r>
            <w:r>
              <w:rPr>
                <w:rFonts w:hint="eastAsia"/>
                <w:u w:val="single"/>
              </w:rPr>
              <w:t>年</w:t>
            </w:r>
            <w:r>
              <w:rPr>
                <w:rFonts w:hint="eastAsia"/>
                <w:u w:val="single"/>
              </w:rPr>
              <w:t>12</w:t>
            </w:r>
            <w:r>
              <w:rPr>
                <w:rFonts w:hint="eastAsia"/>
                <w:u w:val="single"/>
              </w:rPr>
              <w:t>月。</w:t>
            </w:r>
          </w:p>
          <w:p w:rsidR="0022561C" w:rsidRDefault="00D83F60">
            <w:pPr>
              <w:pStyle w:val="a0"/>
              <w:ind w:firstLine="480"/>
              <w:rPr>
                <w:u w:val="single"/>
              </w:rPr>
            </w:pPr>
            <w:r>
              <w:rPr>
                <w:rFonts w:hint="eastAsia"/>
                <w:u w:val="single"/>
              </w:rPr>
              <w:t>4</w:t>
            </w:r>
            <w:r>
              <w:rPr>
                <w:rFonts w:hint="eastAsia"/>
                <w:u w:val="single"/>
              </w:rPr>
              <w:t>、竣工验收：全部达到交付使用状态后进行竣工验收，计划用</w:t>
            </w:r>
            <w:r>
              <w:rPr>
                <w:rFonts w:hint="eastAsia"/>
                <w:u w:val="single"/>
              </w:rPr>
              <w:t>1</w:t>
            </w:r>
            <w:r>
              <w:rPr>
                <w:rFonts w:hint="eastAsia"/>
                <w:u w:val="single"/>
              </w:rPr>
              <w:t>个月时间完成。</w:t>
            </w:r>
          </w:p>
          <w:p w:rsidR="0022561C" w:rsidRDefault="00D83F60">
            <w:pPr>
              <w:spacing w:line="360" w:lineRule="auto"/>
              <w:ind w:firstLineChars="200" w:firstLine="482"/>
              <w:rPr>
                <w:b/>
                <w:bCs/>
                <w:sz w:val="24"/>
                <w:u w:val="single"/>
              </w:rPr>
            </w:pPr>
            <w:r>
              <w:rPr>
                <w:rFonts w:hint="eastAsia"/>
                <w:b/>
                <w:bCs/>
                <w:sz w:val="24"/>
                <w:u w:val="single"/>
              </w:rPr>
              <w:t>三、建设周期</w:t>
            </w:r>
          </w:p>
          <w:p w:rsidR="0022561C" w:rsidRDefault="00D83F60">
            <w:pPr>
              <w:pStyle w:val="a0"/>
              <w:ind w:firstLine="480"/>
            </w:pPr>
            <w:r>
              <w:rPr>
                <w:rFonts w:hint="eastAsia"/>
                <w:u w:val="single"/>
              </w:rPr>
              <w:t>本项目施工工期为</w:t>
            </w:r>
            <w:r>
              <w:rPr>
                <w:rFonts w:hint="eastAsia"/>
                <w:u w:val="single"/>
              </w:rPr>
              <w:t>2021</w:t>
            </w:r>
            <w:r>
              <w:rPr>
                <w:rFonts w:hint="eastAsia"/>
                <w:u w:val="single"/>
              </w:rPr>
              <w:t>年</w:t>
            </w:r>
            <w:r>
              <w:rPr>
                <w:rFonts w:hint="eastAsia"/>
                <w:u w:val="single"/>
              </w:rPr>
              <w:t>10</w:t>
            </w:r>
            <w:r>
              <w:rPr>
                <w:rFonts w:hint="eastAsia"/>
                <w:u w:val="single"/>
              </w:rPr>
              <w:t>月到</w:t>
            </w:r>
            <w:r>
              <w:rPr>
                <w:rFonts w:hint="eastAsia"/>
                <w:u w:val="single"/>
              </w:rPr>
              <w:t>2021</w:t>
            </w:r>
            <w:r>
              <w:rPr>
                <w:rFonts w:hint="eastAsia"/>
                <w:u w:val="single"/>
              </w:rPr>
              <w:t>年</w:t>
            </w:r>
            <w:r>
              <w:rPr>
                <w:rFonts w:hint="eastAsia"/>
                <w:u w:val="single"/>
              </w:rPr>
              <w:t>12</w:t>
            </w:r>
            <w:r>
              <w:rPr>
                <w:rFonts w:hint="eastAsia"/>
                <w:u w:val="single"/>
              </w:rPr>
              <w:t>月。</w:t>
            </w:r>
          </w:p>
        </w:tc>
      </w:tr>
      <w:tr w:rsidR="0022561C">
        <w:trPr>
          <w:trHeight w:val="998"/>
          <w:jc w:val="center"/>
        </w:trPr>
        <w:tc>
          <w:tcPr>
            <w:tcW w:w="710" w:type="dxa"/>
            <w:vAlign w:val="center"/>
          </w:tcPr>
          <w:p w:rsidR="0022561C" w:rsidRDefault="00D83F60">
            <w:pPr>
              <w:pStyle w:val="a0"/>
              <w:spacing w:line="240" w:lineRule="auto"/>
              <w:ind w:firstLineChars="0" w:firstLine="0"/>
            </w:pPr>
            <w:r>
              <w:rPr>
                <w:rFonts w:hint="eastAsia"/>
              </w:rPr>
              <w:lastRenderedPageBreak/>
              <w:t>其他</w:t>
            </w:r>
          </w:p>
        </w:tc>
        <w:tc>
          <w:tcPr>
            <w:tcW w:w="8380" w:type="dxa"/>
            <w:vAlign w:val="center"/>
          </w:tcPr>
          <w:p w:rsidR="0022561C" w:rsidRDefault="00D83F60">
            <w:pPr>
              <w:pStyle w:val="a0"/>
              <w:ind w:firstLineChars="0" w:firstLine="0"/>
              <w:jc w:val="center"/>
            </w:pPr>
            <w:r>
              <w:rPr>
                <w:rFonts w:hint="eastAsia"/>
              </w:rPr>
              <w:t>无</w:t>
            </w:r>
          </w:p>
        </w:tc>
      </w:tr>
    </w:tbl>
    <w:p w:rsidR="0022561C" w:rsidRDefault="00D83F60">
      <w:pPr>
        <w:pStyle w:val="ab"/>
        <w:jc w:val="center"/>
        <w:outlineLvl w:val="0"/>
        <w:rPr>
          <w:rFonts w:ascii="黑体" w:eastAsia="黑体" w:hAnsi="黑体"/>
          <w:snapToGrid w:val="0"/>
          <w:sz w:val="30"/>
          <w:szCs w:val="30"/>
        </w:rPr>
      </w:pPr>
      <w:r>
        <w:rPr>
          <w:rFonts w:eastAsia="仿宋_GB2312"/>
          <w:b/>
          <w:bCs/>
        </w:rPr>
        <w:br w:type="page"/>
      </w:r>
      <w:bookmarkStart w:id="7" w:name="_Toc29290"/>
      <w:r>
        <w:rPr>
          <w:rFonts w:ascii="黑体" w:eastAsia="黑体" w:hAnsi="黑体" w:hint="eastAsia"/>
          <w:snapToGrid w:val="0"/>
          <w:sz w:val="30"/>
          <w:szCs w:val="30"/>
        </w:rPr>
        <w:lastRenderedPageBreak/>
        <w:t>三、生态环境现状、保护目标及评价标准</w:t>
      </w:r>
      <w:bookmarkEnd w:id="7"/>
    </w:p>
    <w:tbl>
      <w:tblPr>
        <w:tblW w:w="91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81"/>
        <w:gridCol w:w="8376"/>
      </w:tblGrid>
      <w:tr w:rsidR="0022561C">
        <w:trPr>
          <w:trHeight w:val="689"/>
          <w:jc w:val="center"/>
        </w:trPr>
        <w:tc>
          <w:tcPr>
            <w:tcW w:w="904" w:type="dxa"/>
            <w:vAlign w:val="center"/>
          </w:tcPr>
          <w:p w:rsidR="0022561C" w:rsidRDefault="00D83F60">
            <w:pPr>
              <w:adjustRightInd w:val="0"/>
              <w:snapToGrid w:val="0"/>
              <w:jc w:val="center"/>
              <w:rPr>
                <w:rFonts w:ascii="宋体" w:hAnsi="宋体" w:cs="宋体"/>
                <w:kern w:val="0"/>
                <w:sz w:val="24"/>
              </w:rPr>
            </w:pPr>
            <w:r>
              <w:rPr>
                <w:rFonts w:ascii="宋体" w:hAnsi="宋体" w:cs="宋体" w:hint="eastAsia"/>
                <w:kern w:val="0"/>
                <w:sz w:val="24"/>
              </w:rPr>
              <w:t>生态环境现状</w:t>
            </w:r>
          </w:p>
        </w:tc>
        <w:tc>
          <w:tcPr>
            <w:tcW w:w="8253" w:type="dxa"/>
            <w:vAlign w:val="center"/>
          </w:tcPr>
          <w:p w:rsidR="0022561C" w:rsidRDefault="00D83F60">
            <w:pPr>
              <w:spacing w:line="360" w:lineRule="auto"/>
              <w:ind w:firstLineChars="200" w:firstLine="482"/>
              <w:rPr>
                <w:b/>
                <w:sz w:val="24"/>
              </w:rPr>
            </w:pPr>
            <w:r>
              <w:rPr>
                <w:b/>
                <w:sz w:val="24"/>
              </w:rPr>
              <w:t>一、大气环境现状调查与评价</w:t>
            </w:r>
          </w:p>
          <w:p w:rsidR="0022561C" w:rsidRDefault="00D83F60">
            <w:pPr>
              <w:pStyle w:val="a0"/>
              <w:ind w:firstLine="480"/>
            </w:pPr>
            <w:r>
              <w:rPr>
                <w:rFonts w:hint="eastAsia"/>
              </w:rPr>
              <w:t>本项目位于岳阳市南湖新区月山管理处、岳阳港太平咀岸段、东洞庭湖国家级自然保护区实验区范围内的飘尾水域，为了解建设项目所在地的大气环境状况，本环评收集了岳阳市生态环境局发布的《岳阳市</w:t>
            </w:r>
            <w:r>
              <w:rPr>
                <w:rFonts w:hint="eastAsia"/>
              </w:rPr>
              <w:t xml:space="preserve">2020 </w:t>
            </w:r>
            <w:r>
              <w:rPr>
                <w:rFonts w:hint="eastAsia"/>
              </w:rPr>
              <w:t>年度生态环境质量公报》，符合技术指南要求。</w:t>
            </w:r>
            <w:r>
              <w:rPr>
                <w:rFonts w:hint="eastAsia"/>
              </w:rPr>
              <w:t xml:space="preserve">2020 </w:t>
            </w:r>
            <w:r>
              <w:rPr>
                <w:rFonts w:hint="eastAsia"/>
              </w:rPr>
              <w:t>年度城区环境空气质量达标率为</w:t>
            </w:r>
            <w:r>
              <w:rPr>
                <w:rFonts w:hint="eastAsia"/>
              </w:rPr>
              <w:t xml:space="preserve"> 90.7%</w:t>
            </w:r>
            <w:r>
              <w:rPr>
                <w:rFonts w:hint="eastAsia"/>
              </w:rPr>
              <w:t>，轻度污染占全年</w:t>
            </w:r>
            <w:r>
              <w:rPr>
                <w:rFonts w:hint="eastAsia"/>
              </w:rPr>
              <w:t xml:space="preserve"> 8.5%</w:t>
            </w:r>
            <w:r>
              <w:rPr>
                <w:rFonts w:hint="eastAsia"/>
              </w:rPr>
              <w:t>，中度污染占</w:t>
            </w:r>
            <w:r>
              <w:rPr>
                <w:rFonts w:hint="eastAsia"/>
              </w:rPr>
              <w:t xml:space="preserve"> 0.8%</w:t>
            </w:r>
            <w:r>
              <w:rPr>
                <w:rFonts w:hint="eastAsia"/>
              </w:rPr>
              <w:t>，无重度及以上污染天气。细颗粒物为首要污染物占超标天数</w:t>
            </w:r>
            <w:r>
              <w:rPr>
                <w:rFonts w:hint="eastAsia"/>
              </w:rPr>
              <w:t xml:space="preserve"> 76.5%</w:t>
            </w:r>
            <w:r>
              <w:rPr>
                <w:rFonts w:hint="eastAsia"/>
              </w:rPr>
              <w:t>，臭氧（</w:t>
            </w:r>
            <w:r>
              <w:rPr>
                <w:rFonts w:hint="eastAsia"/>
              </w:rPr>
              <w:t>O3</w:t>
            </w:r>
            <w:r>
              <w:rPr>
                <w:rFonts w:hint="eastAsia"/>
              </w:rPr>
              <w:t>）为首要污染物的天数占超标天数</w:t>
            </w:r>
            <w:r>
              <w:rPr>
                <w:rFonts w:hint="eastAsia"/>
              </w:rPr>
              <w:t xml:space="preserve"> 23.5%</w:t>
            </w:r>
            <w:r>
              <w:rPr>
                <w:rFonts w:hint="eastAsia"/>
              </w:rPr>
              <w:t>。</w:t>
            </w:r>
            <w:r>
              <w:rPr>
                <w:rFonts w:hint="eastAsia"/>
              </w:rPr>
              <w:t xml:space="preserve">2020  </w:t>
            </w:r>
            <w:r>
              <w:rPr>
                <w:rFonts w:hint="eastAsia"/>
              </w:rPr>
              <w:t>年城区环境空气质量综合指数为</w:t>
            </w:r>
            <w:r>
              <w:rPr>
                <w:rFonts w:hint="eastAsia"/>
              </w:rPr>
              <w:t>3.79</w:t>
            </w:r>
            <w:r>
              <w:rPr>
                <w:rFonts w:hint="eastAsia"/>
              </w:rPr>
              <w:t>。岳阳市</w:t>
            </w:r>
            <w:r>
              <w:rPr>
                <w:rFonts w:hint="eastAsia"/>
              </w:rPr>
              <w:t xml:space="preserve"> 2020 </w:t>
            </w:r>
            <w:r>
              <w:rPr>
                <w:rFonts w:hint="eastAsia"/>
              </w:rPr>
              <w:t>年空气质量现状评价见下表</w:t>
            </w:r>
            <w:r>
              <w:t>。</w:t>
            </w:r>
          </w:p>
          <w:p w:rsidR="0022561C" w:rsidRDefault="00D83F60">
            <w:pPr>
              <w:pStyle w:val="12"/>
              <w:ind w:firstLine="422"/>
              <w:jc w:val="center"/>
              <w:rPr>
                <w:b/>
                <w:szCs w:val="21"/>
              </w:rPr>
            </w:pPr>
            <w:r>
              <w:rPr>
                <w:b/>
                <w:szCs w:val="21"/>
              </w:rPr>
              <w:t>表</w:t>
            </w:r>
            <w:r>
              <w:rPr>
                <w:rFonts w:hint="eastAsia"/>
                <w:b/>
                <w:szCs w:val="21"/>
              </w:rPr>
              <w:t>3-1</w:t>
            </w:r>
            <w:r>
              <w:rPr>
                <w:b/>
                <w:szCs w:val="21"/>
              </w:rPr>
              <w:t xml:space="preserve">  </w:t>
            </w:r>
            <w:r>
              <w:rPr>
                <w:rFonts w:hint="eastAsia"/>
                <w:b/>
                <w:szCs w:val="21"/>
              </w:rPr>
              <w:t xml:space="preserve"> 2020 </w:t>
            </w:r>
            <w:r>
              <w:rPr>
                <w:rFonts w:hint="eastAsia"/>
                <w:b/>
                <w:szCs w:val="21"/>
              </w:rPr>
              <w:t>年岳阳市环境空气质量状况</w:t>
            </w:r>
            <w:r>
              <w:rPr>
                <w:rFonts w:hint="eastAsia"/>
                <w:b/>
                <w:szCs w:val="21"/>
              </w:rPr>
              <w:t xml:space="preserve"> </w:t>
            </w:r>
            <w:r>
              <w:rPr>
                <w:rFonts w:hint="eastAsia"/>
                <w:b/>
                <w:szCs w:val="21"/>
              </w:rPr>
              <w:t>单位：</w:t>
            </w:r>
            <w:r>
              <w:rPr>
                <w:b/>
                <w:szCs w:val="21"/>
              </w:rPr>
              <w:t>μg/m</w:t>
            </w:r>
            <w:r>
              <w:rPr>
                <w:b/>
                <w:szCs w:val="21"/>
                <w:vertAlign w:val="superscript"/>
              </w:rPr>
              <w:t>3</w:t>
            </w:r>
          </w:p>
          <w:p w:rsidR="0022561C" w:rsidRDefault="00D83F60">
            <w:pPr>
              <w:spacing w:line="360" w:lineRule="auto"/>
              <w:rPr>
                <w:sz w:val="24"/>
              </w:rPr>
            </w:pPr>
            <w:r>
              <w:rPr>
                <w:rFonts w:hint="eastAsia"/>
                <w:b/>
                <w:noProof/>
              </w:rPr>
              <mc:AlternateContent>
                <mc:Choice Requires="wps">
                  <w:drawing>
                    <wp:inline distT="0" distB="0" distL="0" distR="0">
                      <wp:extent cx="5060950" cy="3581400"/>
                      <wp:effectExtent l="0" t="0" r="6350" b="0"/>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1098" cy="3581400"/>
                              </a:xfrm>
                              <a:prstGeom prst="rect">
                                <a:avLst/>
                              </a:prstGeom>
                              <a:noFill/>
                              <a:ln>
                                <a:noFill/>
                              </a:ln>
                            </wps:spPr>
                            <wps:txbx>
                              <w:txbxContent>
                                <w:tbl>
                                  <w:tblPr>
                                    <w:tblStyle w:val="TableNormal"/>
                                    <w:tblW w:w="5000" w:type="pct"/>
                                    <w:jc w:val="cente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16"/>
                                    <w:gridCol w:w="992"/>
                                    <w:gridCol w:w="2126"/>
                                    <w:gridCol w:w="712"/>
                                    <w:gridCol w:w="992"/>
                                    <w:gridCol w:w="1133"/>
                                    <w:gridCol w:w="1044"/>
                                  </w:tblGrid>
                                  <w:tr w:rsidR="00D83F60">
                                    <w:trPr>
                                      <w:trHeight w:val="902"/>
                                      <w:jc w:val="center"/>
                                    </w:trPr>
                                    <w:tc>
                                      <w:tcPr>
                                        <w:tcW w:w="634" w:type="pct"/>
                                        <w:tcBorders>
                                          <w:bottom w:val="single" w:sz="6" w:space="0" w:color="000000"/>
                                          <w:right w:val="single" w:sz="6" w:space="0" w:color="000000"/>
                                        </w:tcBorders>
                                        <w:vAlign w:val="center"/>
                                      </w:tcPr>
                                      <w:p w:rsidR="00D83F60" w:rsidRDefault="00D83F60">
                                        <w:pPr>
                                          <w:pStyle w:val="TableParagraph"/>
                                          <w:spacing w:before="135" w:line="240" w:lineRule="atLeast"/>
                                          <w:ind w:leftChars="50" w:left="105" w:rightChars="50" w:right="105"/>
                                          <w:jc w:val="left"/>
                                          <w:rPr>
                                            <w:b/>
                                            <w:sz w:val="21"/>
                                            <w:szCs w:val="21"/>
                                          </w:rPr>
                                        </w:pPr>
                                        <w:r>
                                          <w:rPr>
                                            <w:rFonts w:hint="eastAsia"/>
                                            <w:b/>
                                            <w:spacing w:val="-9"/>
                                            <w:sz w:val="21"/>
                                            <w:szCs w:val="21"/>
                                          </w:rPr>
                                          <w:t>评价年度</w:t>
                                        </w:r>
                                      </w:p>
                                    </w:tc>
                                    <w:tc>
                                      <w:tcPr>
                                        <w:tcW w:w="619" w:type="pct"/>
                                        <w:tcBorders>
                                          <w:left w:val="single" w:sz="6" w:space="0" w:color="000000"/>
                                          <w:bottom w:val="single" w:sz="6" w:space="0" w:color="000000"/>
                                          <w:right w:val="single" w:sz="6" w:space="0" w:color="000000"/>
                                        </w:tcBorders>
                                        <w:vAlign w:val="center"/>
                                      </w:tcPr>
                                      <w:p w:rsidR="00D83F60" w:rsidRDefault="00D83F60">
                                        <w:pPr>
                                          <w:pStyle w:val="TableParagraph"/>
                                          <w:spacing w:line="240" w:lineRule="atLeast"/>
                                          <w:ind w:leftChars="50" w:left="105" w:rightChars="50" w:right="105"/>
                                          <w:rPr>
                                            <w:b/>
                                            <w:sz w:val="21"/>
                                            <w:szCs w:val="21"/>
                                          </w:rPr>
                                        </w:pPr>
                                        <w:r>
                                          <w:rPr>
                                            <w:b/>
                                            <w:sz w:val="21"/>
                                            <w:szCs w:val="21"/>
                                          </w:rPr>
                                          <w:t>污染物</w:t>
                                        </w:r>
                                      </w:p>
                                    </w:tc>
                                    <w:tc>
                                      <w:tcPr>
                                        <w:tcW w:w="1326" w:type="pct"/>
                                        <w:tcBorders>
                                          <w:left w:val="single" w:sz="6" w:space="0" w:color="000000"/>
                                          <w:bottom w:val="single" w:sz="6" w:space="0" w:color="000000"/>
                                          <w:right w:val="single" w:sz="6" w:space="0" w:color="000000"/>
                                        </w:tcBorders>
                                        <w:vAlign w:val="center"/>
                                      </w:tcPr>
                                      <w:p w:rsidR="00D83F60" w:rsidRDefault="00D83F60">
                                        <w:pPr>
                                          <w:pStyle w:val="TableParagraph"/>
                                          <w:spacing w:line="240" w:lineRule="atLeast"/>
                                          <w:ind w:leftChars="50" w:left="105" w:rightChars="50" w:right="105"/>
                                          <w:rPr>
                                            <w:b/>
                                            <w:sz w:val="21"/>
                                            <w:szCs w:val="21"/>
                                          </w:rPr>
                                        </w:pPr>
                                        <w:r>
                                          <w:rPr>
                                            <w:b/>
                                            <w:sz w:val="21"/>
                                            <w:szCs w:val="21"/>
                                          </w:rPr>
                                          <w:t>年评价指标</w:t>
                                        </w:r>
                                      </w:p>
                                    </w:tc>
                                    <w:tc>
                                      <w:tcPr>
                                        <w:tcW w:w="444" w:type="pct"/>
                                        <w:tcBorders>
                                          <w:left w:val="single" w:sz="6" w:space="0" w:color="000000"/>
                                          <w:bottom w:val="single" w:sz="6" w:space="0" w:color="000000"/>
                                          <w:right w:val="single" w:sz="6" w:space="0" w:color="000000"/>
                                        </w:tcBorders>
                                        <w:vAlign w:val="center"/>
                                      </w:tcPr>
                                      <w:p w:rsidR="00D83F60" w:rsidRDefault="00D83F60">
                                        <w:pPr>
                                          <w:pStyle w:val="TableParagraph"/>
                                          <w:spacing w:line="240" w:lineRule="atLeast"/>
                                          <w:ind w:leftChars="50" w:left="105" w:rightChars="50" w:right="105"/>
                                          <w:rPr>
                                            <w:b/>
                                            <w:sz w:val="21"/>
                                            <w:szCs w:val="21"/>
                                          </w:rPr>
                                        </w:pPr>
                                        <w:r>
                                          <w:rPr>
                                            <w:b/>
                                            <w:sz w:val="21"/>
                                            <w:szCs w:val="21"/>
                                          </w:rPr>
                                          <w:t>现状浓度</w:t>
                                        </w:r>
                                      </w:p>
                                    </w:tc>
                                    <w:tc>
                                      <w:tcPr>
                                        <w:tcW w:w="619" w:type="pct"/>
                                        <w:tcBorders>
                                          <w:left w:val="single" w:sz="6" w:space="0" w:color="000000"/>
                                          <w:bottom w:val="single" w:sz="6" w:space="0" w:color="000000"/>
                                          <w:right w:val="single" w:sz="6" w:space="0" w:color="000000"/>
                                        </w:tcBorders>
                                        <w:vAlign w:val="center"/>
                                      </w:tcPr>
                                      <w:p w:rsidR="00D83F60" w:rsidRDefault="00D83F60">
                                        <w:pPr>
                                          <w:pStyle w:val="TableParagraph"/>
                                          <w:spacing w:line="240" w:lineRule="atLeast"/>
                                          <w:ind w:leftChars="50" w:left="105" w:rightChars="50" w:right="105"/>
                                          <w:rPr>
                                            <w:b/>
                                            <w:sz w:val="21"/>
                                            <w:szCs w:val="21"/>
                                          </w:rPr>
                                        </w:pPr>
                                        <w:r>
                                          <w:rPr>
                                            <w:b/>
                                            <w:sz w:val="21"/>
                                            <w:szCs w:val="21"/>
                                          </w:rPr>
                                          <w:t>标准值</w:t>
                                        </w:r>
                                      </w:p>
                                    </w:tc>
                                    <w:tc>
                                      <w:tcPr>
                                        <w:tcW w:w="707" w:type="pct"/>
                                        <w:tcBorders>
                                          <w:left w:val="single" w:sz="6" w:space="0" w:color="000000"/>
                                          <w:bottom w:val="single" w:sz="6" w:space="0" w:color="000000"/>
                                          <w:right w:val="single" w:sz="6" w:space="0" w:color="000000"/>
                                        </w:tcBorders>
                                        <w:vAlign w:val="center"/>
                                      </w:tcPr>
                                      <w:p w:rsidR="00D83F60" w:rsidRDefault="00D83F60">
                                        <w:pPr>
                                          <w:pStyle w:val="TableParagraph"/>
                                          <w:spacing w:before="135" w:line="240" w:lineRule="atLeast"/>
                                          <w:ind w:leftChars="50" w:left="105" w:rightChars="50" w:right="105"/>
                                          <w:rPr>
                                            <w:b/>
                                            <w:sz w:val="21"/>
                                            <w:szCs w:val="21"/>
                                          </w:rPr>
                                        </w:pPr>
                                        <w:r>
                                          <w:rPr>
                                            <w:rFonts w:hint="eastAsia"/>
                                            <w:b/>
                                            <w:sz w:val="21"/>
                                            <w:szCs w:val="21"/>
                                          </w:rPr>
                                          <w:t>最大浓度占标率%</w:t>
                                        </w:r>
                                      </w:p>
                                    </w:tc>
                                    <w:tc>
                                      <w:tcPr>
                                        <w:tcW w:w="651" w:type="pct"/>
                                        <w:tcBorders>
                                          <w:left w:val="single" w:sz="6" w:space="0" w:color="000000"/>
                                          <w:bottom w:val="single" w:sz="6" w:space="0" w:color="000000"/>
                                        </w:tcBorders>
                                        <w:vAlign w:val="center"/>
                                      </w:tcPr>
                                      <w:p w:rsidR="00D83F60" w:rsidRDefault="00D83F60">
                                        <w:pPr>
                                          <w:pStyle w:val="TableParagraph"/>
                                          <w:spacing w:before="135" w:line="240" w:lineRule="atLeast"/>
                                          <w:ind w:leftChars="50" w:left="105" w:rightChars="50" w:right="105"/>
                                          <w:rPr>
                                            <w:b/>
                                            <w:sz w:val="21"/>
                                            <w:szCs w:val="21"/>
                                          </w:rPr>
                                        </w:pPr>
                                        <w:r>
                                          <w:rPr>
                                            <w:rFonts w:hint="eastAsia"/>
                                            <w:b/>
                                            <w:spacing w:val="-9"/>
                                            <w:sz w:val="21"/>
                                            <w:szCs w:val="21"/>
                                          </w:rPr>
                                          <w:t>达标情况</w:t>
                                        </w:r>
                                      </w:p>
                                    </w:tc>
                                  </w:tr>
                                  <w:tr w:rsidR="00D83F60">
                                    <w:trPr>
                                      <w:trHeight w:val="606"/>
                                      <w:jc w:val="center"/>
                                    </w:trPr>
                                    <w:tc>
                                      <w:tcPr>
                                        <w:tcW w:w="634" w:type="pct"/>
                                        <w:vMerge w:val="restart"/>
                                        <w:tcBorders>
                                          <w:top w:val="single" w:sz="6" w:space="0" w:color="000000"/>
                                          <w:bottom w:val="single" w:sz="6" w:space="0" w:color="000000"/>
                                          <w:right w:val="single" w:sz="6" w:space="0" w:color="000000"/>
                                        </w:tcBorders>
                                        <w:vAlign w:val="center"/>
                                      </w:tcPr>
                                      <w:p w:rsidR="00D83F60" w:rsidRDefault="00D83F60">
                                        <w:pPr>
                                          <w:pStyle w:val="TableParagraph"/>
                                          <w:spacing w:line="240" w:lineRule="atLeast"/>
                                          <w:ind w:leftChars="50" w:left="105" w:rightChars="50" w:right="105"/>
                                          <w:rPr>
                                            <w:sz w:val="21"/>
                                            <w:szCs w:val="21"/>
                                          </w:rPr>
                                        </w:pPr>
                                        <w:r>
                                          <w:rPr>
                                            <w:sz w:val="21"/>
                                            <w:szCs w:val="21"/>
                                          </w:rPr>
                                          <w:t>2020 年</w:t>
                                        </w:r>
                                      </w:p>
                                    </w:tc>
                                    <w:tc>
                                      <w:tcPr>
                                        <w:tcW w:w="619"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position w:val="2"/>
                                            <w:sz w:val="21"/>
                                            <w:szCs w:val="21"/>
                                          </w:rPr>
                                          <w:t>SO</w:t>
                                        </w:r>
                                        <w:r>
                                          <w:rPr>
                                            <w:sz w:val="21"/>
                                            <w:szCs w:val="21"/>
                                          </w:rPr>
                                          <w:t>2</w:t>
                                        </w:r>
                                      </w:p>
                                    </w:tc>
                                    <w:tc>
                                      <w:tcPr>
                                        <w:tcW w:w="1326"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 w:line="240" w:lineRule="atLeast"/>
                                          <w:ind w:leftChars="50" w:left="105" w:rightChars="50" w:right="105"/>
                                          <w:rPr>
                                            <w:sz w:val="21"/>
                                            <w:szCs w:val="21"/>
                                          </w:rPr>
                                        </w:pPr>
                                        <w:r>
                                          <w:rPr>
                                            <w:sz w:val="21"/>
                                            <w:szCs w:val="21"/>
                                          </w:rPr>
                                          <w:t>年平均质量浓度</w:t>
                                        </w:r>
                                      </w:p>
                                    </w:tc>
                                    <w:tc>
                                      <w:tcPr>
                                        <w:tcW w:w="444"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sz w:val="21"/>
                                            <w:szCs w:val="21"/>
                                          </w:rPr>
                                          <w:t>10</w:t>
                                        </w:r>
                                      </w:p>
                                    </w:tc>
                                    <w:tc>
                                      <w:tcPr>
                                        <w:tcW w:w="619"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sz w:val="21"/>
                                            <w:szCs w:val="21"/>
                                          </w:rPr>
                                          <w:t>60</w:t>
                                        </w:r>
                                      </w:p>
                                    </w:tc>
                                    <w:tc>
                                      <w:tcPr>
                                        <w:tcW w:w="707"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sz w:val="21"/>
                                            <w:szCs w:val="21"/>
                                          </w:rPr>
                                          <w:t>16.7</w:t>
                                        </w:r>
                                      </w:p>
                                    </w:tc>
                                    <w:tc>
                                      <w:tcPr>
                                        <w:tcW w:w="651" w:type="pct"/>
                                        <w:tcBorders>
                                          <w:top w:val="single" w:sz="6" w:space="0" w:color="000000"/>
                                          <w:left w:val="single" w:sz="6" w:space="0" w:color="000000"/>
                                          <w:bottom w:val="single" w:sz="6" w:space="0" w:color="000000"/>
                                        </w:tcBorders>
                                        <w:vAlign w:val="center"/>
                                      </w:tcPr>
                                      <w:p w:rsidR="00D83F60" w:rsidRDefault="00D83F60">
                                        <w:pPr>
                                          <w:pStyle w:val="TableParagraph"/>
                                          <w:spacing w:before="137" w:line="240" w:lineRule="atLeast"/>
                                          <w:ind w:leftChars="50" w:left="105" w:rightChars="50" w:right="105"/>
                                          <w:rPr>
                                            <w:sz w:val="21"/>
                                            <w:szCs w:val="21"/>
                                          </w:rPr>
                                        </w:pPr>
                                        <w:r>
                                          <w:rPr>
                                            <w:sz w:val="21"/>
                                            <w:szCs w:val="21"/>
                                          </w:rPr>
                                          <w:t>达标</w:t>
                                        </w:r>
                                      </w:p>
                                    </w:tc>
                                  </w:tr>
                                  <w:tr w:rsidR="00D83F60">
                                    <w:trPr>
                                      <w:trHeight w:val="606"/>
                                      <w:jc w:val="center"/>
                                    </w:trPr>
                                    <w:tc>
                                      <w:tcPr>
                                        <w:tcW w:w="634" w:type="pct"/>
                                        <w:vMerge/>
                                        <w:tcBorders>
                                          <w:top w:val="nil"/>
                                          <w:bottom w:val="single" w:sz="6" w:space="0" w:color="000000"/>
                                          <w:right w:val="single" w:sz="6" w:space="0" w:color="000000"/>
                                        </w:tcBorders>
                                        <w:vAlign w:val="center"/>
                                      </w:tcPr>
                                      <w:p w:rsidR="00D83F60" w:rsidRDefault="00D83F60">
                                        <w:pPr>
                                          <w:spacing w:line="240" w:lineRule="atLeast"/>
                                          <w:ind w:leftChars="50" w:left="105" w:rightChars="50" w:right="105"/>
                                          <w:jc w:val="center"/>
                                          <w:rPr>
                                            <w:rFonts w:ascii="宋体" w:hAnsi="宋体"/>
                                            <w:szCs w:val="21"/>
                                          </w:rPr>
                                        </w:pPr>
                                      </w:p>
                                    </w:tc>
                                    <w:tc>
                                      <w:tcPr>
                                        <w:tcW w:w="619"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position w:val="2"/>
                                            <w:sz w:val="21"/>
                                            <w:szCs w:val="21"/>
                                          </w:rPr>
                                          <w:t>NO</w:t>
                                        </w:r>
                                        <w:r>
                                          <w:rPr>
                                            <w:sz w:val="21"/>
                                            <w:szCs w:val="21"/>
                                          </w:rPr>
                                          <w:t>2</w:t>
                                        </w:r>
                                      </w:p>
                                    </w:tc>
                                    <w:tc>
                                      <w:tcPr>
                                        <w:tcW w:w="1326"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 w:line="240" w:lineRule="atLeast"/>
                                          <w:ind w:leftChars="50" w:left="105" w:rightChars="50" w:right="105"/>
                                          <w:rPr>
                                            <w:sz w:val="21"/>
                                            <w:szCs w:val="21"/>
                                          </w:rPr>
                                        </w:pPr>
                                        <w:r>
                                          <w:rPr>
                                            <w:sz w:val="21"/>
                                            <w:szCs w:val="21"/>
                                          </w:rPr>
                                          <w:t>年平均质量浓度</w:t>
                                        </w:r>
                                      </w:p>
                                    </w:tc>
                                    <w:tc>
                                      <w:tcPr>
                                        <w:tcW w:w="444"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sz w:val="21"/>
                                            <w:szCs w:val="21"/>
                                          </w:rPr>
                                          <w:t>25</w:t>
                                        </w:r>
                                      </w:p>
                                    </w:tc>
                                    <w:tc>
                                      <w:tcPr>
                                        <w:tcW w:w="619"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sz w:val="21"/>
                                            <w:szCs w:val="21"/>
                                          </w:rPr>
                                          <w:t>40</w:t>
                                        </w:r>
                                      </w:p>
                                    </w:tc>
                                    <w:tc>
                                      <w:tcPr>
                                        <w:tcW w:w="707"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sz w:val="21"/>
                                            <w:szCs w:val="21"/>
                                          </w:rPr>
                                          <w:t>62.5</w:t>
                                        </w:r>
                                      </w:p>
                                    </w:tc>
                                    <w:tc>
                                      <w:tcPr>
                                        <w:tcW w:w="651" w:type="pct"/>
                                        <w:tcBorders>
                                          <w:top w:val="single" w:sz="6" w:space="0" w:color="000000"/>
                                          <w:left w:val="single" w:sz="6" w:space="0" w:color="000000"/>
                                          <w:bottom w:val="single" w:sz="6" w:space="0" w:color="000000"/>
                                        </w:tcBorders>
                                        <w:vAlign w:val="center"/>
                                      </w:tcPr>
                                      <w:p w:rsidR="00D83F60" w:rsidRDefault="00D83F60">
                                        <w:pPr>
                                          <w:pStyle w:val="TableParagraph"/>
                                          <w:spacing w:before="137" w:line="240" w:lineRule="atLeast"/>
                                          <w:ind w:leftChars="50" w:left="105" w:rightChars="50" w:right="105"/>
                                          <w:rPr>
                                            <w:sz w:val="21"/>
                                            <w:szCs w:val="21"/>
                                          </w:rPr>
                                        </w:pPr>
                                        <w:r>
                                          <w:rPr>
                                            <w:sz w:val="21"/>
                                            <w:szCs w:val="21"/>
                                          </w:rPr>
                                          <w:t>达标</w:t>
                                        </w:r>
                                      </w:p>
                                    </w:tc>
                                  </w:tr>
                                  <w:tr w:rsidR="00D83F60">
                                    <w:trPr>
                                      <w:trHeight w:val="608"/>
                                      <w:jc w:val="center"/>
                                    </w:trPr>
                                    <w:tc>
                                      <w:tcPr>
                                        <w:tcW w:w="634" w:type="pct"/>
                                        <w:vMerge/>
                                        <w:tcBorders>
                                          <w:top w:val="nil"/>
                                          <w:bottom w:val="single" w:sz="6" w:space="0" w:color="000000"/>
                                          <w:right w:val="single" w:sz="6" w:space="0" w:color="000000"/>
                                        </w:tcBorders>
                                        <w:vAlign w:val="center"/>
                                      </w:tcPr>
                                      <w:p w:rsidR="00D83F60" w:rsidRDefault="00D83F60">
                                        <w:pPr>
                                          <w:spacing w:line="240" w:lineRule="atLeast"/>
                                          <w:ind w:leftChars="50" w:left="105" w:rightChars="50" w:right="105"/>
                                          <w:jc w:val="center"/>
                                          <w:rPr>
                                            <w:rFonts w:ascii="宋体" w:hAnsi="宋体"/>
                                            <w:szCs w:val="21"/>
                                          </w:rPr>
                                        </w:pPr>
                                      </w:p>
                                    </w:tc>
                                    <w:tc>
                                      <w:tcPr>
                                        <w:tcW w:w="619"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position w:val="2"/>
                                            <w:sz w:val="21"/>
                                            <w:szCs w:val="21"/>
                                          </w:rPr>
                                          <w:t>PM</w:t>
                                        </w:r>
                                        <w:r>
                                          <w:rPr>
                                            <w:sz w:val="21"/>
                                            <w:szCs w:val="21"/>
                                          </w:rPr>
                                          <w:t>10</w:t>
                                        </w:r>
                                      </w:p>
                                    </w:tc>
                                    <w:tc>
                                      <w:tcPr>
                                        <w:tcW w:w="1326"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2" w:line="240" w:lineRule="atLeast"/>
                                          <w:ind w:leftChars="50" w:left="105" w:rightChars="50" w:right="105"/>
                                          <w:rPr>
                                            <w:sz w:val="21"/>
                                            <w:szCs w:val="21"/>
                                          </w:rPr>
                                        </w:pPr>
                                        <w:r>
                                          <w:rPr>
                                            <w:spacing w:val="-5"/>
                                            <w:sz w:val="21"/>
                                            <w:szCs w:val="21"/>
                                          </w:rPr>
                                          <w:t>年平均质量浓</w:t>
                                        </w:r>
                                        <w:r>
                                          <w:rPr>
                                            <w:spacing w:val="-192"/>
                                            <w:sz w:val="21"/>
                                            <w:szCs w:val="21"/>
                                          </w:rPr>
                                          <w:t>度</w:t>
                                        </w:r>
                                      </w:p>
                                    </w:tc>
                                    <w:tc>
                                      <w:tcPr>
                                        <w:tcW w:w="444"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sz w:val="21"/>
                                            <w:szCs w:val="21"/>
                                          </w:rPr>
                                          <w:t>56</w:t>
                                        </w:r>
                                      </w:p>
                                    </w:tc>
                                    <w:tc>
                                      <w:tcPr>
                                        <w:tcW w:w="619"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sz w:val="21"/>
                                            <w:szCs w:val="21"/>
                                          </w:rPr>
                                          <w:t>70</w:t>
                                        </w:r>
                                      </w:p>
                                    </w:tc>
                                    <w:tc>
                                      <w:tcPr>
                                        <w:tcW w:w="707"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sz w:val="21"/>
                                            <w:szCs w:val="21"/>
                                          </w:rPr>
                                          <w:t>80</w:t>
                                        </w:r>
                                      </w:p>
                                    </w:tc>
                                    <w:tc>
                                      <w:tcPr>
                                        <w:tcW w:w="651" w:type="pct"/>
                                        <w:tcBorders>
                                          <w:top w:val="single" w:sz="6" w:space="0" w:color="000000"/>
                                          <w:left w:val="single" w:sz="6" w:space="0" w:color="000000"/>
                                          <w:bottom w:val="single" w:sz="6" w:space="0" w:color="000000"/>
                                        </w:tcBorders>
                                        <w:vAlign w:val="center"/>
                                      </w:tcPr>
                                      <w:p w:rsidR="00D83F60" w:rsidRDefault="00D83F60">
                                        <w:pPr>
                                          <w:pStyle w:val="TableParagraph"/>
                                          <w:spacing w:before="137" w:line="240" w:lineRule="atLeast"/>
                                          <w:ind w:leftChars="50" w:left="105" w:rightChars="50" w:right="105"/>
                                          <w:rPr>
                                            <w:sz w:val="21"/>
                                            <w:szCs w:val="21"/>
                                          </w:rPr>
                                        </w:pPr>
                                        <w:r>
                                          <w:rPr>
                                            <w:sz w:val="21"/>
                                            <w:szCs w:val="21"/>
                                          </w:rPr>
                                          <w:t>达标</w:t>
                                        </w:r>
                                      </w:p>
                                    </w:tc>
                                  </w:tr>
                                  <w:tr w:rsidR="00D83F60">
                                    <w:trPr>
                                      <w:trHeight w:val="606"/>
                                      <w:jc w:val="center"/>
                                    </w:trPr>
                                    <w:tc>
                                      <w:tcPr>
                                        <w:tcW w:w="634" w:type="pct"/>
                                        <w:vMerge/>
                                        <w:tcBorders>
                                          <w:top w:val="nil"/>
                                          <w:bottom w:val="single" w:sz="6" w:space="0" w:color="000000"/>
                                          <w:right w:val="single" w:sz="6" w:space="0" w:color="000000"/>
                                        </w:tcBorders>
                                        <w:vAlign w:val="center"/>
                                      </w:tcPr>
                                      <w:p w:rsidR="00D83F60" w:rsidRDefault="00D83F60">
                                        <w:pPr>
                                          <w:spacing w:line="240" w:lineRule="atLeast"/>
                                          <w:ind w:leftChars="50" w:left="105" w:rightChars="50" w:right="105"/>
                                          <w:jc w:val="center"/>
                                          <w:rPr>
                                            <w:rFonts w:ascii="宋体" w:hAnsi="宋体"/>
                                            <w:szCs w:val="21"/>
                                          </w:rPr>
                                        </w:pPr>
                                      </w:p>
                                    </w:tc>
                                    <w:tc>
                                      <w:tcPr>
                                        <w:tcW w:w="619"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position w:val="2"/>
                                            <w:sz w:val="21"/>
                                            <w:szCs w:val="21"/>
                                          </w:rPr>
                                          <w:t>PM</w:t>
                                        </w:r>
                                        <w:r>
                                          <w:rPr>
                                            <w:sz w:val="21"/>
                                            <w:szCs w:val="21"/>
                                          </w:rPr>
                                          <w:t>2.5</w:t>
                                        </w:r>
                                      </w:p>
                                    </w:tc>
                                    <w:tc>
                                      <w:tcPr>
                                        <w:tcW w:w="1326"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 w:line="240" w:lineRule="atLeast"/>
                                          <w:ind w:leftChars="50" w:left="105" w:rightChars="50" w:right="105"/>
                                          <w:rPr>
                                            <w:sz w:val="21"/>
                                            <w:szCs w:val="21"/>
                                          </w:rPr>
                                        </w:pPr>
                                        <w:r>
                                          <w:rPr>
                                            <w:sz w:val="21"/>
                                            <w:szCs w:val="21"/>
                                          </w:rPr>
                                          <w:t>年平均质量浓</w:t>
                                        </w:r>
                                      </w:p>
                                      <w:p w:rsidR="00D83F60" w:rsidRDefault="00D83F60">
                                        <w:pPr>
                                          <w:pStyle w:val="TableParagraph"/>
                                          <w:spacing w:before="2" w:line="240" w:lineRule="atLeast"/>
                                          <w:ind w:leftChars="50" w:left="105" w:rightChars="50" w:right="105"/>
                                          <w:rPr>
                                            <w:sz w:val="21"/>
                                            <w:szCs w:val="21"/>
                                          </w:rPr>
                                        </w:pPr>
                                        <w:r>
                                          <w:rPr>
                                            <w:sz w:val="21"/>
                                            <w:szCs w:val="21"/>
                                          </w:rPr>
                                          <w:t>度</w:t>
                                        </w:r>
                                      </w:p>
                                    </w:tc>
                                    <w:tc>
                                      <w:tcPr>
                                        <w:tcW w:w="444"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sz w:val="21"/>
                                            <w:szCs w:val="21"/>
                                          </w:rPr>
                                          <w:t>37</w:t>
                                        </w:r>
                                      </w:p>
                                    </w:tc>
                                    <w:tc>
                                      <w:tcPr>
                                        <w:tcW w:w="619"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sz w:val="21"/>
                                            <w:szCs w:val="21"/>
                                          </w:rPr>
                                          <w:t>35</w:t>
                                        </w:r>
                                      </w:p>
                                    </w:tc>
                                    <w:tc>
                                      <w:tcPr>
                                        <w:tcW w:w="707"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sz w:val="21"/>
                                            <w:szCs w:val="21"/>
                                          </w:rPr>
                                          <w:t>105.7</w:t>
                                        </w:r>
                                      </w:p>
                                    </w:tc>
                                    <w:tc>
                                      <w:tcPr>
                                        <w:tcW w:w="651" w:type="pct"/>
                                        <w:tcBorders>
                                          <w:top w:val="single" w:sz="6" w:space="0" w:color="000000"/>
                                          <w:left w:val="single" w:sz="6" w:space="0" w:color="000000"/>
                                          <w:bottom w:val="single" w:sz="6" w:space="0" w:color="000000"/>
                                        </w:tcBorders>
                                        <w:vAlign w:val="center"/>
                                      </w:tcPr>
                                      <w:p w:rsidR="00D83F60" w:rsidRDefault="00D83F60">
                                        <w:pPr>
                                          <w:pStyle w:val="TableParagraph"/>
                                          <w:spacing w:before="137" w:line="240" w:lineRule="atLeast"/>
                                          <w:ind w:leftChars="50" w:left="105" w:rightChars="50" w:right="105"/>
                                          <w:rPr>
                                            <w:sz w:val="21"/>
                                            <w:szCs w:val="21"/>
                                          </w:rPr>
                                        </w:pPr>
                                        <w:r>
                                          <w:rPr>
                                            <w:sz w:val="21"/>
                                            <w:szCs w:val="21"/>
                                          </w:rPr>
                                          <w:t>超标</w:t>
                                        </w:r>
                                      </w:p>
                                    </w:tc>
                                  </w:tr>
                                  <w:tr w:rsidR="00D83F60">
                                    <w:trPr>
                                      <w:trHeight w:val="606"/>
                                      <w:jc w:val="center"/>
                                    </w:trPr>
                                    <w:tc>
                                      <w:tcPr>
                                        <w:tcW w:w="634" w:type="pct"/>
                                        <w:vMerge/>
                                        <w:tcBorders>
                                          <w:top w:val="nil"/>
                                          <w:bottom w:val="single" w:sz="6" w:space="0" w:color="000000"/>
                                          <w:right w:val="single" w:sz="6" w:space="0" w:color="000000"/>
                                        </w:tcBorders>
                                        <w:vAlign w:val="center"/>
                                      </w:tcPr>
                                      <w:p w:rsidR="00D83F60" w:rsidRDefault="00D83F60">
                                        <w:pPr>
                                          <w:spacing w:line="240" w:lineRule="atLeast"/>
                                          <w:ind w:leftChars="50" w:left="105" w:rightChars="50" w:right="105"/>
                                          <w:jc w:val="center"/>
                                          <w:rPr>
                                            <w:rFonts w:ascii="宋体" w:hAnsi="宋体"/>
                                            <w:szCs w:val="21"/>
                                          </w:rPr>
                                        </w:pPr>
                                      </w:p>
                                    </w:tc>
                                    <w:tc>
                                      <w:tcPr>
                                        <w:tcW w:w="619"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sz w:val="21"/>
                                            <w:szCs w:val="21"/>
                                          </w:rPr>
                                          <w:t>CO</w:t>
                                        </w:r>
                                      </w:p>
                                    </w:tc>
                                    <w:tc>
                                      <w:tcPr>
                                        <w:tcW w:w="1326"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 w:line="240" w:lineRule="atLeast"/>
                                          <w:ind w:leftChars="50" w:left="105" w:rightChars="50" w:right="105"/>
                                          <w:rPr>
                                            <w:sz w:val="21"/>
                                            <w:szCs w:val="21"/>
                                            <w:lang w:eastAsia="zh-CN"/>
                                          </w:rPr>
                                        </w:pPr>
                                        <w:r>
                                          <w:rPr>
                                            <w:sz w:val="21"/>
                                            <w:szCs w:val="21"/>
                                            <w:lang w:eastAsia="zh-CN"/>
                                          </w:rPr>
                                          <w:t>第 95 百分位</w:t>
                                        </w:r>
                                      </w:p>
                                      <w:p w:rsidR="00D83F60" w:rsidRDefault="00D83F60">
                                        <w:pPr>
                                          <w:pStyle w:val="TableParagraph"/>
                                          <w:spacing w:before="4" w:line="240" w:lineRule="atLeast"/>
                                          <w:ind w:leftChars="50" w:left="105" w:rightChars="50" w:right="105"/>
                                          <w:rPr>
                                            <w:sz w:val="21"/>
                                            <w:szCs w:val="21"/>
                                            <w:lang w:eastAsia="zh-CN"/>
                                          </w:rPr>
                                        </w:pPr>
                                        <w:r>
                                          <w:rPr>
                                            <w:sz w:val="21"/>
                                            <w:szCs w:val="21"/>
                                            <w:lang w:eastAsia="zh-CN"/>
                                          </w:rPr>
                                          <w:t>数日平均浓度</w:t>
                                        </w:r>
                                      </w:p>
                                    </w:tc>
                                    <w:tc>
                                      <w:tcPr>
                                        <w:tcW w:w="444"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sz w:val="21"/>
                                            <w:szCs w:val="21"/>
                                          </w:rPr>
                                          <w:t>1200</w:t>
                                        </w:r>
                                      </w:p>
                                    </w:tc>
                                    <w:tc>
                                      <w:tcPr>
                                        <w:tcW w:w="619"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sz w:val="21"/>
                                            <w:szCs w:val="21"/>
                                          </w:rPr>
                                          <w:t>4000</w:t>
                                        </w:r>
                                      </w:p>
                                    </w:tc>
                                    <w:tc>
                                      <w:tcPr>
                                        <w:tcW w:w="707"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sz w:val="21"/>
                                            <w:szCs w:val="21"/>
                                          </w:rPr>
                                          <w:t>30</w:t>
                                        </w:r>
                                      </w:p>
                                    </w:tc>
                                    <w:tc>
                                      <w:tcPr>
                                        <w:tcW w:w="651" w:type="pct"/>
                                        <w:tcBorders>
                                          <w:top w:val="single" w:sz="6" w:space="0" w:color="000000"/>
                                          <w:left w:val="single" w:sz="6" w:space="0" w:color="000000"/>
                                          <w:bottom w:val="single" w:sz="6" w:space="0" w:color="000000"/>
                                        </w:tcBorders>
                                        <w:vAlign w:val="center"/>
                                      </w:tcPr>
                                      <w:p w:rsidR="00D83F60" w:rsidRDefault="00D83F60">
                                        <w:pPr>
                                          <w:pStyle w:val="TableParagraph"/>
                                          <w:spacing w:before="137" w:line="240" w:lineRule="atLeast"/>
                                          <w:ind w:leftChars="50" w:left="105" w:rightChars="50" w:right="105"/>
                                          <w:rPr>
                                            <w:sz w:val="21"/>
                                            <w:szCs w:val="21"/>
                                          </w:rPr>
                                        </w:pPr>
                                        <w:r>
                                          <w:rPr>
                                            <w:sz w:val="21"/>
                                            <w:szCs w:val="21"/>
                                          </w:rPr>
                                          <w:t>达标</w:t>
                                        </w:r>
                                      </w:p>
                                    </w:tc>
                                  </w:tr>
                                  <w:tr w:rsidR="00D83F60">
                                    <w:trPr>
                                      <w:trHeight w:val="910"/>
                                      <w:jc w:val="center"/>
                                    </w:trPr>
                                    <w:tc>
                                      <w:tcPr>
                                        <w:tcW w:w="634" w:type="pct"/>
                                        <w:vMerge/>
                                        <w:tcBorders>
                                          <w:top w:val="nil"/>
                                          <w:bottom w:val="single" w:sz="6" w:space="0" w:color="000000"/>
                                          <w:right w:val="single" w:sz="6" w:space="0" w:color="000000"/>
                                        </w:tcBorders>
                                        <w:vAlign w:val="center"/>
                                      </w:tcPr>
                                      <w:p w:rsidR="00D83F60" w:rsidRDefault="00D83F60">
                                        <w:pPr>
                                          <w:spacing w:line="240" w:lineRule="atLeast"/>
                                          <w:ind w:leftChars="50" w:left="105" w:rightChars="50" w:right="105"/>
                                          <w:jc w:val="center"/>
                                          <w:rPr>
                                            <w:rFonts w:ascii="宋体" w:hAnsi="宋体"/>
                                            <w:szCs w:val="21"/>
                                          </w:rPr>
                                        </w:pPr>
                                      </w:p>
                                    </w:tc>
                                    <w:tc>
                                      <w:tcPr>
                                        <w:tcW w:w="619"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line="240" w:lineRule="atLeast"/>
                                          <w:ind w:leftChars="50" w:left="105" w:rightChars="50" w:right="105"/>
                                          <w:rPr>
                                            <w:sz w:val="21"/>
                                            <w:szCs w:val="21"/>
                                          </w:rPr>
                                        </w:pPr>
                                        <w:r>
                                          <w:rPr>
                                            <w:rFonts w:hint="eastAsia"/>
                                            <w:position w:val="2"/>
                                            <w:sz w:val="21"/>
                                            <w:szCs w:val="21"/>
                                          </w:rPr>
                                          <w:t>O</w:t>
                                        </w:r>
                                        <w:r>
                                          <w:rPr>
                                            <w:sz w:val="21"/>
                                            <w:szCs w:val="21"/>
                                          </w:rPr>
                                          <w:t>3</w:t>
                                        </w:r>
                                      </w:p>
                                    </w:tc>
                                    <w:tc>
                                      <w:tcPr>
                                        <w:tcW w:w="1326"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12"/>
                                          <w:spacing w:line="240" w:lineRule="atLeast"/>
                                          <w:ind w:leftChars="50" w:left="105" w:rightChars="50" w:right="105"/>
                                          <w:jc w:val="center"/>
                                          <w:rPr>
                                            <w:szCs w:val="21"/>
                                            <w:lang w:eastAsia="zh-CN"/>
                                          </w:rPr>
                                        </w:pPr>
                                        <w:r>
                                          <w:rPr>
                                            <w:rFonts w:hint="eastAsia"/>
                                            <w:szCs w:val="21"/>
                                            <w:lang w:eastAsia="zh-CN"/>
                                          </w:rPr>
                                          <w:t>第</w:t>
                                        </w:r>
                                        <w:r>
                                          <w:rPr>
                                            <w:rFonts w:hint="eastAsia"/>
                                            <w:szCs w:val="21"/>
                                            <w:lang w:eastAsia="zh-CN"/>
                                          </w:rPr>
                                          <w:t xml:space="preserve"> 90 </w:t>
                                        </w:r>
                                        <w:r>
                                          <w:rPr>
                                            <w:rFonts w:hint="eastAsia"/>
                                            <w:szCs w:val="21"/>
                                            <w:lang w:eastAsia="zh-CN"/>
                                          </w:rPr>
                                          <w:t>百分位数最大</w:t>
                                        </w:r>
                                        <w:r>
                                          <w:rPr>
                                            <w:rFonts w:hint="eastAsia"/>
                                            <w:szCs w:val="21"/>
                                            <w:lang w:eastAsia="zh-CN"/>
                                          </w:rPr>
                                          <w:t xml:space="preserve"> 8 </w:t>
                                        </w:r>
                                        <w:r>
                                          <w:rPr>
                                            <w:rFonts w:hint="eastAsia"/>
                                            <w:szCs w:val="21"/>
                                            <w:lang w:eastAsia="zh-CN"/>
                                          </w:rPr>
                                          <w:t>小时平均浓度</w:t>
                                        </w:r>
                                      </w:p>
                                    </w:tc>
                                    <w:tc>
                                      <w:tcPr>
                                        <w:tcW w:w="444"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line="240" w:lineRule="atLeast"/>
                                          <w:ind w:leftChars="50" w:left="105" w:rightChars="50" w:right="105"/>
                                          <w:rPr>
                                            <w:sz w:val="21"/>
                                            <w:szCs w:val="21"/>
                                          </w:rPr>
                                        </w:pPr>
                                        <w:r>
                                          <w:rPr>
                                            <w:sz w:val="21"/>
                                            <w:szCs w:val="21"/>
                                          </w:rPr>
                                          <w:t>134</w:t>
                                        </w:r>
                                      </w:p>
                                    </w:tc>
                                    <w:tc>
                                      <w:tcPr>
                                        <w:tcW w:w="619"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line="240" w:lineRule="atLeast"/>
                                          <w:ind w:leftChars="50" w:left="105" w:rightChars="50" w:right="105"/>
                                          <w:rPr>
                                            <w:sz w:val="21"/>
                                            <w:szCs w:val="21"/>
                                          </w:rPr>
                                        </w:pPr>
                                        <w:r>
                                          <w:rPr>
                                            <w:sz w:val="21"/>
                                            <w:szCs w:val="21"/>
                                          </w:rPr>
                                          <w:t>160</w:t>
                                        </w:r>
                                      </w:p>
                                    </w:tc>
                                    <w:tc>
                                      <w:tcPr>
                                        <w:tcW w:w="707"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line="240" w:lineRule="atLeast"/>
                                          <w:ind w:leftChars="50" w:left="105" w:rightChars="50" w:right="105"/>
                                          <w:rPr>
                                            <w:sz w:val="21"/>
                                            <w:szCs w:val="21"/>
                                          </w:rPr>
                                        </w:pPr>
                                        <w:r>
                                          <w:rPr>
                                            <w:sz w:val="21"/>
                                            <w:szCs w:val="21"/>
                                          </w:rPr>
                                          <w:t>83.8</w:t>
                                        </w:r>
                                      </w:p>
                                    </w:tc>
                                    <w:tc>
                                      <w:tcPr>
                                        <w:tcW w:w="651" w:type="pct"/>
                                        <w:tcBorders>
                                          <w:top w:val="single" w:sz="6" w:space="0" w:color="000000"/>
                                          <w:left w:val="single" w:sz="6" w:space="0" w:color="000000"/>
                                          <w:bottom w:val="single" w:sz="6" w:space="0" w:color="000000"/>
                                        </w:tcBorders>
                                        <w:vAlign w:val="center"/>
                                      </w:tcPr>
                                      <w:p w:rsidR="00D83F60" w:rsidRDefault="00D83F60">
                                        <w:pPr>
                                          <w:pStyle w:val="TableParagraph"/>
                                          <w:spacing w:line="240" w:lineRule="atLeast"/>
                                          <w:ind w:leftChars="50" w:left="105" w:rightChars="50" w:right="105"/>
                                          <w:rPr>
                                            <w:sz w:val="21"/>
                                            <w:szCs w:val="21"/>
                                          </w:rPr>
                                        </w:pPr>
                                        <w:r>
                                          <w:rPr>
                                            <w:sz w:val="21"/>
                                            <w:szCs w:val="21"/>
                                          </w:rPr>
                                          <w:t>达标</w:t>
                                        </w:r>
                                      </w:p>
                                    </w:tc>
                                  </w:tr>
                                  <w:tr w:rsidR="00D83F60">
                                    <w:trPr>
                                      <w:trHeight w:val="442"/>
                                      <w:jc w:val="center"/>
                                    </w:trPr>
                                    <w:tc>
                                      <w:tcPr>
                                        <w:tcW w:w="5000" w:type="pct"/>
                                        <w:gridSpan w:val="7"/>
                                        <w:tcBorders>
                                          <w:top w:val="single" w:sz="6" w:space="0" w:color="000000"/>
                                        </w:tcBorders>
                                        <w:vAlign w:val="center"/>
                                      </w:tcPr>
                                      <w:p w:rsidR="00D83F60" w:rsidRDefault="00D83F60">
                                        <w:pPr>
                                          <w:pStyle w:val="TableParagraph"/>
                                          <w:spacing w:before="63"/>
                                          <w:ind w:leftChars="50" w:left="105" w:rightChars="50" w:right="105"/>
                                          <w:rPr>
                                            <w:sz w:val="21"/>
                                            <w:lang w:eastAsia="zh-CN"/>
                                          </w:rPr>
                                        </w:pPr>
                                        <w:r>
                                          <w:rPr>
                                            <w:sz w:val="21"/>
                                            <w:lang w:eastAsia="zh-CN"/>
                                          </w:rPr>
                                          <w:t xml:space="preserve">注：达标天数 </w:t>
                                        </w:r>
                                        <w:r>
                                          <w:rPr>
                                            <w:rFonts w:ascii="Times New Roman" w:eastAsia="Times New Roman"/>
                                            <w:sz w:val="21"/>
                                            <w:lang w:eastAsia="zh-CN"/>
                                          </w:rPr>
                                          <w:t xml:space="preserve">332 </w:t>
                                        </w:r>
                                        <w:r>
                                          <w:rPr>
                                            <w:sz w:val="21"/>
                                            <w:lang w:eastAsia="zh-CN"/>
                                          </w:rPr>
                                          <w:t xml:space="preserve">天，有效天数 </w:t>
                                        </w:r>
                                        <w:r>
                                          <w:rPr>
                                            <w:rFonts w:ascii="Times New Roman" w:eastAsia="Times New Roman"/>
                                            <w:sz w:val="21"/>
                                            <w:lang w:eastAsia="zh-CN"/>
                                          </w:rPr>
                                          <w:t xml:space="preserve">366 </w:t>
                                        </w:r>
                                        <w:r>
                                          <w:rPr>
                                            <w:sz w:val="21"/>
                                            <w:lang w:eastAsia="zh-CN"/>
                                          </w:rPr>
                                          <w:t xml:space="preserve">天，年达标率 </w:t>
                                        </w:r>
                                        <w:r>
                                          <w:rPr>
                                            <w:rFonts w:ascii="Times New Roman" w:eastAsia="Times New Roman"/>
                                            <w:sz w:val="21"/>
                                            <w:lang w:eastAsia="zh-CN"/>
                                          </w:rPr>
                                          <w:t>90.7%</w:t>
                                        </w:r>
                                        <w:r>
                                          <w:rPr>
                                            <w:sz w:val="21"/>
                                            <w:lang w:eastAsia="zh-CN"/>
                                          </w:rPr>
                                          <w:t xml:space="preserve">，综合指数 </w:t>
                                        </w:r>
                                        <w:r>
                                          <w:rPr>
                                            <w:rFonts w:ascii="Times New Roman" w:eastAsia="Times New Roman"/>
                                            <w:sz w:val="21"/>
                                            <w:lang w:eastAsia="zh-CN"/>
                                          </w:rPr>
                                          <w:t>3.79</w:t>
                                        </w:r>
                                        <w:r>
                                          <w:rPr>
                                            <w:sz w:val="21"/>
                                            <w:lang w:eastAsia="zh-CN"/>
                                          </w:rPr>
                                          <w:t>。</w:t>
                                        </w:r>
                                      </w:p>
                                    </w:tc>
                                  </w:tr>
                                </w:tbl>
                                <w:p w:rsidR="00D83F60" w:rsidRDefault="00D83F60">
                                  <w:pPr>
                                    <w:pStyle w:val="a0"/>
                                    <w:ind w:firstLine="480"/>
                                  </w:pPr>
                                </w:p>
                              </w:txbxContent>
                            </wps:txbx>
                            <wps:bodyPr rot="0" vert="horz" wrap="square" lIns="0" tIns="0" rIns="0" bIns="0" anchor="t" anchorCtr="0" upright="1">
                              <a:noAutofit/>
                            </wps:bodyPr>
                          </wps:wsp>
                        </a:graphicData>
                      </a:graphic>
                    </wp:inline>
                  </w:drawing>
                </mc:Choice>
                <mc:Fallback>
                  <w:pict>
                    <v:shape id="文本框 1" o:spid="_x0000_s1043" type="#_x0000_t202" style="width:398.5pt;height: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" filled="f" stroked="f">
                      <v:textbox inset="0,0,0,0">
                        <w:txbxContent>
                          <w:tbl>
                            <w:tblPr>
                              <w:tblStyle w:val="TableNormal"/>
                              <w:tblW w:w="5000" w:type="pct"/>
                              <w:jc w:val="cente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16"/>
                              <w:gridCol w:w="992"/>
                              <w:gridCol w:w="2126"/>
                              <w:gridCol w:w="712"/>
                              <w:gridCol w:w="992"/>
                              <w:gridCol w:w="1133"/>
                              <w:gridCol w:w="1044"/>
                            </w:tblGrid>
                            <w:tr w:rsidR="00D83F60">
                              <w:trPr>
                                <w:trHeight w:val="902"/>
                                <w:jc w:val="center"/>
                              </w:trPr>
                              <w:tc>
                                <w:tcPr>
                                  <w:tcW w:w="634" w:type="pct"/>
                                  <w:tcBorders>
                                    <w:bottom w:val="single" w:sz="6" w:space="0" w:color="000000"/>
                                    <w:right w:val="single" w:sz="6" w:space="0" w:color="000000"/>
                                  </w:tcBorders>
                                  <w:vAlign w:val="center"/>
                                </w:tcPr>
                                <w:p w:rsidR="00D83F60" w:rsidRDefault="00D83F60">
                                  <w:pPr>
                                    <w:pStyle w:val="TableParagraph"/>
                                    <w:spacing w:before="135" w:line="240" w:lineRule="atLeast"/>
                                    <w:ind w:leftChars="50" w:left="105" w:rightChars="50" w:right="105"/>
                                    <w:jc w:val="left"/>
                                    <w:rPr>
                                      <w:b/>
                                      <w:sz w:val="21"/>
                                      <w:szCs w:val="21"/>
                                    </w:rPr>
                                  </w:pPr>
                                  <w:r>
                                    <w:rPr>
                                      <w:rFonts w:hint="eastAsia"/>
                                      <w:b/>
                                      <w:spacing w:val="-9"/>
                                      <w:sz w:val="21"/>
                                      <w:szCs w:val="21"/>
                                    </w:rPr>
                                    <w:t>评价年度</w:t>
                                  </w:r>
                                </w:p>
                              </w:tc>
                              <w:tc>
                                <w:tcPr>
                                  <w:tcW w:w="619" w:type="pct"/>
                                  <w:tcBorders>
                                    <w:left w:val="single" w:sz="6" w:space="0" w:color="000000"/>
                                    <w:bottom w:val="single" w:sz="6" w:space="0" w:color="000000"/>
                                    <w:right w:val="single" w:sz="6" w:space="0" w:color="000000"/>
                                  </w:tcBorders>
                                  <w:vAlign w:val="center"/>
                                </w:tcPr>
                                <w:p w:rsidR="00D83F60" w:rsidRDefault="00D83F60">
                                  <w:pPr>
                                    <w:pStyle w:val="TableParagraph"/>
                                    <w:spacing w:line="240" w:lineRule="atLeast"/>
                                    <w:ind w:leftChars="50" w:left="105" w:rightChars="50" w:right="105"/>
                                    <w:rPr>
                                      <w:b/>
                                      <w:sz w:val="21"/>
                                      <w:szCs w:val="21"/>
                                    </w:rPr>
                                  </w:pPr>
                                  <w:r>
                                    <w:rPr>
                                      <w:b/>
                                      <w:sz w:val="21"/>
                                      <w:szCs w:val="21"/>
                                    </w:rPr>
                                    <w:t>污染物</w:t>
                                  </w:r>
                                </w:p>
                              </w:tc>
                              <w:tc>
                                <w:tcPr>
                                  <w:tcW w:w="1326" w:type="pct"/>
                                  <w:tcBorders>
                                    <w:left w:val="single" w:sz="6" w:space="0" w:color="000000"/>
                                    <w:bottom w:val="single" w:sz="6" w:space="0" w:color="000000"/>
                                    <w:right w:val="single" w:sz="6" w:space="0" w:color="000000"/>
                                  </w:tcBorders>
                                  <w:vAlign w:val="center"/>
                                </w:tcPr>
                                <w:p w:rsidR="00D83F60" w:rsidRDefault="00D83F60">
                                  <w:pPr>
                                    <w:pStyle w:val="TableParagraph"/>
                                    <w:spacing w:line="240" w:lineRule="atLeast"/>
                                    <w:ind w:leftChars="50" w:left="105" w:rightChars="50" w:right="105"/>
                                    <w:rPr>
                                      <w:b/>
                                      <w:sz w:val="21"/>
                                      <w:szCs w:val="21"/>
                                    </w:rPr>
                                  </w:pPr>
                                  <w:r>
                                    <w:rPr>
                                      <w:b/>
                                      <w:sz w:val="21"/>
                                      <w:szCs w:val="21"/>
                                    </w:rPr>
                                    <w:t>年评价指标</w:t>
                                  </w:r>
                                </w:p>
                              </w:tc>
                              <w:tc>
                                <w:tcPr>
                                  <w:tcW w:w="444" w:type="pct"/>
                                  <w:tcBorders>
                                    <w:left w:val="single" w:sz="6" w:space="0" w:color="000000"/>
                                    <w:bottom w:val="single" w:sz="6" w:space="0" w:color="000000"/>
                                    <w:right w:val="single" w:sz="6" w:space="0" w:color="000000"/>
                                  </w:tcBorders>
                                  <w:vAlign w:val="center"/>
                                </w:tcPr>
                                <w:p w:rsidR="00D83F60" w:rsidRDefault="00D83F60">
                                  <w:pPr>
                                    <w:pStyle w:val="TableParagraph"/>
                                    <w:spacing w:line="240" w:lineRule="atLeast"/>
                                    <w:ind w:leftChars="50" w:left="105" w:rightChars="50" w:right="105"/>
                                    <w:rPr>
                                      <w:b/>
                                      <w:sz w:val="21"/>
                                      <w:szCs w:val="21"/>
                                    </w:rPr>
                                  </w:pPr>
                                  <w:r>
                                    <w:rPr>
                                      <w:b/>
                                      <w:sz w:val="21"/>
                                      <w:szCs w:val="21"/>
                                    </w:rPr>
                                    <w:t>现状浓度</w:t>
                                  </w:r>
                                </w:p>
                              </w:tc>
                              <w:tc>
                                <w:tcPr>
                                  <w:tcW w:w="619" w:type="pct"/>
                                  <w:tcBorders>
                                    <w:left w:val="single" w:sz="6" w:space="0" w:color="000000"/>
                                    <w:bottom w:val="single" w:sz="6" w:space="0" w:color="000000"/>
                                    <w:right w:val="single" w:sz="6" w:space="0" w:color="000000"/>
                                  </w:tcBorders>
                                  <w:vAlign w:val="center"/>
                                </w:tcPr>
                                <w:p w:rsidR="00D83F60" w:rsidRDefault="00D83F60">
                                  <w:pPr>
                                    <w:pStyle w:val="TableParagraph"/>
                                    <w:spacing w:line="240" w:lineRule="atLeast"/>
                                    <w:ind w:leftChars="50" w:left="105" w:rightChars="50" w:right="105"/>
                                    <w:rPr>
                                      <w:b/>
                                      <w:sz w:val="21"/>
                                      <w:szCs w:val="21"/>
                                    </w:rPr>
                                  </w:pPr>
                                  <w:r>
                                    <w:rPr>
                                      <w:b/>
                                      <w:sz w:val="21"/>
                                      <w:szCs w:val="21"/>
                                    </w:rPr>
                                    <w:t>标准值</w:t>
                                  </w:r>
                                </w:p>
                              </w:tc>
                              <w:tc>
                                <w:tcPr>
                                  <w:tcW w:w="707" w:type="pct"/>
                                  <w:tcBorders>
                                    <w:left w:val="single" w:sz="6" w:space="0" w:color="000000"/>
                                    <w:bottom w:val="single" w:sz="6" w:space="0" w:color="000000"/>
                                    <w:right w:val="single" w:sz="6" w:space="0" w:color="000000"/>
                                  </w:tcBorders>
                                  <w:vAlign w:val="center"/>
                                </w:tcPr>
                                <w:p w:rsidR="00D83F60" w:rsidRDefault="00D83F60">
                                  <w:pPr>
                                    <w:pStyle w:val="TableParagraph"/>
                                    <w:spacing w:before="135" w:line="240" w:lineRule="atLeast"/>
                                    <w:ind w:leftChars="50" w:left="105" w:rightChars="50" w:right="105"/>
                                    <w:rPr>
                                      <w:b/>
                                      <w:sz w:val="21"/>
                                      <w:szCs w:val="21"/>
                                    </w:rPr>
                                  </w:pPr>
                                  <w:r>
                                    <w:rPr>
                                      <w:rFonts w:hint="eastAsia"/>
                                      <w:b/>
                                      <w:sz w:val="21"/>
                                      <w:szCs w:val="21"/>
                                    </w:rPr>
                                    <w:t>最大浓度占标率%</w:t>
                                  </w:r>
                                </w:p>
                              </w:tc>
                              <w:tc>
                                <w:tcPr>
                                  <w:tcW w:w="651" w:type="pct"/>
                                  <w:tcBorders>
                                    <w:left w:val="single" w:sz="6" w:space="0" w:color="000000"/>
                                    <w:bottom w:val="single" w:sz="6" w:space="0" w:color="000000"/>
                                  </w:tcBorders>
                                  <w:vAlign w:val="center"/>
                                </w:tcPr>
                                <w:p w:rsidR="00D83F60" w:rsidRDefault="00D83F60">
                                  <w:pPr>
                                    <w:pStyle w:val="TableParagraph"/>
                                    <w:spacing w:before="135" w:line="240" w:lineRule="atLeast"/>
                                    <w:ind w:leftChars="50" w:left="105" w:rightChars="50" w:right="105"/>
                                    <w:rPr>
                                      <w:b/>
                                      <w:sz w:val="21"/>
                                      <w:szCs w:val="21"/>
                                    </w:rPr>
                                  </w:pPr>
                                  <w:r>
                                    <w:rPr>
                                      <w:rFonts w:hint="eastAsia"/>
                                      <w:b/>
                                      <w:spacing w:val="-9"/>
                                      <w:sz w:val="21"/>
                                      <w:szCs w:val="21"/>
                                    </w:rPr>
                                    <w:t>达标情况</w:t>
                                  </w:r>
                                </w:p>
                              </w:tc>
                            </w:tr>
                            <w:tr w:rsidR="00D83F60">
                              <w:trPr>
                                <w:trHeight w:val="606"/>
                                <w:jc w:val="center"/>
                              </w:trPr>
                              <w:tc>
                                <w:tcPr>
                                  <w:tcW w:w="634" w:type="pct"/>
                                  <w:vMerge w:val="restart"/>
                                  <w:tcBorders>
                                    <w:top w:val="single" w:sz="6" w:space="0" w:color="000000"/>
                                    <w:bottom w:val="single" w:sz="6" w:space="0" w:color="000000"/>
                                    <w:right w:val="single" w:sz="6" w:space="0" w:color="000000"/>
                                  </w:tcBorders>
                                  <w:vAlign w:val="center"/>
                                </w:tcPr>
                                <w:p w:rsidR="00D83F60" w:rsidRDefault="00D83F60">
                                  <w:pPr>
                                    <w:pStyle w:val="TableParagraph"/>
                                    <w:spacing w:line="240" w:lineRule="atLeast"/>
                                    <w:ind w:leftChars="50" w:left="105" w:rightChars="50" w:right="105"/>
                                    <w:rPr>
                                      <w:sz w:val="21"/>
                                      <w:szCs w:val="21"/>
                                    </w:rPr>
                                  </w:pPr>
                                  <w:r>
                                    <w:rPr>
                                      <w:sz w:val="21"/>
                                      <w:szCs w:val="21"/>
                                    </w:rPr>
                                    <w:t>2020 年</w:t>
                                  </w:r>
                                </w:p>
                              </w:tc>
                              <w:tc>
                                <w:tcPr>
                                  <w:tcW w:w="619"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position w:val="2"/>
                                      <w:sz w:val="21"/>
                                      <w:szCs w:val="21"/>
                                    </w:rPr>
                                    <w:t>SO</w:t>
                                  </w:r>
                                  <w:r>
                                    <w:rPr>
                                      <w:sz w:val="21"/>
                                      <w:szCs w:val="21"/>
                                    </w:rPr>
                                    <w:t>2</w:t>
                                  </w:r>
                                </w:p>
                              </w:tc>
                              <w:tc>
                                <w:tcPr>
                                  <w:tcW w:w="1326"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 w:line="240" w:lineRule="atLeast"/>
                                    <w:ind w:leftChars="50" w:left="105" w:rightChars="50" w:right="105"/>
                                    <w:rPr>
                                      <w:sz w:val="21"/>
                                      <w:szCs w:val="21"/>
                                    </w:rPr>
                                  </w:pPr>
                                  <w:r>
                                    <w:rPr>
                                      <w:sz w:val="21"/>
                                      <w:szCs w:val="21"/>
                                    </w:rPr>
                                    <w:t>年平均质量浓度</w:t>
                                  </w:r>
                                </w:p>
                              </w:tc>
                              <w:tc>
                                <w:tcPr>
                                  <w:tcW w:w="444"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sz w:val="21"/>
                                      <w:szCs w:val="21"/>
                                    </w:rPr>
                                    <w:t>10</w:t>
                                  </w:r>
                                </w:p>
                              </w:tc>
                              <w:tc>
                                <w:tcPr>
                                  <w:tcW w:w="619"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sz w:val="21"/>
                                      <w:szCs w:val="21"/>
                                    </w:rPr>
                                    <w:t>60</w:t>
                                  </w:r>
                                </w:p>
                              </w:tc>
                              <w:tc>
                                <w:tcPr>
                                  <w:tcW w:w="707"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sz w:val="21"/>
                                      <w:szCs w:val="21"/>
                                    </w:rPr>
                                    <w:t>16.7</w:t>
                                  </w:r>
                                </w:p>
                              </w:tc>
                              <w:tc>
                                <w:tcPr>
                                  <w:tcW w:w="651" w:type="pct"/>
                                  <w:tcBorders>
                                    <w:top w:val="single" w:sz="6" w:space="0" w:color="000000"/>
                                    <w:left w:val="single" w:sz="6" w:space="0" w:color="000000"/>
                                    <w:bottom w:val="single" w:sz="6" w:space="0" w:color="000000"/>
                                  </w:tcBorders>
                                  <w:vAlign w:val="center"/>
                                </w:tcPr>
                                <w:p w:rsidR="00D83F60" w:rsidRDefault="00D83F60">
                                  <w:pPr>
                                    <w:pStyle w:val="TableParagraph"/>
                                    <w:spacing w:before="137" w:line="240" w:lineRule="atLeast"/>
                                    <w:ind w:leftChars="50" w:left="105" w:rightChars="50" w:right="105"/>
                                    <w:rPr>
                                      <w:sz w:val="21"/>
                                      <w:szCs w:val="21"/>
                                    </w:rPr>
                                  </w:pPr>
                                  <w:r>
                                    <w:rPr>
                                      <w:sz w:val="21"/>
                                      <w:szCs w:val="21"/>
                                    </w:rPr>
                                    <w:t>达标</w:t>
                                  </w:r>
                                </w:p>
                              </w:tc>
                            </w:tr>
                            <w:tr w:rsidR="00D83F60">
                              <w:trPr>
                                <w:trHeight w:val="606"/>
                                <w:jc w:val="center"/>
                              </w:trPr>
                              <w:tc>
                                <w:tcPr>
                                  <w:tcW w:w="634" w:type="pct"/>
                                  <w:vMerge/>
                                  <w:tcBorders>
                                    <w:top w:val="nil"/>
                                    <w:bottom w:val="single" w:sz="6" w:space="0" w:color="000000"/>
                                    <w:right w:val="single" w:sz="6" w:space="0" w:color="000000"/>
                                  </w:tcBorders>
                                  <w:vAlign w:val="center"/>
                                </w:tcPr>
                                <w:p w:rsidR="00D83F60" w:rsidRDefault="00D83F60">
                                  <w:pPr>
                                    <w:spacing w:line="240" w:lineRule="atLeast"/>
                                    <w:ind w:leftChars="50" w:left="105" w:rightChars="50" w:right="105"/>
                                    <w:jc w:val="center"/>
                                    <w:rPr>
                                      <w:rFonts w:ascii="宋体" w:hAnsi="宋体"/>
                                      <w:szCs w:val="21"/>
                                    </w:rPr>
                                  </w:pPr>
                                </w:p>
                              </w:tc>
                              <w:tc>
                                <w:tcPr>
                                  <w:tcW w:w="619"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position w:val="2"/>
                                      <w:sz w:val="21"/>
                                      <w:szCs w:val="21"/>
                                    </w:rPr>
                                    <w:t>NO</w:t>
                                  </w:r>
                                  <w:r>
                                    <w:rPr>
                                      <w:sz w:val="21"/>
                                      <w:szCs w:val="21"/>
                                    </w:rPr>
                                    <w:t>2</w:t>
                                  </w:r>
                                </w:p>
                              </w:tc>
                              <w:tc>
                                <w:tcPr>
                                  <w:tcW w:w="1326"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 w:line="240" w:lineRule="atLeast"/>
                                    <w:ind w:leftChars="50" w:left="105" w:rightChars="50" w:right="105"/>
                                    <w:rPr>
                                      <w:sz w:val="21"/>
                                      <w:szCs w:val="21"/>
                                    </w:rPr>
                                  </w:pPr>
                                  <w:r>
                                    <w:rPr>
                                      <w:sz w:val="21"/>
                                      <w:szCs w:val="21"/>
                                    </w:rPr>
                                    <w:t>年平均质量浓度</w:t>
                                  </w:r>
                                </w:p>
                              </w:tc>
                              <w:tc>
                                <w:tcPr>
                                  <w:tcW w:w="444"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sz w:val="21"/>
                                      <w:szCs w:val="21"/>
                                    </w:rPr>
                                    <w:t>25</w:t>
                                  </w:r>
                                </w:p>
                              </w:tc>
                              <w:tc>
                                <w:tcPr>
                                  <w:tcW w:w="619"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sz w:val="21"/>
                                      <w:szCs w:val="21"/>
                                    </w:rPr>
                                    <w:t>40</w:t>
                                  </w:r>
                                </w:p>
                              </w:tc>
                              <w:tc>
                                <w:tcPr>
                                  <w:tcW w:w="707"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sz w:val="21"/>
                                      <w:szCs w:val="21"/>
                                    </w:rPr>
                                    <w:t>62.5</w:t>
                                  </w:r>
                                </w:p>
                              </w:tc>
                              <w:tc>
                                <w:tcPr>
                                  <w:tcW w:w="651" w:type="pct"/>
                                  <w:tcBorders>
                                    <w:top w:val="single" w:sz="6" w:space="0" w:color="000000"/>
                                    <w:left w:val="single" w:sz="6" w:space="0" w:color="000000"/>
                                    <w:bottom w:val="single" w:sz="6" w:space="0" w:color="000000"/>
                                  </w:tcBorders>
                                  <w:vAlign w:val="center"/>
                                </w:tcPr>
                                <w:p w:rsidR="00D83F60" w:rsidRDefault="00D83F60">
                                  <w:pPr>
                                    <w:pStyle w:val="TableParagraph"/>
                                    <w:spacing w:before="137" w:line="240" w:lineRule="atLeast"/>
                                    <w:ind w:leftChars="50" w:left="105" w:rightChars="50" w:right="105"/>
                                    <w:rPr>
                                      <w:sz w:val="21"/>
                                      <w:szCs w:val="21"/>
                                    </w:rPr>
                                  </w:pPr>
                                  <w:r>
                                    <w:rPr>
                                      <w:sz w:val="21"/>
                                      <w:szCs w:val="21"/>
                                    </w:rPr>
                                    <w:t>达标</w:t>
                                  </w:r>
                                </w:p>
                              </w:tc>
                            </w:tr>
                            <w:tr w:rsidR="00D83F60">
                              <w:trPr>
                                <w:trHeight w:val="608"/>
                                <w:jc w:val="center"/>
                              </w:trPr>
                              <w:tc>
                                <w:tcPr>
                                  <w:tcW w:w="634" w:type="pct"/>
                                  <w:vMerge/>
                                  <w:tcBorders>
                                    <w:top w:val="nil"/>
                                    <w:bottom w:val="single" w:sz="6" w:space="0" w:color="000000"/>
                                    <w:right w:val="single" w:sz="6" w:space="0" w:color="000000"/>
                                  </w:tcBorders>
                                  <w:vAlign w:val="center"/>
                                </w:tcPr>
                                <w:p w:rsidR="00D83F60" w:rsidRDefault="00D83F60">
                                  <w:pPr>
                                    <w:spacing w:line="240" w:lineRule="atLeast"/>
                                    <w:ind w:leftChars="50" w:left="105" w:rightChars="50" w:right="105"/>
                                    <w:jc w:val="center"/>
                                    <w:rPr>
                                      <w:rFonts w:ascii="宋体" w:hAnsi="宋体"/>
                                      <w:szCs w:val="21"/>
                                    </w:rPr>
                                  </w:pPr>
                                </w:p>
                              </w:tc>
                              <w:tc>
                                <w:tcPr>
                                  <w:tcW w:w="619"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position w:val="2"/>
                                      <w:sz w:val="21"/>
                                      <w:szCs w:val="21"/>
                                    </w:rPr>
                                    <w:t>PM</w:t>
                                  </w:r>
                                  <w:r>
                                    <w:rPr>
                                      <w:sz w:val="21"/>
                                      <w:szCs w:val="21"/>
                                    </w:rPr>
                                    <w:t>10</w:t>
                                  </w:r>
                                </w:p>
                              </w:tc>
                              <w:tc>
                                <w:tcPr>
                                  <w:tcW w:w="1326"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2" w:line="240" w:lineRule="atLeast"/>
                                    <w:ind w:leftChars="50" w:left="105" w:rightChars="50" w:right="105"/>
                                    <w:rPr>
                                      <w:sz w:val="21"/>
                                      <w:szCs w:val="21"/>
                                    </w:rPr>
                                  </w:pPr>
                                  <w:r>
                                    <w:rPr>
                                      <w:spacing w:val="-5"/>
                                      <w:sz w:val="21"/>
                                      <w:szCs w:val="21"/>
                                    </w:rPr>
                                    <w:t>年平均质量浓</w:t>
                                  </w:r>
                                  <w:r>
                                    <w:rPr>
                                      <w:spacing w:val="-192"/>
                                      <w:sz w:val="21"/>
                                      <w:szCs w:val="21"/>
                                    </w:rPr>
                                    <w:t>度</w:t>
                                  </w:r>
                                </w:p>
                              </w:tc>
                              <w:tc>
                                <w:tcPr>
                                  <w:tcW w:w="444"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sz w:val="21"/>
                                      <w:szCs w:val="21"/>
                                    </w:rPr>
                                    <w:t>56</w:t>
                                  </w:r>
                                </w:p>
                              </w:tc>
                              <w:tc>
                                <w:tcPr>
                                  <w:tcW w:w="619"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sz w:val="21"/>
                                      <w:szCs w:val="21"/>
                                    </w:rPr>
                                    <w:t>70</w:t>
                                  </w:r>
                                </w:p>
                              </w:tc>
                              <w:tc>
                                <w:tcPr>
                                  <w:tcW w:w="707"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sz w:val="21"/>
                                      <w:szCs w:val="21"/>
                                    </w:rPr>
                                    <w:t>80</w:t>
                                  </w:r>
                                </w:p>
                              </w:tc>
                              <w:tc>
                                <w:tcPr>
                                  <w:tcW w:w="651" w:type="pct"/>
                                  <w:tcBorders>
                                    <w:top w:val="single" w:sz="6" w:space="0" w:color="000000"/>
                                    <w:left w:val="single" w:sz="6" w:space="0" w:color="000000"/>
                                    <w:bottom w:val="single" w:sz="6" w:space="0" w:color="000000"/>
                                  </w:tcBorders>
                                  <w:vAlign w:val="center"/>
                                </w:tcPr>
                                <w:p w:rsidR="00D83F60" w:rsidRDefault="00D83F60">
                                  <w:pPr>
                                    <w:pStyle w:val="TableParagraph"/>
                                    <w:spacing w:before="137" w:line="240" w:lineRule="atLeast"/>
                                    <w:ind w:leftChars="50" w:left="105" w:rightChars="50" w:right="105"/>
                                    <w:rPr>
                                      <w:sz w:val="21"/>
                                      <w:szCs w:val="21"/>
                                    </w:rPr>
                                  </w:pPr>
                                  <w:r>
                                    <w:rPr>
                                      <w:sz w:val="21"/>
                                      <w:szCs w:val="21"/>
                                    </w:rPr>
                                    <w:t>达标</w:t>
                                  </w:r>
                                </w:p>
                              </w:tc>
                            </w:tr>
                            <w:tr w:rsidR="00D83F60">
                              <w:trPr>
                                <w:trHeight w:val="606"/>
                                <w:jc w:val="center"/>
                              </w:trPr>
                              <w:tc>
                                <w:tcPr>
                                  <w:tcW w:w="634" w:type="pct"/>
                                  <w:vMerge/>
                                  <w:tcBorders>
                                    <w:top w:val="nil"/>
                                    <w:bottom w:val="single" w:sz="6" w:space="0" w:color="000000"/>
                                    <w:right w:val="single" w:sz="6" w:space="0" w:color="000000"/>
                                  </w:tcBorders>
                                  <w:vAlign w:val="center"/>
                                </w:tcPr>
                                <w:p w:rsidR="00D83F60" w:rsidRDefault="00D83F60">
                                  <w:pPr>
                                    <w:spacing w:line="240" w:lineRule="atLeast"/>
                                    <w:ind w:leftChars="50" w:left="105" w:rightChars="50" w:right="105"/>
                                    <w:jc w:val="center"/>
                                    <w:rPr>
                                      <w:rFonts w:ascii="宋体" w:hAnsi="宋体"/>
                                      <w:szCs w:val="21"/>
                                    </w:rPr>
                                  </w:pPr>
                                </w:p>
                              </w:tc>
                              <w:tc>
                                <w:tcPr>
                                  <w:tcW w:w="619"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position w:val="2"/>
                                      <w:sz w:val="21"/>
                                      <w:szCs w:val="21"/>
                                    </w:rPr>
                                    <w:t>PM</w:t>
                                  </w:r>
                                  <w:r>
                                    <w:rPr>
                                      <w:sz w:val="21"/>
                                      <w:szCs w:val="21"/>
                                    </w:rPr>
                                    <w:t>2.5</w:t>
                                  </w:r>
                                </w:p>
                              </w:tc>
                              <w:tc>
                                <w:tcPr>
                                  <w:tcW w:w="1326"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 w:line="240" w:lineRule="atLeast"/>
                                    <w:ind w:leftChars="50" w:left="105" w:rightChars="50" w:right="105"/>
                                    <w:rPr>
                                      <w:sz w:val="21"/>
                                      <w:szCs w:val="21"/>
                                    </w:rPr>
                                  </w:pPr>
                                  <w:r>
                                    <w:rPr>
                                      <w:sz w:val="21"/>
                                      <w:szCs w:val="21"/>
                                    </w:rPr>
                                    <w:t>年平均质量浓</w:t>
                                  </w:r>
                                </w:p>
                                <w:p w:rsidR="00D83F60" w:rsidRDefault="00D83F60">
                                  <w:pPr>
                                    <w:pStyle w:val="TableParagraph"/>
                                    <w:spacing w:before="2" w:line="240" w:lineRule="atLeast"/>
                                    <w:ind w:leftChars="50" w:left="105" w:rightChars="50" w:right="105"/>
                                    <w:rPr>
                                      <w:sz w:val="21"/>
                                      <w:szCs w:val="21"/>
                                    </w:rPr>
                                  </w:pPr>
                                  <w:r>
                                    <w:rPr>
                                      <w:sz w:val="21"/>
                                      <w:szCs w:val="21"/>
                                    </w:rPr>
                                    <w:t>度</w:t>
                                  </w:r>
                                </w:p>
                              </w:tc>
                              <w:tc>
                                <w:tcPr>
                                  <w:tcW w:w="444"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sz w:val="21"/>
                                      <w:szCs w:val="21"/>
                                    </w:rPr>
                                    <w:t>37</w:t>
                                  </w:r>
                                </w:p>
                              </w:tc>
                              <w:tc>
                                <w:tcPr>
                                  <w:tcW w:w="619"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sz w:val="21"/>
                                      <w:szCs w:val="21"/>
                                    </w:rPr>
                                    <w:t>35</w:t>
                                  </w:r>
                                </w:p>
                              </w:tc>
                              <w:tc>
                                <w:tcPr>
                                  <w:tcW w:w="707"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sz w:val="21"/>
                                      <w:szCs w:val="21"/>
                                    </w:rPr>
                                    <w:t>105.7</w:t>
                                  </w:r>
                                </w:p>
                              </w:tc>
                              <w:tc>
                                <w:tcPr>
                                  <w:tcW w:w="651" w:type="pct"/>
                                  <w:tcBorders>
                                    <w:top w:val="single" w:sz="6" w:space="0" w:color="000000"/>
                                    <w:left w:val="single" w:sz="6" w:space="0" w:color="000000"/>
                                    <w:bottom w:val="single" w:sz="6" w:space="0" w:color="000000"/>
                                  </w:tcBorders>
                                  <w:vAlign w:val="center"/>
                                </w:tcPr>
                                <w:p w:rsidR="00D83F60" w:rsidRDefault="00D83F60">
                                  <w:pPr>
                                    <w:pStyle w:val="TableParagraph"/>
                                    <w:spacing w:before="137" w:line="240" w:lineRule="atLeast"/>
                                    <w:ind w:leftChars="50" w:left="105" w:rightChars="50" w:right="105"/>
                                    <w:rPr>
                                      <w:sz w:val="21"/>
                                      <w:szCs w:val="21"/>
                                    </w:rPr>
                                  </w:pPr>
                                  <w:r>
                                    <w:rPr>
                                      <w:sz w:val="21"/>
                                      <w:szCs w:val="21"/>
                                    </w:rPr>
                                    <w:t>超标</w:t>
                                  </w:r>
                                </w:p>
                              </w:tc>
                            </w:tr>
                            <w:tr w:rsidR="00D83F60">
                              <w:trPr>
                                <w:trHeight w:val="606"/>
                                <w:jc w:val="center"/>
                              </w:trPr>
                              <w:tc>
                                <w:tcPr>
                                  <w:tcW w:w="634" w:type="pct"/>
                                  <w:vMerge/>
                                  <w:tcBorders>
                                    <w:top w:val="nil"/>
                                    <w:bottom w:val="single" w:sz="6" w:space="0" w:color="000000"/>
                                    <w:right w:val="single" w:sz="6" w:space="0" w:color="000000"/>
                                  </w:tcBorders>
                                  <w:vAlign w:val="center"/>
                                </w:tcPr>
                                <w:p w:rsidR="00D83F60" w:rsidRDefault="00D83F60">
                                  <w:pPr>
                                    <w:spacing w:line="240" w:lineRule="atLeast"/>
                                    <w:ind w:leftChars="50" w:left="105" w:rightChars="50" w:right="105"/>
                                    <w:jc w:val="center"/>
                                    <w:rPr>
                                      <w:rFonts w:ascii="宋体" w:hAnsi="宋体"/>
                                      <w:szCs w:val="21"/>
                                    </w:rPr>
                                  </w:pPr>
                                </w:p>
                              </w:tc>
                              <w:tc>
                                <w:tcPr>
                                  <w:tcW w:w="619"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sz w:val="21"/>
                                      <w:szCs w:val="21"/>
                                    </w:rPr>
                                    <w:t>CO</w:t>
                                  </w:r>
                                </w:p>
                              </w:tc>
                              <w:tc>
                                <w:tcPr>
                                  <w:tcW w:w="1326"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 w:line="240" w:lineRule="atLeast"/>
                                    <w:ind w:leftChars="50" w:left="105" w:rightChars="50" w:right="105"/>
                                    <w:rPr>
                                      <w:sz w:val="21"/>
                                      <w:szCs w:val="21"/>
                                      <w:lang w:eastAsia="zh-CN"/>
                                    </w:rPr>
                                  </w:pPr>
                                  <w:r>
                                    <w:rPr>
                                      <w:sz w:val="21"/>
                                      <w:szCs w:val="21"/>
                                      <w:lang w:eastAsia="zh-CN"/>
                                    </w:rPr>
                                    <w:t>第 95 百分位</w:t>
                                  </w:r>
                                </w:p>
                                <w:p w:rsidR="00D83F60" w:rsidRDefault="00D83F60">
                                  <w:pPr>
                                    <w:pStyle w:val="TableParagraph"/>
                                    <w:spacing w:before="4" w:line="240" w:lineRule="atLeast"/>
                                    <w:ind w:leftChars="50" w:left="105" w:rightChars="50" w:right="105"/>
                                    <w:rPr>
                                      <w:sz w:val="21"/>
                                      <w:szCs w:val="21"/>
                                      <w:lang w:eastAsia="zh-CN"/>
                                    </w:rPr>
                                  </w:pPr>
                                  <w:r>
                                    <w:rPr>
                                      <w:sz w:val="21"/>
                                      <w:szCs w:val="21"/>
                                      <w:lang w:eastAsia="zh-CN"/>
                                    </w:rPr>
                                    <w:t>数日平均浓度</w:t>
                                  </w:r>
                                </w:p>
                              </w:tc>
                              <w:tc>
                                <w:tcPr>
                                  <w:tcW w:w="444"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sz w:val="21"/>
                                      <w:szCs w:val="21"/>
                                    </w:rPr>
                                    <w:t>1200</w:t>
                                  </w:r>
                                </w:p>
                              </w:tc>
                              <w:tc>
                                <w:tcPr>
                                  <w:tcW w:w="619"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sz w:val="21"/>
                                      <w:szCs w:val="21"/>
                                    </w:rPr>
                                    <w:t>4000</w:t>
                                  </w:r>
                                </w:p>
                              </w:tc>
                              <w:tc>
                                <w:tcPr>
                                  <w:tcW w:w="707"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before="151" w:line="240" w:lineRule="atLeast"/>
                                    <w:ind w:leftChars="50" w:left="105" w:rightChars="50" w:right="105"/>
                                    <w:rPr>
                                      <w:sz w:val="21"/>
                                      <w:szCs w:val="21"/>
                                    </w:rPr>
                                  </w:pPr>
                                  <w:r>
                                    <w:rPr>
                                      <w:sz w:val="21"/>
                                      <w:szCs w:val="21"/>
                                    </w:rPr>
                                    <w:t>30</w:t>
                                  </w:r>
                                </w:p>
                              </w:tc>
                              <w:tc>
                                <w:tcPr>
                                  <w:tcW w:w="651" w:type="pct"/>
                                  <w:tcBorders>
                                    <w:top w:val="single" w:sz="6" w:space="0" w:color="000000"/>
                                    <w:left w:val="single" w:sz="6" w:space="0" w:color="000000"/>
                                    <w:bottom w:val="single" w:sz="6" w:space="0" w:color="000000"/>
                                  </w:tcBorders>
                                  <w:vAlign w:val="center"/>
                                </w:tcPr>
                                <w:p w:rsidR="00D83F60" w:rsidRDefault="00D83F60">
                                  <w:pPr>
                                    <w:pStyle w:val="TableParagraph"/>
                                    <w:spacing w:before="137" w:line="240" w:lineRule="atLeast"/>
                                    <w:ind w:leftChars="50" w:left="105" w:rightChars="50" w:right="105"/>
                                    <w:rPr>
                                      <w:sz w:val="21"/>
                                      <w:szCs w:val="21"/>
                                    </w:rPr>
                                  </w:pPr>
                                  <w:r>
                                    <w:rPr>
                                      <w:sz w:val="21"/>
                                      <w:szCs w:val="21"/>
                                    </w:rPr>
                                    <w:t>达标</w:t>
                                  </w:r>
                                </w:p>
                              </w:tc>
                            </w:tr>
                            <w:tr w:rsidR="00D83F60">
                              <w:trPr>
                                <w:trHeight w:val="910"/>
                                <w:jc w:val="center"/>
                              </w:trPr>
                              <w:tc>
                                <w:tcPr>
                                  <w:tcW w:w="634" w:type="pct"/>
                                  <w:vMerge/>
                                  <w:tcBorders>
                                    <w:top w:val="nil"/>
                                    <w:bottom w:val="single" w:sz="6" w:space="0" w:color="000000"/>
                                    <w:right w:val="single" w:sz="6" w:space="0" w:color="000000"/>
                                  </w:tcBorders>
                                  <w:vAlign w:val="center"/>
                                </w:tcPr>
                                <w:p w:rsidR="00D83F60" w:rsidRDefault="00D83F60">
                                  <w:pPr>
                                    <w:spacing w:line="240" w:lineRule="atLeast"/>
                                    <w:ind w:leftChars="50" w:left="105" w:rightChars="50" w:right="105"/>
                                    <w:jc w:val="center"/>
                                    <w:rPr>
                                      <w:rFonts w:ascii="宋体" w:hAnsi="宋体"/>
                                      <w:szCs w:val="21"/>
                                    </w:rPr>
                                  </w:pPr>
                                </w:p>
                              </w:tc>
                              <w:tc>
                                <w:tcPr>
                                  <w:tcW w:w="619"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line="240" w:lineRule="atLeast"/>
                                    <w:ind w:leftChars="50" w:left="105" w:rightChars="50" w:right="105"/>
                                    <w:rPr>
                                      <w:sz w:val="21"/>
                                      <w:szCs w:val="21"/>
                                    </w:rPr>
                                  </w:pPr>
                                  <w:r>
                                    <w:rPr>
                                      <w:rFonts w:hint="eastAsia"/>
                                      <w:position w:val="2"/>
                                      <w:sz w:val="21"/>
                                      <w:szCs w:val="21"/>
                                    </w:rPr>
                                    <w:t>O</w:t>
                                  </w:r>
                                  <w:r>
                                    <w:rPr>
                                      <w:sz w:val="21"/>
                                      <w:szCs w:val="21"/>
                                    </w:rPr>
                                    <w:t>3</w:t>
                                  </w:r>
                                </w:p>
                              </w:tc>
                              <w:tc>
                                <w:tcPr>
                                  <w:tcW w:w="1326"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12"/>
                                    <w:spacing w:line="240" w:lineRule="atLeast"/>
                                    <w:ind w:leftChars="50" w:left="105" w:rightChars="50" w:right="105"/>
                                    <w:jc w:val="center"/>
                                    <w:rPr>
                                      <w:szCs w:val="21"/>
                                      <w:lang w:eastAsia="zh-CN"/>
                                    </w:rPr>
                                  </w:pPr>
                                  <w:r>
                                    <w:rPr>
                                      <w:rFonts w:hint="eastAsia"/>
                                      <w:szCs w:val="21"/>
                                      <w:lang w:eastAsia="zh-CN"/>
                                    </w:rPr>
                                    <w:t>第</w:t>
                                  </w:r>
                                  <w:r>
                                    <w:rPr>
                                      <w:rFonts w:hint="eastAsia"/>
                                      <w:szCs w:val="21"/>
                                      <w:lang w:eastAsia="zh-CN"/>
                                    </w:rPr>
                                    <w:t xml:space="preserve"> 90 </w:t>
                                  </w:r>
                                  <w:r>
                                    <w:rPr>
                                      <w:rFonts w:hint="eastAsia"/>
                                      <w:szCs w:val="21"/>
                                      <w:lang w:eastAsia="zh-CN"/>
                                    </w:rPr>
                                    <w:t>百分位数最大</w:t>
                                  </w:r>
                                  <w:r>
                                    <w:rPr>
                                      <w:rFonts w:hint="eastAsia"/>
                                      <w:szCs w:val="21"/>
                                      <w:lang w:eastAsia="zh-CN"/>
                                    </w:rPr>
                                    <w:t xml:space="preserve"> 8 </w:t>
                                  </w:r>
                                  <w:r>
                                    <w:rPr>
                                      <w:rFonts w:hint="eastAsia"/>
                                      <w:szCs w:val="21"/>
                                      <w:lang w:eastAsia="zh-CN"/>
                                    </w:rPr>
                                    <w:t>小时平均浓度</w:t>
                                  </w:r>
                                </w:p>
                              </w:tc>
                              <w:tc>
                                <w:tcPr>
                                  <w:tcW w:w="444"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line="240" w:lineRule="atLeast"/>
                                    <w:ind w:leftChars="50" w:left="105" w:rightChars="50" w:right="105"/>
                                    <w:rPr>
                                      <w:sz w:val="21"/>
                                      <w:szCs w:val="21"/>
                                    </w:rPr>
                                  </w:pPr>
                                  <w:r>
                                    <w:rPr>
                                      <w:sz w:val="21"/>
                                      <w:szCs w:val="21"/>
                                    </w:rPr>
                                    <w:t>134</w:t>
                                  </w:r>
                                </w:p>
                              </w:tc>
                              <w:tc>
                                <w:tcPr>
                                  <w:tcW w:w="619"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line="240" w:lineRule="atLeast"/>
                                    <w:ind w:leftChars="50" w:left="105" w:rightChars="50" w:right="105"/>
                                    <w:rPr>
                                      <w:sz w:val="21"/>
                                      <w:szCs w:val="21"/>
                                    </w:rPr>
                                  </w:pPr>
                                  <w:r>
                                    <w:rPr>
                                      <w:sz w:val="21"/>
                                      <w:szCs w:val="21"/>
                                    </w:rPr>
                                    <w:t>160</w:t>
                                  </w:r>
                                </w:p>
                              </w:tc>
                              <w:tc>
                                <w:tcPr>
                                  <w:tcW w:w="707" w:type="pct"/>
                                  <w:tcBorders>
                                    <w:top w:val="single" w:sz="6" w:space="0" w:color="000000"/>
                                    <w:left w:val="single" w:sz="6" w:space="0" w:color="000000"/>
                                    <w:bottom w:val="single" w:sz="6" w:space="0" w:color="000000"/>
                                    <w:right w:val="single" w:sz="6" w:space="0" w:color="000000"/>
                                  </w:tcBorders>
                                  <w:vAlign w:val="center"/>
                                </w:tcPr>
                                <w:p w:rsidR="00D83F60" w:rsidRDefault="00D83F60">
                                  <w:pPr>
                                    <w:pStyle w:val="TableParagraph"/>
                                    <w:spacing w:line="240" w:lineRule="atLeast"/>
                                    <w:ind w:leftChars="50" w:left="105" w:rightChars="50" w:right="105"/>
                                    <w:rPr>
                                      <w:sz w:val="21"/>
                                      <w:szCs w:val="21"/>
                                    </w:rPr>
                                  </w:pPr>
                                  <w:r>
                                    <w:rPr>
                                      <w:sz w:val="21"/>
                                      <w:szCs w:val="21"/>
                                    </w:rPr>
                                    <w:t>83.8</w:t>
                                  </w:r>
                                </w:p>
                              </w:tc>
                              <w:tc>
                                <w:tcPr>
                                  <w:tcW w:w="651" w:type="pct"/>
                                  <w:tcBorders>
                                    <w:top w:val="single" w:sz="6" w:space="0" w:color="000000"/>
                                    <w:left w:val="single" w:sz="6" w:space="0" w:color="000000"/>
                                    <w:bottom w:val="single" w:sz="6" w:space="0" w:color="000000"/>
                                  </w:tcBorders>
                                  <w:vAlign w:val="center"/>
                                </w:tcPr>
                                <w:p w:rsidR="00D83F60" w:rsidRDefault="00D83F60">
                                  <w:pPr>
                                    <w:pStyle w:val="TableParagraph"/>
                                    <w:spacing w:line="240" w:lineRule="atLeast"/>
                                    <w:ind w:leftChars="50" w:left="105" w:rightChars="50" w:right="105"/>
                                    <w:rPr>
                                      <w:sz w:val="21"/>
                                      <w:szCs w:val="21"/>
                                    </w:rPr>
                                  </w:pPr>
                                  <w:r>
                                    <w:rPr>
                                      <w:sz w:val="21"/>
                                      <w:szCs w:val="21"/>
                                    </w:rPr>
                                    <w:t>达标</w:t>
                                  </w:r>
                                </w:p>
                              </w:tc>
                            </w:tr>
                            <w:tr w:rsidR="00D83F60">
                              <w:trPr>
                                <w:trHeight w:val="442"/>
                                <w:jc w:val="center"/>
                              </w:trPr>
                              <w:tc>
                                <w:tcPr>
                                  <w:tcW w:w="5000" w:type="pct"/>
                                  <w:gridSpan w:val="7"/>
                                  <w:tcBorders>
                                    <w:top w:val="single" w:sz="6" w:space="0" w:color="000000"/>
                                  </w:tcBorders>
                                  <w:vAlign w:val="center"/>
                                </w:tcPr>
                                <w:p w:rsidR="00D83F60" w:rsidRDefault="00D83F60">
                                  <w:pPr>
                                    <w:pStyle w:val="TableParagraph"/>
                                    <w:spacing w:before="63"/>
                                    <w:ind w:leftChars="50" w:left="105" w:rightChars="50" w:right="105"/>
                                    <w:rPr>
                                      <w:sz w:val="21"/>
                                      <w:lang w:eastAsia="zh-CN"/>
                                    </w:rPr>
                                  </w:pPr>
                                  <w:r>
                                    <w:rPr>
                                      <w:sz w:val="21"/>
                                      <w:lang w:eastAsia="zh-CN"/>
                                    </w:rPr>
                                    <w:t xml:space="preserve">注：达标天数 </w:t>
                                  </w:r>
                                  <w:r>
                                    <w:rPr>
                                      <w:rFonts w:ascii="Times New Roman" w:eastAsia="Times New Roman"/>
                                      <w:sz w:val="21"/>
                                      <w:lang w:eastAsia="zh-CN"/>
                                    </w:rPr>
                                    <w:t xml:space="preserve">332 </w:t>
                                  </w:r>
                                  <w:r>
                                    <w:rPr>
                                      <w:sz w:val="21"/>
                                      <w:lang w:eastAsia="zh-CN"/>
                                    </w:rPr>
                                    <w:t xml:space="preserve">天，有效天数 </w:t>
                                  </w:r>
                                  <w:r>
                                    <w:rPr>
                                      <w:rFonts w:ascii="Times New Roman" w:eastAsia="Times New Roman"/>
                                      <w:sz w:val="21"/>
                                      <w:lang w:eastAsia="zh-CN"/>
                                    </w:rPr>
                                    <w:t xml:space="preserve">366 </w:t>
                                  </w:r>
                                  <w:r>
                                    <w:rPr>
                                      <w:sz w:val="21"/>
                                      <w:lang w:eastAsia="zh-CN"/>
                                    </w:rPr>
                                    <w:t xml:space="preserve">天，年达标率 </w:t>
                                  </w:r>
                                  <w:r>
                                    <w:rPr>
                                      <w:rFonts w:ascii="Times New Roman" w:eastAsia="Times New Roman"/>
                                      <w:sz w:val="21"/>
                                      <w:lang w:eastAsia="zh-CN"/>
                                    </w:rPr>
                                    <w:t>90.7%</w:t>
                                  </w:r>
                                  <w:r>
                                    <w:rPr>
                                      <w:sz w:val="21"/>
                                      <w:lang w:eastAsia="zh-CN"/>
                                    </w:rPr>
                                    <w:t xml:space="preserve">，综合指数 </w:t>
                                  </w:r>
                                  <w:r>
                                    <w:rPr>
                                      <w:rFonts w:ascii="Times New Roman" w:eastAsia="Times New Roman"/>
                                      <w:sz w:val="21"/>
                                      <w:lang w:eastAsia="zh-CN"/>
                                    </w:rPr>
                                    <w:t>3.79</w:t>
                                  </w:r>
                                  <w:r>
                                    <w:rPr>
                                      <w:sz w:val="21"/>
                                      <w:lang w:eastAsia="zh-CN"/>
                                    </w:rPr>
                                    <w:t>。</w:t>
                                  </w:r>
                                </w:p>
                              </w:tc>
                            </w:tr>
                          </w:tbl>
                          <w:p w:rsidR="00D83F60" w:rsidRDefault="00D83F60">
                            <w:pPr>
                              <w:pStyle w:val="a0"/>
                              <w:ind w:firstLine="480"/>
                            </w:pPr>
                          </w:p>
                        </w:txbxContent>
                      </v:textbox>
                      <w10:anchorlock/>
                    </v:shape>
                  </w:pict>
                </mc:Fallback>
              </mc:AlternateContent>
            </w:r>
          </w:p>
          <w:p w:rsidR="0022561C" w:rsidRDefault="00D83F60">
            <w:pPr>
              <w:spacing w:line="360" w:lineRule="auto"/>
              <w:ind w:firstLineChars="200" w:firstLine="480"/>
              <w:rPr>
                <w:rFonts w:cs="Calibri"/>
                <w:bCs/>
                <w:sz w:val="24"/>
              </w:rPr>
            </w:pPr>
            <w:r>
              <w:rPr>
                <w:rFonts w:hint="eastAsia"/>
                <w:sz w:val="24"/>
              </w:rPr>
              <w:t>由上表的结果可知，项目评价范围内基本污染物</w:t>
            </w:r>
            <w:r>
              <w:rPr>
                <w:rFonts w:hint="eastAsia"/>
                <w:sz w:val="24"/>
              </w:rPr>
              <w:t xml:space="preserve"> SO2 </w:t>
            </w:r>
            <w:r>
              <w:rPr>
                <w:rFonts w:hint="eastAsia"/>
                <w:sz w:val="24"/>
              </w:rPr>
              <w:t>、</w:t>
            </w:r>
            <w:r>
              <w:rPr>
                <w:rFonts w:hint="eastAsia"/>
                <w:sz w:val="24"/>
              </w:rPr>
              <w:t xml:space="preserve">NO2 </w:t>
            </w:r>
            <w:r>
              <w:rPr>
                <w:rFonts w:hint="eastAsia"/>
                <w:sz w:val="24"/>
              </w:rPr>
              <w:t>、</w:t>
            </w:r>
            <w:r>
              <w:rPr>
                <w:rFonts w:hint="eastAsia"/>
                <w:sz w:val="24"/>
              </w:rPr>
              <w:t xml:space="preserve">PM10 </w:t>
            </w:r>
            <w:r>
              <w:rPr>
                <w:rFonts w:hint="eastAsia"/>
                <w:sz w:val="24"/>
              </w:rPr>
              <w:t>、</w:t>
            </w:r>
            <w:r>
              <w:rPr>
                <w:rFonts w:hint="eastAsia"/>
                <w:sz w:val="24"/>
              </w:rPr>
              <w:t>CO</w:t>
            </w:r>
            <w:r>
              <w:rPr>
                <w:rFonts w:hint="eastAsia"/>
                <w:sz w:val="24"/>
              </w:rPr>
              <w:t>、</w:t>
            </w:r>
            <w:r>
              <w:rPr>
                <w:rFonts w:hint="eastAsia"/>
                <w:sz w:val="24"/>
              </w:rPr>
              <w:t xml:space="preserve">O3 </w:t>
            </w:r>
            <w:r>
              <w:rPr>
                <w:rFonts w:hint="eastAsia"/>
                <w:sz w:val="24"/>
              </w:rPr>
              <w:t>均符合《环境空气质量标准》（</w:t>
            </w:r>
            <w:r>
              <w:rPr>
                <w:rFonts w:hint="eastAsia"/>
                <w:sz w:val="24"/>
              </w:rPr>
              <w:t>GB3095-2012</w:t>
            </w:r>
            <w:r>
              <w:rPr>
                <w:rFonts w:hint="eastAsia"/>
                <w:sz w:val="24"/>
              </w:rPr>
              <w:t>）中的二级标准的要求，</w:t>
            </w:r>
            <w:r>
              <w:rPr>
                <w:rFonts w:hint="eastAsia"/>
                <w:sz w:val="24"/>
              </w:rPr>
              <w:t xml:space="preserve">PM2.5 </w:t>
            </w:r>
            <w:r>
              <w:rPr>
                <w:rFonts w:hint="eastAsia"/>
                <w:sz w:val="24"/>
              </w:rPr>
              <w:t>超过《环境空气质量标准》（</w:t>
            </w:r>
            <w:r>
              <w:rPr>
                <w:rFonts w:hint="eastAsia"/>
                <w:sz w:val="24"/>
              </w:rPr>
              <w:t>GB3095-2012</w:t>
            </w:r>
            <w:r>
              <w:rPr>
                <w:rFonts w:hint="eastAsia"/>
                <w:sz w:val="24"/>
              </w:rPr>
              <w:t>）中的二级标准的要求。故本项目所在区域</w:t>
            </w:r>
            <w:r>
              <w:rPr>
                <w:rFonts w:hint="eastAsia"/>
                <w:sz w:val="24"/>
              </w:rPr>
              <w:t xml:space="preserve"> 2020 </w:t>
            </w:r>
            <w:r>
              <w:rPr>
                <w:rFonts w:hint="eastAsia"/>
                <w:sz w:val="24"/>
              </w:rPr>
              <w:t>年为环境空气质量不达标区，不达标因子为</w:t>
            </w:r>
            <w:r>
              <w:rPr>
                <w:rFonts w:hint="eastAsia"/>
                <w:sz w:val="24"/>
              </w:rPr>
              <w:t>PM2.5</w:t>
            </w:r>
            <w:r>
              <w:rPr>
                <w:rFonts w:hint="eastAsia"/>
                <w:sz w:val="24"/>
              </w:rPr>
              <w:t>。</w:t>
            </w:r>
          </w:p>
          <w:p w:rsidR="0022561C" w:rsidRDefault="00D83F60">
            <w:pPr>
              <w:pStyle w:val="a0"/>
              <w:ind w:firstLine="480"/>
            </w:pPr>
            <w:r>
              <w:rPr>
                <w:rFonts w:hint="eastAsia"/>
              </w:rPr>
              <w:t>（</w:t>
            </w:r>
            <w:r>
              <w:rPr>
                <w:rFonts w:hint="eastAsia"/>
              </w:rPr>
              <w:t>2</w:t>
            </w:r>
            <w:r>
              <w:rPr>
                <w:rFonts w:hint="eastAsia"/>
              </w:rPr>
              <w:t>）削减计划</w:t>
            </w:r>
          </w:p>
          <w:p w:rsidR="0022561C" w:rsidRDefault="00D83F60">
            <w:pPr>
              <w:pStyle w:val="a0"/>
              <w:ind w:firstLine="480"/>
            </w:pPr>
            <w:r>
              <w:rPr>
                <w:rFonts w:hint="eastAsia"/>
                <w:bCs/>
                <w:color w:val="000000"/>
                <w:kern w:val="0"/>
              </w:rPr>
              <w:lastRenderedPageBreak/>
              <w:t>《岳阳市环境空气质量限期达标规划</w:t>
            </w:r>
            <w:r>
              <w:rPr>
                <w:rFonts w:hint="eastAsia"/>
                <w:bCs/>
                <w:color w:val="000000"/>
                <w:kern w:val="0"/>
              </w:rPr>
              <w:t>(2020-2026)</w:t>
            </w:r>
            <w:r>
              <w:rPr>
                <w:rFonts w:hint="eastAsia"/>
                <w:bCs/>
                <w:color w:val="000000"/>
                <w:kern w:val="0"/>
              </w:rPr>
              <w:t>》大气年度目标：到</w:t>
            </w:r>
            <w:r>
              <w:rPr>
                <w:rFonts w:hint="eastAsia"/>
                <w:bCs/>
                <w:color w:val="000000"/>
                <w:kern w:val="0"/>
              </w:rPr>
              <w:t xml:space="preserve">2023 </w:t>
            </w:r>
            <w:r>
              <w:rPr>
                <w:rFonts w:hint="eastAsia"/>
                <w:bCs/>
                <w:color w:val="000000"/>
                <w:kern w:val="0"/>
              </w:rPr>
              <w:t>年，中心城区</w:t>
            </w:r>
            <w:r>
              <w:rPr>
                <w:rFonts w:hint="eastAsia"/>
                <w:bCs/>
                <w:color w:val="000000"/>
                <w:kern w:val="0"/>
              </w:rPr>
              <w:t xml:space="preserve"> PM2.5 </w:t>
            </w:r>
            <w:r>
              <w:rPr>
                <w:rFonts w:hint="eastAsia"/>
                <w:bCs/>
                <w:color w:val="000000"/>
                <w:kern w:val="0"/>
              </w:rPr>
              <w:t>年均浓度下降到</w:t>
            </w:r>
            <w:r>
              <w:rPr>
                <w:rFonts w:hint="eastAsia"/>
                <w:bCs/>
                <w:color w:val="000000"/>
                <w:kern w:val="0"/>
              </w:rPr>
              <w:t xml:space="preserve"> 38</w:t>
            </w:r>
            <w:r>
              <w:rPr>
                <w:rFonts w:hint="eastAsia"/>
                <w:bCs/>
                <w:color w:val="000000"/>
                <w:kern w:val="0"/>
              </w:rPr>
              <w:t>μ</w:t>
            </w:r>
            <w:r>
              <w:rPr>
                <w:rFonts w:hint="eastAsia"/>
                <w:bCs/>
                <w:color w:val="000000"/>
                <w:kern w:val="0"/>
              </w:rPr>
              <w:t xml:space="preserve">g/m3 </w:t>
            </w:r>
            <w:r>
              <w:rPr>
                <w:rFonts w:hint="eastAsia"/>
                <w:bCs/>
                <w:color w:val="000000"/>
                <w:kern w:val="0"/>
              </w:rPr>
              <w:t>以内，各县区</w:t>
            </w:r>
            <w:r>
              <w:rPr>
                <w:rFonts w:hint="eastAsia"/>
                <w:bCs/>
                <w:color w:val="000000"/>
                <w:kern w:val="0"/>
              </w:rPr>
              <w:t xml:space="preserve"> PM2.5 </w:t>
            </w:r>
            <w:r>
              <w:rPr>
                <w:rFonts w:hint="eastAsia"/>
                <w:bCs/>
                <w:color w:val="000000"/>
                <w:kern w:val="0"/>
              </w:rPr>
              <w:t>年均浓度达到国家空气质量二级标准；到</w:t>
            </w:r>
            <w:r>
              <w:rPr>
                <w:rFonts w:hint="eastAsia"/>
                <w:bCs/>
                <w:color w:val="000000"/>
                <w:kern w:val="0"/>
              </w:rPr>
              <w:t xml:space="preserve"> 2026 </w:t>
            </w:r>
            <w:r>
              <w:rPr>
                <w:rFonts w:hint="eastAsia"/>
                <w:bCs/>
                <w:color w:val="000000"/>
                <w:kern w:val="0"/>
              </w:rPr>
              <w:t>年，全市二氧化硫、二氧化氮、臭氧、</w:t>
            </w:r>
            <w:r>
              <w:rPr>
                <w:rFonts w:hint="eastAsia"/>
                <w:bCs/>
                <w:color w:val="000000"/>
                <w:kern w:val="0"/>
              </w:rPr>
              <w:t>PM10</w:t>
            </w:r>
            <w:r>
              <w:rPr>
                <w:rFonts w:hint="eastAsia"/>
                <w:bCs/>
                <w:color w:val="000000"/>
                <w:kern w:val="0"/>
              </w:rPr>
              <w:t>、</w:t>
            </w:r>
            <w:r>
              <w:rPr>
                <w:rFonts w:hint="eastAsia"/>
                <w:bCs/>
                <w:color w:val="000000"/>
                <w:kern w:val="0"/>
              </w:rPr>
              <w:t xml:space="preserve">PM2.5 </w:t>
            </w:r>
            <w:r>
              <w:rPr>
                <w:rFonts w:hint="eastAsia"/>
                <w:bCs/>
                <w:color w:val="000000"/>
                <w:kern w:val="0"/>
              </w:rPr>
              <w:t>和一氧化碳大气污染物的年统计浓度全部稳定达到国家空气质量二级标准。根据岳阳市环境空气质量限期达标规划，当地政府加大环境治理力度，采取更为严格的大气防治手段，项目所在地区环境空气质量将得到持续改善。</w:t>
            </w:r>
          </w:p>
          <w:p w:rsidR="0022561C" w:rsidRDefault="00D83F60">
            <w:pPr>
              <w:pStyle w:val="a0"/>
              <w:ind w:firstLine="480"/>
            </w:pPr>
            <w:r>
              <w:rPr>
                <w:rFonts w:hint="eastAsia"/>
              </w:rPr>
              <w:t>根据《岳阳市环境空气质量达标规划》，要求在第一阶段（</w:t>
            </w:r>
            <w:r>
              <w:rPr>
                <w:rFonts w:hint="eastAsia"/>
              </w:rPr>
              <w:t>2021</w:t>
            </w:r>
            <w:r>
              <w:rPr>
                <w:rFonts w:hint="eastAsia"/>
              </w:rPr>
              <w:t>年</w:t>
            </w:r>
            <w:r>
              <w:rPr>
                <w:rFonts w:hint="eastAsia"/>
              </w:rPr>
              <w:t>-2023</w:t>
            </w:r>
            <w:r>
              <w:rPr>
                <w:rFonts w:hint="eastAsia"/>
              </w:rPr>
              <w:t>年）实施能源结构调整、优化产业结构、强化高污染燃料禁燃区能源管理、深化扬尘污染管控、燃生物质、气、油锅炉达标排放、重点污染行业提标升级改造、开展涉</w:t>
            </w:r>
            <w:r>
              <w:rPr>
                <w:rFonts w:hint="eastAsia"/>
              </w:rPr>
              <w:t>VOCs</w:t>
            </w:r>
            <w:r>
              <w:rPr>
                <w:rFonts w:hint="eastAsia"/>
              </w:rPr>
              <w:t>重点行业综合治理、深化移动源污染治理、强化餐饮、农业面源污染治理等减排措施以实现空气质量达标，本项目不属于高耗能、高污染等工业项目，在项目后续施工建设中应需加强对粉尘排放的管理。</w:t>
            </w:r>
          </w:p>
          <w:p w:rsidR="0022561C" w:rsidRDefault="0022561C">
            <w:pPr>
              <w:pStyle w:val="a0"/>
              <w:ind w:firstLine="482"/>
              <w:rPr>
                <w:b/>
                <w:bCs/>
              </w:rPr>
            </w:pPr>
          </w:p>
          <w:p w:rsidR="0022561C" w:rsidRDefault="00D83F60">
            <w:pPr>
              <w:pStyle w:val="a0"/>
              <w:ind w:firstLine="482"/>
              <w:rPr>
                <w:b/>
                <w:bCs/>
              </w:rPr>
            </w:pPr>
            <w:r>
              <w:rPr>
                <w:rFonts w:hint="eastAsia"/>
                <w:b/>
                <w:bCs/>
              </w:rPr>
              <w:t>二、地表水环境现状调查与评价</w:t>
            </w:r>
          </w:p>
          <w:p w:rsidR="0022561C" w:rsidRDefault="00D83F60">
            <w:pPr>
              <w:spacing w:line="360" w:lineRule="auto"/>
              <w:ind w:right="210" w:firstLineChars="200" w:firstLine="480"/>
              <w:rPr>
                <w:bCs/>
                <w:sz w:val="24"/>
              </w:rPr>
            </w:pPr>
            <w:r>
              <w:rPr>
                <w:bCs/>
                <w:sz w:val="24"/>
              </w:rPr>
              <w:t>本次环评收集</w:t>
            </w:r>
            <w:r>
              <w:rPr>
                <w:bCs/>
                <w:sz w:val="24"/>
              </w:rPr>
              <w:t>2019</w:t>
            </w:r>
            <w:r>
              <w:rPr>
                <w:bCs/>
                <w:sz w:val="24"/>
              </w:rPr>
              <w:t>年岳阳市环境保护监测中心对</w:t>
            </w:r>
            <w:r>
              <w:rPr>
                <w:rFonts w:hint="eastAsia"/>
                <w:bCs/>
                <w:sz w:val="24"/>
              </w:rPr>
              <w:t>洞庭湖岳阳楼断面及洞庭湖扁山断面</w:t>
            </w:r>
            <w:r>
              <w:rPr>
                <w:bCs/>
                <w:sz w:val="24"/>
              </w:rPr>
              <w:t>的历史监测数据，</w:t>
            </w:r>
            <w:r>
              <w:rPr>
                <w:rFonts w:hint="eastAsia"/>
                <w:bCs/>
                <w:sz w:val="24"/>
              </w:rPr>
              <w:t>扁山断面位于本项目上游，岳阳楼断面</w:t>
            </w:r>
            <w:r>
              <w:rPr>
                <w:bCs/>
                <w:sz w:val="24"/>
              </w:rPr>
              <w:t>位于</w:t>
            </w:r>
            <w:r>
              <w:rPr>
                <w:rFonts w:hint="eastAsia"/>
                <w:bCs/>
                <w:sz w:val="24"/>
              </w:rPr>
              <w:t>本项目下游</w:t>
            </w:r>
            <w:r>
              <w:rPr>
                <w:bCs/>
                <w:sz w:val="24"/>
              </w:rPr>
              <w:t>，可作为水体本地背景值参考评价。</w:t>
            </w:r>
          </w:p>
          <w:p w:rsidR="0022561C" w:rsidRDefault="00D83F60">
            <w:pPr>
              <w:spacing w:line="360" w:lineRule="auto"/>
              <w:ind w:left="210" w:right="210" w:firstLineChars="200" w:firstLine="480"/>
              <w:rPr>
                <w:bCs/>
                <w:sz w:val="24"/>
              </w:rPr>
            </w:pPr>
            <w:r>
              <w:rPr>
                <w:bCs/>
                <w:sz w:val="24"/>
              </w:rPr>
              <w:t>a</w:t>
            </w:r>
            <w:r>
              <w:rPr>
                <w:rFonts w:hint="eastAsia"/>
                <w:bCs/>
                <w:sz w:val="24"/>
              </w:rPr>
              <w:t>.</w:t>
            </w:r>
            <w:r>
              <w:rPr>
                <w:bCs/>
                <w:sz w:val="24"/>
              </w:rPr>
              <w:t>监测因子：</w:t>
            </w:r>
            <w:r>
              <w:rPr>
                <w:bCs/>
                <w:sz w:val="24"/>
              </w:rPr>
              <w:t xml:space="preserve"> DO</w:t>
            </w:r>
            <w:r>
              <w:rPr>
                <w:bCs/>
                <w:sz w:val="24"/>
              </w:rPr>
              <w:t>、</w:t>
            </w:r>
            <w:r>
              <w:rPr>
                <w:bCs/>
                <w:sz w:val="24"/>
              </w:rPr>
              <w:t>COD</w:t>
            </w:r>
            <w:r>
              <w:rPr>
                <w:bCs/>
                <w:sz w:val="24"/>
              </w:rPr>
              <w:t>、</w:t>
            </w:r>
            <w:r>
              <w:rPr>
                <w:bCs/>
                <w:sz w:val="24"/>
              </w:rPr>
              <w:t>BOD</w:t>
            </w:r>
            <w:r>
              <w:rPr>
                <w:bCs/>
                <w:sz w:val="24"/>
                <w:vertAlign w:val="subscript"/>
              </w:rPr>
              <w:t>5</w:t>
            </w:r>
            <w:r>
              <w:rPr>
                <w:bCs/>
                <w:sz w:val="24"/>
              </w:rPr>
              <w:t>、氨氮、石油类等。</w:t>
            </w:r>
          </w:p>
          <w:p w:rsidR="0022561C" w:rsidRDefault="00D83F60">
            <w:pPr>
              <w:spacing w:line="360" w:lineRule="auto"/>
              <w:ind w:left="210" w:right="210" w:firstLineChars="200" w:firstLine="480"/>
              <w:rPr>
                <w:bCs/>
                <w:sz w:val="24"/>
              </w:rPr>
            </w:pPr>
            <w:r>
              <w:rPr>
                <w:bCs/>
                <w:sz w:val="24"/>
              </w:rPr>
              <w:t>b</w:t>
            </w:r>
            <w:r>
              <w:rPr>
                <w:rFonts w:hint="eastAsia"/>
                <w:bCs/>
                <w:sz w:val="24"/>
              </w:rPr>
              <w:t>.</w:t>
            </w:r>
            <w:r>
              <w:rPr>
                <w:bCs/>
                <w:sz w:val="24"/>
              </w:rPr>
              <w:t>监测时间和频次：</w:t>
            </w:r>
            <w:r>
              <w:rPr>
                <w:rFonts w:cs="宋体" w:hint="eastAsia"/>
                <w:bCs/>
                <w:sz w:val="24"/>
              </w:rPr>
              <w:t>岳阳市环境监测中心</w:t>
            </w:r>
            <w:r>
              <w:rPr>
                <w:bCs/>
                <w:sz w:val="24"/>
              </w:rPr>
              <w:t>于</w:t>
            </w:r>
            <w:r>
              <w:rPr>
                <w:bCs/>
                <w:sz w:val="24"/>
              </w:rPr>
              <w:t>2019</w:t>
            </w:r>
            <w:r>
              <w:rPr>
                <w:bCs/>
                <w:sz w:val="24"/>
              </w:rPr>
              <w:t>年全年对</w:t>
            </w:r>
            <w:r>
              <w:rPr>
                <w:rFonts w:hint="eastAsia"/>
                <w:bCs/>
                <w:sz w:val="24"/>
              </w:rPr>
              <w:t>洞庭湖岳阳楼断面及洞庭湖扁山断面</w:t>
            </w:r>
            <w:r>
              <w:rPr>
                <w:bCs/>
                <w:sz w:val="24"/>
              </w:rPr>
              <w:t>常规监测，每月一次，每次进行</w:t>
            </w:r>
            <w:r>
              <w:rPr>
                <w:rFonts w:hint="eastAsia"/>
                <w:bCs/>
                <w:sz w:val="24"/>
              </w:rPr>
              <w:t>1</w:t>
            </w:r>
            <w:r>
              <w:rPr>
                <w:bCs/>
                <w:sz w:val="24"/>
              </w:rPr>
              <w:t>天，每天采样一次。</w:t>
            </w:r>
          </w:p>
          <w:p w:rsidR="0022561C" w:rsidRDefault="0022561C">
            <w:pPr>
              <w:pStyle w:val="a0"/>
              <w:ind w:firstLine="480"/>
            </w:pPr>
          </w:p>
          <w:p w:rsidR="0022561C" w:rsidRDefault="00D83F60">
            <w:pPr>
              <w:snapToGrid w:val="0"/>
              <w:spacing w:line="0" w:lineRule="atLeast"/>
              <w:ind w:left="210" w:right="210"/>
              <w:jc w:val="center"/>
              <w:rPr>
                <w:b/>
                <w:u w:val="single"/>
              </w:rPr>
            </w:pPr>
            <w:r>
              <w:rPr>
                <w:b/>
                <w:u w:val="single"/>
              </w:rPr>
              <w:t>表</w:t>
            </w:r>
            <w:r>
              <w:rPr>
                <w:rFonts w:hint="eastAsia"/>
                <w:b/>
                <w:u w:val="single"/>
              </w:rPr>
              <w:t xml:space="preserve">3-2 </w:t>
            </w:r>
            <w:r>
              <w:rPr>
                <w:b/>
                <w:u w:val="single"/>
              </w:rPr>
              <w:t xml:space="preserve"> </w:t>
            </w:r>
            <w:r>
              <w:rPr>
                <w:rFonts w:hint="eastAsia"/>
                <w:b/>
                <w:u w:val="single"/>
              </w:rPr>
              <w:t>洞庭湖岳阳楼断面</w:t>
            </w:r>
            <w:r>
              <w:rPr>
                <w:b/>
                <w:u w:val="single"/>
              </w:rPr>
              <w:t>水质历史监测评价结果一览表单位：</w:t>
            </w:r>
          </w:p>
          <w:p w:rsidR="0022561C" w:rsidRDefault="00D83F60">
            <w:pPr>
              <w:snapToGrid w:val="0"/>
              <w:spacing w:line="0" w:lineRule="atLeast"/>
              <w:ind w:left="210" w:right="210"/>
              <w:jc w:val="right"/>
              <w:rPr>
                <w:b/>
                <w:u w:val="single"/>
              </w:rPr>
            </w:pPr>
            <w:r>
              <w:rPr>
                <w:b/>
                <w:u w:val="single"/>
              </w:rPr>
              <w:t>mg/l</w:t>
            </w:r>
            <w:r>
              <w:rPr>
                <w:b/>
                <w:u w:val="single"/>
              </w:rPr>
              <w:t>，</w:t>
            </w:r>
            <w:r>
              <w:rPr>
                <w:b/>
                <w:u w:val="single"/>
              </w:rPr>
              <w:t>pH</w:t>
            </w:r>
            <w:r>
              <w:rPr>
                <w:b/>
                <w:u w:val="single"/>
              </w:rPr>
              <w:t>除外</w:t>
            </w:r>
          </w:p>
          <w:tbl>
            <w:tblPr>
              <w:tblW w:w="5000" w:type="pct"/>
              <w:jc w:val="center"/>
              <w:tblLook w:val="04A0" w:firstRow="1" w:lastRow="0" w:firstColumn="1" w:lastColumn="0" w:noHBand="0" w:noVBand="1"/>
            </w:tblPr>
            <w:tblGrid>
              <w:gridCol w:w="794"/>
              <w:gridCol w:w="899"/>
              <w:gridCol w:w="899"/>
              <w:gridCol w:w="689"/>
              <w:gridCol w:w="899"/>
              <w:gridCol w:w="794"/>
              <w:gridCol w:w="899"/>
              <w:gridCol w:w="794"/>
              <w:gridCol w:w="689"/>
              <w:gridCol w:w="794"/>
            </w:tblGrid>
            <w:tr w:rsidR="0022561C">
              <w:trPr>
                <w:trHeight w:val="401"/>
                <w:jc w:val="center"/>
              </w:trPr>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溶解氧</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高锰酸盐指数</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化学需氧量</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五日生化需氧量</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氨氮</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总磷</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铜</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锌</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氟化物</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硒</w:t>
                  </w:r>
                </w:p>
              </w:tc>
            </w:tr>
            <w:tr w:rsidR="0022561C">
              <w:trPr>
                <w:trHeight w:val="401"/>
                <w:jc w:val="center"/>
              </w:trPr>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11.87</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2.0</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6</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1.0</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0.30</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0.08</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0.02000</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0.0040</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0.170</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0.0002</w:t>
                  </w:r>
                </w:p>
              </w:tc>
            </w:tr>
            <w:tr w:rsidR="0022561C">
              <w:trPr>
                <w:trHeight w:val="401"/>
                <w:jc w:val="center"/>
              </w:trPr>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12.37</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1.8</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8</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1.2</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0.17</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0.08</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0.02000</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0.0040</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0.140</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0.0002</w:t>
                  </w:r>
                </w:p>
              </w:tc>
            </w:tr>
            <w:tr w:rsidR="0022561C">
              <w:trPr>
                <w:trHeight w:val="401"/>
                <w:jc w:val="center"/>
              </w:trPr>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11.22</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2.1</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6</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1.7</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0.26</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0.10</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0.00300</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0.0060</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0.122</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0.0002</w:t>
                  </w:r>
                </w:p>
              </w:tc>
            </w:tr>
            <w:tr w:rsidR="0022561C">
              <w:trPr>
                <w:trHeight w:val="401"/>
                <w:jc w:val="center"/>
              </w:trPr>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lastRenderedPageBreak/>
                    <w:t>9.72</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1.8</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6</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1.0</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0.18</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0.08</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0.00300</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0.0040</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0.131</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0.0002</w:t>
                  </w:r>
                </w:p>
              </w:tc>
            </w:tr>
            <w:tr w:rsidR="0022561C">
              <w:trPr>
                <w:trHeight w:val="401"/>
                <w:jc w:val="center"/>
              </w:trPr>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9.08</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1.9</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7</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0.2</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0.02</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0.06</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0.00300</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0.0040</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0.118</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0.0002</w:t>
                  </w:r>
                </w:p>
              </w:tc>
            </w:tr>
            <w:tr w:rsidR="0022561C">
              <w:trPr>
                <w:trHeight w:val="401"/>
                <w:jc w:val="center"/>
              </w:trPr>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7.06</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2.3</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8</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0.2</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0.04</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0.08</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0.00300</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0.0040</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0.150</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0.0002</w:t>
                  </w:r>
                </w:p>
              </w:tc>
            </w:tr>
            <w:tr w:rsidR="0022561C">
              <w:trPr>
                <w:trHeight w:val="401"/>
                <w:jc w:val="center"/>
              </w:trPr>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6.96</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2.2</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8</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0.2</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0.14</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0.04</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0.00300</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0.0040</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0.152</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0.0002</w:t>
                  </w:r>
                </w:p>
              </w:tc>
            </w:tr>
            <w:tr w:rsidR="0022561C">
              <w:trPr>
                <w:trHeight w:val="401"/>
                <w:jc w:val="center"/>
              </w:trPr>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7.14</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2.3</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8</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0.8</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0.08</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0.04</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0.00300</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0.0020</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0.170</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0.0002</w:t>
                  </w:r>
                </w:p>
              </w:tc>
            </w:tr>
            <w:tr w:rsidR="0022561C">
              <w:trPr>
                <w:trHeight w:val="401"/>
                <w:jc w:val="center"/>
              </w:trPr>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7.01</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2.0</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8</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1.4</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0.06</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0.09</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0.00300</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0.0020</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0.193</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0.0002</w:t>
                  </w:r>
                </w:p>
              </w:tc>
            </w:tr>
            <w:tr w:rsidR="0022561C">
              <w:trPr>
                <w:trHeight w:val="401"/>
                <w:jc w:val="center"/>
              </w:trPr>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6.79</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1.8</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7</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0.2</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0.06</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0.10</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0.01200</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0.0020</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0.193</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0.0002</w:t>
                  </w:r>
                </w:p>
              </w:tc>
            </w:tr>
            <w:tr w:rsidR="0022561C">
              <w:trPr>
                <w:trHeight w:val="401"/>
                <w:jc w:val="center"/>
              </w:trPr>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7.33</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1.8</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8</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1.1</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0.04</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0.08</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0.00300</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0.0020</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0.210</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0.0002</w:t>
                  </w:r>
                </w:p>
              </w:tc>
            </w:tr>
            <w:tr w:rsidR="0022561C">
              <w:trPr>
                <w:trHeight w:val="401"/>
                <w:jc w:val="center"/>
              </w:trPr>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8.15</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2.0</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6</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2.0</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0.22</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0.09</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0.00300</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0.0040</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0.218</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0.0002</w:t>
                  </w:r>
                </w:p>
              </w:tc>
            </w:tr>
            <w:tr w:rsidR="0022561C">
              <w:trPr>
                <w:trHeight w:val="401"/>
                <w:jc w:val="center"/>
              </w:trPr>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砷</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汞</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镉</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六价铬</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铅</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氰化物</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挥发酚</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石油类</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阴离子表面活性剂</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硫化物</w:t>
                  </w:r>
                </w:p>
              </w:tc>
            </w:tr>
            <w:tr w:rsidR="0022561C">
              <w:trPr>
                <w:trHeight w:val="401"/>
                <w:jc w:val="center"/>
              </w:trPr>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0.0030</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0.00002</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0.00010</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0.00004</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0.0007</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0.005</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0.02</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w:t>
                  </w:r>
                </w:p>
              </w:tc>
            </w:tr>
            <w:tr w:rsidR="0022561C">
              <w:trPr>
                <w:trHeight w:val="401"/>
                <w:jc w:val="center"/>
              </w:trPr>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0.0028</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0.00002</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0.00040</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0.00010</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0.0004</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0.005</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0.02</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w:t>
                  </w:r>
                </w:p>
              </w:tc>
            </w:tr>
            <w:tr w:rsidR="0022561C">
              <w:trPr>
                <w:trHeight w:val="401"/>
                <w:jc w:val="center"/>
              </w:trPr>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0.0022</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0.00002</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0.00007</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0.00004</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0.0006</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0.005</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0.02</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w:t>
                  </w:r>
                </w:p>
              </w:tc>
            </w:tr>
            <w:tr w:rsidR="0022561C">
              <w:trPr>
                <w:trHeight w:val="401"/>
                <w:jc w:val="center"/>
              </w:trPr>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0.0024</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0.00002</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0.00022</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0.00004</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0.0005</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0.0005</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0.005</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0.02</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w:t>
                  </w:r>
                </w:p>
              </w:tc>
            </w:tr>
            <w:tr w:rsidR="0022561C">
              <w:trPr>
                <w:trHeight w:val="401"/>
                <w:jc w:val="center"/>
              </w:trPr>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0.0028</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0.00002</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0.00002</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0.00004</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0.0005</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0.0002</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0.005</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0.02</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w:t>
                  </w:r>
                </w:p>
              </w:tc>
            </w:tr>
            <w:tr w:rsidR="0022561C">
              <w:trPr>
                <w:trHeight w:val="401"/>
                <w:jc w:val="center"/>
              </w:trPr>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0.0024</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0.00002</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0.00005</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0.00004</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0.0005</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0.0002</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0.005</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0.02</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w:t>
                  </w:r>
                </w:p>
              </w:tc>
            </w:tr>
            <w:tr w:rsidR="0022561C">
              <w:trPr>
                <w:trHeight w:val="401"/>
                <w:jc w:val="center"/>
              </w:trPr>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0.0020</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0.00002</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0.00002</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0.00004</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0.0005</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0.0004</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0.005</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0.02</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w:t>
                  </w:r>
                </w:p>
              </w:tc>
            </w:tr>
            <w:tr w:rsidR="0022561C">
              <w:trPr>
                <w:trHeight w:val="401"/>
                <w:jc w:val="center"/>
              </w:trPr>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0.0022</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0.00002</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0.00002</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0.00004</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0.0002</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0.01</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0.02</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w:t>
                  </w:r>
                </w:p>
              </w:tc>
            </w:tr>
            <w:tr w:rsidR="0022561C">
              <w:trPr>
                <w:trHeight w:val="401"/>
                <w:jc w:val="center"/>
              </w:trPr>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0.0024</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0.00002</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0.00002</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0.00004</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0.0002</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0.005</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0.02</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w:t>
                  </w:r>
                </w:p>
              </w:tc>
            </w:tr>
            <w:tr w:rsidR="0022561C">
              <w:trPr>
                <w:trHeight w:val="401"/>
                <w:jc w:val="center"/>
              </w:trPr>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0.0020</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0.00002</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0.00006</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0.00004</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0.0005</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0.0002</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0.01</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0.02</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w:t>
                  </w:r>
                </w:p>
              </w:tc>
            </w:tr>
            <w:tr w:rsidR="0022561C">
              <w:trPr>
                <w:trHeight w:val="401"/>
                <w:jc w:val="center"/>
              </w:trPr>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0.0032</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0.00002</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0.00002</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0.00004</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0.0005</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0.0004</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0.005</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0.02</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w:t>
                  </w:r>
                </w:p>
              </w:tc>
            </w:tr>
            <w:tr w:rsidR="0022561C">
              <w:trPr>
                <w:trHeight w:val="401"/>
                <w:jc w:val="center"/>
              </w:trPr>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0.0038</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0.00002</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0.00006</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0.00004</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0.001</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0.0004</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0.005</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0.02</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jc w:val="center"/>
                    <w:rPr>
                      <w:szCs w:val="21"/>
                      <w:u w:val="single"/>
                    </w:rPr>
                  </w:pPr>
                  <w:r>
                    <w:rPr>
                      <w:rFonts w:hint="eastAsia"/>
                      <w:szCs w:val="21"/>
                      <w:u w:val="single"/>
                    </w:rPr>
                    <w:t>0.002</w:t>
                  </w:r>
                </w:p>
              </w:tc>
            </w:tr>
          </w:tbl>
          <w:p w:rsidR="0022561C" w:rsidRDefault="00D83F60">
            <w:pPr>
              <w:pStyle w:val="a0"/>
              <w:spacing w:beforeLines="100" w:before="240"/>
              <w:ind w:firstLine="480"/>
              <w:rPr>
                <w:u w:val="single"/>
              </w:rPr>
            </w:pPr>
            <w:r>
              <w:rPr>
                <w:u w:val="single"/>
              </w:rPr>
              <w:t>监测评价结果：根据表</w:t>
            </w:r>
            <w:r>
              <w:rPr>
                <w:u w:val="single"/>
              </w:rPr>
              <w:t>3-</w:t>
            </w:r>
            <w:r>
              <w:rPr>
                <w:rFonts w:hint="eastAsia"/>
                <w:u w:val="single"/>
              </w:rPr>
              <w:t>2</w:t>
            </w:r>
            <w:r>
              <w:rPr>
                <w:rFonts w:hint="eastAsia"/>
                <w:u w:val="single"/>
              </w:rPr>
              <w:t>，</w:t>
            </w:r>
            <w:r>
              <w:rPr>
                <w:rFonts w:hint="eastAsia"/>
                <w:u w:val="single"/>
              </w:rPr>
              <w:t>2019</w:t>
            </w:r>
            <w:r>
              <w:rPr>
                <w:rFonts w:hint="eastAsia"/>
                <w:u w:val="single"/>
              </w:rPr>
              <w:t>年内</w:t>
            </w:r>
            <w:r>
              <w:rPr>
                <w:u w:val="single"/>
              </w:rPr>
              <w:t>，</w:t>
            </w:r>
            <w:r>
              <w:rPr>
                <w:rFonts w:hint="eastAsia"/>
                <w:u w:val="single"/>
              </w:rPr>
              <w:t>洞庭湖岳阳楼</w:t>
            </w:r>
            <w:r>
              <w:rPr>
                <w:u w:val="single"/>
              </w:rPr>
              <w:t>监测断面</w:t>
            </w:r>
            <w:r>
              <w:rPr>
                <w:rFonts w:hint="eastAsia"/>
                <w:u w:val="single"/>
              </w:rPr>
              <w:t>总磷超标，其他</w:t>
            </w:r>
            <w:r>
              <w:rPr>
                <w:u w:val="single"/>
              </w:rPr>
              <w:t>水质指标因子监测值均符合《地表水环境质量标准》（</w:t>
            </w:r>
            <w:r>
              <w:rPr>
                <w:u w:val="single"/>
              </w:rPr>
              <w:t>GB3838-2002</w:t>
            </w:r>
            <w:r>
              <w:rPr>
                <w:u w:val="single"/>
              </w:rPr>
              <w:t>）中</w:t>
            </w:r>
            <w:r>
              <w:rPr>
                <w:rFonts w:hint="eastAsia"/>
                <w:u w:val="single"/>
              </w:rPr>
              <w:t>Ⅲ</w:t>
            </w:r>
            <w:r>
              <w:rPr>
                <w:u w:val="single"/>
              </w:rPr>
              <w:t>类水质标准。现状水体环境质量现状良好</w:t>
            </w:r>
            <w:r>
              <w:rPr>
                <w:rFonts w:hint="eastAsia"/>
                <w:u w:val="single"/>
              </w:rPr>
              <w:t>。</w:t>
            </w:r>
          </w:p>
          <w:p w:rsidR="0022561C" w:rsidRDefault="0022561C">
            <w:pPr>
              <w:pStyle w:val="a0"/>
              <w:ind w:firstLine="480"/>
            </w:pPr>
          </w:p>
          <w:p w:rsidR="0022561C" w:rsidRDefault="00D83F60">
            <w:pPr>
              <w:snapToGrid w:val="0"/>
              <w:spacing w:line="0" w:lineRule="atLeast"/>
              <w:ind w:left="210" w:right="210"/>
              <w:jc w:val="center"/>
              <w:rPr>
                <w:b/>
                <w:u w:val="single"/>
              </w:rPr>
            </w:pPr>
            <w:r>
              <w:rPr>
                <w:b/>
                <w:u w:val="single"/>
              </w:rPr>
              <w:t>表</w:t>
            </w:r>
            <w:r>
              <w:rPr>
                <w:rFonts w:hint="eastAsia"/>
                <w:b/>
                <w:u w:val="single"/>
              </w:rPr>
              <w:t xml:space="preserve">3-3 </w:t>
            </w:r>
            <w:r>
              <w:rPr>
                <w:b/>
                <w:u w:val="single"/>
              </w:rPr>
              <w:t xml:space="preserve"> </w:t>
            </w:r>
            <w:r>
              <w:rPr>
                <w:rFonts w:hint="eastAsia"/>
                <w:b/>
                <w:u w:val="single"/>
              </w:rPr>
              <w:t>洞庭湖扁山断面</w:t>
            </w:r>
            <w:r>
              <w:rPr>
                <w:b/>
                <w:u w:val="single"/>
              </w:rPr>
              <w:t>水质历史监测评价结果一览表单位：</w:t>
            </w:r>
          </w:p>
          <w:p w:rsidR="0022561C" w:rsidRDefault="00D83F60">
            <w:pPr>
              <w:snapToGrid w:val="0"/>
              <w:spacing w:line="0" w:lineRule="atLeast"/>
              <w:ind w:left="210" w:right="210"/>
              <w:jc w:val="right"/>
              <w:rPr>
                <w:b/>
                <w:u w:val="single"/>
              </w:rPr>
            </w:pPr>
            <w:r>
              <w:rPr>
                <w:b/>
                <w:u w:val="single"/>
              </w:rPr>
              <w:t>mg/l</w:t>
            </w:r>
            <w:r>
              <w:rPr>
                <w:b/>
                <w:u w:val="single"/>
              </w:rPr>
              <w:t>，</w:t>
            </w:r>
            <w:r>
              <w:rPr>
                <w:b/>
                <w:u w:val="single"/>
              </w:rPr>
              <w:t>pH</w:t>
            </w:r>
            <w:r>
              <w:rPr>
                <w:b/>
                <w:u w:val="single"/>
              </w:rPr>
              <w:t>除外</w:t>
            </w:r>
          </w:p>
          <w:tbl>
            <w:tblPr>
              <w:tblW w:w="5000" w:type="pct"/>
              <w:tblLook w:val="04A0" w:firstRow="1" w:lastRow="0" w:firstColumn="1" w:lastColumn="0" w:noHBand="0" w:noVBand="1"/>
            </w:tblPr>
            <w:tblGrid>
              <w:gridCol w:w="794"/>
              <w:gridCol w:w="899"/>
              <w:gridCol w:w="899"/>
              <w:gridCol w:w="689"/>
              <w:gridCol w:w="899"/>
              <w:gridCol w:w="794"/>
              <w:gridCol w:w="899"/>
              <w:gridCol w:w="794"/>
              <w:gridCol w:w="689"/>
              <w:gridCol w:w="794"/>
            </w:tblGrid>
            <w:tr w:rsidR="0022561C">
              <w:trPr>
                <w:trHeight w:val="401"/>
              </w:trPr>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溶解氧</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高锰酸盐指数</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化学需氧量</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五日生化需氧</w:t>
                  </w:r>
                  <w:r>
                    <w:rPr>
                      <w:rFonts w:hint="eastAsia"/>
                      <w:sz w:val="21"/>
                      <w:szCs w:val="21"/>
                      <w:u w:val="single"/>
                    </w:rPr>
                    <w:lastRenderedPageBreak/>
                    <w:t>量</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lastRenderedPageBreak/>
                    <w:t>氨氮</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总磷</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铜</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锌</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氟化物</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硒</w:t>
                  </w:r>
                </w:p>
              </w:tc>
            </w:tr>
            <w:tr w:rsidR="0022561C">
              <w:trPr>
                <w:trHeight w:val="401"/>
              </w:trPr>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lastRenderedPageBreak/>
                    <w:t>11.56</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2.1</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6</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1.0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0.32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0.08</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0.02000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0.0040</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0.170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0.0002</w:t>
                  </w:r>
                </w:p>
              </w:tc>
            </w:tr>
            <w:tr w:rsidR="0022561C">
              <w:trPr>
                <w:trHeight w:val="401"/>
              </w:trPr>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12.11</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1.8</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6</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0.6</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0.18</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0.07</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0.02000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0.0040</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0.140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0.0002</w:t>
                  </w:r>
                </w:p>
              </w:tc>
            </w:tr>
            <w:tr w:rsidR="0022561C">
              <w:trPr>
                <w:trHeight w:val="401"/>
              </w:trPr>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11.08</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2.0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6</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0.8</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0.31</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0.15</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0.00300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0.0020</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0.120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0.0002</w:t>
                  </w:r>
                </w:p>
              </w:tc>
            </w:tr>
            <w:tr w:rsidR="0022561C">
              <w:trPr>
                <w:trHeight w:val="401"/>
              </w:trPr>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9.71</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1.7</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4</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0.8</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0.22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0.07</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0.00300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0.0060</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0.131</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0.0002</w:t>
                  </w:r>
                </w:p>
              </w:tc>
            </w:tr>
            <w:tr w:rsidR="0022561C">
              <w:trPr>
                <w:trHeight w:val="401"/>
              </w:trPr>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8.79</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1.8</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6</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0.5</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0.06</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0.00300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0.0060</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0.118</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0.0002</w:t>
                  </w:r>
                </w:p>
              </w:tc>
            </w:tr>
            <w:tr w:rsidR="0022561C">
              <w:trPr>
                <w:trHeight w:val="401"/>
              </w:trPr>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6.80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2.0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6</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0.06</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0.07</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0.00300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0.0020</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0.150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0.0002</w:t>
                  </w:r>
                </w:p>
              </w:tc>
            </w:tr>
            <w:tr w:rsidR="0022561C">
              <w:trPr>
                <w:trHeight w:val="401"/>
              </w:trPr>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6.65</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2.2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8</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0.06</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0.04</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0.00900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0.0020</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0.152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0.0002</w:t>
                  </w:r>
                </w:p>
              </w:tc>
            </w:tr>
            <w:tr w:rsidR="0022561C">
              <w:trPr>
                <w:trHeight w:val="401"/>
              </w:trPr>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6.49</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2.3</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9</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1.2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0.08</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0.04</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0.00300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0.0020</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0.169</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0.0002</w:t>
                  </w:r>
                </w:p>
              </w:tc>
            </w:tr>
            <w:tr w:rsidR="0022561C">
              <w:trPr>
                <w:trHeight w:val="401"/>
              </w:trPr>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7.16</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2.1</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8</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1.5</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0.04</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0.10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0.00300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0.0040</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0.190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0.0002</w:t>
                  </w:r>
                </w:p>
              </w:tc>
            </w:tr>
            <w:tr w:rsidR="0022561C">
              <w:trPr>
                <w:trHeight w:val="401"/>
              </w:trPr>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7.75</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1.9</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6</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1.0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0.08</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0.10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0.01300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0.0060</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0.194</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0.0002</w:t>
                  </w:r>
                </w:p>
              </w:tc>
            </w:tr>
            <w:tr w:rsidR="0022561C">
              <w:trPr>
                <w:trHeight w:val="401"/>
              </w:trPr>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7.90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1.8</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6</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0.9</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0.05</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0.08</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0.00300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0.0020</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0.209</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0.0002</w:t>
                  </w:r>
                </w:p>
              </w:tc>
            </w:tr>
            <w:tr w:rsidR="0022561C">
              <w:trPr>
                <w:trHeight w:val="401"/>
              </w:trPr>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7.59</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1.9</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8</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1.0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0.18</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0.09</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0.01600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0.0020</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0.215</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0.0002</w:t>
                  </w:r>
                </w:p>
              </w:tc>
            </w:tr>
            <w:tr w:rsidR="0022561C">
              <w:trPr>
                <w:trHeight w:val="401"/>
              </w:trPr>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砷</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汞</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镉</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六价铬</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铅</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氰化物</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挥发酚</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石油类</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阴离子表面活性剂</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硫化物</w:t>
                  </w:r>
                </w:p>
              </w:tc>
            </w:tr>
            <w:tr w:rsidR="0022561C">
              <w:trPr>
                <w:trHeight w:val="401"/>
              </w:trPr>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0.0030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0.00010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0.00004</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0.001</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0.0008</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0.005</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w:t>
                  </w:r>
                </w:p>
              </w:tc>
            </w:tr>
            <w:tr w:rsidR="0022561C">
              <w:trPr>
                <w:trHeight w:val="401"/>
              </w:trPr>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0.0030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0.00030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0.00010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0.0003</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0.005</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w:t>
                  </w:r>
                </w:p>
              </w:tc>
            </w:tr>
            <w:tr w:rsidR="0022561C">
              <w:trPr>
                <w:trHeight w:val="401"/>
              </w:trPr>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0.0019</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0.00006</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0.00004</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0.001</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0.005</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w:t>
                  </w:r>
                </w:p>
              </w:tc>
            </w:tr>
            <w:tr w:rsidR="0022561C">
              <w:trPr>
                <w:trHeight w:val="401"/>
              </w:trPr>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0.0023</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0.00012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0.00004</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0.0005</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0.0004</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0.005</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w:t>
                  </w:r>
                </w:p>
              </w:tc>
            </w:tr>
            <w:tr w:rsidR="0022561C">
              <w:trPr>
                <w:trHeight w:val="401"/>
              </w:trPr>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0.0026</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0.00036</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0.0005</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0.01</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w:t>
                  </w:r>
                </w:p>
              </w:tc>
            </w:tr>
            <w:tr w:rsidR="0022561C">
              <w:trPr>
                <w:trHeight w:val="401"/>
              </w:trPr>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0.0025</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0.00004</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0.0005</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0.005</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w:t>
                  </w:r>
                </w:p>
              </w:tc>
            </w:tr>
            <w:tr w:rsidR="0022561C">
              <w:trPr>
                <w:trHeight w:val="401"/>
              </w:trPr>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0.0021</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0.00004</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0.0005</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0.0003</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0.005</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w:t>
                  </w:r>
                </w:p>
              </w:tc>
            </w:tr>
            <w:tr w:rsidR="0022561C">
              <w:trPr>
                <w:trHeight w:val="401"/>
              </w:trPr>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0.0020</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0.00004</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0.0005</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0.0004</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0.005</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w:t>
                  </w:r>
                </w:p>
              </w:tc>
            </w:tr>
            <w:tr w:rsidR="0022561C">
              <w:trPr>
                <w:trHeight w:val="401"/>
              </w:trPr>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0.0025</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0.00004</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0.001</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0.005</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w:t>
                  </w:r>
                </w:p>
              </w:tc>
            </w:tr>
            <w:tr w:rsidR="0022561C">
              <w:trPr>
                <w:trHeight w:val="401"/>
              </w:trPr>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0.00006</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0.00004</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0.0005</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0.005</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w:t>
                  </w:r>
                </w:p>
              </w:tc>
            </w:tr>
            <w:tr w:rsidR="0022561C">
              <w:trPr>
                <w:trHeight w:val="401"/>
              </w:trPr>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0.0025</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0.00004</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0.0003</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0.005</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w:t>
                  </w:r>
                </w:p>
              </w:tc>
            </w:tr>
            <w:tr w:rsidR="0022561C">
              <w:trPr>
                <w:trHeight w:val="401"/>
              </w:trPr>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0.0038</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0.00006</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0.00014</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0.001</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0.0004</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0.005</w:t>
                  </w:r>
                </w:p>
              </w:tc>
              <w:tc>
                <w:tcPr>
                  <w:tcW w:w="5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561C" w:rsidRDefault="00D83F60">
                  <w:pPr>
                    <w:pStyle w:val="a0"/>
                    <w:ind w:firstLineChars="0" w:firstLine="0"/>
                    <w:jc w:val="center"/>
                    <w:rPr>
                      <w:sz w:val="21"/>
                      <w:szCs w:val="21"/>
                      <w:u w:val="single"/>
                    </w:rPr>
                  </w:pPr>
                  <w:r>
                    <w:rPr>
                      <w:rFonts w:hint="eastAsia"/>
                      <w:sz w:val="21"/>
                      <w:szCs w:val="21"/>
                      <w:u w:val="single"/>
                    </w:rPr>
                    <w:t>0.002</w:t>
                  </w:r>
                </w:p>
              </w:tc>
            </w:tr>
          </w:tbl>
          <w:p w:rsidR="0022561C" w:rsidRDefault="00D83F60">
            <w:pPr>
              <w:pStyle w:val="a0"/>
              <w:spacing w:beforeLines="100" w:before="240"/>
              <w:ind w:firstLine="480"/>
            </w:pPr>
            <w:r>
              <w:t>监测评价结果：根据表</w:t>
            </w:r>
            <w:r>
              <w:t>3-3</w:t>
            </w:r>
            <w:r>
              <w:rPr>
                <w:rFonts w:hint="eastAsia"/>
              </w:rPr>
              <w:t>，</w:t>
            </w:r>
            <w:r>
              <w:rPr>
                <w:rFonts w:hint="eastAsia"/>
              </w:rPr>
              <w:t>2019</w:t>
            </w:r>
            <w:r>
              <w:rPr>
                <w:rFonts w:hint="eastAsia"/>
              </w:rPr>
              <w:t>年内</w:t>
            </w:r>
            <w:r>
              <w:t>，</w:t>
            </w:r>
            <w:r>
              <w:rPr>
                <w:rFonts w:hint="eastAsia"/>
              </w:rPr>
              <w:t>洞庭湖扁山</w:t>
            </w:r>
            <w:r>
              <w:t>监测断面</w:t>
            </w:r>
            <w:r>
              <w:rPr>
                <w:rFonts w:hint="eastAsia"/>
              </w:rPr>
              <w:t>总磷超标，其他</w:t>
            </w:r>
            <w:r>
              <w:t>水质指标因子监测值均符合《地表水环境质量标准》（</w:t>
            </w:r>
            <w:r>
              <w:t>GB3838-2002</w:t>
            </w:r>
            <w:r>
              <w:t>）中</w:t>
            </w:r>
            <w:r>
              <w:rPr>
                <w:rFonts w:hint="eastAsia"/>
              </w:rPr>
              <w:t>Ⅲ</w:t>
            </w:r>
            <w:r>
              <w:t>类水质标准。现状水体环境质量现状良好</w:t>
            </w:r>
            <w:r>
              <w:rPr>
                <w:rFonts w:hint="eastAsia"/>
              </w:rPr>
              <w:t>。</w:t>
            </w:r>
          </w:p>
          <w:p w:rsidR="0022561C" w:rsidRDefault="0022561C">
            <w:pPr>
              <w:pStyle w:val="a0"/>
              <w:ind w:firstLine="480"/>
            </w:pPr>
          </w:p>
          <w:p w:rsidR="0022561C" w:rsidRDefault="00D83F60">
            <w:pPr>
              <w:pStyle w:val="ad"/>
              <w:adjustRightInd/>
              <w:snapToGrid/>
              <w:spacing w:beforeLines="0"/>
              <w:ind w:firstLine="482"/>
              <w:rPr>
                <w:b/>
                <w:kern w:val="2"/>
              </w:rPr>
            </w:pPr>
            <w:r>
              <w:rPr>
                <w:b/>
                <w:kern w:val="2"/>
              </w:rPr>
              <w:lastRenderedPageBreak/>
              <w:t>三、声环境质量现状</w:t>
            </w:r>
          </w:p>
          <w:p w:rsidR="0022561C" w:rsidRDefault="00D83F60">
            <w:pPr>
              <w:pStyle w:val="a0"/>
              <w:ind w:firstLine="480"/>
              <w:rPr>
                <w:u w:val="single"/>
              </w:rPr>
            </w:pPr>
            <w:r>
              <w:rPr>
                <w:rFonts w:hint="eastAsia"/>
                <w:u w:val="single"/>
              </w:rPr>
              <w:t>岳阳市长江洞庭湖水上联合执法能力提升工程主要建设内容包括岸上、水上和进出通</w:t>
            </w:r>
            <w:r w:rsidR="00681F5C">
              <w:rPr>
                <w:rFonts w:hint="eastAsia"/>
                <w:u w:val="single"/>
              </w:rPr>
              <w:t>道</w:t>
            </w:r>
            <w:r>
              <w:rPr>
                <w:rFonts w:hint="eastAsia"/>
                <w:u w:val="single"/>
              </w:rPr>
              <w:t>三个部分，本项目为湖南岳阳长江洞庭湖水上联合执法能力提升工程分项目栈桥项目，建设内容</w:t>
            </w:r>
            <w:r w:rsidR="00681F5C">
              <w:rPr>
                <w:rFonts w:hint="eastAsia"/>
                <w:u w:val="single"/>
              </w:rPr>
              <w:t>包括</w:t>
            </w:r>
            <w:r>
              <w:rPr>
                <w:rFonts w:hint="eastAsia"/>
                <w:u w:val="single"/>
              </w:rPr>
              <w:t>水上部分</w:t>
            </w:r>
            <w:r w:rsidR="00681F5C">
              <w:rPr>
                <w:rFonts w:hint="eastAsia"/>
                <w:u w:val="single"/>
              </w:rPr>
              <w:t>及进出通道</w:t>
            </w:r>
            <w:r>
              <w:rPr>
                <w:rFonts w:hint="eastAsia"/>
                <w:u w:val="single"/>
              </w:rPr>
              <w:t>，本项目南面</w:t>
            </w:r>
            <w:r>
              <w:rPr>
                <w:rFonts w:hint="eastAsia"/>
                <w:u w:val="single"/>
              </w:rPr>
              <w:t>45</w:t>
            </w:r>
            <w:r>
              <w:rPr>
                <w:rFonts w:hint="eastAsia"/>
                <w:u w:val="single"/>
              </w:rPr>
              <w:t>米的岳阳县东洞庭湖渔政监察执法局为岸上部分（综合指挥中心），故不将其作为声环境保护目标。</w:t>
            </w:r>
          </w:p>
          <w:p w:rsidR="0022561C" w:rsidRDefault="00D83F60">
            <w:pPr>
              <w:pStyle w:val="a0"/>
              <w:ind w:firstLine="480"/>
            </w:pPr>
            <w:r>
              <w:rPr>
                <w:rFonts w:hint="eastAsia"/>
                <w:u w:val="single"/>
              </w:rPr>
              <w:t>本项目周边</w:t>
            </w:r>
            <w:r>
              <w:rPr>
                <w:rFonts w:hint="eastAsia"/>
                <w:u w:val="single"/>
              </w:rPr>
              <w:t>50</w:t>
            </w:r>
            <w:r>
              <w:rPr>
                <w:rFonts w:hint="eastAsia"/>
                <w:u w:val="single"/>
              </w:rPr>
              <w:t>米范围内无声环境保护目标，无需进行声环境质量现状监测。</w:t>
            </w:r>
          </w:p>
          <w:p w:rsidR="0022561C" w:rsidRDefault="0022561C">
            <w:pPr>
              <w:pStyle w:val="ad"/>
              <w:adjustRightInd/>
              <w:snapToGrid/>
              <w:spacing w:beforeLines="0"/>
              <w:ind w:firstLine="482"/>
              <w:rPr>
                <w:b/>
                <w:kern w:val="2"/>
              </w:rPr>
            </w:pPr>
          </w:p>
          <w:p w:rsidR="0022561C" w:rsidRDefault="00D83F60">
            <w:pPr>
              <w:pStyle w:val="ad"/>
              <w:adjustRightInd/>
              <w:snapToGrid/>
              <w:spacing w:beforeLines="0"/>
              <w:ind w:firstLine="482"/>
              <w:rPr>
                <w:b/>
                <w:kern w:val="2"/>
              </w:rPr>
            </w:pPr>
            <w:r>
              <w:rPr>
                <w:b/>
                <w:kern w:val="2"/>
              </w:rPr>
              <w:t>四、生态环境质量</w:t>
            </w:r>
            <w:bookmarkStart w:id="8" w:name="_Toc508206565"/>
            <w:r>
              <w:rPr>
                <w:b/>
                <w:kern w:val="2"/>
              </w:rPr>
              <w:t>现状</w:t>
            </w:r>
          </w:p>
          <w:bookmarkEnd w:id="8"/>
          <w:p w:rsidR="0022561C" w:rsidRDefault="00D83F60">
            <w:pPr>
              <w:pStyle w:val="a0"/>
              <w:ind w:firstLine="480"/>
            </w:pPr>
            <w:r>
              <w:rPr>
                <w:rFonts w:hint="eastAsia"/>
              </w:rPr>
              <w:t>评价项目位于湖南东洞庭湖国家级自然保护区实验区飘尾水域，距春风核心区下游</w:t>
            </w:r>
            <w:r>
              <w:rPr>
                <w:rFonts w:hint="eastAsia"/>
              </w:rPr>
              <w:t>4.5km</w:t>
            </w:r>
            <w:r>
              <w:rPr>
                <w:rFonts w:hint="eastAsia"/>
              </w:rPr>
              <w:t>右岸处。东洞庭湖湿地区有</w:t>
            </w:r>
            <w:r>
              <w:rPr>
                <w:rFonts w:hint="eastAsia"/>
              </w:rPr>
              <w:t>4.8</w:t>
            </w:r>
            <w:r>
              <w:rPr>
                <w:rFonts w:hint="eastAsia"/>
              </w:rPr>
              <w:t>万</w:t>
            </w:r>
            <w:r>
              <w:rPr>
                <w:rFonts w:hint="eastAsia"/>
              </w:rPr>
              <w:t>hm2</w:t>
            </w:r>
            <w:r>
              <w:rPr>
                <w:rFonts w:hint="eastAsia"/>
              </w:rPr>
              <w:t>河流湿地，占全部洞庭湖河流湿地的</w:t>
            </w:r>
            <w:r>
              <w:rPr>
                <w:rFonts w:hint="eastAsia"/>
              </w:rPr>
              <w:t>51%</w:t>
            </w:r>
            <w:r>
              <w:rPr>
                <w:rFonts w:hint="eastAsia"/>
              </w:rPr>
              <w:t>，是东洞庭、南洞庭和西洞庭三个洞庭湖区内的河流湿地分布最集中的区域。区内动植物资源丰富，是中国湿地水禽的重要越冬地，也是重要繁殖地、停歇地，每年在这里栖息的雁、鸭等水鸟达数百万羽。国家一级保护的鸟类有白鹳、黑鹳、中华秋沙鸭等，二级保护鸟类有白琵鹭、天鹅等。东洞庭湖国家级自然保护区属洞庭湖湿地洪水调蓄重要生态功能区，区内洲滩及湿地植物发育，为珍稀水禽动物提供了良好的栖息场所，区内是长江中游的天然洪水调蓄库，对湖南省乃至长江流域的生态安全具有十分重要的作用；同时还是我国重要的水产品生产区。近年来的综合整治，东洞庭湖的湿地生态脆弱化，湿地面积减少、环境污染、生物多样性下降的趋势得到遏制。本工程为水上综合执法接岸设施建设，属于非经营性、非生产性设施。经实地调查，评价区内以湖滩湿地、城市绿地、庭院林业、菜地为主，有香樟、苦楝、构树、杨树、狗牙根、狗尾巴草、水稻、盐肤木、时令蔬菜等等常见野生和人工栽培植物，陆生野生动物有白头鹎、八哥、大山雀等，由于不是候鸟迁徙期，本次调查在附近水域未发现大规模的鸟类迁移现象。</w:t>
            </w:r>
          </w:p>
          <w:p w:rsidR="0022561C" w:rsidRDefault="00D83F60">
            <w:pPr>
              <w:pStyle w:val="a0"/>
              <w:ind w:firstLine="480"/>
            </w:pPr>
            <w:r>
              <w:rPr>
                <w:rFonts w:hint="eastAsia"/>
              </w:rPr>
              <w:t>项目直接和间接影响区域植被以湿地、人工景观为主，岸边台地以次生林木为主，</w:t>
            </w:r>
            <w:r>
              <w:rPr>
                <w:rFonts w:hint="eastAsia"/>
                <w:u w:val="single"/>
              </w:rPr>
              <w:t>本项目所在水域项目范围外包含湘江主航道，</w:t>
            </w:r>
            <w:r>
              <w:rPr>
                <w:rFonts w:hint="eastAsia"/>
              </w:rPr>
              <w:t>人为航运活动较显著，评价区域不是越冬候鸟重要觅食、停歇地；从空间角度来看，该区域处于越冬候鸟出入洞庭湖湿地迁移路线上，但不是停歇和觅食场所。同时，该区域作为</w:t>
            </w:r>
            <w:r>
              <w:rPr>
                <w:rFonts w:hint="eastAsia"/>
              </w:rPr>
              <w:lastRenderedPageBreak/>
              <w:t>连接洞庭湖和长江水体的重要通道，是江湖、河湖洄游性鱼类、水生哺乳动物的重要通道。</w:t>
            </w:r>
          </w:p>
          <w:p w:rsidR="00681F5C" w:rsidRDefault="00681F5C">
            <w:pPr>
              <w:pStyle w:val="ad"/>
              <w:adjustRightInd/>
              <w:snapToGrid/>
              <w:spacing w:beforeLines="0"/>
              <w:ind w:firstLine="482"/>
              <w:rPr>
                <w:b/>
                <w:kern w:val="2"/>
              </w:rPr>
            </w:pPr>
          </w:p>
          <w:p w:rsidR="0022561C" w:rsidRDefault="00D83F60">
            <w:pPr>
              <w:pStyle w:val="ad"/>
              <w:adjustRightInd/>
              <w:snapToGrid/>
              <w:spacing w:beforeLines="0"/>
              <w:ind w:firstLine="482"/>
              <w:rPr>
                <w:b/>
                <w:kern w:val="2"/>
              </w:rPr>
            </w:pPr>
            <w:r>
              <w:rPr>
                <w:rFonts w:hint="eastAsia"/>
                <w:b/>
                <w:kern w:val="2"/>
              </w:rPr>
              <w:t>五</w:t>
            </w:r>
            <w:r>
              <w:rPr>
                <w:b/>
                <w:kern w:val="2"/>
              </w:rPr>
              <w:t>、</w:t>
            </w:r>
            <w:r>
              <w:rPr>
                <w:rFonts w:hint="eastAsia"/>
                <w:b/>
                <w:kern w:val="2"/>
              </w:rPr>
              <w:t>项目与</w:t>
            </w:r>
            <w:r>
              <w:rPr>
                <w:b/>
                <w:bCs/>
              </w:rPr>
              <w:t>东洞庭湖自然保护区</w:t>
            </w:r>
            <w:r>
              <w:rPr>
                <w:rFonts w:hint="eastAsia"/>
                <w:b/>
                <w:bCs/>
              </w:rPr>
              <w:t>、</w:t>
            </w:r>
            <w:r>
              <w:rPr>
                <w:rFonts w:hint="eastAsia"/>
                <w:b/>
                <w:kern w:val="2"/>
              </w:rPr>
              <w:t>江豚保护区及鲤鲫黄颡鱼保护区的关系</w:t>
            </w:r>
          </w:p>
          <w:p w:rsidR="0022561C" w:rsidRDefault="00D83F60">
            <w:pPr>
              <w:pStyle w:val="a0"/>
              <w:ind w:firstLine="480"/>
            </w:pPr>
            <w:r>
              <w:t>本项目建设地点位于岳阳港太平咀岸段</w:t>
            </w:r>
            <w:r>
              <w:t>,</w:t>
            </w:r>
            <w:r>
              <w:t>水域为东洞庭湖国家级自然保护区实验区飘尾水域，该水域同时与东洞庭湖江豚自然保护区实验区、湖南省东洞庭湖鲤鲫黄颡鱼国家级水产种质资源保护区的三江口核心保护区重叠。</w:t>
            </w:r>
          </w:p>
          <w:p w:rsidR="0022561C" w:rsidRDefault="00D83F60">
            <w:pPr>
              <w:ind w:firstLine="482"/>
              <w:rPr>
                <w:b/>
                <w:bCs/>
                <w:sz w:val="24"/>
              </w:rPr>
            </w:pPr>
            <w:r>
              <w:rPr>
                <w:b/>
                <w:bCs/>
                <w:sz w:val="24"/>
              </w:rPr>
              <w:t>(1)</w:t>
            </w:r>
            <w:r>
              <w:rPr>
                <w:b/>
                <w:bCs/>
                <w:sz w:val="24"/>
              </w:rPr>
              <w:t>东洞庭湖国家级自然保护区</w:t>
            </w:r>
          </w:p>
          <w:p w:rsidR="0022561C" w:rsidRDefault="00D83F60">
            <w:pPr>
              <w:pStyle w:val="a0"/>
              <w:ind w:firstLine="480"/>
            </w:pPr>
            <w:r>
              <w:t>工程位于东洞庭湖国家级自然保护区实验区内靠近边缘</w:t>
            </w:r>
            <w:r>
              <w:t>,</w:t>
            </w:r>
            <w:r>
              <w:t>距缓冲区和核心区有一定距离</w:t>
            </w:r>
            <w:r>
              <w:t>,</w:t>
            </w:r>
            <w:r>
              <w:t>水域为洞庭湖湘江航道，日常航行船舶较多。项目位置与东洞庭湖自然国家自然保护区位置关系</w:t>
            </w:r>
            <w:r>
              <w:rPr>
                <w:rFonts w:hint="eastAsia"/>
              </w:rPr>
              <w:t>图见附图</w:t>
            </w:r>
            <w:r>
              <w:rPr>
                <w:rFonts w:hint="eastAsia"/>
              </w:rPr>
              <w:t>5</w:t>
            </w:r>
            <w:r>
              <w:rPr>
                <w:rFonts w:hint="eastAsia"/>
              </w:rPr>
              <w:t>。</w:t>
            </w:r>
          </w:p>
          <w:p w:rsidR="0022561C" w:rsidRDefault="00D83F60">
            <w:pPr>
              <w:pStyle w:val="a0"/>
              <w:ind w:firstLine="480"/>
            </w:pPr>
            <w:r>
              <w:t>拟建工程项目位于湖南东洞庭湖国家级自然保护区实验区，临近保护区春风核心区</w:t>
            </w:r>
            <w:r>
              <w:t>,</w:t>
            </w:r>
            <w:r>
              <w:t>远离红旗湖和大小西湖</w:t>
            </w:r>
            <w:r>
              <w:t>——</w:t>
            </w:r>
            <w:r>
              <w:t>丁字堤核心区。经项目组和建设单位工作人员现场踏勘</w:t>
            </w:r>
            <w:r>
              <w:t>,</w:t>
            </w:r>
            <w:r>
              <w:t>拟建设区距离保护区大小西湖</w:t>
            </w:r>
            <w:r>
              <w:t>-</w:t>
            </w:r>
            <w:r>
              <w:t>丁字堤核心区边界最近直线距离</w:t>
            </w:r>
            <w:r>
              <w:t>8km</w:t>
            </w:r>
            <w:r>
              <w:t>，距离保护区红旗湖核心区最近距离</w:t>
            </w:r>
            <w:r>
              <w:t>5km</w:t>
            </w:r>
            <w:r>
              <w:t>，距离保护区春风站核心区最近距离约</w:t>
            </w:r>
            <w:r>
              <w:t>4. 5km,</w:t>
            </w:r>
            <w:r>
              <w:t>见</w:t>
            </w:r>
            <w:r>
              <w:rPr>
                <w:rFonts w:hint="eastAsia"/>
              </w:rPr>
              <w:t>下</w:t>
            </w:r>
            <w:r>
              <w:t>表。</w:t>
            </w:r>
          </w:p>
          <w:p w:rsidR="0022561C" w:rsidRDefault="00D83F60">
            <w:pPr>
              <w:jc w:val="center"/>
              <w:rPr>
                <w:rFonts w:ascii="方正楷体_GBK" w:hAnsi="方正楷体_GBK" w:hint="eastAsia"/>
                <w:szCs w:val="21"/>
              </w:rPr>
            </w:pPr>
            <w:r>
              <w:rPr>
                <w:rFonts w:ascii="方正楷体_GBK" w:hAnsi="方正楷体_GBK"/>
                <w:b/>
                <w:bCs/>
                <w:szCs w:val="21"/>
              </w:rPr>
              <w:t>表</w:t>
            </w:r>
            <w:r>
              <w:rPr>
                <w:rFonts w:ascii="方正楷体_GBK" w:hAnsi="方正楷体_GBK" w:hint="eastAsia"/>
                <w:b/>
                <w:bCs/>
                <w:szCs w:val="21"/>
              </w:rPr>
              <w:t>3-4</w:t>
            </w:r>
            <w:r>
              <w:rPr>
                <w:rFonts w:ascii="方正楷体_GBK" w:hAnsi="方正楷体_GBK"/>
                <w:b/>
                <w:bCs/>
                <w:szCs w:val="21"/>
              </w:rPr>
              <w:t xml:space="preserve">  </w:t>
            </w:r>
            <w:r>
              <w:rPr>
                <w:rFonts w:ascii="方正楷体_GBK" w:hAnsi="方正楷体_GBK"/>
                <w:b/>
                <w:bCs/>
                <w:szCs w:val="21"/>
              </w:rPr>
              <w:t>项目与湖南东洞庭湖国家级自然保护区位置关系</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485"/>
              <w:gridCol w:w="1645"/>
            </w:tblGrid>
            <w:tr w:rsidR="0022561C">
              <w:tc>
                <w:tcPr>
                  <w:tcW w:w="6825" w:type="dxa"/>
                  <w:tcBorders>
                    <w:top w:val="single" w:sz="12" w:space="0" w:color="auto"/>
                    <w:left w:val="single" w:sz="12" w:space="0" w:color="auto"/>
                    <w:bottom w:val="single" w:sz="6" w:space="0" w:color="auto"/>
                    <w:right w:val="single" w:sz="6" w:space="0" w:color="auto"/>
                  </w:tcBorders>
                  <w:vAlign w:val="center"/>
                </w:tcPr>
                <w:p w:rsidR="0022561C" w:rsidRDefault="00D83F60">
                  <w:pPr>
                    <w:jc w:val="left"/>
                    <w:rPr>
                      <w:rFonts w:ascii="方正楷体_GBK" w:hAnsi="方正楷体_GBK" w:hint="eastAsia"/>
                      <w:szCs w:val="21"/>
                    </w:rPr>
                  </w:pPr>
                  <w:r>
                    <w:rPr>
                      <w:rFonts w:ascii="方正楷体_GBK" w:hAnsi="方正楷体_GBK"/>
                      <w:szCs w:val="21"/>
                    </w:rPr>
                    <w:t>保护区区划</w:t>
                  </w:r>
                </w:p>
              </w:tc>
              <w:tc>
                <w:tcPr>
                  <w:tcW w:w="1697" w:type="dxa"/>
                  <w:tcBorders>
                    <w:top w:val="single" w:sz="12" w:space="0" w:color="auto"/>
                    <w:left w:val="single" w:sz="6" w:space="0" w:color="auto"/>
                    <w:bottom w:val="single" w:sz="6" w:space="0" w:color="auto"/>
                    <w:right w:val="single" w:sz="12" w:space="0" w:color="auto"/>
                  </w:tcBorders>
                  <w:vAlign w:val="center"/>
                </w:tcPr>
                <w:p w:rsidR="0022561C" w:rsidRDefault="00D83F60">
                  <w:pPr>
                    <w:jc w:val="left"/>
                    <w:rPr>
                      <w:rFonts w:ascii="方正楷体_GBK" w:hAnsi="方正楷体_GBK" w:hint="eastAsia"/>
                      <w:szCs w:val="21"/>
                    </w:rPr>
                  </w:pPr>
                  <w:r>
                    <w:rPr>
                      <w:rFonts w:ascii="方正楷体_GBK" w:hAnsi="方正楷体_GBK"/>
                      <w:szCs w:val="21"/>
                    </w:rPr>
                    <w:t>最近距离</w:t>
                  </w:r>
                </w:p>
              </w:tc>
            </w:tr>
            <w:tr w:rsidR="0022561C">
              <w:tc>
                <w:tcPr>
                  <w:tcW w:w="6825" w:type="dxa"/>
                  <w:tcBorders>
                    <w:top w:val="single" w:sz="6" w:space="0" w:color="auto"/>
                    <w:left w:val="single" w:sz="12" w:space="0" w:color="auto"/>
                    <w:bottom w:val="single" w:sz="6" w:space="0" w:color="auto"/>
                    <w:right w:val="single" w:sz="6" w:space="0" w:color="auto"/>
                  </w:tcBorders>
                  <w:vAlign w:val="center"/>
                </w:tcPr>
                <w:p w:rsidR="0022561C" w:rsidRDefault="00D83F60">
                  <w:pPr>
                    <w:jc w:val="left"/>
                    <w:rPr>
                      <w:rFonts w:ascii="方正楷体_GBK" w:hAnsi="方正楷体_GBK" w:hint="eastAsia"/>
                      <w:szCs w:val="21"/>
                    </w:rPr>
                  </w:pPr>
                  <w:r>
                    <w:rPr>
                      <w:rFonts w:ascii="方正楷体_GBK" w:hAnsi="方正楷体_GBK"/>
                      <w:szCs w:val="21"/>
                    </w:rPr>
                    <w:t>大小西湖</w:t>
                  </w:r>
                  <w:r>
                    <w:rPr>
                      <w:rFonts w:ascii="方正楷体_GBK" w:hAnsi="方正楷体_GBK"/>
                      <w:szCs w:val="21"/>
                    </w:rPr>
                    <w:t>-</w:t>
                  </w:r>
                  <w:r>
                    <w:rPr>
                      <w:rFonts w:ascii="方正楷体_GBK" w:hAnsi="方正楷体_GBK"/>
                      <w:szCs w:val="21"/>
                    </w:rPr>
                    <w:t>丁字堤核心区</w:t>
                  </w:r>
                </w:p>
              </w:tc>
              <w:tc>
                <w:tcPr>
                  <w:tcW w:w="1697" w:type="dxa"/>
                  <w:tcBorders>
                    <w:top w:val="single" w:sz="6" w:space="0" w:color="auto"/>
                    <w:left w:val="single" w:sz="6" w:space="0" w:color="auto"/>
                    <w:bottom w:val="single" w:sz="6" w:space="0" w:color="auto"/>
                    <w:right w:val="single" w:sz="12" w:space="0" w:color="auto"/>
                  </w:tcBorders>
                  <w:vAlign w:val="center"/>
                </w:tcPr>
                <w:p w:rsidR="0022561C" w:rsidRDefault="00D83F60">
                  <w:pPr>
                    <w:jc w:val="center"/>
                    <w:rPr>
                      <w:rFonts w:ascii="方正楷体_GBK" w:hAnsi="方正楷体_GBK" w:hint="eastAsia"/>
                      <w:szCs w:val="21"/>
                    </w:rPr>
                  </w:pPr>
                  <w:r>
                    <w:rPr>
                      <w:rFonts w:ascii="方正楷体_GBK" w:hAnsi="方正楷体_GBK"/>
                      <w:szCs w:val="21"/>
                    </w:rPr>
                    <w:t>8km</w:t>
                  </w:r>
                </w:p>
              </w:tc>
            </w:tr>
            <w:tr w:rsidR="0022561C">
              <w:tc>
                <w:tcPr>
                  <w:tcW w:w="6825" w:type="dxa"/>
                  <w:tcBorders>
                    <w:top w:val="single" w:sz="6" w:space="0" w:color="auto"/>
                    <w:left w:val="single" w:sz="12" w:space="0" w:color="auto"/>
                    <w:bottom w:val="single" w:sz="6" w:space="0" w:color="auto"/>
                    <w:right w:val="single" w:sz="6" w:space="0" w:color="auto"/>
                  </w:tcBorders>
                  <w:vAlign w:val="center"/>
                </w:tcPr>
                <w:p w:rsidR="0022561C" w:rsidRDefault="00D83F60">
                  <w:pPr>
                    <w:jc w:val="left"/>
                    <w:rPr>
                      <w:rFonts w:ascii="方正楷体_GBK" w:hAnsi="方正楷体_GBK" w:hint="eastAsia"/>
                      <w:szCs w:val="21"/>
                    </w:rPr>
                  </w:pPr>
                  <w:r>
                    <w:rPr>
                      <w:rFonts w:ascii="方正楷体_GBK" w:hAnsi="方正楷体_GBK"/>
                      <w:szCs w:val="21"/>
                    </w:rPr>
                    <w:t>红旗湖核心区</w:t>
                  </w:r>
                </w:p>
              </w:tc>
              <w:tc>
                <w:tcPr>
                  <w:tcW w:w="1697" w:type="dxa"/>
                  <w:tcBorders>
                    <w:top w:val="single" w:sz="6" w:space="0" w:color="auto"/>
                    <w:left w:val="single" w:sz="6" w:space="0" w:color="auto"/>
                    <w:bottom w:val="single" w:sz="6" w:space="0" w:color="auto"/>
                    <w:right w:val="single" w:sz="12" w:space="0" w:color="auto"/>
                  </w:tcBorders>
                  <w:vAlign w:val="center"/>
                </w:tcPr>
                <w:p w:rsidR="0022561C" w:rsidRDefault="00D83F60">
                  <w:pPr>
                    <w:jc w:val="center"/>
                    <w:rPr>
                      <w:rFonts w:ascii="方正楷体_GBK" w:hAnsi="方正楷体_GBK" w:hint="eastAsia"/>
                      <w:szCs w:val="21"/>
                    </w:rPr>
                  </w:pPr>
                  <w:r>
                    <w:rPr>
                      <w:rFonts w:ascii="方正楷体_GBK" w:hAnsi="方正楷体_GBK"/>
                      <w:szCs w:val="21"/>
                    </w:rPr>
                    <w:t>5km</w:t>
                  </w:r>
                </w:p>
              </w:tc>
            </w:tr>
            <w:tr w:rsidR="0022561C">
              <w:tc>
                <w:tcPr>
                  <w:tcW w:w="6825" w:type="dxa"/>
                  <w:tcBorders>
                    <w:top w:val="single" w:sz="6" w:space="0" w:color="auto"/>
                    <w:left w:val="single" w:sz="12" w:space="0" w:color="auto"/>
                    <w:bottom w:val="single" w:sz="6" w:space="0" w:color="auto"/>
                    <w:right w:val="single" w:sz="6" w:space="0" w:color="auto"/>
                  </w:tcBorders>
                  <w:vAlign w:val="center"/>
                </w:tcPr>
                <w:p w:rsidR="0022561C" w:rsidRDefault="00D83F60">
                  <w:pPr>
                    <w:jc w:val="left"/>
                    <w:rPr>
                      <w:rFonts w:ascii="方正楷体_GBK" w:hAnsi="方正楷体_GBK" w:hint="eastAsia"/>
                      <w:szCs w:val="21"/>
                    </w:rPr>
                  </w:pPr>
                  <w:r>
                    <w:rPr>
                      <w:rFonts w:ascii="方正楷体_GBK" w:hAnsi="方正楷体_GBK"/>
                      <w:szCs w:val="21"/>
                    </w:rPr>
                    <w:t>春风湖核心区</w:t>
                  </w:r>
                </w:p>
              </w:tc>
              <w:tc>
                <w:tcPr>
                  <w:tcW w:w="1697" w:type="dxa"/>
                  <w:tcBorders>
                    <w:top w:val="single" w:sz="6" w:space="0" w:color="auto"/>
                    <w:left w:val="single" w:sz="6" w:space="0" w:color="auto"/>
                    <w:bottom w:val="single" w:sz="6" w:space="0" w:color="auto"/>
                    <w:right w:val="single" w:sz="12" w:space="0" w:color="auto"/>
                  </w:tcBorders>
                  <w:vAlign w:val="center"/>
                </w:tcPr>
                <w:p w:rsidR="0022561C" w:rsidRDefault="00D83F60">
                  <w:pPr>
                    <w:jc w:val="center"/>
                    <w:rPr>
                      <w:rFonts w:ascii="方正楷体_GBK" w:hAnsi="方正楷体_GBK" w:hint="eastAsia"/>
                      <w:szCs w:val="21"/>
                    </w:rPr>
                  </w:pPr>
                  <w:r>
                    <w:rPr>
                      <w:rFonts w:ascii="方正楷体_GBK" w:hAnsi="方正楷体_GBK"/>
                      <w:szCs w:val="21"/>
                    </w:rPr>
                    <w:t>4.5km</w:t>
                  </w:r>
                </w:p>
              </w:tc>
            </w:tr>
            <w:tr w:rsidR="0022561C">
              <w:tc>
                <w:tcPr>
                  <w:tcW w:w="6825" w:type="dxa"/>
                  <w:tcBorders>
                    <w:top w:val="single" w:sz="6" w:space="0" w:color="auto"/>
                    <w:left w:val="single" w:sz="12" w:space="0" w:color="auto"/>
                    <w:bottom w:val="single" w:sz="6" w:space="0" w:color="auto"/>
                    <w:right w:val="single" w:sz="6" w:space="0" w:color="auto"/>
                  </w:tcBorders>
                  <w:vAlign w:val="center"/>
                </w:tcPr>
                <w:p w:rsidR="0022561C" w:rsidRDefault="00D83F60">
                  <w:pPr>
                    <w:jc w:val="left"/>
                    <w:rPr>
                      <w:rFonts w:ascii="方正楷体_GBK" w:hAnsi="方正楷体_GBK" w:hint="eastAsia"/>
                      <w:szCs w:val="21"/>
                    </w:rPr>
                  </w:pPr>
                  <w:r>
                    <w:rPr>
                      <w:rFonts w:ascii="方正楷体_GBK" w:hAnsi="方正楷体_GBK"/>
                      <w:szCs w:val="21"/>
                    </w:rPr>
                    <w:t>小白额雁及越冬候鸟主要停歇、觅食地</w:t>
                  </w:r>
                </w:p>
              </w:tc>
              <w:tc>
                <w:tcPr>
                  <w:tcW w:w="1697" w:type="dxa"/>
                  <w:tcBorders>
                    <w:top w:val="single" w:sz="6" w:space="0" w:color="auto"/>
                    <w:left w:val="single" w:sz="6" w:space="0" w:color="auto"/>
                    <w:bottom w:val="single" w:sz="6" w:space="0" w:color="auto"/>
                    <w:right w:val="single" w:sz="12" w:space="0" w:color="auto"/>
                  </w:tcBorders>
                  <w:vAlign w:val="center"/>
                </w:tcPr>
                <w:p w:rsidR="0022561C" w:rsidRDefault="00D83F60">
                  <w:pPr>
                    <w:jc w:val="center"/>
                    <w:rPr>
                      <w:rFonts w:ascii="方正楷体_GBK" w:hAnsi="方正楷体_GBK" w:hint="eastAsia"/>
                      <w:szCs w:val="21"/>
                    </w:rPr>
                  </w:pPr>
                  <w:r>
                    <w:rPr>
                      <w:rFonts w:ascii="方正楷体_GBK" w:hAnsi="方正楷体_GBK"/>
                      <w:szCs w:val="21"/>
                    </w:rPr>
                    <w:t>8km</w:t>
                  </w:r>
                </w:p>
              </w:tc>
            </w:tr>
            <w:tr w:rsidR="0022561C">
              <w:tc>
                <w:tcPr>
                  <w:tcW w:w="6825" w:type="dxa"/>
                  <w:tcBorders>
                    <w:top w:val="single" w:sz="6" w:space="0" w:color="auto"/>
                    <w:left w:val="single" w:sz="12" w:space="0" w:color="auto"/>
                    <w:bottom w:val="single" w:sz="12" w:space="0" w:color="auto"/>
                    <w:right w:val="single" w:sz="6" w:space="0" w:color="auto"/>
                  </w:tcBorders>
                  <w:vAlign w:val="center"/>
                </w:tcPr>
                <w:p w:rsidR="0022561C" w:rsidRDefault="00D83F60">
                  <w:pPr>
                    <w:jc w:val="left"/>
                    <w:rPr>
                      <w:rFonts w:ascii="方正楷体_GBK" w:hAnsi="方正楷体_GBK" w:hint="eastAsia"/>
                      <w:szCs w:val="21"/>
                    </w:rPr>
                  </w:pPr>
                  <w:r>
                    <w:rPr>
                      <w:rFonts w:ascii="方正楷体_GBK" w:hAnsi="方正楷体_GBK"/>
                      <w:szCs w:val="21"/>
                    </w:rPr>
                    <w:t>缓冲区</w:t>
                  </w:r>
                </w:p>
              </w:tc>
              <w:tc>
                <w:tcPr>
                  <w:tcW w:w="1697" w:type="dxa"/>
                  <w:tcBorders>
                    <w:top w:val="single" w:sz="6" w:space="0" w:color="auto"/>
                    <w:left w:val="single" w:sz="6" w:space="0" w:color="auto"/>
                    <w:bottom w:val="single" w:sz="12" w:space="0" w:color="auto"/>
                    <w:right w:val="single" w:sz="12" w:space="0" w:color="auto"/>
                  </w:tcBorders>
                  <w:vAlign w:val="center"/>
                </w:tcPr>
                <w:p w:rsidR="0022561C" w:rsidRDefault="00D83F60">
                  <w:pPr>
                    <w:jc w:val="center"/>
                    <w:rPr>
                      <w:rFonts w:ascii="方正楷体_GBK" w:hAnsi="方正楷体_GBK" w:hint="eastAsia"/>
                      <w:szCs w:val="21"/>
                    </w:rPr>
                  </w:pPr>
                  <w:r>
                    <w:rPr>
                      <w:rFonts w:ascii="方正楷体_GBK" w:hAnsi="方正楷体_GBK"/>
                      <w:szCs w:val="21"/>
                    </w:rPr>
                    <w:t>2.5km</w:t>
                  </w:r>
                </w:p>
              </w:tc>
            </w:tr>
          </w:tbl>
          <w:p w:rsidR="0022561C" w:rsidRDefault="0022561C">
            <w:pPr>
              <w:pStyle w:val="a0"/>
              <w:ind w:firstLine="482"/>
              <w:rPr>
                <w:b/>
              </w:rPr>
            </w:pPr>
          </w:p>
          <w:p w:rsidR="0022561C" w:rsidRDefault="00D83F60">
            <w:pPr>
              <w:pStyle w:val="a0"/>
              <w:ind w:firstLine="482"/>
              <w:rPr>
                <w:b/>
              </w:rPr>
            </w:pPr>
            <w:r>
              <w:rPr>
                <w:b/>
              </w:rPr>
              <w:t>(2)</w:t>
            </w:r>
            <w:r>
              <w:rPr>
                <w:b/>
                <w:bCs/>
              </w:rPr>
              <w:t>东洞庭湖江豚自然保护区实验区、湖南省东洞庭湖鲤鲫黄颡鱼国家级水产种质资源保护区</w:t>
            </w:r>
          </w:p>
          <w:p w:rsidR="0022561C" w:rsidRDefault="00D83F60">
            <w:pPr>
              <w:pStyle w:val="a0"/>
              <w:ind w:firstLine="480"/>
            </w:pPr>
            <w:r>
              <w:t>本项目位于东洞庭湖江豚自然保护区实验区、湖南省东洞庭湖鲤鲫黄颡鱼国家级水产种质资源保护区的三江口核心保护区。</w:t>
            </w:r>
          </w:p>
          <w:p w:rsidR="0022561C" w:rsidRDefault="00D83F60">
            <w:pPr>
              <w:pStyle w:val="a0"/>
              <w:ind w:firstLine="480"/>
            </w:pPr>
            <w:r>
              <w:t>国家级水产种质资源保护区主要保护对象为江豚、鲤、鲫、黄颡鱼等。鲤、鲫、黄颡鱼通常栖息在水的中下层，多集中在食物丰富的江河弯道和沿江湖泊中摄食肥育，在深水处越冬。鲤、鲫、黄颡鱼在繁殖季节集群逆水洄游到上游产卵场产卵繁殖，产卵后亲鱼又陆续洄游到原来索饵场索饵，同时卵和孵化仔鱼会水流而下，在获得主动游泳能力后常沿河逆流作索饵洄游，进入支流和附</w:t>
            </w:r>
            <w:r>
              <w:lastRenderedPageBreak/>
              <w:t>属湖泊育肥。项目是跳趸</w:t>
            </w:r>
            <w:r>
              <w:t>+</w:t>
            </w:r>
            <w:r>
              <w:t>钢联浮桥建设，占用水面</w:t>
            </w:r>
            <w:r>
              <w:t>0.0015</w:t>
            </w:r>
            <w:r>
              <w:t>公顷，影响范围有限，不产生物理阻隔，基本不会影响保护区鱼类洄游、产卵、索饵通道。</w:t>
            </w:r>
          </w:p>
          <w:p w:rsidR="0022561C" w:rsidRDefault="00D83F60">
            <w:pPr>
              <w:pStyle w:val="a0"/>
              <w:ind w:firstLine="480"/>
            </w:pPr>
            <w:r>
              <w:t>项目位置与东洞庭湖江豚自然保护区实验区、湖南省东洞庭湖鲤鲫黄颡鱼国家级水产种质资源保护区位置关系</w:t>
            </w:r>
            <w:r>
              <w:rPr>
                <w:rFonts w:hint="eastAsia"/>
              </w:rPr>
              <w:t>图见附图</w:t>
            </w:r>
            <w:r>
              <w:rPr>
                <w:rFonts w:hint="eastAsia"/>
              </w:rPr>
              <w:t>6</w:t>
            </w:r>
            <w:r>
              <w:rPr>
                <w:rFonts w:hint="eastAsia"/>
              </w:rPr>
              <w:t>、附图</w:t>
            </w:r>
            <w:r>
              <w:rPr>
                <w:rFonts w:hint="eastAsia"/>
              </w:rPr>
              <w:t>7</w:t>
            </w:r>
            <w:r>
              <w:rPr>
                <w:rFonts w:hint="eastAsia"/>
              </w:rPr>
              <w:t>。</w:t>
            </w:r>
          </w:p>
          <w:p w:rsidR="0022561C" w:rsidRDefault="0022561C">
            <w:pPr>
              <w:pStyle w:val="a0"/>
              <w:ind w:firstLineChars="0" w:firstLine="0"/>
            </w:pPr>
          </w:p>
        </w:tc>
      </w:tr>
      <w:tr w:rsidR="0022561C">
        <w:trPr>
          <w:trHeight w:val="2753"/>
          <w:jc w:val="center"/>
        </w:trPr>
        <w:tc>
          <w:tcPr>
            <w:tcW w:w="904" w:type="dxa"/>
            <w:vAlign w:val="center"/>
          </w:tcPr>
          <w:p w:rsidR="0022561C" w:rsidRDefault="00D83F60">
            <w:pPr>
              <w:adjustRightInd w:val="0"/>
              <w:snapToGrid w:val="0"/>
              <w:jc w:val="center"/>
              <w:rPr>
                <w:rFonts w:ascii="宋体" w:hAnsi="宋体" w:cs="宋体"/>
                <w:kern w:val="0"/>
                <w:sz w:val="24"/>
              </w:rPr>
            </w:pPr>
            <w:r>
              <w:rPr>
                <w:rFonts w:ascii="宋体" w:hAnsi="宋体" w:hint="eastAsia"/>
                <w:bCs/>
                <w:sz w:val="24"/>
              </w:rPr>
              <w:lastRenderedPageBreak/>
              <w:t>与项目有关的原有环境污染和生态破坏问题</w:t>
            </w:r>
          </w:p>
        </w:tc>
        <w:tc>
          <w:tcPr>
            <w:tcW w:w="8253" w:type="dxa"/>
            <w:vAlign w:val="center"/>
          </w:tcPr>
          <w:p w:rsidR="0022561C" w:rsidRDefault="00D83F60">
            <w:pPr>
              <w:pStyle w:val="a0"/>
              <w:ind w:firstLine="480"/>
            </w:pPr>
            <w:r>
              <w:rPr>
                <w:rFonts w:hint="eastAsia"/>
              </w:rPr>
              <w:t>本项目为新建项目，</w:t>
            </w:r>
            <w:r>
              <w:rPr>
                <w:bCs/>
                <w:kern w:val="0"/>
              </w:rPr>
              <w:t>区域内无与本项目有关的原有环境污染</w:t>
            </w:r>
            <w:r>
              <w:rPr>
                <w:rFonts w:hint="eastAsia"/>
                <w:bCs/>
                <w:kern w:val="0"/>
              </w:rPr>
              <w:t>和生态破坏问题</w:t>
            </w:r>
            <w:r>
              <w:rPr>
                <w:bCs/>
                <w:kern w:val="0"/>
              </w:rPr>
              <w:t>。</w:t>
            </w:r>
          </w:p>
        </w:tc>
      </w:tr>
      <w:tr w:rsidR="0022561C">
        <w:trPr>
          <w:trHeight w:val="1975"/>
          <w:jc w:val="center"/>
        </w:trPr>
        <w:tc>
          <w:tcPr>
            <w:tcW w:w="904" w:type="dxa"/>
            <w:vAlign w:val="center"/>
          </w:tcPr>
          <w:p w:rsidR="0022561C" w:rsidRDefault="00D83F60">
            <w:pPr>
              <w:adjustRightInd w:val="0"/>
              <w:snapToGrid w:val="0"/>
              <w:jc w:val="center"/>
              <w:rPr>
                <w:rFonts w:ascii="宋体" w:hAnsi="宋体" w:cs="宋体"/>
                <w:kern w:val="0"/>
                <w:sz w:val="24"/>
              </w:rPr>
            </w:pPr>
            <w:r>
              <w:rPr>
                <w:rFonts w:ascii="宋体" w:hAnsi="宋体" w:cs="宋体" w:hint="eastAsia"/>
                <w:kern w:val="0"/>
                <w:sz w:val="24"/>
              </w:rPr>
              <w:t>生态环境保护目标</w:t>
            </w:r>
          </w:p>
        </w:tc>
        <w:tc>
          <w:tcPr>
            <w:tcW w:w="8253" w:type="dxa"/>
            <w:vAlign w:val="center"/>
          </w:tcPr>
          <w:p w:rsidR="0022561C" w:rsidRDefault="00D83F60">
            <w:pPr>
              <w:pStyle w:val="a0"/>
              <w:ind w:firstLine="480"/>
              <w:rPr>
                <w:u w:val="single"/>
              </w:rPr>
            </w:pPr>
            <w:r>
              <w:rPr>
                <w:rFonts w:hint="eastAsia"/>
                <w:u w:val="single"/>
              </w:rPr>
              <w:t>项目周边</w:t>
            </w:r>
            <w:r>
              <w:rPr>
                <w:rFonts w:hint="eastAsia"/>
                <w:u w:val="single"/>
              </w:rPr>
              <w:t>500</w:t>
            </w:r>
            <w:r>
              <w:rPr>
                <w:rFonts w:hint="eastAsia"/>
                <w:u w:val="single"/>
              </w:rPr>
              <w:t>米范围内主要环境保护目标见下表。</w:t>
            </w:r>
          </w:p>
          <w:p w:rsidR="0022561C" w:rsidRDefault="00D83F60">
            <w:pPr>
              <w:pStyle w:val="af3"/>
              <w:rPr>
                <w:kern w:val="2"/>
                <w:szCs w:val="24"/>
                <w:u w:val="single"/>
              </w:rPr>
            </w:pPr>
            <w:r>
              <w:rPr>
                <w:rFonts w:hint="eastAsia"/>
                <w:kern w:val="2"/>
                <w:szCs w:val="24"/>
                <w:u w:val="single"/>
              </w:rPr>
              <w:t>表</w:t>
            </w:r>
            <w:r>
              <w:rPr>
                <w:rFonts w:hint="eastAsia"/>
                <w:kern w:val="2"/>
                <w:szCs w:val="24"/>
                <w:u w:val="single"/>
              </w:rPr>
              <w:t xml:space="preserve">3-5 </w:t>
            </w:r>
            <w:r>
              <w:rPr>
                <w:rFonts w:hint="eastAsia"/>
                <w:kern w:val="2"/>
                <w:szCs w:val="24"/>
                <w:u w:val="single"/>
              </w:rPr>
              <w:t>项目环境空气保护目标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094"/>
              <w:gridCol w:w="1133"/>
              <w:gridCol w:w="998"/>
              <w:gridCol w:w="2311"/>
              <w:gridCol w:w="590"/>
              <w:gridCol w:w="750"/>
            </w:tblGrid>
            <w:tr w:rsidR="0022561C">
              <w:trPr>
                <w:trHeight w:val="340"/>
                <w:jc w:val="center"/>
              </w:trPr>
              <w:tc>
                <w:tcPr>
                  <w:tcW w:w="782" w:type="pct"/>
                  <w:vMerge w:val="restart"/>
                  <w:vAlign w:val="center"/>
                </w:tcPr>
                <w:p w:rsidR="0022561C" w:rsidRDefault="00D83F60">
                  <w:pPr>
                    <w:pStyle w:val="af4"/>
                    <w:rPr>
                      <w:u w:val="single"/>
                    </w:rPr>
                  </w:pPr>
                  <w:r>
                    <w:rPr>
                      <w:rFonts w:hint="eastAsia"/>
                      <w:u w:val="single"/>
                    </w:rPr>
                    <w:t>名称</w:t>
                  </w:r>
                </w:p>
              </w:tc>
              <w:tc>
                <w:tcPr>
                  <w:tcW w:w="1366" w:type="pct"/>
                  <w:gridSpan w:val="2"/>
                  <w:vAlign w:val="center"/>
                </w:tcPr>
                <w:p w:rsidR="0022561C" w:rsidRDefault="00D83F60">
                  <w:pPr>
                    <w:pStyle w:val="af4"/>
                    <w:rPr>
                      <w:u w:val="single"/>
                    </w:rPr>
                  </w:pPr>
                  <w:r>
                    <w:rPr>
                      <w:rFonts w:hint="eastAsia"/>
                      <w:u w:val="single"/>
                    </w:rPr>
                    <w:t>坐标</w:t>
                  </w:r>
                </w:p>
              </w:tc>
              <w:tc>
                <w:tcPr>
                  <w:tcW w:w="612" w:type="pct"/>
                  <w:vMerge w:val="restart"/>
                  <w:vAlign w:val="center"/>
                </w:tcPr>
                <w:p w:rsidR="0022561C" w:rsidRDefault="00D83F60">
                  <w:pPr>
                    <w:pStyle w:val="af4"/>
                    <w:rPr>
                      <w:u w:val="single"/>
                    </w:rPr>
                  </w:pPr>
                  <w:r>
                    <w:rPr>
                      <w:rFonts w:hint="eastAsia"/>
                      <w:u w:val="single"/>
                    </w:rPr>
                    <w:t>保护对象</w:t>
                  </w:r>
                </w:p>
              </w:tc>
              <w:tc>
                <w:tcPr>
                  <w:tcW w:w="1418" w:type="pct"/>
                  <w:vMerge w:val="restart"/>
                  <w:vAlign w:val="center"/>
                </w:tcPr>
                <w:p w:rsidR="0022561C" w:rsidRDefault="00D83F60">
                  <w:pPr>
                    <w:pStyle w:val="af4"/>
                    <w:rPr>
                      <w:u w:val="single"/>
                    </w:rPr>
                  </w:pPr>
                  <w:r>
                    <w:rPr>
                      <w:rFonts w:hint="eastAsia"/>
                      <w:u w:val="single"/>
                    </w:rPr>
                    <w:t>保护功能区</w:t>
                  </w:r>
                </w:p>
              </w:tc>
              <w:tc>
                <w:tcPr>
                  <w:tcW w:w="362" w:type="pct"/>
                  <w:vMerge w:val="restart"/>
                  <w:vAlign w:val="center"/>
                </w:tcPr>
                <w:p w:rsidR="0022561C" w:rsidRDefault="00D83F60">
                  <w:pPr>
                    <w:pStyle w:val="af4"/>
                    <w:rPr>
                      <w:u w:val="single"/>
                    </w:rPr>
                  </w:pPr>
                  <w:r>
                    <w:rPr>
                      <w:rFonts w:hint="eastAsia"/>
                      <w:u w:val="single"/>
                    </w:rPr>
                    <w:t>相对厂址方位</w:t>
                  </w:r>
                </w:p>
              </w:tc>
              <w:tc>
                <w:tcPr>
                  <w:tcW w:w="460" w:type="pct"/>
                  <w:vMerge w:val="restart"/>
                  <w:vAlign w:val="center"/>
                </w:tcPr>
                <w:p w:rsidR="0022561C" w:rsidRDefault="00D83F60">
                  <w:pPr>
                    <w:pStyle w:val="af4"/>
                    <w:rPr>
                      <w:u w:val="single"/>
                    </w:rPr>
                  </w:pPr>
                  <w:r>
                    <w:rPr>
                      <w:rFonts w:hint="eastAsia"/>
                      <w:u w:val="single"/>
                    </w:rPr>
                    <w:t>相对厂界距离</w:t>
                  </w:r>
                  <w:r>
                    <w:rPr>
                      <w:rFonts w:hint="eastAsia"/>
                      <w:u w:val="single"/>
                    </w:rPr>
                    <w:t>/m</w:t>
                  </w:r>
                </w:p>
              </w:tc>
            </w:tr>
            <w:tr w:rsidR="0022561C">
              <w:trPr>
                <w:trHeight w:val="340"/>
                <w:jc w:val="center"/>
              </w:trPr>
              <w:tc>
                <w:tcPr>
                  <w:tcW w:w="782" w:type="pct"/>
                  <w:vMerge/>
                  <w:vAlign w:val="center"/>
                </w:tcPr>
                <w:p w:rsidR="0022561C" w:rsidRDefault="0022561C">
                  <w:pPr>
                    <w:pStyle w:val="af4"/>
                    <w:rPr>
                      <w:u w:val="single"/>
                    </w:rPr>
                  </w:pPr>
                </w:p>
              </w:tc>
              <w:tc>
                <w:tcPr>
                  <w:tcW w:w="671" w:type="pct"/>
                  <w:vAlign w:val="center"/>
                </w:tcPr>
                <w:p w:rsidR="0022561C" w:rsidRDefault="00D83F60">
                  <w:pPr>
                    <w:pStyle w:val="af4"/>
                    <w:rPr>
                      <w:u w:val="single"/>
                    </w:rPr>
                  </w:pPr>
                  <w:r>
                    <w:rPr>
                      <w:rFonts w:hint="eastAsia"/>
                      <w:u w:val="single"/>
                    </w:rPr>
                    <w:t>X</w:t>
                  </w:r>
                </w:p>
              </w:tc>
              <w:tc>
                <w:tcPr>
                  <w:tcW w:w="695" w:type="pct"/>
                  <w:vAlign w:val="center"/>
                </w:tcPr>
                <w:p w:rsidR="0022561C" w:rsidRDefault="00D83F60">
                  <w:pPr>
                    <w:pStyle w:val="af4"/>
                    <w:rPr>
                      <w:u w:val="single"/>
                    </w:rPr>
                  </w:pPr>
                  <w:r>
                    <w:rPr>
                      <w:rFonts w:hint="eastAsia"/>
                      <w:u w:val="single"/>
                    </w:rPr>
                    <w:t>Y</w:t>
                  </w:r>
                </w:p>
              </w:tc>
              <w:tc>
                <w:tcPr>
                  <w:tcW w:w="612" w:type="pct"/>
                  <w:vMerge/>
                  <w:vAlign w:val="center"/>
                </w:tcPr>
                <w:p w:rsidR="0022561C" w:rsidRDefault="0022561C">
                  <w:pPr>
                    <w:pStyle w:val="af4"/>
                    <w:rPr>
                      <w:u w:val="single"/>
                    </w:rPr>
                  </w:pPr>
                </w:p>
              </w:tc>
              <w:tc>
                <w:tcPr>
                  <w:tcW w:w="1418" w:type="pct"/>
                  <w:vMerge/>
                  <w:vAlign w:val="center"/>
                </w:tcPr>
                <w:p w:rsidR="0022561C" w:rsidRDefault="0022561C">
                  <w:pPr>
                    <w:pStyle w:val="af4"/>
                    <w:rPr>
                      <w:u w:val="single"/>
                    </w:rPr>
                  </w:pPr>
                </w:p>
              </w:tc>
              <w:tc>
                <w:tcPr>
                  <w:tcW w:w="362" w:type="pct"/>
                  <w:vMerge/>
                  <w:vAlign w:val="center"/>
                </w:tcPr>
                <w:p w:rsidR="0022561C" w:rsidRDefault="0022561C">
                  <w:pPr>
                    <w:pStyle w:val="af4"/>
                    <w:rPr>
                      <w:u w:val="single"/>
                    </w:rPr>
                  </w:pPr>
                </w:p>
              </w:tc>
              <w:tc>
                <w:tcPr>
                  <w:tcW w:w="460" w:type="pct"/>
                  <w:vMerge/>
                  <w:vAlign w:val="center"/>
                </w:tcPr>
                <w:p w:rsidR="0022561C" w:rsidRDefault="0022561C">
                  <w:pPr>
                    <w:pStyle w:val="af4"/>
                    <w:rPr>
                      <w:u w:val="single"/>
                    </w:rPr>
                  </w:pPr>
                </w:p>
              </w:tc>
            </w:tr>
            <w:tr w:rsidR="0022561C">
              <w:trPr>
                <w:trHeight w:val="549"/>
                <w:jc w:val="center"/>
              </w:trPr>
              <w:tc>
                <w:tcPr>
                  <w:tcW w:w="782" w:type="pct"/>
                  <w:vAlign w:val="center"/>
                </w:tcPr>
                <w:p w:rsidR="0022561C" w:rsidRDefault="00D83F60">
                  <w:pPr>
                    <w:pStyle w:val="af4"/>
                    <w:rPr>
                      <w:u w:val="single"/>
                    </w:rPr>
                  </w:pPr>
                  <w:r>
                    <w:rPr>
                      <w:rFonts w:hint="eastAsia"/>
                      <w:u w:val="single"/>
                    </w:rPr>
                    <w:t>岳阳县湖州学校</w:t>
                  </w:r>
                </w:p>
              </w:tc>
              <w:tc>
                <w:tcPr>
                  <w:tcW w:w="671" w:type="pct"/>
                  <w:vAlign w:val="center"/>
                </w:tcPr>
                <w:p w:rsidR="0022561C" w:rsidRDefault="00D83F60">
                  <w:pPr>
                    <w:pStyle w:val="af4"/>
                    <w:rPr>
                      <w:u w:val="single"/>
                    </w:rPr>
                  </w:pPr>
                  <w:r>
                    <w:rPr>
                      <w:rFonts w:hint="eastAsia"/>
                      <w:u w:val="single"/>
                    </w:rPr>
                    <w:t>701832</w:t>
                  </w:r>
                </w:p>
              </w:tc>
              <w:tc>
                <w:tcPr>
                  <w:tcW w:w="695" w:type="pct"/>
                  <w:vAlign w:val="center"/>
                </w:tcPr>
                <w:p w:rsidR="0022561C" w:rsidRDefault="00D83F60">
                  <w:pPr>
                    <w:pStyle w:val="af4"/>
                    <w:rPr>
                      <w:u w:val="single"/>
                    </w:rPr>
                  </w:pPr>
                  <w:r>
                    <w:rPr>
                      <w:rFonts w:hint="eastAsia"/>
                      <w:u w:val="single"/>
                    </w:rPr>
                    <w:t>3247775</w:t>
                  </w:r>
                </w:p>
              </w:tc>
              <w:tc>
                <w:tcPr>
                  <w:tcW w:w="612" w:type="pct"/>
                  <w:vMerge w:val="restart"/>
                  <w:vAlign w:val="center"/>
                </w:tcPr>
                <w:p w:rsidR="0022561C" w:rsidRDefault="00D83F60">
                  <w:pPr>
                    <w:pStyle w:val="af4"/>
                    <w:rPr>
                      <w:u w:val="single"/>
                    </w:rPr>
                  </w:pPr>
                  <w:r>
                    <w:rPr>
                      <w:rFonts w:hint="eastAsia"/>
                      <w:u w:val="single"/>
                    </w:rPr>
                    <w:t>师生及工作人员</w:t>
                  </w:r>
                </w:p>
                <w:p w:rsidR="0022561C" w:rsidRDefault="0022561C">
                  <w:pPr>
                    <w:pStyle w:val="af4"/>
                    <w:rPr>
                      <w:u w:val="single"/>
                    </w:rPr>
                  </w:pPr>
                </w:p>
              </w:tc>
              <w:tc>
                <w:tcPr>
                  <w:tcW w:w="1418" w:type="pct"/>
                  <w:vMerge w:val="restart"/>
                  <w:vAlign w:val="center"/>
                </w:tcPr>
                <w:p w:rsidR="0022561C" w:rsidRDefault="00D83F60">
                  <w:pPr>
                    <w:pStyle w:val="af4"/>
                    <w:rPr>
                      <w:u w:val="single"/>
                    </w:rPr>
                  </w:pPr>
                  <w:r>
                    <w:rPr>
                      <w:u w:val="single"/>
                    </w:rPr>
                    <w:t>《环境空气质量标准》（</w:t>
                  </w:r>
                  <w:r>
                    <w:rPr>
                      <w:u w:val="single"/>
                    </w:rPr>
                    <w:t>GB3095-2012</w:t>
                  </w:r>
                  <w:r>
                    <w:rPr>
                      <w:u w:val="single"/>
                    </w:rPr>
                    <w:t>），二级</w:t>
                  </w:r>
                </w:p>
              </w:tc>
              <w:tc>
                <w:tcPr>
                  <w:tcW w:w="362" w:type="pct"/>
                  <w:vAlign w:val="center"/>
                </w:tcPr>
                <w:p w:rsidR="0022561C" w:rsidRDefault="00D83F60">
                  <w:pPr>
                    <w:pStyle w:val="af4"/>
                    <w:rPr>
                      <w:u w:val="single"/>
                    </w:rPr>
                  </w:pPr>
                  <w:r>
                    <w:rPr>
                      <w:rFonts w:hint="eastAsia"/>
                      <w:u w:val="single"/>
                    </w:rPr>
                    <w:t>北</w:t>
                  </w:r>
                </w:p>
              </w:tc>
              <w:tc>
                <w:tcPr>
                  <w:tcW w:w="460" w:type="pct"/>
                  <w:vAlign w:val="center"/>
                </w:tcPr>
                <w:p w:rsidR="0022561C" w:rsidRDefault="00D83F60">
                  <w:pPr>
                    <w:pStyle w:val="af4"/>
                    <w:rPr>
                      <w:u w:val="single"/>
                    </w:rPr>
                  </w:pPr>
                  <w:r>
                    <w:rPr>
                      <w:rFonts w:hint="eastAsia"/>
                      <w:u w:val="single"/>
                    </w:rPr>
                    <w:t>170</w:t>
                  </w:r>
                </w:p>
              </w:tc>
            </w:tr>
            <w:tr w:rsidR="0022561C">
              <w:trPr>
                <w:trHeight w:val="340"/>
                <w:jc w:val="center"/>
              </w:trPr>
              <w:tc>
                <w:tcPr>
                  <w:tcW w:w="782" w:type="pct"/>
                  <w:vAlign w:val="center"/>
                </w:tcPr>
                <w:p w:rsidR="0022561C" w:rsidRDefault="00D83F60">
                  <w:pPr>
                    <w:pStyle w:val="af4"/>
                    <w:rPr>
                      <w:u w:val="single"/>
                    </w:rPr>
                  </w:pPr>
                  <w:r>
                    <w:rPr>
                      <w:rFonts w:hint="eastAsia"/>
                      <w:u w:val="single"/>
                    </w:rPr>
                    <w:t>湖州中心幼儿园</w:t>
                  </w:r>
                </w:p>
              </w:tc>
              <w:tc>
                <w:tcPr>
                  <w:tcW w:w="671" w:type="pct"/>
                  <w:vAlign w:val="center"/>
                </w:tcPr>
                <w:p w:rsidR="0022561C" w:rsidRDefault="00D83F60">
                  <w:pPr>
                    <w:pStyle w:val="af4"/>
                    <w:rPr>
                      <w:u w:val="single"/>
                    </w:rPr>
                  </w:pPr>
                  <w:r>
                    <w:rPr>
                      <w:rFonts w:hint="eastAsia"/>
                      <w:u w:val="single"/>
                    </w:rPr>
                    <w:t>701832</w:t>
                  </w:r>
                </w:p>
              </w:tc>
              <w:tc>
                <w:tcPr>
                  <w:tcW w:w="695" w:type="pct"/>
                  <w:vAlign w:val="center"/>
                </w:tcPr>
                <w:p w:rsidR="0022561C" w:rsidRDefault="00D83F60">
                  <w:pPr>
                    <w:pStyle w:val="af4"/>
                    <w:rPr>
                      <w:u w:val="single"/>
                    </w:rPr>
                  </w:pPr>
                  <w:r>
                    <w:rPr>
                      <w:rFonts w:hint="eastAsia"/>
                      <w:u w:val="single"/>
                    </w:rPr>
                    <w:t>3247775</w:t>
                  </w:r>
                </w:p>
              </w:tc>
              <w:tc>
                <w:tcPr>
                  <w:tcW w:w="612" w:type="pct"/>
                  <w:vMerge/>
                  <w:vAlign w:val="center"/>
                </w:tcPr>
                <w:p w:rsidR="0022561C" w:rsidRDefault="0022561C">
                  <w:pPr>
                    <w:pStyle w:val="af4"/>
                    <w:rPr>
                      <w:u w:val="single"/>
                    </w:rPr>
                  </w:pPr>
                </w:p>
              </w:tc>
              <w:tc>
                <w:tcPr>
                  <w:tcW w:w="1418" w:type="pct"/>
                  <w:vMerge/>
                  <w:vAlign w:val="center"/>
                </w:tcPr>
                <w:p w:rsidR="0022561C" w:rsidRDefault="0022561C">
                  <w:pPr>
                    <w:pStyle w:val="af4"/>
                    <w:rPr>
                      <w:u w:val="single"/>
                    </w:rPr>
                  </w:pPr>
                </w:p>
              </w:tc>
              <w:tc>
                <w:tcPr>
                  <w:tcW w:w="362" w:type="pct"/>
                  <w:vAlign w:val="center"/>
                </w:tcPr>
                <w:p w:rsidR="0022561C" w:rsidRDefault="00D83F60">
                  <w:pPr>
                    <w:pStyle w:val="af4"/>
                    <w:rPr>
                      <w:u w:val="single"/>
                    </w:rPr>
                  </w:pPr>
                  <w:r>
                    <w:rPr>
                      <w:rFonts w:hint="eastAsia"/>
                      <w:u w:val="single"/>
                    </w:rPr>
                    <w:t>北</w:t>
                  </w:r>
                </w:p>
              </w:tc>
              <w:tc>
                <w:tcPr>
                  <w:tcW w:w="460" w:type="pct"/>
                  <w:vAlign w:val="center"/>
                </w:tcPr>
                <w:p w:rsidR="0022561C" w:rsidRDefault="00D83F60">
                  <w:pPr>
                    <w:pStyle w:val="af4"/>
                    <w:rPr>
                      <w:u w:val="single"/>
                    </w:rPr>
                  </w:pPr>
                  <w:r>
                    <w:rPr>
                      <w:rFonts w:hint="eastAsia"/>
                      <w:u w:val="single"/>
                    </w:rPr>
                    <w:t>170</w:t>
                  </w:r>
                </w:p>
              </w:tc>
            </w:tr>
            <w:tr w:rsidR="0022561C">
              <w:trPr>
                <w:trHeight w:val="340"/>
                <w:jc w:val="center"/>
              </w:trPr>
              <w:tc>
                <w:tcPr>
                  <w:tcW w:w="782" w:type="pct"/>
                  <w:vAlign w:val="center"/>
                </w:tcPr>
                <w:p w:rsidR="0022561C" w:rsidRDefault="00D83F60">
                  <w:pPr>
                    <w:pStyle w:val="af4"/>
                    <w:rPr>
                      <w:u w:val="single"/>
                    </w:rPr>
                  </w:pPr>
                  <w:r>
                    <w:rPr>
                      <w:rFonts w:hint="eastAsia"/>
                      <w:u w:val="single"/>
                    </w:rPr>
                    <w:t>岳阳县东洞庭湖渔政监察执法局</w:t>
                  </w:r>
                </w:p>
              </w:tc>
              <w:tc>
                <w:tcPr>
                  <w:tcW w:w="671" w:type="pct"/>
                  <w:vAlign w:val="center"/>
                </w:tcPr>
                <w:p w:rsidR="0022561C" w:rsidRDefault="00D83F60">
                  <w:pPr>
                    <w:pStyle w:val="af4"/>
                    <w:rPr>
                      <w:u w:val="single"/>
                    </w:rPr>
                  </w:pPr>
                  <w:r>
                    <w:rPr>
                      <w:rFonts w:hint="eastAsia"/>
                      <w:u w:val="single"/>
                    </w:rPr>
                    <w:t>701824</w:t>
                  </w:r>
                </w:p>
              </w:tc>
              <w:tc>
                <w:tcPr>
                  <w:tcW w:w="695" w:type="pct"/>
                  <w:vAlign w:val="center"/>
                </w:tcPr>
                <w:p w:rsidR="0022561C" w:rsidRDefault="00D83F60">
                  <w:pPr>
                    <w:pStyle w:val="af4"/>
                    <w:rPr>
                      <w:u w:val="single"/>
                    </w:rPr>
                  </w:pPr>
                  <w:r>
                    <w:rPr>
                      <w:rFonts w:hint="eastAsia"/>
                      <w:u w:val="single"/>
                    </w:rPr>
                    <w:t>3247498</w:t>
                  </w:r>
                </w:p>
              </w:tc>
              <w:tc>
                <w:tcPr>
                  <w:tcW w:w="612" w:type="pct"/>
                  <w:vMerge/>
                  <w:vAlign w:val="center"/>
                </w:tcPr>
                <w:p w:rsidR="0022561C" w:rsidRDefault="0022561C">
                  <w:pPr>
                    <w:pStyle w:val="af4"/>
                    <w:rPr>
                      <w:u w:val="single"/>
                    </w:rPr>
                  </w:pPr>
                </w:p>
              </w:tc>
              <w:tc>
                <w:tcPr>
                  <w:tcW w:w="1418" w:type="pct"/>
                  <w:vMerge/>
                  <w:vAlign w:val="center"/>
                </w:tcPr>
                <w:p w:rsidR="0022561C" w:rsidRDefault="0022561C">
                  <w:pPr>
                    <w:pStyle w:val="af4"/>
                    <w:rPr>
                      <w:u w:val="single"/>
                    </w:rPr>
                  </w:pPr>
                </w:p>
              </w:tc>
              <w:tc>
                <w:tcPr>
                  <w:tcW w:w="362" w:type="pct"/>
                  <w:vAlign w:val="center"/>
                </w:tcPr>
                <w:p w:rsidR="0022561C" w:rsidRDefault="00D83F60">
                  <w:pPr>
                    <w:pStyle w:val="af4"/>
                    <w:rPr>
                      <w:u w:val="single"/>
                    </w:rPr>
                  </w:pPr>
                  <w:r>
                    <w:rPr>
                      <w:rFonts w:hint="eastAsia"/>
                      <w:u w:val="single"/>
                    </w:rPr>
                    <w:t>南</w:t>
                  </w:r>
                </w:p>
              </w:tc>
              <w:tc>
                <w:tcPr>
                  <w:tcW w:w="460" w:type="pct"/>
                  <w:vAlign w:val="center"/>
                </w:tcPr>
                <w:p w:rsidR="0022561C" w:rsidRDefault="00D83F60">
                  <w:pPr>
                    <w:pStyle w:val="af4"/>
                    <w:rPr>
                      <w:u w:val="single"/>
                    </w:rPr>
                  </w:pPr>
                  <w:r>
                    <w:rPr>
                      <w:rFonts w:hint="eastAsia"/>
                      <w:u w:val="single"/>
                    </w:rPr>
                    <w:t>45</w:t>
                  </w:r>
                </w:p>
              </w:tc>
            </w:tr>
            <w:tr w:rsidR="0022561C">
              <w:trPr>
                <w:trHeight w:val="340"/>
                <w:jc w:val="center"/>
              </w:trPr>
              <w:tc>
                <w:tcPr>
                  <w:tcW w:w="782" w:type="pct"/>
                  <w:vAlign w:val="center"/>
                </w:tcPr>
                <w:p w:rsidR="0022561C" w:rsidRDefault="00D83F60">
                  <w:pPr>
                    <w:pStyle w:val="af4"/>
                    <w:rPr>
                      <w:u w:val="single"/>
                    </w:rPr>
                  </w:pPr>
                  <w:r>
                    <w:rPr>
                      <w:rFonts w:hint="eastAsia"/>
                      <w:u w:val="single"/>
                    </w:rPr>
                    <w:t>居民区</w:t>
                  </w:r>
                </w:p>
              </w:tc>
              <w:tc>
                <w:tcPr>
                  <w:tcW w:w="671" w:type="pct"/>
                  <w:vAlign w:val="center"/>
                </w:tcPr>
                <w:p w:rsidR="0022561C" w:rsidRDefault="00D83F60">
                  <w:pPr>
                    <w:pStyle w:val="af4"/>
                    <w:rPr>
                      <w:u w:val="single"/>
                    </w:rPr>
                  </w:pPr>
                  <w:r>
                    <w:rPr>
                      <w:rFonts w:hint="eastAsia"/>
                      <w:u w:val="single"/>
                    </w:rPr>
                    <w:t>700758</w:t>
                  </w:r>
                </w:p>
              </w:tc>
              <w:tc>
                <w:tcPr>
                  <w:tcW w:w="695" w:type="pct"/>
                  <w:vAlign w:val="center"/>
                </w:tcPr>
                <w:p w:rsidR="0022561C" w:rsidRDefault="00D83F60">
                  <w:pPr>
                    <w:pStyle w:val="af4"/>
                    <w:rPr>
                      <w:u w:val="single"/>
                    </w:rPr>
                  </w:pPr>
                  <w:r>
                    <w:rPr>
                      <w:rFonts w:hint="eastAsia"/>
                      <w:u w:val="single"/>
                    </w:rPr>
                    <w:t>3246898</w:t>
                  </w:r>
                </w:p>
              </w:tc>
              <w:tc>
                <w:tcPr>
                  <w:tcW w:w="612" w:type="pct"/>
                  <w:vAlign w:val="center"/>
                </w:tcPr>
                <w:p w:rsidR="0022561C" w:rsidRDefault="00D83F60">
                  <w:pPr>
                    <w:pStyle w:val="af4"/>
                    <w:rPr>
                      <w:u w:val="single"/>
                    </w:rPr>
                  </w:pPr>
                  <w:r>
                    <w:rPr>
                      <w:rFonts w:hint="eastAsia"/>
                      <w:u w:val="single"/>
                    </w:rPr>
                    <w:t>居民</w:t>
                  </w:r>
                </w:p>
              </w:tc>
              <w:tc>
                <w:tcPr>
                  <w:tcW w:w="1418" w:type="pct"/>
                  <w:vMerge/>
                  <w:vAlign w:val="center"/>
                </w:tcPr>
                <w:p w:rsidR="0022561C" w:rsidRDefault="0022561C">
                  <w:pPr>
                    <w:pStyle w:val="af4"/>
                    <w:rPr>
                      <w:u w:val="single"/>
                    </w:rPr>
                  </w:pPr>
                </w:p>
              </w:tc>
              <w:tc>
                <w:tcPr>
                  <w:tcW w:w="362" w:type="pct"/>
                  <w:vAlign w:val="center"/>
                </w:tcPr>
                <w:p w:rsidR="0022561C" w:rsidRDefault="00D83F60">
                  <w:pPr>
                    <w:pStyle w:val="af4"/>
                    <w:rPr>
                      <w:u w:val="single"/>
                    </w:rPr>
                  </w:pPr>
                  <w:r>
                    <w:rPr>
                      <w:rFonts w:hint="eastAsia"/>
                      <w:u w:val="single"/>
                    </w:rPr>
                    <w:t>东南</w:t>
                  </w:r>
                </w:p>
              </w:tc>
              <w:tc>
                <w:tcPr>
                  <w:tcW w:w="460" w:type="pct"/>
                  <w:vAlign w:val="center"/>
                </w:tcPr>
                <w:p w:rsidR="0022561C" w:rsidRDefault="00D83F60">
                  <w:pPr>
                    <w:pStyle w:val="af4"/>
                    <w:rPr>
                      <w:u w:val="single"/>
                    </w:rPr>
                  </w:pPr>
                  <w:r>
                    <w:rPr>
                      <w:rFonts w:hint="eastAsia"/>
                      <w:u w:val="single"/>
                    </w:rPr>
                    <w:t>155</w:t>
                  </w:r>
                </w:p>
              </w:tc>
            </w:tr>
          </w:tbl>
          <w:p w:rsidR="0022561C" w:rsidRDefault="0022561C">
            <w:pPr>
              <w:pStyle w:val="af3"/>
              <w:rPr>
                <w:kern w:val="2"/>
                <w:szCs w:val="24"/>
              </w:rPr>
            </w:pPr>
          </w:p>
          <w:p w:rsidR="0022561C" w:rsidRDefault="00D83F60">
            <w:pPr>
              <w:pStyle w:val="a0"/>
              <w:ind w:firstLine="480"/>
            </w:pPr>
            <w:r>
              <w:rPr>
                <w:rFonts w:hint="eastAsia"/>
              </w:rPr>
              <w:t>本项目周边</w:t>
            </w:r>
            <w:r>
              <w:rPr>
                <w:rFonts w:hint="eastAsia"/>
              </w:rPr>
              <w:t>50</w:t>
            </w:r>
            <w:r>
              <w:rPr>
                <w:rFonts w:hint="eastAsia"/>
              </w:rPr>
              <w:t>米范围内无声环境保护目标。</w:t>
            </w:r>
          </w:p>
          <w:p w:rsidR="0022561C" w:rsidRDefault="00D83F60">
            <w:pPr>
              <w:pStyle w:val="af3"/>
              <w:rPr>
                <w:kern w:val="2"/>
                <w:szCs w:val="24"/>
              </w:rPr>
            </w:pPr>
            <w:r>
              <w:rPr>
                <w:kern w:val="2"/>
                <w:szCs w:val="24"/>
              </w:rPr>
              <w:t>表</w:t>
            </w:r>
            <w:r>
              <w:rPr>
                <w:kern w:val="2"/>
                <w:szCs w:val="24"/>
              </w:rPr>
              <w:t>3-</w:t>
            </w:r>
            <w:r>
              <w:rPr>
                <w:rFonts w:hint="eastAsia"/>
                <w:kern w:val="2"/>
                <w:szCs w:val="24"/>
              </w:rPr>
              <w:t>6</w:t>
            </w:r>
            <w:r>
              <w:rPr>
                <w:rFonts w:hint="eastAsia"/>
                <w:kern w:val="2"/>
                <w:szCs w:val="24"/>
              </w:rPr>
              <w:t>项目水环境保护目标</w:t>
            </w:r>
          </w:p>
          <w:tbl>
            <w:tblPr>
              <w:tblW w:w="793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45"/>
              <w:gridCol w:w="1175"/>
              <w:gridCol w:w="1275"/>
              <w:gridCol w:w="1276"/>
              <w:gridCol w:w="829"/>
              <w:gridCol w:w="2437"/>
            </w:tblGrid>
            <w:tr w:rsidR="0022561C">
              <w:trPr>
                <w:trHeight w:val="340"/>
                <w:jc w:val="center"/>
              </w:trPr>
              <w:tc>
                <w:tcPr>
                  <w:tcW w:w="945" w:type="dxa"/>
                  <w:vAlign w:val="center"/>
                </w:tcPr>
                <w:p w:rsidR="0022561C" w:rsidRDefault="00D83F60">
                  <w:pPr>
                    <w:pStyle w:val="af4"/>
                  </w:pPr>
                  <w:r>
                    <w:t>环境要素</w:t>
                  </w:r>
                </w:p>
              </w:tc>
              <w:tc>
                <w:tcPr>
                  <w:tcW w:w="1175" w:type="dxa"/>
                  <w:vAlign w:val="center"/>
                </w:tcPr>
                <w:p w:rsidR="0022561C" w:rsidRDefault="00D83F60">
                  <w:pPr>
                    <w:pStyle w:val="af4"/>
                  </w:pPr>
                  <w:r>
                    <w:t>环境敏感点</w:t>
                  </w:r>
                </w:p>
              </w:tc>
              <w:tc>
                <w:tcPr>
                  <w:tcW w:w="1275" w:type="dxa"/>
                  <w:vAlign w:val="center"/>
                </w:tcPr>
                <w:p w:rsidR="0022561C" w:rsidRDefault="00D83F60">
                  <w:pPr>
                    <w:pStyle w:val="af4"/>
                  </w:pPr>
                  <w:r>
                    <w:t>方位</w:t>
                  </w:r>
                </w:p>
              </w:tc>
              <w:tc>
                <w:tcPr>
                  <w:tcW w:w="1276" w:type="dxa"/>
                  <w:vAlign w:val="center"/>
                </w:tcPr>
                <w:p w:rsidR="0022561C" w:rsidRDefault="00D83F60">
                  <w:pPr>
                    <w:pStyle w:val="af4"/>
                  </w:pPr>
                  <w:r>
                    <w:rPr>
                      <w:rFonts w:hint="eastAsia"/>
                    </w:rPr>
                    <w:t>厂界最近</w:t>
                  </w:r>
                  <w:r>
                    <w:t>距离（</w:t>
                  </w:r>
                  <w:r>
                    <w:t>m</w:t>
                  </w:r>
                  <w:r>
                    <w:t>）</w:t>
                  </w:r>
                </w:p>
              </w:tc>
              <w:tc>
                <w:tcPr>
                  <w:tcW w:w="829" w:type="dxa"/>
                  <w:vAlign w:val="center"/>
                </w:tcPr>
                <w:p w:rsidR="0022561C" w:rsidRDefault="00D83F60">
                  <w:pPr>
                    <w:pStyle w:val="af4"/>
                  </w:pPr>
                  <w:r>
                    <w:t>功能规模</w:t>
                  </w:r>
                </w:p>
              </w:tc>
              <w:tc>
                <w:tcPr>
                  <w:tcW w:w="2437" w:type="dxa"/>
                  <w:vAlign w:val="center"/>
                </w:tcPr>
                <w:p w:rsidR="0022561C" w:rsidRDefault="00D83F60">
                  <w:pPr>
                    <w:pStyle w:val="af4"/>
                  </w:pPr>
                  <w:r>
                    <w:t>环境保护区域标准</w:t>
                  </w:r>
                </w:p>
              </w:tc>
            </w:tr>
            <w:tr w:rsidR="0022561C">
              <w:trPr>
                <w:trHeight w:val="340"/>
                <w:jc w:val="center"/>
              </w:trPr>
              <w:tc>
                <w:tcPr>
                  <w:tcW w:w="945" w:type="dxa"/>
                  <w:vAlign w:val="center"/>
                </w:tcPr>
                <w:p w:rsidR="0022561C" w:rsidRDefault="00D83F60">
                  <w:pPr>
                    <w:pStyle w:val="af4"/>
                  </w:pPr>
                  <w:r>
                    <w:t>水环境</w:t>
                  </w:r>
                </w:p>
              </w:tc>
              <w:tc>
                <w:tcPr>
                  <w:tcW w:w="1175" w:type="dxa"/>
                  <w:vAlign w:val="center"/>
                </w:tcPr>
                <w:p w:rsidR="0022561C" w:rsidRDefault="00D83F60">
                  <w:pPr>
                    <w:pStyle w:val="af4"/>
                    <w:rPr>
                      <w:szCs w:val="21"/>
                    </w:rPr>
                  </w:pPr>
                  <w:r>
                    <w:rPr>
                      <w:szCs w:val="21"/>
                    </w:rPr>
                    <w:t>东洞庭湖</w:t>
                  </w:r>
                </w:p>
              </w:tc>
              <w:tc>
                <w:tcPr>
                  <w:tcW w:w="1275" w:type="dxa"/>
                  <w:vAlign w:val="center"/>
                </w:tcPr>
                <w:p w:rsidR="0022561C" w:rsidRDefault="00D83F60">
                  <w:pPr>
                    <w:pStyle w:val="af4"/>
                    <w:rPr>
                      <w:kern w:val="0"/>
                      <w:szCs w:val="21"/>
                    </w:rPr>
                  </w:pPr>
                  <w:r>
                    <w:rPr>
                      <w:rFonts w:hint="eastAsia"/>
                      <w:kern w:val="0"/>
                      <w:szCs w:val="21"/>
                    </w:rPr>
                    <w:t>项目所在地为东洞庭湖水域内</w:t>
                  </w:r>
                </w:p>
              </w:tc>
              <w:tc>
                <w:tcPr>
                  <w:tcW w:w="1276" w:type="dxa"/>
                  <w:vAlign w:val="center"/>
                </w:tcPr>
                <w:p w:rsidR="0022561C" w:rsidRDefault="00D83F60">
                  <w:pPr>
                    <w:pStyle w:val="af4"/>
                  </w:pPr>
                  <w:r>
                    <w:rPr>
                      <w:rFonts w:hint="eastAsia"/>
                    </w:rPr>
                    <w:t>0</w:t>
                  </w:r>
                </w:p>
              </w:tc>
              <w:tc>
                <w:tcPr>
                  <w:tcW w:w="829" w:type="dxa"/>
                  <w:vAlign w:val="center"/>
                </w:tcPr>
                <w:p w:rsidR="0022561C" w:rsidRDefault="00D83F60">
                  <w:pPr>
                    <w:pStyle w:val="af4"/>
                    <w:rPr>
                      <w:szCs w:val="21"/>
                    </w:rPr>
                  </w:pPr>
                  <w:r>
                    <w:rPr>
                      <w:rFonts w:hint="eastAsia"/>
                      <w:szCs w:val="21"/>
                    </w:rPr>
                    <w:t>大湖</w:t>
                  </w:r>
                </w:p>
              </w:tc>
              <w:tc>
                <w:tcPr>
                  <w:tcW w:w="2437" w:type="dxa"/>
                  <w:vAlign w:val="center"/>
                </w:tcPr>
                <w:p w:rsidR="0022561C" w:rsidRDefault="00D83F60">
                  <w:pPr>
                    <w:pStyle w:val="af4"/>
                  </w:pPr>
                  <w:r>
                    <w:rPr>
                      <w:rFonts w:hint="eastAsia"/>
                    </w:rPr>
                    <w:t>《地表水环境质量标准》（</w:t>
                  </w:r>
                  <w:r>
                    <w:rPr>
                      <w:rFonts w:hint="eastAsia"/>
                    </w:rPr>
                    <w:t>GB3838-2002</w:t>
                  </w:r>
                  <w:r>
                    <w:rPr>
                      <w:rFonts w:hint="eastAsia"/>
                    </w:rPr>
                    <w:t>），</w:t>
                  </w:r>
                  <w:r>
                    <w:rPr>
                      <w:rFonts w:hint="eastAsia"/>
                    </w:rPr>
                    <w:t>III</w:t>
                  </w:r>
                  <w:r>
                    <w:rPr>
                      <w:rFonts w:hint="eastAsia"/>
                    </w:rPr>
                    <w:t>类标准</w:t>
                  </w:r>
                  <w:r>
                    <w:rPr>
                      <w:rFonts w:hint="eastAsia"/>
                      <w:u w:val="single"/>
                    </w:rPr>
                    <w:t>（总磷按≤</w:t>
                  </w:r>
                  <w:r>
                    <w:rPr>
                      <w:rFonts w:hint="eastAsia"/>
                      <w:u w:val="single"/>
                    </w:rPr>
                    <w:t>0.05mg/L</w:t>
                  </w:r>
                  <w:r>
                    <w:rPr>
                      <w:rFonts w:hint="eastAsia"/>
                      <w:u w:val="single"/>
                    </w:rPr>
                    <w:t>执行）</w:t>
                  </w:r>
                  <w:r>
                    <w:rPr>
                      <w:rFonts w:hint="eastAsia"/>
                    </w:rPr>
                    <w:t>。</w:t>
                  </w:r>
                </w:p>
              </w:tc>
            </w:tr>
          </w:tbl>
          <w:p w:rsidR="0022561C" w:rsidRDefault="0022561C">
            <w:pPr>
              <w:pStyle w:val="af3"/>
              <w:rPr>
                <w:kern w:val="2"/>
                <w:szCs w:val="24"/>
              </w:rPr>
            </w:pPr>
          </w:p>
          <w:p w:rsidR="0022561C" w:rsidRDefault="00D83F60">
            <w:pPr>
              <w:pStyle w:val="af3"/>
              <w:rPr>
                <w:kern w:val="2"/>
                <w:szCs w:val="24"/>
              </w:rPr>
            </w:pPr>
            <w:r>
              <w:rPr>
                <w:kern w:val="2"/>
                <w:szCs w:val="24"/>
              </w:rPr>
              <w:t>表</w:t>
            </w:r>
            <w:r>
              <w:rPr>
                <w:kern w:val="2"/>
                <w:szCs w:val="24"/>
              </w:rPr>
              <w:t>3-</w:t>
            </w:r>
            <w:r>
              <w:rPr>
                <w:rFonts w:hint="eastAsia"/>
                <w:kern w:val="2"/>
                <w:szCs w:val="24"/>
              </w:rPr>
              <w:t>7</w:t>
            </w:r>
            <w:r>
              <w:rPr>
                <w:rFonts w:hint="eastAsia"/>
                <w:kern w:val="2"/>
                <w:szCs w:val="24"/>
              </w:rPr>
              <w:t>项目生态环境保护目标</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31"/>
              <w:gridCol w:w="2391"/>
              <w:gridCol w:w="624"/>
              <w:gridCol w:w="1108"/>
              <w:gridCol w:w="1056"/>
              <w:gridCol w:w="2240"/>
            </w:tblGrid>
            <w:tr w:rsidR="0022561C">
              <w:trPr>
                <w:trHeight w:val="340"/>
                <w:jc w:val="center"/>
              </w:trPr>
              <w:tc>
                <w:tcPr>
                  <w:tcW w:w="448" w:type="pct"/>
                  <w:vAlign w:val="center"/>
                </w:tcPr>
                <w:p w:rsidR="0022561C" w:rsidRDefault="00D83F60">
                  <w:pPr>
                    <w:pStyle w:val="af4"/>
                  </w:pPr>
                  <w:r>
                    <w:t>环境</w:t>
                  </w:r>
                  <w:r>
                    <w:lastRenderedPageBreak/>
                    <w:t>要素</w:t>
                  </w:r>
                </w:p>
              </w:tc>
              <w:tc>
                <w:tcPr>
                  <w:tcW w:w="1467" w:type="pct"/>
                  <w:vAlign w:val="center"/>
                </w:tcPr>
                <w:p w:rsidR="0022561C" w:rsidRDefault="00D83F60">
                  <w:pPr>
                    <w:pStyle w:val="af4"/>
                  </w:pPr>
                  <w:r>
                    <w:lastRenderedPageBreak/>
                    <w:t>环境敏感点</w:t>
                  </w:r>
                </w:p>
              </w:tc>
              <w:tc>
                <w:tcPr>
                  <w:tcW w:w="383" w:type="pct"/>
                  <w:vAlign w:val="center"/>
                </w:tcPr>
                <w:p w:rsidR="0022561C" w:rsidRDefault="00D83F60">
                  <w:pPr>
                    <w:pStyle w:val="af4"/>
                  </w:pPr>
                  <w:r>
                    <w:t>方</w:t>
                  </w:r>
                  <w:r>
                    <w:lastRenderedPageBreak/>
                    <w:t>位</w:t>
                  </w:r>
                </w:p>
              </w:tc>
              <w:tc>
                <w:tcPr>
                  <w:tcW w:w="680" w:type="pct"/>
                  <w:vAlign w:val="center"/>
                </w:tcPr>
                <w:p w:rsidR="0022561C" w:rsidRDefault="00D83F60">
                  <w:pPr>
                    <w:pStyle w:val="af4"/>
                  </w:pPr>
                  <w:r>
                    <w:rPr>
                      <w:rFonts w:hint="eastAsia"/>
                    </w:rPr>
                    <w:lastRenderedPageBreak/>
                    <w:t>厂界最近</w:t>
                  </w:r>
                  <w:r>
                    <w:lastRenderedPageBreak/>
                    <w:t>距离（</w:t>
                  </w:r>
                  <w:r>
                    <w:t>m</w:t>
                  </w:r>
                  <w:r>
                    <w:t>）</w:t>
                  </w:r>
                </w:p>
              </w:tc>
              <w:tc>
                <w:tcPr>
                  <w:tcW w:w="648" w:type="pct"/>
                  <w:vAlign w:val="center"/>
                </w:tcPr>
                <w:p w:rsidR="0022561C" w:rsidRDefault="00D83F60">
                  <w:pPr>
                    <w:pStyle w:val="af4"/>
                  </w:pPr>
                  <w:r>
                    <w:lastRenderedPageBreak/>
                    <w:t>功能规模</w:t>
                  </w:r>
                </w:p>
              </w:tc>
              <w:tc>
                <w:tcPr>
                  <w:tcW w:w="1374" w:type="pct"/>
                  <w:vAlign w:val="center"/>
                </w:tcPr>
                <w:p w:rsidR="0022561C" w:rsidRDefault="00D83F60">
                  <w:pPr>
                    <w:pStyle w:val="af4"/>
                  </w:pPr>
                  <w:r>
                    <w:t>环境保护区域标准</w:t>
                  </w:r>
                </w:p>
              </w:tc>
            </w:tr>
            <w:tr w:rsidR="0022561C">
              <w:trPr>
                <w:trHeight w:val="340"/>
                <w:jc w:val="center"/>
              </w:trPr>
              <w:tc>
                <w:tcPr>
                  <w:tcW w:w="448" w:type="pct"/>
                  <w:vMerge w:val="restart"/>
                  <w:vAlign w:val="center"/>
                </w:tcPr>
                <w:p w:rsidR="0022561C" w:rsidRDefault="00D83F60">
                  <w:pPr>
                    <w:pStyle w:val="af4"/>
                  </w:pPr>
                  <w:r>
                    <w:rPr>
                      <w:rFonts w:hint="eastAsia"/>
                    </w:rPr>
                    <w:lastRenderedPageBreak/>
                    <w:t>生态环境</w:t>
                  </w:r>
                </w:p>
              </w:tc>
              <w:tc>
                <w:tcPr>
                  <w:tcW w:w="1467" w:type="pct"/>
                  <w:vAlign w:val="center"/>
                </w:tcPr>
                <w:p w:rsidR="0022561C" w:rsidRDefault="00D83F60">
                  <w:pPr>
                    <w:pStyle w:val="af4"/>
                    <w:rPr>
                      <w:szCs w:val="21"/>
                    </w:rPr>
                  </w:pPr>
                  <w:r>
                    <w:rPr>
                      <w:rFonts w:hint="eastAsia"/>
                      <w:szCs w:val="21"/>
                    </w:rPr>
                    <w:t>东洞庭湖国家级自然保护区实验区</w:t>
                  </w:r>
                </w:p>
              </w:tc>
              <w:tc>
                <w:tcPr>
                  <w:tcW w:w="383" w:type="pct"/>
                  <w:vAlign w:val="center"/>
                </w:tcPr>
                <w:p w:rsidR="0022561C" w:rsidRDefault="00D83F60">
                  <w:pPr>
                    <w:pStyle w:val="af4"/>
                    <w:rPr>
                      <w:kern w:val="0"/>
                      <w:szCs w:val="21"/>
                    </w:rPr>
                  </w:pPr>
                  <w:r>
                    <w:rPr>
                      <w:rFonts w:hint="eastAsia"/>
                      <w:kern w:val="0"/>
                      <w:szCs w:val="21"/>
                    </w:rPr>
                    <w:t>项目所在地</w:t>
                  </w:r>
                </w:p>
              </w:tc>
              <w:tc>
                <w:tcPr>
                  <w:tcW w:w="680" w:type="pct"/>
                  <w:vAlign w:val="center"/>
                </w:tcPr>
                <w:p w:rsidR="0022561C" w:rsidRDefault="00D83F60">
                  <w:pPr>
                    <w:pStyle w:val="af4"/>
                  </w:pPr>
                  <w:r>
                    <w:rPr>
                      <w:rFonts w:hint="eastAsia"/>
                    </w:rPr>
                    <w:t>0</w:t>
                  </w:r>
                </w:p>
              </w:tc>
              <w:tc>
                <w:tcPr>
                  <w:tcW w:w="648" w:type="pct"/>
                  <w:vAlign w:val="center"/>
                </w:tcPr>
                <w:p w:rsidR="0022561C" w:rsidRDefault="00D83F60">
                  <w:pPr>
                    <w:pStyle w:val="af4"/>
                    <w:rPr>
                      <w:szCs w:val="21"/>
                    </w:rPr>
                  </w:pPr>
                  <w:r>
                    <w:rPr>
                      <w:rFonts w:hint="eastAsia"/>
                      <w:szCs w:val="21"/>
                    </w:rPr>
                    <w:t>大湖</w:t>
                  </w:r>
                </w:p>
              </w:tc>
              <w:tc>
                <w:tcPr>
                  <w:tcW w:w="1374" w:type="pct"/>
                  <w:vAlign w:val="center"/>
                </w:tcPr>
                <w:p w:rsidR="0022561C" w:rsidRDefault="00D83F60">
                  <w:pPr>
                    <w:pStyle w:val="af4"/>
                  </w:pPr>
                  <w:r>
                    <w:rPr>
                      <w:szCs w:val="21"/>
                    </w:rPr>
                    <w:t>项目建设不影响其正常功能</w:t>
                  </w:r>
                </w:p>
              </w:tc>
            </w:tr>
            <w:tr w:rsidR="0022561C">
              <w:trPr>
                <w:trHeight w:val="340"/>
                <w:jc w:val="center"/>
              </w:trPr>
              <w:tc>
                <w:tcPr>
                  <w:tcW w:w="448" w:type="pct"/>
                  <w:vMerge/>
                  <w:vAlign w:val="center"/>
                </w:tcPr>
                <w:p w:rsidR="0022561C" w:rsidRDefault="0022561C">
                  <w:pPr>
                    <w:pStyle w:val="af4"/>
                  </w:pPr>
                </w:p>
              </w:tc>
              <w:tc>
                <w:tcPr>
                  <w:tcW w:w="1467" w:type="pct"/>
                  <w:vAlign w:val="center"/>
                </w:tcPr>
                <w:p w:rsidR="0022561C" w:rsidRDefault="00D83F60">
                  <w:pPr>
                    <w:pStyle w:val="af4"/>
                    <w:rPr>
                      <w:szCs w:val="21"/>
                      <w:u w:val="single"/>
                    </w:rPr>
                  </w:pPr>
                  <w:r>
                    <w:rPr>
                      <w:rFonts w:hint="eastAsia"/>
                      <w:szCs w:val="21"/>
                      <w:u w:val="single"/>
                    </w:rPr>
                    <w:t>东洞庭湖国家级自然保护区缓冲区</w:t>
                  </w:r>
                </w:p>
              </w:tc>
              <w:tc>
                <w:tcPr>
                  <w:tcW w:w="383" w:type="pct"/>
                  <w:vAlign w:val="center"/>
                </w:tcPr>
                <w:p w:rsidR="0022561C" w:rsidRDefault="00D83F60">
                  <w:pPr>
                    <w:pStyle w:val="af4"/>
                    <w:rPr>
                      <w:kern w:val="0"/>
                      <w:szCs w:val="21"/>
                      <w:u w:val="single"/>
                    </w:rPr>
                  </w:pPr>
                  <w:r>
                    <w:rPr>
                      <w:rFonts w:hint="eastAsia"/>
                      <w:kern w:val="0"/>
                      <w:szCs w:val="21"/>
                      <w:u w:val="single"/>
                    </w:rPr>
                    <w:t>西</w:t>
                  </w:r>
                </w:p>
              </w:tc>
              <w:tc>
                <w:tcPr>
                  <w:tcW w:w="680" w:type="pct"/>
                  <w:vAlign w:val="center"/>
                </w:tcPr>
                <w:p w:rsidR="0022561C" w:rsidRDefault="00D83F60">
                  <w:pPr>
                    <w:pStyle w:val="af4"/>
                    <w:rPr>
                      <w:u w:val="single"/>
                    </w:rPr>
                  </w:pPr>
                  <w:r>
                    <w:rPr>
                      <w:rFonts w:hint="eastAsia"/>
                      <w:u w:val="single"/>
                    </w:rPr>
                    <w:t>2.5km</w:t>
                  </w:r>
                </w:p>
              </w:tc>
              <w:tc>
                <w:tcPr>
                  <w:tcW w:w="648" w:type="pct"/>
                  <w:vAlign w:val="center"/>
                </w:tcPr>
                <w:p w:rsidR="0022561C" w:rsidRDefault="00D83F60">
                  <w:pPr>
                    <w:pStyle w:val="af4"/>
                    <w:rPr>
                      <w:szCs w:val="21"/>
                      <w:u w:val="single"/>
                    </w:rPr>
                  </w:pPr>
                  <w:r>
                    <w:rPr>
                      <w:rFonts w:hint="eastAsia"/>
                      <w:szCs w:val="21"/>
                      <w:u w:val="single"/>
                    </w:rPr>
                    <w:t>大湖</w:t>
                  </w:r>
                </w:p>
              </w:tc>
              <w:tc>
                <w:tcPr>
                  <w:tcW w:w="1374" w:type="pct"/>
                  <w:vAlign w:val="center"/>
                </w:tcPr>
                <w:p w:rsidR="0022561C" w:rsidRDefault="00D83F60">
                  <w:pPr>
                    <w:pStyle w:val="af4"/>
                    <w:rPr>
                      <w:szCs w:val="21"/>
                      <w:u w:val="single"/>
                    </w:rPr>
                  </w:pPr>
                  <w:r>
                    <w:rPr>
                      <w:szCs w:val="21"/>
                      <w:u w:val="single"/>
                    </w:rPr>
                    <w:t>项目建设不影响其正常功能</w:t>
                  </w:r>
                </w:p>
              </w:tc>
            </w:tr>
            <w:tr w:rsidR="0022561C">
              <w:trPr>
                <w:trHeight w:val="340"/>
                <w:jc w:val="center"/>
              </w:trPr>
              <w:tc>
                <w:tcPr>
                  <w:tcW w:w="448" w:type="pct"/>
                  <w:vMerge/>
                  <w:vAlign w:val="center"/>
                </w:tcPr>
                <w:p w:rsidR="0022561C" w:rsidRDefault="0022561C">
                  <w:pPr>
                    <w:pStyle w:val="af4"/>
                  </w:pPr>
                </w:p>
              </w:tc>
              <w:tc>
                <w:tcPr>
                  <w:tcW w:w="1467" w:type="pct"/>
                  <w:vAlign w:val="center"/>
                </w:tcPr>
                <w:p w:rsidR="0022561C" w:rsidRDefault="00D83F60">
                  <w:pPr>
                    <w:pStyle w:val="af4"/>
                    <w:rPr>
                      <w:szCs w:val="21"/>
                      <w:u w:val="single"/>
                    </w:rPr>
                  </w:pPr>
                  <w:r>
                    <w:rPr>
                      <w:rFonts w:hint="eastAsia"/>
                      <w:szCs w:val="21"/>
                      <w:u w:val="single"/>
                    </w:rPr>
                    <w:t>东洞庭湖国家级自然保护区核心区</w:t>
                  </w:r>
                </w:p>
              </w:tc>
              <w:tc>
                <w:tcPr>
                  <w:tcW w:w="383" w:type="pct"/>
                  <w:vAlign w:val="center"/>
                </w:tcPr>
                <w:p w:rsidR="0022561C" w:rsidRDefault="00D83F60">
                  <w:pPr>
                    <w:pStyle w:val="af4"/>
                    <w:rPr>
                      <w:kern w:val="0"/>
                      <w:szCs w:val="21"/>
                      <w:u w:val="single"/>
                    </w:rPr>
                  </w:pPr>
                  <w:r>
                    <w:rPr>
                      <w:rFonts w:hint="eastAsia"/>
                      <w:kern w:val="0"/>
                      <w:szCs w:val="21"/>
                      <w:u w:val="single"/>
                    </w:rPr>
                    <w:t>西</w:t>
                  </w:r>
                </w:p>
              </w:tc>
              <w:tc>
                <w:tcPr>
                  <w:tcW w:w="680" w:type="pct"/>
                  <w:vAlign w:val="center"/>
                </w:tcPr>
                <w:p w:rsidR="0022561C" w:rsidRDefault="00D83F60">
                  <w:pPr>
                    <w:pStyle w:val="af4"/>
                    <w:rPr>
                      <w:u w:val="single"/>
                    </w:rPr>
                  </w:pPr>
                  <w:r>
                    <w:rPr>
                      <w:rFonts w:hint="eastAsia"/>
                      <w:u w:val="single"/>
                    </w:rPr>
                    <w:t>3km</w:t>
                  </w:r>
                </w:p>
              </w:tc>
              <w:tc>
                <w:tcPr>
                  <w:tcW w:w="648" w:type="pct"/>
                  <w:vAlign w:val="center"/>
                </w:tcPr>
                <w:p w:rsidR="0022561C" w:rsidRDefault="00D83F60">
                  <w:pPr>
                    <w:pStyle w:val="af4"/>
                    <w:rPr>
                      <w:szCs w:val="21"/>
                      <w:u w:val="single"/>
                    </w:rPr>
                  </w:pPr>
                  <w:r>
                    <w:rPr>
                      <w:rFonts w:hint="eastAsia"/>
                      <w:szCs w:val="21"/>
                      <w:u w:val="single"/>
                    </w:rPr>
                    <w:t>大湖</w:t>
                  </w:r>
                </w:p>
              </w:tc>
              <w:tc>
                <w:tcPr>
                  <w:tcW w:w="1374" w:type="pct"/>
                  <w:vAlign w:val="center"/>
                </w:tcPr>
                <w:p w:rsidR="0022561C" w:rsidRDefault="00D83F60">
                  <w:pPr>
                    <w:pStyle w:val="af4"/>
                    <w:rPr>
                      <w:szCs w:val="21"/>
                      <w:u w:val="single"/>
                    </w:rPr>
                  </w:pPr>
                  <w:r>
                    <w:rPr>
                      <w:szCs w:val="21"/>
                      <w:u w:val="single"/>
                    </w:rPr>
                    <w:t>项目建设不影响其正常功能</w:t>
                  </w:r>
                </w:p>
              </w:tc>
            </w:tr>
          </w:tbl>
          <w:p w:rsidR="0022561C" w:rsidRDefault="0022561C">
            <w:pPr>
              <w:pStyle w:val="a0"/>
              <w:ind w:firstLineChars="0" w:firstLine="0"/>
            </w:pPr>
          </w:p>
        </w:tc>
      </w:tr>
      <w:tr w:rsidR="0022561C">
        <w:trPr>
          <w:trHeight w:val="2211"/>
          <w:jc w:val="center"/>
        </w:trPr>
        <w:tc>
          <w:tcPr>
            <w:tcW w:w="904" w:type="dxa"/>
            <w:vAlign w:val="center"/>
          </w:tcPr>
          <w:p w:rsidR="0022561C" w:rsidRDefault="00D83F60">
            <w:pPr>
              <w:adjustRightInd w:val="0"/>
              <w:snapToGrid w:val="0"/>
              <w:jc w:val="center"/>
              <w:rPr>
                <w:rFonts w:ascii="宋体" w:hAnsi="宋体" w:cs="宋体"/>
                <w:kern w:val="0"/>
                <w:sz w:val="24"/>
              </w:rPr>
            </w:pPr>
            <w:r>
              <w:rPr>
                <w:rFonts w:ascii="宋体" w:hAnsi="宋体" w:cs="宋体" w:hint="eastAsia"/>
                <w:kern w:val="0"/>
                <w:sz w:val="24"/>
              </w:rPr>
              <w:lastRenderedPageBreak/>
              <w:t>评价</w:t>
            </w:r>
          </w:p>
          <w:p w:rsidR="0022561C" w:rsidRDefault="00D83F60">
            <w:pPr>
              <w:adjustRightInd w:val="0"/>
              <w:snapToGrid w:val="0"/>
              <w:jc w:val="center"/>
              <w:rPr>
                <w:rFonts w:ascii="宋体" w:hAnsi="宋体" w:cs="宋体"/>
                <w:kern w:val="0"/>
                <w:sz w:val="24"/>
              </w:rPr>
            </w:pPr>
            <w:r>
              <w:rPr>
                <w:rFonts w:ascii="宋体" w:hAnsi="宋体" w:cs="宋体" w:hint="eastAsia"/>
                <w:kern w:val="0"/>
                <w:sz w:val="24"/>
              </w:rPr>
              <w:t>标准</w:t>
            </w:r>
          </w:p>
        </w:tc>
        <w:tc>
          <w:tcPr>
            <w:tcW w:w="8253" w:type="dxa"/>
            <w:vAlign w:val="center"/>
          </w:tcPr>
          <w:p w:rsidR="0022561C" w:rsidRDefault="00D83F60">
            <w:pPr>
              <w:pStyle w:val="a0"/>
              <w:ind w:firstLine="482"/>
              <w:rPr>
                <w:b/>
                <w:bCs/>
              </w:rPr>
            </w:pPr>
            <w:r>
              <w:rPr>
                <w:rFonts w:hint="eastAsia"/>
                <w:b/>
                <w:bCs/>
              </w:rPr>
              <w:t>一、环境质量标准</w:t>
            </w:r>
          </w:p>
          <w:p w:rsidR="0022561C" w:rsidRDefault="00D83F60">
            <w:pPr>
              <w:pStyle w:val="a0"/>
              <w:ind w:firstLine="482"/>
            </w:pPr>
            <w:r>
              <w:rPr>
                <w:rFonts w:hint="eastAsia"/>
                <w:b/>
                <w:bCs/>
              </w:rPr>
              <w:t>1</w:t>
            </w:r>
            <w:r>
              <w:rPr>
                <w:rFonts w:hint="eastAsia"/>
                <w:b/>
                <w:bCs/>
              </w:rPr>
              <w:t>、环境空气</w:t>
            </w:r>
          </w:p>
          <w:p w:rsidR="0022561C" w:rsidRDefault="00D83F60">
            <w:pPr>
              <w:pStyle w:val="a0"/>
              <w:ind w:firstLine="480"/>
            </w:pPr>
            <w:r>
              <w:rPr>
                <w:rFonts w:hint="eastAsia"/>
              </w:rPr>
              <w:t>项目所在区域空气环境中常规污染物</w:t>
            </w:r>
            <w:r>
              <w:t>NO</w:t>
            </w:r>
            <w:r>
              <w:rPr>
                <w:vertAlign w:val="subscript"/>
              </w:rPr>
              <w:t>2</w:t>
            </w:r>
            <w:r>
              <w:t>、</w:t>
            </w:r>
            <w:r>
              <w:t>SO</w:t>
            </w:r>
            <w:r>
              <w:rPr>
                <w:vertAlign w:val="subscript"/>
              </w:rPr>
              <w:t>2</w:t>
            </w:r>
            <w:r>
              <w:t>、</w:t>
            </w:r>
            <w:r>
              <w:t>CO</w:t>
            </w:r>
            <w:r>
              <w:t>、</w:t>
            </w:r>
            <w:r>
              <w:t>O</w:t>
            </w:r>
            <w:r>
              <w:rPr>
                <w:vertAlign w:val="subscript"/>
              </w:rPr>
              <w:t>3</w:t>
            </w:r>
            <w:r>
              <w:t>、</w:t>
            </w:r>
            <w:r>
              <w:t>PM</w:t>
            </w:r>
            <w:r>
              <w:rPr>
                <w:vertAlign w:val="subscript"/>
              </w:rPr>
              <w:t>10</w:t>
            </w:r>
            <w:r>
              <w:t>、</w:t>
            </w:r>
            <w:r>
              <w:t>PM</w:t>
            </w:r>
            <w:r>
              <w:rPr>
                <w:vertAlign w:val="subscript"/>
              </w:rPr>
              <w:t>2.5</w:t>
            </w:r>
            <w:r>
              <w:rPr>
                <w:rFonts w:hint="eastAsia"/>
              </w:rPr>
              <w:t>执行《环境空气质量标准》（</w:t>
            </w:r>
            <w:r>
              <w:rPr>
                <w:rFonts w:hint="eastAsia"/>
              </w:rPr>
              <w:t>GB 3095-2012</w:t>
            </w:r>
            <w:r>
              <w:rPr>
                <w:rFonts w:hint="eastAsia"/>
              </w:rPr>
              <w:t>）中二级标准。</w:t>
            </w:r>
          </w:p>
          <w:p w:rsidR="0022561C" w:rsidRDefault="00D83F60">
            <w:pPr>
              <w:jc w:val="center"/>
              <w:rPr>
                <w:b/>
                <w:bCs/>
                <w:szCs w:val="21"/>
                <w:vertAlign w:val="superscript"/>
              </w:rPr>
            </w:pPr>
            <w:r>
              <w:rPr>
                <w:rFonts w:hint="eastAsia"/>
                <w:b/>
                <w:bCs/>
                <w:szCs w:val="21"/>
              </w:rPr>
              <w:t>表</w:t>
            </w:r>
            <w:r>
              <w:rPr>
                <w:rFonts w:hint="eastAsia"/>
                <w:b/>
                <w:bCs/>
                <w:szCs w:val="21"/>
              </w:rPr>
              <w:t>3-8</w:t>
            </w:r>
            <w:r>
              <w:rPr>
                <w:rFonts w:hint="eastAsia"/>
                <w:b/>
                <w:bCs/>
                <w:szCs w:val="21"/>
              </w:rPr>
              <w:t>环境空气质量标准（二级标准）单位：</w:t>
            </w:r>
            <w:r>
              <w:rPr>
                <w:rFonts w:hint="eastAsia"/>
                <w:b/>
                <w:bCs/>
                <w:szCs w:val="21"/>
              </w:rPr>
              <w:t>mg/</w:t>
            </w:r>
            <w:r>
              <w:rPr>
                <w:b/>
                <w:bCs/>
                <w:szCs w:val="21"/>
              </w:rPr>
              <w:t>m</w:t>
            </w:r>
            <w:r>
              <w:rPr>
                <w:rFonts w:hint="eastAsia"/>
                <w:b/>
                <w:bCs/>
                <w:szCs w:val="21"/>
                <w:vertAlign w:val="superscript"/>
              </w:rPr>
              <w:t>3</w:t>
            </w:r>
          </w:p>
          <w:tbl>
            <w:tblPr>
              <w:tblW w:w="80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4"/>
              <w:gridCol w:w="884"/>
              <w:gridCol w:w="892"/>
              <w:gridCol w:w="892"/>
              <w:gridCol w:w="1788"/>
              <w:gridCol w:w="1091"/>
              <w:gridCol w:w="1143"/>
            </w:tblGrid>
            <w:tr w:rsidR="0022561C">
              <w:trPr>
                <w:trHeight w:val="546"/>
                <w:jc w:val="center"/>
              </w:trPr>
              <w:tc>
                <w:tcPr>
                  <w:tcW w:w="1334" w:type="dxa"/>
                  <w:vAlign w:val="center"/>
                </w:tcPr>
                <w:p w:rsidR="0022561C" w:rsidRDefault="00D83F60">
                  <w:pPr>
                    <w:jc w:val="center"/>
                    <w:rPr>
                      <w:b/>
                      <w:bCs/>
                      <w:szCs w:val="21"/>
                    </w:rPr>
                  </w:pPr>
                  <w:r>
                    <w:rPr>
                      <w:b/>
                      <w:bCs/>
                      <w:szCs w:val="21"/>
                    </w:rPr>
                    <w:t>评价因子</w:t>
                  </w:r>
                </w:p>
              </w:tc>
              <w:tc>
                <w:tcPr>
                  <w:tcW w:w="884" w:type="dxa"/>
                  <w:vAlign w:val="center"/>
                </w:tcPr>
                <w:p w:rsidR="0022561C" w:rsidRDefault="00D83F60">
                  <w:pPr>
                    <w:jc w:val="center"/>
                    <w:rPr>
                      <w:b/>
                      <w:bCs/>
                      <w:szCs w:val="21"/>
                    </w:rPr>
                  </w:pPr>
                  <w:r>
                    <w:rPr>
                      <w:b/>
                      <w:bCs/>
                      <w:szCs w:val="21"/>
                    </w:rPr>
                    <w:t>NO</w:t>
                  </w:r>
                  <w:r>
                    <w:rPr>
                      <w:b/>
                      <w:bCs/>
                      <w:szCs w:val="21"/>
                      <w:vertAlign w:val="subscript"/>
                    </w:rPr>
                    <w:t>2</w:t>
                  </w:r>
                </w:p>
              </w:tc>
              <w:tc>
                <w:tcPr>
                  <w:tcW w:w="892" w:type="dxa"/>
                  <w:vAlign w:val="center"/>
                </w:tcPr>
                <w:p w:rsidR="0022561C" w:rsidRDefault="00D83F60">
                  <w:pPr>
                    <w:jc w:val="center"/>
                    <w:rPr>
                      <w:b/>
                      <w:bCs/>
                      <w:szCs w:val="21"/>
                    </w:rPr>
                  </w:pPr>
                  <w:r>
                    <w:rPr>
                      <w:b/>
                      <w:bCs/>
                      <w:szCs w:val="21"/>
                    </w:rPr>
                    <w:t>SO</w:t>
                  </w:r>
                  <w:r>
                    <w:rPr>
                      <w:b/>
                      <w:bCs/>
                      <w:szCs w:val="21"/>
                      <w:vertAlign w:val="subscript"/>
                    </w:rPr>
                    <w:t>2</w:t>
                  </w:r>
                </w:p>
              </w:tc>
              <w:tc>
                <w:tcPr>
                  <w:tcW w:w="892" w:type="dxa"/>
                  <w:vAlign w:val="center"/>
                </w:tcPr>
                <w:p w:rsidR="0022561C" w:rsidRDefault="00D83F60">
                  <w:pPr>
                    <w:jc w:val="center"/>
                    <w:rPr>
                      <w:b/>
                      <w:bCs/>
                      <w:szCs w:val="21"/>
                    </w:rPr>
                  </w:pPr>
                  <w:r>
                    <w:rPr>
                      <w:b/>
                      <w:bCs/>
                      <w:szCs w:val="21"/>
                    </w:rPr>
                    <w:t>CO</w:t>
                  </w:r>
                </w:p>
              </w:tc>
              <w:tc>
                <w:tcPr>
                  <w:tcW w:w="1788" w:type="dxa"/>
                  <w:vAlign w:val="center"/>
                </w:tcPr>
                <w:p w:rsidR="0022561C" w:rsidRDefault="00D83F60">
                  <w:pPr>
                    <w:jc w:val="center"/>
                    <w:rPr>
                      <w:b/>
                      <w:bCs/>
                      <w:szCs w:val="21"/>
                    </w:rPr>
                  </w:pPr>
                  <w:r>
                    <w:rPr>
                      <w:b/>
                      <w:bCs/>
                      <w:szCs w:val="21"/>
                    </w:rPr>
                    <w:t>O</w:t>
                  </w:r>
                  <w:r>
                    <w:rPr>
                      <w:b/>
                      <w:bCs/>
                      <w:szCs w:val="21"/>
                      <w:vertAlign w:val="subscript"/>
                    </w:rPr>
                    <w:t>3</w:t>
                  </w:r>
                </w:p>
              </w:tc>
              <w:tc>
                <w:tcPr>
                  <w:tcW w:w="1091" w:type="dxa"/>
                  <w:vAlign w:val="center"/>
                </w:tcPr>
                <w:p w:rsidR="0022561C" w:rsidRDefault="00D83F60">
                  <w:pPr>
                    <w:jc w:val="center"/>
                    <w:rPr>
                      <w:b/>
                      <w:bCs/>
                      <w:szCs w:val="21"/>
                    </w:rPr>
                  </w:pPr>
                  <w:r>
                    <w:rPr>
                      <w:b/>
                      <w:bCs/>
                      <w:szCs w:val="21"/>
                    </w:rPr>
                    <w:t>PM</w:t>
                  </w:r>
                  <w:r>
                    <w:rPr>
                      <w:b/>
                      <w:bCs/>
                      <w:szCs w:val="21"/>
                      <w:vertAlign w:val="subscript"/>
                    </w:rPr>
                    <w:t>10</w:t>
                  </w:r>
                </w:p>
              </w:tc>
              <w:tc>
                <w:tcPr>
                  <w:tcW w:w="1143" w:type="dxa"/>
                  <w:vAlign w:val="center"/>
                </w:tcPr>
                <w:p w:rsidR="0022561C" w:rsidRDefault="00D83F60">
                  <w:pPr>
                    <w:jc w:val="center"/>
                    <w:rPr>
                      <w:b/>
                      <w:bCs/>
                      <w:szCs w:val="21"/>
                    </w:rPr>
                  </w:pPr>
                  <w:r>
                    <w:rPr>
                      <w:b/>
                      <w:bCs/>
                      <w:szCs w:val="21"/>
                    </w:rPr>
                    <w:t>PM</w:t>
                  </w:r>
                  <w:r>
                    <w:rPr>
                      <w:b/>
                      <w:bCs/>
                      <w:szCs w:val="21"/>
                      <w:vertAlign w:val="subscript"/>
                    </w:rPr>
                    <w:t>2.5</w:t>
                  </w:r>
                </w:p>
              </w:tc>
            </w:tr>
            <w:tr w:rsidR="0022561C">
              <w:trPr>
                <w:trHeight w:val="503"/>
                <w:jc w:val="center"/>
              </w:trPr>
              <w:tc>
                <w:tcPr>
                  <w:tcW w:w="1334" w:type="dxa"/>
                  <w:vAlign w:val="center"/>
                </w:tcPr>
                <w:p w:rsidR="0022561C" w:rsidRDefault="00D83F60">
                  <w:pPr>
                    <w:jc w:val="center"/>
                    <w:rPr>
                      <w:szCs w:val="21"/>
                    </w:rPr>
                  </w:pPr>
                  <w:r>
                    <w:rPr>
                      <w:szCs w:val="21"/>
                    </w:rPr>
                    <w:t>小时平均</w:t>
                  </w:r>
                </w:p>
              </w:tc>
              <w:tc>
                <w:tcPr>
                  <w:tcW w:w="884" w:type="dxa"/>
                  <w:vAlign w:val="center"/>
                </w:tcPr>
                <w:p w:rsidR="0022561C" w:rsidRDefault="00D83F60">
                  <w:pPr>
                    <w:jc w:val="center"/>
                    <w:rPr>
                      <w:szCs w:val="21"/>
                    </w:rPr>
                  </w:pPr>
                  <w:r>
                    <w:rPr>
                      <w:szCs w:val="21"/>
                    </w:rPr>
                    <w:t>0.20</w:t>
                  </w:r>
                </w:p>
              </w:tc>
              <w:tc>
                <w:tcPr>
                  <w:tcW w:w="892" w:type="dxa"/>
                  <w:vAlign w:val="center"/>
                </w:tcPr>
                <w:p w:rsidR="0022561C" w:rsidRDefault="00D83F60">
                  <w:pPr>
                    <w:jc w:val="center"/>
                    <w:rPr>
                      <w:szCs w:val="21"/>
                    </w:rPr>
                  </w:pPr>
                  <w:r>
                    <w:rPr>
                      <w:szCs w:val="21"/>
                    </w:rPr>
                    <w:t>0.5</w:t>
                  </w:r>
                </w:p>
              </w:tc>
              <w:tc>
                <w:tcPr>
                  <w:tcW w:w="892" w:type="dxa"/>
                  <w:vAlign w:val="center"/>
                </w:tcPr>
                <w:p w:rsidR="0022561C" w:rsidRDefault="00D83F60">
                  <w:pPr>
                    <w:jc w:val="center"/>
                    <w:rPr>
                      <w:szCs w:val="21"/>
                    </w:rPr>
                  </w:pPr>
                  <w:r>
                    <w:rPr>
                      <w:szCs w:val="21"/>
                    </w:rPr>
                    <w:t>10</w:t>
                  </w:r>
                </w:p>
              </w:tc>
              <w:tc>
                <w:tcPr>
                  <w:tcW w:w="1788" w:type="dxa"/>
                  <w:vAlign w:val="center"/>
                </w:tcPr>
                <w:p w:rsidR="0022561C" w:rsidRDefault="00D83F60">
                  <w:pPr>
                    <w:jc w:val="center"/>
                    <w:rPr>
                      <w:szCs w:val="21"/>
                    </w:rPr>
                  </w:pPr>
                  <w:r>
                    <w:rPr>
                      <w:szCs w:val="21"/>
                    </w:rPr>
                    <w:t>0.2</w:t>
                  </w:r>
                </w:p>
              </w:tc>
              <w:tc>
                <w:tcPr>
                  <w:tcW w:w="1091" w:type="dxa"/>
                  <w:vAlign w:val="center"/>
                </w:tcPr>
                <w:p w:rsidR="0022561C" w:rsidRDefault="00D83F60">
                  <w:pPr>
                    <w:jc w:val="center"/>
                    <w:rPr>
                      <w:szCs w:val="21"/>
                    </w:rPr>
                  </w:pPr>
                  <w:r>
                    <w:rPr>
                      <w:szCs w:val="21"/>
                    </w:rPr>
                    <w:t>/</w:t>
                  </w:r>
                </w:p>
              </w:tc>
              <w:tc>
                <w:tcPr>
                  <w:tcW w:w="1143" w:type="dxa"/>
                  <w:vAlign w:val="center"/>
                </w:tcPr>
                <w:p w:rsidR="0022561C" w:rsidRDefault="00D83F60">
                  <w:pPr>
                    <w:jc w:val="center"/>
                    <w:rPr>
                      <w:szCs w:val="21"/>
                    </w:rPr>
                  </w:pPr>
                  <w:r>
                    <w:rPr>
                      <w:szCs w:val="21"/>
                    </w:rPr>
                    <w:t>/</w:t>
                  </w:r>
                </w:p>
              </w:tc>
            </w:tr>
            <w:tr w:rsidR="0022561C">
              <w:trPr>
                <w:trHeight w:val="927"/>
                <w:jc w:val="center"/>
              </w:trPr>
              <w:tc>
                <w:tcPr>
                  <w:tcW w:w="1334" w:type="dxa"/>
                  <w:vAlign w:val="center"/>
                </w:tcPr>
                <w:p w:rsidR="0022561C" w:rsidRDefault="00D83F60">
                  <w:pPr>
                    <w:jc w:val="center"/>
                    <w:rPr>
                      <w:szCs w:val="21"/>
                    </w:rPr>
                  </w:pPr>
                  <w:r>
                    <w:rPr>
                      <w:szCs w:val="21"/>
                    </w:rPr>
                    <w:t>日平均</w:t>
                  </w:r>
                </w:p>
              </w:tc>
              <w:tc>
                <w:tcPr>
                  <w:tcW w:w="884" w:type="dxa"/>
                  <w:vAlign w:val="center"/>
                </w:tcPr>
                <w:p w:rsidR="0022561C" w:rsidRDefault="00D83F60">
                  <w:pPr>
                    <w:jc w:val="center"/>
                    <w:rPr>
                      <w:szCs w:val="21"/>
                    </w:rPr>
                  </w:pPr>
                  <w:r>
                    <w:rPr>
                      <w:szCs w:val="21"/>
                    </w:rPr>
                    <w:t>0.08</w:t>
                  </w:r>
                </w:p>
              </w:tc>
              <w:tc>
                <w:tcPr>
                  <w:tcW w:w="892" w:type="dxa"/>
                  <w:vAlign w:val="center"/>
                </w:tcPr>
                <w:p w:rsidR="0022561C" w:rsidRDefault="00D83F60">
                  <w:pPr>
                    <w:jc w:val="center"/>
                    <w:rPr>
                      <w:szCs w:val="21"/>
                    </w:rPr>
                  </w:pPr>
                  <w:r>
                    <w:rPr>
                      <w:szCs w:val="21"/>
                    </w:rPr>
                    <w:t>0.15</w:t>
                  </w:r>
                </w:p>
              </w:tc>
              <w:tc>
                <w:tcPr>
                  <w:tcW w:w="892" w:type="dxa"/>
                  <w:vAlign w:val="center"/>
                </w:tcPr>
                <w:p w:rsidR="0022561C" w:rsidRDefault="00D83F60">
                  <w:pPr>
                    <w:jc w:val="center"/>
                    <w:rPr>
                      <w:szCs w:val="21"/>
                    </w:rPr>
                  </w:pPr>
                  <w:r>
                    <w:rPr>
                      <w:szCs w:val="21"/>
                    </w:rPr>
                    <w:t>4</w:t>
                  </w:r>
                </w:p>
              </w:tc>
              <w:tc>
                <w:tcPr>
                  <w:tcW w:w="1788" w:type="dxa"/>
                  <w:vAlign w:val="center"/>
                </w:tcPr>
                <w:p w:rsidR="0022561C" w:rsidRDefault="00D83F60">
                  <w:pPr>
                    <w:jc w:val="center"/>
                    <w:rPr>
                      <w:szCs w:val="21"/>
                    </w:rPr>
                  </w:pPr>
                  <w:r>
                    <w:rPr>
                      <w:szCs w:val="21"/>
                    </w:rPr>
                    <w:t>0.16</w:t>
                  </w:r>
                  <w:r>
                    <w:rPr>
                      <w:szCs w:val="21"/>
                    </w:rPr>
                    <w:t>（日最大</w:t>
                  </w:r>
                  <w:r>
                    <w:rPr>
                      <w:szCs w:val="21"/>
                    </w:rPr>
                    <w:t>8</w:t>
                  </w:r>
                  <w:r>
                    <w:rPr>
                      <w:szCs w:val="21"/>
                    </w:rPr>
                    <w:t>小时平均）</w:t>
                  </w:r>
                </w:p>
              </w:tc>
              <w:tc>
                <w:tcPr>
                  <w:tcW w:w="1091" w:type="dxa"/>
                  <w:vAlign w:val="center"/>
                </w:tcPr>
                <w:p w:rsidR="0022561C" w:rsidRDefault="00D83F60">
                  <w:pPr>
                    <w:jc w:val="center"/>
                    <w:rPr>
                      <w:szCs w:val="21"/>
                    </w:rPr>
                  </w:pPr>
                  <w:r>
                    <w:rPr>
                      <w:szCs w:val="21"/>
                    </w:rPr>
                    <w:t>0.15</w:t>
                  </w:r>
                </w:p>
              </w:tc>
              <w:tc>
                <w:tcPr>
                  <w:tcW w:w="1143" w:type="dxa"/>
                  <w:vAlign w:val="center"/>
                </w:tcPr>
                <w:p w:rsidR="0022561C" w:rsidRDefault="00D83F60">
                  <w:pPr>
                    <w:jc w:val="center"/>
                    <w:rPr>
                      <w:szCs w:val="21"/>
                    </w:rPr>
                  </w:pPr>
                  <w:r>
                    <w:rPr>
                      <w:szCs w:val="21"/>
                    </w:rPr>
                    <w:t>0.075</w:t>
                  </w:r>
                </w:p>
              </w:tc>
            </w:tr>
            <w:tr w:rsidR="0022561C">
              <w:trPr>
                <w:trHeight w:val="604"/>
                <w:jc w:val="center"/>
              </w:trPr>
              <w:tc>
                <w:tcPr>
                  <w:tcW w:w="1334" w:type="dxa"/>
                  <w:vAlign w:val="center"/>
                </w:tcPr>
                <w:p w:rsidR="0022561C" w:rsidRDefault="00D83F60">
                  <w:pPr>
                    <w:jc w:val="center"/>
                    <w:rPr>
                      <w:szCs w:val="21"/>
                    </w:rPr>
                  </w:pPr>
                  <w:r>
                    <w:rPr>
                      <w:szCs w:val="21"/>
                    </w:rPr>
                    <w:t>年平均</w:t>
                  </w:r>
                </w:p>
              </w:tc>
              <w:tc>
                <w:tcPr>
                  <w:tcW w:w="884" w:type="dxa"/>
                  <w:vAlign w:val="center"/>
                </w:tcPr>
                <w:p w:rsidR="0022561C" w:rsidRDefault="00D83F60">
                  <w:pPr>
                    <w:jc w:val="center"/>
                    <w:rPr>
                      <w:szCs w:val="21"/>
                    </w:rPr>
                  </w:pPr>
                  <w:r>
                    <w:rPr>
                      <w:szCs w:val="21"/>
                    </w:rPr>
                    <w:t>0.04</w:t>
                  </w:r>
                </w:p>
              </w:tc>
              <w:tc>
                <w:tcPr>
                  <w:tcW w:w="892" w:type="dxa"/>
                  <w:vAlign w:val="center"/>
                </w:tcPr>
                <w:p w:rsidR="0022561C" w:rsidRDefault="00D83F60">
                  <w:pPr>
                    <w:jc w:val="center"/>
                    <w:rPr>
                      <w:szCs w:val="21"/>
                    </w:rPr>
                  </w:pPr>
                  <w:r>
                    <w:rPr>
                      <w:szCs w:val="21"/>
                    </w:rPr>
                    <w:t>0.06</w:t>
                  </w:r>
                </w:p>
              </w:tc>
              <w:tc>
                <w:tcPr>
                  <w:tcW w:w="892" w:type="dxa"/>
                  <w:vAlign w:val="center"/>
                </w:tcPr>
                <w:p w:rsidR="0022561C" w:rsidRDefault="00D83F60">
                  <w:pPr>
                    <w:jc w:val="center"/>
                    <w:rPr>
                      <w:szCs w:val="21"/>
                    </w:rPr>
                  </w:pPr>
                  <w:r>
                    <w:rPr>
                      <w:szCs w:val="21"/>
                    </w:rPr>
                    <w:t>/</w:t>
                  </w:r>
                </w:p>
              </w:tc>
              <w:tc>
                <w:tcPr>
                  <w:tcW w:w="1788" w:type="dxa"/>
                  <w:vAlign w:val="center"/>
                </w:tcPr>
                <w:p w:rsidR="0022561C" w:rsidRDefault="00D83F60">
                  <w:pPr>
                    <w:jc w:val="center"/>
                    <w:rPr>
                      <w:szCs w:val="21"/>
                    </w:rPr>
                  </w:pPr>
                  <w:r>
                    <w:rPr>
                      <w:szCs w:val="21"/>
                    </w:rPr>
                    <w:t>/</w:t>
                  </w:r>
                </w:p>
              </w:tc>
              <w:tc>
                <w:tcPr>
                  <w:tcW w:w="1091" w:type="dxa"/>
                  <w:vAlign w:val="center"/>
                </w:tcPr>
                <w:p w:rsidR="0022561C" w:rsidRDefault="00D83F60">
                  <w:pPr>
                    <w:jc w:val="center"/>
                    <w:rPr>
                      <w:szCs w:val="21"/>
                    </w:rPr>
                  </w:pPr>
                  <w:r>
                    <w:rPr>
                      <w:szCs w:val="21"/>
                    </w:rPr>
                    <w:t>0.07</w:t>
                  </w:r>
                </w:p>
              </w:tc>
              <w:tc>
                <w:tcPr>
                  <w:tcW w:w="1143" w:type="dxa"/>
                  <w:vAlign w:val="center"/>
                </w:tcPr>
                <w:p w:rsidR="0022561C" w:rsidRDefault="00D83F60">
                  <w:pPr>
                    <w:jc w:val="center"/>
                    <w:rPr>
                      <w:szCs w:val="21"/>
                    </w:rPr>
                  </w:pPr>
                  <w:r>
                    <w:rPr>
                      <w:szCs w:val="21"/>
                    </w:rPr>
                    <w:t>0.035</w:t>
                  </w:r>
                </w:p>
              </w:tc>
            </w:tr>
          </w:tbl>
          <w:p w:rsidR="0022561C" w:rsidRDefault="0022561C">
            <w:pPr>
              <w:pStyle w:val="a0"/>
              <w:ind w:firstLine="482"/>
              <w:rPr>
                <w:b/>
                <w:bCs/>
              </w:rPr>
            </w:pPr>
          </w:p>
          <w:p w:rsidR="0022561C" w:rsidRDefault="00D83F60">
            <w:pPr>
              <w:pStyle w:val="a0"/>
              <w:ind w:firstLine="482"/>
              <w:rPr>
                <w:b/>
                <w:bCs/>
              </w:rPr>
            </w:pPr>
            <w:r>
              <w:rPr>
                <w:rFonts w:hint="eastAsia"/>
                <w:b/>
                <w:bCs/>
              </w:rPr>
              <w:t>2</w:t>
            </w:r>
            <w:r>
              <w:rPr>
                <w:rFonts w:hint="eastAsia"/>
                <w:b/>
                <w:bCs/>
              </w:rPr>
              <w:t>、水环境</w:t>
            </w:r>
          </w:p>
          <w:p w:rsidR="0022561C" w:rsidRDefault="00D83F60">
            <w:pPr>
              <w:pStyle w:val="a0"/>
              <w:ind w:firstLine="480"/>
            </w:pPr>
            <w:r>
              <w:rPr>
                <w:rFonts w:hint="eastAsia"/>
              </w:rPr>
              <w:t>东洞庭湖水体环境</w:t>
            </w:r>
            <w:r>
              <w:t>执行《地表水环境质量标准》（</w:t>
            </w:r>
            <w:r>
              <w:t>GB3838-2002</w:t>
            </w:r>
            <w:r>
              <w:t>）中的</w:t>
            </w:r>
            <w:r>
              <w:rPr>
                <w:snapToGrid w:val="0"/>
                <w:kern w:val="0"/>
              </w:rPr>
              <w:t>Ⅲ</w:t>
            </w:r>
            <w:r>
              <w:t>类标准</w:t>
            </w:r>
            <w:r>
              <w:rPr>
                <w:rFonts w:hint="eastAsia"/>
              </w:rPr>
              <w:t>。</w:t>
            </w:r>
          </w:p>
          <w:p w:rsidR="0022561C" w:rsidRDefault="00D83F60">
            <w:pPr>
              <w:adjustRightInd w:val="0"/>
              <w:snapToGrid w:val="0"/>
              <w:spacing w:beforeLines="50" w:before="120"/>
              <w:jc w:val="center"/>
              <w:rPr>
                <w:rFonts w:ascii="宋体" w:hAnsi="宋体" w:cs="宋体"/>
                <w:b/>
                <w:snapToGrid w:val="0"/>
                <w:kern w:val="0"/>
                <w:szCs w:val="21"/>
              </w:rPr>
            </w:pPr>
            <w:r>
              <w:rPr>
                <w:rFonts w:ascii="宋体" w:hAnsi="宋体" w:cs="宋体" w:hint="eastAsia"/>
                <w:b/>
                <w:snapToGrid w:val="0"/>
                <w:kern w:val="0"/>
                <w:szCs w:val="21"/>
              </w:rPr>
              <w:t>表</w:t>
            </w:r>
            <w:r>
              <w:rPr>
                <w:rFonts w:hint="eastAsia"/>
                <w:b/>
                <w:snapToGrid w:val="0"/>
                <w:kern w:val="0"/>
                <w:szCs w:val="21"/>
              </w:rPr>
              <w:t>3-9</w:t>
            </w:r>
            <w:r>
              <w:rPr>
                <w:rFonts w:ascii="宋体" w:hAnsi="宋体" w:cs="宋体" w:hint="eastAsia"/>
                <w:b/>
                <w:snapToGrid w:val="0"/>
                <w:kern w:val="0"/>
                <w:szCs w:val="21"/>
              </w:rPr>
              <w:t>地表水环境质量标准单位：</w:t>
            </w:r>
            <w:r>
              <w:rPr>
                <w:rFonts w:ascii="宋体" w:hAnsi="宋体" w:cs="宋体" w:hint="eastAsia"/>
                <w:b/>
                <w:bCs/>
                <w:szCs w:val="21"/>
              </w:rPr>
              <w:t>mg/L</w:t>
            </w:r>
          </w:p>
          <w:tbl>
            <w:tblPr>
              <w:tblW w:w="8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3205"/>
              <w:gridCol w:w="3593"/>
            </w:tblGrid>
            <w:tr w:rsidR="0022561C">
              <w:trPr>
                <w:trHeight w:val="416"/>
                <w:jc w:val="center"/>
              </w:trPr>
              <w:tc>
                <w:tcPr>
                  <w:tcW w:w="1227" w:type="dxa"/>
                  <w:vAlign w:val="center"/>
                </w:tcPr>
                <w:p w:rsidR="0022561C" w:rsidRDefault="00D83F60">
                  <w:pPr>
                    <w:widowControl/>
                    <w:adjustRightInd w:val="0"/>
                    <w:snapToGrid w:val="0"/>
                    <w:jc w:val="center"/>
                    <w:rPr>
                      <w:b/>
                      <w:bCs/>
                      <w:snapToGrid w:val="0"/>
                      <w:kern w:val="0"/>
                      <w:szCs w:val="21"/>
                    </w:rPr>
                  </w:pPr>
                  <w:r>
                    <w:rPr>
                      <w:b/>
                      <w:bCs/>
                      <w:snapToGrid w:val="0"/>
                      <w:kern w:val="0"/>
                      <w:szCs w:val="21"/>
                    </w:rPr>
                    <w:t>序号</w:t>
                  </w:r>
                </w:p>
              </w:tc>
              <w:tc>
                <w:tcPr>
                  <w:tcW w:w="3205" w:type="dxa"/>
                  <w:vAlign w:val="center"/>
                </w:tcPr>
                <w:p w:rsidR="0022561C" w:rsidRDefault="00D83F60">
                  <w:pPr>
                    <w:widowControl/>
                    <w:adjustRightInd w:val="0"/>
                    <w:snapToGrid w:val="0"/>
                    <w:jc w:val="center"/>
                    <w:rPr>
                      <w:b/>
                      <w:bCs/>
                      <w:snapToGrid w:val="0"/>
                      <w:kern w:val="0"/>
                      <w:szCs w:val="21"/>
                    </w:rPr>
                  </w:pPr>
                  <w:r>
                    <w:rPr>
                      <w:b/>
                      <w:bCs/>
                      <w:snapToGrid w:val="0"/>
                      <w:kern w:val="0"/>
                      <w:szCs w:val="21"/>
                    </w:rPr>
                    <w:t>指标</w:t>
                  </w:r>
                </w:p>
              </w:tc>
              <w:tc>
                <w:tcPr>
                  <w:tcW w:w="3593" w:type="dxa"/>
                  <w:vAlign w:val="center"/>
                </w:tcPr>
                <w:p w:rsidR="0022561C" w:rsidRDefault="00D83F60">
                  <w:pPr>
                    <w:widowControl/>
                    <w:adjustRightInd w:val="0"/>
                    <w:snapToGrid w:val="0"/>
                    <w:jc w:val="center"/>
                    <w:rPr>
                      <w:b/>
                      <w:bCs/>
                      <w:snapToGrid w:val="0"/>
                      <w:kern w:val="0"/>
                      <w:szCs w:val="21"/>
                    </w:rPr>
                  </w:pPr>
                  <w:r>
                    <w:rPr>
                      <w:b/>
                      <w:bCs/>
                      <w:snapToGrid w:val="0"/>
                      <w:kern w:val="0"/>
                      <w:szCs w:val="21"/>
                    </w:rPr>
                    <w:t>标准值</w:t>
                  </w:r>
                </w:p>
              </w:tc>
            </w:tr>
            <w:tr w:rsidR="0022561C">
              <w:trPr>
                <w:trHeight w:val="402"/>
                <w:jc w:val="center"/>
              </w:trPr>
              <w:tc>
                <w:tcPr>
                  <w:tcW w:w="1227" w:type="dxa"/>
                  <w:vAlign w:val="center"/>
                </w:tcPr>
                <w:p w:rsidR="0022561C" w:rsidRDefault="00D83F60">
                  <w:pPr>
                    <w:widowControl/>
                    <w:adjustRightInd w:val="0"/>
                    <w:snapToGrid w:val="0"/>
                    <w:jc w:val="center"/>
                    <w:rPr>
                      <w:snapToGrid w:val="0"/>
                      <w:kern w:val="0"/>
                      <w:szCs w:val="21"/>
                    </w:rPr>
                  </w:pPr>
                  <w:r>
                    <w:rPr>
                      <w:snapToGrid w:val="0"/>
                      <w:kern w:val="0"/>
                      <w:szCs w:val="21"/>
                    </w:rPr>
                    <w:t>1</w:t>
                  </w:r>
                </w:p>
              </w:tc>
              <w:tc>
                <w:tcPr>
                  <w:tcW w:w="3205" w:type="dxa"/>
                  <w:vAlign w:val="center"/>
                </w:tcPr>
                <w:p w:rsidR="0022561C" w:rsidRDefault="00D83F60">
                  <w:pPr>
                    <w:widowControl/>
                    <w:adjustRightInd w:val="0"/>
                    <w:snapToGrid w:val="0"/>
                    <w:jc w:val="center"/>
                    <w:rPr>
                      <w:snapToGrid w:val="0"/>
                      <w:kern w:val="0"/>
                      <w:szCs w:val="21"/>
                    </w:rPr>
                  </w:pPr>
                  <w:r>
                    <w:rPr>
                      <w:snapToGrid w:val="0"/>
                      <w:kern w:val="0"/>
                      <w:szCs w:val="21"/>
                    </w:rPr>
                    <w:t>pH</w:t>
                  </w:r>
                </w:p>
              </w:tc>
              <w:tc>
                <w:tcPr>
                  <w:tcW w:w="3593" w:type="dxa"/>
                  <w:vAlign w:val="center"/>
                </w:tcPr>
                <w:p w:rsidR="0022561C" w:rsidRDefault="00D83F60">
                  <w:pPr>
                    <w:widowControl/>
                    <w:adjustRightInd w:val="0"/>
                    <w:snapToGrid w:val="0"/>
                    <w:jc w:val="center"/>
                    <w:rPr>
                      <w:snapToGrid w:val="0"/>
                      <w:kern w:val="0"/>
                      <w:szCs w:val="21"/>
                    </w:rPr>
                  </w:pPr>
                  <w:r>
                    <w:rPr>
                      <w:snapToGrid w:val="0"/>
                      <w:kern w:val="0"/>
                      <w:szCs w:val="21"/>
                    </w:rPr>
                    <w:t>6-9</w:t>
                  </w:r>
                </w:p>
              </w:tc>
            </w:tr>
            <w:tr w:rsidR="0022561C">
              <w:trPr>
                <w:trHeight w:val="402"/>
                <w:jc w:val="center"/>
              </w:trPr>
              <w:tc>
                <w:tcPr>
                  <w:tcW w:w="1227" w:type="dxa"/>
                  <w:vAlign w:val="center"/>
                </w:tcPr>
                <w:p w:rsidR="0022561C" w:rsidRDefault="00D83F60">
                  <w:pPr>
                    <w:widowControl/>
                    <w:adjustRightInd w:val="0"/>
                    <w:snapToGrid w:val="0"/>
                    <w:jc w:val="center"/>
                    <w:rPr>
                      <w:snapToGrid w:val="0"/>
                      <w:kern w:val="0"/>
                      <w:szCs w:val="21"/>
                    </w:rPr>
                  </w:pPr>
                  <w:r>
                    <w:rPr>
                      <w:snapToGrid w:val="0"/>
                      <w:kern w:val="0"/>
                      <w:szCs w:val="21"/>
                    </w:rPr>
                    <w:t>2</w:t>
                  </w:r>
                </w:p>
              </w:tc>
              <w:tc>
                <w:tcPr>
                  <w:tcW w:w="3205" w:type="dxa"/>
                  <w:vAlign w:val="center"/>
                </w:tcPr>
                <w:p w:rsidR="0022561C" w:rsidRDefault="00D83F60">
                  <w:pPr>
                    <w:widowControl/>
                    <w:adjustRightInd w:val="0"/>
                    <w:snapToGrid w:val="0"/>
                    <w:jc w:val="center"/>
                    <w:rPr>
                      <w:snapToGrid w:val="0"/>
                      <w:kern w:val="0"/>
                      <w:szCs w:val="21"/>
                    </w:rPr>
                  </w:pPr>
                  <w:r>
                    <w:rPr>
                      <w:snapToGrid w:val="0"/>
                      <w:kern w:val="0"/>
                      <w:szCs w:val="21"/>
                    </w:rPr>
                    <w:t>COD</w:t>
                  </w:r>
                </w:p>
              </w:tc>
              <w:tc>
                <w:tcPr>
                  <w:tcW w:w="3593" w:type="dxa"/>
                  <w:vAlign w:val="center"/>
                </w:tcPr>
                <w:p w:rsidR="0022561C" w:rsidRDefault="00D83F60">
                  <w:pPr>
                    <w:widowControl/>
                    <w:adjustRightInd w:val="0"/>
                    <w:snapToGrid w:val="0"/>
                    <w:jc w:val="center"/>
                    <w:rPr>
                      <w:snapToGrid w:val="0"/>
                      <w:kern w:val="0"/>
                      <w:szCs w:val="21"/>
                    </w:rPr>
                  </w:pPr>
                  <w:r>
                    <w:rPr>
                      <w:snapToGrid w:val="0"/>
                      <w:kern w:val="0"/>
                      <w:szCs w:val="21"/>
                    </w:rPr>
                    <w:t>≤</w:t>
                  </w:r>
                  <w:r>
                    <w:rPr>
                      <w:rFonts w:hint="eastAsia"/>
                      <w:snapToGrid w:val="0"/>
                      <w:kern w:val="0"/>
                      <w:szCs w:val="21"/>
                    </w:rPr>
                    <w:t>20</w:t>
                  </w:r>
                </w:p>
              </w:tc>
            </w:tr>
            <w:tr w:rsidR="0022561C">
              <w:trPr>
                <w:trHeight w:val="402"/>
                <w:jc w:val="center"/>
              </w:trPr>
              <w:tc>
                <w:tcPr>
                  <w:tcW w:w="1227" w:type="dxa"/>
                  <w:vAlign w:val="center"/>
                </w:tcPr>
                <w:p w:rsidR="0022561C" w:rsidRDefault="00D83F60">
                  <w:pPr>
                    <w:widowControl/>
                    <w:adjustRightInd w:val="0"/>
                    <w:snapToGrid w:val="0"/>
                    <w:jc w:val="center"/>
                    <w:rPr>
                      <w:snapToGrid w:val="0"/>
                      <w:kern w:val="0"/>
                      <w:szCs w:val="21"/>
                    </w:rPr>
                  </w:pPr>
                  <w:r>
                    <w:rPr>
                      <w:snapToGrid w:val="0"/>
                      <w:kern w:val="0"/>
                      <w:szCs w:val="21"/>
                    </w:rPr>
                    <w:t>3</w:t>
                  </w:r>
                </w:p>
              </w:tc>
              <w:tc>
                <w:tcPr>
                  <w:tcW w:w="3205" w:type="dxa"/>
                  <w:vAlign w:val="center"/>
                </w:tcPr>
                <w:p w:rsidR="0022561C" w:rsidRDefault="00D83F60">
                  <w:pPr>
                    <w:widowControl/>
                    <w:adjustRightInd w:val="0"/>
                    <w:snapToGrid w:val="0"/>
                    <w:jc w:val="center"/>
                    <w:rPr>
                      <w:snapToGrid w:val="0"/>
                      <w:kern w:val="0"/>
                      <w:szCs w:val="21"/>
                    </w:rPr>
                  </w:pPr>
                  <w:r>
                    <w:rPr>
                      <w:snapToGrid w:val="0"/>
                      <w:kern w:val="0"/>
                      <w:szCs w:val="21"/>
                    </w:rPr>
                    <w:t>BOD</w:t>
                  </w:r>
                  <w:r>
                    <w:rPr>
                      <w:snapToGrid w:val="0"/>
                      <w:kern w:val="0"/>
                      <w:szCs w:val="21"/>
                      <w:vertAlign w:val="subscript"/>
                    </w:rPr>
                    <w:t>5</w:t>
                  </w:r>
                </w:p>
              </w:tc>
              <w:tc>
                <w:tcPr>
                  <w:tcW w:w="3593" w:type="dxa"/>
                  <w:vAlign w:val="center"/>
                </w:tcPr>
                <w:p w:rsidR="0022561C" w:rsidRDefault="00D83F60">
                  <w:pPr>
                    <w:widowControl/>
                    <w:adjustRightInd w:val="0"/>
                    <w:snapToGrid w:val="0"/>
                    <w:jc w:val="center"/>
                    <w:rPr>
                      <w:snapToGrid w:val="0"/>
                      <w:kern w:val="0"/>
                      <w:szCs w:val="21"/>
                    </w:rPr>
                  </w:pPr>
                  <w:r>
                    <w:rPr>
                      <w:snapToGrid w:val="0"/>
                      <w:kern w:val="0"/>
                      <w:szCs w:val="21"/>
                    </w:rPr>
                    <w:t>≤</w:t>
                  </w:r>
                  <w:r>
                    <w:rPr>
                      <w:rFonts w:hint="eastAsia"/>
                      <w:snapToGrid w:val="0"/>
                      <w:kern w:val="0"/>
                      <w:szCs w:val="21"/>
                    </w:rPr>
                    <w:t>4</w:t>
                  </w:r>
                </w:p>
              </w:tc>
            </w:tr>
            <w:tr w:rsidR="0022561C">
              <w:trPr>
                <w:trHeight w:val="90"/>
                <w:jc w:val="center"/>
              </w:trPr>
              <w:tc>
                <w:tcPr>
                  <w:tcW w:w="1227" w:type="dxa"/>
                  <w:vAlign w:val="center"/>
                </w:tcPr>
                <w:p w:rsidR="0022561C" w:rsidRDefault="00D83F60">
                  <w:pPr>
                    <w:widowControl/>
                    <w:adjustRightInd w:val="0"/>
                    <w:snapToGrid w:val="0"/>
                    <w:jc w:val="center"/>
                    <w:rPr>
                      <w:snapToGrid w:val="0"/>
                      <w:kern w:val="0"/>
                      <w:szCs w:val="21"/>
                    </w:rPr>
                  </w:pPr>
                  <w:r>
                    <w:rPr>
                      <w:snapToGrid w:val="0"/>
                      <w:kern w:val="0"/>
                      <w:szCs w:val="21"/>
                    </w:rPr>
                    <w:t>4</w:t>
                  </w:r>
                </w:p>
              </w:tc>
              <w:tc>
                <w:tcPr>
                  <w:tcW w:w="3205" w:type="dxa"/>
                  <w:vAlign w:val="center"/>
                </w:tcPr>
                <w:p w:rsidR="0022561C" w:rsidRDefault="00D83F60">
                  <w:pPr>
                    <w:widowControl/>
                    <w:adjustRightInd w:val="0"/>
                    <w:snapToGrid w:val="0"/>
                    <w:jc w:val="center"/>
                    <w:rPr>
                      <w:snapToGrid w:val="0"/>
                      <w:kern w:val="0"/>
                      <w:szCs w:val="21"/>
                    </w:rPr>
                  </w:pPr>
                  <w:r>
                    <w:rPr>
                      <w:snapToGrid w:val="0"/>
                      <w:kern w:val="0"/>
                      <w:szCs w:val="21"/>
                    </w:rPr>
                    <w:t>NH</w:t>
                  </w:r>
                  <w:r>
                    <w:rPr>
                      <w:snapToGrid w:val="0"/>
                      <w:kern w:val="0"/>
                      <w:szCs w:val="21"/>
                      <w:vertAlign w:val="subscript"/>
                    </w:rPr>
                    <w:t>3</w:t>
                  </w:r>
                  <w:r>
                    <w:rPr>
                      <w:snapToGrid w:val="0"/>
                      <w:kern w:val="0"/>
                      <w:szCs w:val="21"/>
                    </w:rPr>
                    <w:t>-N</w:t>
                  </w:r>
                </w:p>
              </w:tc>
              <w:tc>
                <w:tcPr>
                  <w:tcW w:w="3593" w:type="dxa"/>
                  <w:vAlign w:val="center"/>
                </w:tcPr>
                <w:p w:rsidR="0022561C" w:rsidRDefault="00D83F60">
                  <w:pPr>
                    <w:widowControl/>
                    <w:adjustRightInd w:val="0"/>
                    <w:snapToGrid w:val="0"/>
                    <w:jc w:val="center"/>
                    <w:rPr>
                      <w:snapToGrid w:val="0"/>
                      <w:kern w:val="0"/>
                      <w:szCs w:val="21"/>
                    </w:rPr>
                  </w:pPr>
                  <w:r>
                    <w:rPr>
                      <w:snapToGrid w:val="0"/>
                      <w:kern w:val="0"/>
                      <w:szCs w:val="21"/>
                    </w:rPr>
                    <w:t>≤1.</w:t>
                  </w:r>
                  <w:r>
                    <w:rPr>
                      <w:rFonts w:hint="eastAsia"/>
                      <w:snapToGrid w:val="0"/>
                      <w:kern w:val="0"/>
                      <w:szCs w:val="21"/>
                    </w:rPr>
                    <w:t>0</w:t>
                  </w:r>
                </w:p>
              </w:tc>
            </w:tr>
            <w:tr w:rsidR="0022561C">
              <w:trPr>
                <w:trHeight w:val="402"/>
                <w:jc w:val="center"/>
              </w:trPr>
              <w:tc>
                <w:tcPr>
                  <w:tcW w:w="1227" w:type="dxa"/>
                  <w:vAlign w:val="center"/>
                </w:tcPr>
                <w:p w:rsidR="0022561C" w:rsidRDefault="00D83F60">
                  <w:pPr>
                    <w:widowControl/>
                    <w:adjustRightInd w:val="0"/>
                    <w:snapToGrid w:val="0"/>
                    <w:jc w:val="center"/>
                    <w:rPr>
                      <w:snapToGrid w:val="0"/>
                      <w:kern w:val="0"/>
                      <w:szCs w:val="21"/>
                    </w:rPr>
                  </w:pPr>
                  <w:r>
                    <w:rPr>
                      <w:snapToGrid w:val="0"/>
                      <w:kern w:val="0"/>
                      <w:szCs w:val="21"/>
                    </w:rPr>
                    <w:t>5</w:t>
                  </w:r>
                </w:p>
              </w:tc>
              <w:tc>
                <w:tcPr>
                  <w:tcW w:w="3205" w:type="dxa"/>
                  <w:vAlign w:val="center"/>
                </w:tcPr>
                <w:p w:rsidR="0022561C" w:rsidRDefault="00D83F60">
                  <w:pPr>
                    <w:widowControl/>
                    <w:adjustRightInd w:val="0"/>
                    <w:snapToGrid w:val="0"/>
                    <w:jc w:val="center"/>
                    <w:rPr>
                      <w:snapToGrid w:val="0"/>
                      <w:color w:val="000000"/>
                      <w:kern w:val="0"/>
                      <w:szCs w:val="21"/>
                    </w:rPr>
                  </w:pPr>
                  <w:r>
                    <w:rPr>
                      <w:snapToGrid w:val="0"/>
                      <w:color w:val="000000"/>
                      <w:kern w:val="0"/>
                      <w:szCs w:val="21"/>
                    </w:rPr>
                    <w:t>总磷</w:t>
                  </w:r>
                </w:p>
              </w:tc>
              <w:tc>
                <w:tcPr>
                  <w:tcW w:w="3593" w:type="dxa"/>
                  <w:vAlign w:val="center"/>
                </w:tcPr>
                <w:p w:rsidR="0022561C" w:rsidRDefault="00D83F60">
                  <w:pPr>
                    <w:widowControl/>
                    <w:adjustRightInd w:val="0"/>
                    <w:snapToGrid w:val="0"/>
                    <w:jc w:val="center"/>
                    <w:rPr>
                      <w:snapToGrid w:val="0"/>
                      <w:color w:val="000000"/>
                      <w:kern w:val="0"/>
                      <w:szCs w:val="21"/>
                    </w:rPr>
                  </w:pPr>
                  <w:r>
                    <w:rPr>
                      <w:snapToGrid w:val="0"/>
                      <w:color w:val="000000"/>
                      <w:kern w:val="0"/>
                      <w:szCs w:val="21"/>
                    </w:rPr>
                    <w:t>≤0.</w:t>
                  </w:r>
                  <w:r>
                    <w:rPr>
                      <w:rFonts w:hint="eastAsia"/>
                      <w:snapToGrid w:val="0"/>
                      <w:color w:val="000000"/>
                      <w:kern w:val="0"/>
                      <w:szCs w:val="21"/>
                    </w:rPr>
                    <w:t>1</w:t>
                  </w:r>
                </w:p>
              </w:tc>
            </w:tr>
            <w:tr w:rsidR="0022561C">
              <w:trPr>
                <w:trHeight w:val="402"/>
                <w:jc w:val="center"/>
              </w:trPr>
              <w:tc>
                <w:tcPr>
                  <w:tcW w:w="1227" w:type="dxa"/>
                  <w:vAlign w:val="center"/>
                </w:tcPr>
                <w:p w:rsidR="0022561C" w:rsidRDefault="00D83F60">
                  <w:pPr>
                    <w:widowControl/>
                    <w:adjustRightInd w:val="0"/>
                    <w:snapToGrid w:val="0"/>
                    <w:jc w:val="center"/>
                    <w:rPr>
                      <w:snapToGrid w:val="0"/>
                      <w:kern w:val="0"/>
                      <w:szCs w:val="21"/>
                    </w:rPr>
                  </w:pPr>
                  <w:r>
                    <w:rPr>
                      <w:snapToGrid w:val="0"/>
                      <w:kern w:val="0"/>
                      <w:szCs w:val="21"/>
                    </w:rPr>
                    <w:t>6</w:t>
                  </w:r>
                </w:p>
              </w:tc>
              <w:tc>
                <w:tcPr>
                  <w:tcW w:w="3205" w:type="dxa"/>
                  <w:vAlign w:val="center"/>
                </w:tcPr>
                <w:p w:rsidR="0022561C" w:rsidRDefault="00D83F60">
                  <w:pPr>
                    <w:widowControl/>
                    <w:adjustRightInd w:val="0"/>
                    <w:snapToGrid w:val="0"/>
                    <w:jc w:val="center"/>
                    <w:rPr>
                      <w:snapToGrid w:val="0"/>
                      <w:kern w:val="0"/>
                      <w:szCs w:val="21"/>
                    </w:rPr>
                  </w:pPr>
                  <w:r>
                    <w:rPr>
                      <w:snapToGrid w:val="0"/>
                      <w:kern w:val="0"/>
                      <w:szCs w:val="21"/>
                    </w:rPr>
                    <w:t>LAS</w:t>
                  </w:r>
                </w:p>
              </w:tc>
              <w:tc>
                <w:tcPr>
                  <w:tcW w:w="3593" w:type="dxa"/>
                  <w:vAlign w:val="center"/>
                </w:tcPr>
                <w:p w:rsidR="0022561C" w:rsidRDefault="00D83F60">
                  <w:pPr>
                    <w:widowControl/>
                    <w:adjustRightInd w:val="0"/>
                    <w:snapToGrid w:val="0"/>
                    <w:jc w:val="center"/>
                    <w:rPr>
                      <w:snapToGrid w:val="0"/>
                      <w:kern w:val="0"/>
                      <w:szCs w:val="21"/>
                    </w:rPr>
                  </w:pPr>
                  <w:r>
                    <w:rPr>
                      <w:snapToGrid w:val="0"/>
                      <w:kern w:val="0"/>
                      <w:szCs w:val="21"/>
                    </w:rPr>
                    <w:t>≤0.</w:t>
                  </w:r>
                  <w:r>
                    <w:rPr>
                      <w:rFonts w:hint="eastAsia"/>
                      <w:snapToGrid w:val="0"/>
                      <w:kern w:val="0"/>
                      <w:szCs w:val="21"/>
                    </w:rPr>
                    <w:t>2</w:t>
                  </w:r>
                </w:p>
              </w:tc>
            </w:tr>
            <w:tr w:rsidR="0022561C">
              <w:trPr>
                <w:trHeight w:val="402"/>
                <w:jc w:val="center"/>
              </w:trPr>
              <w:tc>
                <w:tcPr>
                  <w:tcW w:w="1227" w:type="dxa"/>
                  <w:vAlign w:val="center"/>
                </w:tcPr>
                <w:p w:rsidR="0022561C" w:rsidRDefault="00D83F60">
                  <w:pPr>
                    <w:widowControl/>
                    <w:adjustRightInd w:val="0"/>
                    <w:snapToGrid w:val="0"/>
                    <w:jc w:val="center"/>
                    <w:rPr>
                      <w:snapToGrid w:val="0"/>
                      <w:kern w:val="0"/>
                      <w:szCs w:val="21"/>
                    </w:rPr>
                  </w:pPr>
                  <w:r>
                    <w:rPr>
                      <w:snapToGrid w:val="0"/>
                      <w:kern w:val="0"/>
                      <w:szCs w:val="21"/>
                    </w:rPr>
                    <w:t>7</w:t>
                  </w:r>
                </w:p>
              </w:tc>
              <w:tc>
                <w:tcPr>
                  <w:tcW w:w="3205" w:type="dxa"/>
                  <w:vAlign w:val="center"/>
                </w:tcPr>
                <w:p w:rsidR="0022561C" w:rsidRDefault="00D83F60">
                  <w:pPr>
                    <w:widowControl/>
                    <w:adjustRightInd w:val="0"/>
                    <w:snapToGrid w:val="0"/>
                    <w:jc w:val="center"/>
                    <w:rPr>
                      <w:snapToGrid w:val="0"/>
                      <w:kern w:val="0"/>
                      <w:szCs w:val="21"/>
                    </w:rPr>
                  </w:pPr>
                  <w:r>
                    <w:rPr>
                      <w:snapToGrid w:val="0"/>
                      <w:kern w:val="0"/>
                      <w:szCs w:val="21"/>
                    </w:rPr>
                    <w:t>挥发酚</w:t>
                  </w:r>
                </w:p>
              </w:tc>
              <w:tc>
                <w:tcPr>
                  <w:tcW w:w="3593" w:type="dxa"/>
                  <w:vAlign w:val="center"/>
                </w:tcPr>
                <w:p w:rsidR="0022561C" w:rsidRDefault="00D83F60">
                  <w:pPr>
                    <w:widowControl/>
                    <w:adjustRightInd w:val="0"/>
                    <w:snapToGrid w:val="0"/>
                    <w:jc w:val="center"/>
                    <w:rPr>
                      <w:snapToGrid w:val="0"/>
                      <w:kern w:val="0"/>
                      <w:szCs w:val="21"/>
                    </w:rPr>
                  </w:pPr>
                  <w:r>
                    <w:rPr>
                      <w:snapToGrid w:val="0"/>
                      <w:kern w:val="0"/>
                      <w:szCs w:val="21"/>
                    </w:rPr>
                    <w:t>≤0.</w:t>
                  </w:r>
                  <w:r>
                    <w:rPr>
                      <w:rFonts w:hint="eastAsia"/>
                      <w:snapToGrid w:val="0"/>
                      <w:kern w:val="0"/>
                      <w:szCs w:val="21"/>
                    </w:rPr>
                    <w:t>005</w:t>
                  </w:r>
                </w:p>
              </w:tc>
            </w:tr>
            <w:tr w:rsidR="0022561C">
              <w:trPr>
                <w:trHeight w:val="431"/>
                <w:jc w:val="center"/>
              </w:trPr>
              <w:tc>
                <w:tcPr>
                  <w:tcW w:w="1227" w:type="dxa"/>
                  <w:vAlign w:val="center"/>
                </w:tcPr>
                <w:p w:rsidR="0022561C" w:rsidRDefault="00D83F60">
                  <w:pPr>
                    <w:widowControl/>
                    <w:adjustRightInd w:val="0"/>
                    <w:snapToGrid w:val="0"/>
                    <w:jc w:val="center"/>
                    <w:rPr>
                      <w:snapToGrid w:val="0"/>
                      <w:kern w:val="0"/>
                      <w:szCs w:val="21"/>
                    </w:rPr>
                  </w:pPr>
                  <w:r>
                    <w:rPr>
                      <w:snapToGrid w:val="0"/>
                      <w:kern w:val="0"/>
                      <w:szCs w:val="21"/>
                    </w:rPr>
                    <w:t>8</w:t>
                  </w:r>
                </w:p>
              </w:tc>
              <w:tc>
                <w:tcPr>
                  <w:tcW w:w="3205" w:type="dxa"/>
                  <w:vAlign w:val="center"/>
                </w:tcPr>
                <w:p w:rsidR="0022561C" w:rsidRDefault="00D83F60">
                  <w:pPr>
                    <w:widowControl/>
                    <w:adjustRightInd w:val="0"/>
                    <w:snapToGrid w:val="0"/>
                    <w:jc w:val="center"/>
                    <w:rPr>
                      <w:snapToGrid w:val="0"/>
                      <w:kern w:val="0"/>
                      <w:szCs w:val="21"/>
                    </w:rPr>
                  </w:pPr>
                  <w:r>
                    <w:rPr>
                      <w:snapToGrid w:val="0"/>
                      <w:kern w:val="0"/>
                      <w:szCs w:val="21"/>
                    </w:rPr>
                    <w:t>石油类</w:t>
                  </w:r>
                </w:p>
              </w:tc>
              <w:tc>
                <w:tcPr>
                  <w:tcW w:w="3593" w:type="dxa"/>
                  <w:vAlign w:val="center"/>
                </w:tcPr>
                <w:p w:rsidR="0022561C" w:rsidRDefault="00D83F60">
                  <w:pPr>
                    <w:widowControl/>
                    <w:adjustRightInd w:val="0"/>
                    <w:snapToGrid w:val="0"/>
                    <w:jc w:val="center"/>
                    <w:rPr>
                      <w:snapToGrid w:val="0"/>
                      <w:kern w:val="0"/>
                      <w:szCs w:val="21"/>
                    </w:rPr>
                  </w:pPr>
                  <w:r>
                    <w:rPr>
                      <w:snapToGrid w:val="0"/>
                      <w:kern w:val="0"/>
                      <w:szCs w:val="21"/>
                    </w:rPr>
                    <w:t>≤0.</w:t>
                  </w:r>
                  <w:r>
                    <w:rPr>
                      <w:rFonts w:hint="eastAsia"/>
                      <w:snapToGrid w:val="0"/>
                      <w:kern w:val="0"/>
                      <w:szCs w:val="21"/>
                    </w:rPr>
                    <w:t>05</w:t>
                  </w:r>
                </w:p>
              </w:tc>
            </w:tr>
          </w:tbl>
          <w:p w:rsidR="0022561C" w:rsidRDefault="0022561C">
            <w:pPr>
              <w:pStyle w:val="a0"/>
              <w:ind w:firstLine="482"/>
              <w:rPr>
                <w:b/>
                <w:bCs/>
              </w:rPr>
            </w:pPr>
          </w:p>
          <w:p w:rsidR="0022561C" w:rsidRDefault="00D83F60">
            <w:pPr>
              <w:pStyle w:val="a0"/>
              <w:ind w:firstLine="482"/>
              <w:rPr>
                <w:b/>
                <w:bCs/>
              </w:rPr>
            </w:pPr>
            <w:r>
              <w:rPr>
                <w:rFonts w:hint="eastAsia"/>
                <w:b/>
                <w:bCs/>
              </w:rPr>
              <w:lastRenderedPageBreak/>
              <w:t>3</w:t>
            </w:r>
            <w:r>
              <w:rPr>
                <w:rFonts w:hint="eastAsia"/>
                <w:b/>
                <w:bCs/>
              </w:rPr>
              <w:t>、声环境</w:t>
            </w:r>
          </w:p>
          <w:p w:rsidR="0022561C" w:rsidRDefault="00D83F60">
            <w:pPr>
              <w:pStyle w:val="a0"/>
              <w:ind w:firstLine="480"/>
              <w:rPr>
                <w:b/>
                <w:snapToGrid w:val="0"/>
                <w:kern w:val="0"/>
                <w:szCs w:val="21"/>
              </w:rPr>
            </w:pPr>
            <w:r>
              <w:rPr>
                <w:rFonts w:hint="eastAsia"/>
              </w:rPr>
              <w:t>本项目执行《声环境质量标准》（</w:t>
            </w:r>
            <w:r>
              <w:rPr>
                <w:rFonts w:hint="eastAsia"/>
              </w:rPr>
              <w:t>GB3096-2008</w:t>
            </w:r>
            <w:r>
              <w:rPr>
                <w:rFonts w:hint="eastAsia"/>
              </w:rPr>
              <w:t>）中</w:t>
            </w:r>
            <w:r>
              <w:rPr>
                <w:rFonts w:hint="eastAsia"/>
              </w:rPr>
              <w:t>2</w:t>
            </w:r>
            <w:r>
              <w:rPr>
                <w:rFonts w:hint="eastAsia"/>
              </w:rPr>
              <w:t>类标准。</w:t>
            </w:r>
          </w:p>
          <w:p w:rsidR="0022561C" w:rsidRDefault="00D83F60">
            <w:pPr>
              <w:widowControl/>
              <w:adjustRightInd w:val="0"/>
              <w:snapToGrid w:val="0"/>
              <w:jc w:val="center"/>
              <w:rPr>
                <w:rFonts w:ascii="宋体" w:hAnsi="宋体" w:cs="宋体"/>
                <w:snapToGrid w:val="0"/>
                <w:kern w:val="0"/>
                <w:szCs w:val="21"/>
              </w:rPr>
            </w:pPr>
            <w:r>
              <w:rPr>
                <w:b/>
                <w:snapToGrid w:val="0"/>
                <w:kern w:val="0"/>
                <w:szCs w:val="21"/>
              </w:rPr>
              <w:t>表</w:t>
            </w:r>
            <w:r>
              <w:rPr>
                <w:rFonts w:hint="eastAsia"/>
                <w:b/>
                <w:snapToGrid w:val="0"/>
                <w:kern w:val="0"/>
                <w:szCs w:val="21"/>
              </w:rPr>
              <w:t>3-10</w:t>
            </w:r>
            <w:r>
              <w:rPr>
                <w:rFonts w:ascii="宋体" w:hAnsi="宋体" w:cs="宋体" w:hint="eastAsia"/>
                <w:b/>
                <w:snapToGrid w:val="0"/>
                <w:kern w:val="0"/>
                <w:szCs w:val="21"/>
              </w:rPr>
              <w:t>声环境质量标准单位:dB（A）</w:t>
            </w:r>
          </w:p>
          <w:tbl>
            <w:tblPr>
              <w:tblW w:w="8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553"/>
              <w:gridCol w:w="2914"/>
            </w:tblGrid>
            <w:tr w:rsidR="0022561C">
              <w:trPr>
                <w:trHeight w:val="357"/>
                <w:jc w:val="center"/>
              </w:trPr>
              <w:tc>
                <w:tcPr>
                  <w:tcW w:w="2557" w:type="dxa"/>
                  <w:vAlign w:val="center"/>
                </w:tcPr>
                <w:p w:rsidR="0022561C" w:rsidRDefault="00D83F60">
                  <w:pPr>
                    <w:widowControl/>
                    <w:adjustRightInd w:val="0"/>
                    <w:snapToGrid w:val="0"/>
                    <w:jc w:val="center"/>
                    <w:rPr>
                      <w:b/>
                      <w:bCs/>
                      <w:snapToGrid w:val="0"/>
                      <w:kern w:val="0"/>
                      <w:szCs w:val="21"/>
                    </w:rPr>
                  </w:pPr>
                  <w:r>
                    <w:rPr>
                      <w:b/>
                      <w:bCs/>
                      <w:snapToGrid w:val="0"/>
                      <w:kern w:val="0"/>
                      <w:szCs w:val="21"/>
                    </w:rPr>
                    <w:t>类别</w:t>
                  </w:r>
                </w:p>
              </w:tc>
              <w:tc>
                <w:tcPr>
                  <w:tcW w:w="2553" w:type="dxa"/>
                  <w:vAlign w:val="center"/>
                </w:tcPr>
                <w:p w:rsidR="0022561C" w:rsidRDefault="00D83F60">
                  <w:pPr>
                    <w:widowControl/>
                    <w:adjustRightInd w:val="0"/>
                    <w:snapToGrid w:val="0"/>
                    <w:jc w:val="center"/>
                    <w:rPr>
                      <w:b/>
                      <w:bCs/>
                      <w:snapToGrid w:val="0"/>
                      <w:kern w:val="0"/>
                      <w:szCs w:val="21"/>
                    </w:rPr>
                  </w:pPr>
                  <w:r>
                    <w:rPr>
                      <w:b/>
                      <w:bCs/>
                      <w:snapToGrid w:val="0"/>
                      <w:kern w:val="0"/>
                      <w:szCs w:val="21"/>
                    </w:rPr>
                    <w:t>昼间</w:t>
                  </w:r>
                </w:p>
              </w:tc>
              <w:tc>
                <w:tcPr>
                  <w:tcW w:w="2914" w:type="dxa"/>
                  <w:vAlign w:val="center"/>
                </w:tcPr>
                <w:p w:rsidR="0022561C" w:rsidRDefault="00D83F60">
                  <w:pPr>
                    <w:widowControl/>
                    <w:adjustRightInd w:val="0"/>
                    <w:snapToGrid w:val="0"/>
                    <w:jc w:val="center"/>
                    <w:rPr>
                      <w:b/>
                      <w:bCs/>
                      <w:snapToGrid w:val="0"/>
                      <w:kern w:val="0"/>
                      <w:szCs w:val="21"/>
                    </w:rPr>
                  </w:pPr>
                  <w:r>
                    <w:rPr>
                      <w:b/>
                      <w:bCs/>
                      <w:snapToGrid w:val="0"/>
                      <w:kern w:val="0"/>
                      <w:szCs w:val="21"/>
                    </w:rPr>
                    <w:t>夜间</w:t>
                  </w:r>
                </w:p>
              </w:tc>
            </w:tr>
            <w:tr w:rsidR="0022561C">
              <w:trPr>
                <w:trHeight w:val="370"/>
                <w:jc w:val="center"/>
              </w:trPr>
              <w:tc>
                <w:tcPr>
                  <w:tcW w:w="2557" w:type="dxa"/>
                  <w:vAlign w:val="center"/>
                </w:tcPr>
                <w:p w:rsidR="0022561C" w:rsidRDefault="00D83F60">
                  <w:pPr>
                    <w:adjustRightInd w:val="0"/>
                    <w:snapToGrid w:val="0"/>
                    <w:jc w:val="center"/>
                    <w:rPr>
                      <w:szCs w:val="21"/>
                    </w:rPr>
                  </w:pPr>
                  <w:r>
                    <w:rPr>
                      <w:rFonts w:hint="eastAsia"/>
                      <w:szCs w:val="21"/>
                    </w:rPr>
                    <w:t>2</w:t>
                  </w:r>
                  <w:r>
                    <w:rPr>
                      <w:szCs w:val="21"/>
                    </w:rPr>
                    <w:t>类</w:t>
                  </w:r>
                </w:p>
              </w:tc>
              <w:tc>
                <w:tcPr>
                  <w:tcW w:w="2553" w:type="dxa"/>
                  <w:vAlign w:val="center"/>
                </w:tcPr>
                <w:p w:rsidR="0022561C" w:rsidRDefault="00D83F60">
                  <w:pPr>
                    <w:adjustRightInd w:val="0"/>
                    <w:snapToGrid w:val="0"/>
                    <w:jc w:val="center"/>
                    <w:rPr>
                      <w:szCs w:val="21"/>
                    </w:rPr>
                  </w:pPr>
                  <w:r>
                    <w:rPr>
                      <w:rFonts w:hint="eastAsia"/>
                      <w:szCs w:val="21"/>
                    </w:rPr>
                    <w:t>60</w:t>
                  </w:r>
                </w:p>
              </w:tc>
              <w:tc>
                <w:tcPr>
                  <w:tcW w:w="2914" w:type="dxa"/>
                  <w:vAlign w:val="center"/>
                </w:tcPr>
                <w:p w:rsidR="0022561C" w:rsidRDefault="00D83F60">
                  <w:pPr>
                    <w:adjustRightInd w:val="0"/>
                    <w:snapToGrid w:val="0"/>
                    <w:jc w:val="center"/>
                    <w:rPr>
                      <w:szCs w:val="21"/>
                    </w:rPr>
                  </w:pPr>
                  <w:r>
                    <w:rPr>
                      <w:rFonts w:hint="eastAsia"/>
                      <w:szCs w:val="21"/>
                    </w:rPr>
                    <w:t>50</w:t>
                  </w:r>
                </w:p>
              </w:tc>
            </w:tr>
          </w:tbl>
          <w:p w:rsidR="0022561C" w:rsidRDefault="0022561C">
            <w:pPr>
              <w:pStyle w:val="a0"/>
              <w:ind w:firstLine="482"/>
              <w:rPr>
                <w:b/>
                <w:bCs/>
              </w:rPr>
            </w:pPr>
          </w:p>
          <w:p w:rsidR="0022561C" w:rsidRDefault="0022561C">
            <w:pPr>
              <w:pStyle w:val="a0"/>
              <w:ind w:firstLine="480"/>
            </w:pPr>
          </w:p>
          <w:p w:rsidR="0022561C" w:rsidRDefault="00D83F60">
            <w:pPr>
              <w:pStyle w:val="a0"/>
              <w:ind w:firstLine="482"/>
              <w:rPr>
                <w:b/>
                <w:bCs/>
              </w:rPr>
            </w:pPr>
            <w:r>
              <w:rPr>
                <w:rFonts w:hint="eastAsia"/>
                <w:b/>
                <w:bCs/>
              </w:rPr>
              <w:t>二、污染物排放标准</w:t>
            </w:r>
          </w:p>
          <w:p w:rsidR="0022561C" w:rsidRDefault="00D83F60">
            <w:pPr>
              <w:spacing w:line="360" w:lineRule="auto"/>
              <w:ind w:firstLineChars="200" w:firstLine="422"/>
              <w:rPr>
                <w:b/>
                <w:bCs/>
                <w:kern w:val="0"/>
                <w:sz w:val="24"/>
              </w:rPr>
            </w:pPr>
            <w:r>
              <w:rPr>
                <w:rFonts w:hint="eastAsia"/>
                <w:b/>
                <w:bCs/>
              </w:rPr>
              <w:t>1</w:t>
            </w:r>
            <w:r>
              <w:rPr>
                <w:rFonts w:hint="eastAsia"/>
                <w:b/>
                <w:bCs/>
              </w:rPr>
              <w:t>、</w:t>
            </w:r>
            <w:r>
              <w:rPr>
                <w:b/>
                <w:bCs/>
                <w:kern w:val="0"/>
                <w:sz w:val="24"/>
              </w:rPr>
              <w:t>废气</w:t>
            </w:r>
          </w:p>
          <w:p w:rsidR="0022561C" w:rsidRDefault="00D83F60">
            <w:pPr>
              <w:spacing w:line="360" w:lineRule="auto"/>
              <w:ind w:firstLineChars="200" w:firstLine="480"/>
              <w:rPr>
                <w:sz w:val="24"/>
              </w:rPr>
            </w:pPr>
            <w:r>
              <w:rPr>
                <w:kern w:val="0"/>
                <w:sz w:val="24"/>
              </w:rPr>
              <w:t>施工期</w:t>
            </w:r>
            <w:r>
              <w:rPr>
                <w:sz w:val="24"/>
              </w:rPr>
              <w:t>执行《大气污染物综合排放标准》（</w:t>
            </w:r>
            <w:r>
              <w:rPr>
                <w:sz w:val="24"/>
              </w:rPr>
              <w:t>GB16297-1996</w:t>
            </w:r>
            <w:r>
              <w:rPr>
                <w:sz w:val="24"/>
              </w:rPr>
              <w:t>）表</w:t>
            </w:r>
            <w:r>
              <w:rPr>
                <w:sz w:val="24"/>
              </w:rPr>
              <w:t>2</w:t>
            </w:r>
            <w:r>
              <w:rPr>
                <w:sz w:val="24"/>
              </w:rPr>
              <w:t>中无组织排放标准的限值。</w:t>
            </w:r>
          </w:p>
          <w:p w:rsidR="0022561C" w:rsidRDefault="00D83F60">
            <w:pPr>
              <w:pStyle w:val="a0"/>
              <w:spacing w:line="240" w:lineRule="auto"/>
              <w:ind w:firstLineChars="0" w:firstLine="0"/>
              <w:jc w:val="center"/>
              <w:rPr>
                <w:b/>
                <w:sz w:val="21"/>
              </w:rPr>
            </w:pPr>
            <w:r>
              <w:rPr>
                <w:b/>
                <w:sz w:val="21"/>
              </w:rPr>
              <w:t>表</w:t>
            </w:r>
            <w:r>
              <w:rPr>
                <w:b/>
                <w:sz w:val="21"/>
              </w:rPr>
              <w:t>3-</w:t>
            </w:r>
            <w:r>
              <w:rPr>
                <w:rFonts w:hint="eastAsia"/>
                <w:b/>
                <w:sz w:val="21"/>
              </w:rPr>
              <w:t>11</w:t>
            </w:r>
            <w:r>
              <w:rPr>
                <w:b/>
                <w:sz w:val="21"/>
              </w:rPr>
              <w:t>大气污染物排放标准</w:t>
            </w:r>
          </w:p>
          <w:tbl>
            <w:tblPr>
              <w:tblW w:w="80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2168"/>
              <w:gridCol w:w="2353"/>
              <w:gridCol w:w="2357"/>
            </w:tblGrid>
            <w:tr w:rsidR="0022561C">
              <w:trPr>
                <w:trHeight w:val="23"/>
              </w:trPr>
              <w:tc>
                <w:tcPr>
                  <w:tcW w:w="1146" w:type="dxa"/>
                  <w:vMerge w:val="restart"/>
                  <w:vAlign w:val="center"/>
                </w:tcPr>
                <w:p w:rsidR="0022561C" w:rsidRDefault="00D83F60">
                  <w:pPr>
                    <w:jc w:val="center"/>
                    <w:rPr>
                      <w:b/>
                      <w:bCs/>
                      <w:kern w:val="0"/>
                      <w:szCs w:val="21"/>
                    </w:rPr>
                  </w:pPr>
                  <w:r>
                    <w:rPr>
                      <w:b/>
                      <w:bCs/>
                      <w:szCs w:val="21"/>
                    </w:rPr>
                    <w:t>污染物</w:t>
                  </w:r>
                </w:p>
              </w:tc>
              <w:tc>
                <w:tcPr>
                  <w:tcW w:w="2168" w:type="dxa"/>
                  <w:vMerge w:val="restart"/>
                  <w:vAlign w:val="center"/>
                </w:tcPr>
                <w:p w:rsidR="0022561C" w:rsidRDefault="00D83F60">
                  <w:pPr>
                    <w:jc w:val="center"/>
                    <w:rPr>
                      <w:b/>
                      <w:bCs/>
                      <w:szCs w:val="21"/>
                    </w:rPr>
                  </w:pPr>
                  <w:r>
                    <w:rPr>
                      <w:b/>
                      <w:bCs/>
                      <w:szCs w:val="21"/>
                    </w:rPr>
                    <w:t>最高允许排放浓度</w:t>
                  </w:r>
                  <w:r>
                    <w:rPr>
                      <w:b/>
                      <w:bCs/>
                      <w:szCs w:val="21"/>
                    </w:rPr>
                    <w:t>mg/m</w:t>
                  </w:r>
                  <w:r>
                    <w:rPr>
                      <w:b/>
                      <w:bCs/>
                      <w:szCs w:val="21"/>
                      <w:vertAlign w:val="superscript"/>
                    </w:rPr>
                    <w:t>3</w:t>
                  </w:r>
                </w:p>
              </w:tc>
              <w:tc>
                <w:tcPr>
                  <w:tcW w:w="4710" w:type="dxa"/>
                  <w:gridSpan w:val="2"/>
                  <w:vAlign w:val="center"/>
                </w:tcPr>
                <w:p w:rsidR="0022561C" w:rsidRDefault="00D83F60">
                  <w:pPr>
                    <w:pStyle w:val="af5"/>
                    <w:adjustRightInd/>
                    <w:spacing w:before="0" w:after="0" w:line="240" w:lineRule="auto"/>
                    <w:textAlignment w:val="auto"/>
                    <w:rPr>
                      <w:b/>
                      <w:bCs/>
                      <w:kern w:val="2"/>
                      <w:szCs w:val="21"/>
                    </w:rPr>
                  </w:pPr>
                  <w:r>
                    <w:rPr>
                      <w:b/>
                      <w:bCs/>
                      <w:kern w:val="2"/>
                      <w:szCs w:val="21"/>
                    </w:rPr>
                    <w:t>无组织排放监控浓度限值</w:t>
                  </w:r>
                </w:p>
              </w:tc>
            </w:tr>
            <w:tr w:rsidR="0022561C">
              <w:trPr>
                <w:trHeight w:val="23"/>
              </w:trPr>
              <w:tc>
                <w:tcPr>
                  <w:tcW w:w="1146" w:type="dxa"/>
                  <w:vMerge/>
                </w:tcPr>
                <w:p w:rsidR="0022561C" w:rsidRDefault="0022561C">
                  <w:pPr>
                    <w:widowControl/>
                    <w:jc w:val="center"/>
                    <w:rPr>
                      <w:b/>
                      <w:bCs/>
                      <w:kern w:val="0"/>
                      <w:szCs w:val="21"/>
                    </w:rPr>
                  </w:pPr>
                </w:p>
              </w:tc>
              <w:tc>
                <w:tcPr>
                  <w:tcW w:w="2168" w:type="dxa"/>
                  <w:vMerge/>
                </w:tcPr>
                <w:p w:rsidR="0022561C" w:rsidRDefault="0022561C">
                  <w:pPr>
                    <w:widowControl/>
                    <w:jc w:val="center"/>
                    <w:rPr>
                      <w:b/>
                      <w:bCs/>
                      <w:kern w:val="0"/>
                      <w:szCs w:val="21"/>
                    </w:rPr>
                  </w:pPr>
                </w:p>
              </w:tc>
              <w:tc>
                <w:tcPr>
                  <w:tcW w:w="2353" w:type="dxa"/>
                  <w:vAlign w:val="center"/>
                </w:tcPr>
                <w:p w:rsidR="0022561C" w:rsidRDefault="00D83F60">
                  <w:pPr>
                    <w:jc w:val="center"/>
                    <w:rPr>
                      <w:b/>
                      <w:bCs/>
                      <w:kern w:val="0"/>
                      <w:szCs w:val="21"/>
                    </w:rPr>
                  </w:pPr>
                  <w:r>
                    <w:rPr>
                      <w:b/>
                      <w:bCs/>
                      <w:szCs w:val="21"/>
                    </w:rPr>
                    <w:t>监控点</w:t>
                  </w:r>
                </w:p>
              </w:tc>
              <w:tc>
                <w:tcPr>
                  <w:tcW w:w="2357" w:type="dxa"/>
                  <w:vAlign w:val="center"/>
                </w:tcPr>
                <w:p w:rsidR="0022561C" w:rsidRDefault="00D83F60">
                  <w:pPr>
                    <w:jc w:val="center"/>
                    <w:rPr>
                      <w:b/>
                      <w:bCs/>
                      <w:kern w:val="0"/>
                      <w:szCs w:val="21"/>
                    </w:rPr>
                  </w:pPr>
                  <w:r>
                    <w:rPr>
                      <w:b/>
                      <w:bCs/>
                      <w:szCs w:val="21"/>
                    </w:rPr>
                    <w:t>浓度（</w:t>
                  </w:r>
                  <w:r>
                    <w:rPr>
                      <w:b/>
                      <w:bCs/>
                      <w:szCs w:val="21"/>
                    </w:rPr>
                    <w:t>mg/m</w:t>
                  </w:r>
                  <w:r>
                    <w:rPr>
                      <w:b/>
                      <w:bCs/>
                      <w:szCs w:val="21"/>
                      <w:vertAlign w:val="superscript"/>
                    </w:rPr>
                    <w:t>3</w:t>
                  </w:r>
                  <w:r>
                    <w:rPr>
                      <w:b/>
                      <w:bCs/>
                      <w:szCs w:val="21"/>
                    </w:rPr>
                    <w:t>）</w:t>
                  </w:r>
                </w:p>
              </w:tc>
            </w:tr>
            <w:tr w:rsidR="0022561C">
              <w:trPr>
                <w:trHeight w:val="249"/>
              </w:trPr>
              <w:tc>
                <w:tcPr>
                  <w:tcW w:w="1146" w:type="dxa"/>
                  <w:vAlign w:val="center"/>
                </w:tcPr>
                <w:p w:rsidR="0022561C" w:rsidRDefault="00D83F60">
                  <w:pPr>
                    <w:jc w:val="center"/>
                    <w:rPr>
                      <w:szCs w:val="21"/>
                    </w:rPr>
                  </w:pPr>
                  <w:r>
                    <w:rPr>
                      <w:szCs w:val="21"/>
                    </w:rPr>
                    <w:t>颗粒物</w:t>
                  </w:r>
                </w:p>
              </w:tc>
              <w:tc>
                <w:tcPr>
                  <w:tcW w:w="2168" w:type="dxa"/>
                  <w:vAlign w:val="center"/>
                </w:tcPr>
                <w:p w:rsidR="0022561C" w:rsidRDefault="00D83F60">
                  <w:pPr>
                    <w:jc w:val="center"/>
                    <w:rPr>
                      <w:szCs w:val="21"/>
                    </w:rPr>
                  </w:pPr>
                  <w:r>
                    <w:rPr>
                      <w:szCs w:val="21"/>
                    </w:rPr>
                    <w:t>120</w:t>
                  </w:r>
                </w:p>
              </w:tc>
              <w:tc>
                <w:tcPr>
                  <w:tcW w:w="2353" w:type="dxa"/>
                  <w:vMerge w:val="restart"/>
                  <w:vAlign w:val="center"/>
                </w:tcPr>
                <w:p w:rsidR="0022561C" w:rsidRDefault="00D83F60">
                  <w:pPr>
                    <w:jc w:val="center"/>
                    <w:rPr>
                      <w:szCs w:val="21"/>
                    </w:rPr>
                  </w:pPr>
                  <w:r>
                    <w:rPr>
                      <w:szCs w:val="21"/>
                    </w:rPr>
                    <w:t>厂界外浓度最高点</w:t>
                  </w:r>
                </w:p>
              </w:tc>
              <w:tc>
                <w:tcPr>
                  <w:tcW w:w="2357" w:type="dxa"/>
                  <w:vAlign w:val="center"/>
                </w:tcPr>
                <w:p w:rsidR="0022561C" w:rsidRDefault="00D83F60">
                  <w:pPr>
                    <w:jc w:val="center"/>
                    <w:rPr>
                      <w:szCs w:val="21"/>
                    </w:rPr>
                  </w:pPr>
                  <w:r>
                    <w:rPr>
                      <w:szCs w:val="21"/>
                    </w:rPr>
                    <w:t>1.0</w:t>
                  </w:r>
                </w:p>
              </w:tc>
            </w:tr>
            <w:tr w:rsidR="0022561C">
              <w:trPr>
                <w:trHeight w:val="249"/>
              </w:trPr>
              <w:tc>
                <w:tcPr>
                  <w:tcW w:w="1146" w:type="dxa"/>
                  <w:vAlign w:val="center"/>
                </w:tcPr>
                <w:p w:rsidR="0022561C" w:rsidRDefault="00D83F60">
                  <w:pPr>
                    <w:jc w:val="center"/>
                    <w:rPr>
                      <w:szCs w:val="21"/>
                    </w:rPr>
                  </w:pPr>
                  <w:r>
                    <w:rPr>
                      <w:szCs w:val="21"/>
                    </w:rPr>
                    <w:t>二氧化硫</w:t>
                  </w:r>
                </w:p>
              </w:tc>
              <w:tc>
                <w:tcPr>
                  <w:tcW w:w="2168" w:type="dxa"/>
                  <w:vAlign w:val="center"/>
                </w:tcPr>
                <w:p w:rsidR="0022561C" w:rsidRDefault="00D83F60">
                  <w:pPr>
                    <w:jc w:val="center"/>
                    <w:rPr>
                      <w:szCs w:val="21"/>
                    </w:rPr>
                  </w:pPr>
                  <w:r>
                    <w:rPr>
                      <w:szCs w:val="21"/>
                    </w:rPr>
                    <w:t>550</w:t>
                  </w:r>
                </w:p>
              </w:tc>
              <w:tc>
                <w:tcPr>
                  <w:tcW w:w="2353" w:type="dxa"/>
                  <w:vMerge/>
                  <w:vAlign w:val="center"/>
                </w:tcPr>
                <w:p w:rsidR="0022561C" w:rsidRDefault="0022561C">
                  <w:pPr>
                    <w:jc w:val="center"/>
                    <w:rPr>
                      <w:szCs w:val="21"/>
                    </w:rPr>
                  </w:pPr>
                </w:p>
              </w:tc>
              <w:tc>
                <w:tcPr>
                  <w:tcW w:w="2357" w:type="dxa"/>
                  <w:vAlign w:val="center"/>
                </w:tcPr>
                <w:p w:rsidR="0022561C" w:rsidRDefault="00D83F60">
                  <w:pPr>
                    <w:jc w:val="center"/>
                    <w:rPr>
                      <w:szCs w:val="21"/>
                    </w:rPr>
                  </w:pPr>
                  <w:r>
                    <w:rPr>
                      <w:szCs w:val="21"/>
                    </w:rPr>
                    <w:t>0.40</w:t>
                  </w:r>
                </w:p>
              </w:tc>
            </w:tr>
            <w:tr w:rsidR="0022561C">
              <w:trPr>
                <w:trHeight w:val="249"/>
              </w:trPr>
              <w:tc>
                <w:tcPr>
                  <w:tcW w:w="1146" w:type="dxa"/>
                  <w:vAlign w:val="center"/>
                </w:tcPr>
                <w:p w:rsidR="0022561C" w:rsidRDefault="00D83F60">
                  <w:pPr>
                    <w:jc w:val="center"/>
                    <w:rPr>
                      <w:szCs w:val="21"/>
                    </w:rPr>
                  </w:pPr>
                  <w:r>
                    <w:rPr>
                      <w:szCs w:val="21"/>
                    </w:rPr>
                    <w:t>氮氧化物</w:t>
                  </w:r>
                </w:p>
              </w:tc>
              <w:tc>
                <w:tcPr>
                  <w:tcW w:w="2168" w:type="dxa"/>
                  <w:vAlign w:val="center"/>
                </w:tcPr>
                <w:p w:rsidR="0022561C" w:rsidRDefault="00D83F60">
                  <w:pPr>
                    <w:jc w:val="center"/>
                    <w:rPr>
                      <w:szCs w:val="21"/>
                    </w:rPr>
                  </w:pPr>
                  <w:r>
                    <w:rPr>
                      <w:szCs w:val="21"/>
                    </w:rPr>
                    <w:t>240</w:t>
                  </w:r>
                </w:p>
              </w:tc>
              <w:tc>
                <w:tcPr>
                  <w:tcW w:w="2353" w:type="dxa"/>
                  <w:vMerge/>
                  <w:vAlign w:val="center"/>
                </w:tcPr>
                <w:p w:rsidR="0022561C" w:rsidRDefault="0022561C">
                  <w:pPr>
                    <w:jc w:val="center"/>
                    <w:rPr>
                      <w:szCs w:val="21"/>
                    </w:rPr>
                  </w:pPr>
                </w:p>
              </w:tc>
              <w:tc>
                <w:tcPr>
                  <w:tcW w:w="2357" w:type="dxa"/>
                  <w:vAlign w:val="center"/>
                </w:tcPr>
                <w:p w:rsidR="0022561C" w:rsidRDefault="00D83F60">
                  <w:pPr>
                    <w:jc w:val="center"/>
                    <w:rPr>
                      <w:szCs w:val="21"/>
                    </w:rPr>
                  </w:pPr>
                  <w:r>
                    <w:rPr>
                      <w:szCs w:val="21"/>
                    </w:rPr>
                    <w:t>0.12</w:t>
                  </w:r>
                </w:p>
              </w:tc>
            </w:tr>
          </w:tbl>
          <w:p w:rsidR="0022561C" w:rsidRDefault="0022561C">
            <w:pPr>
              <w:adjustRightInd w:val="0"/>
              <w:snapToGrid w:val="0"/>
              <w:spacing w:beforeLines="50" w:before="120" w:line="360" w:lineRule="auto"/>
              <w:ind w:firstLineChars="200" w:firstLine="422"/>
              <w:rPr>
                <w:b/>
                <w:bCs/>
              </w:rPr>
            </w:pPr>
          </w:p>
          <w:p w:rsidR="0022561C" w:rsidRDefault="00D83F60">
            <w:pPr>
              <w:adjustRightInd w:val="0"/>
              <w:snapToGrid w:val="0"/>
              <w:spacing w:beforeLines="50" w:before="120" w:line="360" w:lineRule="auto"/>
              <w:ind w:firstLineChars="200" w:firstLine="422"/>
              <w:rPr>
                <w:b/>
                <w:bCs/>
                <w:sz w:val="24"/>
              </w:rPr>
            </w:pPr>
            <w:r>
              <w:rPr>
                <w:rFonts w:hint="eastAsia"/>
                <w:b/>
                <w:bCs/>
              </w:rPr>
              <w:t>2</w:t>
            </w:r>
            <w:r>
              <w:rPr>
                <w:rFonts w:hint="eastAsia"/>
                <w:b/>
                <w:bCs/>
              </w:rPr>
              <w:t>、</w:t>
            </w:r>
            <w:r>
              <w:rPr>
                <w:b/>
                <w:bCs/>
                <w:sz w:val="24"/>
              </w:rPr>
              <w:t>废水</w:t>
            </w:r>
          </w:p>
          <w:p w:rsidR="0022561C" w:rsidRDefault="00D83F60">
            <w:pPr>
              <w:spacing w:line="360" w:lineRule="auto"/>
              <w:ind w:firstLineChars="200" w:firstLine="480"/>
              <w:rPr>
                <w:bCs/>
                <w:snapToGrid w:val="0"/>
                <w:kern w:val="0"/>
                <w:sz w:val="24"/>
                <w:szCs w:val="20"/>
              </w:rPr>
            </w:pPr>
            <w:r>
              <w:rPr>
                <w:bCs/>
                <w:sz w:val="24"/>
              </w:rPr>
              <w:t>项目废水排放执行《污水综合排放标准》（</w:t>
            </w:r>
            <w:r>
              <w:rPr>
                <w:bCs/>
                <w:sz w:val="24"/>
              </w:rPr>
              <w:t>GB8978-1996</w:t>
            </w:r>
            <w:r>
              <w:rPr>
                <w:bCs/>
                <w:sz w:val="24"/>
              </w:rPr>
              <w:t>）中的表</w:t>
            </w:r>
            <w:r>
              <w:rPr>
                <w:bCs/>
                <w:sz w:val="24"/>
              </w:rPr>
              <w:t>4</w:t>
            </w:r>
            <w:r>
              <w:rPr>
                <w:bCs/>
                <w:sz w:val="24"/>
              </w:rPr>
              <w:t>三级标准。</w:t>
            </w:r>
          </w:p>
          <w:p w:rsidR="0022561C" w:rsidRDefault="00D83F60">
            <w:pPr>
              <w:adjustRightInd w:val="0"/>
              <w:snapToGrid w:val="0"/>
              <w:spacing w:line="271" w:lineRule="auto"/>
              <w:jc w:val="center"/>
              <w:rPr>
                <w:szCs w:val="21"/>
              </w:rPr>
            </w:pPr>
            <w:r>
              <w:rPr>
                <w:b/>
                <w:szCs w:val="21"/>
              </w:rPr>
              <w:t>表</w:t>
            </w:r>
            <w:r>
              <w:rPr>
                <w:b/>
                <w:szCs w:val="21"/>
              </w:rPr>
              <w:t>3-</w:t>
            </w:r>
            <w:r>
              <w:rPr>
                <w:rFonts w:hint="eastAsia"/>
                <w:b/>
                <w:szCs w:val="21"/>
              </w:rPr>
              <w:t>12</w:t>
            </w:r>
            <w:r>
              <w:rPr>
                <w:b/>
                <w:szCs w:val="21"/>
              </w:rPr>
              <w:t xml:space="preserve">  </w:t>
            </w:r>
            <w:r>
              <w:rPr>
                <w:b/>
                <w:szCs w:val="21"/>
              </w:rPr>
              <w:t>水污染物排放标准表</w:t>
            </w:r>
            <w:r>
              <w:rPr>
                <w:b/>
                <w:szCs w:val="21"/>
              </w:rPr>
              <w:t xml:space="preserve">  </w:t>
            </w:r>
            <w:r>
              <w:rPr>
                <w:b/>
                <w:szCs w:val="21"/>
              </w:rPr>
              <w:t>单位：</w:t>
            </w:r>
            <w:r>
              <w:rPr>
                <w:b/>
                <w:szCs w:val="21"/>
              </w:rPr>
              <w:t>mg/L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1608"/>
              <w:gridCol w:w="3211"/>
              <w:gridCol w:w="2577"/>
            </w:tblGrid>
            <w:tr w:rsidR="0022561C">
              <w:trPr>
                <w:trHeight w:val="23"/>
              </w:trPr>
              <w:tc>
                <w:tcPr>
                  <w:tcW w:w="462" w:type="pct"/>
                  <w:vAlign w:val="center"/>
                </w:tcPr>
                <w:p w:rsidR="0022561C" w:rsidRDefault="00D83F60">
                  <w:pPr>
                    <w:adjustRightInd w:val="0"/>
                    <w:snapToGrid w:val="0"/>
                    <w:jc w:val="center"/>
                    <w:rPr>
                      <w:b/>
                      <w:bCs/>
                      <w:snapToGrid w:val="0"/>
                      <w:kern w:val="0"/>
                      <w:szCs w:val="21"/>
                    </w:rPr>
                  </w:pPr>
                  <w:r>
                    <w:rPr>
                      <w:b/>
                      <w:bCs/>
                      <w:snapToGrid w:val="0"/>
                      <w:kern w:val="0"/>
                      <w:szCs w:val="21"/>
                    </w:rPr>
                    <w:t>序号</w:t>
                  </w:r>
                </w:p>
              </w:tc>
              <w:tc>
                <w:tcPr>
                  <w:tcW w:w="986" w:type="pct"/>
                  <w:vAlign w:val="center"/>
                </w:tcPr>
                <w:p w:rsidR="0022561C" w:rsidRDefault="00D83F60">
                  <w:pPr>
                    <w:adjustRightInd w:val="0"/>
                    <w:snapToGrid w:val="0"/>
                    <w:jc w:val="center"/>
                    <w:rPr>
                      <w:b/>
                      <w:bCs/>
                      <w:snapToGrid w:val="0"/>
                      <w:kern w:val="0"/>
                      <w:szCs w:val="21"/>
                    </w:rPr>
                  </w:pPr>
                  <w:r>
                    <w:rPr>
                      <w:b/>
                      <w:bCs/>
                      <w:snapToGrid w:val="0"/>
                      <w:kern w:val="0"/>
                      <w:szCs w:val="21"/>
                    </w:rPr>
                    <w:t>项目</w:t>
                  </w:r>
                </w:p>
              </w:tc>
              <w:tc>
                <w:tcPr>
                  <w:tcW w:w="1970" w:type="pct"/>
                  <w:vAlign w:val="center"/>
                </w:tcPr>
                <w:p w:rsidR="0022561C" w:rsidRDefault="00D83F60">
                  <w:pPr>
                    <w:adjustRightInd w:val="0"/>
                    <w:snapToGrid w:val="0"/>
                    <w:jc w:val="center"/>
                    <w:rPr>
                      <w:b/>
                      <w:bCs/>
                      <w:snapToGrid w:val="0"/>
                      <w:kern w:val="0"/>
                      <w:szCs w:val="21"/>
                    </w:rPr>
                  </w:pPr>
                  <w:r>
                    <w:rPr>
                      <w:b/>
                      <w:bCs/>
                      <w:snapToGrid w:val="0"/>
                      <w:kern w:val="0"/>
                      <w:szCs w:val="21"/>
                    </w:rPr>
                    <w:t>《污水综合排放标准》（</w:t>
                  </w:r>
                  <w:r>
                    <w:rPr>
                      <w:b/>
                      <w:bCs/>
                      <w:snapToGrid w:val="0"/>
                      <w:kern w:val="0"/>
                      <w:szCs w:val="21"/>
                    </w:rPr>
                    <w:t>GB8978-1996</w:t>
                  </w:r>
                  <w:r>
                    <w:rPr>
                      <w:b/>
                      <w:bCs/>
                      <w:snapToGrid w:val="0"/>
                      <w:kern w:val="0"/>
                      <w:szCs w:val="21"/>
                    </w:rPr>
                    <w:t>）表</w:t>
                  </w:r>
                  <w:r>
                    <w:rPr>
                      <w:b/>
                      <w:bCs/>
                      <w:snapToGrid w:val="0"/>
                      <w:kern w:val="0"/>
                      <w:szCs w:val="21"/>
                    </w:rPr>
                    <w:t>4</w:t>
                  </w:r>
                  <w:r>
                    <w:rPr>
                      <w:b/>
                      <w:bCs/>
                      <w:snapToGrid w:val="0"/>
                      <w:kern w:val="0"/>
                      <w:szCs w:val="21"/>
                    </w:rPr>
                    <w:t>三级标准</w:t>
                  </w:r>
                </w:p>
              </w:tc>
              <w:tc>
                <w:tcPr>
                  <w:tcW w:w="1581" w:type="pct"/>
                  <w:vAlign w:val="center"/>
                </w:tcPr>
                <w:p w:rsidR="0022561C" w:rsidRDefault="00D83F60">
                  <w:pPr>
                    <w:adjustRightInd w:val="0"/>
                    <w:snapToGrid w:val="0"/>
                    <w:jc w:val="center"/>
                    <w:rPr>
                      <w:b/>
                      <w:bCs/>
                      <w:snapToGrid w:val="0"/>
                      <w:kern w:val="0"/>
                      <w:szCs w:val="21"/>
                    </w:rPr>
                  </w:pPr>
                  <w:r>
                    <w:rPr>
                      <w:rFonts w:hint="eastAsia"/>
                      <w:b/>
                      <w:bCs/>
                      <w:snapToGrid w:val="0"/>
                      <w:kern w:val="0"/>
                      <w:szCs w:val="21"/>
                    </w:rPr>
                    <w:t>本项目执行标准</w:t>
                  </w:r>
                </w:p>
              </w:tc>
            </w:tr>
            <w:tr w:rsidR="0022561C">
              <w:trPr>
                <w:trHeight w:val="23"/>
              </w:trPr>
              <w:tc>
                <w:tcPr>
                  <w:tcW w:w="462" w:type="pct"/>
                  <w:vAlign w:val="center"/>
                </w:tcPr>
                <w:p w:rsidR="0022561C" w:rsidRDefault="00D83F60">
                  <w:pPr>
                    <w:adjustRightInd w:val="0"/>
                    <w:snapToGrid w:val="0"/>
                    <w:jc w:val="center"/>
                    <w:rPr>
                      <w:snapToGrid w:val="0"/>
                      <w:kern w:val="0"/>
                      <w:szCs w:val="21"/>
                    </w:rPr>
                  </w:pPr>
                  <w:r>
                    <w:rPr>
                      <w:snapToGrid w:val="0"/>
                      <w:kern w:val="0"/>
                      <w:szCs w:val="21"/>
                    </w:rPr>
                    <w:t>1</w:t>
                  </w:r>
                </w:p>
              </w:tc>
              <w:tc>
                <w:tcPr>
                  <w:tcW w:w="986" w:type="pct"/>
                  <w:vAlign w:val="center"/>
                </w:tcPr>
                <w:p w:rsidR="0022561C" w:rsidRDefault="00D83F60">
                  <w:pPr>
                    <w:adjustRightInd w:val="0"/>
                    <w:snapToGrid w:val="0"/>
                    <w:jc w:val="center"/>
                    <w:rPr>
                      <w:snapToGrid w:val="0"/>
                      <w:kern w:val="0"/>
                      <w:szCs w:val="21"/>
                    </w:rPr>
                  </w:pPr>
                  <w:r>
                    <w:rPr>
                      <w:snapToGrid w:val="0"/>
                      <w:kern w:val="0"/>
                      <w:szCs w:val="21"/>
                    </w:rPr>
                    <w:t>COD</w:t>
                  </w:r>
                </w:p>
              </w:tc>
              <w:tc>
                <w:tcPr>
                  <w:tcW w:w="1970" w:type="pct"/>
                  <w:vAlign w:val="center"/>
                </w:tcPr>
                <w:p w:rsidR="0022561C" w:rsidRDefault="00D83F60">
                  <w:pPr>
                    <w:adjustRightInd w:val="0"/>
                    <w:snapToGrid w:val="0"/>
                    <w:jc w:val="center"/>
                    <w:rPr>
                      <w:snapToGrid w:val="0"/>
                      <w:kern w:val="0"/>
                      <w:szCs w:val="21"/>
                    </w:rPr>
                  </w:pPr>
                  <w:r>
                    <w:rPr>
                      <w:snapToGrid w:val="0"/>
                      <w:kern w:val="0"/>
                      <w:szCs w:val="21"/>
                    </w:rPr>
                    <w:t>500</w:t>
                  </w:r>
                </w:p>
              </w:tc>
              <w:tc>
                <w:tcPr>
                  <w:tcW w:w="1581" w:type="pct"/>
                  <w:vAlign w:val="center"/>
                </w:tcPr>
                <w:p w:rsidR="0022561C" w:rsidRDefault="00D83F60">
                  <w:pPr>
                    <w:adjustRightInd w:val="0"/>
                    <w:snapToGrid w:val="0"/>
                    <w:jc w:val="center"/>
                    <w:rPr>
                      <w:snapToGrid w:val="0"/>
                      <w:kern w:val="0"/>
                      <w:szCs w:val="21"/>
                    </w:rPr>
                  </w:pPr>
                  <w:r>
                    <w:rPr>
                      <w:rFonts w:hint="eastAsia"/>
                      <w:snapToGrid w:val="0"/>
                      <w:kern w:val="0"/>
                      <w:szCs w:val="21"/>
                    </w:rPr>
                    <w:t>500</w:t>
                  </w:r>
                </w:p>
              </w:tc>
            </w:tr>
            <w:tr w:rsidR="0022561C">
              <w:trPr>
                <w:trHeight w:val="23"/>
              </w:trPr>
              <w:tc>
                <w:tcPr>
                  <w:tcW w:w="462" w:type="pct"/>
                  <w:vAlign w:val="center"/>
                </w:tcPr>
                <w:p w:rsidR="0022561C" w:rsidRDefault="00D83F60">
                  <w:pPr>
                    <w:adjustRightInd w:val="0"/>
                    <w:snapToGrid w:val="0"/>
                    <w:jc w:val="center"/>
                    <w:rPr>
                      <w:snapToGrid w:val="0"/>
                      <w:kern w:val="0"/>
                      <w:szCs w:val="21"/>
                    </w:rPr>
                  </w:pPr>
                  <w:r>
                    <w:rPr>
                      <w:snapToGrid w:val="0"/>
                      <w:kern w:val="0"/>
                      <w:szCs w:val="21"/>
                    </w:rPr>
                    <w:t>2</w:t>
                  </w:r>
                </w:p>
              </w:tc>
              <w:tc>
                <w:tcPr>
                  <w:tcW w:w="986" w:type="pct"/>
                  <w:vAlign w:val="center"/>
                </w:tcPr>
                <w:p w:rsidR="0022561C" w:rsidRDefault="00D83F60">
                  <w:pPr>
                    <w:adjustRightInd w:val="0"/>
                    <w:snapToGrid w:val="0"/>
                    <w:jc w:val="center"/>
                    <w:rPr>
                      <w:snapToGrid w:val="0"/>
                      <w:kern w:val="0"/>
                      <w:szCs w:val="21"/>
                    </w:rPr>
                  </w:pPr>
                  <w:r>
                    <w:rPr>
                      <w:snapToGrid w:val="0"/>
                      <w:kern w:val="0"/>
                      <w:szCs w:val="21"/>
                    </w:rPr>
                    <w:t>BOD</w:t>
                  </w:r>
                  <w:r>
                    <w:rPr>
                      <w:snapToGrid w:val="0"/>
                      <w:kern w:val="0"/>
                      <w:szCs w:val="21"/>
                      <w:vertAlign w:val="subscript"/>
                    </w:rPr>
                    <w:t>5</w:t>
                  </w:r>
                </w:p>
              </w:tc>
              <w:tc>
                <w:tcPr>
                  <w:tcW w:w="1970" w:type="pct"/>
                  <w:vAlign w:val="center"/>
                </w:tcPr>
                <w:p w:rsidR="0022561C" w:rsidRDefault="00D83F60">
                  <w:pPr>
                    <w:adjustRightInd w:val="0"/>
                    <w:snapToGrid w:val="0"/>
                    <w:jc w:val="center"/>
                    <w:rPr>
                      <w:snapToGrid w:val="0"/>
                      <w:kern w:val="0"/>
                      <w:szCs w:val="21"/>
                    </w:rPr>
                  </w:pPr>
                  <w:r>
                    <w:rPr>
                      <w:snapToGrid w:val="0"/>
                      <w:kern w:val="0"/>
                      <w:szCs w:val="21"/>
                    </w:rPr>
                    <w:t>300</w:t>
                  </w:r>
                </w:p>
              </w:tc>
              <w:tc>
                <w:tcPr>
                  <w:tcW w:w="1581" w:type="pct"/>
                  <w:vAlign w:val="center"/>
                </w:tcPr>
                <w:p w:rsidR="0022561C" w:rsidRDefault="00D83F60">
                  <w:pPr>
                    <w:adjustRightInd w:val="0"/>
                    <w:snapToGrid w:val="0"/>
                    <w:jc w:val="center"/>
                    <w:rPr>
                      <w:snapToGrid w:val="0"/>
                      <w:kern w:val="0"/>
                      <w:szCs w:val="21"/>
                    </w:rPr>
                  </w:pPr>
                  <w:r>
                    <w:rPr>
                      <w:rFonts w:hint="eastAsia"/>
                      <w:snapToGrid w:val="0"/>
                      <w:kern w:val="0"/>
                      <w:szCs w:val="21"/>
                    </w:rPr>
                    <w:t>300</w:t>
                  </w:r>
                </w:p>
              </w:tc>
            </w:tr>
            <w:tr w:rsidR="0022561C">
              <w:trPr>
                <w:trHeight w:val="23"/>
              </w:trPr>
              <w:tc>
                <w:tcPr>
                  <w:tcW w:w="462" w:type="pct"/>
                  <w:vAlign w:val="center"/>
                </w:tcPr>
                <w:p w:rsidR="0022561C" w:rsidRDefault="00D83F60">
                  <w:pPr>
                    <w:adjustRightInd w:val="0"/>
                    <w:snapToGrid w:val="0"/>
                    <w:jc w:val="center"/>
                    <w:rPr>
                      <w:snapToGrid w:val="0"/>
                      <w:kern w:val="0"/>
                      <w:szCs w:val="21"/>
                    </w:rPr>
                  </w:pPr>
                  <w:r>
                    <w:rPr>
                      <w:snapToGrid w:val="0"/>
                      <w:kern w:val="0"/>
                      <w:szCs w:val="21"/>
                    </w:rPr>
                    <w:t>3</w:t>
                  </w:r>
                </w:p>
              </w:tc>
              <w:tc>
                <w:tcPr>
                  <w:tcW w:w="986" w:type="pct"/>
                  <w:vAlign w:val="center"/>
                </w:tcPr>
                <w:p w:rsidR="0022561C" w:rsidRDefault="00D83F60">
                  <w:pPr>
                    <w:adjustRightInd w:val="0"/>
                    <w:snapToGrid w:val="0"/>
                    <w:jc w:val="center"/>
                    <w:rPr>
                      <w:snapToGrid w:val="0"/>
                      <w:kern w:val="0"/>
                      <w:szCs w:val="21"/>
                    </w:rPr>
                  </w:pPr>
                  <w:r>
                    <w:rPr>
                      <w:snapToGrid w:val="0"/>
                      <w:kern w:val="0"/>
                      <w:szCs w:val="21"/>
                    </w:rPr>
                    <w:t>SS</w:t>
                  </w:r>
                </w:p>
              </w:tc>
              <w:tc>
                <w:tcPr>
                  <w:tcW w:w="1970" w:type="pct"/>
                  <w:vAlign w:val="center"/>
                </w:tcPr>
                <w:p w:rsidR="0022561C" w:rsidRDefault="00D83F60">
                  <w:pPr>
                    <w:adjustRightInd w:val="0"/>
                    <w:snapToGrid w:val="0"/>
                    <w:jc w:val="center"/>
                    <w:rPr>
                      <w:snapToGrid w:val="0"/>
                      <w:kern w:val="0"/>
                      <w:szCs w:val="21"/>
                    </w:rPr>
                  </w:pPr>
                  <w:r>
                    <w:rPr>
                      <w:snapToGrid w:val="0"/>
                      <w:kern w:val="0"/>
                      <w:szCs w:val="21"/>
                    </w:rPr>
                    <w:t>400</w:t>
                  </w:r>
                </w:p>
              </w:tc>
              <w:tc>
                <w:tcPr>
                  <w:tcW w:w="1581" w:type="pct"/>
                  <w:vAlign w:val="center"/>
                </w:tcPr>
                <w:p w:rsidR="0022561C" w:rsidRDefault="00D83F60">
                  <w:pPr>
                    <w:adjustRightInd w:val="0"/>
                    <w:snapToGrid w:val="0"/>
                    <w:jc w:val="center"/>
                    <w:rPr>
                      <w:snapToGrid w:val="0"/>
                      <w:kern w:val="0"/>
                      <w:szCs w:val="21"/>
                    </w:rPr>
                  </w:pPr>
                  <w:r>
                    <w:rPr>
                      <w:rFonts w:hint="eastAsia"/>
                      <w:snapToGrid w:val="0"/>
                      <w:kern w:val="0"/>
                      <w:szCs w:val="21"/>
                    </w:rPr>
                    <w:t>400</w:t>
                  </w:r>
                </w:p>
              </w:tc>
            </w:tr>
            <w:tr w:rsidR="0022561C">
              <w:trPr>
                <w:trHeight w:val="23"/>
              </w:trPr>
              <w:tc>
                <w:tcPr>
                  <w:tcW w:w="462" w:type="pct"/>
                  <w:vAlign w:val="center"/>
                </w:tcPr>
                <w:p w:rsidR="0022561C" w:rsidRDefault="00D83F60">
                  <w:pPr>
                    <w:adjustRightInd w:val="0"/>
                    <w:snapToGrid w:val="0"/>
                    <w:jc w:val="center"/>
                    <w:rPr>
                      <w:snapToGrid w:val="0"/>
                      <w:kern w:val="0"/>
                      <w:szCs w:val="21"/>
                    </w:rPr>
                  </w:pPr>
                  <w:r>
                    <w:rPr>
                      <w:snapToGrid w:val="0"/>
                      <w:kern w:val="0"/>
                      <w:szCs w:val="21"/>
                    </w:rPr>
                    <w:t>4</w:t>
                  </w:r>
                </w:p>
              </w:tc>
              <w:tc>
                <w:tcPr>
                  <w:tcW w:w="986" w:type="pct"/>
                  <w:vAlign w:val="center"/>
                </w:tcPr>
                <w:p w:rsidR="0022561C" w:rsidRDefault="00D83F60">
                  <w:pPr>
                    <w:adjustRightInd w:val="0"/>
                    <w:snapToGrid w:val="0"/>
                    <w:jc w:val="center"/>
                    <w:rPr>
                      <w:snapToGrid w:val="0"/>
                      <w:kern w:val="0"/>
                      <w:szCs w:val="21"/>
                    </w:rPr>
                  </w:pPr>
                  <w:r>
                    <w:rPr>
                      <w:rFonts w:hint="eastAsia"/>
                      <w:snapToGrid w:val="0"/>
                      <w:kern w:val="0"/>
                      <w:szCs w:val="21"/>
                    </w:rPr>
                    <w:t>氨氮</w:t>
                  </w:r>
                </w:p>
              </w:tc>
              <w:tc>
                <w:tcPr>
                  <w:tcW w:w="1970" w:type="pct"/>
                  <w:vAlign w:val="center"/>
                </w:tcPr>
                <w:p w:rsidR="0022561C" w:rsidRDefault="00D83F60">
                  <w:pPr>
                    <w:adjustRightInd w:val="0"/>
                    <w:snapToGrid w:val="0"/>
                    <w:jc w:val="center"/>
                    <w:rPr>
                      <w:snapToGrid w:val="0"/>
                      <w:kern w:val="0"/>
                      <w:szCs w:val="21"/>
                    </w:rPr>
                  </w:pPr>
                  <w:r>
                    <w:rPr>
                      <w:snapToGrid w:val="0"/>
                      <w:kern w:val="0"/>
                      <w:szCs w:val="21"/>
                    </w:rPr>
                    <w:t>/</w:t>
                  </w:r>
                </w:p>
              </w:tc>
              <w:tc>
                <w:tcPr>
                  <w:tcW w:w="1581" w:type="pct"/>
                  <w:vAlign w:val="center"/>
                </w:tcPr>
                <w:p w:rsidR="0022561C" w:rsidRDefault="00D83F60">
                  <w:pPr>
                    <w:adjustRightInd w:val="0"/>
                    <w:snapToGrid w:val="0"/>
                    <w:jc w:val="center"/>
                    <w:rPr>
                      <w:snapToGrid w:val="0"/>
                      <w:kern w:val="0"/>
                      <w:szCs w:val="21"/>
                    </w:rPr>
                  </w:pPr>
                  <w:r>
                    <w:rPr>
                      <w:rFonts w:hint="eastAsia"/>
                      <w:snapToGrid w:val="0"/>
                      <w:kern w:val="0"/>
                      <w:szCs w:val="21"/>
                    </w:rPr>
                    <w:t>/</w:t>
                  </w:r>
                </w:p>
              </w:tc>
            </w:tr>
            <w:tr w:rsidR="0022561C">
              <w:trPr>
                <w:trHeight w:val="23"/>
              </w:trPr>
              <w:tc>
                <w:tcPr>
                  <w:tcW w:w="462" w:type="pct"/>
                  <w:vAlign w:val="center"/>
                </w:tcPr>
                <w:p w:rsidR="0022561C" w:rsidRDefault="00D83F60">
                  <w:pPr>
                    <w:adjustRightInd w:val="0"/>
                    <w:snapToGrid w:val="0"/>
                    <w:jc w:val="center"/>
                    <w:rPr>
                      <w:snapToGrid w:val="0"/>
                      <w:kern w:val="0"/>
                      <w:szCs w:val="21"/>
                    </w:rPr>
                  </w:pPr>
                  <w:r>
                    <w:rPr>
                      <w:snapToGrid w:val="0"/>
                      <w:kern w:val="0"/>
                      <w:szCs w:val="21"/>
                    </w:rPr>
                    <w:t>5</w:t>
                  </w:r>
                </w:p>
              </w:tc>
              <w:tc>
                <w:tcPr>
                  <w:tcW w:w="986" w:type="pct"/>
                  <w:vAlign w:val="center"/>
                </w:tcPr>
                <w:p w:rsidR="0022561C" w:rsidRDefault="00D83F60">
                  <w:pPr>
                    <w:adjustRightInd w:val="0"/>
                    <w:snapToGrid w:val="0"/>
                    <w:jc w:val="center"/>
                    <w:rPr>
                      <w:snapToGrid w:val="0"/>
                      <w:kern w:val="0"/>
                      <w:szCs w:val="21"/>
                    </w:rPr>
                  </w:pPr>
                  <w:r>
                    <w:rPr>
                      <w:rFonts w:hint="eastAsia"/>
                      <w:snapToGrid w:val="0"/>
                      <w:kern w:val="0"/>
                      <w:szCs w:val="21"/>
                    </w:rPr>
                    <w:t>动植物油</w:t>
                  </w:r>
                </w:p>
              </w:tc>
              <w:tc>
                <w:tcPr>
                  <w:tcW w:w="1970" w:type="pct"/>
                  <w:vAlign w:val="center"/>
                </w:tcPr>
                <w:p w:rsidR="0022561C" w:rsidRDefault="00D83F60">
                  <w:pPr>
                    <w:adjustRightInd w:val="0"/>
                    <w:snapToGrid w:val="0"/>
                    <w:jc w:val="center"/>
                    <w:rPr>
                      <w:snapToGrid w:val="0"/>
                      <w:kern w:val="0"/>
                      <w:szCs w:val="21"/>
                    </w:rPr>
                  </w:pPr>
                  <w:r>
                    <w:rPr>
                      <w:snapToGrid w:val="0"/>
                      <w:kern w:val="0"/>
                      <w:szCs w:val="21"/>
                    </w:rPr>
                    <w:t>100</w:t>
                  </w:r>
                </w:p>
              </w:tc>
              <w:tc>
                <w:tcPr>
                  <w:tcW w:w="1581" w:type="pct"/>
                  <w:vAlign w:val="center"/>
                </w:tcPr>
                <w:p w:rsidR="0022561C" w:rsidRDefault="00D83F60">
                  <w:pPr>
                    <w:adjustRightInd w:val="0"/>
                    <w:snapToGrid w:val="0"/>
                    <w:jc w:val="center"/>
                    <w:rPr>
                      <w:snapToGrid w:val="0"/>
                      <w:kern w:val="0"/>
                      <w:szCs w:val="21"/>
                    </w:rPr>
                  </w:pPr>
                  <w:r>
                    <w:rPr>
                      <w:rFonts w:hint="eastAsia"/>
                      <w:snapToGrid w:val="0"/>
                      <w:kern w:val="0"/>
                      <w:szCs w:val="21"/>
                    </w:rPr>
                    <w:t>100</w:t>
                  </w:r>
                </w:p>
              </w:tc>
            </w:tr>
            <w:tr w:rsidR="0022561C">
              <w:trPr>
                <w:trHeight w:val="23"/>
              </w:trPr>
              <w:tc>
                <w:tcPr>
                  <w:tcW w:w="462" w:type="pct"/>
                  <w:vAlign w:val="center"/>
                </w:tcPr>
                <w:p w:rsidR="0022561C" w:rsidRDefault="00D83F60">
                  <w:pPr>
                    <w:adjustRightInd w:val="0"/>
                    <w:snapToGrid w:val="0"/>
                    <w:jc w:val="center"/>
                    <w:rPr>
                      <w:snapToGrid w:val="0"/>
                      <w:kern w:val="0"/>
                      <w:szCs w:val="21"/>
                    </w:rPr>
                  </w:pPr>
                  <w:r>
                    <w:rPr>
                      <w:snapToGrid w:val="0"/>
                      <w:kern w:val="0"/>
                      <w:szCs w:val="21"/>
                    </w:rPr>
                    <w:t>6</w:t>
                  </w:r>
                </w:p>
              </w:tc>
              <w:tc>
                <w:tcPr>
                  <w:tcW w:w="986" w:type="pct"/>
                  <w:vAlign w:val="center"/>
                </w:tcPr>
                <w:p w:rsidR="0022561C" w:rsidRDefault="00D83F60">
                  <w:pPr>
                    <w:adjustRightInd w:val="0"/>
                    <w:snapToGrid w:val="0"/>
                    <w:jc w:val="center"/>
                    <w:rPr>
                      <w:snapToGrid w:val="0"/>
                      <w:kern w:val="0"/>
                      <w:szCs w:val="21"/>
                    </w:rPr>
                  </w:pPr>
                  <w:r>
                    <w:rPr>
                      <w:rFonts w:hint="eastAsia"/>
                      <w:snapToGrid w:val="0"/>
                      <w:kern w:val="0"/>
                      <w:szCs w:val="21"/>
                    </w:rPr>
                    <w:t>石油类</w:t>
                  </w:r>
                </w:p>
              </w:tc>
              <w:tc>
                <w:tcPr>
                  <w:tcW w:w="1970" w:type="pct"/>
                  <w:vAlign w:val="center"/>
                </w:tcPr>
                <w:p w:rsidR="0022561C" w:rsidRDefault="00D83F60">
                  <w:pPr>
                    <w:adjustRightInd w:val="0"/>
                    <w:snapToGrid w:val="0"/>
                    <w:jc w:val="center"/>
                    <w:rPr>
                      <w:snapToGrid w:val="0"/>
                      <w:kern w:val="0"/>
                      <w:szCs w:val="21"/>
                    </w:rPr>
                  </w:pPr>
                  <w:r>
                    <w:rPr>
                      <w:snapToGrid w:val="0"/>
                      <w:kern w:val="0"/>
                      <w:szCs w:val="21"/>
                    </w:rPr>
                    <w:t>30</w:t>
                  </w:r>
                </w:p>
              </w:tc>
              <w:tc>
                <w:tcPr>
                  <w:tcW w:w="1581" w:type="pct"/>
                  <w:vAlign w:val="center"/>
                </w:tcPr>
                <w:p w:rsidR="0022561C" w:rsidRDefault="00D83F60">
                  <w:pPr>
                    <w:adjustRightInd w:val="0"/>
                    <w:snapToGrid w:val="0"/>
                    <w:jc w:val="center"/>
                    <w:rPr>
                      <w:snapToGrid w:val="0"/>
                      <w:kern w:val="0"/>
                      <w:szCs w:val="21"/>
                    </w:rPr>
                  </w:pPr>
                  <w:r>
                    <w:rPr>
                      <w:rFonts w:hint="eastAsia"/>
                      <w:snapToGrid w:val="0"/>
                      <w:kern w:val="0"/>
                      <w:szCs w:val="21"/>
                    </w:rPr>
                    <w:t>30</w:t>
                  </w:r>
                </w:p>
              </w:tc>
            </w:tr>
          </w:tbl>
          <w:p w:rsidR="0022561C" w:rsidRDefault="0022561C">
            <w:pPr>
              <w:spacing w:beforeLines="50" w:before="120" w:line="360" w:lineRule="auto"/>
              <w:ind w:firstLineChars="200" w:firstLine="422"/>
              <w:rPr>
                <w:b/>
                <w:bCs/>
              </w:rPr>
            </w:pPr>
          </w:p>
          <w:p w:rsidR="0022561C" w:rsidRDefault="00D83F60">
            <w:pPr>
              <w:spacing w:beforeLines="50" w:before="120" w:line="360" w:lineRule="auto"/>
              <w:ind w:firstLineChars="200" w:firstLine="422"/>
              <w:rPr>
                <w:b/>
                <w:bCs/>
                <w:kern w:val="0"/>
                <w:sz w:val="24"/>
              </w:rPr>
            </w:pPr>
            <w:r>
              <w:rPr>
                <w:rFonts w:hint="eastAsia"/>
                <w:b/>
                <w:bCs/>
              </w:rPr>
              <w:t>3</w:t>
            </w:r>
            <w:r>
              <w:rPr>
                <w:rFonts w:hint="eastAsia"/>
                <w:b/>
                <w:bCs/>
              </w:rPr>
              <w:t>、</w:t>
            </w:r>
            <w:r>
              <w:rPr>
                <w:b/>
                <w:bCs/>
                <w:kern w:val="0"/>
                <w:sz w:val="24"/>
              </w:rPr>
              <w:t>噪声</w:t>
            </w:r>
          </w:p>
          <w:p w:rsidR="0022561C" w:rsidRDefault="00D83F60">
            <w:pPr>
              <w:spacing w:line="360" w:lineRule="auto"/>
              <w:ind w:firstLineChars="200" w:firstLine="480"/>
              <w:rPr>
                <w:sz w:val="24"/>
              </w:rPr>
            </w:pPr>
            <w:r>
              <w:rPr>
                <w:sz w:val="24"/>
              </w:rPr>
              <w:t>施工期</w:t>
            </w:r>
            <w:r>
              <w:rPr>
                <w:rFonts w:hint="eastAsia"/>
                <w:sz w:val="24"/>
              </w:rPr>
              <w:t>噪声：</w:t>
            </w:r>
            <w:r>
              <w:rPr>
                <w:sz w:val="24"/>
              </w:rPr>
              <w:t>执行《建筑施工场界环境噪声排放标准》（</w:t>
            </w:r>
            <w:r>
              <w:rPr>
                <w:sz w:val="24"/>
              </w:rPr>
              <w:t>GB12523-2011</w:t>
            </w:r>
            <w:r>
              <w:rPr>
                <w:sz w:val="24"/>
              </w:rPr>
              <w:t>）</w:t>
            </w:r>
            <w:r>
              <w:rPr>
                <w:rFonts w:hint="eastAsia"/>
                <w:sz w:val="24"/>
              </w:rPr>
              <w:t>。</w:t>
            </w:r>
          </w:p>
          <w:p w:rsidR="0022561C" w:rsidRDefault="00D83F60">
            <w:pPr>
              <w:spacing w:line="360" w:lineRule="auto"/>
              <w:ind w:firstLineChars="200" w:firstLine="480"/>
              <w:rPr>
                <w:kern w:val="0"/>
                <w:sz w:val="24"/>
              </w:rPr>
            </w:pPr>
            <w:r>
              <w:rPr>
                <w:kern w:val="0"/>
                <w:sz w:val="24"/>
              </w:rPr>
              <w:t>运营期噪声</w:t>
            </w:r>
            <w:r>
              <w:rPr>
                <w:rFonts w:hint="eastAsia"/>
                <w:kern w:val="0"/>
                <w:sz w:val="24"/>
              </w:rPr>
              <w:t>：项目东侧为甄璧山公路，执行《</w:t>
            </w:r>
            <w:r>
              <w:rPr>
                <w:rFonts w:hint="eastAsia"/>
                <w:bCs/>
                <w:kern w:val="0"/>
                <w:sz w:val="24"/>
              </w:rPr>
              <w:t>工业企业厂界环境噪声</w:t>
            </w:r>
            <w:r>
              <w:rPr>
                <w:bCs/>
                <w:kern w:val="0"/>
                <w:sz w:val="24"/>
              </w:rPr>
              <w:t>排放标准》（</w:t>
            </w:r>
            <w:r>
              <w:rPr>
                <w:bCs/>
                <w:kern w:val="0"/>
                <w:sz w:val="24"/>
              </w:rPr>
              <w:t>GB</w:t>
            </w:r>
            <w:r>
              <w:rPr>
                <w:rFonts w:hint="eastAsia"/>
                <w:bCs/>
                <w:kern w:val="0"/>
                <w:sz w:val="24"/>
              </w:rPr>
              <w:t>12348</w:t>
            </w:r>
            <w:r>
              <w:rPr>
                <w:bCs/>
                <w:kern w:val="0"/>
                <w:sz w:val="24"/>
              </w:rPr>
              <w:t>-2008</w:t>
            </w:r>
            <w:r>
              <w:rPr>
                <w:bCs/>
                <w:kern w:val="0"/>
                <w:sz w:val="24"/>
              </w:rPr>
              <w:t>）</w:t>
            </w:r>
            <w:r>
              <w:rPr>
                <w:rFonts w:hint="eastAsia"/>
                <w:kern w:val="0"/>
                <w:sz w:val="24"/>
              </w:rPr>
              <w:t>4</w:t>
            </w:r>
            <w:r>
              <w:rPr>
                <w:rFonts w:hint="eastAsia"/>
                <w:kern w:val="0"/>
                <w:sz w:val="24"/>
              </w:rPr>
              <w:t>类</w:t>
            </w:r>
            <w:r>
              <w:rPr>
                <w:kern w:val="0"/>
                <w:sz w:val="24"/>
              </w:rPr>
              <w:t>标准</w:t>
            </w:r>
            <w:r>
              <w:rPr>
                <w:rFonts w:hint="eastAsia"/>
                <w:kern w:val="0"/>
                <w:sz w:val="24"/>
              </w:rPr>
              <w:t>；其他</w:t>
            </w:r>
            <w:r>
              <w:rPr>
                <w:rFonts w:hint="eastAsia"/>
                <w:sz w:val="24"/>
              </w:rPr>
              <w:t>区域</w:t>
            </w:r>
            <w:r>
              <w:rPr>
                <w:rFonts w:hint="eastAsia"/>
                <w:kern w:val="0"/>
                <w:sz w:val="24"/>
              </w:rPr>
              <w:t>执行《</w:t>
            </w:r>
            <w:r>
              <w:rPr>
                <w:rFonts w:hint="eastAsia"/>
                <w:bCs/>
                <w:kern w:val="0"/>
                <w:sz w:val="24"/>
              </w:rPr>
              <w:t>工业企业厂界环境噪声</w:t>
            </w:r>
            <w:r>
              <w:rPr>
                <w:bCs/>
                <w:kern w:val="0"/>
                <w:sz w:val="24"/>
              </w:rPr>
              <w:t>排放标准》（</w:t>
            </w:r>
            <w:r>
              <w:rPr>
                <w:bCs/>
                <w:kern w:val="0"/>
                <w:sz w:val="24"/>
              </w:rPr>
              <w:t>GB</w:t>
            </w:r>
            <w:r>
              <w:rPr>
                <w:rFonts w:hint="eastAsia"/>
                <w:bCs/>
                <w:kern w:val="0"/>
                <w:sz w:val="24"/>
              </w:rPr>
              <w:t>12348</w:t>
            </w:r>
            <w:r>
              <w:rPr>
                <w:bCs/>
                <w:kern w:val="0"/>
                <w:sz w:val="24"/>
              </w:rPr>
              <w:t>-2008</w:t>
            </w:r>
            <w:r>
              <w:rPr>
                <w:bCs/>
                <w:kern w:val="0"/>
                <w:sz w:val="24"/>
              </w:rPr>
              <w:t>）</w:t>
            </w:r>
            <w:r>
              <w:rPr>
                <w:rFonts w:hint="eastAsia"/>
                <w:kern w:val="0"/>
                <w:sz w:val="24"/>
              </w:rPr>
              <w:t>2</w:t>
            </w:r>
            <w:r>
              <w:rPr>
                <w:rFonts w:hint="eastAsia"/>
                <w:kern w:val="0"/>
                <w:sz w:val="24"/>
              </w:rPr>
              <w:t>类</w:t>
            </w:r>
            <w:r>
              <w:rPr>
                <w:kern w:val="0"/>
                <w:sz w:val="24"/>
              </w:rPr>
              <w:t>标准</w:t>
            </w:r>
            <w:r>
              <w:rPr>
                <w:rFonts w:hint="eastAsia"/>
                <w:kern w:val="0"/>
                <w:sz w:val="24"/>
              </w:rPr>
              <w:t>。</w:t>
            </w:r>
          </w:p>
          <w:p w:rsidR="0022561C" w:rsidRDefault="00D83F60">
            <w:pPr>
              <w:jc w:val="center"/>
              <w:rPr>
                <w:b/>
                <w:bCs/>
                <w:szCs w:val="21"/>
              </w:rPr>
            </w:pPr>
            <w:r>
              <w:rPr>
                <w:b/>
                <w:bCs/>
                <w:szCs w:val="21"/>
              </w:rPr>
              <w:lastRenderedPageBreak/>
              <w:t>表</w:t>
            </w:r>
            <w:r>
              <w:rPr>
                <w:b/>
                <w:bCs/>
                <w:szCs w:val="21"/>
              </w:rPr>
              <w:t>3-</w:t>
            </w:r>
            <w:r>
              <w:rPr>
                <w:rFonts w:hint="eastAsia"/>
                <w:b/>
                <w:bCs/>
                <w:szCs w:val="21"/>
              </w:rPr>
              <w:t>13</w:t>
            </w:r>
            <w:r>
              <w:rPr>
                <w:b/>
                <w:bCs/>
                <w:szCs w:val="21"/>
              </w:rPr>
              <w:t xml:space="preserve">   </w:t>
            </w:r>
            <w:r>
              <w:rPr>
                <w:b/>
                <w:bCs/>
                <w:szCs w:val="21"/>
              </w:rPr>
              <w:t>噪声排放标准</w:t>
            </w:r>
          </w:p>
          <w:tbl>
            <w:tblPr>
              <w:tblW w:w="8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2826"/>
              <w:gridCol w:w="3635"/>
            </w:tblGrid>
            <w:tr w:rsidR="0022561C">
              <w:trPr>
                <w:trHeight w:val="90"/>
                <w:jc w:val="center"/>
              </w:trPr>
              <w:tc>
                <w:tcPr>
                  <w:tcW w:w="1563" w:type="dxa"/>
                </w:tcPr>
                <w:p w:rsidR="0022561C" w:rsidRDefault="00D83F60">
                  <w:pPr>
                    <w:pStyle w:val="af6"/>
                    <w:snapToGrid w:val="0"/>
                    <w:spacing w:line="240" w:lineRule="auto"/>
                    <w:rPr>
                      <w:b/>
                      <w:bCs/>
                      <w:kern w:val="2"/>
                      <w:sz w:val="21"/>
                      <w:szCs w:val="21"/>
                    </w:rPr>
                  </w:pPr>
                  <w:r>
                    <w:rPr>
                      <w:b/>
                      <w:bCs/>
                      <w:kern w:val="2"/>
                      <w:sz w:val="21"/>
                      <w:szCs w:val="21"/>
                    </w:rPr>
                    <w:t>时间</w:t>
                  </w:r>
                </w:p>
              </w:tc>
              <w:tc>
                <w:tcPr>
                  <w:tcW w:w="2826" w:type="dxa"/>
                </w:tcPr>
                <w:p w:rsidR="0022561C" w:rsidRDefault="00D83F60">
                  <w:pPr>
                    <w:pStyle w:val="af6"/>
                    <w:snapToGrid w:val="0"/>
                    <w:spacing w:line="240" w:lineRule="auto"/>
                    <w:rPr>
                      <w:b/>
                      <w:bCs/>
                      <w:kern w:val="2"/>
                      <w:sz w:val="21"/>
                      <w:szCs w:val="21"/>
                    </w:rPr>
                  </w:pPr>
                  <w:r>
                    <w:rPr>
                      <w:b/>
                      <w:bCs/>
                      <w:kern w:val="2"/>
                      <w:sz w:val="21"/>
                      <w:szCs w:val="21"/>
                    </w:rPr>
                    <w:t>等级声效</w:t>
                  </w:r>
                  <w:r>
                    <w:rPr>
                      <w:b/>
                      <w:bCs/>
                      <w:kern w:val="2"/>
                      <w:sz w:val="21"/>
                      <w:szCs w:val="21"/>
                    </w:rPr>
                    <w:t>Leq [dB(A)]</w:t>
                  </w:r>
                </w:p>
              </w:tc>
              <w:tc>
                <w:tcPr>
                  <w:tcW w:w="3635" w:type="dxa"/>
                </w:tcPr>
                <w:p w:rsidR="0022561C" w:rsidRDefault="00D83F60">
                  <w:pPr>
                    <w:pStyle w:val="af6"/>
                    <w:snapToGrid w:val="0"/>
                    <w:spacing w:line="240" w:lineRule="auto"/>
                    <w:rPr>
                      <w:b/>
                      <w:bCs/>
                      <w:kern w:val="2"/>
                      <w:sz w:val="21"/>
                      <w:szCs w:val="21"/>
                    </w:rPr>
                  </w:pPr>
                  <w:r>
                    <w:rPr>
                      <w:b/>
                      <w:bCs/>
                      <w:kern w:val="2"/>
                      <w:sz w:val="21"/>
                      <w:szCs w:val="21"/>
                    </w:rPr>
                    <w:t>执行标准</w:t>
                  </w:r>
                </w:p>
              </w:tc>
            </w:tr>
            <w:tr w:rsidR="0022561C">
              <w:trPr>
                <w:trHeight w:val="90"/>
                <w:jc w:val="center"/>
              </w:trPr>
              <w:tc>
                <w:tcPr>
                  <w:tcW w:w="1563" w:type="dxa"/>
                </w:tcPr>
                <w:p w:rsidR="0022561C" w:rsidRDefault="00D83F60">
                  <w:pPr>
                    <w:pStyle w:val="af6"/>
                    <w:snapToGrid w:val="0"/>
                    <w:spacing w:line="240" w:lineRule="auto"/>
                    <w:rPr>
                      <w:kern w:val="2"/>
                      <w:sz w:val="21"/>
                      <w:szCs w:val="21"/>
                    </w:rPr>
                  </w:pPr>
                  <w:r>
                    <w:rPr>
                      <w:kern w:val="2"/>
                      <w:sz w:val="21"/>
                      <w:szCs w:val="21"/>
                    </w:rPr>
                    <w:t>昼间</w:t>
                  </w:r>
                </w:p>
              </w:tc>
              <w:tc>
                <w:tcPr>
                  <w:tcW w:w="2826" w:type="dxa"/>
                </w:tcPr>
                <w:p w:rsidR="0022561C" w:rsidRDefault="00D83F60">
                  <w:pPr>
                    <w:pStyle w:val="af6"/>
                    <w:snapToGrid w:val="0"/>
                    <w:spacing w:line="240" w:lineRule="auto"/>
                    <w:rPr>
                      <w:kern w:val="2"/>
                      <w:sz w:val="21"/>
                      <w:szCs w:val="21"/>
                    </w:rPr>
                  </w:pPr>
                  <w:r>
                    <w:rPr>
                      <w:kern w:val="2"/>
                      <w:sz w:val="21"/>
                      <w:szCs w:val="21"/>
                    </w:rPr>
                    <w:t>70</w:t>
                  </w:r>
                </w:p>
              </w:tc>
              <w:tc>
                <w:tcPr>
                  <w:tcW w:w="3635" w:type="dxa"/>
                  <w:vMerge w:val="restart"/>
                  <w:vAlign w:val="center"/>
                </w:tcPr>
                <w:p w:rsidR="0022561C" w:rsidRDefault="00D83F60">
                  <w:pPr>
                    <w:pStyle w:val="af6"/>
                    <w:snapToGrid w:val="0"/>
                    <w:spacing w:line="240" w:lineRule="auto"/>
                    <w:rPr>
                      <w:kern w:val="2"/>
                      <w:sz w:val="21"/>
                      <w:szCs w:val="21"/>
                    </w:rPr>
                  </w:pPr>
                  <w:r>
                    <w:rPr>
                      <w:sz w:val="21"/>
                      <w:szCs w:val="21"/>
                    </w:rPr>
                    <w:t>《建筑施工场界环境噪声排放标准》</w:t>
                  </w:r>
                  <w:r>
                    <w:rPr>
                      <w:sz w:val="21"/>
                      <w:szCs w:val="21"/>
                    </w:rPr>
                    <w:t>(GB12523-2011)</w:t>
                  </w:r>
                  <w:r>
                    <w:rPr>
                      <w:sz w:val="21"/>
                      <w:szCs w:val="21"/>
                    </w:rPr>
                    <w:t>表</w:t>
                  </w:r>
                  <w:r>
                    <w:rPr>
                      <w:sz w:val="21"/>
                      <w:szCs w:val="21"/>
                    </w:rPr>
                    <w:t>1</w:t>
                  </w:r>
                  <w:r>
                    <w:rPr>
                      <w:sz w:val="21"/>
                      <w:szCs w:val="21"/>
                    </w:rPr>
                    <w:t>标准</w:t>
                  </w:r>
                </w:p>
              </w:tc>
            </w:tr>
            <w:tr w:rsidR="0022561C">
              <w:trPr>
                <w:trHeight w:val="90"/>
                <w:jc w:val="center"/>
              </w:trPr>
              <w:tc>
                <w:tcPr>
                  <w:tcW w:w="1563" w:type="dxa"/>
                </w:tcPr>
                <w:p w:rsidR="0022561C" w:rsidRDefault="00D83F60">
                  <w:pPr>
                    <w:pStyle w:val="af6"/>
                    <w:snapToGrid w:val="0"/>
                    <w:spacing w:line="240" w:lineRule="auto"/>
                    <w:rPr>
                      <w:kern w:val="2"/>
                      <w:sz w:val="21"/>
                      <w:szCs w:val="21"/>
                    </w:rPr>
                  </w:pPr>
                  <w:r>
                    <w:rPr>
                      <w:kern w:val="2"/>
                      <w:sz w:val="21"/>
                      <w:szCs w:val="21"/>
                    </w:rPr>
                    <w:t>夜间</w:t>
                  </w:r>
                </w:p>
              </w:tc>
              <w:tc>
                <w:tcPr>
                  <w:tcW w:w="2826" w:type="dxa"/>
                </w:tcPr>
                <w:p w:rsidR="0022561C" w:rsidRDefault="00D83F60">
                  <w:pPr>
                    <w:pStyle w:val="af6"/>
                    <w:snapToGrid w:val="0"/>
                    <w:spacing w:line="240" w:lineRule="auto"/>
                    <w:rPr>
                      <w:kern w:val="2"/>
                      <w:sz w:val="21"/>
                      <w:szCs w:val="21"/>
                    </w:rPr>
                  </w:pPr>
                  <w:r>
                    <w:rPr>
                      <w:kern w:val="2"/>
                      <w:sz w:val="21"/>
                      <w:szCs w:val="21"/>
                    </w:rPr>
                    <w:t>55</w:t>
                  </w:r>
                </w:p>
              </w:tc>
              <w:tc>
                <w:tcPr>
                  <w:tcW w:w="3635" w:type="dxa"/>
                  <w:vMerge/>
                </w:tcPr>
                <w:p w:rsidR="0022561C" w:rsidRDefault="0022561C">
                  <w:pPr>
                    <w:pStyle w:val="af6"/>
                    <w:snapToGrid w:val="0"/>
                    <w:spacing w:line="240" w:lineRule="auto"/>
                    <w:rPr>
                      <w:kern w:val="2"/>
                      <w:sz w:val="21"/>
                      <w:szCs w:val="21"/>
                    </w:rPr>
                  </w:pPr>
                </w:p>
              </w:tc>
            </w:tr>
            <w:tr w:rsidR="0022561C">
              <w:trPr>
                <w:trHeight w:val="90"/>
                <w:jc w:val="center"/>
              </w:trPr>
              <w:tc>
                <w:tcPr>
                  <w:tcW w:w="1563" w:type="dxa"/>
                </w:tcPr>
                <w:p w:rsidR="0022561C" w:rsidRDefault="00D83F60">
                  <w:pPr>
                    <w:pStyle w:val="af6"/>
                    <w:snapToGrid w:val="0"/>
                    <w:spacing w:line="240" w:lineRule="auto"/>
                    <w:rPr>
                      <w:kern w:val="2"/>
                      <w:sz w:val="21"/>
                      <w:szCs w:val="21"/>
                    </w:rPr>
                  </w:pPr>
                  <w:r>
                    <w:rPr>
                      <w:kern w:val="2"/>
                      <w:sz w:val="21"/>
                      <w:szCs w:val="21"/>
                    </w:rPr>
                    <w:t>昼间</w:t>
                  </w:r>
                </w:p>
              </w:tc>
              <w:tc>
                <w:tcPr>
                  <w:tcW w:w="2826" w:type="dxa"/>
                </w:tcPr>
                <w:p w:rsidR="0022561C" w:rsidRDefault="00D83F60">
                  <w:pPr>
                    <w:pStyle w:val="af6"/>
                    <w:snapToGrid w:val="0"/>
                    <w:spacing w:line="240" w:lineRule="auto"/>
                    <w:rPr>
                      <w:kern w:val="2"/>
                      <w:sz w:val="21"/>
                      <w:szCs w:val="21"/>
                    </w:rPr>
                  </w:pPr>
                  <w:r>
                    <w:rPr>
                      <w:rFonts w:hint="eastAsia"/>
                      <w:kern w:val="2"/>
                      <w:sz w:val="21"/>
                      <w:szCs w:val="21"/>
                    </w:rPr>
                    <w:t>60</w:t>
                  </w:r>
                </w:p>
              </w:tc>
              <w:tc>
                <w:tcPr>
                  <w:tcW w:w="3635" w:type="dxa"/>
                  <w:vMerge w:val="restart"/>
                </w:tcPr>
                <w:p w:rsidR="0022561C" w:rsidRDefault="00D83F60">
                  <w:pPr>
                    <w:pStyle w:val="af6"/>
                    <w:snapToGrid w:val="0"/>
                    <w:spacing w:line="240" w:lineRule="auto"/>
                    <w:rPr>
                      <w:kern w:val="2"/>
                      <w:sz w:val="21"/>
                      <w:szCs w:val="21"/>
                    </w:rPr>
                  </w:pPr>
                  <w:r>
                    <w:rPr>
                      <w:rFonts w:hint="eastAsia"/>
                      <w:kern w:val="2"/>
                      <w:sz w:val="21"/>
                      <w:szCs w:val="21"/>
                    </w:rPr>
                    <w:t>《工业企业厂界环境噪声排放标准》（</w:t>
                  </w:r>
                  <w:r>
                    <w:rPr>
                      <w:rFonts w:hint="eastAsia"/>
                      <w:kern w:val="2"/>
                      <w:sz w:val="21"/>
                      <w:szCs w:val="21"/>
                    </w:rPr>
                    <w:t>GB12348-2008</w:t>
                  </w:r>
                  <w:r>
                    <w:rPr>
                      <w:rFonts w:hint="eastAsia"/>
                      <w:kern w:val="2"/>
                      <w:sz w:val="21"/>
                      <w:szCs w:val="21"/>
                    </w:rPr>
                    <w:t>）</w:t>
                  </w:r>
                  <w:r>
                    <w:rPr>
                      <w:sz w:val="21"/>
                      <w:szCs w:val="21"/>
                    </w:rPr>
                    <w:t>中的</w:t>
                  </w:r>
                  <w:r>
                    <w:rPr>
                      <w:rFonts w:hint="eastAsia"/>
                      <w:sz w:val="21"/>
                      <w:szCs w:val="21"/>
                    </w:rPr>
                    <w:t>2</w:t>
                  </w:r>
                  <w:r>
                    <w:rPr>
                      <w:sz w:val="21"/>
                      <w:szCs w:val="21"/>
                    </w:rPr>
                    <w:t>类标准</w:t>
                  </w:r>
                </w:p>
              </w:tc>
            </w:tr>
            <w:tr w:rsidR="0022561C">
              <w:trPr>
                <w:trHeight w:val="90"/>
                <w:jc w:val="center"/>
              </w:trPr>
              <w:tc>
                <w:tcPr>
                  <w:tcW w:w="1563" w:type="dxa"/>
                </w:tcPr>
                <w:p w:rsidR="0022561C" w:rsidRDefault="00D83F60">
                  <w:pPr>
                    <w:pStyle w:val="af6"/>
                    <w:snapToGrid w:val="0"/>
                    <w:spacing w:line="240" w:lineRule="auto"/>
                    <w:rPr>
                      <w:kern w:val="2"/>
                      <w:sz w:val="21"/>
                      <w:szCs w:val="21"/>
                    </w:rPr>
                  </w:pPr>
                  <w:r>
                    <w:rPr>
                      <w:kern w:val="2"/>
                      <w:sz w:val="21"/>
                      <w:szCs w:val="21"/>
                    </w:rPr>
                    <w:t>夜间</w:t>
                  </w:r>
                </w:p>
              </w:tc>
              <w:tc>
                <w:tcPr>
                  <w:tcW w:w="2826" w:type="dxa"/>
                </w:tcPr>
                <w:p w:rsidR="0022561C" w:rsidRDefault="00D83F60">
                  <w:pPr>
                    <w:pStyle w:val="af6"/>
                    <w:snapToGrid w:val="0"/>
                    <w:spacing w:line="240" w:lineRule="auto"/>
                    <w:rPr>
                      <w:kern w:val="2"/>
                      <w:sz w:val="21"/>
                      <w:szCs w:val="21"/>
                    </w:rPr>
                  </w:pPr>
                  <w:r>
                    <w:rPr>
                      <w:rFonts w:hint="eastAsia"/>
                      <w:kern w:val="2"/>
                      <w:sz w:val="21"/>
                      <w:szCs w:val="21"/>
                    </w:rPr>
                    <w:t>50</w:t>
                  </w:r>
                </w:p>
              </w:tc>
              <w:tc>
                <w:tcPr>
                  <w:tcW w:w="3635" w:type="dxa"/>
                  <w:vMerge/>
                </w:tcPr>
                <w:p w:rsidR="0022561C" w:rsidRDefault="0022561C">
                  <w:pPr>
                    <w:pStyle w:val="af6"/>
                    <w:snapToGrid w:val="0"/>
                    <w:spacing w:line="240" w:lineRule="auto"/>
                    <w:rPr>
                      <w:kern w:val="2"/>
                      <w:sz w:val="21"/>
                      <w:szCs w:val="21"/>
                    </w:rPr>
                  </w:pPr>
                </w:p>
              </w:tc>
            </w:tr>
            <w:tr w:rsidR="0022561C">
              <w:trPr>
                <w:trHeight w:val="90"/>
                <w:jc w:val="center"/>
              </w:trPr>
              <w:tc>
                <w:tcPr>
                  <w:tcW w:w="1563" w:type="dxa"/>
                </w:tcPr>
                <w:p w:rsidR="0022561C" w:rsidRDefault="00D83F60">
                  <w:pPr>
                    <w:pStyle w:val="af6"/>
                    <w:snapToGrid w:val="0"/>
                    <w:spacing w:line="240" w:lineRule="auto"/>
                    <w:rPr>
                      <w:kern w:val="2"/>
                      <w:sz w:val="21"/>
                      <w:szCs w:val="21"/>
                    </w:rPr>
                  </w:pPr>
                  <w:r>
                    <w:rPr>
                      <w:kern w:val="2"/>
                      <w:sz w:val="21"/>
                      <w:szCs w:val="21"/>
                    </w:rPr>
                    <w:t>昼间</w:t>
                  </w:r>
                </w:p>
              </w:tc>
              <w:tc>
                <w:tcPr>
                  <w:tcW w:w="2826" w:type="dxa"/>
                </w:tcPr>
                <w:p w:rsidR="0022561C" w:rsidRDefault="00D83F60">
                  <w:pPr>
                    <w:pStyle w:val="af6"/>
                    <w:snapToGrid w:val="0"/>
                    <w:spacing w:line="240" w:lineRule="auto"/>
                    <w:rPr>
                      <w:kern w:val="2"/>
                      <w:sz w:val="21"/>
                      <w:szCs w:val="21"/>
                    </w:rPr>
                  </w:pPr>
                  <w:r>
                    <w:rPr>
                      <w:rFonts w:hint="eastAsia"/>
                      <w:kern w:val="2"/>
                      <w:sz w:val="21"/>
                      <w:szCs w:val="21"/>
                    </w:rPr>
                    <w:t>70</w:t>
                  </w:r>
                </w:p>
              </w:tc>
              <w:tc>
                <w:tcPr>
                  <w:tcW w:w="3635" w:type="dxa"/>
                  <w:vMerge w:val="restart"/>
                </w:tcPr>
                <w:p w:rsidR="0022561C" w:rsidRDefault="00D83F60">
                  <w:pPr>
                    <w:pStyle w:val="af6"/>
                    <w:snapToGrid w:val="0"/>
                    <w:spacing w:line="240" w:lineRule="auto"/>
                    <w:rPr>
                      <w:kern w:val="2"/>
                      <w:sz w:val="21"/>
                      <w:szCs w:val="21"/>
                    </w:rPr>
                  </w:pPr>
                  <w:r>
                    <w:rPr>
                      <w:rFonts w:hint="eastAsia"/>
                      <w:kern w:val="2"/>
                      <w:sz w:val="21"/>
                      <w:szCs w:val="21"/>
                    </w:rPr>
                    <w:t>《工业企业厂界环境噪声排放标准》（</w:t>
                  </w:r>
                  <w:r>
                    <w:rPr>
                      <w:rFonts w:hint="eastAsia"/>
                      <w:kern w:val="2"/>
                      <w:sz w:val="21"/>
                      <w:szCs w:val="21"/>
                    </w:rPr>
                    <w:t>GB12348-2008</w:t>
                  </w:r>
                  <w:r>
                    <w:rPr>
                      <w:rFonts w:hint="eastAsia"/>
                      <w:kern w:val="2"/>
                      <w:sz w:val="21"/>
                      <w:szCs w:val="21"/>
                    </w:rPr>
                    <w:t>）</w:t>
                  </w:r>
                  <w:r>
                    <w:rPr>
                      <w:sz w:val="21"/>
                      <w:szCs w:val="21"/>
                    </w:rPr>
                    <w:t>中的</w:t>
                  </w:r>
                  <w:r>
                    <w:rPr>
                      <w:rFonts w:hint="eastAsia"/>
                      <w:sz w:val="21"/>
                      <w:szCs w:val="21"/>
                    </w:rPr>
                    <w:t>4</w:t>
                  </w:r>
                  <w:r>
                    <w:rPr>
                      <w:sz w:val="21"/>
                      <w:szCs w:val="21"/>
                    </w:rPr>
                    <w:t>类标准</w:t>
                  </w:r>
                </w:p>
              </w:tc>
            </w:tr>
            <w:tr w:rsidR="0022561C">
              <w:trPr>
                <w:trHeight w:val="90"/>
                <w:jc w:val="center"/>
              </w:trPr>
              <w:tc>
                <w:tcPr>
                  <w:tcW w:w="1563" w:type="dxa"/>
                </w:tcPr>
                <w:p w:rsidR="0022561C" w:rsidRDefault="00D83F60">
                  <w:pPr>
                    <w:pStyle w:val="af6"/>
                    <w:snapToGrid w:val="0"/>
                    <w:spacing w:line="240" w:lineRule="auto"/>
                    <w:rPr>
                      <w:kern w:val="2"/>
                      <w:sz w:val="21"/>
                      <w:szCs w:val="21"/>
                    </w:rPr>
                  </w:pPr>
                  <w:r>
                    <w:rPr>
                      <w:kern w:val="2"/>
                      <w:sz w:val="21"/>
                      <w:szCs w:val="21"/>
                    </w:rPr>
                    <w:t>夜间</w:t>
                  </w:r>
                </w:p>
              </w:tc>
              <w:tc>
                <w:tcPr>
                  <w:tcW w:w="2826" w:type="dxa"/>
                </w:tcPr>
                <w:p w:rsidR="0022561C" w:rsidRDefault="00D83F60">
                  <w:pPr>
                    <w:pStyle w:val="af6"/>
                    <w:snapToGrid w:val="0"/>
                    <w:spacing w:line="240" w:lineRule="auto"/>
                    <w:rPr>
                      <w:kern w:val="2"/>
                      <w:sz w:val="21"/>
                      <w:szCs w:val="21"/>
                    </w:rPr>
                  </w:pPr>
                  <w:r>
                    <w:rPr>
                      <w:rFonts w:hint="eastAsia"/>
                      <w:kern w:val="2"/>
                      <w:sz w:val="21"/>
                      <w:szCs w:val="21"/>
                    </w:rPr>
                    <w:t>55</w:t>
                  </w:r>
                </w:p>
              </w:tc>
              <w:tc>
                <w:tcPr>
                  <w:tcW w:w="3635" w:type="dxa"/>
                  <w:vMerge/>
                </w:tcPr>
                <w:p w:rsidR="0022561C" w:rsidRDefault="0022561C">
                  <w:pPr>
                    <w:pStyle w:val="af6"/>
                    <w:snapToGrid w:val="0"/>
                    <w:spacing w:line="240" w:lineRule="auto"/>
                    <w:rPr>
                      <w:kern w:val="2"/>
                      <w:sz w:val="21"/>
                      <w:szCs w:val="21"/>
                    </w:rPr>
                  </w:pPr>
                </w:p>
              </w:tc>
            </w:tr>
          </w:tbl>
          <w:p w:rsidR="0022561C" w:rsidRDefault="0022561C">
            <w:pPr>
              <w:pStyle w:val="a0"/>
              <w:spacing w:beforeLines="50" w:before="120"/>
              <w:ind w:firstLine="482"/>
              <w:rPr>
                <w:b/>
                <w:bCs/>
              </w:rPr>
            </w:pPr>
          </w:p>
          <w:p w:rsidR="0022561C" w:rsidRDefault="00D83F60">
            <w:pPr>
              <w:pStyle w:val="a0"/>
              <w:spacing w:beforeLines="50" w:before="120"/>
              <w:ind w:firstLine="482"/>
              <w:rPr>
                <w:b/>
                <w:bCs/>
              </w:rPr>
            </w:pPr>
            <w:r>
              <w:rPr>
                <w:rFonts w:hint="eastAsia"/>
                <w:b/>
                <w:bCs/>
              </w:rPr>
              <w:t>4</w:t>
            </w:r>
            <w:r>
              <w:rPr>
                <w:rFonts w:hint="eastAsia"/>
                <w:b/>
                <w:bCs/>
              </w:rPr>
              <w:t>、固体废物</w:t>
            </w:r>
          </w:p>
          <w:p w:rsidR="0022561C" w:rsidRDefault="00D83F60">
            <w:pPr>
              <w:pStyle w:val="a0"/>
              <w:ind w:firstLine="480"/>
            </w:pPr>
            <w:r>
              <w:rPr>
                <w:rFonts w:hint="eastAsia"/>
              </w:rPr>
              <w:t>一般工业固体废物处置执行《一般工业固体废物贮存和填埋污染控制标准》</w:t>
            </w:r>
            <w:r>
              <w:rPr>
                <w:rFonts w:hint="eastAsia"/>
              </w:rPr>
              <w:t>(GB_18599-2020)</w:t>
            </w:r>
            <w:r>
              <w:t>；施工</w:t>
            </w:r>
            <w:r>
              <w:rPr>
                <w:rFonts w:hint="eastAsia"/>
              </w:rPr>
              <w:t>建筑垃圾，严格按照《湖南省城市建筑垃圾管理实施细则（暂行）》要求进行规范化处理，以不引起二次污染为控制要求；废包装材料、生活垃圾要严格进行分类，做好暂存工作，并按要求做好清运工作，以不引起二次污染为控制要求</w:t>
            </w:r>
            <w:r>
              <w:t>。</w:t>
            </w:r>
          </w:p>
        </w:tc>
      </w:tr>
      <w:tr w:rsidR="0022561C">
        <w:trPr>
          <w:trHeight w:val="1163"/>
          <w:jc w:val="center"/>
        </w:trPr>
        <w:tc>
          <w:tcPr>
            <w:tcW w:w="904" w:type="dxa"/>
            <w:vAlign w:val="center"/>
          </w:tcPr>
          <w:p w:rsidR="0022561C" w:rsidRDefault="00D83F60">
            <w:pPr>
              <w:adjustRightInd w:val="0"/>
              <w:snapToGrid w:val="0"/>
              <w:jc w:val="center"/>
              <w:rPr>
                <w:rFonts w:ascii="宋体" w:hAnsi="宋体" w:cs="宋体"/>
                <w:kern w:val="0"/>
                <w:sz w:val="24"/>
              </w:rPr>
            </w:pPr>
            <w:r>
              <w:rPr>
                <w:rFonts w:ascii="宋体" w:hAnsi="宋体" w:cs="宋体" w:hint="eastAsia"/>
                <w:kern w:val="0"/>
                <w:sz w:val="24"/>
              </w:rPr>
              <w:lastRenderedPageBreak/>
              <w:t>其他</w:t>
            </w:r>
          </w:p>
        </w:tc>
        <w:tc>
          <w:tcPr>
            <w:tcW w:w="8253" w:type="dxa"/>
            <w:vAlign w:val="center"/>
          </w:tcPr>
          <w:p w:rsidR="0022561C" w:rsidRDefault="0022561C">
            <w:pPr>
              <w:autoSpaceDE w:val="0"/>
              <w:autoSpaceDN w:val="0"/>
              <w:spacing w:line="360" w:lineRule="auto"/>
              <w:ind w:firstLineChars="200" w:firstLine="480"/>
              <w:rPr>
                <w:sz w:val="24"/>
              </w:rPr>
            </w:pPr>
          </w:p>
          <w:p w:rsidR="0022561C" w:rsidRDefault="0016441F" w:rsidP="0016441F">
            <w:pPr>
              <w:autoSpaceDE w:val="0"/>
              <w:autoSpaceDN w:val="0"/>
              <w:spacing w:line="360" w:lineRule="auto"/>
              <w:ind w:firstLineChars="200" w:firstLine="480"/>
              <w:rPr>
                <w:rFonts w:hAnsi="宋体"/>
                <w:sz w:val="24"/>
                <w:szCs w:val="21"/>
              </w:rPr>
            </w:pPr>
            <w:r w:rsidRPr="0016441F">
              <w:rPr>
                <w:rFonts w:hint="eastAsia"/>
                <w:sz w:val="24"/>
                <w:u w:val="single"/>
              </w:rPr>
              <w:t>运营期船舶生活污水经趸船自带的生活污水收集柜及污水处理设施收集处理达到《污水综合排放标准》（</w:t>
            </w:r>
            <w:r w:rsidRPr="0016441F">
              <w:rPr>
                <w:rFonts w:hint="eastAsia"/>
                <w:sz w:val="24"/>
                <w:u w:val="single"/>
              </w:rPr>
              <w:t>GB8978-1996</w:t>
            </w:r>
            <w:r w:rsidRPr="0016441F">
              <w:rPr>
                <w:rFonts w:hint="eastAsia"/>
                <w:sz w:val="24"/>
                <w:u w:val="single"/>
              </w:rPr>
              <w:t>）中的表</w:t>
            </w:r>
            <w:r w:rsidRPr="0016441F">
              <w:rPr>
                <w:rFonts w:hint="eastAsia"/>
                <w:sz w:val="24"/>
                <w:u w:val="single"/>
              </w:rPr>
              <w:t>4</w:t>
            </w:r>
            <w:r w:rsidRPr="0016441F">
              <w:rPr>
                <w:rFonts w:hint="eastAsia"/>
                <w:sz w:val="24"/>
                <w:u w:val="single"/>
              </w:rPr>
              <w:t>三级标准后后，再经污水上岸管道送入市政管网，最后送至附近的飘尾社区污水处理站统一处理</w:t>
            </w:r>
            <w:r w:rsidR="00D83F60">
              <w:rPr>
                <w:rFonts w:hint="eastAsia"/>
                <w:sz w:val="24"/>
                <w:u w:val="single"/>
              </w:rPr>
              <w:t>。</w:t>
            </w:r>
            <w:r w:rsidR="00D83F60">
              <w:rPr>
                <w:rFonts w:hint="eastAsia"/>
                <w:sz w:val="24"/>
              </w:rPr>
              <w:t>巡逻船舱底油污水通过巡逻船自带油水处理器，直接储存在巡逻船的油污水收集柜中，由海事部门收集，并交至具有资质的单位进行集中处置</w:t>
            </w:r>
            <w:r w:rsidR="00D83F60">
              <w:rPr>
                <w:rFonts w:hint="eastAsia"/>
                <w:sz w:val="24"/>
                <w:szCs w:val="21"/>
              </w:rPr>
              <w:t>。</w:t>
            </w:r>
          </w:p>
          <w:p w:rsidR="0022561C" w:rsidRDefault="00D83F60">
            <w:pPr>
              <w:pStyle w:val="a0"/>
              <w:ind w:firstLine="480"/>
            </w:pPr>
            <w:r>
              <w:rPr>
                <w:rFonts w:hint="eastAsia"/>
              </w:rPr>
              <w:t>本项目</w:t>
            </w:r>
            <w:r>
              <w:rPr>
                <w:rFonts w:hAnsi="宋体"/>
              </w:rPr>
              <w:t>无需购买总量</w:t>
            </w:r>
            <w:r>
              <w:rPr>
                <w:rFonts w:hint="eastAsia"/>
              </w:rPr>
              <w:t>。</w:t>
            </w:r>
          </w:p>
          <w:p w:rsidR="0022561C" w:rsidRDefault="0022561C">
            <w:pPr>
              <w:pStyle w:val="a0"/>
              <w:ind w:firstLine="480"/>
            </w:pPr>
          </w:p>
        </w:tc>
      </w:tr>
    </w:tbl>
    <w:p w:rsidR="0022561C" w:rsidRDefault="0022561C">
      <w:pPr>
        <w:pStyle w:val="ab"/>
        <w:jc w:val="center"/>
        <w:rPr>
          <w:rFonts w:ascii="黑体" w:eastAsia="黑体" w:hAnsi="黑体"/>
          <w:snapToGrid w:val="0"/>
          <w:sz w:val="30"/>
          <w:szCs w:val="30"/>
        </w:rPr>
        <w:sectPr w:rsidR="0022561C">
          <w:pgSz w:w="11906" w:h="16838"/>
          <w:pgMar w:top="1440" w:right="1800" w:bottom="1440" w:left="1800" w:header="851" w:footer="1077" w:gutter="0"/>
          <w:cols w:space="425"/>
          <w:docGrid w:linePitch="312"/>
        </w:sectPr>
      </w:pPr>
    </w:p>
    <w:p w:rsidR="0022561C" w:rsidRDefault="00D83F60">
      <w:pPr>
        <w:pStyle w:val="ab"/>
        <w:jc w:val="center"/>
        <w:outlineLvl w:val="0"/>
        <w:rPr>
          <w:rFonts w:ascii="黑体" w:eastAsia="黑体" w:hAnsi="黑体"/>
          <w:snapToGrid w:val="0"/>
          <w:sz w:val="30"/>
          <w:szCs w:val="30"/>
        </w:rPr>
      </w:pPr>
      <w:bookmarkStart w:id="9" w:name="_Toc25116"/>
      <w:r>
        <w:rPr>
          <w:rFonts w:ascii="黑体" w:eastAsia="黑体" w:hAnsi="黑体" w:hint="eastAsia"/>
          <w:snapToGrid w:val="0"/>
          <w:sz w:val="30"/>
          <w:szCs w:val="30"/>
        </w:rPr>
        <w:lastRenderedPageBreak/>
        <w:t>四、生态环境影响分析</w:t>
      </w:r>
      <w:bookmarkEnd w:id="9"/>
    </w:p>
    <w:tbl>
      <w:tblPr>
        <w:tblW w:w="924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79"/>
        <w:gridCol w:w="8363"/>
      </w:tblGrid>
      <w:tr w:rsidR="0022561C">
        <w:trPr>
          <w:trHeight w:val="547"/>
          <w:jc w:val="center"/>
        </w:trPr>
        <w:tc>
          <w:tcPr>
            <w:tcW w:w="879" w:type="dxa"/>
            <w:tcMar>
              <w:left w:w="28" w:type="dxa"/>
              <w:right w:w="28" w:type="dxa"/>
            </w:tcMar>
            <w:vAlign w:val="center"/>
          </w:tcPr>
          <w:p w:rsidR="0022561C" w:rsidRDefault="00D83F60">
            <w:pPr>
              <w:pStyle w:val="ab"/>
              <w:adjustRightInd w:val="0"/>
              <w:snapToGrid w:val="0"/>
              <w:spacing w:before="0" w:beforeAutospacing="0" w:after="0" w:afterAutospacing="0"/>
              <w:jc w:val="center"/>
              <w:rPr>
                <w:rFonts w:cs="宋体"/>
                <w:bCs/>
                <w:kern w:val="2"/>
              </w:rPr>
            </w:pPr>
            <w:bookmarkStart w:id="10" w:name="_Hlk49796138"/>
            <w:r>
              <w:rPr>
                <w:rFonts w:cs="宋体" w:hint="eastAsia"/>
                <w:bCs/>
                <w:spacing w:val="10"/>
                <w:kern w:val="2"/>
              </w:rPr>
              <w:t>施工期生态环境影响分析</w:t>
            </w:r>
            <w:bookmarkEnd w:id="10"/>
          </w:p>
        </w:tc>
        <w:tc>
          <w:tcPr>
            <w:tcW w:w="8363" w:type="dxa"/>
          </w:tcPr>
          <w:p w:rsidR="0022561C" w:rsidRDefault="00D83F60">
            <w:pPr>
              <w:pStyle w:val="a0"/>
              <w:ind w:firstLine="482"/>
              <w:rPr>
                <w:b/>
                <w:bCs/>
              </w:rPr>
            </w:pPr>
            <w:r>
              <w:rPr>
                <w:rFonts w:hint="eastAsia"/>
                <w:b/>
                <w:bCs/>
              </w:rPr>
              <w:t>一、施工期生态环境影响分析</w:t>
            </w:r>
          </w:p>
          <w:p w:rsidR="0022561C" w:rsidRDefault="00D83F60">
            <w:pPr>
              <w:pStyle w:val="a0"/>
              <w:ind w:firstLine="482"/>
              <w:rPr>
                <w:b/>
              </w:rPr>
            </w:pPr>
            <w:r>
              <w:rPr>
                <w:rFonts w:hint="eastAsia"/>
                <w:b/>
              </w:rPr>
              <w:t>1</w:t>
            </w:r>
            <w:r>
              <w:rPr>
                <w:rFonts w:hint="eastAsia"/>
                <w:b/>
              </w:rPr>
              <w:t>、</w:t>
            </w:r>
            <w:r>
              <w:rPr>
                <w:b/>
              </w:rPr>
              <w:t>对生态系统类型及特有程度的影响</w:t>
            </w:r>
          </w:p>
          <w:p w:rsidR="0022561C" w:rsidRDefault="00D83F60">
            <w:pPr>
              <w:pStyle w:val="a0"/>
              <w:ind w:firstLine="480"/>
            </w:pPr>
            <w:r>
              <w:t>评价区域生态系统类型主要包括湿地</w:t>
            </w:r>
            <w:r>
              <w:t>(</w:t>
            </w:r>
            <w:r>
              <w:t>湖河</w:t>
            </w:r>
            <w:r>
              <w:t>)</w:t>
            </w:r>
            <w:r>
              <w:t>生态系统和农田生态系统。其中农田生态系统包括水田和旱地，主要种植水稻、棉花、玉米、蔬菜等作物，生态系统结构简单。农田中穿插着大量民房、公路，人类活动频繁，除野大豆外，评价区域内其他保护植物均为人工栽培，评价区域内无重点保护动物在此区域活动。湿地生态系统主要为湖岸区，与湖南东洞庭湖主湖区相比</w:t>
            </w:r>
            <w:r>
              <w:t>,</w:t>
            </w:r>
            <w:r>
              <w:t>由于河岸区大规模的行船、湖水周期性涨落，使得周边湿地植物种类较少，季节分布明显，属于人类活动干扰频繁下的生态系统</w:t>
            </w:r>
            <w:r>
              <w:t>,</w:t>
            </w:r>
            <w:r>
              <w:t>且结构较为简单</w:t>
            </w:r>
            <w:r>
              <w:t>,</w:t>
            </w:r>
            <w:r>
              <w:t>在洞庭湖沿岸具有普遍性。</w:t>
            </w:r>
          </w:p>
          <w:p w:rsidR="0022561C" w:rsidRDefault="00D83F60">
            <w:pPr>
              <w:pStyle w:val="a0"/>
              <w:ind w:firstLine="482"/>
              <w:rPr>
                <w:b/>
              </w:rPr>
            </w:pPr>
            <w:r>
              <w:rPr>
                <w:rFonts w:hint="eastAsia"/>
                <w:b/>
              </w:rPr>
              <w:t>2</w:t>
            </w:r>
            <w:r>
              <w:rPr>
                <w:rFonts w:hint="eastAsia"/>
                <w:b/>
              </w:rPr>
              <w:t>、</w:t>
            </w:r>
            <w:r>
              <w:rPr>
                <w:b/>
              </w:rPr>
              <w:t>对生态系统类型面积的影响</w:t>
            </w:r>
          </w:p>
          <w:p w:rsidR="0022561C" w:rsidRDefault="00D83F60">
            <w:pPr>
              <w:pStyle w:val="a0"/>
              <w:ind w:firstLine="480"/>
            </w:pPr>
            <w:r>
              <w:t>项目在保护区内直接占用水面面积为</w:t>
            </w:r>
            <w:r>
              <w:t xml:space="preserve"> 0.0015hm</w:t>
            </w:r>
            <w:r>
              <w:rPr>
                <w:vertAlign w:val="superscript"/>
              </w:rPr>
              <w:t xml:space="preserve"> 2</w:t>
            </w:r>
            <w:r>
              <w:t xml:space="preserve"> ,</w:t>
            </w:r>
            <w:r>
              <w:t>占保护区总面积、占评价区域面积的比例极小。因此</w:t>
            </w:r>
            <w:r>
              <w:t>,</w:t>
            </w:r>
            <w:r>
              <w:t>工程对其影响也较小。</w:t>
            </w:r>
          </w:p>
          <w:p w:rsidR="0022561C" w:rsidRDefault="00D83F60">
            <w:pPr>
              <w:pStyle w:val="a0"/>
              <w:ind w:firstLine="482"/>
              <w:rPr>
                <w:b/>
              </w:rPr>
            </w:pPr>
            <w:r>
              <w:rPr>
                <w:rFonts w:hint="eastAsia"/>
                <w:b/>
              </w:rPr>
              <w:t>3</w:t>
            </w:r>
            <w:r>
              <w:rPr>
                <w:rFonts w:hint="eastAsia"/>
                <w:b/>
              </w:rPr>
              <w:t>、</w:t>
            </w:r>
            <w:r>
              <w:rPr>
                <w:b/>
              </w:rPr>
              <w:t>对生态系统斑块数量的影响</w:t>
            </w:r>
          </w:p>
          <w:p w:rsidR="0022561C" w:rsidRDefault="00D83F60">
            <w:pPr>
              <w:pStyle w:val="a0"/>
              <w:ind w:firstLine="480"/>
            </w:pPr>
            <w:r>
              <w:t>由于该工程属于小型栈桥结构支撑的线性工程，跳趸设计吃水深度</w:t>
            </w:r>
            <w:r>
              <w:t>0.5—0.8m</w:t>
            </w:r>
            <w:r>
              <w:t>，浮离湖底，工程并不直接切断评价区域范围内湿地生态系统连通性</w:t>
            </w:r>
            <w:r>
              <w:t>,</w:t>
            </w:r>
            <w:r>
              <w:t>也就是工程建设并不明显增加湿地生态系统斑块。再者虽然工程建设占用保护区部分水面</w:t>
            </w:r>
            <w:r>
              <w:t>,</w:t>
            </w:r>
            <w:r>
              <w:t>但由于评价区内生态系统结构单一</w:t>
            </w:r>
            <w:r>
              <w:t>,</w:t>
            </w:r>
            <w:r>
              <w:t>水面面积大</w:t>
            </w:r>
            <w:r>
              <w:t>,</w:t>
            </w:r>
            <w:r>
              <w:t>而且工程的建设并没有使湿地生态系统进一步破碎化。因此</w:t>
            </w:r>
            <w:r>
              <w:t>,</w:t>
            </w:r>
            <w:r>
              <w:t>从工程建设前后与湖泊生态系统斑块数量变化来看</w:t>
            </w:r>
            <w:r>
              <w:t>,</w:t>
            </w:r>
            <w:r>
              <w:t>此项目建设对生态系统斑块数量变化影响很小。</w:t>
            </w:r>
          </w:p>
          <w:p w:rsidR="0022561C" w:rsidRDefault="00D83F60">
            <w:pPr>
              <w:pStyle w:val="a0"/>
              <w:ind w:firstLine="482"/>
              <w:rPr>
                <w:b/>
              </w:rPr>
            </w:pPr>
            <w:r>
              <w:rPr>
                <w:rFonts w:hint="eastAsia"/>
                <w:b/>
              </w:rPr>
              <w:t>4</w:t>
            </w:r>
            <w:r>
              <w:rPr>
                <w:rFonts w:hint="eastAsia"/>
                <w:b/>
              </w:rPr>
              <w:t>、</w:t>
            </w:r>
            <w:r>
              <w:rPr>
                <w:b/>
              </w:rPr>
              <w:t>对生态系统的美学、经济、文化价值的影响</w:t>
            </w:r>
          </w:p>
          <w:p w:rsidR="0022561C" w:rsidRDefault="00D83F60">
            <w:pPr>
              <w:pStyle w:val="a0"/>
              <w:ind w:firstLine="480"/>
            </w:pPr>
            <w:r>
              <w:t>评价区内存在风景名胜区或文物保护地，存在风景优美且具有观赏价值的自然景观。由于工程施工期的临时堆料场、来往的车辆及施工人员的生活垃圾也可能给自然景观带来不利影响。但是只要加强施工期的垃圾和临时堆料场的管理等</w:t>
            </w:r>
            <w:r>
              <w:t>,</w:t>
            </w:r>
            <w:r>
              <w:t>工程对评价区域生态系统的美学、经济、文化价值影响较小。</w:t>
            </w:r>
          </w:p>
          <w:p w:rsidR="0022561C" w:rsidRDefault="00D83F60">
            <w:pPr>
              <w:pStyle w:val="a0"/>
              <w:ind w:firstLine="482"/>
              <w:rPr>
                <w:b/>
              </w:rPr>
            </w:pPr>
            <w:r>
              <w:rPr>
                <w:rFonts w:hint="eastAsia"/>
                <w:b/>
              </w:rPr>
              <w:t>5</w:t>
            </w:r>
            <w:r>
              <w:rPr>
                <w:rFonts w:hint="eastAsia"/>
                <w:b/>
              </w:rPr>
              <w:t>、</w:t>
            </w:r>
            <w:r>
              <w:rPr>
                <w:b/>
              </w:rPr>
              <w:t>植被及植物多样性影响分析</w:t>
            </w:r>
          </w:p>
          <w:p w:rsidR="0022561C" w:rsidRDefault="00D83F60">
            <w:pPr>
              <w:pStyle w:val="a0"/>
              <w:ind w:firstLine="480"/>
            </w:pPr>
            <w:r>
              <w:rPr>
                <w:rFonts w:hint="eastAsia"/>
              </w:rPr>
              <w:t>（</w:t>
            </w:r>
            <w:r>
              <w:rPr>
                <w:rFonts w:hint="eastAsia"/>
              </w:rPr>
              <w:t>1</w:t>
            </w:r>
            <w:r>
              <w:rPr>
                <w:rFonts w:hint="eastAsia"/>
              </w:rPr>
              <w:t>）</w:t>
            </w:r>
            <w:r>
              <w:t>对植被覆盖度、植物多样性的影响分析</w:t>
            </w:r>
          </w:p>
          <w:p w:rsidR="0022561C" w:rsidRDefault="00D83F60">
            <w:pPr>
              <w:pStyle w:val="a0"/>
              <w:ind w:firstLine="480"/>
            </w:pPr>
            <w:r>
              <w:t>本项目为接岸浮桥工程，仅占用少量水面，工程不改变土地的利用性质，</w:t>
            </w:r>
            <w:r>
              <w:lastRenderedPageBreak/>
              <w:t>建设不占用植物资源，不使植物数量发生改变。岸边滩涂受湖水季节性消长影响，春秋季有以苔草、芦荻、蒿类为主的植被生长，覆盖度及多样性较低，因此，本项目对植被覆盖度、植物多样性的影响较小。</w:t>
            </w:r>
          </w:p>
          <w:p w:rsidR="0022561C" w:rsidRDefault="00D83F60">
            <w:pPr>
              <w:pStyle w:val="a0"/>
              <w:ind w:firstLine="480"/>
            </w:pPr>
            <w:r>
              <w:rPr>
                <w:rFonts w:hint="eastAsia"/>
              </w:rPr>
              <w:t>（</w:t>
            </w:r>
            <w:r>
              <w:rPr>
                <w:rFonts w:hint="eastAsia"/>
              </w:rPr>
              <w:t>2</w:t>
            </w:r>
            <w:r>
              <w:rPr>
                <w:rFonts w:hint="eastAsia"/>
              </w:rPr>
              <w:t>）</w:t>
            </w:r>
            <w:r>
              <w:t>对国家重点保护野生植物影响分析</w:t>
            </w:r>
          </w:p>
          <w:p w:rsidR="0022561C" w:rsidRDefault="00D83F60">
            <w:pPr>
              <w:pStyle w:val="a0"/>
              <w:ind w:firstLine="480"/>
            </w:pPr>
            <w:r>
              <w:t>经实地调查，工程场地内无国家重点保护野生植物。但评价区域内散布有国家二级重点保护野生植物</w:t>
            </w:r>
            <w:r>
              <w:t>—</w:t>
            </w:r>
            <w:r>
              <w:t>野大豆若干处，有人工种植国家二级保护植物香樟，离施工场地约</w:t>
            </w:r>
            <w:r>
              <w:t>2km</w:t>
            </w:r>
            <w:r>
              <w:t>处原教会学校内有三级保护的古树等，均无需因本项目对其进行就地保护或迁地保护。</w:t>
            </w:r>
          </w:p>
          <w:p w:rsidR="0022561C" w:rsidRDefault="00D83F60">
            <w:pPr>
              <w:pStyle w:val="a0"/>
              <w:ind w:firstLine="482"/>
              <w:rPr>
                <w:b/>
              </w:rPr>
            </w:pPr>
            <w:r>
              <w:rPr>
                <w:rFonts w:hint="eastAsia"/>
                <w:b/>
              </w:rPr>
              <w:t>6</w:t>
            </w:r>
            <w:r>
              <w:rPr>
                <w:rFonts w:hint="eastAsia"/>
                <w:b/>
              </w:rPr>
              <w:t>、</w:t>
            </w:r>
            <w:r>
              <w:rPr>
                <w:b/>
              </w:rPr>
              <w:t>动物多样性影响分析</w:t>
            </w:r>
          </w:p>
          <w:p w:rsidR="0022561C" w:rsidRDefault="00D83F60">
            <w:pPr>
              <w:pStyle w:val="a0"/>
              <w:ind w:firstLine="480"/>
            </w:pPr>
            <w:r>
              <w:rPr>
                <w:rFonts w:hint="eastAsia"/>
              </w:rPr>
              <w:t>（</w:t>
            </w:r>
            <w:r>
              <w:rPr>
                <w:rFonts w:hint="eastAsia"/>
              </w:rPr>
              <w:t>1</w:t>
            </w:r>
            <w:r>
              <w:rPr>
                <w:rFonts w:hint="eastAsia"/>
              </w:rPr>
              <w:t>）</w:t>
            </w:r>
            <w:r>
              <w:t xml:space="preserve"> </w:t>
            </w:r>
            <w:r>
              <w:t>施工期对陆生动物多样性影响分析</w:t>
            </w:r>
          </w:p>
          <w:p w:rsidR="0022561C" w:rsidRDefault="00D83F60">
            <w:pPr>
              <w:pStyle w:val="a0"/>
              <w:ind w:firstLine="480"/>
            </w:pPr>
            <w:r>
              <w:rPr>
                <w:rFonts w:hint="eastAsia"/>
              </w:rPr>
              <w:t>a.</w:t>
            </w:r>
            <w:r>
              <w:t>对鸟类的影响</w:t>
            </w:r>
          </w:p>
          <w:p w:rsidR="0022561C" w:rsidRDefault="00D83F60">
            <w:pPr>
              <w:pStyle w:val="a0"/>
              <w:ind w:firstLine="480"/>
            </w:pPr>
            <w:r>
              <w:t>经调查，影响评价区域分布多种类型鸟类，如涉禽、水禽、鸣禽等，其主要生境大不相同，因此工程施工对其影响各有不同</w:t>
            </w:r>
            <w:r>
              <w:t>,</w:t>
            </w:r>
            <w:r>
              <w:t>具体影响如下</w:t>
            </w:r>
            <w:r>
              <w:t>:</w:t>
            </w:r>
          </w:p>
          <w:p w:rsidR="0022561C" w:rsidRDefault="00D83F60">
            <w:pPr>
              <w:pStyle w:val="a0"/>
              <w:ind w:firstLine="480"/>
            </w:pPr>
            <w:r>
              <w:t>对水禽的影响：通过文献及近年野外监测发现，评价区水禽主要分布于东洞庭湖自然保护区核心区水体，工程施工对保护区水域的水禽造成的影响很小。对涉禽的影响：调查发现，评价区分布涉禽主要包括鸻鹬类、鹭科鸟类等，其主要分布区域为评价区的核心区、缓冲区水域及重要湿地、稻田等区域内，施工噪声、振动等将驱赶分布于施工区域的这部分涉禽，工程施工区距离其对其影响主要发生在</w:t>
            </w:r>
            <w:r>
              <w:t xml:space="preserve"> 30-100m</w:t>
            </w:r>
            <w:r>
              <w:t>内，评价区内鸻鹬类、鹭科鸟类适宜生境较多，工程施工对评价区涉禽影响很小。对鸣禽的影响：评价区的鸣禽数量和种类较多，项目施工时主要是噪音影响，同时施工行为也将驱使其远离施工影响区。调查发现，评价区鸣禽多以喜与人类混居的种类为主，其生境广泛</w:t>
            </w:r>
            <w:r>
              <w:t>,</w:t>
            </w:r>
            <w:r>
              <w:t>适应性强，施工区周边适宜生境丰富，因此项目施工对此类鸟类影响很小。</w:t>
            </w:r>
          </w:p>
          <w:p w:rsidR="0022561C" w:rsidRDefault="00D83F60">
            <w:pPr>
              <w:pStyle w:val="a0"/>
              <w:ind w:firstLine="480"/>
            </w:pPr>
            <w:r>
              <w:t>在岸上材料临时堆放区域周边，这些优势种鸟类由于环境的变化影响了它们的停歇、取食环境</w:t>
            </w:r>
            <w:r>
              <w:t>,</w:t>
            </w:r>
            <w:r>
              <w:t>其被迫离开它们原来的领域，邻近领域的优势种鸟类也由于受到施工噪声的惊吓，也将远离原来的栖息地，但是这种不利影响有时间限制，当施工结束后，它们仍可以回到原来的领域</w:t>
            </w:r>
            <w:r>
              <w:t>,</w:t>
            </w:r>
            <w:r>
              <w:t>继续生活，而且这些鸟类在非施工区内可以找到相同或相似生境，可迁移到合适生境中生活，对其生存不会造成长期的、不可逆的不利影响。</w:t>
            </w:r>
          </w:p>
          <w:p w:rsidR="0022561C" w:rsidRDefault="00D83F60">
            <w:pPr>
              <w:pStyle w:val="a0"/>
              <w:ind w:firstLine="480"/>
            </w:pPr>
            <w:r>
              <w:rPr>
                <w:rFonts w:hint="eastAsia"/>
              </w:rPr>
              <w:t>b.</w:t>
            </w:r>
            <w:r>
              <w:t>对麋鹿的影响</w:t>
            </w:r>
          </w:p>
          <w:p w:rsidR="0022561C" w:rsidRDefault="00D83F60">
            <w:pPr>
              <w:pStyle w:val="a0"/>
              <w:ind w:firstLine="480"/>
            </w:pPr>
            <w:r>
              <w:lastRenderedPageBreak/>
              <w:t>本项目位于湖南东洞庭湖国家级自然保护区实验区，而麋鹿为自然保护区的旗舰物种</w:t>
            </w:r>
            <w:r>
              <w:t>,</w:t>
            </w:r>
            <w:r>
              <w:t>国家一级重点保护野生动物</w:t>
            </w:r>
            <w:r>
              <w:t>,</w:t>
            </w:r>
            <w:r>
              <w:t>因此备受关注。由于项目施工区域不是麋鹿迁徙通道，更不是栖息地，因此工程施工对麋鹿无明显影响。</w:t>
            </w:r>
          </w:p>
          <w:p w:rsidR="0022561C" w:rsidRDefault="00D83F60">
            <w:pPr>
              <w:pStyle w:val="a0"/>
              <w:ind w:firstLine="480"/>
            </w:pPr>
            <w:r>
              <w:rPr>
                <w:rFonts w:hint="eastAsia"/>
              </w:rPr>
              <w:t>c.</w:t>
            </w:r>
            <w:r>
              <w:t>对其余陆生脊椎动物的影响</w:t>
            </w:r>
          </w:p>
          <w:p w:rsidR="0022561C" w:rsidRDefault="00D83F60">
            <w:pPr>
              <w:pStyle w:val="a0"/>
              <w:ind w:firstLine="480"/>
            </w:pPr>
            <w:r>
              <w:t>本项目对两栖爬行动物及兽类的影响类似，主要体现在生境的占用等对周边生境的影响。区域两栖爬行动物及兽类均为湖南省常见种，包括泽陆蛙、赤链蛇等，此类物种生境范围广泛，适应性强。本项目施工区域主要为水上作业，因此，此类影响对此类陆生动物的影响较小。也不会对评价区域的两栖、爬行类动物种群数量及分布格局产生较大的影响。</w:t>
            </w:r>
          </w:p>
          <w:p w:rsidR="0022561C" w:rsidRDefault="00D83F60">
            <w:pPr>
              <w:pStyle w:val="a0"/>
              <w:ind w:firstLine="480"/>
              <w:rPr>
                <w:u w:val="single"/>
              </w:rPr>
            </w:pPr>
            <w:r>
              <w:rPr>
                <w:rFonts w:hint="eastAsia"/>
                <w:u w:val="single"/>
              </w:rPr>
              <w:t>d.</w:t>
            </w:r>
            <w:r>
              <w:rPr>
                <w:u w:val="single"/>
              </w:rPr>
              <w:t>对生态敏感区内重要野生动物分布及迁移影响</w:t>
            </w:r>
          </w:p>
          <w:p w:rsidR="0022561C" w:rsidRDefault="00D83F60">
            <w:pPr>
              <w:pStyle w:val="a0"/>
              <w:ind w:firstLine="480"/>
              <w:rPr>
                <w:u w:val="single"/>
              </w:rPr>
            </w:pPr>
            <w:r>
              <w:rPr>
                <w:u w:val="single"/>
              </w:rPr>
              <w:t>栖息地影响</w:t>
            </w:r>
            <w:r>
              <w:rPr>
                <w:rFonts w:hint="eastAsia"/>
                <w:u w:val="single"/>
              </w:rPr>
              <w:t>：</w:t>
            </w:r>
            <w:r>
              <w:rPr>
                <w:u w:val="single"/>
              </w:rPr>
              <w:t>本项目位于湖南东洞庭湖国家级自然保护区实验区，属于特殊生态敏感区，区内有重要候鸟的栖息、觅食、停歇的区域，与湖南东洞庭湖国家级自然保护区主要保护目标栖息、觅食、停歇区域较远，对保护区重要物种的栖息地生境影响较小。</w:t>
            </w:r>
          </w:p>
          <w:p w:rsidR="0022561C" w:rsidRDefault="00D83F60">
            <w:pPr>
              <w:pStyle w:val="a0"/>
              <w:ind w:firstLine="480"/>
              <w:rPr>
                <w:u w:val="single"/>
              </w:rPr>
            </w:pPr>
            <w:r>
              <w:rPr>
                <w:u w:val="single"/>
              </w:rPr>
              <w:t>迁移通道影响</w:t>
            </w:r>
            <w:r>
              <w:rPr>
                <w:rFonts w:hint="eastAsia"/>
                <w:u w:val="single"/>
              </w:rPr>
              <w:t>：</w:t>
            </w:r>
            <w:r>
              <w:rPr>
                <w:u w:val="single"/>
              </w:rPr>
              <w:t>拟建工程位于湖南东洞庭湖国家级自然保护区实验区，通过已有数据和多年的观测，该处位于越冬候鸟进出洞庭湖湿地重要迁移路线上，但不是保护区越冬候鸟重要栖息地。</w:t>
            </w:r>
            <w:r>
              <w:rPr>
                <w:u w:val="single"/>
              </w:rPr>
              <w:t>2008</w:t>
            </w:r>
            <w:r>
              <w:rPr>
                <w:u w:val="single"/>
              </w:rPr>
              <w:t>年</w:t>
            </w:r>
            <w:r>
              <w:rPr>
                <w:u w:val="single"/>
              </w:rPr>
              <w:t xml:space="preserve">-2017 </w:t>
            </w:r>
            <w:r>
              <w:rPr>
                <w:u w:val="single"/>
              </w:rPr>
              <w:t>年冬夏两季在春风核心区附近调查发现，该处是雁鸭类、鸥形目重要迁移通道，利用测距望远镜测量，雁鸭类候鸟飞翔高度在</w:t>
            </w:r>
            <w:r>
              <w:rPr>
                <w:u w:val="single"/>
              </w:rPr>
              <w:t xml:space="preserve"> 50-80m</w:t>
            </w:r>
            <w:r>
              <w:rPr>
                <w:u w:val="single"/>
              </w:rPr>
              <w:t>范围内，鸥形目鸟类飞翔高度约</w:t>
            </w:r>
            <w:r>
              <w:rPr>
                <w:u w:val="single"/>
              </w:rPr>
              <w:t>30-50m</w:t>
            </w:r>
            <w:r>
              <w:rPr>
                <w:u w:val="single"/>
              </w:rPr>
              <w:t>。本工程建设施工范围小，无高空作业，工程建设对保护区重要候鸟的迁移影响较小。</w:t>
            </w:r>
          </w:p>
          <w:p w:rsidR="0022561C" w:rsidRDefault="00D83F60">
            <w:pPr>
              <w:jc w:val="center"/>
              <w:rPr>
                <w:rFonts w:ascii="方正楷体_GBK" w:hAnsi="方正楷体_GBK" w:hint="eastAsia"/>
                <w:b/>
                <w:bCs/>
                <w:szCs w:val="21"/>
                <w:u w:val="single"/>
              </w:rPr>
            </w:pPr>
            <w:r>
              <w:rPr>
                <w:rFonts w:ascii="方正楷体_GBK" w:hAnsi="方正楷体_GBK"/>
                <w:b/>
                <w:bCs/>
                <w:szCs w:val="21"/>
                <w:u w:val="single"/>
              </w:rPr>
              <w:t>表</w:t>
            </w:r>
            <w:r>
              <w:rPr>
                <w:rFonts w:ascii="方正楷体_GBK" w:hAnsi="方正楷体_GBK" w:hint="eastAsia"/>
                <w:b/>
                <w:bCs/>
                <w:szCs w:val="21"/>
                <w:u w:val="single"/>
              </w:rPr>
              <w:t>4</w:t>
            </w:r>
            <w:r>
              <w:rPr>
                <w:rFonts w:ascii="方正楷体_GBK" w:hAnsi="方正楷体_GBK"/>
                <w:b/>
                <w:bCs/>
                <w:szCs w:val="21"/>
                <w:u w:val="single"/>
              </w:rPr>
              <w:t>-</w:t>
            </w:r>
            <w:r>
              <w:rPr>
                <w:rFonts w:ascii="方正楷体_GBK" w:hAnsi="方正楷体_GBK" w:hint="eastAsia"/>
                <w:b/>
                <w:bCs/>
                <w:szCs w:val="21"/>
                <w:u w:val="single"/>
              </w:rPr>
              <w:t>1</w:t>
            </w:r>
            <w:r>
              <w:rPr>
                <w:rFonts w:ascii="方正楷体_GBK" w:hAnsi="方正楷体_GBK"/>
                <w:b/>
                <w:bCs/>
                <w:szCs w:val="21"/>
                <w:u w:val="single"/>
              </w:rPr>
              <w:t xml:space="preserve">  </w:t>
            </w:r>
            <w:r>
              <w:rPr>
                <w:rFonts w:ascii="方正楷体_GBK" w:hAnsi="方正楷体_GBK"/>
                <w:b/>
                <w:bCs/>
                <w:szCs w:val="21"/>
                <w:u w:val="single"/>
              </w:rPr>
              <w:t>施工期对湖南东洞庭湖国家级自然保护区重要物种栖息影响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4101"/>
              <w:gridCol w:w="2601"/>
            </w:tblGrid>
            <w:tr w:rsidR="0022561C">
              <w:tc>
                <w:tcPr>
                  <w:tcW w:w="1492"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保护目标</w:t>
                  </w:r>
                </w:p>
              </w:tc>
              <w:tc>
                <w:tcPr>
                  <w:tcW w:w="4295"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分布概况及距离</w:t>
                  </w:r>
                </w:p>
              </w:tc>
              <w:tc>
                <w:tcPr>
                  <w:tcW w:w="2741"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影响</w:t>
                  </w:r>
                </w:p>
              </w:tc>
            </w:tr>
            <w:tr w:rsidR="0022561C">
              <w:tc>
                <w:tcPr>
                  <w:tcW w:w="1492" w:type="dxa"/>
                  <w:vMerge w:val="restart"/>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越冬候鸟重要栖息地</w:t>
                  </w:r>
                </w:p>
              </w:tc>
              <w:tc>
                <w:tcPr>
                  <w:tcW w:w="4295"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大小西湖</w:t>
                  </w:r>
                  <w:r>
                    <w:rPr>
                      <w:rFonts w:ascii="方正楷体_GBK" w:hAnsi="方正楷体_GBK"/>
                      <w:szCs w:val="21"/>
                      <w:u w:val="single"/>
                    </w:rPr>
                    <w:t>-</w:t>
                  </w:r>
                  <w:r>
                    <w:rPr>
                      <w:rFonts w:ascii="方正楷体_GBK" w:hAnsi="方正楷体_GBK"/>
                      <w:szCs w:val="21"/>
                      <w:u w:val="single"/>
                    </w:rPr>
                    <w:t>丁字堤核心区，</w:t>
                  </w:r>
                  <w:r>
                    <w:rPr>
                      <w:rFonts w:ascii="方正楷体_GBK" w:hAnsi="方正楷体_GBK"/>
                      <w:szCs w:val="21"/>
                      <w:u w:val="single"/>
                    </w:rPr>
                    <w:t>42km</w:t>
                  </w:r>
                </w:p>
              </w:tc>
              <w:tc>
                <w:tcPr>
                  <w:tcW w:w="2741"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影响较小</w:t>
                  </w:r>
                </w:p>
              </w:tc>
            </w:tr>
            <w:tr w:rsidR="0022561C">
              <w:tc>
                <w:tcPr>
                  <w:tcW w:w="1492" w:type="dxa"/>
                  <w:vMerge/>
                  <w:vAlign w:val="center"/>
                </w:tcPr>
                <w:p w:rsidR="0022561C" w:rsidRDefault="0022561C">
                  <w:pPr>
                    <w:widowControl/>
                    <w:jc w:val="left"/>
                    <w:rPr>
                      <w:rFonts w:ascii="方正楷体_GBK" w:hAnsi="方正楷体_GBK" w:hint="eastAsia"/>
                      <w:szCs w:val="21"/>
                      <w:u w:val="single"/>
                    </w:rPr>
                  </w:pPr>
                </w:p>
              </w:tc>
              <w:tc>
                <w:tcPr>
                  <w:tcW w:w="4295"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春风外滩，</w:t>
                  </w:r>
                  <w:r>
                    <w:rPr>
                      <w:rFonts w:ascii="方正楷体_GBK" w:hAnsi="方正楷体_GBK"/>
                      <w:szCs w:val="21"/>
                      <w:u w:val="single"/>
                    </w:rPr>
                    <w:t>4.5km</w:t>
                  </w:r>
                </w:p>
              </w:tc>
              <w:tc>
                <w:tcPr>
                  <w:tcW w:w="2741"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影响较小</w:t>
                  </w:r>
                </w:p>
              </w:tc>
            </w:tr>
            <w:tr w:rsidR="0022561C">
              <w:tc>
                <w:tcPr>
                  <w:tcW w:w="1492"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白鹤</w:t>
                  </w:r>
                </w:p>
              </w:tc>
              <w:tc>
                <w:tcPr>
                  <w:tcW w:w="4295"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大小西湖</w:t>
                  </w:r>
                  <w:r>
                    <w:rPr>
                      <w:rFonts w:ascii="方正楷体_GBK" w:hAnsi="方正楷体_GBK"/>
                      <w:szCs w:val="21"/>
                      <w:u w:val="single"/>
                    </w:rPr>
                    <w:t>-</w:t>
                  </w:r>
                  <w:r>
                    <w:rPr>
                      <w:rFonts w:ascii="方正楷体_GBK" w:hAnsi="方正楷体_GBK"/>
                      <w:szCs w:val="21"/>
                      <w:u w:val="single"/>
                    </w:rPr>
                    <w:t>丁字堤区域，</w:t>
                  </w:r>
                  <w:r>
                    <w:rPr>
                      <w:rFonts w:ascii="方正楷体_GBK" w:hAnsi="方正楷体_GBK"/>
                      <w:szCs w:val="21"/>
                      <w:u w:val="single"/>
                    </w:rPr>
                    <w:t>37km</w:t>
                  </w:r>
                  <w:r>
                    <w:rPr>
                      <w:rFonts w:ascii="方正楷体_GBK" w:hAnsi="方正楷体_GBK"/>
                      <w:szCs w:val="21"/>
                      <w:u w:val="single"/>
                    </w:rPr>
                    <w:t>。</w:t>
                  </w:r>
                </w:p>
              </w:tc>
              <w:tc>
                <w:tcPr>
                  <w:tcW w:w="2741"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影响较小</w:t>
                  </w:r>
                </w:p>
              </w:tc>
            </w:tr>
            <w:tr w:rsidR="0022561C">
              <w:tc>
                <w:tcPr>
                  <w:tcW w:w="1492"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白头鹤</w:t>
                  </w:r>
                </w:p>
              </w:tc>
              <w:tc>
                <w:tcPr>
                  <w:tcW w:w="4295"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大小西湖、春风外滩，</w:t>
                  </w:r>
                  <w:r>
                    <w:rPr>
                      <w:rFonts w:ascii="方正楷体_GBK" w:hAnsi="方正楷体_GBK"/>
                      <w:szCs w:val="21"/>
                      <w:u w:val="single"/>
                    </w:rPr>
                    <w:t>4.5km</w:t>
                  </w:r>
                  <w:r>
                    <w:rPr>
                      <w:rFonts w:ascii="方正楷体_GBK" w:hAnsi="方正楷体_GBK"/>
                      <w:szCs w:val="21"/>
                      <w:u w:val="single"/>
                    </w:rPr>
                    <w:t>以外。</w:t>
                  </w:r>
                </w:p>
              </w:tc>
              <w:tc>
                <w:tcPr>
                  <w:tcW w:w="2741"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影响较小</w:t>
                  </w:r>
                </w:p>
              </w:tc>
            </w:tr>
            <w:tr w:rsidR="0022561C">
              <w:tc>
                <w:tcPr>
                  <w:tcW w:w="1492"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麇鹿</w:t>
                  </w:r>
                </w:p>
              </w:tc>
              <w:tc>
                <w:tcPr>
                  <w:tcW w:w="4295"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大小西湖</w:t>
                  </w:r>
                  <w:r>
                    <w:rPr>
                      <w:rFonts w:ascii="方正楷体_GBK" w:hAnsi="方正楷体_GBK"/>
                      <w:szCs w:val="21"/>
                      <w:u w:val="single"/>
                    </w:rPr>
                    <w:t>-</w:t>
                  </w:r>
                  <w:r>
                    <w:rPr>
                      <w:rFonts w:ascii="方正楷体_GBK" w:hAnsi="方正楷体_GBK"/>
                      <w:szCs w:val="21"/>
                      <w:u w:val="single"/>
                    </w:rPr>
                    <w:t>注滋河末端、上红旗湖区域内，</w:t>
                  </w:r>
                  <w:r>
                    <w:rPr>
                      <w:rFonts w:ascii="方正楷体_GBK" w:hAnsi="方正楷体_GBK"/>
                      <w:szCs w:val="21"/>
                      <w:u w:val="single"/>
                    </w:rPr>
                    <w:t>7km</w:t>
                  </w:r>
                  <w:r>
                    <w:rPr>
                      <w:rFonts w:ascii="方正楷体_GBK" w:hAnsi="方正楷体_GBK"/>
                      <w:szCs w:val="21"/>
                      <w:u w:val="single"/>
                    </w:rPr>
                    <w:t>以外。</w:t>
                  </w:r>
                </w:p>
              </w:tc>
              <w:tc>
                <w:tcPr>
                  <w:tcW w:w="2741"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影响较小</w:t>
                  </w:r>
                </w:p>
              </w:tc>
            </w:tr>
            <w:tr w:rsidR="0022561C">
              <w:tc>
                <w:tcPr>
                  <w:tcW w:w="1492"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东方白鹳</w:t>
                  </w:r>
                </w:p>
              </w:tc>
              <w:tc>
                <w:tcPr>
                  <w:tcW w:w="4295"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主要分布在保护区核心区内的大小西湖、采桑湖（</w:t>
                  </w:r>
                  <w:r>
                    <w:rPr>
                      <w:rFonts w:ascii="方正楷体_GBK" w:hAnsi="方正楷体_GBK"/>
                      <w:szCs w:val="21"/>
                      <w:u w:val="single"/>
                    </w:rPr>
                    <w:t>30km</w:t>
                  </w:r>
                  <w:r>
                    <w:rPr>
                      <w:rFonts w:ascii="方正楷体_GBK" w:hAnsi="方正楷体_GBK"/>
                      <w:szCs w:val="21"/>
                      <w:u w:val="single"/>
                    </w:rPr>
                    <w:t>），在春风湖偶尔也会发现（</w:t>
                  </w:r>
                  <w:r>
                    <w:rPr>
                      <w:rFonts w:ascii="方正楷体_GBK" w:hAnsi="方正楷体_GBK"/>
                      <w:szCs w:val="21"/>
                      <w:u w:val="single"/>
                    </w:rPr>
                    <w:t>4.5km</w:t>
                  </w:r>
                  <w:r>
                    <w:rPr>
                      <w:rFonts w:ascii="方正楷体_GBK" w:hAnsi="方正楷体_GBK"/>
                      <w:szCs w:val="21"/>
                      <w:u w:val="single"/>
                    </w:rPr>
                    <w:t>）。</w:t>
                  </w:r>
                </w:p>
              </w:tc>
              <w:tc>
                <w:tcPr>
                  <w:tcW w:w="2741"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影响较小</w:t>
                  </w:r>
                </w:p>
              </w:tc>
            </w:tr>
            <w:tr w:rsidR="0022561C">
              <w:tc>
                <w:tcPr>
                  <w:tcW w:w="1492"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小白额雁</w:t>
                  </w:r>
                </w:p>
              </w:tc>
              <w:tc>
                <w:tcPr>
                  <w:tcW w:w="4295"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大小西湖、丁字堤外滩（</w:t>
                  </w:r>
                  <w:r>
                    <w:rPr>
                      <w:rFonts w:ascii="方正楷体_GBK" w:hAnsi="方正楷体_GBK"/>
                      <w:szCs w:val="21"/>
                      <w:u w:val="single"/>
                    </w:rPr>
                    <w:t>30km</w:t>
                  </w:r>
                  <w:r>
                    <w:rPr>
                      <w:rFonts w:ascii="方正楷体_GBK" w:hAnsi="方正楷体_GBK"/>
                      <w:szCs w:val="21"/>
                      <w:u w:val="single"/>
                    </w:rPr>
                    <w:t>）、君山后湖、春风湖（</w:t>
                  </w:r>
                  <w:r>
                    <w:rPr>
                      <w:rFonts w:ascii="方正楷体_GBK" w:hAnsi="方正楷体_GBK"/>
                      <w:szCs w:val="21"/>
                      <w:u w:val="single"/>
                    </w:rPr>
                    <w:t>4.5km</w:t>
                  </w:r>
                  <w:r>
                    <w:rPr>
                      <w:rFonts w:ascii="方正楷体_GBK" w:hAnsi="方正楷体_GBK"/>
                      <w:szCs w:val="21"/>
                      <w:u w:val="single"/>
                    </w:rPr>
                    <w:t>），以外。</w:t>
                  </w:r>
                </w:p>
              </w:tc>
              <w:tc>
                <w:tcPr>
                  <w:tcW w:w="2741"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影响较小</w:t>
                  </w:r>
                </w:p>
              </w:tc>
            </w:tr>
            <w:tr w:rsidR="0022561C">
              <w:tc>
                <w:tcPr>
                  <w:tcW w:w="1492"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豆雁、白额雁</w:t>
                  </w:r>
                </w:p>
              </w:tc>
              <w:tc>
                <w:tcPr>
                  <w:tcW w:w="4295"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大小西湖封闭管理区、丁字堤外滩（</w:t>
                  </w:r>
                  <w:r>
                    <w:rPr>
                      <w:rFonts w:ascii="方正楷体_GBK" w:hAnsi="方正楷体_GBK"/>
                      <w:szCs w:val="21"/>
                      <w:u w:val="single"/>
                    </w:rPr>
                    <w:t>30km</w:t>
                  </w:r>
                  <w:r>
                    <w:rPr>
                      <w:rFonts w:ascii="方正楷体_GBK" w:hAnsi="方正楷体_GBK"/>
                      <w:szCs w:val="21"/>
                      <w:u w:val="single"/>
                    </w:rPr>
                    <w:t>）、春风外滩（</w:t>
                  </w:r>
                  <w:r>
                    <w:rPr>
                      <w:rFonts w:ascii="方正楷体_GBK" w:hAnsi="方正楷体_GBK"/>
                      <w:szCs w:val="21"/>
                      <w:u w:val="single"/>
                    </w:rPr>
                    <w:t>4.5km</w:t>
                  </w:r>
                  <w:r>
                    <w:rPr>
                      <w:rFonts w:ascii="方正楷体_GBK" w:hAnsi="方正楷体_GBK"/>
                      <w:szCs w:val="21"/>
                      <w:u w:val="single"/>
                    </w:rPr>
                    <w:t>）以外。</w:t>
                  </w:r>
                </w:p>
              </w:tc>
              <w:tc>
                <w:tcPr>
                  <w:tcW w:w="2741"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影响较小</w:t>
                  </w:r>
                </w:p>
              </w:tc>
            </w:tr>
            <w:tr w:rsidR="0022561C">
              <w:trPr>
                <w:trHeight w:val="597"/>
              </w:trPr>
              <w:tc>
                <w:tcPr>
                  <w:tcW w:w="1492"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lastRenderedPageBreak/>
                    <w:t>罗纹鸭、绿头鸭、绿翅鸭、斑嘴鸭、赤颈鸭等</w:t>
                  </w:r>
                </w:p>
              </w:tc>
              <w:tc>
                <w:tcPr>
                  <w:tcW w:w="4295"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大小西湖封闭管理区、丁字堤水域、采桑湖，</w:t>
                  </w:r>
                  <w:r>
                    <w:rPr>
                      <w:rFonts w:ascii="方正楷体_GBK" w:hAnsi="方正楷体_GBK"/>
                      <w:szCs w:val="21"/>
                      <w:u w:val="single"/>
                    </w:rPr>
                    <w:t>30km</w:t>
                  </w:r>
                  <w:r>
                    <w:rPr>
                      <w:rFonts w:ascii="方正楷体_GBK" w:hAnsi="方正楷体_GBK"/>
                      <w:szCs w:val="21"/>
                      <w:u w:val="single"/>
                    </w:rPr>
                    <w:t>以外。</w:t>
                  </w:r>
                </w:p>
              </w:tc>
              <w:tc>
                <w:tcPr>
                  <w:tcW w:w="2741"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影响较小</w:t>
                  </w:r>
                </w:p>
              </w:tc>
            </w:tr>
            <w:tr w:rsidR="0022561C">
              <w:tc>
                <w:tcPr>
                  <w:tcW w:w="1492"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黑腹滨鹬、反嘴鹬等</w:t>
                  </w:r>
                </w:p>
              </w:tc>
              <w:tc>
                <w:tcPr>
                  <w:tcW w:w="4295"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在东洞庭湖湖泊、水塘、河口等水域岸边和附近沼泽与草地上。常成群活动于水边泥地或水边浅水处。根据多年调查大小西湖、丁字堤是此类鸻鹬类鸟类的重要活动区域，分布较为广泛，</w:t>
                  </w:r>
                  <w:r>
                    <w:rPr>
                      <w:rFonts w:ascii="方正楷体_GBK" w:hAnsi="方正楷体_GBK"/>
                      <w:szCs w:val="21"/>
                      <w:u w:val="single"/>
                    </w:rPr>
                    <w:t>1km</w:t>
                  </w:r>
                  <w:r>
                    <w:rPr>
                      <w:rFonts w:ascii="方正楷体_GBK" w:hAnsi="方正楷体_GBK"/>
                      <w:szCs w:val="21"/>
                      <w:u w:val="single"/>
                    </w:rPr>
                    <w:t>以外。</w:t>
                  </w:r>
                </w:p>
              </w:tc>
              <w:tc>
                <w:tcPr>
                  <w:tcW w:w="2741"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影响较小</w:t>
                  </w:r>
                </w:p>
              </w:tc>
            </w:tr>
            <w:tr w:rsidR="0022561C">
              <w:tc>
                <w:tcPr>
                  <w:tcW w:w="1492"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水产种质资源</w:t>
                  </w:r>
                </w:p>
              </w:tc>
              <w:tc>
                <w:tcPr>
                  <w:tcW w:w="4295"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湖南东洞庭湖国家级自然保护区实验区与洞庭湖鲤鲫黄颡国家级水产种质资源保护区重叠。</w:t>
                  </w:r>
                </w:p>
              </w:tc>
              <w:tc>
                <w:tcPr>
                  <w:tcW w:w="2741" w:type="dxa"/>
                  <w:vAlign w:val="center"/>
                </w:tcPr>
                <w:p w:rsidR="0022561C" w:rsidRDefault="00D83F60">
                  <w:pPr>
                    <w:jc w:val="center"/>
                    <w:rPr>
                      <w:rFonts w:ascii="方正楷体_GBK" w:hAnsi="方正楷体_GBK" w:hint="eastAsia"/>
                      <w:szCs w:val="21"/>
                      <w:u w:val="single"/>
                    </w:rPr>
                  </w:pPr>
                  <w:r>
                    <w:rPr>
                      <w:rFonts w:ascii="方正楷体_GBK" w:hAnsi="方正楷体_GBK"/>
                      <w:szCs w:val="21"/>
                      <w:u w:val="single"/>
                    </w:rPr>
                    <w:t>本项目为栈桥项目，污水及生活垃圾均妥善处置，对水产种质资源保护区影响较小。</w:t>
                  </w:r>
                </w:p>
              </w:tc>
            </w:tr>
          </w:tbl>
          <w:p w:rsidR="0022561C" w:rsidRDefault="0022561C">
            <w:pPr>
              <w:pStyle w:val="a0"/>
              <w:ind w:firstLine="480"/>
            </w:pPr>
          </w:p>
          <w:p w:rsidR="0022561C" w:rsidRDefault="00D83F60">
            <w:pPr>
              <w:pStyle w:val="a0"/>
              <w:adjustRightInd w:val="0"/>
              <w:snapToGrid w:val="0"/>
              <w:ind w:firstLine="482"/>
              <w:rPr>
                <w:b/>
              </w:rPr>
            </w:pPr>
            <w:r>
              <w:rPr>
                <w:rFonts w:hint="eastAsia"/>
                <w:b/>
              </w:rPr>
              <w:t>二、施工期对环境质量影响分析</w:t>
            </w:r>
          </w:p>
          <w:p w:rsidR="0022561C" w:rsidRDefault="00D83F60">
            <w:pPr>
              <w:pStyle w:val="a0"/>
              <w:ind w:firstLine="480"/>
            </w:pPr>
            <w:r>
              <w:rPr>
                <w:rFonts w:hint="eastAsia"/>
              </w:rPr>
              <w:t>本项目施工工期</w:t>
            </w:r>
            <w:r>
              <w:rPr>
                <w:rFonts w:hint="eastAsia"/>
              </w:rPr>
              <w:t>3</w:t>
            </w:r>
            <w:r>
              <w:rPr>
                <w:rFonts w:hint="eastAsia"/>
              </w:rPr>
              <w:t>个月，所涉及的施工工期较短。项目施工期对评价区域的环境质量影响包括对水环境、声环境、空气环境产生影响。</w:t>
            </w:r>
          </w:p>
          <w:p w:rsidR="0022561C" w:rsidRDefault="00D83F60">
            <w:pPr>
              <w:pStyle w:val="a0"/>
              <w:ind w:firstLine="482"/>
              <w:rPr>
                <w:b/>
              </w:rPr>
            </w:pPr>
            <w:r>
              <w:rPr>
                <w:rFonts w:hint="eastAsia"/>
                <w:b/>
              </w:rPr>
              <w:t>1</w:t>
            </w:r>
            <w:r>
              <w:rPr>
                <w:rFonts w:hint="eastAsia"/>
                <w:b/>
              </w:rPr>
              <w:t>、水环境影响</w:t>
            </w:r>
          </w:p>
          <w:p w:rsidR="0022561C" w:rsidRDefault="00D83F60">
            <w:pPr>
              <w:pStyle w:val="a0"/>
              <w:ind w:firstLine="480"/>
            </w:pPr>
            <w:r>
              <w:rPr>
                <w:rFonts w:hint="eastAsia"/>
              </w:rPr>
              <w:t>本项目施工主要为跳趸的锚定、浮桥焊接，施工期水污染源包括施工船只和施工机械含油废水、疏浚锚定作业产生的主要含悬浮物的废水和施工进驻人员生活污水等。按照相关法律规定</w:t>
            </w:r>
            <w:r>
              <w:rPr>
                <w:rFonts w:hint="eastAsia"/>
              </w:rPr>
              <w:t>,</w:t>
            </w:r>
            <w:r>
              <w:rPr>
                <w:rFonts w:hint="eastAsia"/>
              </w:rPr>
              <w:t>施工船必须安装油水分离器，含油污水由港口行政管理部门许可的港口服务企业污水接收船进行有偿接收转运，并交至具有资质的单位进行集中处置，对周围水环境的影响较小。</w:t>
            </w:r>
          </w:p>
          <w:p w:rsidR="0022561C" w:rsidRDefault="00D83F60">
            <w:pPr>
              <w:pStyle w:val="a0"/>
              <w:ind w:firstLine="480"/>
            </w:pPr>
            <w:r>
              <w:rPr>
                <w:rFonts w:hint="eastAsia"/>
              </w:rPr>
              <w:t>本项目施工主要产生污染物为底泥扰动产生的悬浮物及施工机械产生的含有石油类污染物。一般施工</w:t>
            </w:r>
            <w:r>
              <w:rPr>
                <w:rFonts w:hint="eastAsia"/>
              </w:rPr>
              <w:t>SS1000-6000mg/L</w:t>
            </w:r>
            <w:r>
              <w:rPr>
                <w:rFonts w:hint="eastAsia"/>
              </w:rPr>
              <w:t>，石油类约</w:t>
            </w:r>
            <w:r>
              <w:rPr>
                <w:rFonts w:hint="eastAsia"/>
              </w:rPr>
              <w:t>15mg/L</w:t>
            </w:r>
            <w:r>
              <w:rPr>
                <w:rFonts w:hint="eastAsia"/>
              </w:rPr>
              <w:t>。施工人员生活污水来自岸上临时生活区，主要为洗涤废水和粪便污水，主要污染物浓度为：</w:t>
            </w:r>
            <w:r>
              <w:rPr>
                <w:rFonts w:hint="eastAsia"/>
              </w:rPr>
              <w:t>CODcr</w:t>
            </w:r>
            <w:r>
              <w:rPr>
                <w:rFonts w:hint="eastAsia"/>
              </w:rPr>
              <w:t>为</w:t>
            </w:r>
            <w:r>
              <w:rPr>
                <w:rFonts w:hint="eastAsia"/>
              </w:rPr>
              <w:t>300-400mg/l</w:t>
            </w:r>
            <w:r>
              <w:rPr>
                <w:rFonts w:hint="eastAsia"/>
              </w:rPr>
              <w:t>、</w:t>
            </w:r>
            <w:r>
              <w:rPr>
                <w:rFonts w:hint="eastAsia"/>
              </w:rPr>
              <w:t>NH3-N</w:t>
            </w:r>
            <w:r>
              <w:rPr>
                <w:rFonts w:hint="eastAsia"/>
              </w:rPr>
              <w:t>约</w:t>
            </w:r>
            <w:r>
              <w:rPr>
                <w:rFonts w:hint="eastAsia"/>
              </w:rPr>
              <w:t>25mg/L</w:t>
            </w:r>
            <w:r>
              <w:rPr>
                <w:rFonts w:hint="eastAsia"/>
              </w:rPr>
              <w:t>、</w:t>
            </w:r>
            <w:r>
              <w:rPr>
                <w:rFonts w:hint="eastAsia"/>
              </w:rPr>
              <w:t>BOD5</w:t>
            </w:r>
            <w:r>
              <w:rPr>
                <w:rFonts w:hint="eastAsia"/>
              </w:rPr>
              <w:t>约</w:t>
            </w:r>
            <w:r>
              <w:rPr>
                <w:rFonts w:hint="eastAsia"/>
              </w:rPr>
              <w:t>220mg/L</w:t>
            </w:r>
            <w:r>
              <w:rPr>
                <w:rFonts w:hint="eastAsia"/>
              </w:rPr>
              <w:t>，</w:t>
            </w:r>
            <w:r>
              <w:rPr>
                <w:rFonts w:hint="eastAsia"/>
              </w:rPr>
              <w:t>SS</w:t>
            </w:r>
            <w:r>
              <w:rPr>
                <w:rFonts w:hint="eastAsia"/>
              </w:rPr>
              <w:t>约</w:t>
            </w:r>
            <w:r>
              <w:rPr>
                <w:rFonts w:hint="eastAsia"/>
              </w:rPr>
              <w:t>200 mg/L</w:t>
            </w:r>
            <w:r>
              <w:rPr>
                <w:rFonts w:hint="eastAsia"/>
              </w:rPr>
              <w:t>。</w:t>
            </w:r>
            <w:r>
              <w:rPr>
                <w:rFonts w:hint="eastAsia"/>
                <w:u w:val="single"/>
              </w:rPr>
              <w:t>本项目施工期船舶生活污水和船舶油污水由船舶自行收集后交由海事集污船处理，不在码头水域排放，对东洞庭湖水环境影响较小。</w:t>
            </w:r>
          </w:p>
          <w:p w:rsidR="0022561C" w:rsidRDefault="00D83F60">
            <w:pPr>
              <w:pStyle w:val="a0"/>
              <w:ind w:firstLine="480"/>
            </w:pPr>
            <w:r>
              <w:rPr>
                <w:rFonts w:hint="eastAsia"/>
              </w:rPr>
              <w:t>跳趸锚定施工过程中，短暂存在底泥扰动，对底栖生物和局部水环境造成一定影响，但由于工程施工规模较小，工期短，对水生生物及水环境质量影响范围有限。</w:t>
            </w:r>
          </w:p>
          <w:p w:rsidR="0022561C" w:rsidRDefault="00D83F60">
            <w:pPr>
              <w:pStyle w:val="a0"/>
              <w:ind w:firstLine="482"/>
              <w:rPr>
                <w:b/>
              </w:rPr>
            </w:pPr>
            <w:r>
              <w:rPr>
                <w:rFonts w:hint="eastAsia"/>
                <w:b/>
              </w:rPr>
              <w:t>2</w:t>
            </w:r>
            <w:r>
              <w:rPr>
                <w:rFonts w:hint="eastAsia"/>
                <w:b/>
              </w:rPr>
              <w:t>、声环境影响</w:t>
            </w:r>
          </w:p>
          <w:p w:rsidR="0022561C" w:rsidRDefault="00D83F60">
            <w:pPr>
              <w:pStyle w:val="a0"/>
              <w:ind w:firstLine="480"/>
            </w:pPr>
            <w:r>
              <w:rPr>
                <w:rFonts w:hint="eastAsia"/>
              </w:rPr>
              <w:t>施工期噪声主要是各类施工机械的设备噪声，如打桩机、安装噪声和材料运输车辆的交通噪声等等。施工期间主要的噪声为设备安装噪声和车辆交通噪</w:t>
            </w:r>
            <w:r>
              <w:rPr>
                <w:rFonts w:hint="eastAsia"/>
              </w:rPr>
              <w:lastRenderedPageBreak/>
              <w:t>声。施工机械噪声强度在</w:t>
            </w:r>
            <w:r>
              <w:rPr>
                <w:rFonts w:hint="eastAsia"/>
              </w:rPr>
              <w:t>85~105dB</w:t>
            </w:r>
            <w:r>
              <w:rPr>
                <w:rFonts w:hint="eastAsia"/>
              </w:rPr>
              <w:t>（</w:t>
            </w:r>
            <w:r>
              <w:rPr>
                <w:rFonts w:hint="eastAsia"/>
              </w:rPr>
              <w:t>A</w:t>
            </w:r>
            <w:r>
              <w:rPr>
                <w:rFonts w:hint="eastAsia"/>
              </w:rPr>
              <w:t>）之间，具有噪声值高、无规则、突发性等特点，影响范围一般集中于施工场界</w:t>
            </w:r>
            <w:r>
              <w:rPr>
                <w:rFonts w:hint="eastAsia"/>
              </w:rPr>
              <w:t>300m</w:t>
            </w:r>
            <w:r>
              <w:rPr>
                <w:rFonts w:hint="eastAsia"/>
              </w:rPr>
              <w:t>范围内，主要对该区域动物将产生一定的影响。施工噪声对环境的影响是局部范围内的、短期的，且随着施工结束，其影响也随之消失。</w:t>
            </w:r>
          </w:p>
          <w:p w:rsidR="0022561C" w:rsidRDefault="00D83F60">
            <w:pPr>
              <w:pStyle w:val="a0"/>
              <w:ind w:firstLine="482"/>
              <w:rPr>
                <w:b/>
              </w:rPr>
            </w:pPr>
            <w:r>
              <w:rPr>
                <w:rFonts w:hint="eastAsia"/>
                <w:b/>
              </w:rPr>
              <w:t>3</w:t>
            </w:r>
            <w:r>
              <w:rPr>
                <w:rFonts w:hint="eastAsia"/>
                <w:b/>
              </w:rPr>
              <w:t>、空气环境的影响</w:t>
            </w:r>
          </w:p>
          <w:p w:rsidR="0022561C" w:rsidRDefault="00D83F60">
            <w:pPr>
              <w:pStyle w:val="a0"/>
              <w:ind w:firstLine="480"/>
            </w:pPr>
            <w:r>
              <w:rPr>
                <w:rFonts w:hint="eastAsia"/>
              </w:rPr>
              <w:t>施工过程中产生的大气污染物主要为施工扬尘、施工机械尾气、焊接烟气、涂装挥发的有机废气</w:t>
            </w:r>
            <w:r>
              <w:rPr>
                <w:rFonts w:hint="eastAsia"/>
              </w:rPr>
              <w:t>,</w:t>
            </w:r>
            <w:r>
              <w:rPr>
                <w:rFonts w:hint="eastAsia"/>
              </w:rPr>
              <w:t>施工扬尘和焊接烟气主要为颗粒物，施工期焊接焊条使用量约为</w:t>
            </w:r>
            <w:r>
              <w:rPr>
                <w:rFonts w:hint="eastAsia"/>
              </w:rPr>
              <w:t>0.5t</w:t>
            </w:r>
            <w:r>
              <w:rPr>
                <w:rFonts w:hint="eastAsia"/>
              </w:rPr>
              <w:t>，在正常风况下，一般可控制颗粒物在施工现场</w:t>
            </w:r>
            <w:r>
              <w:rPr>
                <w:rFonts w:hint="eastAsia"/>
              </w:rPr>
              <w:t>100m</w:t>
            </w:r>
            <w:r>
              <w:rPr>
                <w:rFonts w:hint="eastAsia"/>
              </w:rPr>
              <w:t>范围内，通过洒水抑尘及设置挡墙，可将污染距离缩小到</w:t>
            </w:r>
            <w:r>
              <w:rPr>
                <w:rFonts w:hint="eastAsia"/>
              </w:rPr>
              <w:t>50m</w:t>
            </w:r>
            <w:r>
              <w:rPr>
                <w:rFonts w:hint="eastAsia"/>
              </w:rPr>
              <w:t>范围内，在此范围以外应符合《环境空气质量标准》</w:t>
            </w:r>
            <w:r>
              <w:rPr>
                <w:rFonts w:hint="eastAsia"/>
              </w:rPr>
              <w:t>(GB3095-2012)</w:t>
            </w:r>
            <w:r>
              <w:rPr>
                <w:rFonts w:hint="eastAsia"/>
              </w:rPr>
              <w:t>中的二级标准。另外，为控制车辆装卸货物行驶对施工场地外的影响，可在车辆离开施工场地时在车身相应部位洒水清除污泥与灰尘，以减少扬尘对外界的影响。在采取相应的防治措施后，会有效减轻施工期扬尘颗粒物对周围环境的影响。</w:t>
            </w:r>
          </w:p>
          <w:p w:rsidR="0022561C" w:rsidRDefault="00D83F60">
            <w:pPr>
              <w:pStyle w:val="a0"/>
              <w:ind w:firstLine="480"/>
            </w:pPr>
            <w:r>
              <w:rPr>
                <w:rFonts w:hint="eastAsia"/>
              </w:rPr>
              <w:t>作为流动污染源的施工机械、船舶、运输车辆将有尾气产生，主要污染物为</w:t>
            </w:r>
            <w:r>
              <w:rPr>
                <w:rFonts w:hint="eastAsia"/>
              </w:rPr>
              <w:t>NOx</w:t>
            </w:r>
            <w:r>
              <w:rPr>
                <w:rFonts w:hint="eastAsia"/>
              </w:rPr>
              <w:t>、</w:t>
            </w:r>
            <w:r>
              <w:rPr>
                <w:rFonts w:hint="eastAsia"/>
              </w:rPr>
              <w:t>CO</w:t>
            </w:r>
            <w:r>
              <w:rPr>
                <w:rFonts w:hint="eastAsia"/>
              </w:rPr>
              <w:t>、非甲烷总烃等。根据类比资料，一般这种影响仅局限在排放点</w:t>
            </w:r>
            <w:r>
              <w:rPr>
                <w:rFonts w:hint="eastAsia"/>
              </w:rPr>
              <w:t>50m</w:t>
            </w:r>
            <w:r>
              <w:rPr>
                <w:rFonts w:hint="eastAsia"/>
              </w:rPr>
              <w:t>范围内，不会超出浮码头范围，由于废气量较小，且施工现场空旷，有利于空气的扩散，同时废气污染源具有间歇性和流动性，因此对局部的环境影响较轻。</w:t>
            </w:r>
          </w:p>
          <w:p w:rsidR="0022561C" w:rsidRDefault="00D83F60">
            <w:pPr>
              <w:pStyle w:val="a0"/>
              <w:ind w:firstLine="480"/>
            </w:pPr>
            <w:r>
              <w:rPr>
                <w:rFonts w:hint="eastAsia"/>
              </w:rPr>
              <w:t>本项目施工工艺含涂装，涂装过程会产生挥发的有机废气</w:t>
            </w:r>
            <w:r>
              <w:rPr>
                <w:rFonts w:hint="eastAsia"/>
              </w:rPr>
              <w:t>VOCs</w:t>
            </w:r>
            <w:r>
              <w:rPr>
                <w:rFonts w:hint="eastAsia"/>
              </w:rPr>
              <w:t>，使用油漆为环保型油漆，使用量约为</w:t>
            </w:r>
            <w:r>
              <w:rPr>
                <w:rFonts w:hint="eastAsia"/>
              </w:rPr>
              <w:t>0.3t</w:t>
            </w:r>
            <w:r>
              <w:rPr>
                <w:rFonts w:hint="eastAsia"/>
              </w:rPr>
              <w:t>，项目</w:t>
            </w:r>
            <w:r>
              <w:rPr>
                <w:rFonts w:hint="eastAsia"/>
              </w:rPr>
              <w:t>500</w:t>
            </w:r>
            <w:r>
              <w:rPr>
                <w:rFonts w:hint="eastAsia"/>
              </w:rPr>
              <w:t>米范围内的大气环境保护目标为：岳阳县湖州学校、湖州中心幼儿园、岳阳县东洞庭湖渔政监察执法局、居民区，影响对象为学校师生、工作人员及居民，施工期施工区域外</w:t>
            </w:r>
            <w:r>
              <w:t>VOCs</w:t>
            </w:r>
            <w:r>
              <w:rPr>
                <w:rFonts w:hint="eastAsia"/>
              </w:rPr>
              <w:t>排放浓度应达到《大气污染物综合排放标准》（</w:t>
            </w:r>
            <w:r>
              <w:rPr>
                <w:rFonts w:hint="eastAsia"/>
              </w:rPr>
              <w:t>GB16297-1996</w:t>
            </w:r>
            <w:r>
              <w:rPr>
                <w:rFonts w:hint="eastAsia"/>
              </w:rPr>
              <w:t>）表</w:t>
            </w:r>
            <w:r>
              <w:rPr>
                <w:rFonts w:hint="eastAsia"/>
              </w:rPr>
              <w:t>2</w:t>
            </w:r>
            <w:r>
              <w:rPr>
                <w:rFonts w:hint="eastAsia"/>
              </w:rPr>
              <w:t>中的非甲烷总烃无组织排放标准，施工废气对环境的影响是局部范围内的、短期的，且废气产生量较小，对环境空气影响较小，随着施工结束，其影响也随之消失。</w:t>
            </w:r>
          </w:p>
          <w:p w:rsidR="0022561C" w:rsidRDefault="00D83F60">
            <w:pPr>
              <w:pStyle w:val="a0"/>
              <w:ind w:firstLine="482"/>
              <w:rPr>
                <w:b/>
              </w:rPr>
            </w:pPr>
            <w:r>
              <w:rPr>
                <w:rFonts w:hint="eastAsia"/>
                <w:b/>
              </w:rPr>
              <w:t>4</w:t>
            </w:r>
            <w:r>
              <w:rPr>
                <w:rFonts w:hint="eastAsia"/>
                <w:b/>
              </w:rPr>
              <w:t>、固体废物</w:t>
            </w:r>
          </w:p>
          <w:p w:rsidR="0022561C" w:rsidRDefault="00D83F60">
            <w:pPr>
              <w:pStyle w:val="a0"/>
              <w:ind w:firstLine="480"/>
            </w:pPr>
            <w:r>
              <w:rPr>
                <w:rFonts w:hint="eastAsia"/>
              </w:rPr>
              <w:t>项目施工高峰期工程区施工进驻人员约</w:t>
            </w:r>
            <w:r>
              <w:rPr>
                <w:rFonts w:hint="eastAsia"/>
              </w:rPr>
              <w:t>10</w:t>
            </w:r>
            <w:r>
              <w:rPr>
                <w:rFonts w:hint="eastAsia"/>
              </w:rPr>
              <w:t>人</w:t>
            </w:r>
            <w:r>
              <w:rPr>
                <w:rFonts w:hint="eastAsia"/>
              </w:rPr>
              <w:t>,</w:t>
            </w:r>
            <w:r>
              <w:rPr>
                <w:rFonts w:hint="eastAsia"/>
              </w:rPr>
              <w:t>高峰期日产生活垃圾约</w:t>
            </w:r>
            <w:r>
              <w:rPr>
                <w:rFonts w:hint="eastAsia"/>
              </w:rPr>
              <w:t>10kg</w:t>
            </w:r>
            <w:r>
              <w:rPr>
                <w:rFonts w:hint="eastAsia"/>
              </w:rPr>
              <w:t>。生活垃圾的主要污染物为有机物</w:t>
            </w:r>
            <w:r>
              <w:rPr>
                <w:rFonts w:hint="eastAsia"/>
              </w:rPr>
              <w:t>,</w:t>
            </w:r>
            <w:r>
              <w:rPr>
                <w:rFonts w:hint="eastAsia"/>
              </w:rPr>
              <w:t>如随意乱扔乱弃</w:t>
            </w:r>
            <w:r>
              <w:rPr>
                <w:rFonts w:hint="eastAsia"/>
              </w:rPr>
              <w:t>,</w:t>
            </w:r>
            <w:r>
              <w:rPr>
                <w:rFonts w:hint="eastAsia"/>
              </w:rPr>
              <w:t>将导致蚊蝇滋生、污染环境。生活垃圾通过定点收集</w:t>
            </w:r>
            <w:r>
              <w:rPr>
                <w:rFonts w:hint="eastAsia"/>
              </w:rPr>
              <w:t>,</w:t>
            </w:r>
            <w:r>
              <w:rPr>
                <w:rFonts w:hint="eastAsia"/>
              </w:rPr>
              <w:t>由当地环卫部门集中填埋处置</w:t>
            </w:r>
            <w:r>
              <w:rPr>
                <w:rFonts w:hint="eastAsia"/>
              </w:rPr>
              <w:t>,</w:t>
            </w:r>
            <w:r>
              <w:rPr>
                <w:rFonts w:hint="eastAsia"/>
              </w:rPr>
              <w:t>不外排。施工期船舶生活垃圾、施工边角余料、废油漆包装及少量废焊渣全部由海事部门收</w:t>
            </w:r>
            <w:r>
              <w:rPr>
                <w:rFonts w:hint="eastAsia"/>
              </w:rPr>
              <w:lastRenderedPageBreak/>
              <w:t>集上岸处理，本施工期固体废物对环境影响较小。</w:t>
            </w:r>
          </w:p>
          <w:p w:rsidR="0022561C" w:rsidRDefault="0022561C">
            <w:pPr>
              <w:pStyle w:val="a0"/>
              <w:ind w:firstLine="480"/>
            </w:pPr>
          </w:p>
        </w:tc>
      </w:tr>
      <w:tr w:rsidR="0022561C">
        <w:trPr>
          <w:trHeight w:val="90"/>
          <w:jc w:val="center"/>
        </w:trPr>
        <w:tc>
          <w:tcPr>
            <w:tcW w:w="879" w:type="dxa"/>
            <w:tcMar>
              <w:left w:w="28" w:type="dxa"/>
              <w:right w:w="28" w:type="dxa"/>
            </w:tcMar>
            <w:vAlign w:val="center"/>
          </w:tcPr>
          <w:p w:rsidR="0022561C" w:rsidRDefault="00D83F60">
            <w:pPr>
              <w:pStyle w:val="ab"/>
              <w:adjustRightInd w:val="0"/>
              <w:snapToGrid w:val="0"/>
              <w:spacing w:before="0" w:beforeAutospacing="0" w:after="0" w:afterAutospacing="0"/>
              <w:jc w:val="center"/>
              <w:rPr>
                <w:rFonts w:cs="宋体"/>
                <w:bCs/>
                <w:kern w:val="2"/>
              </w:rPr>
            </w:pPr>
            <w:r>
              <w:rPr>
                <w:rFonts w:cs="宋体" w:hint="eastAsia"/>
                <w:bCs/>
                <w:spacing w:val="10"/>
                <w:kern w:val="2"/>
              </w:rPr>
              <w:lastRenderedPageBreak/>
              <w:t>运营期生态环境影响分析</w:t>
            </w:r>
          </w:p>
        </w:tc>
        <w:tc>
          <w:tcPr>
            <w:tcW w:w="8363" w:type="dxa"/>
          </w:tcPr>
          <w:p w:rsidR="0022561C" w:rsidRDefault="00D83F60">
            <w:pPr>
              <w:pStyle w:val="2"/>
              <w:spacing w:before="0" w:after="0"/>
            </w:pPr>
            <w:r>
              <w:rPr>
                <w:rFonts w:hint="eastAsia"/>
              </w:rPr>
              <w:t>运营期生态环境影响分析</w:t>
            </w:r>
          </w:p>
          <w:p w:rsidR="0022561C" w:rsidRDefault="00D83F60">
            <w:pPr>
              <w:pStyle w:val="a0"/>
              <w:ind w:firstLine="480"/>
            </w:pPr>
            <w:r>
              <w:t>本项目为水上综合执法基地接岸工程，工程建成后未改变保护区整体水文情势，工程运营未改变东洞庭湖水生态系统整体特征，对保护区内现有鱼类</w:t>
            </w:r>
            <w:r>
              <w:t>“</w:t>
            </w:r>
            <w:r>
              <w:t>三场</w:t>
            </w:r>
            <w:r>
              <w:t>”</w:t>
            </w:r>
            <w:r>
              <w:t>的影响较小；工程运行后将增加局部区域内的船只数量，对该段水体产生一定的干扰，对项目附近的鱼类产生胁迫效应，迫使部分鱼类规避该区域</w:t>
            </w:r>
            <w:r>
              <w:t>,</w:t>
            </w:r>
            <w:r>
              <w:t>使该区域鱼类密度变小、分布发生变化。</w:t>
            </w:r>
          </w:p>
          <w:p w:rsidR="0022561C" w:rsidRDefault="00D83F60">
            <w:pPr>
              <w:pStyle w:val="a0"/>
              <w:ind w:firstLine="482"/>
              <w:rPr>
                <w:b/>
                <w:bCs/>
              </w:rPr>
            </w:pPr>
            <w:r>
              <w:rPr>
                <w:rFonts w:hint="eastAsia"/>
                <w:b/>
                <w:bCs/>
              </w:rPr>
              <w:t>1</w:t>
            </w:r>
            <w:r>
              <w:rPr>
                <w:rFonts w:hint="eastAsia"/>
                <w:b/>
                <w:bCs/>
              </w:rPr>
              <w:t>、</w:t>
            </w:r>
            <w:r>
              <w:rPr>
                <w:b/>
                <w:bCs/>
              </w:rPr>
              <w:t>对水生生态的影响</w:t>
            </w:r>
          </w:p>
          <w:p w:rsidR="0022561C" w:rsidRDefault="00D83F60">
            <w:pPr>
              <w:pStyle w:val="a0"/>
              <w:ind w:firstLine="480"/>
            </w:pPr>
            <w:r>
              <w:t>由于趸船栈桥为浮动结构，不会造成岸线范围内在水陆界面栖息的两栖类生物消失。因此本项目趸船栈桥对水生生态的影响较小。</w:t>
            </w:r>
          </w:p>
          <w:p w:rsidR="0022561C" w:rsidRDefault="00D83F60">
            <w:pPr>
              <w:pStyle w:val="a0"/>
              <w:ind w:firstLine="482"/>
              <w:rPr>
                <w:b/>
                <w:bCs/>
              </w:rPr>
            </w:pPr>
            <w:r>
              <w:rPr>
                <w:rFonts w:hint="eastAsia"/>
                <w:b/>
                <w:bCs/>
              </w:rPr>
              <w:t>2</w:t>
            </w:r>
            <w:r>
              <w:rPr>
                <w:rFonts w:hint="eastAsia"/>
                <w:b/>
                <w:bCs/>
              </w:rPr>
              <w:t>、</w:t>
            </w:r>
            <w:r>
              <w:rPr>
                <w:b/>
                <w:bCs/>
              </w:rPr>
              <w:t>对水生生</w:t>
            </w:r>
            <w:r>
              <w:rPr>
                <w:rFonts w:hint="eastAsia"/>
                <w:b/>
                <w:bCs/>
              </w:rPr>
              <w:t>物</w:t>
            </w:r>
            <w:r>
              <w:rPr>
                <w:b/>
                <w:bCs/>
              </w:rPr>
              <w:t>的影响</w:t>
            </w:r>
          </w:p>
          <w:p w:rsidR="0022561C" w:rsidRDefault="00D83F60">
            <w:pPr>
              <w:pStyle w:val="a0"/>
              <w:ind w:firstLine="480"/>
            </w:pPr>
            <w:r>
              <w:t>本项目不占用东洞庭湖湘江主航道，不会对鱼类生存及洄游产生大的不利影响。船舶航行对水生生物的影响较小，不会根本改变水生生物的栖息环境，也不会使生物种类、数量明显减少。</w:t>
            </w:r>
          </w:p>
          <w:p w:rsidR="0022561C" w:rsidRDefault="00D83F60">
            <w:pPr>
              <w:pStyle w:val="a0"/>
              <w:ind w:firstLine="482"/>
              <w:rPr>
                <w:b/>
                <w:bCs/>
              </w:rPr>
            </w:pPr>
            <w:r>
              <w:rPr>
                <w:rFonts w:hint="eastAsia"/>
                <w:b/>
                <w:bCs/>
              </w:rPr>
              <w:t>3</w:t>
            </w:r>
            <w:r>
              <w:rPr>
                <w:rFonts w:hint="eastAsia"/>
                <w:b/>
                <w:bCs/>
              </w:rPr>
              <w:t>、</w:t>
            </w:r>
            <w:r>
              <w:rPr>
                <w:b/>
                <w:bCs/>
              </w:rPr>
              <w:t>对陆生生态的影响</w:t>
            </w:r>
          </w:p>
          <w:p w:rsidR="0022561C" w:rsidRDefault="00D83F60">
            <w:pPr>
              <w:pStyle w:val="a0"/>
              <w:ind w:firstLine="480"/>
            </w:pPr>
            <w:r>
              <w:t>本项目靠泊渔政、公安、水利、林业等部门执法船艇，目的在于禁止无关船舶违规进入生态红线区域，通过加强巡逻和执法，严厉打击各类非法捕捞、非法采砂行为，保护江豚等水生野生动物栖息水域环境，降低生态红线周边区域发生环境问题的概率，运营期将带来一定的生态效益。</w:t>
            </w:r>
          </w:p>
          <w:p w:rsidR="0022561C" w:rsidRDefault="00D83F60">
            <w:pPr>
              <w:pStyle w:val="a0"/>
              <w:ind w:firstLine="482"/>
              <w:rPr>
                <w:b/>
                <w:bCs/>
              </w:rPr>
            </w:pPr>
            <w:r>
              <w:rPr>
                <w:rFonts w:hint="eastAsia"/>
                <w:b/>
                <w:bCs/>
              </w:rPr>
              <w:t>4</w:t>
            </w:r>
            <w:r>
              <w:rPr>
                <w:rFonts w:hint="eastAsia"/>
                <w:b/>
                <w:bCs/>
              </w:rPr>
              <w:t>、</w:t>
            </w:r>
            <w:r>
              <w:rPr>
                <w:b/>
                <w:bCs/>
              </w:rPr>
              <w:t>对洞庭湖重要湿地的影响</w:t>
            </w:r>
          </w:p>
          <w:p w:rsidR="0022561C" w:rsidRDefault="00D83F60">
            <w:pPr>
              <w:pStyle w:val="a0"/>
              <w:ind w:firstLine="480"/>
            </w:pPr>
            <w:r>
              <w:t>本项目运营期无污水直接排入洞庭湖水体，不会对水环境造成不利影响。营运期海事部门应加强对航道内船舶污水的管理，只要管理到位，船舶污水基本不会对附近水环境造成污染影响。</w:t>
            </w:r>
          </w:p>
          <w:p w:rsidR="0022561C" w:rsidRDefault="00D83F60">
            <w:pPr>
              <w:pStyle w:val="a0"/>
              <w:ind w:firstLine="482"/>
            </w:pPr>
            <w:r>
              <w:rPr>
                <w:rFonts w:hint="eastAsia"/>
                <w:b/>
                <w:bCs/>
              </w:rPr>
              <w:t>5</w:t>
            </w:r>
            <w:r>
              <w:rPr>
                <w:rFonts w:hint="eastAsia"/>
                <w:b/>
                <w:bCs/>
              </w:rPr>
              <w:t>、</w:t>
            </w:r>
            <w:r>
              <w:rPr>
                <w:b/>
                <w:bCs/>
              </w:rPr>
              <w:t>对保护区结构和功能影响</w:t>
            </w:r>
          </w:p>
          <w:p w:rsidR="0022561C" w:rsidRDefault="00D83F60">
            <w:pPr>
              <w:pStyle w:val="a0"/>
              <w:ind w:firstLine="480"/>
            </w:pPr>
            <w:r>
              <w:t>工程未改变保护区整体水文情势，工程生产运营未改变东洞庭湖水生态系统整体特征，对湖南东洞庭湖国家级自然保护区水产种质资源主要保护对象、栖息地影响较小，因此，工程运营对保护区结构和功能完整性的影响较小。</w:t>
            </w:r>
          </w:p>
          <w:p w:rsidR="0022561C" w:rsidRDefault="00D83F60">
            <w:pPr>
              <w:pStyle w:val="a0"/>
              <w:ind w:firstLine="482"/>
              <w:rPr>
                <w:b/>
                <w:bCs/>
              </w:rPr>
            </w:pPr>
            <w:r>
              <w:rPr>
                <w:rFonts w:hint="eastAsia"/>
                <w:b/>
                <w:bCs/>
              </w:rPr>
              <w:t>6</w:t>
            </w:r>
            <w:r>
              <w:rPr>
                <w:rFonts w:hint="eastAsia"/>
                <w:b/>
                <w:bCs/>
              </w:rPr>
              <w:t>、</w:t>
            </w:r>
            <w:r>
              <w:rPr>
                <w:b/>
                <w:bCs/>
              </w:rPr>
              <w:t>对生态敏感区内重要野生动物分布及迁移影响</w:t>
            </w:r>
          </w:p>
          <w:p w:rsidR="0022561C" w:rsidRDefault="00D83F60">
            <w:pPr>
              <w:pStyle w:val="a0"/>
              <w:ind w:firstLine="480"/>
            </w:pPr>
            <w:r>
              <w:t>本项目为水上接岸工程，营运期对生态敏感区内重要野生动植物分布、迁</w:t>
            </w:r>
            <w:r>
              <w:lastRenderedPageBreak/>
              <w:t>移和生态环境影响较小。</w:t>
            </w:r>
          </w:p>
          <w:p w:rsidR="0022561C" w:rsidRDefault="00D83F60">
            <w:pPr>
              <w:pStyle w:val="a0"/>
              <w:ind w:firstLine="482"/>
            </w:pPr>
            <w:r>
              <w:rPr>
                <w:rFonts w:hint="eastAsia"/>
                <w:b/>
                <w:bCs/>
              </w:rPr>
              <w:t>7</w:t>
            </w:r>
            <w:r>
              <w:rPr>
                <w:rFonts w:hint="eastAsia"/>
                <w:b/>
                <w:bCs/>
              </w:rPr>
              <w:t>、</w:t>
            </w:r>
            <w:r>
              <w:rPr>
                <w:b/>
                <w:bCs/>
              </w:rPr>
              <w:t>水生动物多样性影响分析</w:t>
            </w:r>
          </w:p>
          <w:p w:rsidR="0022561C" w:rsidRDefault="00D83F60">
            <w:pPr>
              <w:pStyle w:val="a0"/>
              <w:ind w:firstLine="482"/>
              <w:rPr>
                <w:b/>
                <w:bCs/>
              </w:rPr>
            </w:pPr>
            <w:r>
              <w:rPr>
                <w:rFonts w:hint="eastAsia"/>
                <w:b/>
                <w:bCs/>
              </w:rPr>
              <w:t>（</w:t>
            </w:r>
            <w:r>
              <w:rPr>
                <w:rFonts w:hint="eastAsia"/>
                <w:b/>
                <w:bCs/>
              </w:rPr>
              <w:t>1</w:t>
            </w:r>
            <w:r>
              <w:rPr>
                <w:rFonts w:hint="eastAsia"/>
                <w:b/>
                <w:bCs/>
              </w:rPr>
              <w:t>）</w:t>
            </w:r>
            <w:r>
              <w:rPr>
                <w:b/>
                <w:bCs/>
              </w:rPr>
              <w:t>群落结构影响</w:t>
            </w:r>
          </w:p>
          <w:p w:rsidR="0022561C" w:rsidRDefault="00D83F60">
            <w:pPr>
              <w:pStyle w:val="a0"/>
              <w:ind w:firstLine="480"/>
            </w:pPr>
            <w:r>
              <w:t>由于工程施工在枯水期，对保护区水文等非生物因子影响较小，工程不改变水域整体营养状况、对整体水文影响较小，因此，工程建设对鱼类等水生生物区系组成的影响较小。</w:t>
            </w:r>
          </w:p>
          <w:p w:rsidR="0022561C" w:rsidRDefault="00D83F60">
            <w:pPr>
              <w:pStyle w:val="a0"/>
              <w:ind w:firstLine="482"/>
              <w:rPr>
                <w:b/>
                <w:bCs/>
              </w:rPr>
            </w:pPr>
            <w:r>
              <w:rPr>
                <w:rFonts w:hint="eastAsia"/>
                <w:b/>
                <w:bCs/>
              </w:rPr>
              <w:t>（</w:t>
            </w:r>
            <w:r>
              <w:rPr>
                <w:rFonts w:hint="eastAsia"/>
                <w:b/>
                <w:bCs/>
              </w:rPr>
              <w:t>2</w:t>
            </w:r>
            <w:r>
              <w:rPr>
                <w:rFonts w:hint="eastAsia"/>
                <w:b/>
                <w:bCs/>
              </w:rPr>
              <w:t>）</w:t>
            </w:r>
            <w:r>
              <w:rPr>
                <w:b/>
                <w:bCs/>
              </w:rPr>
              <w:t>饵料生物影响</w:t>
            </w:r>
          </w:p>
          <w:p w:rsidR="0022561C" w:rsidRDefault="00D83F60">
            <w:pPr>
              <w:pStyle w:val="a0"/>
              <w:ind w:firstLine="480"/>
            </w:pPr>
            <w:r>
              <w:t>对浮游植物的影响</w:t>
            </w:r>
            <w:r>
              <w:t>:</w:t>
            </w:r>
            <w:r>
              <w:t>浮游植物种群数量变化和演替</w:t>
            </w:r>
            <w:r>
              <w:t>,</w:t>
            </w:r>
            <w:r>
              <w:t>受到光</w:t>
            </w:r>
            <w:r>
              <w:t>(</w:t>
            </w:r>
            <w:r>
              <w:t>透明度</w:t>
            </w:r>
            <w:r>
              <w:t>)</w:t>
            </w:r>
            <w:r>
              <w:t>、营养、温度和摄食压力等因素的影响。工程施工不改变保护区营养状况，但因底泥扰动对该段水体会产生短期局部浊水影响，对水域广阔的保护区的整体浮游植物生长影响较小。</w:t>
            </w:r>
          </w:p>
          <w:p w:rsidR="0022561C" w:rsidRDefault="00D83F60">
            <w:pPr>
              <w:pStyle w:val="a0"/>
              <w:ind w:firstLine="480"/>
            </w:pPr>
            <w:r>
              <w:t>对浮游动物的影响</w:t>
            </w:r>
            <w:r>
              <w:t>:</w:t>
            </w:r>
            <w:r>
              <w:t>浮游动物以细菌、有机碎屑和藻类等为食</w:t>
            </w:r>
            <w:r>
              <w:t>,</w:t>
            </w:r>
            <w:r>
              <w:t>因此</w:t>
            </w:r>
            <w:r>
              <w:t>,</w:t>
            </w:r>
            <w:r>
              <w:t>从总体上来讲</w:t>
            </w:r>
            <w:r>
              <w:t>,</w:t>
            </w:r>
            <w:r>
              <w:t>这些营养对象的数量高低</w:t>
            </w:r>
            <w:r>
              <w:t>,</w:t>
            </w:r>
            <w:r>
              <w:t>决定着浮游动物数量的多少。工程并未改变区域营养源的状况</w:t>
            </w:r>
            <w:r>
              <w:t>,</w:t>
            </w:r>
            <w:r>
              <w:t>因此对浮游动物影响较小。</w:t>
            </w:r>
          </w:p>
          <w:p w:rsidR="0022561C" w:rsidRDefault="00D83F60">
            <w:pPr>
              <w:pStyle w:val="a0"/>
              <w:ind w:firstLine="482"/>
              <w:rPr>
                <w:b/>
                <w:bCs/>
              </w:rPr>
            </w:pPr>
            <w:r>
              <w:rPr>
                <w:rFonts w:hint="eastAsia"/>
                <w:b/>
                <w:bCs/>
              </w:rPr>
              <w:t>（</w:t>
            </w:r>
            <w:r>
              <w:rPr>
                <w:rFonts w:hint="eastAsia"/>
                <w:b/>
                <w:bCs/>
              </w:rPr>
              <w:t>3</w:t>
            </w:r>
            <w:r>
              <w:rPr>
                <w:rFonts w:hint="eastAsia"/>
                <w:b/>
                <w:bCs/>
              </w:rPr>
              <w:t>）</w:t>
            </w:r>
            <w:r>
              <w:rPr>
                <w:b/>
                <w:bCs/>
              </w:rPr>
              <w:t>对底栖动物的影响</w:t>
            </w:r>
          </w:p>
          <w:p w:rsidR="0022561C" w:rsidRDefault="00D83F60">
            <w:pPr>
              <w:pStyle w:val="a0"/>
              <w:ind w:firstLine="480"/>
            </w:pPr>
            <w:r>
              <w:t>工程施工将不排放磷等元素进入水体、不改变保护区整体营养状况，水下施工主要为跳趸的锚定，因底栖鱼类有规避特性，施工期鱼类密度会减少，但对底栖动物生境结构整体影响程度较小。</w:t>
            </w:r>
          </w:p>
          <w:p w:rsidR="0022561C" w:rsidRDefault="00D83F60">
            <w:pPr>
              <w:pStyle w:val="a0"/>
              <w:ind w:firstLine="482"/>
              <w:rPr>
                <w:b/>
                <w:bCs/>
              </w:rPr>
            </w:pPr>
            <w:r>
              <w:rPr>
                <w:rFonts w:hint="eastAsia"/>
                <w:b/>
                <w:bCs/>
              </w:rPr>
              <w:t>（</w:t>
            </w:r>
            <w:r>
              <w:rPr>
                <w:rFonts w:hint="eastAsia"/>
                <w:b/>
                <w:bCs/>
              </w:rPr>
              <w:t>4</w:t>
            </w:r>
            <w:r>
              <w:rPr>
                <w:rFonts w:hint="eastAsia"/>
                <w:b/>
                <w:bCs/>
              </w:rPr>
              <w:t>）</w:t>
            </w:r>
            <w:r>
              <w:rPr>
                <w:b/>
                <w:bCs/>
              </w:rPr>
              <w:t>对江豚及鱼类的影响</w:t>
            </w:r>
          </w:p>
          <w:p w:rsidR="0022561C" w:rsidRDefault="00D83F60">
            <w:pPr>
              <w:pStyle w:val="a0"/>
              <w:ind w:firstLine="480"/>
            </w:pPr>
            <w:r>
              <w:t>江豚靠回声定位，同时江豚又是对人类亲和性较大的动物</w:t>
            </w:r>
            <w:r>
              <w:t>,</w:t>
            </w:r>
            <w:r>
              <w:t>需一定的噪波辨别、寻找食物</w:t>
            </w:r>
            <w:r>
              <w:t>,</w:t>
            </w:r>
            <w:r>
              <w:t>江豚对噪波的要求也和人类相近。工程施工过程中</w:t>
            </w:r>
            <w:r>
              <w:t>,</w:t>
            </w:r>
            <w:r>
              <w:t>施工用船舶、机械、车辆作业均将产生噪声，施工机械所产生的噪声</w:t>
            </w:r>
            <w:r>
              <w:t>,</w:t>
            </w:r>
            <w:r>
              <w:t>距离声源</w:t>
            </w:r>
            <w:r>
              <w:t>10m</w:t>
            </w:r>
            <w:r>
              <w:t>时，测得为</w:t>
            </w:r>
            <w:r>
              <w:t>70-112dB</w:t>
            </w:r>
            <w:r>
              <w:t>，距离声源</w:t>
            </w:r>
            <w:r>
              <w:t xml:space="preserve"> 50m</w:t>
            </w:r>
            <w:r>
              <w:t>时，测得机械噪声强度削减至为</w:t>
            </w:r>
            <w:r>
              <w:t xml:space="preserve"> 65dB</w:t>
            </w:r>
            <w:r>
              <w:t>左右，处于人类和江豚的承受范围内。虽然鱼类的声感觉器官进化程度较低，只有内耳，但有研究资料证实鱼类具备声感觉能力。从安静环境进入噪音环境时有更强的回避倾向，而当其较长时间处于噪声环境时，对噪声反应的敏感性下降。对短促突然爆破噪声</w:t>
            </w:r>
            <w:r>
              <w:t>(</w:t>
            </w:r>
            <w:r>
              <w:t>频率</w:t>
            </w:r>
            <w:r>
              <w:t>500-5500Hz,</w:t>
            </w:r>
            <w:r>
              <w:t>声强</w:t>
            </w:r>
            <w:r>
              <w:t>36-72dB)</w:t>
            </w:r>
            <w:r>
              <w:t>则表现出较明显的回避反应。施工噪音将对施工区鱼类产生惊吓效果。不过</w:t>
            </w:r>
            <w:r>
              <w:t>,</w:t>
            </w:r>
            <w:r>
              <w:t>只要环境噪音声强不超过一定的阈值范围</w:t>
            </w:r>
            <w:r>
              <w:t>,</w:t>
            </w:r>
            <w:r>
              <w:t>则其不会对鱼类造成明显的伤害或导致其死亡。但在噪音刺激下，一些个体行为紊乱，从而妨碍其正常索饵、洄游的现象将不可避免。如果</w:t>
            </w:r>
            <w:r>
              <w:lastRenderedPageBreak/>
              <w:t>噪音处于产卵场附近，或在繁殖期产生，则会对其繁殖活动产生一定影响。</w:t>
            </w:r>
          </w:p>
          <w:p w:rsidR="0022561C" w:rsidRDefault="00D83F60">
            <w:pPr>
              <w:pStyle w:val="a0"/>
              <w:ind w:firstLine="480"/>
            </w:pPr>
            <w:r>
              <w:t>振动：本项目施工期</w:t>
            </w:r>
            <w:r>
              <w:t>,</w:t>
            </w:r>
            <w:r>
              <w:t>各种施工机械等将对周围环境产生振动影响。施工机械与运输车辆所产生的振动</w:t>
            </w:r>
            <w:r>
              <w:t>,</w:t>
            </w:r>
            <w:r>
              <w:t>距离声源</w:t>
            </w:r>
            <w:r>
              <w:t>10m</w:t>
            </w:r>
            <w:r>
              <w:t>时只有</w:t>
            </w:r>
            <w:r>
              <w:t>78.5-80dB</w:t>
            </w:r>
            <w:r>
              <w:t>，经衰减后低于标准值</w:t>
            </w:r>
            <w:r>
              <w:t>,</w:t>
            </w:r>
            <w:r>
              <w:t>距离振源</w:t>
            </w:r>
            <w:r>
              <w:t>30m</w:t>
            </w:r>
            <w:r>
              <w:t>时只有</w:t>
            </w:r>
            <w:r>
              <w:t>55-70dB</w:t>
            </w:r>
            <w:r>
              <w:t>，下限在标准范围内，上限经衰减后低于标准值</w:t>
            </w:r>
            <w:r>
              <w:t>,</w:t>
            </w:r>
            <w:r>
              <w:t>在江豚承受范围内。因此，工程施工及其产生的噪声、振动对江豚的影响较小。</w:t>
            </w:r>
          </w:p>
          <w:p w:rsidR="0022561C" w:rsidRDefault="00D83F60">
            <w:pPr>
              <w:pStyle w:val="a0"/>
              <w:ind w:firstLine="482"/>
            </w:pPr>
            <w:r>
              <w:rPr>
                <w:rFonts w:hint="eastAsia"/>
                <w:b/>
                <w:bCs/>
              </w:rPr>
              <w:t>8</w:t>
            </w:r>
            <w:r>
              <w:rPr>
                <w:rFonts w:hint="eastAsia"/>
                <w:b/>
                <w:bCs/>
              </w:rPr>
              <w:t>、</w:t>
            </w:r>
            <w:r>
              <w:rPr>
                <w:b/>
                <w:bCs/>
              </w:rPr>
              <w:t>对水生生物资源影响</w:t>
            </w:r>
          </w:p>
          <w:p w:rsidR="0022561C" w:rsidRDefault="00D83F60">
            <w:pPr>
              <w:pStyle w:val="a0"/>
              <w:ind w:firstLine="482"/>
              <w:rPr>
                <w:b/>
                <w:bCs/>
              </w:rPr>
            </w:pPr>
            <w:r>
              <w:rPr>
                <w:rFonts w:hint="eastAsia"/>
                <w:b/>
                <w:bCs/>
              </w:rPr>
              <w:t>（</w:t>
            </w:r>
            <w:r>
              <w:rPr>
                <w:rFonts w:hint="eastAsia"/>
                <w:b/>
                <w:bCs/>
              </w:rPr>
              <w:t>1</w:t>
            </w:r>
            <w:r>
              <w:rPr>
                <w:rFonts w:hint="eastAsia"/>
                <w:b/>
                <w:bCs/>
              </w:rPr>
              <w:t>）</w:t>
            </w:r>
            <w:r>
              <w:rPr>
                <w:b/>
                <w:bCs/>
              </w:rPr>
              <w:t>栖息地影响</w:t>
            </w:r>
          </w:p>
          <w:p w:rsidR="0022561C" w:rsidRDefault="00D83F60">
            <w:pPr>
              <w:pStyle w:val="a0"/>
              <w:ind w:firstLine="480"/>
            </w:pPr>
            <w:r>
              <w:t>工程作业场附近水体</w:t>
            </w:r>
            <w:r>
              <w:t>,</w:t>
            </w:r>
            <w:r>
              <w:t>在施工期将受到一定程度悬浮物、噪声污染影响，鱼类密度将有所降低。受施工作业影响，鱼类将逃离附近水域，对鱼类的均匀性分布产生影响。建议在施工前后及施工期间</w:t>
            </w:r>
            <w:r>
              <w:t>,</w:t>
            </w:r>
            <w:r>
              <w:t>加强湖区生物资源及多样性的监测</w:t>
            </w:r>
            <w:r>
              <w:t>,</w:t>
            </w:r>
            <w:r>
              <w:t>以便及时采取应对保护措施。</w:t>
            </w:r>
          </w:p>
          <w:p w:rsidR="0022561C" w:rsidRDefault="00D83F60">
            <w:pPr>
              <w:pStyle w:val="a0"/>
              <w:ind w:firstLine="482"/>
              <w:rPr>
                <w:b/>
                <w:bCs/>
              </w:rPr>
            </w:pPr>
            <w:r>
              <w:rPr>
                <w:rFonts w:hint="eastAsia"/>
                <w:b/>
                <w:bCs/>
              </w:rPr>
              <w:t>（</w:t>
            </w:r>
            <w:r>
              <w:rPr>
                <w:rFonts w:hint="eastAsia"/>
                <w:b/>
                <w:bCs/>
              </w:rPr>
              <w:t>2</w:t>
            </w:r>
            <w:r>
              <w:rPr>
                <w:rFonts w:hint="eastAsia"/>
                <w:b/>
                <w:bCs/>
              </w:rPr>
              <w:t>）</w:t>
            </w:r>
            <w:r>
              <w:rPr>
                <w:b/>
                <w:bCs/>
              </w:rPr>
              <w:t>对鱼类洄游通道的影响</w:t>
            </w:r>
          </w:p>
          <w:p w:rsidR="0022561C" w:rsidRDefault="00D83F60">
            <w:pPr>
              <w:pStyle w:val="a0"/>
              <w:ind w:firstLine="480"/>
            </w:pPr>
            <w:r>
              <w:t>评价区内有河湖型半洄游性鱼类有青、草、鲢、鳙、鳊、黄颡等，但本项目未形成水体阻断，对洄游影响较小。</w:t>
            </w:r>
          </w:p>
          <w:p w:rsidR="0022561C" w:rsidRDefault="00D83F60">
            <w:pPr>
              <w:pStyle w:val="a0"/>
              <w:ind w:firstLine="482"/>
              <w:rPr>
                <w:b/>
                <w:bCs/>
              </w:rPr>
            </w:pPr>
            <w:r>
              <w:rPr>
                <w:rFonts w:hint="eastAsia"/>
                <w:b/>
                <w:bCs/>
              </w:rPr>
              <w:t>（</w:t>
            </w:r>
            <w:r>
              <w:rPr>
                <w:rFonts w:hint="eastAsia"/>
                <w:b/>
                <w:bCs/>
              </w:rPr>
              <w:t>3</w:t>
            </w:r>
            <w:r>
              <w:rPr>
                <w:rFonts w:hint="eastAsia"/>
                <w:b/>
                <w:bCs/>
              </w:rPr>
              <w:t>）</w:t>
            </w:r>
            <w:r>
              <w:rPr>
                <w:b/>
                <w:bCs/>
              </w:rPr>
              <w:t>对鱼类</w:t>
            </w:r>
            <w:r>
              <w:rPr>
                <w:b/>
                <w:bCs/>
              </w:rPr>
              <w:t>“</w:t>
            </w:r>
            <w:r>
              <w:rPr>
                <w:b/>
                <w:bCs/>
              </w:rPr>
              <w:t>三场</w:t>
            </w:r>
            <w:r>
              <w:rPr>
                <w:b/>
                <w:bCs/>
              </w:rPr>
              <w:t>”</w:t>
            </w:r>
            <w:r>
              <w:rPr>
                <w:b/>
                <w:bCs/>
              </w:rPr>
              <w:t>的影响</w:t>
            </w:r>
          </w:p>
          <w:p w:rsidR="0022561C" w:rsidRDefault="00D83F60">
            <w:pPr>
              <w:pStyle w:val="a0"/>
              <w:ind w:firstLine="480"/>
            </w:pPr>
            <w:r>
              <w:t>工程施工期处于枯水期</w:t>
            </w:r>
            <w:r>
              <w:t>,</w:t>
            </w:r>
            <w:r>
              <w:t>且项目岸线较短</w:t>
            </w:r>
            <w:r>
              <w:t>,</w:t>
            </w:r>
            <w:r>
              <w:t>工程施工期对洞庭湖水体水文过程影响较小</w:t>
            </w:r>
            <w:r>
              <w:t>,</w:t>
            </w:r>
            <w:r>
              <w:t>因此</w:t>
            </w:r>
            <w:r>
              <w:t>,</w:t>
            </w:r>
            <w:r>
              <w:t>施工期对鱼类产卵栖息影响较小。</w:t>
            </w:r>
          </w:p>
          <w:p w:rsidR="0022561C" w:rsidRDefault="00D83F60">
            <w:pPr>
              <w:pStyle w:val="a0"/>
              <w:ind w:firstLine="480"/>
            </w:pPr>
            <w:r>
              <w:t xml:space="preserve">    </w:t>
            </w:r>
            <w:r>
              <w:t>定居性鱼类是洞庭湖自然保护区主要鱼类对象，工程实施后船舶的频繁进出将对该水域鱼类产生一定的干扰，使该水域鱼类的生活空间等变小。该水域不是鱼类等主要的产卵场和嗦饵场，对评价区内河湖型半洄游性鱼类有青、草、鲢、鳙、鳊、黄颡等影响较小。</w:t>
            </w:r>
          </w:p>
          <w:p w:rsidR="0022561C" w:rsidRDefault="00D83F60">
            <w:pPr>
              <w:pStyle w:val="a0"/>
              <w:ind w:firstLine="482"/>
            </w:pPr>
            <w:r>
              <w:rPr>
                <w:rFonts w:hint="eastAsia"/>
                <w:b/>
                <w:bCs/>
              </w:rPr>
              <w:t>9</w:t>
            </w:r>
            <w:r>
              <w:rPr>
                <w:rFonts w:hint="eastAsia"/>
                <w:b/>
                <w:bCs/>
              </w:rPr>
              <w:t>、</w:t>
            </w:r>
            <w:r>
              <w:rPr>
                <w:b/>
                <w:bCs/>
              </w:rPr>
              <w:t xml:space="preserve"> </w:t>
            </w:r>
            <w:r>
              <w:rPr>
                <w:b/>
                <w:bCs/>
              </w:rPr>
              <w:t>对景观生态体系质量的影响</w:t>
            </w:r>
          </w:p>
          <w:p w:rsidR="0022561C" w:rsidRDefault="00D83F60">
            <w:pPr>
              <w:pStyle w:val="a0"/>
              <w:ind w:firstLine="480"/>
            </w:pPr>
            <w:r>
              <w:t>工程建成后，评价区域内土地利用格局未发生明显变化，对景观生态体系质量无明显影响。</w:t>
            </w:r>
          </w:p>
          <w:p w:rsidR="0022561C" w:rsidRDefault="00D83F60">
            <w:pPr>
              <w:pStyle w:val="a0"/>
              <w:ind w:firstLine="482"/>
            </w:pPr>
            <w:r>
              <w:rPr>
                <w:rFonts w:hint="eastAsia"/>
                <w:b/>
                <w:bCs/>
              </w:rPr>
              <w:t>10</w:t>
            </w:r>
            <w:r>
              <w:rPr>
                <w:rFonts w:hint="eastAsia"/>
                <w:b/>
                <w:bCs/>
              </w:rPr>
              <w:t>、</w:t>
            </w:r>
            <w:r>
              <w:rPr>
                <w:b/>
                <w:bCs/>
              </w:rPr>
              <w:t xml:space="preserve"> </w:t>
            </w:r>
            <w:r>
              <w:rPr>
                <w:b/>
                <w:bCs/>
              </w:rPr>
              <w:t>对敏感区主要保护对象影响</w:t>
            </w:r>
          </w:p>
          <w:p w:rsidR="0022561C" w:rsidRDefault="00D83F60">
            <w:pPr>
              <w:pStyle w:val="a0"/>
              <w:ind w:firstLine="480"/>
            </w:pPr>
            <w:r>
              <w:t>湖南东洞庭湖国家级自然保护区的保护对象主要有：（</w:t>
            </w:r>
            <w:r>
              <w:t>1</w:t>
            </w:r>
            <w:r>
              <w:t>）珍稀濒危水禽及湿地生态系统和生物多样性。（</w:t>
            </w:r>
            <w:r>
              <w:t>2</w:t>
            </w:r>
            <w:r>
              <w:t>）白鹤、白头鹤、小白额雁、麇鹿、江豚等珍稀濒危野生动植物。（</w:t>
            </w:r>
            <w:r>
              <w:t>3</w:t>
            </w:r>
            <w:r>
              <w:t>）自然生态环境和自然资源。（</w:t>
            </w:r>
            <w:r>
              <w:t>4</w:t>
            </w:r>
            <w:r>
              <w:t>）自然和人文景观。区内有国家</w:t>
            </w:r>
            <w:r>
              <w:t>I</w:t>
            </w:r>
            <w:r>
              <w:t>级重点保护的野生动物有黑鹳、中华秋沙鸭、白鹤、白头鹤、</w:t>
            </w:r>
            <w:r>
              <w:lastRenderedPageBreak/>
              <w:t>大鸨、麇鹿、白尾海雕等</w:t>
            </w:r>
            <w:r>
              <w:t>7</w:t>
            </w:r>
            <w:r>
              <w:t>种，国家</w:t>
            </w:r>
            <w:r>
              <w:t>II</w:t>
            </w:r>
            <w:r>
              <w:t>级重点保护的野生动物小天鹅、大天鹅、白额雁、鸳鸯等，还有珍稀濒危物种东方白鹳。同时洞庭湖口铜鱼短颌鲚国家级水产种质资源保护区、长江监利段四大家鱼国家级水产种质资源保护区等特殊生态敏感区部分区域位于湖南东洞庭湖国家级自然保护区实验区内。</w:t>
            </w:r>
          </w:p>
          <w:p w:rsidR="0022561C" w:rsidRDefault="00D83F60">
            <w:pPr>
              <w:pStyle w:val="a0"/>
              <w:ind w:firstLine="480"/>
            </w:pPr>
            <w:r>
              <w:t>本工程位于自然保护区的实验区，为湿地生态系统、城市生态系统及农田生态系统，境内有有香樟、苦楝、构树、杨树、狗牙根、狗尾巴草、水稻、盐肤木等等常见野生和人工栽培植物，陆生野生动物较为单一，有白头鹎、八哥、大山雀等。其次，根据实地勘察，在评价区内发现散布有国家二级保护植物野大豆若干处，并有国家二级重点保护植物香樟（胸径在</w:t>
            </w:r>
            <w:r>
              <w:t>10 cm</w:t>
            </w:r>
            <w:r>
              <w:t>以上）</w:t>
            </w:r>
            <w:r>
              <w:t>100</w:t>
            </w:r>
            <w:r>
              <w:t>余株，两个物种均位于保护区的实验区，离工程区较远，且香樟为人工栽培的行道树与庭院树，可随时移栽，受工程建设影响较小。</w:t>
            </w:r>
          </w:p>
          <w:p w:rsidR="0022561C" w:rsidRDefault="00D83F60">
            <w:pPr>
              <w:pStyle w:val="a0"/>
              <w:ind w:firstLine="480"/>
            </w:pPr>
            <w:r>
              <w:t>白鹤、白头鹤、黑鹳、大鸨、中华秋沙鸭、白尾海雕、麋鹿等重要保护目标栖息地位于保护区核心区大小西湖、丁字堤、春风、红旗湖等区域，距离工程直线距离最近</w:t>
            </w:r>
            <w:r>
              <w:t>24km</w:t>
            </w:r>
            <w:r>
              <w:t>，施工期的车辆运输、人员等对主要保护目标的栖息、觅食、停歇等行为没有影响，拟建工程区域内为重要的工业聚集区和居民生活区，且工程为节能减排工程，工程建成后将减少废水和污染物排放，对区域内水质影响较小。工程施工和营运对湖南东洞庭湖国家级自然保护区重要保护目标影响较小。见表</w:t>
            </w:r>
            <w:r>
              <w:t>5-6</w:t>
            </w:r>
            <w:r>
              <w:t>。</w:t>
            </w:r>
          </w:p>
          <w:p w:rsidR="0022561C" w:rsidRDefault="00D83F60">
            <w:pPr>
              <w:jc w:val="center"/>
              <w:rPr>
                <w:rFonts w:ascii="方正楷体_GBK" w:hAnsi="方正楷体_GBK" w:hint="eastAsia"/>
                <w:b/>
                <w:bCs/>
                <w:szCs w:val="21"/>
              </w:rPr>
            </w:pPr>
            <w:r>
              <w:rPr>
                <w:rFonts w:ascii="方正楷体_GBK" w:hAnsi="方正楷体_GBK"/>
                <w:b/>
                <w:bCs/>
                <w:szCs w:val="21"/>
              </w:rPr>
              <w:t>表</w:t>
            </w:r>
            <w:r>
              <w:rPr>
                <w:rFonts w:ascii="方正楷体_GBK" w:hAnsi="方正楷体_GBK" w:hint="eastAsia"/>
                <w:b/>
                <w:bCs/>
                <w:szCs w:val="21"/>
              </w:rPr>
              <w:t>4</w:t>
            </w:r>
            <w:r>
              <w:rPr>
                <w:rFonts w:ascii="方正楷体_GBK" w:hAnsi="方正楷体_GBK"/>
                <w:b/>
                <w:bCs/>
                <w:szCs w:val="21"/>
              </w:rPr>
              <w:t>-</w:t>
            </w:r>
            <w:r>
              <w:rPr>
                <w:rFonts w:ascii="方正楷体_GBK" w:hAnsi="方正楷体_GBK" w:hint="eastAsia"/>
                <w:b/>
                <w:bCs/>
                <w:szCs w:val="21"/>
              </w:rPr>
              <w:t>2</w:t>
            </w:r>
            <w:r>
              <w:rPr>
                <w:rFonts w:ascii="方正楷体_GBK" w:hAnsi="方正楷体_GBK"/>
                <w:b/>
                <w:bCs/>
                <w:szCs w:val="21"/>
              </w:rPr>
              <w:t xml:space="preserve">  </w:t>
            </w:r>
            <w:r>
              <w:rPr>
                <w:rFonts w:ascii="方正楷体_GBK" w:hAnsi="方正楷体_GBK"/>
                <w:b/>
                <w:bCs/>
                <w:szCs w:val="21"/>
              </w:rPr>
              <w:t>工程对湖南东洞庭湖国家级保护区主要保护对象影响</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10"/>
              <w:gridCol w:w="6007"/>
            </w:tblGrid>
            <w:tr w:rsidR="0022561C">
              <w:tc>
                <w:tcPr>
                  <w:tcW w:w="2199" w:type="dxa"/>
                  <w:tcBorders>
                    <w:top w:val="single" w:sz="12" w:space="0" w:color="auto"/>
                    <w:left w:val="single" w:sz="12" w:space="0" w:color="auto"/>
                    <w:bottom w:val="single" w:sz="6" w:space="0" w:color="auto"/>
                    <w:right w:val="single" w:sz="6" w:space="0" w:color="auto"/>
                  </w:tcBorders>
                  <w:vAlign w:val="center"/>
                </w:tcPr>
                <w:p w:rsidR="0022561C" w:rsidRDefault="00D83F60">
                  <w:pPr>
                    <w:jc w:val="center"/>
                    <w:rPr>
                      <w:rFonts w:ascii="方正楷体_GBK" w:hAnsi="方正楷体_GBK" w:hint="eastAsia"/>
                      <w:szCs w:val="21"/>
                    </w:rPr>
                  </w:pPr>
                  <w:r>
                    <w:rPr>
                      <w:rFonts w:ascii="方正楷体_GBK" w:hAnsi="方正楷体_GBK"/>
                      <w:szCs w:val="21"/>
                    </w:rPr>
                    <w:t>保护区主要保护对象</w:t>
                  </w:r>
                </w:p>
              </w:tc>
              <w:tc>
                <w:tcPr>
                  <w:tcW w:w="6329" w:type="dxa"/>
                  <w:tcBorders>
                    <w:top w:val="single" w:sz="12" w:space="0" w:color="auto"/>
                    <w:left w:val="single" w:sz="6" w:space="0" w:color="auto"/>
                    <w:bottom w:val="single" w:sz="6" w:space="0" w:color="auto"/>
                    <w:right w:val="single" w:sz="12" w:space="0" w:color="auto"/>
                  </w:tcBorders>
                  <w:vAlign w:val="center"/>
                </w:tcPr>
                <w:p w:rsidR="0022561C" w:rsidRDefault="00D83F60">
                  <w:pPr>
                    <w:jc w:val="center"/>
                    <w:rPr>
                      <w:rFonts w:ascii="方正楷体_GBK" w:hAnsi="方正楷体_GBK" w:hint="eastAsia"/>
                      <w:szCs w:val="21"/>
                    </w:rPr>
                  </w:pPr>
                  <w:r>
                    <w:rPr>
                      <w:rFonts w:ascii="方正楷体_GBK" w:hAnsi="方正楷体_GBK"/>
                      <w:szCs w:val="21"/>
                    </w:rPr>
                    <w:t>影</w:t>
                  </w:r>
                  <w:r>
                    <w:rPr>
                      <w:rFonts w:ascii="方正楷体_GBK" w:hAnsi="方正楷体_GBK"/>
                      <w:szCs w:val="21"/>
                    </w:rPr>
                    <w:t xml:space="preserve">    </w:t>
                  </w:r>
                  <w:r>
                    <w:rPr>
                      <w:rFonts w:ascii="方正楷体_GBK" w:hAnsi="方正楷体_GBK"/>
                      <w:szCs w:val="21"/>
                    </w:rPr>
                    <w:t>响</w:t>
                  </w:r>
                </w:p>
              </w:tc>
            </w:tr>
            <w:tr w:rsidR="0022561C">
              <w:tc>
                <w:tcPr>
                  <w:tcW w:w="2199" w:type="dxa"/>
                  <w:tcBorders>
                    <w:top w:val="single" w:sz="6" w:space="0" w:color="auto"/>
                    <w:left w:val="single" w:sz="12" w:space="0" w:color="auto"/>
                    <w:bottom w:val="single" w:sz="6" w:space="0" w:color="auto"/>
                    <w:right w:val="single" w:sz="6" w:space="0" w:color="auto"/>
                  </w:tcBorders>
                  <w:vAlign w:val="center"/>
                </w:tcPr>
                <w:p w:rsidR="0022561C" w:rsidRDefault="00D83F60">
                  <w:pPr>
                    <w:jc w:val="center"/>
                    <w:rPr>
                      <w:rFonts w:ascii="方正楷体_GBK" w:hAnsi="方正楷体_GBK" w:hint="eastAsia"/>
                      <w:szCs w:val="21"/>
                    </w:rPr>
                  </w:pPr>
                  <w:r>
                    <w:rPr>
                      <w:rFonts w:ascii="方正楷体_GBK" w:hAnsi="方正楷体_GBK"/>
                      <w:szCs w:val="21"/>
                    </w:rPr>
                    <w:t>香樟</w:t>
                  </w:r>
                </w:p>
              </w:tc>
              <w:tc>
                <w:tcPr>
                  <w:tcW w:w="6329" w:type="dxa"/>
                  <w:tcBorders>
                    <w:top w:val="single" w:sz="6" w:space="0" w:color="auto"/>
                    <w:left w:val="single" w:sz="6" w:space="0" w:color="auto"/>
                    <w:bottom w:val="single" w:sz="6" w:space="0" w:color="auto"/>
                    <w:right w:val="single" w:sz="12" w:space="0" w:color="auto"/>
                  </w:tcBorders>
                  <w:vAlign w:val="center"/>
                </w:tcPr>
                <w:p w:rsidR="0022561C" w:rsidRDefault="00D83F60">
                  <w:pPr>
                    <w:jc w:val="center"/>
                    <w:rPr>
                      <w:rFonts w:ascii="方正楷体_GBK" w:hAnsi="方正楷体_GBK" w:hint="eastAsia"/>
                      <w:szCs w:val="21"/>
                    </w:rPr>
                  </w:pPr>
                  <w:r>
                    <w:rPr>
                      <w:rFonts w:ascii="方正楷体_GBK" w:hAnsi="方正楷体_GBK"/>
                      <w:szCs w:val="21"/>
                    </w:rPr>
                    <w:t>城市绿化，距离较近，本项目大气污染物排放主要为交通尾气，影响很小。</w:t>
                  </w:r>
                </w:p>
              </w:tc>
            </w:tr>
            <w:tr w:rsidR="0022561C">
              <w:tc>
                <w:tcPr>
                  <w:tcW w:w="2199" w:type="dxa"/>
                  <w:tcBorders>
                    <w:top w:val="single" w:sz="6" w:space="0" w:color="auto"/>
                    <w:left w:val="single" w:sz="12" w:space="0" w:color="auto"/>
                    <w:bottom w:val="single" w:sz="6" w:space="0" w:color="auto"/>
                    <w:right w:val="single" w:sz="6" w:space="0" w:color="auto"/>
                  </w:tcBorders>
                  <w:vAlign w:val="center"/>
                </w:tcPr>
                <w:p w:rsidR="0022561C" w:rsidRDefault="00D83F60">
                  <w:pPr>
                    <w:jc w:val="center"/>
                    <w:rPr>
                      <w:rFonts w:ascii="方正楷体_GBK" w:hAnsi="方正楷体_GBK" w:hint="eastAsia"/>
                      <w:szCs w:val="21"/>
                    </w:rPr>
                  </w:pPr>
                  <w:r>
                    <w:rPr>
                      <w:rFonts w:ascii="方正楷体_GBK" w:hAnsi="方正楷体_GBK"/>
                      <w:szCs w:val="21"/>
                    </w:rPr>
                    <w:t>珍稀濒危水禽及湿地生态系统和生物多样性</w:t>
                  </w:r>
                </w:p>
              </w:tc>
              <w:tc>
                <w:tcPr>
                  <w:tcW w:w="6329" w:type="dxa"/>
                  <w:tcBorders>
                    <w:top w:val="single" w:sz="6" w:space="0" w:color="auto"/>
                    <w:left w:val="single" w:sz="6" w:space="0" w:color="auto"/>
                    <w:bottom w:val="single" w:sz="6" w:space="0" w:color="auto"/>
                    <w:right w:val="single" w:sz="12" w:space="0" w:color="auto"/>
                  </w:tcBorders>
                  <w:vAlign w:val="center"/>
                </w:tcPr>
                <w:p w:rsidR="0022561C" w:rsidRDefault="00D83F60">
                  <w:pPr>
                    <w:jc w:val="center"/>
                    <w:rPr>
                      <w:rFonts w:ascii="方正楷体_GBK" w:hAnsi="方正楷体_GBK" w:hint="eastAsia"/>
                      <w:szCs w:val="21"/>
                    </w:rPr>
                  </w:pPr>
                  <w:r>
                    <w:rPr>
                      <w:rFonts w:ascii="方正楷体_GBK" w:hAnsi="方正楷体_GBK"/>
                      <w:szCs w:val="21"/>
                    </w:rPr>
                    <w:t>距离较远，影响较小。</w:t>
                  </w:r>
                </w:p>
              </w:tc>
            </w:tr>
            <w:tr w:rsidR="0022561C">
              <w:tc>
                <w:tcPr>
                  <w:tcW w:w="2199" w:type="dxa"/>
                  <w:tcBorders>
                    <w:top w:val="single" w:sz="6" w:space="0" w:color="auto"/>
                    <w:left w:val="single" w:sz="12" w:space="0" w:color="auto"/>
                    <w:bottom w:val="single" w:sz="6" w:space="0" w:color="auto"/>
                    <w:right w:val="single" w:sz="6" w:space="0" w:color="auto"/>
                  </w:tcBorders>
                  <w:vAlign w:val="center"/>
                </w:tcPr>
                <w:p w:rsidR="0022561C" w:rsidRDefault="00D83F60">
                  <w:pPr>
                    <w:jc w:val="center"/>
                    <w:rPr>
                      <w:rFonts w:ascii="方正楷体_GBK" w:hAnsi="方正楷体_GBK" w:hint="eastAsia"/>
                      <w:szCs w:val="21"/>
                    </w:rPr>
                  </w:pPr>
                  <w:r>
                    <w:rPr>
                      <w:rFonts w:ascii="方正楷体_GBK" w:hAnsi="方正楷体_GBK"/>
                      <w:szCs w:val="21"/>
                    </w:rPr>
                    <w:t>自然生态环境和自然资源</w:t>
                  </w:r>
                </w:p>
              </w:tc>
              <w:tc>
                <w:tcPr>
                  <w:tcW w:w="6329" w:type="dxa"/>
                  <w:tcBorders>
                    <w:top w:val="single" w:sz="6" w:space="0" w:color="auto"/>
                    <w:left w:val="single" w:sz="6" w:space="0" w:color="auto"/>
                    <w:bottom w:val="single" w:sz="6" w:space="0" w:color="auto"/>
                    <w:right w:val="single" w:sz="12" w:space="0" w:color="auto"/>
                  </w:tcBorders>
                  <w:vAlign w:val="center"/>
                </w:tcPr>
                <w:p w:rsidR="0022561C" w:rsidRDefault="00D83F60">
                  <w:pPr>
                    <w:jc w:val="center"/>
                    <w:rPr>
                      <w:rFonts w:ascii="方正楷体_GBK" w:hAnsi="方正楷体_GBK" w:hint="eastAsia"/>
                      <w:szCs w:val="21"/>
                    </w:rPr>
                  </w:pPr>
                  <w:r>
                    <w:rPr>
                      <w:rFonts w:ascii="方正楷体_GBK" w:hAnsi="方正楷体_GBK"/>
                      <w:szCs w:val="21"/>
                    </w:rPr>
                    <w:t>对水质影响较小。</w:t>
                  </w:r>
                </w:p>
              </w:tc>
            </w:tr>
            <w:tr w:rsidR="0022561C">
              <w:tc>
                <w:tcPr>
                  <w:tcW w:w="2199" w:type="dxa"/>
                  <w:tcBorders>
                    <w:top w:val="single" w:sz="6" w:space="0" w:color="auto"/>
                    <w:left w:val="single" w:sz="12" w:space="0" w:color="auto"/>
                    <w:bottom w:val="single" w:sz="6" w:space="0" w:color="auto"/>
                    <w:right w:val="single" w:sz="6" w:space="0" w:color="auto"/>
                  </w:tcBorders>
                  <w:vAlign w:val="center"/>
                </w:tcPr>
                <w:p w:rsidR="0022561C" w:rsidRDefault="00D83F60">
                  <w:pPr>
                    <w:jc w:val="center"/>
                    <w:rPr>
                      <w:rFonts w:ascii="方正楷体_GBK" w:hAnsi="方正楷体_GBK" w:hint="eastAsia"/>
                      <w:szCs w:val="21"/>
                    </w:rPr>
                  </w:pPr>
                  <w:r>
                    <w:rPr>
                      <w:rFonts w:ascii="方正楷体_GBK" w:hAnsi="方正楷体_GBK"/>
                      <w:szCs w:val="21"/>
                    </w:rPr>
                    <w:t>白鹤、白头鹤、小白额雁、麇鹿等珍稀濒危野生动植物</w:t>
                  </w:r>
                </w:p>
              </w:tc>
              <w:tc>
                <w:tcPr>
                  <w:tcW w:w="6329" w:type="dxa"/>
                  <w:tcBorders>
                    <w:top w:val="single" w:sz="6" w:space="0" w:color="auto"/>
                    <w:left w:val="single" w:sz="6" w:space="0" w:color="auto"/>
                    <w:bottom w:val="single" w:sz="6" w:space="0" w:color="auto"/>
                    <w:right w:val="single" w:sz="12" w:space="0" w:color="auto"/>
                  </w:tcBorders>
                  <w:vAlign w:val="center"/>
                </w:tcPr>
                <w:p w:rsidR="0022561C" w:rsidRDefault="00D83F60">
                  <w:pPr>
                    <w:jc w:val="center"/>
                    <w:rPr>
                      <w:rFonts w:ascii="方正楷体_GBK" w:hAnsi="方正楷体_GBK" w:hint="eastAsia"/>
                      <w:szCs w:val="21"/>
                    </w:rPr>
                  </w:pPr>
                  <w:r>
                    <w:rPr>
                      <w:rFonts w:ascii="方正楷体_GBK" w:hAnsi="方正楷体_GBK"/>
                      <w:szCs w:val="21"/>
                    </w:rPr>
                    <w:t>主要分布在保护区核心区内的大小西湖、采桑湖，在春风湖偶尔也会发现，工程距离其栖息、觅食和停歇场所较远，对白鹤、白头鹤、小白额雁、麋鹿等保护对象没有影响。</w:t>
                  </w:r>
                </w:p>
              </w:tc>
            </w:tr>
            <w:tr w:rsidR="0022561C">
              <w:tc>
                <w:tcPr>
                  <w:tcW w:w="2199" w:type="dxa"/>
                  <w:tcBorders>
                    <w:top w:val="single" w:sz="6" w:space="0" w:color="auto"/>
                    <w:left w:val="single" w:sz="12" w:space="0" w:color="auto"/>
                    <w:bottom w:val="single" w:sz="6" w:space="0" w:color="auto"/>
                    <w:right w:val="single" w:sz="6" w:space="0" w:color="auto"/>
                  </w:tcBorders>
                  <w:vAlign w:val="center"/>
                </w:tcPr>
                <w:p w:rsidR="0022561C" w:rsidRDefault="00D83F60">
                  <w:pPr>
                    <w:jc w:val="center"/>
                    <w:rPr>
                      <w:rFonts w:ascii="方正楷体_GBK" w:hAnsi="方正楷体_GBK" w:hint="eastAsia"/>
                      <w:szCs w:val="21"/>
                    </w:rPr>
                  </w:pPr>
                  <w:r>
                    <w:rPr>
                      <w:rFonts w:ascii="方正楷体_GBK" w:hAnsi="方正楷体_GBK"/>
                      <w:szCs w:val="21"/>
                    </w:rPr>
                    <w:t>江豚</w:t>
                  </w:r>
                </w:p>
              </w:tc>
              <w:tc>
                <w:tcPr>
                  <w:tcW w:w="6329" w:type="dxa"/>
                  <w:tcBorders>
                    <w:top w:val="single" w:sz="6" w:space="0" w:color="auto"/>
                    <w:left w:val="single" w:sz="6" w:space="0" w:color="auto"/>
                    <w:bottom w:val="single" w:sz="6" w:space="0" w:color="auto"/>
                    <w:right w:val="single" w:sz="12" w:space="0" w:color="auto"/>
                  </w:tcBorders>
                  <w:vAlign w:val="center"/>
                </w:tcPr>
                <w:p w:rsidR="0022561C" w:rsidRDefault="00D83F60">
                  <w:pPr>
                    <w:jc w:val="center"/>
                    <w:rPr>
                      <w:rFonts w:ascii="方正楷体_GBK" w:hAnsi="方正楷体_GBK" w:hint="eastAsia"/>
                      <w:szCs w:val="21"/>
                    </w:rPr>
                  </w:pPr>
                  <w:r>
                    <w:rPr>
                      <w:rFonts w:ascii="方正楷体_GBK" w:hAnsi="方正楷体_GBK"/>
                      <w:szCs w:val="21"/>
                    </w:rPr>
                    <w:t>工程建设对江豚影响较小，工程建成营运后，废水和污染物排放量规范处理，对区域生态环境、江豚影响较小。</w:t>
                  </w:r>
                </w:p>
              </w:tc>
            </w:tr>
            <w:tr w:rsidR="0022561C">
              <w:tc>
                <w:tcPr>
                  <w:tcW w:w="2199" w:type="dxa"/>
                  <w:tcBorders>
                    <w:top w:val="single" w:sz="6" w:space="0" w:color="auto"/>
                    <w:left w:val="single" w:sz="12" w:space="0" w:color="auto"/>
                    <w:bottom w:val="single" w:sz="6" w:space="0" w:color="auto"/>
                    <w:right w:val="single" w:sz="6" w:space="0" w:color="auto"/>
                  </w:tcBorders>
                  <w:vAlign w:val="center"/>
                </w:tcPr>
                <w:p w:rsidR="0022561C" w:rsidRDefault="00D83F60">
                  <w:pPr>
                    <w:jc w:val="center"/>
                    <w:rPr>
                      <w:rFonts w:ascii="方正楷体_GBK" w:hAnsi="方正楷体_GBK" w:hint="eastAsia"/>
                      <w:szCs w:val="21"/>
                    </w:rPr>
                  </w:pPr>
                  <w:r>
                    <w:rPr>
                      <w:rFonts w:ascii="方正楷体_GBK" w:hAnsi="方正楷体_GBK"/>
                      <w:szCs w:val="21"/>
                    </w:rPr>
                    <w:t>鱼类索饵、洄游</w:t>
                  </w:r>
                </w:p>
              </w:tc>
              <w:tc>
                <w:tcPr>
                  <w:tcW w:w="6329" w:type="dxa"/>
                  <w:tcBorders>
                    <w:top w:val="single" w:sz="6" w:space="0" w:color="auto"/>
                    <w:left w:val="single" w:sz="6" w:space="0" w:color="auto"/>
                    <w:bottom w:val="single" w:sz="6" w:space="0" w:color="auto"/>
                    <w:right w:val="single" w:sz="12" w:space="0" w:color="auto"/>
                  </w:tcBorders>
                  <w:vAlign w:val="center"/>
                </w:tcPr>
                <w:p w:rsidR="0022561C" w:rsidRDefault="00D83F60">
                  <w:pPr>
                    <w:jc w:val="center"/>
                    <w:rPr>
                      <w:rFonts w:ascii="方正楷体_GBK" w:hAnsi="方正楷体_GBK" w:hint="eastAsia"/>
                      <w:szCs w:val="21"/>
                    </w:rPr>
                  </w:pPr>
                  <w:r>
                    <w:rPr>
                      <w:rFonts w:ascii="方正楷体_GBK" w:hAnsi="方正楷体_GBK"/>
                      <w:szCs w:val="21"/>
                    </w:rPr>
                    <w:t>工程建设对水文情势影响较小，不形成水体隔断，鱼类索饵、洄游不受影响。</w:t>
                  </w:r>
                </w:p>
              </w:tc>
            </w:tr>
            <w:tr w:rsidR="0022561C">
              <w:tc>
                <w:tcPr>
                  <w:tcW w:w="2199" w:type="dxa"/>
                  <w:tcBorders>
                    <w:top w:val="single" w:sz="6" w:space="0" w:color="auto"/>
                    <w:left w:val="single" w:sz="12" w:space="0" w:color="auto"/>
                    <w:bottom w:val="single" w:sz="12" w:space="0" w:color="auto"/>
                    <w:right w:val="single" w:sz="6" w:space="0" w:color="auto"/>
                  </w:tcBorders>
                  <w:vAlign w:val="center"/>
                </w:tcPr>
                <w:p w:rsidR="0022561C" w:rsidRDefault="00D83F60">
                  <w:pPr>
                    <w:jc w:val="center"/>
                    <w:rPr>
                      <w:rFonts w:ascii="方正楷体_GBK" w:hAnsi="方正楷体_GBK" w:hint="eastAsia"/>
                      <w:szCs w:val="21"/>
                    </w:rPr>
                  </w:pPr>
                  <w:r>
                    <w:rPr>
                      <w:rFonts w:ascii="方正楷体_GBK" w:hAnsi="方正楷体_GBK"/>
                      <w:szCs w:val="21"/>
                    </w:rPr>
                    <w:t>洞庭湖鲤、鲫、黄桑鱼国家级水产种质资源保护区</w:t>
                  </w:r>
                </w:p>
              </w:tc>
              <w:tc>
                <w:tcPr>
                  <w:tcW w:w="6329" w:type="dxa"/>
                  <w:tcBorders>
                    <w:top w:val="single" w:sz="6" w:space="0" w:color="auto"/>
                    <w:left w:val="single" w:sz="6" w:space="0" w:color="auto"/>
                    <w:bottom w:val="single" w:sz="12" w:space="0" w:color="auto"/>
                    <w:right w:val="single" w:sz="12" w:space="0" w:color="auto"/>
                  </w:tcBorders>
                  <w:vAlign w:val="center"/>
                </w:tcPr>
                <w:p w:rsidR="0022561C" w:rsidRDefault="00D83F60">
                  <w:pPr>
                    <w:jc w:val="center"/>
                    <w:rPr>
                      <w:rFonts w:ascii="方正楷体_GBK" w:hAnsi="方正楷体_GBK" w:hint="eastAsia"/>
                      <w:szCs w:val="21"/>
                    </w:rPr>
                  </w:pPr>
                  <w:r>
                    <w:rPr>
                      <w:rFonts w:ascii="方正楷体_GBK" w:hAnsi="方正楷体_GBK"/>
                      <w:szCs w:val="21"/>
                    </w:rPr>
                    <w:t>对水文情势影响较小，不形成水体隔断，基本无影响</w:t>
                  </w:r>
                </w:p>
              </w:tc>
            </w:tr>
          </w:tbl>
          <w:p w:rsidR="0022561C" w:rsidRDefault="0022561C">
            <w:pPr>
              <w:spacing w:line="360" w:lineRule="auto"/>
              <w:ind w:firstLineChars="200" w:firstLine="420"/>
            </w:pPr>
          </w:p>
          <w:p w:rsidR="0022561C" w:rsidRDefault="0022561C">
            <w:pPr>
              <w:pStyle w:val="a0"/>
              <w:ind w:firstLine="480"/>
            </w:pPr>
          </w:p>
          <w:p w:rsidR="0022561C" w:rsidRDefault="00D83F60">
            <w:pPr>
              <w:pStyle w:val="a6"/>
              <w:tabs>
                <w:tab w:val="left" w:pos="780"/>
              </w:tabs>
              <w:spacing w:after="0" w:line="360" w:lineRule="auto"/>
              <w:ind w:leftChars="0" w:left="0"/>
              <w:outlineLvl w:val="2"/>
              <w:rPr>
                <w:b/>
                <w:bCs/>
                <w:sz w:val="28"/>
                <w:szCs w:val="21"/>
              </w:rPr>
            </w:pPr>
            <w:r>
              <w:rPr>
                <w:rFonts w:hint="eastAsia"/>
                <w:b/>
                <w:bCs/>
                <w:sz w:val="28"/>
                <w:szCs w:val="21"/>
              </w:rPr>
              <w:t>本项目涉及污染物的影响分析如下：</w:t>
            </w:r>
          </w:p>
          <w:p w:rsidR="0022561C" w:rsidRDefault="00D83F60">
            <w:pPr>
              <w:pStyle w:val="a0"/>
              <w:ind w:firstLine="482"/>
            </w:pPr>
            <w:r>
              <w:rPr>
                <w:rFonts w:hint="eastAsia"/>
                <w:b/>
                <w:bCs/>
              </w:rPr>
              <w:t>一、</w:t>
            </w:r>
            <w:r>
              <w:rPr>
                <w:b/>
                <w:bCs/>
                <w:kern w:val="24"/>
              </w:rPr>
              <w:t>运营期废</w:t>
            </w:r>
            <w:r>
              <w:rPr>
                <w:rFonts w:hint="eastAsia"/>
                <w:b/>
                <w:bCs/>
                <w:kern w:val="24"/>
              </w:rPr>
              <w:t>气</w:t>
            </w:r>
            <w:r>
              <w:rPr>
                <w:b/>
                <w:bCs/>
              </w:rPr>
              <w:t>环境影响</w:t>
            </w:r>
            <w:r>
              <w:rPr>
                <w:rFonts w:hint="eastAsia"/>
                <w:b/>
                <w:bCs/>
              </w:rPr>
              <w:t>分析</w:t>
            </w:r>
          </w:p>
          <w:p w:rsidR="0022561C" w:rsidRDefault="00D83F60">
            <w:pPr>
              <w:pStyle w:val="a6"/>
              <w:tabs>
                <w:tab w:val="left" w:pos="780"/>
              </w:tabs>
              <w:spacing w:after="0" w:line="360" w:lineRule="auto"/>
              <w:ind w:leftChars="0" w:left="0" w:firstLineChars="200" w:firstLine="480"/>
              <w:outlineLvl w:val="2"/>
              <w:rPr>
                <w:bCs/>
                <w:kern w:val="24"/>
              </w:rPr>
            </w:pPr>
            <w:r>
              <w:rPr>
                <w:rFonts w:hint="eastAsia"/>
                <w:bCs/>
                <w:kern w:val="24"/>
              </w:rPr>
              <w:t>本项目用于执法部门日常办公办案，市农业、水利、生态环境、海事等部门在市本级趸船上办公，运营期废气主要来源于执法船艇离开及停靠时排放的尾气（主要污染物为</w:t>
            </w:r>
            <w:r>
              <w:rPr>
                <w:rFonts w:hint="eastAsia"/>
                <w:bCs/>
                <w:kern w:val="24"/>
              </w:rPr>
              <w:t>SO2</w:t>
            </w:r>
            <w:r>
              <w:rPr>
                <w:rFonts w:hint="eastAsia"/>
                <w:bCs/>
                <w:kern w:val="24"/>
              </w:rPr>
              <w:t>、</w:t>
            </w:r>
            <w:r>
              <w:rPr>
                <w:rFonts w:hint="eastAsia"/>
                <w:bCs/>
                <w:kern w:val="24"/>
              </w:rPr>
              <w:t>NO2</w:t>
            </w:r>
            <w:r>
              <w:rPr>
                <w:rFonts w:hint="eastAsia"/>
                <w:bCs/>
                <w:kern w:val="24"/>
              </w:rPr>
              <w:t>），一般这种影响仅局限在排放点</w:t>
            </w:r>
            <w:r>
              <w:rPr>
                <w:rFonts w:hint="eastAsia"/>
                <w:bCs/>
                <w:kern w:val="24"/>
              </w:rPr>
              <w:t>50m</w:t>
            </w:r>
            <w:r>
              <w:rPr>
                <w:rFonts w:hint="eastAsia"/>
                <w:bCs/>
                <w:kern w:val="24"/>
              </w:rPr>
              <w:t>范围内，不会超出浮码头范围，对区域大气环境影响较小。</w:t>
            </w:r>
          </w:p>
          <w:p w:rsidR="0022561C" w:rsidRDefault="0022561C">
            <w:pPr>
              <w:spacing w:line="360" w:lineRule="auto"/>
              <w:ind w:firstLineChars="200" w:firstLine="480"/>
              <w:rPr>
                <w:bCs/>
                <w:kern w:val="24"/>
                <w:sz w:val="24"/>
              </w:rPr>
            </w:pPr>
          </w:p>
          <w:p w:rsidR="0022561C" w:rsidRDefault="00D83F60">
            <w:pPr>
              <w:pStyle w:val="a6"/>
              <w:tabs>
                <w:tab w:val="left" w:pos="780"/>
              </w:tabs>
              <w:spacing w:after="0" w:line="360" w:lineRule="auto"/>
              <w:ind w:leftChars="0" w:left="0" w:firstLineChars="200" w:firstLine="482"/>
              <w:outlineLvl w:val="2"/>
            </w:pPr>
            <w:r>
              <w:rPr>
                <w:rFonts w:hint="eastAsia"/>
                <w:b/>
                <w:bCs/>
              </w:rPr>
              <w:t>二</w:t>
            </w:r>
            <w:r>
              <w:rPr>
                <w:b/>
                <w:bCs/>
              </w:rPr>
              <w:t>、</w:t>
            </w:r>
            <w:r>
              <w:rPr>
                <w:b/>
                <w:bCs/>
                <w:kern w:val="24"/>
              </w:rPr>
              <w:t>运营期废水</w:t>
            </w:r>
            <w:r>
              <w:rPr>
                <w:b/>
                <w:bCs/>
              </w:rPr>
              <w:t>环境影响</w:t>
            </w:r>
            <w:r>
              <w:rPr>
                <w:rFonts w:hint="eastAsia"/>
                <w:b/>
                <w:bCs/>
              </w:rPr>
              <w:t>分析</w:t>
            </w:r>
          </w:p>
          <w:p w:rsidR="0022561C" w:rsidRDefault="00D83F60">
            <w:pPr>
              <w:pStyle w:val="a0"/>
              <w:ind w:firstLine="480"/>
            </w:pPr>
            <w:r>
              <w:t>1</w:t>
            </w:r>
            <w:r>
              <w:t>）地表水环境影响分析</w:t>
            </w:r>
          </w:p>
          <w:p w:rsidR="0022561C" w:rsidRDefault="00D83F60">
            <w:pPr>
              <w:pStyle w:val="a0"/>
              <w:ind w:firstLine="480"/>
            </w:pPr>
            <w:r>
              <w:t>根据工程分析，本项目运营期的主要污水为：船舶生活污水、船舶微量的含油污水。</w:t>
            </w:r>
          </w:p>
          <w:p w:rsidR="0022561C" w:rsidRDefault="00D83F60">
            <w:pPr>
              <w:pStyle w:val="a0"/>
              <w:ind w:firstLine="480"/>
            </w:pPr>
            <w:r>
              <w:t>本项目船舶生活污水性质简单，主要污染物为</w:t>
            </w:r>
            <w:r>
              <w:t>COD</w:t>
            </w:r>
            <w:r>
              <w:t>、氨氮、总氮</w:t>
            </w:r>
            <w:r>
              <w:rPr>
                <w:rFonts w:hint="eastAsia"/>
              </w:rPr>
              <w:t>、</w:t>
            </w:r>
            <w:r>
              <w:t>总磷。</w:t>
            </w:r>
            <w:r w:rsidR="00267FAE" w:rsidRPr="00267FAE">
              <w:rPr>
                <w:rFonts w:hint="eastAsia"/>
                <w:u w:val="single"/>
              </w:rPr>
              <w:t>运营期船舶生活污水经趸船自带的生活污水收集柜及污水处理设施收集处理达到《污水综合排放标准》（</w:t>
            </w:r>
            <w:r w:rsidR="00267FAE" w:rsidRPr="00267FAE">
              <w:rPr>
                <w:rFonts w:hint="eastAsia"/>
                <w:u w:val="single"/>
              </w:rPr>
              <w:t>GB8978-1996</w:t>
            </w:r>
            <w:r w:rsidR="00267FAE" w:rsidRPr="00267FAE">
              <w:rPr>
                <w:rFonts w:hint="eastAsia"/>
                <w:u w:val="single"/>
              </w:rPr>
              <w:t>）中的表</w:t>
            </w:r>
            <w:r w:rsidR="00267FAE" w:rsidRPr="00267FAE">
              <w:rPr>
                <w:rFonts w:hint="eastAsia"/>
                <w:u w:val="single"/>
              </w:rPr>
              <w:t>4</w:t>
            </w:r>
            <w:r w:rsidR="00267FAE" w:rsidRPr="00267FAE">
              <w:rPr>
                <w:rFonts w:hint="eastAsia"/>
                <w:u w:val="single"/>
              </w:rPr>
              <w:t>三级标准后后，再经污水上岸管道送入市政管网，最后送至附近的飘尾社区污水处理站统一处理</w:t>
            </w:r>
            <w:r w:rsidR="00E7541D">
              <w:rPr>
                <w:rFonts w:hint="eastAsia"/>
                <w:u w:val="single"/>
              </w:rPr>
              <w:t>，趸船及趸船自带的污水收集柜、污水处理设施统一调配，不新建</w:t>
            </w:r>
            <w:r>
              <w:rPr>
                <w:u w:val="single"/>
              </w:rPr>
              <w:t>。</w:t>
            </w:r>
            <w:r w:rsidR="004A7DAB" w:rsidRPr="004A7DAB">
              <w:rPr>
                <w:rFonts w:hint="eastAsia"/>
                <w:u w:val="single"/>
              </w:rPr>
              <w:t>飘尾社区污水处理站采用“活性污泥法工艺”，包括集水池</w:t>
            </w:r>
            <w:r w:rsidR="004A7DAB" w:rsidRPr="004A7DAB">
              <w:rPr>
                <w:rFonts w:hint="eastAsia"/>
                <w:u w:val="single"/>
              </w:rPr>
              <w:t>1</w:t>
            </w:r>
            <w:r w:rsidR="004A7DAB" w:rsidRPr="004A7DAB">
              <w:rPr>
                <w:rFonts w:hint="eastAsia"/>
                <w:u w:val="single"/>
              </w:rPr>
              <w:t>座、调节池</w:t>
            </w:r>
            <w:r w:rsidR="004A7DAB" w:rsidRPr="004A7DAB">
              <w:rPr>
                <w:rFonts w:hint="eastAsia"/>
                <w:u w:val="single"/>
              </w:rPr>
              <w:t>1</w:t>
            </w:r>
            <w:r w:rsidR="004A7DAB" w:rsidRPr="004A7DAB">
              <w:rPr>
                <w:rFonts w:hint="eastAsia"/>
                <w:u w:val="single"/>
              </w:rPr>
              <w:t>座、一体化设备</w:t>
            </w:r>
            <w:r w:rsidR="004A7DAB" w:rsidRPr="004A7DAB">
              <w:rPr>
                <w:rFonts w:hint="eastAsia"/>
                <w:u w:val="single"/>
              </w:rPr>
              <w:t>2</w:t>
            </w:r>
            <w:r w:rsidR="004A7DAB" w:rsidRPr="004A7DAB">
              <w:rPr>
                <w:rFonts w:hint="eastAsia"/>
                <w:u w:val="single"/>
              </w:rPr>
              <w:t>套</w:t>
            </w:r>
            <w:r w:rsidR="004A7DAB" w:rsidRPr="004A7DAB">
              <w:rPr>
                <w:rFonts w:hint="eastAsia"/>
                <w:u w:val="single"/>
              </w:rPr>
              <w:t>+</w:t>
            </w:r>
            <w:r w:rsidR="004A7DAB" w:rsidRPr="004A7DAB">
              <w:rPr>
                <w:rFonts w:hint="eastAsia"/>
                <w:u w:val="single"/>
              </w:rPr>
              <w:t>人工湿地，日处理能力</w:t>
            </w:r>
            <w:r w:rsidR="004A7DAB" w:rsidRPr="004A7DAB">
              <w:rPr>
                <w:rFonts w:hint="eastAsia"/>
                <w:u w:val="single"/>
              </w:rPr>
              <w:t>300m3/d</w:t>
            </w:r>
            <w:r w:rsidR="004A7DAB" w:rsidRPr="004A7DAB">
              <w:rPr>
                <w:rFonts w:hint="eastAsia"/>
                <w:u w:val="single"/>
              </w:rPr>
              <w:t>。污水站设计出水水质执行《城镇污水厂污染物排放标准》（</w:t>
            </w:r>
            <w:r w:rsidR="004A7DAB" w:rsidRPr="004A7DAB">
              <w:rPr>
                <w:rFonts w:hint="eastAsia"/>
                <w:u w:val="single"/>
              </w:rPr>
              <w:t>GB18918-2002</w:t>
            </w:r>
            <w:r w:rsidR="004A7DAB" w:rsidRPr="004A7DAB">
              <w:rPr>
                <w:rFonts w:hint="eastAsia"/>
                <w:u w:val="single"/>
              </w:rPr>
              <w:t>）一级</w:t>
            </w:r>
            <w:r w:rsidR="004A7DAB" w:rsidRPr="004A7DAB">
              <w:rPr>
                <w:rFonts w:hint="eastAsia"/>
                <w:u w:val="single"/>
              </w:rPr>
              <w:t>A</w:t>
            </w:r>
            <w:r w:rsidR="004A7DAB" w:rsidRPr="004A7DAB">
              <w:rPr>
                <w:rFonts w:hint="eastAsia"/>
                <w:u w:val="single"/>
              </w:rPr>
              <w:t>标准，于</w:t>
            </w:r>
            <w:r w:rsidR="004A7DAB" w:rsidRPr="004A7DAB">
              <w:rPr>
                <w:rFonts w:hint="eastAsia"/>
                <w:u w:val="single"/>
              </w:rPr>
              <w:t>2019</w:t>
            </w:r>
            <w:r w:rsidR="004A7DAB" w:rsidRPr="004A7DAB">
              <w:rPr>
                <w:rFonts w:hint="eastAsia"/>
                <w:u w:val="single"/>
              </w:rPr>
              <w:t>年建成。按执法人员</w:t>
            </w:r>
            <w:r w:rsidR="004A7DAB" w:rsidRPr="004A7DAB">
              <w:rPr>
                <w:rFonts w:hint="eastAsia"/>
                <w:u w:val="single"/>
              </w:rPr>
              <w:t>20</w:t>
            </w:r>
            <w:r w:rsidR="004A7DAB" w:rsidRPr="004A7DAB">
              <w:rPr>
                <w:rFonts w:hint="eastAsia"/>
                <w:u w:val="single"/>
              </w:rPr>
              <w:t>人、船上工作时间</w:t>
            </w:r>
            <w:r w:rsidR="004A7DAB" w:rsidRPr="004A7DAB">
              <w:rPr>
                <w:rFonts w:hint="eastAsia"/>
                <w:u w:val="single"/>
              </w:rPr>
              <w:t>10</w:t>
            </w:r>
            <w:r w:rsidR="004A7DAB" w:rsidRPr="004A7DAB">
              <w:rPr>
                <w:rFonts w:hint="eastAsia"/>
                <w:u w:val="single"/>
              </w:rPr>
              <w:t>小时</w:t>
            </w:r>
            <w:r w:rsidR="004A7DAB" w:rsidRPr="004A7DAB">
              <w:rPr>
                <w:rFonts w:hint="eastAsia"/>
                <w:u w:val="single"/>
              </w:rPr>
              <w:t>/</w:t>
            </w:r>
            <w:r w:rsidR="004A7DAB" w:rsidRPr="004A7DAB">
              <w:rPr>
                <w:rFonts w:hint="eastAsia"/>
                <w:u w:val="single"/>
              </w:rPr>
              <w:t>天计，日产生生活污水约</w:t>
            </w:r>
            <w:r w:rsidR="004A7DAB" w:rsidRPr="004A7DAB">
              <w:rPr>
                <w:rFonts w:hint="eastAsia"/>
                <w:u w:val="single"/>
              </w:rPr>
              <w:t>0.2m3</w:t>
            </w:r>
            <w:r w:rsidR="004A7DAB" w:rsidRPr="004A7DAB">
              <w:rPr>
                <w:rFonts w:hint="eastAsia"/>
                <w:u w:val="single"/>
              </w:rPr>
              <w:t>，飘尾社区污水处理站具备接纳能力。</w:t>
            </w:r>
            <w:r>
              <w:t>执法船舱底油污水通过执法船自带油水处理器，直接储存在执法船的油污水收集柜中，海事部门对</w:t>
            </w:r>
            <w:r>
              <w:rPr>
                <w:rFonts w:ascii="宋体" w:hAnsi="宋体" w:cs="宋体"/>
                <w:color w:val="191919"/>
                <w:shd w:val="clear" w:color="auto" w:fill="FFFFFF"/>
                <w:lang w:bidi="ar"/>
              </w:rPr>
              <w:t>船舶污染物接收已有具体规定</w:t>
            </w:r>
            <w:r>
              <w:t>，并审查批准了一批具有资质的单位，可定期进行集中收集处置，对地表水环境影响较小。</w:t>
            </w:r>
          </w:p>
          <w:p w:rsidR="0022561C" w:rsidRDefault="00D83F60">
            <w:pPr>
              <w:pStyle w:val="a0"/>
              <w:ind w:firstLine="480"/>
            </w:pPr>
            <w:r>
              <w:t>本项目运营期无污水直接排入洞庭湖水体，不会对水环境造成不利影响。本项目作为靠泊渔政、公安、水利、林业等部门执法船艇基地，可以有效监管区域其他船舶，禁止其他船舶违法排污，对保证区域水环境质量起到较好的促进作用。</w:t>
            </w:r>
          </w:p>
          <w:p w:rsidR="0022561C" w:rsidRDefault="00D83F60">
            <w:pPr>
              <w:pStyle w:val="a0"/>
              <w:ind w:firstLine="480"/>
            </w:pPr>
            <w:r>
              <w:lastRenderedPageBreak/>
              <w:t>2</w:t>
            </w:r>
            <w:r>
              <w:t>）声环境影响分析</w:t>
            </w:r>
          </w:p>
          <w:p w:rsidR="0022561C" w:rsidRDefault="00D83F60">
            <w:pPr>
              <w:pStyle w:val="a0"/>
              <w:ind w:firstLine="480"/>
            </w:pPr>
            <w:r>
              <w:t>项目运营期的噪声污染主要为码头船舶鸣笛和船舶发动机噪声，声级在</w:t>
            </w:r>
            <w:r>
              <w:t>75</w:t>
            </w:r>
            <w:r>
              <w:t>～</w:t>
            </w:r>
            <w:r>
              <w:t>90dB</w:t>
            </w:r>
            <w:r>
              <w:t>（</w:t>
            </w:r>
            <w:r>
              <w:t>A</w:t>
            </w:r>
            <w:r>
              <w:t>）。一般情况下，船舶停靠后不鸣笛，并且船舶靠岸后使用岸电，所以船舶噪声的影响较小。</w:t>
            </w:r>
          </w:p>
          <w:p w:rsidR="0022561C" w:rsidRDefault="00D83F60">
            <w:pPr>
              <w:pStyle w:val="a0"/>
              <w:ind w:firstLine="480"/>
            </w:pPr>
            <w:r>
              <w:t>3</w:t>
            </w:r>
            <w:r>
              <w:t>）固体废物影响分析</w:t>
            </w:r>
          </w:p>
          <w:p w:rsidR="0022561C" w:rsidRDefault="00D83F60">
            <w:pPr>
              <w:pStyle w:val="a0"/>
              <w:ind w:firstLine="480"/>
            </w:pPr>
            <w:r>
              <w:rPr>
                <w:rFonts w:hint="eastAsia"/>
                <w:u w:val="single"/>
              </w:rPr>
              <w:t>本项目船舶垃圾全部交给由靠泊的海事部门接收处置</w:t>
            </w:r>
            <w:r>
              <w:rPr>
                <w:u w:val="single"/>
              </w:rPr>
              <w:t>。</w:t>
            </w:r>
            <w:r>
              <w:t>项目所有固废均能够得到合理处置，不外排，对区域环境影响较小。</w:t>
            </w:r>
          </w:p>
          <w:p w:rsidR="0022561C" w:rsidRDefault="0022561C">
            <w:pPr>
              <w:spacing w:line="360" w:lineRule="auto"/>
            </w:pPr>
          </w:p>
        </w:tc>
      </w:tr>
      <w:tr w:rsidR="0022561C">
        <w:trPr>
          <w:trHeight w:val="841"/>
          <w:jc w:val="center"/>
        </w:trPr>
        <w:tc>
          <w:tcPr>
            <w:tcW w:w="879" w:type="dxa"/>
            <w:vAlign w:val="center"/>
          </w:tcPr>
          <w:p w:rsidR="0022561C" w:rsidRDefault="00D83F60">
            <w:pPr>
              <w:pStyle w:val="ab"/>
              <w:adjustRightInd w:val="0"/>
              <w:snapToGrid w:val="0"/>
              <w:spacing w:before="0" w:beforeAutospacing="0" w:after="0" w:afterAutospacing="0"/>
              <w:jc w:val="center"/>
              <w:rPr>
                <w:rFonts w:cs="宋体"/>
                <w:bCs/>
                <w:kern w:val="2"/>
              </w:rPr>
            </w:pPr>
            <w:r>
              <w:rPr>
                <w:rFonts w:cs="宋体" w:hint="eastAsia"/>
                <w:bCs/>
                <w:kern w:val="2"/>
              </w:rPr>
              <w:lastRenderedPageBreak/>
              <w:t>选址选线环境合理性分析</w:t>
            </w:r>
          </w:p>
        </w:tc>
        <w:tc>
          <w:tcPr>
            <w:tcW w:w="8363" w:type="dxa"/>
          </w:tcPr>
          <w:p w:rsidR="0022561C" w:rsidRDefault="00D83F60">
            <w:pPr>
              <w:pStyle w:val="a0"/>
              <w:ind w:firstLine="480"/>
            </w:pPr>
            <w:r>
              <w:rPr>
                <w:rFonts w:hint="eastAsia"/>
              </w:rPr>
              <w:t>本项目位于湖南东洞庭湖国家级自然保护区的实验区</w:t>
            </w:r>
            <w:r>
              <w:rPr>
                <w:rFonts w:hint="eastAsia"/>
              </w:rPr>
              <w:t>,</w:t>
            </w:r>
            <w:r>
              <w:rPr>
                <w:rFonts w:hint="eastAsia"/>
              </w:rPr>
              <w:t>主要工程为水上浮桥架设，起连接趸船与陆域的通道作用。浮桥长约</w:t>
            </w:r>
            <w:r>
              <w:rPr>
                <w:rFonts w:hint="eastAsia"/>
              </w:rPr>
              <w:t>560</w:t>
            </w:r>
            <w:r>
              <w:rPr>
                <w:rFonts w:hint="eastAsia"/>
              </w:rPr>
              <w:t>米，宽</w:t>
            </w:r>
            <w:r>
              <w:rPr>
                <w:rFonts w:hint="eastAsia"/>
              </w:rPr>
              <w:t>2.5</w:t>
            </w:r>
            <w:r>
              <w:rPr>
                <w:rFonts w:hint="eastAsia"/>
              </w:rPr>
              <w:t>米，外加</w:t>
            </w:r>
            <w:r>
              <w:rPr>
                <w:rFonts w:hint="eastAsia"/>
              </w:rPr>
              <w:t>2</w:t>
            </w:r>
            <w:r>
              <w:rPr>
                <w:rFonts w:hint="eastAsia"/>
              </w:rPr>
              <w:t>条趸船，共约占用水面积</w:t>
            </w:r>
            <w:r>
              <w:rPr>
                <w:rFonts w:hint="eastAsia"/>
              </w:rPr>
              <w:t>0.0015 hm2 ,</w:t>
            </w:r>
            <w:r>
              <w:rPr>
                <w:rFonts w:hint="eastAsia"/>
              </w:rPr>
              <w:t>占用岸线长度约</w:t>
            </w:r>
            <w:r>
              <w:rPr>
                <w:rFonts w:hint="eastAsia"/>
              </w:rPr>
              <w:t>6m</w:t>
            </w:r>
            <w:r>
              <w:rPr>
                <w:rFonts w:hint="eastAsia"/>
              </w:rPr>
              <w:t>。</w:t>
            </w:r>
          </w:p>
          <w:p w:rsidR="0022561C" w:rsidRDefault="00D83F60">
            <w:pPr>
              <w:pStyle w:val="a0"/>
              <w:ind w:firstLine="480"/>
            </w:pPr>
            <w:r>
              <w:rPr>
                <w:rFonts w:hint="eastAsia"/>
              </w:rPr>
              <w:t>区域内污染主要来自于生活垃圾和公路产生的汽车尾气、噪声。选址内现状环境质量相对较好</w:t>
            </w:r>
            <w:r>
              <w:rPr>
                <w:rFonts w:hint="eastAsia"/>
              </w:rPr>
              <w:t xml:space="preserve">, </w:t>
            </w:r>
            <w:r>
              <w:rPr>
                <w:rFonts w:hint="eastAsia"/>
              </w:rPr>
              <w:t>项目周边无环境制约因素。项目建成后产生的污染物在做好本次评价提出的措施后，产生的污染对周围环境影响较小。因此本项目选址、选线合理。</w:t>
            </w:r>
            <w:r>
              <w:t>区域环境质量良好，</w:t>
            </w:r>
            <w:r>
              <w:rPr>
                <w:rFonts w:hint="eastAsia"/>
              </w:rPr>
              <w:t>项目周边无环境制约因素。项目建成后产生的污染物在做好本次评价提出的措施后，产生的污染对周围环境影响较小。因此本项目选址、选线合理。</w:t>
            </w:r>
          </w:p>
        </w:tc>
      </w:tr>
    </w:tbl>
    <w:p w:rsidR="0022561C" w:rsidRDefault="0022561C">
      <w:pPr>
        <w:pStyle w:val="ab"/>
        <w:jc w:val="center"/>
        <w:rPr>
          <w:rFonts w:ascii="黑体" w:eastAsia="黑体" w:hAnsi="黑体"/>
          <w:snapToGrid w:val="0"/>
          <w:sz w:val="36"/>
          <w:szCs w:val="36"/>
        </w:rPr>
        <w:sectPr w:rsidR="0022561C">
          <w:pgSz w:w="11906" w:h="16838"/>
          <w:pgMar w:top="1440" w:right="1800" w:bottom="1440" w:left="1800" w:header="851" w:footer="1077" w:gutter="0"/>
          <w:cols w:space="425"/>
          <w:docGrid w:linePitch="312"/>
        </w:sectPr>
      </w:pPr>
    </w:p>
    <w:p w:rsidR="0022561C" w:rsidRDefault="00D83F60">
      <w:pPr>
        <w:pStyle w:val="ab"/>
        <w:jc w:val="center"/>
        <w:outlineLvl w:val="0"/>
        <w:rPr>
          <w:rFonts w:ascii="黑体" w:eastAsia="黑体" w:hAnsi="黑体"/>
          <w:snapToGrid w:val="0"/>
          <w:sz w:val="30"/>
          <w:szCs w:val="30"/>
        </w:rPr>
      </w:pPr>
      <w:bookmarkStart w:id="11" w:name="_Toc6679"/>
      <w:r>
        <w:rPr>
          <w:rFonts w:ascii="黑体" w:eastAsia="黑体" w:hAnsi="黑体" w:hint="eastAsia"/>
          <w:snapToGrid w:val="0"/>
          <w:sz w:val="30"/>
          <w:szCs w:val="30"/>
        </w:rPr>
        <w:lastRenderedPageBreak/>
        <w:t>五、主要生态环境保护措施</w:t>
      </w:r>
      <w:bookmarkEnd w:id="11"/>
    </w:p>
    <w:tbl>
      <w:tblPr>
        <w:tblW w:w="921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53"/>
        <w:gridCol w:w="8457"/>
      </w:tblGrid>
      <w:tr w:rsidR="0022561C">
        <w:trPr>
          <w:trHeight w:val="2390"/>
          <w:jc w:val="center"/>
        </w:trPr>
        <w:tc>
          <w:tcPr>
            <w:tcW w:w="753" w:type="dxa"/>
            <w:tcMar>
              <w:left w:w="28" w:type="dxa"/>
              <w:right w:w="28" w:type="dxa"/>
            </w:tcMar>
            <w:vAlign w:val="center"/>
          </w:tcPr>
          <w:p w:rsidR="0022561C" w:rsidRDefault="00D83F60">
            <w:pPr>
              <w:adjustRightInd w:val="0"/>
              <w:snapToGrid w:val="0"/>
              <w:jc w:val="center"/>
              <w:rPr>
                <w:rFonts w:ascii="宋体" w:hAnsi="宋体"/>
                <w:bCs/>
                <w:sz w:val="24"/>
              </w:rPr>
            </w:pPr>
            <w:r>
              <w:rPr>
                <w:rFonts w:ascii="宋体" w:hAnsi="宋体" w:cs="宋体" w:hint="eastAsia"/>
                <w:bCs/>
                <w:spacing w:val="10"/>
                <w:sz w:val="24"/>
              </w:rPr>
              <w:t>施工期生态环境保护措施</w:t>
            </w:r>
          </w:p>
        </w:tc>
        <w:tc>
          <w:tcPr>
            <w:tcW w:w="8457" w:type="dxa"/>
          </w:tcPr>
          <w:p w:rsidR="0022561C" w:rsidRDefault="00D83F60">
            <w:pPr>
              <w:pStyle w:val="a0"/>
              <w:ind w:firstLineChars="0" w:firstLine="0"/>
              <w:rPr>
                <w:b/>
                <w:bCs/>
              </w:rPr>
            </w:pPr>
            <w:r>
              <w:rPr>
                <w:rFonts w:hint="eastAsia"/>
                <w:b/>
                <w:bCs/>
              </w:rPr>
              <w:t>项目施工期生态环境主要保护措施如下：</w:t>
            </w:r>
          </w:p>
          <w:p w:rsidR="0022561C" w:rsidRDefault="00D83F60">
            <w:pPr>
              <w:pStyle w:val="a0"/>
              <w:ind w:firstLine="482"/>
              <w:rPr>
                <w:b/>
                <w:bCs/>
              </w:rPr>
            </w:pPr>
            <w:r>
              <w:rPr>
                <w:rFonts w:hint="eastAsia"/>
                <w:b/>
                <w:bCs/>
              </w:rPr>
              <w:t>一、植物的生态保护措施</w:t>
            </w:r>
          </w:p>
          <w:p w:rsidR="0022561C" w:rsidRDefault="00D83F60">
            <w:pPr>
              <w:pStyle w:val="a0"/>
              <w:ind w:firstLine="480"/>
            </w:pPr>
            <w:r>
              <w:rPr>
                <w:rFonts w:hint="eastAsia"/>
              </w:rPr>
              <w:t>工程施工建设期间，将对工程占地区生态环境产生一定影响，主要表现为施工占地导致地表局部破坏、植物资源减少、干扰区域内动植物的生长环境、水土流失和生态环境质量有所下降。针对这些影响，主要采取以下生态环境保护恢复措施。</w:t>
            </w:r>
          </w:p>
          <w:p w:rsidR="0022561C" w:rsidRDefault="00D83F60">
            <w:pPr>
              <w:pStyle w:val="a0"/>
              <w:ind w:firstLine="480"/>
            </w:pPr>
            <w:r>
              <w:rPr>
                <w:rFonts w:hint="eastAsia"/>
              </w:rPr>
              <w:t>（</w:t>
            </w:r>
            <w:r>
              <w:rPr>
                <w:rFonts w:hint="eastAsia"/>
              </w:rPr>
              <w:t>1</w:t>
            </w:r>
            <w:r>
              <w:rPr>
                <w:rFonts w:hint="eastAsia"/>
              </w:rPr>
              <w:t>）严格划定施工范围和人员、车辆的行走路线及施工和生活区域，避免对施工范围之外的区域的植被造成不必要的碾压和破坏；项目施工完成后，需对施工营地临时占地进行覆土、绿化等生态恢复措施。</w:t>
            </w:r>
          </w:p>
          <w:p w:rsidR="0022561C" w:rsidRDefault="00D83F60">
            <w:pPr>
              <w:pStyle w:val="a0"/>
              <w:ind w:firstLine="480"/>
            </w:pPr>
            <w:r>
              <w:rPr>
                <w:rFonts w:hint="eastAsia"/>
              </w:rPr>
              <w:t>（</w:t>
            </w:r>
            <w:r>
              <w:rPr>
                <w:rFonts w:hint="eastAsia"/>
              </w:rPr>
              <w:t>2</w:t>
            </w:r>
            <w:r>
              <w:rPr>
                <w:rFonts w:hint="eastAsia"/>
              </w:rPr>
              <w:t>）施工完成后要尽快进行绿化与生态恢复建设，减少水土流失。</w:t>
            </w:r>
          </w:p>
          <w:p w:rsidR="0022561C" w:rsidRDefault="00D83F60">
            <w:pPr>
              <w:pStyle w:val="a0"/>
              <w:ind w:firstLine="480"/>
            </w:pPr>
            <w:r>
              <w:rPr>
                <w:rFonts w:hint="eastAsia"/>
              </w:rPr>
              <w:t>（</w:t>
            </w:r>
            <w:r>
              <w:rPr>
                <w:rFonts w:hint="eastAsia"/>
              </w:rPr>
              <w:t>3</w:t>
            </w:r>
            <w:r>
              <w:rPr>
                <w:rFonts w:hint="eastAsia"/>
              </w:rPr>
              <w:t>）绿化恢复措施采用因地制宜采用规则式、自然式、混合式等多种配套方式种植。</w:t>
            </w:r>
          </w:p>
          <w:p w:rsidR="0022561C" w:rsidRDefault="00D83F60">
            <w:pPr>
              <w:pStyle w:val="a0"/>
              <w:ind w:firstLine="482"/>
              <w:rPr>
                <w:b/>
                <w:bCs/>
              </w:rPr>
            </w:pPr>
            <w:bookmarkStart w:id="12" w:name="_Toc496628812"/>
            <w:r>
              <w:rPr>
                <w:rFonts w:hint="eastAsia"/>
                <w:b/>
                <w:bCs/>
              </w:rPr>
              <w:t>二、动物的生态保护措施</w:t>
            </w:r>
            <w:bookmarkEnd w:id="12"/>
          </w:p>
          <w:p w:rsidR="0022561C" w:rsidRDefault="00D83F60">
            <w:pPr>
              <w:pStyle w:val="a0"/>
              <w:ind w:firstLine="480"/>
            </w:pPr>
            <w:r>
              <w:rPr>
                <w:rFonts w:hint="eastAsia"/>
              </w:rPr>
              <w:t>（</w:t>
            </w:r>
            <w:r>
              <w:rPr>
                <w:rFonts w:hint="eastAsia"/>
              </w:rPr>
              <w:t>1</w:t>
            </w:r>
            <w:r>
              <w:rPr>
                <w:rFonts w:hint="eastAsia"/>
              </w:rPr>
              <w:t>）合理安排施工季节和作业时间，严禁夜间施工及在施工场地使用强光照明设备，施工期间严格控制工程施工噪声对各类动物的影响。在候鸟迁徙季节，应在施工区域树立警示牌、宣传标语等。</w:t>
            </w:r>
          </w:p>
          <w:p w:rsidR="0022561C" w:rsidRDefault="00D83F60">
            <w:pPr>
              <w:pStyle w:val="a0"/>
              <w:ind w:firstLine="480"/>
            </w:pPr>
            <w:r>
              <w:rPr>
                <w:rFonts w:hint="eastAsia"/>
              </w:rPr>
              <w:t>（</w:t>
            </w:r>
            <w:r>
              <w:rPr>
                <w:rFonts w:hint="eastAsia"/>
              </w:rPr>
              <w:t>2</w:t>
            </w:r>
            <w:r>
              <w:rPr>
                <w:rFonts w:hint="eastAsia"/>
              </w:rPr>
              <w:t>）施工期间对施工人员的行为加强约束，做到文明施工，管理好生活垃圾、油料、涂料，禁止随意向周边堆放；尽量选择噪音小、污染少新型机械，禁止性能差、排污（浓烟）多、噪音大、效率低的老（旧）机械进入施工场地；加强对施工机械的定期维护和检修，确保机械的正常高效运转；对机械的废油和油污的管理必须严格控制，禁止随地倾倒和排放，有效避免对附近地表水体的污染。</w:t>
            </w:r>
          </w:p>
          <w:p w:rsidR="0022561C" w:rsidRDefault="00D83F60">
            <w:pPr>
              <w:pStyle w:val="a0"/>
              <w:ind w:firstLine="480"/>
            </w:pPr>
            <w:r>
              <w:rPr>
                <w:rFonts w:hint="eastAsia"/>
              </w:rPr>
              <w:t>（</w:t>
            </w:r>
            <w:r>
              <w:rPr>
                <w:rFonts w:hint="eastAsia"/>
              </w:rPr>
              <w:t>3</w:t>
            </w:r>
            <w:r>
              <w:rPr>
                <w:rFonts w:hint="eastAsia"/>
              </w:rPr>
              <w:t>）一旦在施工期间在施工区域发现野生保护两栖爬行动物后，应及时进行应急救援。在施工区域设置警示牌、标示牌，并采取常规观察和重点巡查，如发现需要特殊保护的湿地鸟类，应对其保护，可有效减少施工对保护区的生态影响。</w:t>
            </w:r>
          </w:p>
          <w:p w:rsidR="0022561C" w:rsidRDefault="00D83F60">
            <w:pPr>
              <w:pStyle w:val="a0"/>
              <w:ind w:firstLine="480"/>
            </w:pPr>
            <w:r>
              <w:rPr>
                <w:rFonts w:hint="eastAsia"/>
              </w:rPr>
              <w:t>（</w:t>
            </w:r>
            <w:r>
              <w:rPr>
                <w:rFonts w:hint="eastAsia"/>
              </w:rPr>
              <w:t>4</w:t>
            </w:r>
            <w:r>
              <w:rPr>
                <w:rFonts w:hint="eastAsia"/>
              </w:rPr>
              <w:t>）施工期后期应及时进行绿化工程，植树种草，可招引扩散出去的野生动物回归。</w:t>
            </w:r>
          </w:p>
          <w:p w:rsidR="0022561C" w:rsidRDefault="00D83F60">
            <w:pPr>
              <w:pStyle w:val="a0"/>
              <w:ind w:firstLine="482"/>
              <w:rPr>
                <w:b/>
                <w:bCs/>
              </w:rPr>
            </w:pPr>
            <w:r>
              <w:rPr>
                <w:rFonts w:hint="eastAsia"/>
                <w:b/>
                <w:bCs/>
              </w:rPr>
              <w:lastRenderedPageBreak/>
              <w:t>三、水保措施</w:t>
            </w:r>
          </w:p>
          <w:p w:rsidR="0022561C" w:rsidRDefault="00D83F60">
            <w:pPr>
              <w:pStyle w:val="a0"/>
              <w:ind w:firstLine="480"/>
            </w:pPr>
            <w:r>
              <w:rPr>
                <w:rFonts w:hint="eastAsia"/>
              </w:rPr>
              <w:t>本项目施工期在枯水期阶段进行，施工建设过程中土方开挖工程量较小，不会改变相关区域原有的地形地貌，破坏原有植被，扰动土体，使土壤松动、搬移、堆积和裸露。</w:t>
            </w:r>
          </w:p>
          <w:p w:rsidR="0022561C" w:rsidRDefault="0022561C">
            <w:pPr>
              <w:pStyle w:val="a0"/>
              <w:ind w:firstLineChars="0" w:firstLine="0"/>
              <w:rPr>
                <w:rFonts w:ascii="宋体" w:hAnsi="宋体"/>
                <w:kern w:val="0"/>
                <w:sz w:val="21"/>
                <w:szCs w:val="20"/>
              </w:rPr>
            </w:pPr>
          </w:p>
          <w:p w:rsidR="0022561C" w:rsidRDefault="00D83F60">
            <w:pPr>
              <w:pStyle w:val="a0"/>
              <w:ind w:firstLineChars="0" w:firstLine="0"/>
              <w:rPr>
                <w:b/>
                <w:bCs/>
              </w:rPr>
            </w:pPr>
            <w:r>
              <w:rPr>
                <w:rFonts w:hint="eastAsia"/>
                <w:b/>
                <w:bCs/>
              </w:rPr>
              <w:t>项目施工期涉及污染物影响的主要保护措施如下：</w:t>
            </w:r>
          </w:p>
          <w:p w:rsidR="0022561C" w:rsidRDefault="00D83F60">
            <w:pPr>
              <w:pStyle w:val="a0"/>
              <w:ind w:firstLine="482"/>
              <w:rPr>
                <w:b/>
                <w:bCs/>
              </w:rPr>
            </w:pPr>
            <w:r>
              <w:rPr>
                <w:rFonts w:hint="eastAsia"/>
                <w:b/>
                <w:bCs/>
              </w:rPr>
              <w:t>一、废气</w:t>
            </w:r>
          </w:p>
          <w:p w:rsidR="0022561C" w:rsidRDefault="00D83F60">
            <w:pPr>
              <w:pStyle w:val="a0"/>
              <w:ind w:firstLine="480"/>
            </w:pPr>
            <w:r>
              <w:rPr>
                <w:rFonts w:hint="eastAsia"/>
              </w:rPr>
              <w:t>施工过程中产生的大气污染物主要为施工扬尘、施工机械尾气、焊接烟气、涂装挥发的有机废气</w:t>
            </w:r>
            <w:r>
              <w:rPr>
                <w:rFonts w:hint="eastAsia"/>
              </w:rPr>
              <w:t>,</w:t>
            </w:r>
            <w:r>
              <w:rPr>
                <w:rFonts w:hint="eastAsia"/>
              </w:rPr>
              <w:t>施工扬尘和焊接烟气主要为颗粒物，施工期焊接焊条使用量约为</w:t>
            </w:r>
            <w:r>
              <w:rPr>
                <w:rFonts w:hint="eastAsia"/>
              </w:rPr>
              <w:t>0.5t</w:t>
            </w:r>
            <w:r>
              <w:rPr>
                <w:rFonts w:hint="eastAsia"/>
              </w:rPr>
              <w:t>，在正常风况下，一般可控制颗粒物在施工现场</w:t>
            </w:r>
            <w:r>
              <w:rPr>
                <w:rFonts w:hint="eastAsia"/>
              </w:rPr>
              <w:t>100m</w:t>
            </w:r>
            <w:r>
              <w:rPr>
                <w:rFonts w:hint="eastAsia"/>
              </w:rPr>
              <w:t>范围内，通过洒水抑尘及设置挡墙，可将污染距离缩小到</w:t>
            </w:r>
            <w:r>
              <w:rPr>
                <w:rFonts w:hint="eastAsia"/>
              </w:rPr>
              <w:t>50m</w:t>
            </w:r>
            <w:r>
              <w:rPr>
                <w:rFonts w:hint="eastAsia"/>
              </w:rPr>
              <w:t>范围内，在此范围以外应符合《环境空气质量标准》</w:t>
            </w:r>
            <w:r>
              <w:rPr>
                <w:rFonts w:hint="eastAsia"/>
              </w:rPr>
              <w:t>(GB3095-2012)</w:t>
            </w:r>
            <w:r>
              <w:rPr>
                <w:rFonts w:hint="eastAsia"/>
              </w:rPr>
              <w:t>中的二级标准。另外，为控制车辆装卸货物行驶对施工场地外的影响，可在车辆离开施工场地时在车身相应部位洒水清除污泥与灰尘，以减少扬尘对外界的影响。在采取相应的防治措施后，会有效减轻施工期扬尘颗粒物对周围环境的影响。</w:t>
            </w:r>
          </w:p>
          <w:p w:rsidR="0022561C" w:rsidRDefault="00D83F60">
            <w:pPr>
              <w:pStyle w:val="a0"/>
              <w:ind w:firstLine="480"/>
            </w:pPr>
            <w:r>
              <w:rPr>
                <w:rFonts w:hint="eastAsia"/>
              </w:rPr>
              <w:t>作为流动污染源的施工机械、船舶、运输车辆将有尾气产生，主要污染物为</w:t>
            </w:r>
            <w:r>
              <w:rPr>
                <w:rFonts w:hint="eastAsia"/>
              </w:rPr>
              <w:t>NOx</w:t>
            </w:r>
            <w:r>
              <w:rPr>
                <w:rFonts w:hint="eastAsia"/>
              </w:rPr>
              <w:t>、</w:t>
            </w:r>
            <w:r>
              <w:rPr>
                <w:rFonts w:hint="eastAsia"/>
              </w:rPr>
              <w:t>CO</w:t>
            </w:r>
            <w:r>
              <w:rPr>
                <w:rFonts w:hint="eastAsia"/>
              </w:rPr>
              <w:t>、非甲烷总烃等。根据类比资料，一般这种影响仅局限在排放点</w:t>
            </w:r>
            <w:r>
              <w:rPr>
                <w:rFonts w:hint="eastAsia"/>
              </w:rPr>
              <w:t>50m</w:t>
            </w:r>
            <w:r>
              <w:rPr>
                <w:rFonts w:hint="eastAsia"/>
              </w:rPr>
              <w:t>范围内，不会超出浮码头范围，由于废气量较小，且施工现场空旷，有利于空气的扩散，同时废气污染源具有间歇性和流动性，因此对局部的环境影响较轻。</w:t>
            </w:r>
          </w:p>
          <w:p w:rsidR="0022561C" w:rsidRDefault="00D83F60">
            <w:pPr>
              <w:pStyle w:val="a0"/>
              <w:ind w:firstLine="480"/>
            </w:pPr>
            <w:r>
              <w:rPr>
                <w:rFonts w:hint="eastAsia"/>
              </w:rPr>
              <w:t>本项目施工工艺含涂装，涂装过程会产生挥发的有机废气</w:t>
            </w:r>
            <w:r>
              <w:rPr>
                <w:rFonts w:hint="eastAsia"/>
              </w:rPr>
              <w:t>VOCs</w:t>
            </w:r>
            <w:r>
              <w:rPr>
                <w:rFonts w:hint="eastAsia"/>
              </w:rPr>
              <w:t>，使用油漆为环保型油漆，使用量约为</w:t>
            </w:r>
            <w:r>
              <w:rPr>
                <w:rFonts w:hint="eastAsia"/>
              </w:rPr>
              <w:t>0.3t</w:t>
            </w:r>
            <w:r>
              <w:rPr>
                <w:rFonts w:hint="eastAsia"/>
              </w:rPr>
              <w:t>，项目</w:t>
            </w:r>
            <w:r>
              <w:rPr>
                <w:rFonts w:hint="eastAsia"/>
              </w:rPr>
              <w:t>500</w:t>
            </w:r>
            <w:r>
              <w:rPr>
                <w:rFonts w:hint="eastAsia"/>
              </w:rPr>
              <w:t>米范围内的大气环境保护目标为：岳阳县湖州学校、湖州中心幼儿园、岳阳县东洞庭湖渔政监察执法局、居民区，影响对象为学校师生、工作人员及居民，施工期施工区域外</w:t>
            </w:r>
            <w:r>
              <w:rPr>
                <w:rFonts w:hint="eastAsia"/>
              </w:rPr>
              <w:t>VOCs</w:t>
            </w:r>
            <w:r>
              <w:rPr>
                <w:rFonts w:hint="eastAsia"/>
              </w:rPr>
              <w:t>排放浓度应达到《大气污染物综合排放标准》（</w:t>
            </w:r>
            <w:r>
              <w:rPr>
                <w:rFonts w:hint="eastAsia"/>
              </w:rPr>
              <w:t>GB16297-1996</w:t>
            </w:r>
            <w:r>
              <w:rPr>
                <w:rFonts w:hint="eastAsia"/>
              </w:rPr>
              <w:t>）表</w:t>
            </w:r>
            <w:r>
              <w:rPr>
                <w:rFonts w:hint="eastAsia"/>
              </w:rPr>
              <w:t>2</w:t>
            </w:r>
            <w:r>
              <w:rPr>
                <w:rFonts w:hint="eastAsia"/>
              </w:rPr>
              <w:t>中的非甲烷总烃无组织排放标准，施工废气对环境的影响是局部范围内的、短期的，且废气产生量较小，对环境空气影响较小，随着施工结束，其影响也随之消失。</w:t>
            </w:r>
          </w:p>
          <w:p w:rsidR="0022561C" w:rsidRDefault="0022561C">
            <w:pPr>
              <w:pStyle w:val="a0"/>
              <w:ind w:firstLine="480"/>
            </w:pPr>
          </w:p>
          <w:p w:rsidR="0022561C" w:rsidRDefault="00D83F60">
            <w:pPr>
              <w:pStyle w:val="a0"/>
              <w:ind w:firstLine="482"/>
              <w:rPr>
                <w:b/>
                <w:bCs/>
              </w:rPr>
            </w:pPr>
            <w:r>
              <w:rPr>
                <w:rFonts w:hint="eastAsia"/>
                <w:b/>
                <w:bCs/>
              </w:rPr>
              <w:t>二、废水</w:t>
            </w:r>
          </w:p>
          <w:p w:rsidR="0022561C" w:rsidRDefault="00D83F60">
            <w:pPr>
              <w:pStyle w:val="a0"/>
              <w:ind w:firstLine="480"/>
            </w:pPr>
            <w:r>
              <w:rPr>
                <w:rFonts w:hint="eastAsia"/>
              </w:rPr>
              <w:t>本项目施工主要为跳趸的锚定、浮桥焊接，施工期水污染源包括施工船只和施工机械含油废水、疏浚锚定作业产生的主要含悬浮物的废水和施工进驻人</w:t>
            </w:r>
            <w:r>
              <w:rPr>
                <w:rFonts w:hint="eastAsia"/>
              </w:rPr>
              <w:lastRenderedPageBreak/>
              <w:t>员生活污水等。按照相关法律规定</w:t>
            </w:r>
            <w:r>
              <w:rPr>
                <w:rFonts w:hint="eastAsia"/>
              </w:rPr>
              <w:t>,</w:t>
            </w:r>
            <w:r>
              <w:rPr>
                <w:rFonts w:hint="eastAsia"/>
              </w:rPr>
              <w:t>施工船必须安装油水分离器，含油污水由港口行政管理部门许可的港口服务企业污水接收船进行有偿接收转运，并交至具有资质的单位进行集中处置，对周围水环境的影响较小。</w:t>
            </w:r>
          </w:p>
          <w:p w:rsidR="0022561C" w:rsidRDefault="00D83F60">
            <w:pPr>
              <w:pStyle w:val="a0"/>
              <w:ind w:firstLine="480"/>
            </w:pPr>
            <w:r>
              <w:rPr>
                <w:rFonts w:hint="eastAsia"/>
              </w:rPr>
              <w:t>本项目施工主要产生污染物为底泥扰动产生的悬浮物及施工机械产生的含有石油类污染物。施工人员生活污水来自岸上临时生活区，主要为洗涤废水和粪便污水，主要污染物浓度为：</w:t>
            </w:r>
            <w:r>
              <w:rPr>
                <w:rFonts w:hint="eastAsia"/>
              </w:rPr>
              <w:t>CODcr</w:t>
            </w:r>
            <w:r>
              <w:rPr>
                <w:rFonts w:hint="eastAsia"/>
              </w:rPr>
              <w:t>为</w:t>
            </w:r>
            <w:r>
              <w:rPr>
                <w:rFonts w:hint="eastAsia"/>
              </w:rPr>
              <w:t>300-400mg/l</w:t>
            </w:r>
            <w:r>
              <w:rPr>
                <w:rFonts w:hint="eastAsia"/>
              </w:rPr>
              <w:t>、</w:t>
            </w:r>
            <w:r>
              <w:rPr>
                <w:rFonts w:hint="eastAsia"/>
              </w:rPr>
              <w:t>NH3-N</w:t>
            </w:r>
            <w:r>
              <w:rPr>
                <w:rFonts w:hint="eastAsia"/>
              </w:rPr>
              <w:t>约</w:t>
            </w:r>
            <w:r>
              <w:rPr>
                <w:rFonts w:hint="eastAsia"/>
              </w:rPr>
              <w:t>25mg/L</w:t>
            </w:r>
            <w:r>
              <w:rPr>
                <w:rFonts w:hint="eastAsia"/>
              </w:rPr>
              <w:t>、</w:t>
            </w:r>
            <w:r>
              <w:rPr>
                <w:rFonts w:hint="eastAsia"/>
              </w:rPr>
              <w:t>BOD5</w:t>
            </w:r>
            <w:r>
              <w:rPr>
                <w:rFonts w:hint="eastAsia"/>
              </w:rPr>
              <w:t>约</w:t>
            </w:r>
            <w:r>
              <w:rPr>
                <w:rFonts w:hint="eastAsia"/>
              </w:rPr>
              <w:t>220mg/L</w:t>
            </w:r>
            <w:r>
              <w:rPr>
                <w:rFonts w:hint="eastAsia"/>
              </w:rPr>
              <w:t>，</w:t>
            </w:r>
            <w:r>
              <w:rPr>
                <w:rFonts w:hint="eastAsia"/>
              </w:rPr>
              <w:t>SS</w:t>
            </w:r>
            <w:r>
              <w:rPr>
                <w:rFonts w:hint="eastAsia"/>
              </w:rPr>
              <w:t>约</w:t>
            </w:r>
            <w:r>
              <w:rPr>
                <w:rFonts w:hint="eastAsia"/>
              </w:rPr>
              <w:t>200 mg/L</w:t>
            </w:r>
            <w:r>
              <w:rPr>
                <w:rFonts w:hint="eastAsia"/>
              </w:rPr>
              <w:t>，</w:t>
            </w:r>
            <w:r>
              <w:rPr>
                <w:rFonts w:hint="eastAsia"/>
                <w:u w:val="single"/>
              </w:rPr>
              <w:t>本项目施工期船舶生活污水和船舶油污水由船舶自行收集后交由海事集污船处理，不在码头水域排放，对东洞庭湖水环境影响较小。</w:t>
            </w:r>
          </w:p>
          <w:p w:rsidR="0022561C" w:rsidRDefault="00D83F60">
            <w:pPr>
              <w:pStyle w:val="a0"/>
              <w:ind w:firstLine="480"/>
            </w:pPr>
            <w:r>
              <w:rPr>
                <w:rFonts w:hint="eastAsia"/>
              </w:rPr>
              <w:t>跳趸锚定施工过程中，短暂存在底泥扰动，对底栖生物和局部水环境造成一定影响，但由于工程施工规模较小，工期短，对水生生物及水环境质量影响范围有限。</w:t>
            </w:r>
          </w:p>
          <w:p w:rsidR="0022561C" w:rsidRDefault="0022561C">
            <w:pPr>
              <w:pStyle w:val="a0"/>
              <w:ind w:firstLine="482"/>
              <w:rPr>
                <w:b/>
                <w:bCs/>
              </w:rPr>
            </w:pPr>
          </w:p>
          <w:p w:rsidR="0022561C" w:rsidRDefault="00D83F60">
            <w:pPr>
              <w:pStyle w:val="a0"/>
              <w:ind w:firstLine="482"/>
              <w:rPr>
                <w:b/>
                <w:bCs/>
              </w:rPr>
            </w:pPr>
            <w:r>
              <w:rPr>
                <w:rFonts w:hint="eastAsia"/>
                <w:b/>
                <w:bCs/>
              </w:rPr>
              <w:t>三、噪声</w:t>
            </w:r>
          </w:p>
          <w:p w:rsidR="0022561C" w:rsidRDefault="00D83F60">
            <w:pPr>
              <w:pStyle w:val="a0"/>
              <w:ind w:firstLine="480"/>
            </w:pPr>
            <w:r>
              <w:t>针对施工期声环境影响，</w:t>
            </w:r>
            <w:r>
              <w:rPr>
                <w:rFonts w:hint="eastAsia"/>
              </w:rPr>
              <w:t>本项目施工期须采取如下措施防止噪声污染：</w:t>
            </w:r>
          </w:p>
          <w:p w:rsidR="0022561C" w:rsidRDefault="00D83F60">
            <w:pPr>
              <w:pStyle w:val="a0"/>
              <w:ind w:firstLine="480"/>
            </w:pPr>
            <w:r>
              <w:rPr>
                <w:rFonts w:hint="eastAsia"/>
              </w:rPr>
              <w:t>（</w:t>
            </w:r>
            <w:r>
              <w:rPr>
                <w:rFonts w:hint="eastAsia"/>
              </w:rPr>
              <w:t>1</w:t>
            </w:r>
            <w:r>
              <w:rPr>
                <w:rFonts w:hint="eastAsia"/>
              </w:rPr>
              <w:t>）合理安排夜间施工时段，减少对周边的影响；</w:t>
            </w:r>
          </w:p>
          <w:p w:rsidR="0022561C" w:rsidRDefault="00D83F60">
            <w:pPr>
              <w:pStyle w:val="a0"/>
              <w:ind w:firstLine="480"/>
            </w:pPr>
            <w:r>
              <w:rPr>
                <w:rFonts w:hint="eastAsia"/>
              </w:rPr>
              <w:t>（</w:t>
            </w:r>
            <w:r>
              <w:rPr>
                <w:rFonts w:hint="eastAsia"/>
              </w:rPr>
              <w:t>2</w:t>
            </w:r>
            <w:r>
              <w:rPr>
                <w:rFonts w:hint="eastAsia"/>
              </w:rPr>
              <w:t>）建设方应严格按照施工规范加以控制。选用低噪声机械，并进行隔声及减振处理；对环境噪声污染严重的落后施工机械和施工方式实施淘汰制度。施工中应采用先进的生产工艺和低噪声新技术，使噪声污染在施工中得到控制；</w:t>
            </w:r>
          </w:p>
          <w:p w:rsidR="0022561C" w:rsidRDefault="00D83F60">
            <w:pPr>
              <w:pStyle w:val="a0"/>
              <w:ind w:firstLine="480"/>
            </w:pPr>
            <w:r>
              <w:rPr>
                <w:rFonts w:hint="eastAsia"/>
              </w:rPr>
              <w:t>（</w:t>
            </w:r>
            <w:r>
              <w:rPr>
                <w:rFonts w:hint="eastAsia"/>
              </w:rPr>
              <w:t>3</w:t>
            </w:r>
            <w:r>
              <w:rPr>
                <w:rFonts w:hint="eastAsia"/>
              </w:rPr>
              <w:t>）合理布局施工场地，将有固定工作地点的施工机械尽量设置在距居民区较远的位置，并采取适当的封闭和隔声措施；</w:t>
            </w:r>
          </w:p>
          <w:p w:rsidR="0022561C" w:rsidRDefault="00D83F60">
            <w:pPr>
              <w:pStyle w:val="a0"/>
              <w:ind w:firstLine="480"/>
            </w:pPr>
            <w:r>
              <w:rPr>
                <w:rFonts w:hint="eastAsia"/>
              </w:rPr>
              <w:t>（</w:t>
            </w:r>
            <w:r>
              <w:rPr>
                <w:rFonts w:hint="eastAsia"/>
              </w:rPr>
              <w:t>4</w:t>
            </w:r>
            <w:r>
              <w:rPr>
                <w:rFonts w:hint="eastAsia"/>
              </w:rPr>
              <w:t>）在施工机械与设备与基础或连接部位之间采用弹簧减震、橡胶减震、管道减震、阻尼减震技术，可减少动量，确保本项目噪声对周围居民的影响降至最低；</w:t>
            </w:r>
          </w:p>
          <w:p w:rsidR="0022561C" w:rsidRDefault="00D83F60">
            <w:pPr>
              <w:pStyle w:val="a0"/>
              <w:ind w:firstLine="480"/>
            </w:pPr>
            <w:r>
              <w:rPr>
                <w:rFonts w:hint="eastAsia"/>
              </w:rPr>
              <w:t>（</w:t>
            </w:r>
            <w:r>
              <w:rPr>
                <w:rFonts w:hint="eastAsia"/>
              </w:rPr>
              <w:t>5</w:t>
            </w:r>
            <w:r>
              <w:rPr>
                <w:rFonts w:hint="eastAsia"/>
              </w:rPr>
              <w:t>）项目还应该加强对施工人员的管理，做到文明施工，避免人为噪声的产生。</w:t>
            </w:r>
          </w:p>
          <w:p w:rsidR="0022561C" w:rsidRDefault="00D83F60">
            <w:pPr>
              <w:pStyle w:val="a0"/>
              <w:ind w:firstLine="482"/>
              <w:rPr>
                <w:b/>
                <w:bCs/>
              </w:rPr>
            </w:pPr>
            <w:r>
              <w:rPr>
                <w:rFonts w:hint="eastAsia"/>
                <w:b/>
                <w:bCs/>
              </w:rPr>
              <w:t>四、固体废物</w:t>
            </w:r>
          </w:p>
          <w:p w:rsidR="0022561C" w:rsidRDefault="00D83F60">
            <w:pPr>
              <w:pStyle w:val="a0"/>
              <w:ind w:firstLine="480"/>
            </w:pPr>
            <w:r>
              <w:rPr>
                <w:rFonts w:hint="eastAsia"/>
              </w:rPr>
              <w:t>施工期船舶生活垃圾、施工边角余料、废油漆包装及少量废焊渣全部由海事部门收集上岸处理，不在码头附近水域排放。施工期固体废物对环境影响较</w:t>
            </w:r>
            <w:r>
              <w:rPr>
                <w:rFonts w:hint="eastAsia"/>
              </w:rPr>
              <w:lastRenderedPageBreak/>
              <w:t>小。</w:t>
            </w:r>
          </w:p>
        </w:tc>
      </w:tr>
      <w:tr w:rsidR="0022561C">
        <w:trPr>
          <w:trHeight w:val="1141"/>
          <w:jc w:val="center"/>
        </w:trPr>
        <w:tc>
          <w:tcPr>
            <w:tcW w:w="753" w:type="dxa"/>
            <w:tcMar>
              <w:left w:w="28" w:type="dxa"/>
              <w:right w:w="28" w:type="dxa"/>
            </w:tcMar>
            <w:vAlign w:val="center"/>
          </w:tcPr>
          <w:p w:rsidR="0022561C" w:rsidRDefault="00D83F60">
            <w:pPr>
              <w:adjustRightInd w:val="0"/>
              <w:snapToGrid w:val="0"/>
              <w:jc w:val="center"/>
              <w:rPr>
                <w:rFonts w:ascii="宋体" w:hAnsi="宋体" w:cs="宋体"/>
                <w:bCs/>
                <w:spacing w:val="10"/>
                <w:sz w:val="24"/>
              </w:rPr>
            </w:pPr>
            <w:r>
              <w:rPr>
                <w:rFonts w:ascii="宋体" w:hAnsi="宋体" w:cs="宋体" w:hint="eastAsia"/>
                <w:bCs/>
                <w:spacing w:val="10"/>
                <w:sz w:val="24"/>
              </w:rPr>
              <w:lastRenderedPageBreak/>
              <w:t>运营期生态环境保护措施</w:t>
            </w:r>
          </w:p>
        </w:tc>
        <w:tc>
          <w:tcPr>
            <w:tcW w:w="8457" w:type="dxa"/>
          </w:tcPr>
          <w:p w:rsidR="0022561C" w:rsidRDefault="00D83F60">
            <w:pPr>
              <w:pStyle w:val="a0"/>
              <w:ind w:firstLineChars="0" w:firstLine="0"/>
              <w:rPr>
                <w:b/>
                <w:bCs/>
              </w:rPr>
            </w:pPr>
            <w:r>
              <w:rPr>
                <w:rFonts w:hint="eastAsia"/>
                <w:b/>
                <w:bCs/>
              </w:rPr>
              <w:t>项目运营期生态环境主要保护措施如下：</w:t>
            </w:r>
          </w:p>
          <w:p w:rsidR="0022561C" w:rsidRDefault="00D83F60">
            <w:pPr>
              <w:pStyle w:val="a0"/>
              <w:ind w:firstLine="480"/>
            </w:pPr>
            <w:bookmarkStart w:id="13" w:name="_Toc500854743"/>
            <w:bookmarkStart w:id="14" w:name="_Toc499280438"/>
            <w:bookmarkStart w:id="15" w:name="_Toc496628817"/>
            <w:r>
              <w:rPr>
                <w:rFonts w:hint="eastAsia"/>
              </w:rPr>
              <w:t>1</w:t>
            </w:r>
            <w:r>
              <w:rPr>
                <w:rFonts w:hint="eastAsia"/>
              </w:rPr>
              <w:t>）营运期船只和车辆采取降噪措施，减小对鸟类进行干扰，项目营运期产生的废水主要包括生活污水和船舶废水。</w:t>
            </w:r>
            <w:r w:rsidR="00267FAE" w:rsidRPr="00267FAE">
              <w:rPr>
                <w:rFonts w:hint="eastAsia"/>
                <w:u w:val="single"/>
              </w:rPr>
              <w:t>运营期船舶生活污水经趸船自带的生活污水收集柜及污水处理设施收集处理达到《污水综合排放标准》（</w:t>
            </w:r>
            <w:r w:rsidR="00267FAE" w:rsidRPr="00267FAE">
              <w:rPr>
                <w:rFonts w:hint="eastAsia"/>
                <w:u w:val="single"/>
              </w:rPr>
              <w:t>GB8978-1996</w:t>
            </w:r>
            <w:r w:rsidR="00267FAE" w:rsidRPr="00267FAE">
              <w:rPr>
                <w:rFonts w:hint="eastAsia"/>
                <w:u w:val="single"/>
              </w:rPr>
              <w:t>）中的表</w:t>
            </w:r>
            <w:r w:rsidR="00267FAE" w:rsidRPr="00267FAE">
              <w:rPr>
                <w:rFonts w:hint="eastAsia"/>
                <w:u w:val="single"/>
              </w:rPr>
              <w:t>4</w:t>
            </w:r>
            <w:r w:rsidR="00267FAE" w:rsidRPr="00267FAE">
              <w:rPr>
                <w:rFonts w:hint="eastAsia"/>
                <w:u w:val="single"/>
              </w:rPr>
              <w:t>三级标准后后，再经污水上岸管道送入市政管网，最后送至附近的飘尾社区污水处理站统一处理</w:t>
            </w:r>
            <w:r w:rsidR="004A7DAB">
              <w:rPr>
                <w:rFonts w:hint="eastAsia"/>
                <w:u w:val="single"/>
              </w:rPr>
              <w:t>，不直接排放至附近水域</w:t>
            </w:r>
            <w:r>
              <w:rPr>
                <w:rFonts w:hint="eastAsia"/>
                <w:u w:val="single"/>
              </w:rPr>
              <w:t>。</w:t>
            </w:r>
          </w:p>
          <w:p w:rsidR="0022561C" w:rsidRDefault="00D83F60">
            <w:pPr>
              <w:pStyle w:val="a0"/>
              <w:ind w:firstLine="480"/>
            </w:pPr>
            <w:r>
              <w:rPr>
                <w:rFonts w:hint="eastAsia"/>
              </w:rPr>
              <w:t>2</w:t>
            </w:r>
            <w:r>
              <w:rPr>
                <w:rFonts w:hint="eastAsia"/>
              </w:rPr>
              <w:t>）营运期船舶含油废水经自带油水分离器收集后，按海事部门管理要求，交至具有资质的单位进行集中处置。</w:t>
            </w:r>
          </w:p>
          <w:p w:rsidR="0022561C" w:rsidRDefault="00D83F60">
            <w:pPr>
              <w:pStyle w:val="a0"/>
              <w:ind w:firstLine="480"/>
            </w:pPr>
            <w:r>
              <w:rPr>
                <w:rFonts w:hint="eastAsia"/>
              </w:rPr>
              <w:t>3</w:t>
            </w:r>
            <w:r>
              <w:rPr>
                <w:rFonts w:hint="eastAsia"/>
              </w:rPr>
              <w:t>）建立应急预案，成立专门的应急小组，应对船舶油类泄漏、事故消防废水排放等突发情况。储备吸油毡、消油剂、围油栏等应急物资，一旦发生突发事件，及时上报相关部门，并采取相应防止污染扩散的油污收集措施。</w:t>
            </w:r>
          </w:p>
          <w:p w:rsidR="0022561C" w:rsidRDefault="00D83F60">
            <w:pPr>
              <w:pStyle w:val="a0"/>
              <w:ind w:firstLine="480"/>
            </w:pPr>
            <w:r>
              <w:rPr>
                <w:rFonts w:hint="eastAsia"/>
              </w:rPr>
              <w:t>4</w:t>
            </w:r>
            <w:r>
              <w:rPr>
                <w:rFonts w:hint="eastAsia"/>
              </w:rPr>
              <w:t>）制定管理规程和配套规章制度，严禁施工人员下湖捕鱼，严禁捕捉水生野生动物，并对受影响的水生野生动物物种实施保护救护。</w:t>
            </w:r>
            <w:r>
              <w:rPr>
                <w:rFonts w:hint="eastAsia"/>
              </w:rPr>
              <w:t>3-7</w:t>
            </w:r>
            <w:r>
              <w:rPr>
                <w:rFonts w:hint="eastAsia"/>
              </w:rPr>
              <w:t>月为江豚冬眠后活跃期及江豚和鱼类的繁殖季节，应针对性采取减少机械噪声、振动及人为因素对江豚洄游、鱼类生殖洄游及产卵繁殖的影响。</w:t>
            </w:r>
          </w:p>
          <w:p w:rsidR="0022561C" w:rsidRDefault="00D83F60">
            <w:pPr>
              <w:pStyle w:val="a0"/>
              <w:ind w:firstLine="480"/>
            </w:pPr>
            <w:r>
              <w:rPr>
                <w:rFonts w:hint="eastAsia"/>
              </w:rPr>
              <w:t>5</w:t>
            </w:r>
            <w:r>
              <w:rPr>
                <w:rFonts w:hint="eastAsia"/>
              </w:rPr>
              <w:t>）</w:t>
            </w:r>
            <w:r>
              <w:rPr>
                <w:rFonts w:hint="eastAsia"/>
                <w:u w:val="single"/>
              </w:rPr>
              <w:t>本项目船舶垃圾全部交给由靠泊的海事部门接收处置。</w:t>
            </w:r>
          </w:p>
          <w:p w:rsidR="0022561C" w:rsidRDefault="00D83F60">
            <w:pPr>
              <w:pStyle w:val="a0"/>
              <w:ind w:firstLine="480"/>
            </w:pPr>
            <w:r>
              <w:rPr>
                <w:rFonts w:hint="eastAsia"/>
              </w:rPr>
              <w:t>6</w:t>
            </w:r>
            <w:r>
              <w:rPr>
                <w:rFonts w:hint="eastAsia"/>
              </w:rPr>
              <w:t>）做好日常巡查工作，杜绝岸线及洲滩植被的破坏行为，并督促做好恢复工作。</w:t>
            </w:r>
          </w:p>
          <w:p w:rsidR="0022561C" w:rsidRDefault="00D83F60">
            <w:pPr>
              <w:pStyle w:val="a0"/>
              <w:ind w:firstLine="480"/>
            </w:pPr>
            <w:r>
              <w:rPr>
                <w:rFonts w:hint="eastAsia"/>
              </w:rPr>
              <w:t>7</w:t>
            </w:r>
            <w:r>
              <w:rPr>
                <w:rFonts w:hint="eastAsia"/>
              </w:rPr>
              <w:t>）发现江豚，及时避让，降低对江豚及水生态的影响。</w:t>
            </w:r>
          </w:p>
          <w:bookmarkEnd w:id="13"/>
          <w:bookmarkEnd w:id="14"/>
          <w:bookmarkEnd w:id="15"/>
          <w:p w:rsidR="0022561C" w:rsidRDefault="0022561C">
            <w:pPr>
              <w:pStyle w:val="a0"/>
              <w:ind w:firstLineChars="0" w:firstLine="0"/>
              <w:rPr>
                <w:b/>
                <w:bCs/>
              </w:rPr>
            </w:pPr>
          </w:p>
          <w:p w:rsidR="0022561C" w:rsidRDefault="00D83F60">
            <w:pPr>
              <w:pStyle w:val="a0"/>
              <w:ind w:firstLineChars="0" w:firstLine="0"/>
              <w:rPr>
                <w:b/>
                <w:bCs/>
              </w:rPr>
            </w:pPr>
            <w:r>
              <w:rPr>
                <w:rFonts w:hint="eastAsia"/>
                <w:b/>
                <w:bCs/>
              </w:rPr>
              <w:t>项目运营期涉及污染物影响的主要保护措施如下：</w:t>
            </w:r>
          </w:p>
          <w:p w:rsidR="0022561C" w:rsidRDefault="00D83F60">
            <w:pPr>
              <w:pStyle w:val="a0"/>
              <w:ind w:firstLine="482"/>
              <w:rPr>
                <w:b/>
                <w:bCs/>
              </w:rPr>
            </w:pPr>
            <w:r>
              <w:rPr>
                <w:rFonts w:hint="eastAsia"/>
                <w:b/>
                <w:bCs/>
              </w:rPr>
              <w:t>一、废气</w:t>
            </w:r>
          </w:p>
          <w:p w:rsidR="0022561C" w:rsidRDefault="00D83F60">
            <w:pPr>
              <w:pStyle w:val="a0"/>
              <w:ind w:firstLine="480"/>
            </w:pPr>
            <w:r>
              <w:rPr>
                <w:rFonts w:hint="eastAsia"/>
              </w:rPr>
              <w:t>本项目用于执法部门日常办公办案，市农业、水利、生态环境、海事等部门在市本级趸船上办公，运营期废气主要来源于执法船艇离开及停靠时排放的</w:t>
            </w:r>
            <w:r>
              <w:rPr>
                <w:rFonts w:hint="eastAsia"/>
              </w:rPr>
              <w:lastRenderedPageBreak/>
              <w:t>尾气（主要污染物为</w:t>
            </w:r>
            <w:r>
              <w:rPr>
                <w:rFonts w:hint="eastAsia"/>
              </w:rPr>
              <w:t>SO2</w:t>
            </w:r>
            <w:r>
              <w:rPr>
                <w:rFonts w:hint="eastAsia"/>
              </w:rPr>
              <w:t>、</w:t>
            </w:r>
            <w:r>
              <w:rPr>
                <w:rFonts w:hint="eastAsia"/>
              </w:rPr>
              <w:t>NO2</w:t>
            </w:r>
            <w:r>
              <w:rPr>
                <w:rFonts w:hint="eastAsia"/>
              </w:rPr>
              <w:t>），一般这种影响仅局限在排放点</w:t>
            </w:r>
            <w:r>
              <w:rPr>
                <w:rFonts w:hint="eastAsia"/>
              </w:rPr>
              <w:t>50m</w:t>
            </w:r>
            <w:r>
              <w:rPr>
                <w:rFonts w:hint="eastAsia"/>
              </w:rPr>
              <w:t>范围内，不会超出浮码头范围，对区域大气环境影响较小</w:t>
            </w:r>
            <w:r>
              <w:t>。</w:t>
            </w:r>
          </w:p>
          <w:p w:rsidR="0022561C" w:rsidRDefault="00D83F60">
            <w:pPr>
              <w:pStyle w:val="a0"/>
              <w:ind w:firstLine="482"/>
              <w:rPr>
                <w:b/>
                <w:bCs/>
              </w:rPr>
            </w:pPr>
            <w:r>
              <w:rPr>
                <w:rFonts w:hint="eastAsia"/>
                <w:b/>
                <w:bCs/>
              </w:rPr>
              <w:t>二、废水</w:t>
            </w:r>
          </w:p>
          <w:p w:rsidR="0022561C" w:rsidRDefault="00D83F60">
            <w:pPr>
              <w:pStyle w:val="a0"/>
              <w:ind w:firstLine="480"/>
            </w:pPr>
            <w:r>
              <w:rPr>
                <w:rFonts w:hint="eastAsia"/>
              </w:rPr>
              <w:t>根据工程分析，本项目运营期的主要污水为：船舶生活污水、船舶微量的含油污水。</w:t>
            </w:r>
          </w:p>
          <w:p w:rsidR="0022561C" w:rsidRDefault="00D83F60">
            <w:pPr>
              <w:pStyle w:val="a0"/>
              <w:ind w:firstLine="480"/>
            </w:pPr>
            <w:r>
              <w:rPr>
                <w:rFonts w:hint="eastAsia"/>
              </w:rPr>
              <w:t>本项目船舶生活污水性质简单，主要污染物为</w:t>
            </w:r>
            <w:r>
              <w:rPr>
                <w:rFonts w:hint="eastAsia"/>
              </w:rPr>
              <w:t>COD</w:t>
            </w:r>
            <w:r>
              <w:rPr>
                <w:rFonts w:hint="eastAsia"/>
              </w:rPr>
              <w:t>、氨氮、总磷。</w:t>
            </w:r>
            <w:r w:rsidR="00267FAE" w:rsidRPr="00267FAE">
              <w:rPr>
                <w:rFonts w:hint="eastAsia"/>
                <w:u w:val="single"/>
              </w:rPr>
              <w:t>运营期船舶生活污水经趸船自带的生活污水收集柜及污水处理设施收集处理达到《污水综合排放标准》（</w:t>
            </w:r>
            <w:r w:rsidR="00267FAE" w:rsidRPr="00267FAE">
              <w:rPr>
                <w:rFonts w:hint="eastAsia"/>
                <w:u w:val="single"/>
              </w:rPr>
              <w:t>GB8978-1996</w:t>
            </w:r>
            <w:r w:rsidR="00267FAE" w:rsidRPr="00267FAE">
              <w:rPr>
                <w:rFonts w:hint="eastAsia"/>
                <w:u w:val="single"/>
              </w:rPr>
              <w:t>）中的表</w:t>
            </w:r>
            <w:r w:rsidR="00267FAE" w:rsidRPr="00267FAE">
              <w:rPr>
                <w:rFonts w:hint="eastAsia"/>
                <w:u w:val="single"/>
              </w:rPr>
              <w:t>4</w:t>
            </w:r>
            <w:r w:rsidR="00267FAE" w:rsidRPr="00267FAE">
              <w:rPr>
                <w:rFonts w:hint="eastAsia"/>
                <w:u w:val="single"/>
              </w:rPr>
              <w:t>三级标准后后，再经污水上岸管道送入市政管网，最后送至附近的飘尾社区污水处理站统一处理</w:t>
            </w:r>
            <w:r w:rsidR="00E7541D">
              <w:rPr>
                <w:rFonts w:hint="eastAsia"/>
                <w:u w:val="single"/>
              </w:rPr>
              <w:t>，</w:t>
            </w:r>
            <w:r w:rsidR="00E7541D" w:rsidRPr="00E7541D">
              <w:rPr>
                <w:rFonts w:hint="eastAsia"/>
                <w:u w:val="single"/>
              </w:rPr>
              <w:t>趸船及趸船自带的污水收集柜、污水处理设施统一调配，不新建</w:t>
            </w:r>
            <w:r w:rsidR="004A7DAB" w:rsidRPr="004A7DAB">
              <w:rPr>
                <w:rFonts w:hint="eastAsia"/>
                <w:u w:val="single"/>
              </w:rPr>
              <w:t>。飘尾社区污水处理站采用“活性污泥法工艺”，包括集水池</w:t>
            </w:r>
            <w:r w:rsidR="004A7DAB" w:rsidRPr="004A7DAB">
              <w:rPr>
                <w:rFonts w:hint="eastAsia"/>
                <w:u w:val="single"/>
              </w:rPr>
              <w:t>1</w:t>
            </w:r>
            <w:r w:rsidR="004A7DAB" w:rsidRPr="004A7DAB">
              <w:rPr>
                <w:rFonts w:hint="eastAsia"/>
                <w:u w:val="single"/>
              </w:rPr>
              <w:t>座、调节池</w:t>
            </w:r>
            <w:r w:rsidR="004A7DAB" w:rsidRPr="004A7DAB">
              <w:rPr>
                <w:rFonts w:hint="eastAsia"/>
                <w:u w:val="single"/>
              </w:rPr>
              <w:t>1</w:t>
            </w:r>
            <w:r w:rsidR="004A7DAB" w:rsidRPr="004A7DAB">
              <w:rPr>
                <w:rFonts w:hint="eastAsia"/>
                <w:u w:val="single"/>
              </w:rPr>
              <w:t>座、一体化设备</w:t>
            </w:r>
            <w:r w:rsidR="004A7DAB" w:rsidRPr="004A7DAB">
              <w:rPr>
                <w:rFonts w:hint="eastAsia"/>
                <w:u w:val="single"/>
              </w:rPr>
              <w:t>2</w:t>
            </w:r>
            <w:r w:rsidR="004A7DAB" w:rsidRPr="004A7DAB">
              <w:rPr>
                <w:rFonts w:hint="eastAsia"/>
                <w:u w:val="single"/>
              </w:rPr>
              <w:t>套</w:t>
            </w:r>
            <w:r w:rsidR="004A7DAB" w:rsidRPr="004A7DAB">
              <w:rPr>
                <w:rFonts w:hint="eastAsia"/>
                <w:u w:val="single"/>
              </w:rPr>
              <w:t>+</w:t>
            </w:r>
            <w:r w:rsidR="004A7DAB" w:rsidRPr="004A7DAB">
              <w:rPr>
                <w:rFonts w:hint="eastAsia"/>
                <w:u w:val="single"/>
              </w:rPr>
              <w:t>人工湿地，日处理能力</w:t>
            </w:r>
            <w:r w:rsidR="004A7DAB" w:rsidRPr="004A7DAB">
              <w:rPr>
                <w:rFonts w:hint="eastAsia"/>
                <w:u w:val="single"/>
              </w:rPr>
              <w:t>300m3/d</w:t>
            </w:r>
            <w:r w:rsidR="004A7DAB" w:rsidRPr="004A7DAB">
              <w:rPr>
                <w:rFonts w:hint="eastAsia"/>
                <w:u w:val="single"/>
              </w:rPr>
              <w:t>。污水站设计出水水质执行《城镇污水厂污染物排放标准》（</w:t>
            </w:r>
            <w:r w:rsidR="004A7DAB" w:rsidRPr="004A7DAB">
              <w:rPr>
                <w:rFonts w:hint="eastAsia"/>
                <w:u w:val="single"/>
              </w:rPr>
              <w:t>GB18918-2002</w:t>
            </w:r>
            <w:r w:rsidR="004A7DAB" w:rsidRPr="004A7DAB">
              <w:rPr>
                <w:rFonts w:hint="eastAsia"/>
                <w:u w:val="single"/>
              </w:rPr>
              <w:t>）一级</w:t>
            </w:r>
            <w:r w:rsidR="004A7DAB" w:rsidRPr="004A7DAB">
              <w:rPr>
                <w:rFonts w:hint="eastAsia"/>
                <w:u w:val="single"/>
              </w:rPr>
              <w:t>A</w:t>
            </w:r>
            <w:r w:rsidR="004A7DAB" w:rsidRPr="004A7DAB">
              <w:rPr>
                <w:rFonts w:hint="eastAsia"/>
                <w:u w:val="single"/>
              </w:rPr>
              <w:t>标准，于</w:t>
            </w:r>
            <w:r w:rsidR="004A7DAB" w:rsidRPr="004A7DAB">
              <w:rPr>
                <w:rFonts w:hint="eastAsia"/>
                <w:u w:val="single"/>
              </w:rPr>
              <w:t>2019</w:t>
            </w:r>
            <w:r w:rsidR="004A7DAB" w:rsidRPr="004A7DAB">
              <w:rPr>
                <w:rFonts w:hint="eastAsia"/>
                <w:u w:val="single"/>
              </w:rPr>
              <w:t>年建成。按执法人员</w:t>
            </w:r>
            <w:r w:rsidR="004A7DAB" w:rsidRPr="004A7DAB">
              <w:rPr>
                <w:rFonts w:hint="eastAsia"/>
                <w:u w:val="single"/>
              </w:rPr>
              <w:t>20</w:t>
            </w:r>
            <w:r w:rsidR="004A7DAB" w:rsidRPr="004A7DAB">
              <w:rPr>
                <w:rFonts w:hint="eastAsia"/>
                <w:u w:val="single"/>
              </w:rPr>
              <w:t>人、船上工作时间</w:t>
            </w:r>
            <w:r w:rsidR="004A7DAB" w:rsidRPr="004A7DAB">
              <w:rPr>
                <w:rFonts w:hint="eastAsia"/>
                <w:u w:val="single"/>
              </w:rPr>
              <w:t>10</w:t>
            </w:r>
            <w:r w:rsidR="004A7DAB" w:rsidRPr="004A7DAB">
              <w:rPr>
                <w:rFonts w:hint="eastAsia"/>
                <w:u w:val="single"/>
              </w:rPr>
              <w:t>小时</w:t>
            </w:r>
            <w:r w:rsidR="004A7DAB" w:rsidRPr="004A7DAB">
              <w:rPr>
                <w:rFonts w:hint="eastAsia"/>
                <w:u w:val="single"/>
              </w:rPr>
              <w:t>/</w:t>
            </w:r>
            <w:r w:rsidR="004A7DAB" w:rsidRPr="004A7DAB">
              <w:rPr>
                <w:rFonts w:hint="eastAsia"/>
                <w:u w:val="single"/>
              </w:rPr>
              <w:t>天计，日产生生活污水约</w:t>
            </w:r>
            <w:r w:rsidR="004A7DAB" w:rsidRPr="004A7DAB">
              <w:rPr>
                <w:rFonts w:hint="eastAsia"/>
                <w:u w:val="single"/>
              </w:rPr>
              <w:t>0.2m3</w:t>
            </w:r>
            <w:r w:rsidR="004A7DAB" w:rsidRPr="004A7DAB">
              <w:rPr>
                <w:rFonts w:hint="eastAsia"/>
                <w:u w:val="single"/>
              </w:rPr>
              <w:t>，飘尾社区污水处理站具备接纳能力。</w:t>
            </w:r>
          </w:p>
          <w:p w:rsidR="0022561C" w:rsidRDefault="00D83F60">
            <w:pPr>
              <w:pStyle w:val="a0"/>
              <w:ind w:firstLine="480"/>
            </w:pPr>
            <w:r>
              <w:rPr>
                <w:rFonts w:hint="eastAsia"/>
              </w:rPr>
              <w:t>执法船舱底油污水通过执法船自带油水处理器，直接储存在执法船的油污水收集柜中，海事部门对船舶污染物接收已有具体规定，并审查批准了一批具有资质的单位，可定期进行集中收集处置，对地表水环境影响较小。</w:t>
            </w:r>
          </w:p>
          <w:p w:rsidR="0022561C" w:rsidRDefault="00D83F60">
            <w:pPr>
              <w:pStyle w:val="a0"/>
              <w:ind w:firstLine="480"/>
            </w:pPr>
            <w:r>
              <w:rPr>
                <w:rFonts w:hint="eastAsia"/>
              </w:rPr>
              <w:t>本项目运营期无污水直接排入洞庭湖水体，不会对水环境造成不利影响。本项目作为靠泊渔政、公安、水利、林业等部门执法船艇基地，可以有效监管区域其他船舶，禁止其他船舶违法排污，对保证区域水环境质量起到较好的促进作用。</w:t>
            </w:r>
          </w:p>
          <w:p w:rsidR="0022561C" w:rsidRDefault="0022561C">
            <w:pPr>
              <w:pStyle w:val="a0"/>
              <w:ind w:firstLine="482"/>
              <w:rPr>
                <w:b/>
                <w:bCs/>
              </w:rPr>
            </w:pPr>
          </w:p>
          <w:p w:rsidR="0022561C" w:rsidRDefault="00D83F60">
            <w:pPr>
              <w:pStyle w:val="a0"/>
              <w:ind w:firstLine="482"/>
              <w:rPr>
                <w:b/>
                <w:bCs/>
              </w:rPr>
            </w:pPr>
            <w:r>
              <w:rPr>
                <w:rFonts w:hint="eastAsia"/>
                <w:b/>
                <w:bCs/>
              </w:rPr>
              <w:t>三、噪声</w:t>
            </w:r>
          </w:p>
          <w:p w:rsidR="0022561C" w:rsidRDefault="00D83F60">
            <w:pPr>
              <w:spacing w:line="360" w:lineRule="auto"/>
              <w:ind w:firstLineChars="200" w:firstLine="480"/>
              <w:rPr>
                <w:sz w:val="24"/>
              </w:rPr>
            </w:pPr>
            <w:r>
              <w:rPr>
                <w:rFonts w:hint="eastAsia"/>
                <w:sz w:val="24"/>
              </w:rPr>
              <w:t>项目运营期的噪声污染主要为码头船舶鸣笛和船舶发动机噪声，声级在</w:t>
            </w:r>
            <w:r>
              <w:rPr>
                <w:rFonts w:hint="eastAsia"/>
                <w:sz w:val="24"/>
              </w:rPr>
              <w:t>75</w:t>
            </w:r>
            <w:r>
              <w:rPr>
                <w:rFonts w:hint="eastAsia"/>
                <w:sz w:val="24"/>
              </w:rPr>
              <w:t>～</w:t>
            </w:r>
            <w:r>
              <w:rPr>
                <w:rFonts w:hint="eastAsia"/>
                <w:sz w:val="24"/>
              </w:rPr>
              <w:t>90dB</w:t>
            </w:r>
            <w:r>
              <w:rPr>
                <w:rFonts w:hint="eastAsia"/>
                <w:sz w:val="24"/>
              </w:rPr>
              <w:t>（</w:t>
            </w:r>
            <w:r>
              <w:rPr>
                <w:rFonts w:hint="eastAsia"/>
                <w:sz w:val="24"/>
              </w:rPr>
              <w:t>A</w:t>
            </w:r>
            <w:r>
              <w:rPr>
                <w:rFonts w:hint="eastAsia"/>
                <w:sz w:val="24"/>
              </w:rPr>
              <w:t>）。一般情况下，船舶停靠后不鸣笛，并且船舶靠岸后使用岸电，所以船舶噪声的影响较小。</w:t>
            </w:r>
          </w:p>
          <w:p w:rsidR="0022561C" w:rsidRDefault="0022561C">
            <w:pPr>
              <w:pStyle w:val="a0"/>
              <w:ind w:firstLine="482"/>
              <w:rPr>
                <w:b/>
                <w:bCs/>
              </w:rPr>
            </w:pPr>
          </w:p>
          <w:p w:rsidR="0022561C" w:rsidRDefault="00D83F60">
            <w:pPr>
              <w:pStyle w:val="a0"/>
              <w:ind w:firstLine="482"/>
              <w:rPr>
                <w:b/>
                <w:bCs/>
              </w:rPr>
            </w:pPr>
            <w:r>
              <w:rPr>
                <w:rFonts w:hint="eastAsia"/>
                <w:b/>
                <w:bCs/>
              </w:rPr>
              <w:t>四、固体废物</w:t>
            </w:r>
          </w:p>
          <w:p w:rsidR="0022561C" w:rsidRDefault="00D83F60">
            <w:pPr>
              <w:pStyle w:val="a0"/>
              <w:ind w:firstLine="480"/>
            </w:pPr>
            <w:r>
              <w:rPr>
                <w:rFonts w:hint="eastAsia"/>
                <w:u w:val="single"/>
              </w:rPr>
              <w:t>本项目船舶垃圾全部交给由靠泊的海事部门接收处置。</w:t>
            </w:r>
            <w:r>
              <w:rPr>
                <w:rFonts w:hint="eastAsia"/>
              </w:rPr>
              <w:t>项目所有固废均能</w:t>
            </w:r>
            <w:r>
              <w:rPr>
                <w:rFonts w:hint="eastAsia"/>
              </w:rPr>
              <w:lastRenderedPageBreak/>
              <w:t>够得到合理处置，不外排，对区域环境影响较小。</w:t>
            </w:r>
          </w:p>
          <w:p w:rsidR="0022561C" w:rsidRDefault="0022561C">
            <w:pPr>
              <w:pStyle w:val="a0"/>
              <w:ind w:firstLine="482"/>
              <w:rPr>
                <w:b/>
                <w:bCs/>
              </w:rPr>
            </w:pPr>
          </w:p>
          <w:p w:rsidR="0022561C" w:rsidRDefault="0022561C">
            <w:pPr>
              <w:pStyle w:val="a0"/>
              <w:ind w:firstLine="480"/>
            </w:pPr>
          </w:p>
        </w:tc>
      </w:tr>
      <w:tr w:rsidR="0022561C">
        <w:trPr>
          <w:trHeight w:val="731"/>
          <w:jc w:val="center"/>
        </w:trPr>
        <w:tc>
          <w:tcPr>
            <w:tcW w:w="753" w:type="dxa"/>
            <w:vAlign w:val="center"/>
          </w:tcPr>
          <w:p w:rsidR="0022561C" w:rsidRDefault="00D83F60">
            <w:pPr>
              <w:adjustRightInd w:val="0"/>
              <w:snapToGrid w:val="0"/>
              <w:jc w:val="center"/>
              <w:rPr>
                <w:rFonts w:ascii="宋体" w:hAnsi="宋体" w:cs="宋体"/>
                <w:bCs/>
                <w:spacing w:val="10"/>
                <w:sz w:val="24"/>
              </w:rPr>
            </w:pPr>
            <w:r>
              <w:rPr>
                <w:rFonts w:ascii="宋体" w:hAnsi="宋体" w:hint="eastAsia"/>
                <w:bCs/>
                <w:sz w:val="24"/>
              </w:rPr>
              <w:lastRenderedPageBreak/>
              <w:t>其他</w:t>
            </w:r>
          </w:p>
        </w:tc>
        <w:tc>
          <w:tcPr>
            <w:tcW w:w="8457" w:type="dxa"/>
          </w:tcPr>
          <w:p w:rsidR="0022561C" w:rsidRDefault="00D83F60">
            <w:pPr>
              <w:pStyle w:val="a0"/>
              <w:ind w:firstLine="480"/>
            </w:pPr>
            <w:r>
              <w:rPr>
                <w:rFonts w:hint="eastAsia"/>
              </w:rPr>
              <w:t>无</w:t>
            </w:r>
          </w:p>
        </w:tc>
      </w:tr>
      <w:tr w:rsidR="0022561C">
        <w:trPr>
          <w:trHeight w:val="5049"/>
          <w:jc w:val="center"/>
        </w:trPr>
        <w:tc>
          <w:tcPr>
            <w:tcW w:w="753" w:type="dxa"/>
            <w:vAlign w:val="center"/>
          </w:tcPr>
          <w:p w:rsidR="0022561C" w:rsidRDefault="00D83F60">
            <w:pPr>
              <w:adjustRightInd w:val="0"/>
              <w:snapToGrid w:val="0"/>
              <w:jc w:val="center"/>
              <w:rPr>
                <w:rFonts w:ascii="宋体" w:hAnsi="宋体" w:cs="宋体"/>
                <w:bCs/>
                <w:spacing w:val="10"/>
                <w:sz w:val="24"/>
              </w:rPr>
            </w:pPr>
            <w:r>
              <w:rPr>
                <w:rFonts w:ascii="宋体" w:hAnsi="宋体" w:hint="eastAsia"/>
                <w:bCs/>
                <w:sz w:val="24"/>
              </w:rPr>
              <w:t>环保投资</w:t>
            </w:r>
          </w:p>
        </w:tc>
        <w:tc>
          <w:tcPr>
            <w:tcW w:w="8457" w:type="dxa"/>
          </w:tcPr>
          <w:p w:rsidR="0022561C" w:rsidRPr="00085195" w:rsidRDefault="00D83F60">
            <w:pPr>
              <w:spacing w:line="360" w:lineRule="auto"/>
              <w:jc w:val="center"/>
              <w:rPr>
                <w:b/>
                <w:sz w:val="24"/>
              </w:rPr>
            </w:pPr>
            <w:r w:rsidRPr="00085195">
              <w:rPr>
                <w:rFonts w:hint="eastAsia"/>
                <w:b/>
                <w:szCs w:val="21"/>
              </w:rPr>
              <w:t>表</w:t>
            </w:r>
            <w:r w:rsidRPr="00085195">
              <w:rPr>
                <w:rFonts w:hint="eastAsia"/>
                <w:b/>
                <w:szCs w:val="21"/>
              </w:rPr>
              <w:t>5-1</w:t>
            </w:r>
            <w:r w:rsidRPr="00085195">
              <w:rPr>
                <w:b/>
                <w:szCs w:val="21"/>
              </w:rPr>
              <w:t>项目生态</w:t>
            </w:r>
            <w:r w:rsidRPr="00085195">
              <w:rPr>
                <w:rFonts w:hint="eastAsia"/>
                <w:b/>
                <w:szCs w:val="21"/>
              </w:rPr>
              <w:t>环境</w:t>
            </w:r>
            <w:r w:rsidRPr="00085195">
              <w:rPr>
                <w:b/>
                <w:szCs w:val="21"/>
              </w:rPr>
              <w:t>保护投资估算表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803"/>
              <w:gridCol w:w="1047"/>
              <w:gridCol w:w="4955"/>
            </w:tblGrid>
            <w:tr w:rsidR="0022561C" w:rsidRPr="00085195" w:rsidTr="00085195">
              <w:trPr>
                <w:trHeight w:val="288"/>
                <w:jc w:val="center"/>
              </w:trPr>
              <w:tc>
                <w:tcPr>
                  <w:tcW w:w="259" w:type="pct"/>
                  <w:vAlign w:val="center"/>
                </w:tcPr>
                <w:p w:rsidR="0022561C" w:rsidRPr="00085195" w:rsidRDefault="00D83F60">
                  <w:pPr>
                    <w:jc w:val="center"/>
                    <w:rPr>
                      <w:rFonts w:ascii="方正楷体_GBK" w:hAnsi="方正楷体_GBK" w:hint="eastAsia"/>
                      <w:szCs w:val="21"/>
                    </w:rPr>
                  </w:pPr>
                  <w:r w:rsidRPr="00085195">
                    <w:rPr>
                      <w:rFonts w:ascii="方正楷体_GBK" w:hAnsi="方正楷体_GBK"/>
                      <w:szCs w:val="21"/>
                    </w:rPr>
                    <w:t>序号</w:t>
                  </w:r>
                </w:p>
              </w:tc>
              <w:tc>
                <w:tcPr>
                  <w:tcW w:w="1095" w:type="pct"/>
                  <w:vAlign w:val="center"/>
                </w:tcPr>
                <w:p w:rsidR="0022561C" w:rsidRPr="00085195" w:rsidRDefault="00D83F60">
                  <w:pPr>
                    <w:jc w:val="center"/>
                    <w:rPr>
                      <w:rFonts w:ascii="方正楷体_GBK" w:hAnsi="方正楷体_GBK" w:hint="eastAsia"/>
                      <w:szCs w:val="21"/>
                    </w:rPr>
                  </w:pPr>
                  <w:r w:rsidRPr="00085195">
                    <w:rPr>
                      <w:rFonts w:ascii="方正楷体_GBK" w:hAnsi="方正楷体_GBK"/>
                      <w:szCs w:val="21"/>
                    </w:rPr>
                    <w:t>项目及费用名称</w:t>
                  </w:r>
                </w:p>
              </w:tc>
              <w:tc>
                <w:tcPr>
                  <w:tcW w:w="636" w:type="pct"/>
                  <w:vAlign w:val="center"/>
                </w:tcPr>
                <w:p w:rsidR="0022561C" w:rsidRPr="00085195" w:rsidRDefault="00D83F60">
                  <w:pPr>
                    <w:jc w:val="center"/>
                    <w:rPr>
                      <w:rFonts w:ascii="方正楷体_GBK" w:hAnsi="方正楷体_GBK" w:hint="eastAsia"/>
                      <w:szCs w:val="21"/>
                    </w:rPr>
                  </w:pPr>
                  <w:r w:rsidRPr="00085195">
                    <w:rPr>
                      <w:rFonts w:ascii="方正楷体_GBK" w:hAnsi="方正楷体_GBK"/>
                      <w:szCs w:val="21"/>
                    </w:rPr>
                    <w:t>合计</w:t>
                  </w:r>
                  <w:r w:rsidRPr="00085195">
                    <w:rPr>
                      <w:rFonts w:ascii="方正楷体_GBK" w:hAnsi="方正楷体_GBK"/>
                      <w:szCs w:val="21"/>
                    </w:rPr>
                    <w:t>/</w:t>
                  </w:r>
                  <w:r w:rsidRPr="00085195">
                    <w:rPr>
                      <w:rFonts w:ascii="方正楷体_GBK" w:hAnsi="方正楷体_GBK"/>
                      <w:szCs w:val="21"/>
                    </w:rPr>
                    <w:t>万元</w:t>
                  </w:r>
                </w:p>
              </w:tc>
              <w:tc>
                <w:tcPr>
                  <w:tcW w:w="3010" w:type="pct"/>
                  <w:vAlign w:val="center"/>
                </w:tcPr>
                <w:p w:rsidR="0022561C" w:rsidRPr="00085195" w:rsidRDefault="00D83F60">
                  <w:pPr>
                    <w:jc w:val="center"/>
                    <w:rPr>
                      <w:rFonts w:ascii="方正楷体_GBK" w:hAnsi="方正楷体_GBK" w:hint="eastAsia"/>
                      <w:szCs w:val="21"/>
                    </w:rPr>
                  </w:pPr>
                  <w:r w:rsidRPr="00085195">
                    <w:rPr>
                      <w:rFonts w:ascii="方正楷体_GBK" w:hAnsi="方正楷体_GBK"/>
                      <w:szCs w:val="21"/>
                    </w:rPr>
                    <w:t>说</w:t>
                  </w:r>
                  <w:r w:rsidRPr="00085195">
                    <w:rPr>
                      <w:rFonts w:ascii="方正楷体_GBK" w:hAnsi="方正楷体_GBK"/>
                      <w:szCs w:val="21"/>
                    </w:rPr>
                    <w:t xml:space="preserve">    </w:t>
                  </w:r>
                  <w:r w:rsidRPr="00085195">
                    <w:rPr>
                      <w:rFonts w:ascii="方正楷体_GBK" w:hAnsi="方正楷体_GBK"/>
                      <w:szCs w:val="21"/>
                    </w:rPr>
                    <w:t>明</w:t>
                  </w:r>
                </w:p>
              </w:tc>
            </w:tr>
            <w:tr w:rsidR="0022561C" w:rsidRPr="00085195" w:rsidTr="00085195">
              <w:trPr>
                <w:trHeight w:val="288"/>
                <w:jc w:val="center"/>
              </w:trPr>
              <w:tc>
                <w:tcPr>
                  <w:tcW w:w="259" w:type="pct"/>
                  <w:vAlign w:val="center"/>
                </w:tcPr>
                <w:p w:rsidR="0022561C" w:rsidRPr="00085195" w:rsidRDefault="00D83F60">
                  <w:pPr>
                    <w:jc w:val="center"/>
                    <w:rPr>
                      <w:rFonts w:ascii="方正楷体_GBK" w:hAnsi="方正楷体_GBK" w:hint="eastAsia"/>
                      <w:szCs w:val="21"/>
                    </w:rPr>
                  </w:pPr>
                  <w:r w:rsidRPr="00085195">
                    <w:rPr>
                      <w:rFonts w:ascii="方正楷体_GBK" w:hAnsi="方正楷体_GBK"/>
                      <w:szCs w:val="21"/>
                    </w:rPr>
                    <w:t>1</w:t>
                  </w:r>
                </w:p>
              </w:tc>
              <w:tc>
                <w:tcPr>
                  <w:tcW w:w="1095" w:type="pct"/>
                  <w:vAlign w:val="center"/>
                </w:tcPr>
                <w:p w:rsidR="0022561C" w:rsidRPr="00085195" w:rsidRDefault="00D83F60">
                  <w:pPr>
                    <w:jc w:val="center"/>
                    <w:rPr>
                      <w:rFonts w:ascii="方正楷体_GBK" w:hAnsi="方正楷体_GBK" w:hint="eastAsia"/>
                      <w:szCs w:val="21"/>
                    </w:rPr>
                  </w:pPr>
                  <w:r w:rsidRPr="00085195">
                    <w:rPr>
                      <w:rFonts w:ascii="方正楷体_GBK" w:hAnsi="方正楷体_GBK"/>
                      <w:szCs w:val="21"/>
                    </w:rPr>
                    <w:t>生物多样性保护宣传教育</w:t>
                  </w:r>
                </w:p>
              </w:tc>
              <w:tc>
                <w:tcPr>
                  <w:tcW w:w="636" w:type="pct"/>
                  <w:vAlign w:val="center"/>
                </w:tcPr>
                <w:p w:rsidR="0022561C" w:rsidRPr="00085195" w:rsidRDefault="00D83F60">
                  <w:pPr>
                    <w:jc w:val="center"/>
                    <w:rPr>
                      <w:rFonts w:ascii="方正楷体_GBK" w:hAnsi="方正楷体_GBK" w:hint="eastAsia"/>
                      <w:szCs w:val="21"/>
                    </w:rPr>
                  </w:pPr>
                  <w:r w:rsidRPr="00085195">
                    <w:rPr>
                      <w:rFonts w:ascii="方正楷体_GBK" w:hAnsi="方正楷体_GBK"/>
                      <w:szCs w:val="21"/>
                    </w:rPr>
                    <w:t>3</w:t>
                  </w:r>
                </w:p>
              </w:tc>
              <w:tc>
                <w:tcPr>
                  <w:tcW w:w="3010" w:type="pct"/>
                  <w:vAlign w:val="center"/>
                </w:tcPr>
                <w:p w:rsidR="0022561C" w:rsidRPr="00085195" w:rsidRDefault="00D83F60">
                  <w:pPr>
                    <w:jc w:val="center"/>
                    <w:rPr>
                      <w:rFonts w:ascii="方正楷体_GBK" w:hAnsi="方正楷体_GBK" w:hint="eastAsia"/>
                      <w:szCs w:val="21"/>
                    </w:rPr>
                  </w:pPr>
                  <w:r w:rsidRPr="00085195">
                    <w:rPr>
                      <w:rFonts w:ascii="方正楷体_GBK" w:hAnsi="方正楷体_GBK"/>
                      <w:szCs w:val="21"/>
                    </w:rPr>
                    <w:t>含珍稀动植物、古树名木、自然保护区、生态敏感区保护宣传及环境教育。</w:t>
                  </w:r>
                </w:p>
              </w:tc>
            </w:tr>
            <w:tr w:rsidR="0022561C" w:rsidRPr="00085195" w:rsidTr="00085195">
              <w:trPr>
                <w:trHeight w:val="288"/>
                <w:jc w:val="center"/>
              </w:trPr>
              <w:tc>
                <w:tcPr>
                  <w:tcW w:w="259" w:type="pct"/>
                  <w:vAlign w:val="center"/>
                </w:tcPr>
                <w:p w:rsidR="0022561C" w:rsidRPr="00085195" w:rsidRDefault="00D83F60">
                  <w:pPr>
                    <w:jc w:val="center"/>
                    <w:rPr>
                      <w:rFonts w:ascii="方正楷体_GBK" w:hAnsi="方正楷体_GBK" w:hint="eastAsia"/>
                      <w:szCs w:val="21"/>
                    </w:rPr>
                  </w:pPr>
                  <w:r w:rsidRPr="00085195">
                    <w:rPr>
                      <w:rFonts w:ascii="方正楷体_GBK" w:hAnsi="方正楷体_GBK"/>
                      <w:szCs w:val="21"/>
                    </w:rPr>
                    <w:t>2</w:t>
                  </w:r>
                </w:p>
              </w:tc>
              <w:tc>
                <w:tcPr>
                  <w:tcW w:w="1095" w:type="pct"/>
                  <w:vAlign w:val="center"/>
                </w:tcPr>
                <w:p w:rsidR="0022561C" w:rsidRPr="00085195" w:rsidRDefault="00D83F60">
                  <w:pPr>
                    <w:jc w:val="center"/>
                    <w:rPr>
                      <w:rFonts w:ascii="方正楷体_GBK" w:hAnsi="方正楷体_GBK" w:hint="eastAsia"/>
                      <w:szCs w:val="21"/>
                    </w:rPr>
                  </w:pPr>
                  <w:r w:rsidRPr="00085195">
                    <w:rPr>
                      <w:rFonts w:ascii="方正楷体_GBK" w:hAnsi="方正楷体_GBK"/>
                      <w:szCs w:val="21"/>
                    </w:rPr>
                    <w:t>警示牌及宣传保护标志</w:t>
                  </w:r>
                </w:p>
              </w:tc>
              <w:tc>
                <w:tcPr>
                  <w:tcW w:w="636" w:type="pct"/>
                  <w:vAlign w:val="center"/>
                </w:tcPr>
                <w:p w:rsidR="0022561C" w:rsidRPr="00085195" w:rsidRDefault="00D83F60">
                  <w:pPr>
                    <w:jc w:val="center"/>
                    <w:rPr>
                      <w:rFonts w:ascii="方正楷体_GBK" w:hAnsi="方正楷体_GBK" w:hint="eastAsia"/>
                      <w:szCs w:val="21"/>
                    </w:rPr>
                  </w:pPr>
                  <w:r w:rsidRPr="00085195">
                    <w:rPr>
                      <w:rFonts w:ascii="方正楷体_GBK" w:hAnsi="方正楷体_GBK"/>
                      <w:szCs w:val="21"/>
                    </w:rPr>
                    <w:t>2</w:t>
                  </w:r>
                </w:p>
              </w:tc>
              <w:tc>
                <w:tcPr>
                  <w:tcW w:w="3010" w:type="pct"/>
                  <w:vAlign w:val="center"/>
                </w:tcPr>
                <w:p w:rsidR="0022561C" w:rsidRPr="00085195" w:rsidRDefault="00D83F60">
                  <w:pPr>
                    <w:jc w:val="center"/>
                    <w:rPr>
                      <w:rFonts w:ascii="方正楷体_GBK" w:hAnsi="方正楷体_GBK" w:hint="eastAsia"/>
                      <w:szCs w:val="21"/>
                    </w:rPr>
                  </w:pPr>
                  <w:r w:rsidRPr="00085195">
                    <w:rPr>
                      <w:rFonts w:ascii="方正楷体_GBK" w:hAnsi="方正楷体_GBK"/>
                      <w:szCs w:val="21"/>
                    </w:rPr>
                    <w:t>重点设置在工程施工区、施工生活区等区域。</w:t>
                  </w:r>
                </w:p>
              </w:tc>
            </w:tr>
            <w:tr w:rsidR="0022561C" w:rsidRPr="00085195" w:rsidTr="00085195">
              <w:trPr>
                <w:trHeight w:val="288"/>
                <w:jc w:val="center"/>
              </w:trPr>
              <w:tc>
                <w:tcPr>
                  <w:tcW w:w="259" w:type="pct"/>
                  <w:vAlign w:val="center"/>
                </w:tcPr>
                <w:p w:rsidR="0022561C" w:rsidRPr="00085195" w:rsidRDefault="00D83F60">
                  <w:pPr>
                    <w:jc w:val="center"/>
                    <w:rPr>
                      <w:rFonts w:ascii="方正楷体_GBK" w:hAnsi="方正楷体_GBK" w:hint="eastAsia"/>
                      <w:szCs w:val="21"/>
                    </w:rPr>
                  </w:pPr>
                  <w:r w:rsidRPr="00085195">
                    <w:rPr>
                      <w:rFonts w:ascii="方正楷体_GBK" w:hAnsi="方正楷体_GBK"/>
                      <w:szCs w:val="21"/>
                    </w:rPr>
                    <w:t>3</w:t>
                  </w:r>
                </w:p>
              </w:tc>
              <w:tc>
                <w:tcPr>
                  <w:tcW w:w="1095" w:type="pct"/>
                  <w:vAlign w:val="center"/>
                </w:tcPr>
                <w:p w:rsidR="0022561C" w:rsidRPr="00085195" w:rsidRDefault="00D83F60">
                  <w:pPr>
                    <w:jc w:val="center"/>
                    <w:rPr>
                      <w:rFonts w:ascii="方正楷体_GBK" w:hAnsi="方正楷体_GBK" w:hint="eastAsia"/>
                      <w:szCs w:val="21"/>
                    </w:rPr>
                  </w:pPr>
                  <w:r w:rsidRPr="00085195">
                    <w:rPr>
                      <w:rFonts w:ascii="方正楷体_GBK" w:hAnsi="方正楷体_GBK"/>
                      <w:szCs w:val="21"/>
                    </w:rPr>
                    <w:t>生态恢复</w:t>
                  </w:r>
                </w:p>
              </w:tc>
              <w:tc>
                <w:tcPr>
                  <w:tcW w:w="636" w:type="pct"/>
                  <w:vAlign w:val="center"/>
                </w:tcPr>
                <w:p w:rsidR="0022561C" w:rsidRPr="00085195" w:rsidRDefault="00D83F60">
                  <w:pPr>
                    <w:jc w:val="center"/>
                    <w:rPr>
                      <w:rFonts w:ascii="方正楷体_GBK" w:hAnsi="方正楷体_GBK" w:hint="eastAsia"/>
                      <w:szCs w:val="21"/>
                    </w:rPr>
                  </w:pPr>
                  <w:r w:rsidRPr="00085195">
                    <w:rPr>
                      <w:rFonts w:ascii="方正楷体_GBK" w:hAnsi="方正楷体_GBK"/>
                      <w:szCs w:val="21"/>
                    </w:rPr>
                    <w:t>10</w:t>
                  </w:r>
                </w:p>
              </w:tc>
              <w:tc>
                <w:tcPr>
                  <w:tcW w:w="3010" w:type="pct"/>
                  <w:vAlign w:val="center"/>
                </w:tcPr>
                <w:p w:rsidR="0022561C" w:rsidRPr="00085195" w:rsidRDefault="00D83F60">
                  <w:pPr>
                    <w:jc w:val="center"/>
                    <w:rPr>
                      <w:rFonts w:ascii="方正楷体_GBK" w:hAnsi="方正楷体_GBK" w:hint="eastAsia"/>
                      <w:szCs w:val="21"/>
                    </w:rPr>
                  </w:pPr>
                  <w:r w:rsidRPr="00085195">
                    <w:rPr>
                      <w:rFonts w:ascii="方正楷体_GBK" w:hAnsi="方正楷体_GBK"/>
                      <w:szCs w:val="21"/>
                    </w:rPr>
                    <w:t>主要用于工程结束后临占区、临时施工便道的复绿（乔木和草皮等）和水土流失防治。</w:t>
                  </w:r>
                </w:p>
              </w:tc>
            </w:tr>
            <w:tr w:rsidR="0022561C" w:rsidRPr="00085195" w:rsidTr="00085195">
              <w:trPr>
                <w:trHeight w:val="288"/>
                <w:jc w:val="center"/>
              </w:trPr>
              <w:tc>
                <w:tcPr>
                  <w:tcW w:w="259" w:type="pct"/>
                  <w:vAlign w:val="center"/>
                </w:tcPr>
                <w:p w:rsidR="0022561C" w:rsidRPr="00085195" w:rsidRDefault="00D83F60">
                  <w:pPr>
                    <w:jc w:val="center"/>
                    <w:rPr>
                      <w:rFonts w:ascii="方正楷体_GBK" w:hAnsi="方正楷体_GBK" w:hint="eastAsia"/>
                      <w:szCs w:val="21"/>
                    </w:rPr>
                  </w:pPr>
                  <w:r w:rsidRPr="00085195">
                    <w:rPr>
                      <w:rFonts w:ascii="方正楷体_GBK" w:hAnsi="方正楷体_GBK"/>
                      <w:szCs w:val="21"/>
                    </w:rPr>
                    <w:t>4</w:t>
                  </w:r>
                </w:p>
              </w:tc>
              <w:tc>
                <w:tcPr>
                  <w:tcW w:w="1095" w:type="pct"/>
                  <w:vAlign w:val="center"/>
                </w:tcPr>
                <w:p w:rsidR="0022561C" w:rsidRPr="00085195" w:rsidRDefault="00D83F60">
                  <w:pPr>
                    <w:jc w:val="center"/>
                    <w:rPr>
                      <w:rFonts w:ascii="方正楷体_GBK" w:hAnsi="方正楷体_GBK" w:hint="eastAsia"/>
                      <w:szCs w:val="21"/>
                    </w:rPr>
                  </w:pPr>
                  <w:r w:rsidRPr="00085195">
                    <w:rPr>
                      <w:rFonts w:ascii="方正楷体_GBK" w:hAnsi="方正楷体_GBK"/>
                      <w:szCs w:val="21"/>
                    </w:rPr>
                    <w:t>总计</w:t>
                  </w:r>
                </w:p>
              </w:tc>
              <w:tc>
                <w:tcPr>
                  <w:tcW w:w="636" w:type="pct"/>
                  <w:vAlign w:val="center"/>
                </w:tcPr>
                <w:p w:rsidR="0022561C" w:rsidRPr="00085195" w:rsidRDefault="00D83F60">
                  <w:pPr>
                    <w:jc w:val="center"/>
                    <w:rPr>
                      <w:rFonts w:ascii="方正楷体_GBK" w:hAnsi="方正楷体_GBK" w:hint="eastAsia"/>
                      <w:szCs w:val="21"/>
                    </w:rPr>
                  </w:pPr>
                  <w:r w:rsidRPr="00085195">
                    <w:rPr>
                      <w:rFonts w:ascii="方正楷体_GBK" w:hAnsi="方正楷体_GBK"/>
                      <w:szCs w:val="21"/>
                    </w:rPr>
                    <w:t>15</w:t>
                  </w:r>
                </w:p>
              </w:tc>
              <w:tc>
                <w:tcPr>
                  <w:tcW w:w="3010" w:type="pct"/>
                  <w:vAlign w:val="center"/>
                </w:tcPr>
                <w:p w:rsidR="0022561C" w:rsidRPr="00085195" w:rsidRDefault="0022561C">
                  <w:pPr>
                    <w:jc w:val="center"/>
                    <w:rPr>
                      <w:rFonts w:ascii="方正楷体_GBK" w:hAnsi="方正楷体_GBK" w:hint="eastAsia"/>
                      <w:szCs w:val="21"/>
                    </w:rPr>
                  </w:pPr>
                </w:p>
              </w:tc>
            </w:tr>
          </w:tbl>
          <w:p w:rsidR="0022561C" w:rsidRDefault="0022561C">
            <w:pPr>
              <w:tabs>
                <w:tab w:val="left" w:pos="1248"/>
              </w:tabs>
            </w:pPr>
          </w:p>
          <w:p w:rsidR="00085195" w:rsidRDefault="00085195" w:rsidP="00085195">
            <w:pPr>
              <w:spacing w:line="360" w:lineRule="auto"/>
              <w:jc w:val="center"/>
              <w:rPr>
                <w:b/>
                <w:sz w:val="24"/>
                <w:u w:val="single"/>
              </w:rPr>
            </w:pPr>
            <w:r>
              <w:rPr>
                <w:rFonts w:hint="eastAsia"/>
                <w:b/>
                <w:szCs w:val="21"/>
                <w:u w:val="single"/>
              </w:rPr>
              <w:t>表</w:t>
            </w:r>
            <w:r>
              <w:rPr>
                <w:rFonts w:hint="eastAsia"/>
                <w:b/>
                <w:szCs w:val="21"/>
                <w:u w:val="single"/>
              </w:rPr>
              <w:t>5-2</w:t>
            </w:r>
            <w:r>
              <w:rPr>
                <w:b/>
                <w:szCs w:val="21"/>
                <w:u w:val="single"/>
              </w:rPr>
              <w:t>项目</w:t>
            </w:r>
            <w:r>
              <w:rPr>
                <w:rFonts w:hint="eastAsia"/>
                <w:b/>
                <w:szCs w:val="21"/>
                <w:u w:val="single"/>
              </w:rPr>
              <w:t>环境</w:t>
            </w:r>
            <w:r>
              <w:rPr>
                <w:b/>
                <w:szCs w:val="21"/>
                <w:u w:val="single"/>
              </w:rPr>
              <w:t>保护投资估算表</w:t>
            </w:r>
          </w:p>
          <w:tbl>
            <w:tblPr>
              <w:tblW w:w="47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047"/>
              <w:gridCol w:w="4955"/>
            </w:tblGrid>
            <w:tr w:rsidR="00085195" w:rsidTr="00085195">
              <w:trPr>
                <w:trHeight w:val="288"/>
                <w:jc w:val="center"/>
              </w:trPr>
              <w:tc>
                <w:tcPr>
                  <w:tcW w:w="1155" w:type="pct"/>
                  <w:vAlign w:val="center"/>
                </w:tcPr>
                <w:p w:rsidR="00085195" w:rsidRDefault="00085195" w:rsidP="00250012">
                  <w:pPr>
                    <w:jc w:val="center"/>
                    <w:rPr>
                      <w:rFonts w:ascii="方正楷体_GBK" w:hAnsi="方正楷体_GBK" w:hint="eastAsia"/>
                      <w:szCs w:val="21"/>
                      <w:u w:val="single"/>
                    </w:rPr>
                  </w:pPr>
                  <w:r>
                    <w:rPr>
                      <w:rFonts w:ascii="方正楷体_GBK" w:hAnsi="方正楷体_GBK"/>
                      <w:szCs w:val="21"/>
                      <w:u w:val="single"/>
                    </w:rPr>
                    <w:t>项目及费用名称</w:t>
                  </w:r>
                </w:p>
              </w:tc>
              <w:tc>
                <w:tcPr>
                  <w:tcW w:w="671" w:type="pct"/>
                  <w:vAlign w:val="center"/>
                </w:tcPr>
                <w:p w:rsidR="00085195" w:rsidRDefault="00085195" w:rsidP="00250012">
                  <w:pPr>
                    <w:jc w:val="center"/>
                    <w:rPr>
                      <w:rFonts w:ascii="方正楷体_GBK" w:hAnsi="方正楷体_GBK" w:hint="eastAsia"/>
                      <w:szCs w:val="21"/>
                      <w:u w:val="single"/>
                    </w:rPr>
                  </w:pPr>
                  <w:r>
                    <w:rPr>
                      <w:rFonts w:ascii="方正楷体_GBK" w:hAnsi="方正楷体_GBK"/>
                      <w:szCs w:val="21"/>
                      <w:u w:val="single"/>
                    </w:rPr>
                    <w:t>合计</w:t>
                  </w:r>
                  <w:r>
                    <w:rPr>
                      <w:rFonts w:ascii="方正楷体_GBK" w:hAnsi="方正楷体_GBK"/>
                      <w:szCs w:val="21"/>
                      <w:u w:val="single"/>
                    </w:rPr>
                    <w:t>/</w:t>
                  </w:r>
                  <w:r>
                    <w:rPr>
                      <w:rFonts w:ascii="方正楷体_GBK" w:hAnsi="方正楷体_GBK"/>
                      <w:szCs w:val="21"/>
                      <w:u w:val="single"/>
                    </w:rPr>
                    <w:t>万元</w:t>
                  </w:r>
                </w:p>
              </w:tc>
              <w:tc>
                <w:tcPr>
                  <w:tcW w:w="3174" w:type="pct"/>
                  <w:vAlign w:val="center"/>
                </w:tcPr>
                <w:p w:rsidR="00085195" w:rsidRDefault="00085195" w:rsidP="00250012">
                  <w:pPr>
                    <w:jc w:val="center"/>
                    <w:rPr>
                      <w:rFonts w:ascii="方正楷体_GBK" w:hAnsi="方正楷体_GBK" w:hint="eastAsia"/>
                      <w:szCs w:val="21"/>
                      <w:u w:val="single"/>
                    </w:rPr>
                  </w:pPr>
                  <w:r>
                    <w:rPr>
                      <w:rFonts w:ascii="方正楷体_GBK" w:hAnsi="方正楷体_GBK"/>
                      <w:szCs w:val="21"/>
                      <w:u w:val="single"/>
                    </w:rPr>
                    <w:t>说</w:t>
                  </w:r>
                  <w:r>
                    <w:rPr>
                      <w:rFonts w:ascii="方正楷体_GBK" w:hAnsi="方正楷体_GBK"/>
                      <w:szCs w:val="21"/>
                      <w:u w:val="single"/>
                    </w:rPr>
                    <w:t xml:space="preserve">    </w:t>
                  </w:r>
                  <w:r>
                    <w:rPr>
                      <w:rFonts w:ascii="方正楷体_GBK" w:hAnsi="方正楷体_GBK"/>
                      <w:szCs w:val="21"/>
                      <w:u w:val="single"/>
                    </w:rPr>
                    <w:t>明</w:t>
                  </w:r>
                </w:p>
              </w:tc>
            </w:tr>
            <w:tr w:rsidR="00085195" w:rsidTr="00085195">
              <w:trPr>
                <w:trHeight w:val="288"/>
                <w:jc w:val="center"/>
              </w:trPr>
              <w:tc>
                <w:tcPr>
                  <w:tcW w:w="1155" w:type="pct"/>
                  <w:vAlign w:val="center"/>
                </w:tcPr>
                <w:p w:rsidR="00085195" w:rsidRDefault="00085195" w:rsidP="00250012">
                  <w:pPr>
                    <w:jc w:val="center"/>
                    <w:rPr>
                      <w:rFonts w:ascii="方正楷体_GBK" w:hAnsi="方正楷体_GBK" w:hint="eastAsia"/>
                      <w:szCs w:val="21"/>
                      <w:u w:val="single"/>
                    </w:rPr>
                  </w:pPr>
                  <w:r>
                    <w:rPr>
                      <w:rFonts w:ascii="方正楷体_GBK" w:hAnsi="方正楷体_GBK" w:hint="eastAsia"/>
                      <w:szCs w:val="21"/>
                      <w:u w:val="single"/>
                    </w:rPr>
                    <w:t>船舶生活污水上岸管道</w:t>
                  </w:r>
                </w:p>
              </w:tc>
              <w:tc>
                <w:tcPr>
                  <w:tcW w:w="671" w:type="pct"/>
                  <w:vAlign w:val="center"/>
                </w:tcPr>
                <w:p w:rsidR="00085195" w:rsidRDefault="00085195" w:rsidP="00250012">
                  <w:pPr>
                    <w:jc w:val="center"/>
                    <w:rPr>
                      <w:rFonts w:ascii="方正楷体_GBK" w:hAnsi="方正楷体_GBK" w:hint="eastAsia"/>
                      <w:szCs w:val="21"/>
                      <w:u w:val="single"/>
                    </w:rPr>
                  </w:pPr>
                  <w:r>
                    <w:rPr>
                      <w:rFonts w:ascii="方正楷体_GBK" w:hAnsi="方正楷体_GBK" w:hint="eastAsia"/>
                      <w:szCs w:val="21"/>
                      <w:u w:val="single"/>
                    </w:rPr>
                    <w:t>2</w:t>
                  </w:r>
                </w:p>
              </w:tc>
              <w:tc>
                <w:tcPr>
                  <w:tcW w:w="3174" w:type="pct"/>
                  <w:vAlign w:val="center"/>
                </w:tcPr>
                <w:p w:rsidR="00085195" w:rsidRDefault="00085195" w:rsidP="00250012">
                  <w:pPr>
                    <w:jc w:val="center"/>
                    <w:rPr>
                      <w:rFonts w:ascii="方正楷体_GBK" w:hAnsi="方正楷体_GBK" w:hint="eastAsia"/>
                      <w:szCs w:val="21"/>
                      <w:u w:val="single"/>
                    </w:rPr>
                  </w:pPr>
                  <w:r>
                    <w:rPr>
                      <w:rFonts w:ascii="方正楷体_GBK" w:hAnsi="方正楷体_GBK" w:hint="eastAsia"/>
                      <w:szCs w:val="21"/>
                      <w:u w:val="single"/>
                    </w:rPr>
                    <w:t>DN65 PE</w:t>
                  </w:r>
                  <w:r>
                    <w:rPr>
                      <w:rFonts w:ascii="方正楷体_GBK" w:hAnsi="方正楷体_GBK" w:hint="eastAsia"/>
                      <w:szCs w:val="21"/>
                      <w:u w:val="single"/>
                    </w:rPr>
                    <w:t>管，使用柔性接头</w:t>
                  </w:r>
                </w:p>
              </w:tc>
            </w:tr>
          </w:tbl>
          <w:p w:rsidR="00085195" w:rsidRPr="00085195" w:rsidRDefault="00085195" w:rsidP="00085195">
            <w:pPr>
              <w:pStyle w:val="a0"/>
              <w:ind w:firstLine="480"/>
            </w:pPr>
          </w:p>
        </w:tc>
      </w:tr>
    </w:tbl>
    <w:p w:rsidR="0022561C" w:rsidRDefault="0022561C">
      <w:pPr>
        <w:sectPr w:rsidR="0022561C">
          <w:pgSz w:w="11907" w:h="16840"/>
          <w:pgMar w:top="1440" w:right="1797" w:bottom="1440" w:left="1797" w:header="851" w:footer="1077" w:gutter="0"/>
          <w:cols w:space="425"/>
          <w:docGrid w:linePitch="312"/>
        </w:sectPr>
      </w:pPr>
    </w:p>
    <w:p w:rsidR="0022561C" w:rsidRDefault="00D83F60">
      <w:pPr>
        <w:pStyle w:val="ab"/>
        <w:jc w:val="center"/>
        <w:outlineLvl w:val="0"/>
        <w:rPr>
          <w:rFonts w:ascii="黑体" w:eastAsia="黑体" w:hAnsi="黑体"/>
          <w:snapToGrid w:val="0"/>
          <w:sz w:val="30"/>
          <w:szCs w:val="30"/>
        </w:rPr>
      </w:pPr>
      <w:bookmarkStart w:id="16" w:name="_Toc20832"/>
      <w:r>
        <w:rPr>
          <w:rFonts w:ascii="黑体" w:eastAsia="黑体" w:hAnsi="黑体" w:hint="eastAsia"/>
          <w:snapToGrid w:val="0"/>
          <w:sz w:val="30"/>
          <w:szCs w:val="30"/>
        </w:rPr>
        <w:lastRenderedPageBreak/>
        <w:t>六、生态环境保护措施监督检查清单</w:t>
      </w:r>
      <w:bookmarkEnd w:id="16"/>
    </w:p>
    <w:tbl>
      <w:tblPr>
        <w:tblW w:w="85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1842"/>
        <w:gridCol w:w="1934"/>
        <w:gridCol w:w="1944"/>
      </w:tblGrid>
      <w:tr w:rsidR="0022561C">
        <w:trPr>
          <w:trHeight w:val="680"/>
          <w:jc w:val="center"/>
        </w:trPr>
        <w:tc>
          <w:tcPr>
            <w:tcW w:w="1242" w:type="dxa"/>
            <w:vMerge w:val="restart"/>
            <w:tcBorders>
              <w:tl2br w:val="single" w:sz="4" w:space="0" w:color="auto"/>
            </w:tcBorders>
          </w:tcPr>
          <w:p w:rsidR="0022561C" w:rsidRDefault="00D83F60">
            <w:pPr>
              <w:pStyle w:val="ab"/>
              <w:adjustRightInd w:val="0"/>
              <w:snapToGrid w:val="0"/>
              <w:spacing w:beforeLines="30" w:before="72" w:beforeAutospacing="0" w:after="0" w:afterAutospacing="0"/>
              <w:jc w:val="center"/>
              <w:outlineLvl w:val="0"/>
              <w:rPr>
                <w:rFonts w:ascii="黑体" w:eastAsia="黑体" w:hAnsi="黑体" w:cs="宋体"/>
                <w:kern w:val="2"/>
                <w:sz w:val="21"/>
                <w:szCs w:val="21"/>
              </w:rPr>
            </w:pPr>
            <w:r>
              <w:rPr>
                <w:rFonts w:ascii="黑体" w:eastAsia="黑体" w:hAnsi="黑体" w:cs="宋体" w:hint="eastAsia"/>
                <w:kern w:val="2"/>
                <w:sz w:val="21"/>
                <w:szCs w:val="21"/>
              </w:rPr>
              <w:t xml:space="preserve">     </w:t>
            </w:r>
            <w:bookmarkStart w:id="17" w:name="_Toc28811"/>
            <w:r>
              <w:rPr>
                <w:rFonts w:ascii="黑体" w:eastAsia="黑体" w:hAnsi="黑体" w:cs="宋体" w:hint="eastAsia"/>
                <w:kern w:val="2"/>
                <w:sz w:val="21"/>
                <w:szCs w:val="21"/>
              </w:rPr>
              <w:t>内容</w:t>
            </w:r>
            <w:bookmarkEnd w:id="17"/>
          </w:p>
          <w:p w:rsidR="0022561C" w:rsidRDefault="00D83F60">
            <w:pPr>
              <w:pStyle w:val="ab"/>
              <w:adjustRightInd w:val="0"/>
              <w:snapToGrid w:val="0"/>
              <w:spacing w:beforeLines="30" w:before="72" w:beforeAutospacing="0" w:after="0" w:afterAutospacing="0"/>
              <w:jc w:val="center"/>
              <w:rPr>
                <w:rFonts w:ascii="黑体" w:eastAsia="黑体" w:hAnsi="黑体" w:cs="宋体"/>
                <w:kern w:val="2"/>
                <w:sz w:val="21"/>
                <w:szCs w:val="21"/>
              </w:rPr>
            </w:pPr>
            <w:r>
              <w:rPr>
                <w:rFonts w:ascii="黑体" w:eastAsia="黑体" w:hAnsi="黑体" w:cs="宋体" w:hint="eastAsia"/>
                <w:kern w:val="2"/>
                <w:sz w:val="21"/>
                <w:szCs w:val="21"/>
              </w:rPr>
              <w:t xml:space="preserve">             </w:t>
            </w:r>
          </w:p>
          <w:p w:rsidR="0022561C" w:rsidRDefault="0022561C">
            <w:pPr>
              <w:pStyle w:val="ab"/>
              <w:adjustRightInd w:val="0"/>
              <w:snapToGrid w:val="0"/>
              <w:spacing w:before="0" w:beforeAutospacing="0" w:after="0" w:afterAutospacing="0" w:line="14" w:lineRule="auto"/>
              <w:rPr>
                <w:rFonts w:ascii="黑体" w:eastAsia="黑体" w:hAnsi="黑体" w:cs="宋体"/>
                <w:kern w:val="2"/>
                <w:sz w:val="21"/>
                <w:szCs w:val="21"/>
              </w:rPr>
            </w:pPr>
          </w:p>
          <w:p w:rsidR="0022561C" w:rsidRDefault="00D83F60">
            <w:pPr>
              <w:pStyle w:val="ab"/>
              <w:adjustRightInd w:val="0"/>
              <w:snapToGrid w:val="0"/>
              <w:spacing w:before="0" w:beforeAutospacing="0" w:after="0" w:afterAutospacing="0"/>
              <w:outlineLvl w:val="0"/>
              <w:rPr>
                <w:rFonts w:ascii="黑体" w:eastAsia="黑体" w:hAnsi="黑体" w:cs="宋体"/>
                <w:kern w:val="2"/>
                <w:sz w:val="21"/>
                <w:szCs w:val="21"/>
              </w:rPr>
            </w:pPr>
            <w:bookmarkStart w:id="18" w:name="_Toc23529"/>
            <w:r>
              <w:rPr>
                <w:rFonts w:ascii="黑体" w:eastAsia="黑体" w:hAnsi="黑体" w:cs="宋体" w:hint="eastAsia"/>
                <w:kern w:val="2"/>
                <w:sz w:val="21"/>
                <w:szCs w:val="21"/>
              </w:rPr>
              <w:t>要素</w:t>
            </w:r>
            <w:bookmarkEnd w:id="18"/>
          </w:p>
        </w:tc>
        <w:tc>
          <w:tcPr>
            <w:tcW w:w="3402" w:type="dxa"/>
            <w:gridSpan w:val="2"/>
            <w:vAlign w:val="center"/>
          </w:tcPr>
          <w:p w:rsidR="0022561C" w:rsidRDefault="00D83F60">
            <w:pPr>
              <w:pStyle w:val="ab"/>
              <w:adjustRightInd w:val="0"/>
              <w:snapToGrid w:val="0"/>
              <w:spacing w:before="0" w:beforeAutospacing="0" w:after="0" w:afterAutospacing="0"/>
              <w:jc w:val="center"/>
              <w:outlineLvl w:val="0"/>
              <w:rPr>
                <w:rFonts w:ascii="黑体" w:eastAsia="黑体" w:hAnsi="黑体" w:cs="宋体"/>
                <w:kern w:val="2"/>
                <w:sz w:val="21"/>
                <w:szCs w:val="21"/>
              </w:rPr>
            </w:pPr>
            <w:bookmarkStart w:id="19" w:name="_Toc14173"/>
            <w:r>
              <w:rPr>
                <w:rFonts w:ascii="黑体" w:eastAsia="黑体" w:hAnsi="黑体" w:cs="宋体" w:hint="eastAsia"/>
                <w:kern w:val="2"/>
                <w:sz w:val="21"/>
                <w:szCs w:val="21"/>
              </w:rPr>
              <w:t>施工期</w:t>
            </w:r>
            <w:bookmarkEnd w:id="19"/>
          </w:p>
        </w:tc>
        <w:tc>
          <w:tcPr>
            <w:tcW w:w="3878" w:type="dxa"/>
            <w:gridSpan w:val="2"/>
            <w:vAlign w:val="center"/>
          </w:tcPr>
          <w:p w:rsidR="0022561C" w:rsidRDefault="00D83F60">
            <w:pPr>
              <w:pStyle w:val="ab"/>
              <w:adjustRightInd w:val="0"/>
              <w:snapToGrid w:val="0"/>
              <w:spacing w:before="0" w:beforeAutospacing="0" w:after="0" w:afterAutospacing="0"/>
              <w:jc w:val="center"/>
              <w:outlineLvl w:val="0"/>
              <w:rPr>
                <w:rFonts w:ascii="黑体" w:eastAsia="黑体" w:hAnsi="黑体" w:cs="宋体"/>
                <w:kern w:val="2"/>
                <w:sz w:val="21"/>
                <w:szCs w:val="21"/>
              </w:rPr>
            </w:pPr>
            <w:bookmarkStart w:id="20" w:name="_Toc9157"/>
            <w:r>
              <w:rPr>
                <w:rFonts w:ascii="黑体" w:eastAsia="黑体" w:hAnsi="黑体" w:cs="宋体" w:hint="eastAsia"/>
                <w:kern w:val="2"/>
                <w:sz w:val="21"/>
                <w:szCs w:val="21"/>
              </w:rPr>
              <w:t>运营期</w:t>
            </w:r>
            <w:bookmarkEnd w:id="20"/>
          </w:p>
        </w:tc>
      </w:tr>
      <w:tr w:rsidR="0022561C">
        <w:trPr>
          <w:trHeight w:val="680"/>
          <w:jc w:val="center"/>
        </w:trPr>
        <w:tc>
          <w:tcPr>
            <w:tcW w:w="1242" w:type="dxa"/>
            <w:vMerge/>
          </w:tcPr>
          <w:p w:rsidR="0022561C" w:rsidRDefault="0022561C">
            <w:pPr>
              <w:pStyle w:val="ab"/>
              <w:adjustRightInd w:val="0"/>
              <w:snapToGrid w:val="0"/>
              <w:spacing w:before="0" w:beforeAutospacing="0" w:after="0" w:afterAutospacing="0"/>
              <w:ind w:firstLine="840"/>
              <w:jc w:val="center"/>
              <w:rPr>
                <w:rFonts w:ascii="黑体" w:eastAsia="黑体" w:hAnsi="黑体" w:cs="宋体"/>
                <w:kern w:val="2"/>
                <w:sz w:val="21"/>
                <w:szCs w:val="21"/>
              </w:rPr>
            </w:pPr>
          </w:p>
        </w:tc>
        <w:tc>
          <w:tcPr>
            <w:tcW w:w="1560" w:type="dxa"/>
            <w:vAlign w:val="center"/>
          </w:tcPr>
          <w:p w:rsidR="0022561C" w:rsidRDefault="00D83F60">
            <w:pPr>
              <w:pStyle w:val="ab"/>
              <w:adjustRightInd w:val="0"/>
              <w:snapToGrid w:val="0"/>
              <w:spacing w:before="0" w:beforeAutospacing="0" w:after="0" w:afterAutospacing="0"/>
              <w:jc w:val="center"/>
              <w:outlineLvl w:val="0"/>
              <w:rPr>
                <w:rFonts w:ascii="黑体" w:eastAsia="黑体" w:hAnsi="黑体" w:cs="宋体"/>
                <w:kern w:val="2"/>
                <w:sz w:val="21"/>
                <w:szCs w:val="21"/>
              </w:rPr>
            </w:pPr>
            <w:bookmarkStart w:id="21" w:name="_Toc7157"/>
            <w:r>
              <w:rPr>
                <w:rFonts w:ascii="黑体" w:eastAsia="黑体" w:hAnsi="黑体" w:cs="宋体" w:hint="eastAsia"/>
                <w:kern w:val="2"/>
                <w:sz w:val="21"/>
                <w:szCs w:val="21"/>
              </w:rPr>
              <w:t>环境保护措施</w:t>
            </w:r>
            <w:bookmarkEnd w:id="21"/>
          </w:p>
        </w:tc>
        <w:tc>
          <w:tcPr>
            <w:tcW w:w="1842" w:type="dxa"/>
            <w:vAlign w:val="center"/>
          </w:tcPr>
          <w:p w:rsidR="0022561C" w:rsidRDefault="00D83F60">
            <w:pPr>
              <w:pStyle w:val="ab"/>
              <w:adjustRightInd w:val="0"/>
              <w:snapToGrid w:val="0"/>
              <w:spacing w:before="0" w:beforeAutospacing="0" w:after="0" w:afterAutospacing="0"/>
              <w:jc w:val="center"/>
              <w:outlineLvl w:val="0"/>
              <w:rPr>
                <w:rFonts w:ascii="黑体" w:eastAsia="黑体" w:hAnsi="黑体" w:cs="宋体"/>
                <w:kern w:val="2"/>
                <w:sz w:val="21"/>
                <w:szCs w:val="21"/>
                <w:u w:val="single"/>
              </w:rPr>
            </w:pPr>
            <w:bookmarkStart w:id="22" w:name="_Toc3612"/>
            <w:r>
              <w:rPr>
                <w:rFonts w:ascii="黑体" w:eastAsia="黑体" w:hAnsi="黑体" w:cs="宋体" w:hint="eastAsia"/>
                <w:kern w:val="2"/>
                <w:sz w:val="21"/>
                <w:szCs w:val="21"/>
                <w:u w:val="single"/>
              </w:rPr>
              <w:t>验收要求</w:t>
            </w:r>
            <w:bookmarkEnd w:id="22"/>
          </w:p>
        </w:tc>
        <w:tc>
          <w:tcPr>
            <w:tcW w:w="1934" w:type="dxa"/>
            <w:vAlign w:val="center"/>
          </w:tcPr>
          <w:p w:rsidR="0022561C" w:rsidRDefault="00D83F60">
            <w:pPr>
              <w:pStyle w:val="ab"/>
              <w:adjustRightInd w:val="0"/>
              <w:snapToGrid w:val="0"/>
              <w:spacing w:before="0" w:beforeAutospacing="0" w:after="0" w:afterAutospacing="0"/>
              <w:jc w:val="center"/>
              <w:outlineLvl w:val="0"/>
              <w:rPr>
                <w:rFonts w:ascii="黑体" w:eastAsia="黑体" w:hAnsi="黑体" w:cs="宋体"/>
                <w:kern w:val="2"/>
                <w:sz w:val="21"/>
                <w:szCs w:val="21"/>
              </w:rPr>
            </w:pPr>
            <w:bookmarkStart w:id="23" w:name="_Toc11951"/>
            <w:r>
              <w:rPr>
                <w:rFonts w:ascii="黑体" w:eastAsia="黑体" w:hAnsi="黑体" w:cs="宋体" w:hint="eastAsia"/>
                <w:kern w:val="2"/>
                <w:sz w:val="21"/>
                <w:szCs w:val="21"/>
              </w:rPr>
              <w:t>环境保护措施</w:t>
            </w:r>
            <w:bookmarkEnd w:id="23"/>
          </w:p>
        </w:tc>
        <w:tc>
          <w:tcPr>
            <w:tcW w:w="1944" w:type="dxa"/>
            <w:vAlign w:val="center"/>
          </w:tcPr>
          <w:p w:rsidR="0022561C" w:rsidRDefault="00D83F60">
            <w:pPr>
              <w:pStyle w:val="ab"/>
              <w:adjustRightInd w:val="0"/>
              <w:snapToGrid w:val="0"/>
              <w:spacing w:before="0" w:beforeAutospacing="0" w:after="0" w:afterAutospacing="0"/>
              <w:jc w:val="center"/>
              <w:outlineLvl w:val="0"/>
              <w:rPr>
                <w:rFonts w:ascii="黑体" w:eastAsia="黑体" w:hAnsi="黑体" w:cs="宋体"/>
                <w:kern w:val="2"/>
                <w:sz w:val="21"/>
                <w:szCs w:val="21"/>
                <w:u w:val="single"/>
              </w:rPr>
            </w:pPr>
            <w:bookmarkStart w:id="24" w:name="_Toc4687"/>
            <w:r>
              <w:rPr>
                <w:rFonts w:ascii="黑体" w:eastAsia="黑体" w:hAnsi="黑体" w:cs="宋体" w:hint="eastAsia"/>
                <w:kern w:val="2"/>
                <w:sz w:val="21"/>
                <w:szCs w:val="21"/>
                <w:u w:val="single"/>
              </w:rPr>
              <w:t>验收要求</w:t>
            </w:r>
            <w:bookmarkEnd w:id="24"/>
          </w:p>
        </w:tc>
      </w:tr>
      <w:tr w:rsidR="0022561C">
        <w:trPr>
          <w:trHeight w:val="680"/>
          <w:jc w:val="center"/>
        </w:trPr>
        <w:tc>
          <w:tcPr>
            <w:tcW w:w="1242" w:type="dxa"/>
            <w:vAlign w:val="center"/>
          </w:tcPr>
          <w:p w:rsidR="0022561C" w:rsidRDefault="00D83F60">
            <w:pPr>
              <w:adjustRightInd w:val="0"/>
              <w:snapToGrid w:val="0"/>
              <w:jc w:val="center"/>
              <w:rPr>
                <w:rFonts w:ascii="宋体" w:hAnsi="宋体" w:cs="宋体"/>
                <w:szCs w:val="21"/>
              </w:rPr>
            </w:pPr>
            <w:r>
              <w:rPr>
                <w:rFonts w:ascii="宋体" w:hAnsi="宋体" w:cs="宋体" w:hint="eastAsia"/>
                <w:szCs w:val="21"/>
              </w:rPr>
              <w:t>陆生生态</w:t>
            </w:r>
          </w:p>
        </w:tc>
        <w:tc>
          <w:tcPr>
            <w:tcW w:w="1560" w:type="dxa"/>
            <w:vAlign w:val="center"/>
          </w:tcPr>
          <w:p w:rsidR="0022561C" w:rsidRDefault="00D83F60">
            <w:pPr>
              <w:adjustRightInd w:val="0"/>
              <w:snapToGrid w:val="0"/>
              <w:jc w:val="center"/>
              <w:rPr>
                <w:rFonts w:ascii="宋体" w:hAnsi="宋体" w:cs="宋体"/>
                <w:szCs w:val="21"/>
              </w:rPr>
            </w:pPr>
            <w:r>
              <w:rPr>
                <w:rStyle w:val="af1"/>
                <w:rFonts w:hint="eastAsia"/>
              </w:rPr>
              <w:t>本项目施工期在枯水期阶段进行，施工建设过程中土方开挖工程量较小，工程结束后需进行生态恢复</w:t>
            </w:r>
          </w:p>
        </w:tc>
        <w:tc>
          <w:tcPr>
            <w:tcW w:w="1842" w:type="dxa"/>
            <w:vAlign w:val="center"/>
          </w:tcPr>
          <w:p w:rsidR="0022561C" w:rsidRDefault="00D83F60">
            <w:pPr>
              <w:adjustRightInd w:val="0"/>
              <w:snapToGrid w:val="0"/>
              <w:jc w:val="center"/>
              <w:rPr>
                <w:rFonts w:ascii="宋体" w:hAnsi="宋体" w:cs="宋体"/>
                <w:szCs w:val="21"/>
                <w:u w:val="single"/>
              </w:rPr>
            </w:pPr>
            <w:r>
              <w:rPr>
                <w:rFonts w:hint="eastAsia"/>
                <w:szCs w:val="21"/>
                <w:u w:val="single"/>
              </w:rPr>
              <w:t>工程结束后对临占区、临时施工便道进行复绿（乔木和草皮等）</w:t>
            </w:r>
            <w:r>
              <w:rPr>
                <w:szCs w:val="21"/>
                <w:u w:val="single"/>
              </w:rPr>
              <w:t>；不伤害野生动物以及需特殊保护的湿地鸟类</w:t>
            </w:r>
          </w:p>
        </w:tc>
        <w:tc>
          <w:tcPr>
            <w:tcW w:w="1934" w:type="dxa"/>
            <w:vAlign w:val="center"/>
          </w:tcPr>
          <w:p w:rsidR="0022561C" w:rsidRDefault="00D83F60">
            <w:pPr>
              <w:adjustRightInd w:val="0"/>
              <w:snapToGrid w:val="0"/>
              <w:jc w:val="center"/>
              <w:rPr>
                <w:rFonts w:ascii="宋体" w:hAnsi="宋体" w:cs="宋体"/>
                <w:szCs w:val="21"/>
              </w:rPr>
            </w:pPr>
            <w:r>
              <w:rPr>
                <w:szCs w:val="21"/>
              </w:rPr>
              <w:t>恢复植被</w:t>
            </w:r>
          </w:p>
        </w:tc>
        <w:tc>
          <w:tcPr>
            <w:tcW w:w="1944" w:type="dxa"/>
            <w:vAlign w:val="center"/>
          </w:tcPr>
          <w:p w:rsidR="0022561C" w:rsidRDefault="00D83F60">
            <w:pPr>
              <w:adjustRightInd w:val="0"/>
              <w:snapToGrid w:val="0"/>
              <w:jc w:val="center"/>
              <w:rPr>
                <w:rFonts w:ascii="宋体" w:hAnsi="宋体" w:cs="宋体"/>
                <w:szCs w:val="21"/>
                <w:u w:val="single"/>
              </w:rPr>
            </w:pPr>
            <w:r>
              <w:rPr>
                <w:szCs w:val="21"/>
                <w:u w:val="single"/>
              </w:rPr>
              <w:t>植被恢复效果达到要求</w:t>
            </w:r>
          </w:p>
        </w:tc>
      </w:tr>
      <w:tr w:rsidR="0022561C">
        <w:trPr>
          <w:trHeight w:val="680"/>
          <w:jc w:val="center"/>
        </w:trPr>
        <w:tc>
          <w:tcPr>
            <w:tcW w:w="1242" w:type="dxa"/>
            <w:vAlign w:val="center"/>
          </w:tcPr>
          <w:p w:rsidR="0022561C" w:rsidRDefault="00D83F60">
            <w:pPr>
              <w:adjustRightInd w:val="0"/>
              <w:snapToGrid w:val="0"/>
              <w:jc w:val="center"/>
              <w:rPr>
                <w:rFonts w:ascii="宋体" w:hAnsi="宋体" w:cs="宋体"/>
                <w:szCs w:val="21"/>
              </w:rPr>
            </w:pPr>
            <w:r>
              <w:rPr>
                <w:rFonts w:ascii="宋体" w:hAnsi="宋体" w:cs="宋体" w:hint="eastAsia"/>
                <w:szCs w:val="21"/>
              </w:rPr>
              <w:t>水生生态</w:t>
            </w:r>
          </w:p>
        </w:tc>
        <w:tc>
          <w:tcPr>
            <w:tcW w:w="1560" w:type="dxa"/>
            <w:vAlign w:val="center"/>
          </w:tcPr>
          <w:p w:rsidR="0022561C" w:rsidRDefault="00D83F60">
            <w:pPr>
              <w:adjustRightInd w:val="0"/>
              <w:snapToGrid w:val="0"/>
              <w:jc w:val="center"/>
              <w:rPr>
                <w:rFonts w:ascii="宋体" w:hAnsi="宋体" w:cs="宋体"/>
                <w:szCs w:val="21"/>
              </w:rPr>
            </w:pPr>
            <w:r>
              <w:rPr>
                <w:rFonts w:hint="eastAsia"/>
                <w:szCs w:val="21"/>
              </w:rPr>
              <w:t>禁止将污水、垃圾及船舶和其它施工机械的废油等污染物抛入水体</w:t>
            </w:r>
          </w:p>
        </w:tc>
        <w:tc>
          <w:tcPr>
            <w:tcW w:w="1842" w:type="dxa"/>
            <w:vAlign w:val="center"/>
          </w:tcPr>
          <w:p w:rsidR="0022561C" w:rsidRDefault="00D83F60">
            <w:pPr>
              <w:adjustRightInd w:val="0"/>
              <w:snapToGrid w:val="0"/>
              <w:jc w:val="center"/>
              <w:rPr>
                <w:rFonts w:ascii="宋体" w:hAnsi="宋体" w:cs="宋体"/>
                <w:szCs w:val="21"/>
                <w:u w:val="single"/>
              </w:rPr>
            </w:pPr>
            <w:r>
              <w:rPr>
                <w:rFonts w:hint="eastAsia"/>
                <w:szCs w:val="21"/>
                <w:u w:val="single"/>
              </w:rPr>
              <w:t>减少</w:t>
            </w:r>
            <w:r>
              <w:rPr>
                <w:szCs w:val="21"/>
                <w:u w:val="single"/>
              </w:rPr>
              <w:t>对</w:t>
            </w:r>
            <w:r>
              <w:rPr>
                <w:rFonts w:hint="eastAsia"/>
                <w:szCs w:val="21"/>
                <w:u w:val="single"/>
              </w:rPr>
              <w:t>水域</w:t>
            </w:r>
            <w:r>
              <w:rPr>
                <w:szCs w:val="21"/>
                <w:u w:val="single"/>
              </w:rPr>
              <w:t>水质产生的影响</w:t>
            </w:r>
          </w:p>
        </w:tc>
        <w:tc>
          <w:tcPr>
            <w:tcW w:w="1934" w:type="dxa"/>
            <w:vAlign w:val="center"/>
          </w:tcPr>
          <w:p w:rsidR="0022561C" w:rsidRDefault="00D83F60">
            <w:pPr>
              <w:adjustRightInd w:val="0"/>
              <w:snapToGrid w:val="0"/>
              <w:jc w:val="center"/>
              <w:rPr>
                <w:rFonts w:ascii="宋体" w:hAnsi="宋体" w:cs="宋体"/>
                <w:szCs w:val="21"/>
              </w:rPr>
            </w:pPr>
            <w:r>
              <w:rPr>
                <w:rFonts w:hint="eastAsia"/>
                <w:szCs w:val="21"/>
              </w:rPr>
              <w:t>鱼类的繁殖季节，应针对性采取减少机械噪声、振动及人为因素对江豚洄游、鱼类生殖洄游及产卵繁殖的影响</w:t>
            </w:r>
          </w:p>
        </w:tc>
        <w:tc>
          <w:tcPr>
            <w:tcW w:w="1944" w:type="dxa"/>
            <w:vAlign w:val="center"/>
          </w:tcPr>
          <w:p w:rsidR="0022561C" w:rsidRDefault="00D83F60">
            <w:pPr>
              <w:adjustRightInd w:val="0"/>
              <w:snapToGrid w:val="0"/>
              <w:jc w:val="center"/>
              <w:rPr>
                <w:rFonts w:ascii="宋体" w:hAnsi="宋体" w:cs="宋体"/>
                <w:szCs w:val="21"/>
                <w:u w:val="single"/>
              </w:rPr>
            </w:pPr>
            <w:r>
              <w:rPr>
                <w:rFonts w:hint="eastAsia"/>
                <w:szCs w:val="21"/>
                <w:u w:val="single"/>
              </w:rPr>
              <w:t>减少</w:t>
            </w:r>
            <w:r>
              <w:rPr>
                <w:szCs w:val="21"/>
                <w:u w:val="single"/>
              </w:rPr>
              <w:t>对</w:t>
            </w:r>
            <w:r>
              <w:rPr>
                <w:rFonts w:hint="eastAsia"/>
                <w:szCs w:val="21"/>
                <w:u w:val="single"/>
              </w:rPr>
              <w:t>江豚洄游、鱼类生殖洄游及产卵繁殖的影响</w:t>
            </w:r>
          </w:p>
        </w:tc>
      </w:tr>
      <w:tr w:rsidR="0022561C">
        <w:trPr>
          <w:trHeight w:val="680"/>
          <w:jc w:val="center"/>
        </w:trPr>
        <w:tc>
          <w:tcPr>
            <w:tcW w:w="1242" w:type="dxa"/>
            <w:vAlign w:val="center"/>
          </w:tcPr>
          <w:p w:rsidR="0022561C" w:rsidRDefault="00D83F60">
            <w:pPr>
              <w:adjustRightInd w:val="0"/>
              <w:snapToGrid w:val="0"/>
              <w:jc w:val="center"/>
              <w:rPr>
                <w:rFonts w:ascii="宋体" w:hAnsi="宋体" w:cs="宋体"/>
                <w:szCs w:val="21"/>
              </w:rPr>
            </w:pPr>
            <w:r>
              <w:rPr>
                <w:rFonts w:ascii="宋体" w:hAnsi="宋体" w:cs="宋体" w:hint="eastAsia"/>
                <w:szCs w:val="21"/>
              </w:rPr>
              <w:t>地表水环境</w:t>
            </w:r>
          </w:p>
        </w:tc>
        <w:tc>
          <w:tcPr>
            <w:tcW w:w="1560" w:type="dxa"/>
            <w:vAlign w:val="center"/>
          </w:tcPr>
          <w:p w:rsidR="0022561C" w:rsidRDefault="00D83F60">
            <w:pPr>
              <w:adjustRightInd w:val="0"/>
              <w:snapToGrid w:val="0"/>
              <w:jc w:val="center"/>
              <w:rPr>
                <w:rFonts w:ascii="宋体" w:hAnsi="宋体" w:cs="宋体"/>
                <w:szCs w:val="21"/>
              </w:rPr>
            </w:pPr>
            <w:r>
              <w:rPr>
                <w:rFonts w:hint="eastAsia"/>
                <w:szCs w:val="21"/>
              </w:rPr>
              <w:t>船舶生活污水和船舶油污水由船舶自行收集后交由海事集污船处理。</w:t>
            </w:r>
          </w:p>
        </w:tc>
        <w:tc>
          <w:tcPr>
            <w:tcW w:w="1842" w:type="dxa"/>
            <w:vAlign w:val="center"/>
          </w:tcPr>
          <w:p w:rsidR="0022561C" w:rsidRDefault="00D83F60">
            <w:pPr>
              <w:adjustRightInd w:val="0"/>
              <w:snapToGrid w:val="0"/>
              <w:jc w:val="center"/>
              <w:rPr>
                <w:rFonts w:ascii="宋体" w:hAnsi="宋体" w:cs="宋体"/>
                <w:szCs w:val="21"/>
                <w:u w:val="single"/>
              </w:rPr>
            </w:pPr>
            <w:r>
              <w:rPr>
                <w:rFonts w:hint="eastAsia"/>
                <w:szCs w:val="21"/>
                <w:u w:val="single"/>
              </w:rPr>
              <w:t>施工期船舶生活污水和船舶油污水由船舶自行收集后交由海事集污船处理，不得向施工水域排放</w:t>
            </w:r>
          </w:p>
        </w:tc>
        <w:tc>
          <w:tcPr>
            <w:tcW w:w="1934" w:type="dxa"/>
            <w:vAlign w:val="center"/>
          </w:tcPr>
          <w:p w:rsidR="0022561C" w:rsidRDefault="004A7DAB" w:rsidP="004A7DAB">
            <w:pPr>
              <w:adjustRightInd w:val="0"/>
              <w:snapToGrid w:val="0"/>
              <w:jc w:val="center"/>
              <w:rPr>
                <w:rFonts w:ascii="宋体" w:hAnsi="宋体" w:cs="宋体"/>
                <w:szCs w:val="21"/>
              </w:rPr>
            </w:pPr>
            <w:r w:rsidRPr="004A7DAB">
              <w:rPr>
                <w:rFonts w:hint="eastAsia"/>
                <w:szCs w:val="21"/>
              </w:rPr>
              <w:t>运营期船舶生活污水经趸船自带的</w:t>
            </w:r>
            <w:r w:rsidR="00DB7733" w:rsidRPr="00DB7733">
              <w:rPr>
                <w:rFonts w:hint="eastAsia"/>
                <w:szCs w:val="21"/>
              </w:rPr>
              <w:t>生活污水收集柜及污水处理设施</w:t>
            </w:r>
            <w:r w:rsidRPr="004A7DAB">
              <w:rPr>
                <w:rFonts w:hint="eastAsia"/>
                <w:szCs w:val="21"/>
              </w:rPr>
              <w:t>，再经污水</w:t>
            </w:r>
            <w:r>
              <w:rPr>
                <w:rFonts w:hint="eastAsia"/>
                <w:szCs w:val="21"/>
              </w:rPr>
              <w:t>上岸管道送入市政管网，最后送至附近的飘尾社区污水处理站统一处理</w:t>
            </w:r>
            <w:r w:rsidR="00D83F60">
              <w:rPr>
                <w:rFonts w:hint="eastAsia"/>
                <w:szCs w:val="21"/>
              </w:rPr>
              <w:t>；执法船舱底油污水通过执法船自带油水处理器，直接储存在执法船的油污水收集柜中，</w:t>
            </w:r>
            <w:r w:rsidR="00D83F60">
              <w:rPr>
                <w:rFonts w:eastAsiaTheme="minorEastAsia" w:hint="eastAsia"/>
                <w:szCs w:val="21"/>
              </w:rPr>
              <w:t>由海事部门收集，并交至具有资质的单位进行集中处置。</w:t>
            </w:r>
          </w:p>
        </w:tc>
        <w:tc>
          <w:tcPr>
            <w:tcW w:w="1944" w:type="dxa"/>
            <w:vAlign w:val="center"/>
          </w:tcPr>
          <w:p w:rsidR="0022561C" w:rsidRDefault="004A7DAB" w:rsidP="0027720B">
            <w:pPr>
              <w:adjustRightInd w:val="0"/>
              <w:snapToGrid w:val="0"/>
              <w:jc w:val="left"/>
              <w:rPr>
                <w:rFonts w:ascii="宋体" w:hAnsi="宋体" w:cs="宋体"/>
                <w:szCs w:val="21"/>
                <w:u w:val="single"/>
              </w:rPr>
            </w:pPr>
            <w:r w:rsidRPr="004A7DAB">
              <w:rPr>
                <w:rFonts w:hint="eastAsia"/>
                <w:szCs w:val="21"/>
                <w:u w:val="single"/>
              </w:rPr>
              <w:t>运营期船舶生活污水经趸船自带的生活污水收集柜</w:t>
            </w:r>
            <w:r>
              <w:rPr>
                <w:rFonts w:hint="eastAsia"/>
                <w:szCs w:val="21"/>
                <w:u w:val="single"/>
              </w:rPr>
              <w:t>及污水处理设施</w:t>
            </w:r>
            <w:r w:rsidRPr="004A7DAB">
              <w:rPr>
                <w:rFonts w:hint="eastAsia"/>
                <w:szCs w:val="21"/>
                <w:u w:val="single"/>
              </w:rPr>
              <w:t>收集</w:t>
            </w:r>
            <w:r>
              <w:rPr>
                <w:rFonts w:hint="eastAsia"/>
                <w:szCs w:val="21"/>
                <w:u w:val="single"/>
              </w:rPr>
              <w:t>处理</w:t>
            </w:r>
            <w:r w:rsidR="00DB7733">
              <w:rPr>
                <w:rFonts w:hint="eastAsia"/>
                <w:szCs w:val="21"/>
                <w:u w:val="single"/>
              </w:rPr>
              <w:t>达到《污水综合排放标准》（</w:t>
            </w:r>
            <w:r w:rsidR="00DB7733">
              <w:rPr>
                <w:rFonts w:hint="eastAsia"/>
                <w:szCs w:val="21"/>
                <w:u w:val="single"/>
              </w:rPr>
              <w:t>GB8978-1996</w:t>
            </w:r>
            <w:r w:rsidR="00DB7733">
              <w:rPr>
                <w:rFonts w:hint="eastAsia"/>
                <w:szCs w:val="21"/>
                <w:u w:val="single"/>
              </w:rPr>
              <w:t>）中的表</w:t>
            </w:r>
            <w:r w:rsidR="00DB7733">
              <w:rPr>
                <w:rFonts w:hint="eastAsia"/>
                <w:szCs w:val="21"/>
                <w:u w:val="single"/>
              </w:rPr>
              <w:t>4</w:t>
            </w:r>
            <w:r w:rsidR="00DB7733">
              <w:rPr>
                <w:rFonts w:hint="eastAsia"/>
                <w:szCs w:val="21"/>
                <w:u w:val="single"/>
              </w:rPr>
              <w:t>三级标准后</w:t>
            </w:r>
            <w:r w:rsidRPr="004A7DAB">
              <w:rPr>
                <w:rFonts w:hint="eastAsia"/>
                <w:szCs w:val="21"/>
                <w:u w:val="single"/>
              </w:rPr>
              <w:t>后，再经污水上岸管道送入市政管网，最后送至附近的飘尾社区污水处理站统一处理</w:t>
            </w:r>
            <w:r w:rsidR="00D83F60">
              <w:rPr>
                <w:rFonts w:hint="eastAsia"/>
                <w:szCs w:val="21"/>
                <w:u w:val="single"/>
              </w:rPr>
              <w:t>；执法船舱底油污水通过执法船自带油水处理器，直接储存在执法船的油污水收集柜中，</w:t>
            </w:r>
            <w:r w:rsidR="00D83F60">
              <w:rPr>
                <w:rFonts w:eastAsiaTheme="minorEastAsia" w:hint="eastAsia"/>
                <w:szCs w:val="21"/>
                <w:u w:val="single"/>
              </w:rPr>
              <w:t>由海事部门收集，并交至具有资质的单位进行集中处置。</w:t>
            </w:r>
          </w:p>
        </w:tc>
      </w:tr>
      <w:tr w:rsidR="0022561C">
        <w:trPr>
          <w:trHeight w:val="680"/>
          <w:jc w:val="center"/>
        </w:trPr>
        <w:tc>
          <w:tcPr>
            <w:tcW w:w="1242" w:type="dxa"/>
            <w:vAlign w:val="center"/>
          </w:tcPr>
          <w:p w:rsidR="0022561C" w:rsidRDefault="00D83F60">
            <w:pPr>
              <w:adjustRightInd w:val="0"/>
              <w:snapToGrid w:val="0"/>
              <w:jc w:val="center"/>
              <w:rPr>
                <w:rFonts w:ascii="宋体" w:hAnsi="宋体" w:cs="宋体"/>
                <w:szCs w:val="21"/>
              </w:rPr>
            </w:pPr>
            <w:r>
              <w:rPr>
                <w:rFonts w:ascii="宋体" w:hAnsi="宋体" w:cs="宋体" w:hint="eastAsia"/>
                <w:szCs w:val="21"/>
              </w:rPr>
              <w:t>地下水及土壤环境</w:t>
            </w:r>
          </w:p>
        </w:tc>
        <w:tc>
          <w:tcPr>
            <w:tcW w:w="1560" w:type="dxa"/>
            <w:vAlign w:val="center"/>
          </w:tcPr>
          <w:p w:rsidR="0022561C" w:rsidRDefault="00D83F60">
            <w:pPr>
              <w:adjustRightInd w:val="0"/>
              <w:snapToGrid w:val="0"/>
              <w:jc w:val="center"/>
              <w:rPr>
                <w:rFonts w:ascii="宋体" w:hAnsi="宋体" w:cs="宋体"/>
                <w:szCs w:val="21"/>
              </w:rPr>
            </w:pPr>
            <w:r>
              <w:rPr>
                <w:szCs w:val="21"/>
              </w:rPr>
              <w:t>有序施工，表土保持方式妥当，减缓水土流失</w:t>
            </w:r>
          </w:p>
        </w:tc>
        <w:tc>
          <w:tcPr>
            <w:tcW w:w="1842" w:type="dxa"/>
            <w:vAlign w:val="center"/>
          </w:tcPr>
          <w:p w:rsidR="0022561C" w:rsidRDefault="00D83F60">
            <w:pPr>
              <w:adjustRightInd w:val="0"/>
              <w:snapToGrid w:val="0"/>
              <w:jc w:val="center"/>
              <w:rPr>
                <w:rFonts w:ascii="宋体" w:hAnsi="宋体" w:cs="宋体"/>
                <w:szCs w:val="21"/>
                <w:u w:val="single"/>
              </w:rPr>
            </w:pPr>
            <w:r>
              <w:rPr>
                <w:rFonts w:hint="eastAsia"/>
                <w:szCs w:val="21"/>
                <w:u w:val="single"/>
              </w:rPr>
              <w:t>减少</w:t>
            </w:r>
            <w:r>
              <w:rPr>
                <w:szCs w:val="21"/>
                <w:u w:val="single"/>
              </w:rPr>
              <w:t>施工对土壤产生的影响</w:t>
            </w:r>
          </w:p>
        </w:tc>
        <w:tc>
          <w:tcPr>
            <w:tcW w:w="1934" w:type="dxa"/>
            <w:vAlign w:val="center"/>
          </w:tcPr>
          <w:p w:rsidR="0022561C" w:rsidRDefault="00D83F60">
            <w:pPr>
              <w:adjustRightInd w:val="0"/>
              <w:snapToGrid w:val="0"/>
              <w:jc w:val="center"/>
              <w:rPr>
                <w:rFonts w:ascii="宋体" w:hAnsi="宋体" w:cs="宋体"/>
                <w:szCs w:val="21"/>
              </w:rPr>
            </w:pPr>
            <w:r>
              <w:rPr>
                <w:rFonts w:hint="eastAsia"/>
                <w:szCs w:val="21"/>
              </w:rPr>
              <w:t>/</w:t>
            </w:r>
          </w:p>
        </w:tc>
        <w:tc>
          <w:tcPr>
            <w:tcW w:w="1944" w:type="dxa"/>
            <w:vAlign w:val="center"/>
          </w:tcPr>
          <w:p w:rsidR="0022561C" w:rsidRDefault="00D83F60">
            <w:pPr>
              <w:adjustRightInd w:val="0"/>
              <w:snapToGrid w:val="0"/>
              <w:jc w:val="center"/>
              <w:rPr>
                <w:rFonts w:ascii="宋体" w:hAnsi="宋体" w:cs="宋体"/>
                <w:szCs w:val="21"/>
                <w:u w:val="single"/>
              </w:rPr>
            </w:pPr>
            <w:r>
              <w:rPr>
                <w:rFonts w:hint="eastAsia"/>
                <w:szCs w:val="21"/>
                <w:u w:val="single"/>
              </w:rPr>
              <w:t>/</w:t>
            </w:r>
          </w:p>
        </w:tc>
      </w:tr>
      <w:tr w:rsidR="0022561C">
        <w:trPr>
          <w:trHeight w:val="680"/>
          <w:jc w:val="center"/>
        </w:trPr>
        <w:tc>
          <w:tcPr>
            <w:tcW w:w="1242" w:type="dxa"/>
            <w:vAlign w:val="center"/>
          </w:tcPr>
          <w:p w:rsidR="0022561C" w:rsidRDefault="00D83F60">
            <w:pPr>
              <w:adjustRightInd w:val="0"/>
              <w:snapToGrid w:val="0"/>
              <w:jc w:val="center"/>
              <w:rPr>
                <w:rFonts w:ascii="宋体" w:hAnsi="宋体" w:cs="宋体"/>
                <w:szCs w:val="21"/>
              </w:rPr>
            </w:pPr>
            <w:r>
              <w:rPr>
                <w:rFonts w:ascii="宋体" w:hAnsi="宋体" w:cs="宋体" w:hint="eastAsia"/>
                <w:szCs w:val="21"/>
              </w:rPr>
              <w:t>声环境</w:t>
            </w:r>
          </w:p>
        </w:tc>
        <w:tc>
          <w:tcPr>
            <w:tcW w:w="1560" w:type="dxa"/>
            <w:vAlign w:val="center"/>
          </w:tcPr>
          <w:p w:rsidR="0022561C" w:rsidRDefault="00D83F60">
            <w:pPr>
              <w:adjustRightInd w:val="0"/>
              <w:snapToGrid w:val="0"/>
              <w:jc w:val="center"/>
              <w:rPr>
                <w:rFonts w:ascii="宋体" w:hAnsi="宋体" w:cs="宋体"/>
                <w:szCs w:val="21"/>
              </w:rPr>
            </w:pPr>
            <w:r>
              <w:rPr>
                <w:rFonts w:hint="eastAsia"/>
                <w:szCs w:val="21"/>
              </w:rPr>
              <w:t>采用低噪声机械、设置施工围挡和合理安</w:t>
            </w:r>
            <w:r>
              <w:rPr>
                <w:rFonts w:hint="eastAsia"/>
                <w:szCs w:val="21"/>
              </w:rPr>
              <w:lastRenderedPageBreak/>
              <w:t>排夜间施工时段等</w:t>
            </w:r>
          </w:p>
        </w:tc>
        <w:tc>
          <w:tcPr>
            <w:tcW w:w="1842" w:type="dxa"/>
            <w:vAlign w:val="center"/>
          </w:tcPr>
          <w:p w:rsidR="0022561C" w:rsidRDefault="00D83F60">
            <w:pPr>
              <w:adjustRightInd w:val="0"/>
              <w:snapToGrid w:val="0"/>
              <w:jc w:val="center"/>
              <w:rPr>
                <w:rFonts w:ascii="宋体" w:hAnsi="宋体" w:cs="宋体"/>
                <w:szCs w:val="21"/>
                <w:u w:val="single"/>
              </w:rPr>
            </w:pPr>
            <w:r>
              <w:rPr>
                <w:szCs w:val="21"/>
                <w:u w:val="single"/>
              </w:rPr>
              <w:lastRenderedPageBreak/>
              <w:t>满足《建筑施工场界环境噪声排放标准》</w:t>
            </w:r>
            <w:r>
              <w:rPr>
                <w:szCs w:val="21"/>
                <w:u w:val="single"/>
              </w:rPr>
              <w:lastRenderedPageBreak/>
              <w:t>（</w:t>
            </w:r>
            <w:r>
              <w:rPr>
                <w:szCs w:val="21"/>
                <w:u w:val="single"/>
              </w:rPr>
              <w:t>GB12523-2011</w:t>
            </w:r>
            <w:r>
              <w:rPr>
                <w:szCs w:val="21"/>
                <w:u w:val="single"/>
              </w:rPr>
              <w:t>）</w:t>
            </w:r>
          </w:p>
        </w:tc>
        <w:tc>
          <w:tcPr>
            <w:tcW w:w="1934" w:type="dxa"/>
            <w:vAlign w:val="center"/>
          </w:tcPr>
          <w:p w:rsidR="0022561C" w:rsidRDefault="00D83F60">
            <w:pPr>
              <w:adjustRightInd w:val="0"/>
              <w:snapToGrid w:val="0"/>
              <w:jc w:val="center"/>
              <w:rPr>
                <w:rFonts w:ascii="宋体" w:hAnsi="宋体" w:cs="宋体"/>
                <w:szCs w:val="21"/>
              </w:rPr>
            </w:pPr>
            <w:r>
              <w:rPr>
                <w:rFonts w:hint="eastAsia"/>
                <w:szCs w:val="21"/>
              </w:rPr>
              <w:lastRenderedPageBreak/>
              <w:t>船舶停靠后一般不鸣笛，船舶靠岸后辅机噪声受浮码头</w:t>
            </w:r>
            <w:r>
              <w:rPr>
                <w:rFonts w:hint="eastAsia"/>
                <w:szCs w:val="21"/>
              </w:rPr>
              <w:lastRenderedPageBreak/>
              <w:t>屏蔽</w:t>
            </w:r>
          </w:p>
        </w:tc>
        <w:tc>
          <w:tcPr>
            <w:tcW w:w="1944" w:type="dxa"/>
            <w:vAlign w:val="center"/>
          </w:tcPr>
          <w:p w:rsidR="0022561C" w:rsidRDefault="00D83F60">
            <w:pPr>
              <w:adjustRightInd w:val="0"/>
              <w:snapToGrid w:val="0"/>
              <w:jc w:val="left"/>
              <w:rPr>
                <w:rFonts w:ascii="宋体" w:hAnsi="宋体" w:cs="宋体"/>
                <w:szCs w:val="21"/>
                <w:u w:val="single"/>
              </w:rPr>
            </w:pPr>
            <w:r>
              <w:rPr>
                <w:rFonts w:hint="eastAsia"/>
                <w:szCs w:val="21"/>
                <w:u w:val="single"/>
              </w:rPr>
              <w:lastRenderedPageBreak/>
              <w:t>东侧区域执行《工业企业厂界环境噪声排放标准》</w:t>
            </w:r>
            <w:r>
              <w:rPr>
                <w:rFonts w:hint="eastAsia"/>
                <w:szCs w:val="21"/>
                <w:u w:val="single"/>
              </w:rPr>
              <w:lastRenderedPageBreak/>
              <w:t>（</w:t>
            </w:r>
            <w:r>
              <w:rPr>
                <w:rFonts w:hint="eastAsia"/>
                <w:szCs w:val="21"/>
                <w:u w:val="single"/>
              </w:rPr>
              <w:t>GB12348-2008</w:t>
            </w:r>
            <w:r>
              <w:rPr>
                <w:rFonts w:hint="eastAsia"/>
                <w:szCs w:val="21"/>
                <w:u w:val="single"/>
              </w:rPr>
              <w:t>）</w:t>
            </w:r>
            <w:r>
              <w:rPr>
                <w:rFonts w:hint="eastAsia"/>
                <w:szCs w:val="21"/>
                <w:u w:val="single"/>
              </w:rPr>
              <w:t>4</w:t>
            </w:r>
            <w:r>
              <w:rPr>
                <w:rFonts w:hint="eastAsia"/>
                <w:szCs w:val="21"/>
                <w:u w:val="single"/>
              </w:rPr>
              <w:t>类标准，其他区域执行《工业企业厂界环境噪声排放标准》（</w:t>
            </w:r>
            <w:r>
              <w:rPr>
                <w:rFonts w:hint="eastAsia"/>
                <w:szCs w:val="21"/>
                <w:u w:val="single"/>
              </w:rPr>
              <w:t>GB12348-2008</w:t>
            </w:r>
            <w:r>
              <w:rPr>
                <w:rFonts w:hint="eastAsia"/>
                <w:szCs w:val="21"/>
                <w:u w:val="single"/>
              </w:rPr>
              <w:t>）</w:t>
            </w:r>
            <w:r>
              <w:rPr>
                <w:rFonts w:hint="eastAsia"/>
                <w:szCs w:val="21"/>
                <w:u w:val="single"/>
              </w:rPr>
              <w:t>2</w:t>
            </w:r>
            <w:r>
              <w:rPr>
                <w:rFonts w:hint="eastAsia"/>
                <w:szCs w:val="21"/>
                <w:u w:val="single"/>
              </w:rPr>
              <w:t>类标准</w:t>
            </w:r>
          </w:p>
        </w:tc>
      </w:tr>
      <w:tr w:rsidR="0022561C">
        <w:trPr>
          <w:trHeight w:val="680"/>
          <w:jc w:val="center"/>
        </w:trPr>
        <w:tc>
          <w:tcPr>
            <w:tcW w:w="1242" w:type="dxa"/>
            <w:vAlign w:val="center"/>
          </w:tcPr>
          <w:p w:rsidR="0022561C" w:rsidRDefault="00D83F60">
            <w:pPr>
              <w:adjustRightInd w:val="0"/>
              <w:snapToGrid w:val="0"/>
              <w:jc w:val="center"/>
              <w:rPr>
                <w:rFonts w:ascii="宋体" w:hAnsi="宋体" w:cs="宋体"/>
                <w:szCs w:val="21"/>
              </w:rPr>
            </w:pPr>
            <w:r>
              <w:rPr>
                <w:rFonts w:ascii="宋体" w:hAnsi="宋体" w:cs="宋体" w:hint="eastAsia"/>
                <w:szCs w:val="21"/>
              </w:rPr>
              <w:lastRenderedPageBreak/>
              <w:t>振动</w:t>
            </w:r>
          </w:p>
        </w:tc>
        <w:tc>
          <w:tcPr>
            <w:tcW w:w="1560" w:type="dxa"/>
            <w:vAlign w:val="center"/>
          </w:tcPr>
          <w:p w:rsidR="0022561C" w:rsidRDefault="00D83F60">
            <w:pPr>
              <w:adjustRightInd w:val="0"/>
              <w:snapToGrid w:val="0"/>
              <w:jc w:val="center"/>
              <w:rPr>
                <w:rFonts w:ascii="宋体" w:hAnsi="宋体" w:cs="宋体"/>
                <w:szCs w:val="21"/>
              </w:rPr>
            </w:pPr>
            <w:r>
              <w:rPr>
                <w:szCs w:val="21"/>
              </w:rPr>
              <w:t>/</w:t>
            </w:r>
          </w:p>
        </w:tc>
        <w:tc>
          <w:tcPr>
            <w:tcW w:w="1842" w:type="dxa"/>
            <w:vAlign w:val="center"/>
          </w:tcPr>
          <w:p w:rsidR="0022561C" w:rsidRDefault="00D83F60">
            <w:pPr>
              <w:adjustRightInd w:val="0"/>
              <w:snapToGrid w:val="0"/>
              <w:jc w:val="center"/>
              <w:rPr>
                <w:rFonts w:ascii="宋体" w:hAnsi="宋体" w:cs="宋体"/>
                <w:szCs w:val="21"/>
                <w:u w:val="single"/>
              </w:rPr>
            </w:pPr>
            <w:r>
              <w:rPr>
                <w:szCs w:val="21"/>
                <w:u w:val="single"/>
              </w:rPr>
              <w:t>/</w:t>
            </w:r>
          </w:p>
        </w:tc>
        <w:tc>
          <w:tcPr>
            <w:tcW w:w="1934" w:type="dxa"/>
            <w:vAlign w:val="center"/>
          </w:tcPr>
          <w:p w:rsidR="0022561C" w:rsidRDefault="00D83F60">
            <w:pPr>
              <w:adjustRightInd w:val="0"/>
              <w:snapToGrid w:val="0"/>
              <w:jc w:val="center"/>
              <w:rPr>
                <w:rFonts w:ascii="宋体" w:hAnsi="宋体" w:cs="宋体"/>
                <w:szCs w:val="21"/>
              </w:rPr>
            </w:pPr>
            <w:r>
              <w:rPr>
                <w:szCs w:val="21"/>
              </w:rPr>
              <w:t>/</w:t>
            </w:r>
          </w:p>
        </w:tc>
        <w:tc>
          <w:tcPr>
            <w:tcW w:w="1944" w:type="dxa"/>
            <w:vAlign w:val="center"/>
          </w:tcPr>
          <w:p w:rsidR="0022561C" w:rsidRDefault="00D83F60">
            <w:pPr>
              <w:adjustRightInd w:val="0"/>
              <w:snapToGrid w:val="0"/>
              <w:jc w:val="center"/>
              <w:rPr>
                <w:rFonts w:ascii="宋体" w:hAnsi="宋体" w:cs="宋体"/>
                <w:szCs w:val="21"/>
                <w:u w:val="single"/>
              </w:rPr>
            </w:pPr>
            <w:r>
              <w:rPr>
                <w:szCs w:val="21"/>
                <w:u w:val="single"/>
              </w:rPr>
              <w:t>/</w:t>
            </w:r>
          </w:p>
        </w:tc>
      </w:tr>
      <w:tr w:rsidR="0022561C">
        <w:trPr>
          <w:trHeight w:val="680"/>
          <w:jc w:val="center"/>
        </w:trPr>
        <w:tc>
          <w:tcPr>
            <w:tcW w:w="1242" w:type="dxa"/>
            <w:vAlign w:val="center"/>
          </w:tcPr>
          <w:p w:rsidR="0022561C" w:rsidRDefault="00D83F60">
            <w:pPr>
              <w:adjustRightInd w:val="0"/>
              <w:snapToGrid w:val="0"/>
              <w:jc w:val="center"/>
              <w:rPr>
                <w:rFonts w:ascii="宋体" w:hAnsi="宋体" w:cs="宋体"/>
                <w:szCs w:val="21"/>
              </w:rPr>
            </w:pPr>
            <w:r>
              <w:rPr>
                <w:rFonts w:ascii="宋体" w:hAnsi="宋体" w:cs="宋体" w:hint="eastAsia"/>
                <w:szCs w:val="21"/>
              </w:rPr>
              <w:t>大气环境</w:t>
            </w:r>
          </w:p>
        </w:tc>
        <w:tc>
          <w:tcPr>
            <w:tcW w:w="1560" w:type="dxa"/>
            <w:vAlign w:val="center"/>
          </w:tcPr>
          <w:p w:rsidR="0022561C" w:rsidRDefault="00D83F60">
            <w:pPr>
              <w:adjustRightInd w:val="0"/>
              <w:snapToGrid w:val="0"/>
              <w:jc w:val="center"/>
              <w:rPr>
                <w:rFonts w:ascii="宋体" w:hAnsi="宋体" w:cs="宋体"/>
                <w:szCs w:val="21"/>
              </w:rPr>
            </w:pPr>
            <w:r>
              <w:rPr>
                <w:szCs w:val="21"/>
              </w:rPr>
              <w:t>有序施工，设置挡风墙、加强施工</w:t>
            </w:r>
            <w:r>
              <w:rPr>
                <w:rFonts w:hint="eastAsia"/>
                <w:szCs w:val="21"/>
              </w:rPr>
              <w:t>船舶</w:t>
            </w:r>
            <w:r>
              <w:rPr>
                <w:szCs w:val="21"/>
              </w:rPr>
              <w:t>管理等</w:t>
            </w:r>
          </w:p>
        </w:tc>
        <w:tc>
          <w:tcPr>
            <w:tcW w:w="1842" w:type="dxa"/>
            <w:vAlign w:val="center"/>
          </w:tcPr>
          <w:p w:rsidR="0022561C" w:rsidRDefault="00D83F60">
            <w:pPr>
              <w:adjustRightInd w:val="0"/>
              <w:snapToGrid w:val="0"/>
              <w:jc w:val="center"/>
              <w:rPr>
                <w:rFonts w:ascii="宋体" w:hAnsi="宋体" w:cs="宋体"/>
                <w:szCs w:val="21"/>
                <w:u w:val="single"/>
              </w:rPr>
            </w:pPr>
            <w:r>
              <w:rPr>
                <w:szCs w:val="21"/>
                <w:u w:val="single"/>
              </w:rPr>
              <w:t>符合岳阳市扬尘相关管理办法等要求，施工扬尘</w:t>
            </w:r>
            <w:r>
              <w:rPr>
                <w:rFonts w:hint="eastAsia"/>
                <w:szCs w:val="21"/>
                <w:u w:val="single"/>
              </w:rPr>
              <w:t>及颗粒物、</w:t>
            </w:r>
            <w:r>
              <w:rPr>
                <w:rFonts w:hint="eastAsia"/>
                <w:szCs w:val="21"/>
                <w:u w:val="single"/>
              </w:rPr>
              <w:t>NOx</w:t>
            </w:r>
            <w:r>
              <w:rPr>
                <w:rFonts w:hint="eastAsia"/>
                <w:szCs w:val="21"/>
                <w:u w:val="single"/>
              </w:rPr>
              <w:t>、</w:t>
            </w:r>
            <w:r>
              <w:rPr>
                <w:rFonts w:hint="eastAsia"/>
                <w:szCs w:val="21"/>
                <w:u w:val="single"/>
              </w:rPr>
              <w:t>SO2</w:t>
            </w:r>
            <w:r>
              <w:rPr>
                <w:rFonts w:hint="eastAsia"/>
                <w:szCs w:val="21"/>
                <w:u w:val="single"/>
              </w:rPr>
              <w:t>、</w:t>
            </w:r>
            <w:r>
              <w:rPr>
                <w:rFonts w:hint="eastAsia"/>
                <w:szCs w:val="21"/>
                <w:u w:val="single"/>
              </w:rPr>
              <w:t>VOCs</w:t>
            </w:r>
            <w:r>
              <w:rPr>
                <w:szCs w:val="21"/>
                <w:u w:val="single"/>
              </w:rPr>
              <w:t>执行《大气污染物综合排放标准》（</w:t>
            </w:r>
            <w:r>
              <w:rPr>
                <w:szCs w:val="21"/>
                <w:u w:val="single"/>
              </w:rPr>
              <w:t>GB16297-1996</w:t>
            </w:r>
            <w:r>
              <w:rPr>
                <w:szCs w:val="21"/>
                <w:u w:val="single"/>
              </w:rPr>
              <w:t>）表</w:t>
            </w:r>
            <w:r>
              <w:rPr>
                <w:szCs w:val="21"/>
                <w:u w:val="single"/>
              </w:rPr>
              <w:t>2</w:t>
            </w:r>
            <w:r>
              <w:rPr>
                <w:szCs w:val="21"/>
                <w:u w:val="single"/>
              </w:rPr>
              <w:t>中无组织排放标准的限值</w:t>
            </w:r>
          </w:p>
        </w:tc>
        <w:tc>
          <w:tcPr>
            <w:tcW w:w="1934" w:type="dxa"/>
            <w:vAlign w:val="center"/>
          </w:tcPr>
          <w:p w:rsidR="0022561C" w:rsidRDefault="00D83F60">
            <w:pPr>
              <w:adjustRightInd w:val="0"/>
              <w:snapToGrid w:val="0"/>
              <w:jc w:val="center"/>
              <w:rPr>
                <w:rFonts w:ascii="宋体" w:hAnsi="宋体" w:cs="宋体"/>
                <w:szCs w:val="21"/>
              </w:rPr>
            </w:pPr>
            <w:r>
              <w:rPr>
                <w:rFonts w:hint="eastAsia"/>
                <w:szCs w:val="21"/>
              </w:rPr>
              <w:t>/</w:t>
            </w:r>
          </w:p>
        </w:tc>
        <w:tc>
          <w:tcPr>
            <w:tcW w:w="1944" w:type="dxa"/>
            <w:vAlign w:val="center"/>
          </w:tcPr>
          <w:p w:rsidR="0022561C" w:rsidRDefault="00D83F60">
            <w:pPr>
              <w:adjustRightInd w:val="0"/>
              <w:snapToGrid w:val="0"/>
              <w:jc w:val="center"/>
              <w:rPr>
                <w:rFonts w:ascii="宋体" w:hAnsi="宋体" w:cs="宋体"/>
                <w:szCs w:val="21"/>
                <w:u w:val="single"/>
              </w:rPr>
            </w:pPr>
            <w:r>
              <w:rPr>
                <w:rFonts w:hint="eastAsia"/>
                <w:szCs w:val="21"/>
                <w:u w:val="single"/>
              </w:rPr>
              <w:t>/</w:t>
            </w:r>
          </w:p>
        </w:tc>
      </w:tr>
      <w:tr w:rsidR="0022561C">
        <w:trPr>
          <w:trHeight w:val="680"/>
          <w:jc w:val="center"/>
        </w:trPr>
        <w:tc>
          <w:tcPr>
            <w:tcW w:w="1242" w:type="dxa"/>
            <w:vAlign w:val="center"/>
          </w:tcPr>
          <w:p w:rsidR="0022561C" w:rsidRDefault="00D83F60">
            <w:pPr>
              <w:adjustRightInd w:val="0"/>
              <w:snapToGrid w:val="0"/>
              <w:jc w:val="center"/>
              <w:rPr>
                <w:rFonts w:ascii="宋体" w:hAnsi="宋体" w:cs="宋体"/>
                <w:szCs w:val="21"/>
              </w:rPr>
            </w:pPr>
            <w:r>
              <w:rPr>
                <w:rFonts w:ascii="宋体" w:hAnsi="宋体" w:cs="宋体" w:hint="eastAsia"/>
                <w:szCs w:val="21"/>
              </w:rPr>
              <w:t>固体废物</w:t>
            </w:r>
          </w:p>
        </w:tc>
        <w:tc>
          <w:tcPr>
            <w:tcW w:w="1560" w:type="dxa"/>
            <w:vAlign w:val="center"/>
          </w:tcPr>
          <w:p w:rsidR="0022561C" w:rsidRDefault="00D83F60">
            <w:pPr>
              <w:adjustRightInd w:val="0"/>
              <w:snapToGrid w:val="0"/>
              <w:jc w:val="center"/>
              <w:rPr>
                <w:rFonts w:ascii="宋体" w:hAnsi="宋体" w:cs="宋体"/>
                <w:szCs w:val="21"/>
              </w:rPr>
            </w:pPr>
            <w:r>
              <w:rPr>
                <w:rFonts w:hint="eastAsia"/>
              </w:rPr>
              <w:t>船舶生活垃圾、施工边角余料、废油漆包装及少量废焊渣全部由海事部门收集处理</w:t>
            </w:r>
          </w:p>
        </w:tc>
        <w:tc>
          <w:tcPr>
            <w:tcW w:w="1842" w:type="dxa"/>
            <w:vAlign w:val="center"/>
          </w:tcPr>
          <w:p w:rsidR="0022561C" w:rsidRDefault="00D83F60">
            <w:pPr>
              <w:adjustRightInd w:val="0"/>
              <w:snapToGrid w:val="0"/>
              <w:jc w:val="center"/>
              <w:rPr>
                <w:rFonts w:ascii="宋体" w:hAnsi="宋体" w:cs="宋体"/>
                <w:szCs w:val="21"/>
                <w:u w:val="single"/>
              </w:rPr>
            </w:pPr>
            <w:r>
              <w:rPr>
                <w:szCs w:val="21"/>
                <w:u w:val="single"/>
              </w:rPr>
              <w:t>妥善处置</w:t>
            </w:r>
          </w:p>
        </w:tc>
        <w:tc>
          <w:tcPr>
            <w:tcW w:w="1934" w:type="dxa"/>
            <w:vAlign w:val="center"/>
          </w:tcPr>
          <w:p w:rsidR="0022561C" w:rsidRDefault="00D83F60">
            <w:pPr>
              <w:adjustRightInd w:val="0"/>
              <w:snapToGrid w:val="0"/>
              <w:jc w:val="center"/>
              <w:rPr>
                <w:rFonts w:ascii="宋体" w:hAnsi="宋体" w:cs="宋体"/>
                <w:szCs w:val="21"/>
              </w:rPr>
            </w:pPr>
            <w:r>
              <w:rPr>
                <w:rFonts w:hint="eastAsia"/>
                <w:szCs w:val="21"/>
              </w:rPr>
              <w:t>船舶生活垃圾全部由海事部门收集处理</w:t>
            </w:r>
          </w:p>
        </w:tc>
        <w:tc>
          <w:tcPr>
            <w:tcW w:w="1944" w:type="dxa"/>
            <w:vAlign w:val="center"/>
          </w:tcPr>
          <w:p w:rsidR="0022561C" w:rsidRDefault="00D83F60">
            <w:pPr>
              <w:adjustRightInd w:val="0"/>
              <w:snapToGrid w:val="0"/>
              <w:jc w:val="center"/>
              <w:rPr>
                <w:rFonts w:ascii="宋体" w:hAnsi="宋体" w:cs="宋体"/>
                <w:szCs w:val="21"/>
                <w:u w:val="single"/>
              </w:rPr>
            </w:pPr>
            <w:r>
              <w:rPr>
                <w:rFonts w:hint="eastAsia"/>
                <w:szCs w:val="21"/>
                <w:u w:val="single"/>
              </w:rPr>
              <w:t>所有固废均须得到合理处置，不外排</w:t>
            </w:r>
          </w:p>
        </w:tc>
      </w:tr>
      <w:tr w:rsidR="0022561C">
        <w:trPr>
          <w:trHeight w:val="680"/>
          <w:jc w:val="center"/>
        </w:trPr>
        <w:tc>
          <w:tcPr>
            <w:tcW w:w="1242" w:type="dxa"/>
            <w:vAlign w:val="center"/>
          </w:tcPr>
          <w:p w:rsidR="0022561C" w:rsidRDefault="00D83F60">
            <w:pPr>
              <w:adjustRightInd w:val="0"/>
              <w:snapToGrid w:val="0"/>
              <w:jc w:val="center"/>
              <w:rPr>
                <w:rFonts w:ascii="宋体" w:hAnsi="宋体" w:cs="宋体"/>
                <w:szCs w:val="21"/>
              </w:rPr>
            </w:pPr>
            <w:r>
              <w:rPr>
                <w:rFonts w:ascii="宋体" w:hAnsi="宋体" w:cs="宋体" w:hint="eastAsia"/>
                <w:szCs w:val="21"/>
              </w:rPr>
              <w:t>电磁环境</w:t>
            </w:r>
          </w:p>
        </w:tc>
        <w:tc>
          <w:tcPr>
            <w:tcW w:w="1560" w:type="dxa"/>
            <w:vAlign w:val="center"/>
          </w:tcPr>
          <w:p w:rsidR="0022561C" w:rsidRDefault="00D83F60">
            <w:pPr>
              <w:adjustRightInd w:val="0"/>
              <w:snapToGrid w:val="0"/>
              <w:jc w:val="center"/>
              <w:rPr>
                <w:rFonts w:ascii="宋体" w:hAnsi="宋体" w:cs="宋体"/>
                <w:szCs w:val="21"/>
              </w:rPr>
            </w:pPr>
            <w:r>
              <w:rPr>
                <w:szCs w:val="21"/>
              </w:rPr>
              <w:t>/</w:t>
            </w:r>
          </w:p>
        </w:tc>
        <w:tc>
          <w:tcPr>
            <w:tcW w:w="1842" w:type="dxa"/>
            <w:vAlign w:val="center"/>
          </w:tcPr>
          <w:p w:rsidR="0022561C" w:rsidRDefault="00D83F60">
            <w:pPr>
              <w:adjustRightInd w:val="0"/>
              <w:snapToGrid w:val="0"/>
              <w:jc w:val="center"/>
              <w:rPr>
                <w:rFonts w:ascii="宋体" w:hAnsi="宋体" w:cs="宋体"/>
                <w:szCs w:val="21"/>
                <w:u w:val="single"/>
              </w:rPr>
            </w:pPr>
            <w:r>
              <w:rPr>
                <w:szCs w:val="21"/>
                <w:u w:val="single"/>
              </w:rPr>
              <w:t>/</w:t>
            </w:r>
          </w:p>
        </w:tc>
        <w:tc>
          <w:tcPr>
            <w:tcW w:w="1934" w:type="dxa"/>
            <w:vAlign w:val="center"/>
          </w:tcPr>
          <w:p w:rsidR="0022561C" w:rsidRDefault="00D83F60">
            <w:pPr>
              <w:adjustRightInd w:val="0"/>
              <w:snapToGrid w:val="0"/>
              <w:jc w:val="center"/>
              <w:rPr>
                <w:rFonts w:ascii="宋体" w:hAnsi="宋体" w:cs="宋体"/>
                <w:szCs w:val="21"/>
              </w:rPr>
            </w:pPr>
            <w:r>
              <w:rPr>
                <w:szCs w:val="21"/>
              </w:rPr>
              <w:t>/</w:t>
            </w:r>
          </w:p>
        </w:tc>
        <w:tc>
          <w:tcPr>
            <w:tcW w:w="1944" w:type="dxa"/>
            <w:vAlign w:val="center"/>
          </w:tcPr>
          <w:p w:rsidR="0022561C" w:rsidRDefault="00D83F60">
            <w:pPr>
              <w:adjustRightInd w:val="0"/>
              <w:snapToGrid w:val="0"/>
              <w:jc w:val="center"/>
              <w:rPr>
                <w:rFonts w:ascii="宋体" w:hAnsi="宋体" w:cs="宋体"/>
                <w:szCs w:val="21"/>
                <w:u w:val="single"/>
              </w:rPr>
            </w:pPr>
            <w:r>
              <w:rPr>
                <w:szCs w:val="21"/>
                <w:u w:val="single"/>
              </w:rPr>
              <w:t>/</w:t>
            </w:r>
          </w:p>
        </w:tc>
      </w:tr>
      <w:tr w:rsidR="0022561C">
        <w:trPr>
          <w:trHeight w:val="680"/>
          <w:jc w:val="center"/>
        </w:trPr>
        <w:tc>
          <w:tcPr>
            <w:tcW w:w="1242" w:type="dxa"/>
            <w:vAlign w:val="center"/>
          </w:tcPr>
          <w:p w:rsidR="0022561C" w:rsidRDefault="00D83F60">
            <w:pPr>
              <w:adjustRightInd w:val="0"/>
              <w:snapToGrid w:val="0"/>
              <w:jc w:val="center"/>
              <w:rPr>
                <w:rFonts w:ascii="宋体" w:hAnsi="宋体" w:cs="宋体"/>
                <w:szCs w:val="21"/>
              </w:rPr>
            </w:pPr>
            <w:r>
              <w:rPr>
                <w:rFonts w:ascii="宋体" w:hAnsi="宋体" w:cs="宋体" w:hint="eastAsia"/>
                <w:szCs w:val="21"/>
              </w:rPr>
              <w:t>环境风险</w:t>
            </w:r>
          </w:p>
        </w:tc>
        <w:tc>
          <w:tcPr>
            <w:tcW w:w="1560" w:type="dxa"/>
            <w:vAlign w:val="center"/>
          </w:tcPr>
          <w:p w:rsidR="0022561C" w:rsidRDefault="00D83F60">
            <w:pPr>
              <w:adjustRightInd w:val="0"/>
              <w:snapToGrid w:val="0"/>
              <w:jc w:val="center"/>
              <w:rPr>
                <w:rFonts w:ascii="宋体" w:hAnsi="宋体" w:cs="宋体"/>
                <w:szCs w:val="21"/>
              </w:rPr>
            </w:pPr>
            <w:r>
              <w:rPr>
                <w:szCs w:val="21"/>
              </w:rPr>
              <w:t>/</w:t>
            </w:r>
          </w:p>
        </w:tc>
        <w:tc>
          <w:tcPr>
            <w:tcW w:w="1842" w:type="dxa"/>
            <w:vAlign w:val="center"/>
          </w:tcPr>
          <w:p w:rsidR="0022561C" w:rsidRDefault="00D83F60">
            <w:pPr>
              <w:adjustRightInd w:val="0"/>
              <w:snapToGrid w:val="0"/>
              <w:jc w:val="center"/>
              <w:rPr>
                <w:rFonts w:ascii="宋体" w:hAnsi="宋体" w:cs="宋体"/>
                <w:szCs w:val="21"/>
                <w:u w:val="single"/>
              </w:rPr>
            </w:pPr>
            <w:r>
              <w:rPr>
                <w:szCs w:val="21"/>
                <w:u w:val="single"/>
              </w:rPr>
              <w:t>/</w:t>
            </w:r>
          </w:p>
        </w:tc>
        <w:tc>
          <w:tcPr>
            <w:tcW w:w="1934" w:type="dxa"/>
            <w:vAlign w:val="center"/>
          </w:tcPr>
          <w:p w:rsidR="0022561C" w:rsidRDefault="00D83F60">
            <w:pPr>
              <w:adjustRightInd w:val="0"/>
              <w:snapToGrid w:val="0"/>
              <w:jc w:val="center"/>
              <w:rPr>
                <w:rFonts w:ascii="宋体" w:hAnsi="宋体" w:cs="宋体"/>
                <w:szCs w:val="21"/>
              </w:rPr>
            </w:pPr>
            <w:r>
              <w:rPr>
                <w:szCs w:val="21"/>
              </w:rPr>
              <w:t>/</w:t>
            </w:r>
          </w:p>
        </w:tc>
        <w:tc>
          <w:tcPr>
            <w:tcW w:w="1944" w:type="dxa"/>
            <w:vAlign w:val="center"/>
          </w:tcPr>
          <w:p w:rsidR="0022561C" w:rsidRDefault="00D83F60">
            <w:pPr>
              <w:adjustRightInd w:val="0"/>
              <w:snapToGrid w:val="0"/>
              <w:jc w:val="center"/>
              <w:rPr>
                <w:rFonts w:ascii="宋体" w:hAnsi="宋体" w:cs="宋体"/>
                <w:szCs w:val="21"/>
                <w:u w:val="single"/>
              </w:rPr>
            </w:pPr>
            <w:r>
              <w:rPr>
                <w:szCs w:val="21"/>
                <w:u w:val="single"/>
              </w:rPr>
              <w:t>/</w:t>
            </w:r>
          </w:p>
        </w:tc>
      </w:tr>
      <w:tr w:rsidR="0022561C">
        <w:trPr>
          <w:trHeight w:val="680"/>
          <w:jc w:val="center"/>
        </w:trPr>
        <w:tc>
          <w:tcPr>
            <w:tcW w:w="1242" w:type="dxa"/>
            <w:vAlign w:val="center"/>
          </w:tcPr>
          <w:p w:rsidR="0022561C" w:rsidRDefault="00D83F60">
            <w:pPr>
              <w:adjustRightInd w:val="0"/>
              <w:snapToGrid w:val="0"/>
              <w:jc w:val="center"/>
              <w:rPr>
                <w:rFonts w:ascii="宋体" w:hAnsi="宋体" w:cs="宋体"/>
                <w:szCs w:val="21"/>
              </w:rPr>
            </w:pPr>
            <w:r>
              <w:rPr>
                <w:rFonts w:ascii="宋体" w:hAnsi="宋体" w:cs="宋体" w:hint="eastAsia"/>
                <w:szCs w:val="21"/>
              </w:rPr>
              <w:t>环境监测</w:t>
            </w:r>
          </w:p>
        </w:tc>
        <w:tc>
          <w:tcPr>
            <w:tcW w:w="1560" w:type="dxa"/>
            <w:vAlign w:val="center"/>
          </w:tcPr>
          <w:p w:rsidR="0022561C" w:rsidRDefault="00D83F60">
            <w:pPr>
              <w:adjustRightInd w:val="0"/>
              <w:snapToGrid w:val="0"/>
              <w:jc w:val="center"/>
              <w:rPr>
                <w:rFonts w:ascii="宋体" w:hAnsi="宋体" w:cs="宋体"/>
                <w:szCs w:val="21"/>
              </w:rPr>
            </w:pPr>
            <w:r>
              <w:rPr>
                <w:szCs w:val="21"/>
              </w:rPr>
              <w:t>环境敏感点噪声、环境空气</w:t>
            </w:r>
          </w:p>
        </w:tc>
        <w:tc>
          <w:tcPr>
            <w:tcW w:w="1842" w:type="dxa"/>
            <w:vAlign w:val="center"/>
          </w:tcPr>
          <w:p w:rsidR="0022561C" w:rsidRDefault="00D83F60">
            <w:pPr>
              <w:adjustRightInd w:val="0"/>
              <w:snapToGrid w:val="0"/>
              <w:jc w:val="center"/>
              <w:rPr>
                <w:rFonts w:ascii="宋体" w:hAnsi="宋体" w:cs="宋体"/>
                <w:szCs w:val="21"/>
                <w:u w:val="single"/>
              </w:rPr>
            </w:pPr>
            <w:r>
              <w:rPr>
                <w:szCs w:val="21"/>
                <w:u w:val="single"/>
              </w:rPr>
              <w:t>《声环境质量标准》（</w:t>
            </w:r>
            <w:r>
              <w:rPr>
                <w:szCs w:val="21"/>
                <w:u w:val="single"/>
              </w:rPr>
              <w:t>GB3096-2008</w:t>
            </w:r>
            <w:r>
              <w:rPr>
                <w:szCs w:val="21"/>
                <w:u w:val="single"/>
              </w:rPr>
              <w:t>）中</w:t>
            </w:r>
            <w:r>
              <w:rPr>
                <w:szCs w:val="21"/>
                <w:u w:val="single"/>
              </w:rPr>
              <w:t>2</w:t>
            </w:r>
            <w:r>
              <w:rPr>
                <w:szCs w:val="21"/>
                <w:u w:val="single"/>
              </w:rPr>
              <w:t>类标准</w:t>
            </w:r>
            <w:r>
              <w:rPr>
                <w:rFonts w:hint="eastAsia"/>
                <w:szCs w:val="21"/>
                <w:u w:val="single"/>
              </w:rPr>
              <w:t>、</w:t>
            </w:r>
            <w:r>
              <w:rPr>
                <w:rFonts w:hint="eastAsia"/>
                <w:szCs w:val="21"/>
                <w:u w:val="single"/>
              </w:rPr>
              <w:t>4</w:t>
            </w:r>
            <w:r>
              <w:rPr>
                <w:rFonts w:hint="eastAsia"/>
                <w:szCs w:val="21"/>
                <w:u w:val="single"/>
              </w:rPr>
              <w:t>类标准</w:t>
            </w:r>
            <w:r>
              <w:rPr>
                <w:szCs w:val="21"/>
                <w:u w:val="single"/>
              </w:rPr>
              <w:t>；《环境空气质量标准》（</w:t>
            </w:r>
            <w:r>
              <w:rPr>
                <w:szCs w:val="21"/>
                <w:u w:val="single"/>
              </w:rPr>
              <w:t>GB 3095-2012</w:t>
            </w:r>
            <w:r>
              <w:rPr>
                <w:szCs w:val="21"/>
                <w:u w:val="single"/>
              </w:rPr>
              <w:t>）中二级标准</w:t>
            </w:r>
          </w:p>
        </w:tc>
        <w:tc>
          <w:tcPr>
            <w:tcW w:w="1934" w:type="dxa"/>
            <w:vAlign w:val="center"/>
          </w:tcPr>
          <w:p w:rsidR="0022561C" w:rsidRDefault="00D83F60">
            <w:pPr>
              <w:adjustRightInd w:val="0"/>
              <w:snapToGrid w:val="0"/>
              <w:jc w:val="center"/>
              <w:rPr>
                <w:rFonts w:ascii="宋体" w:hAnsi="宋体" w:cs="宋体"/>
                <w:szCs w:val="21"/>
              </w:rPr>
            </w:pPr>
            <w:r>
              <w:rPr>
                <w:szCs w:val="21"/>
              </w:rPr>
              <w:t>项目厂界四周</w:t>
            </w:r>
            <w:r>
              <w:rPr>
                <w:szCs w:val="21"/>
              </w:rPr>
              <w:t>1m</w:t>
            </w:r>
            <w:r>
              <w:rPr>
                <w:szCs w:val="21"/>
              </w:rPr>
              <w:t>处噪声；项目产生的废水</w:t>
            </w:r>
          </w:p>
        </w:tc>
        <w:tc>
          <w:tcPr>
            <w:tcW w:w="1944" w:type="dxa"/>
            <w:vAlign w:val="center"/>
          </w:tcPr>
          <w:p w:rsidR="0022561C" w:rsidRDefault="00D83F60">
            <w:pPr>
              <w:adjustRightInd w:val="0"/>
              <w:snapToGrid w:val="0"/>
              <w:jc w:val="left"/>
              <w:rPr>
                <w:rFonts w:ascii="宋体" w:hAnsi="宋体" w:cs="宋体"/>
                <w:szCs w:val="21"/>
                <w:u w:val="single"/>
              </w:rPr>
            </w:pPr>
            <w:r>
              <w:rPr>
                <w:rFonts w:hint="eastAsia"/>
                <w:szCs w:val="21"/>
                <w:u w:val="single"/>
              </w:rPr>
              <w:t>东侧区域执行《工业企业厂界环境噪声排放标准》（</w:t>
            </w:r>
            <w:r>
              <w:rPr>
                <w:rFonts w:hint="eastAsia"/>
                <w:szCs w:val="21"/>
                <w:u w:val="single"/>
              </w:rPr>
              <w:t>GB12348-2008</w:t>
            </w:r>
            <w:r>
              <w:rPr>
                <w:rFonts w:hint="eastAsia"/>
                <w:szCs w:val="21"/>
                <w:u w:val="single"/>
              </w:rPr>
              <w:t>）</w:t>
            </w:r>
            <w:r>
              <w:rPr>
                <w:rFonts w:hint="eastAsia"/>
                <w:szCs w:val="21"/>
                <w:u w:val="single"/>
              </w:rPr>
              <w:t>4</w:t>
            </w:r>
            <w:r>
              <w:rPr>
                <w:rFonts w:hint="eastAsia"/>
                <w:szCs w:val="21"/>
                <w:u w:val="single"/>
              </w:rPr>
              <w:t>类标准，其他区域执行《工业企业厂界环境噪声排放标准》（</w:t>
            </w:r>
            <w:r>
              <w:rPr>
                <w:rFonts w:hint="eastAsia"/>
                <w:szCs w:val="21"/>
                <w:u w:val="single"/>
              </w:rPr>
              <w:t>GB12348-2008</w:t>
            </w:r>
            <w:r>
              <w:rPr>
                <w:rFonts w:hint="eastAsia"/>
                <w:szCs w:val="21"/>
                <w:u w:val="single"/>
              </w:rPr>
              <w:t>）</w:t>
            </w:r>
            <w:r>
              <w:rPr>
                <w:rFonts w:hint="eastAsia"/>
                <w:szCs w:val="21"/>
                <w:u w:val="single"/>
              </w:rPr>
              <w:t>2</w:t>
            </w:r>
            <w:r>
              <w:rPr>
                <w:rFonts w:hint="eastAsia"/>
                <w:szCs w:val="21"/>
                <w:u w:val="single"/>
              </w:rPr>
              <w:t>类标准</w:t>
            </w:r>
            <w:r>
              <w:rPr>
                <w:szCs w:val="21"/>
                <w:u w:val="single"/>
              </w:rPr>
              <w:t>；废水总排口满足</w:t>
            </w:r>
            <w:r>
              <w:rPr>
                <w:bCs/>
                <w:kern w:val="24"/>
                <w:szCs w:val="21"/>
                <w:u w:val="single"/>
              </w:rPr>
              <w:t>《污水综合排放标准》（</w:t>
            </w:r>
            <w:r>
              <w:rPr>
                <w:bCs/>
                <w:kern w:val="24"/>
                <w:szCs w:val="21"/>
                <w:u w:val="single"/>
              </w:rPr>
              <w:t>GB8978-1996</w:t>
            </w:r>
            <w:r>
              <w:rPr>
                <w:bCs/>
                <w:kern w:val="24"/>
                <w:szCs w:val="21"/>
                <w:u w:val="single"/>
              </w:rPr>
              <w:t>）表</w:t>
            </w:r>
            <w:r>
              <w:rPr>
                <w:bCs/>
                <w:kern w:val="24"/>
                <w:szCs w:val="21"/>
                <w:u w:val="single"/>
              </w:rPr>
              <w:t>4</w:t>
            </w:r>
            <w:r>
              <w:rPr>
                <w:bCs/>
                <w:kern w:val="24"/>
                <w:szCs w:val="21"/>
                <w:u w:val="single"/>
              </w:rPr>
              <w:t>中的三级标准</w:t>
            </w:r>
          </w:p>
        </w:tc>
      </w:tr>
      <w:tr w:rsidR="0022561C">
        <w:trPr>
          <w:trHeight w:val="680"/>
          <w:jc w:val="center"/>
        </w:trPr>
        <w:tc>
          <w:tcPr>
            <w:tcW w:w="1242" w:type="dxa"/>
            <w:vAlign w:val="center"/>
          </w:tcPr>
          <w:p w:rsidR="0022561C" w:rsidRDefault="00D83F60">
            <w:pPr>
              <w:adjustRightInd w:val="0"/>
              <w:snapToGrid w:val="0"/>
              <w:jc w:val="center"/>
              <w:rPr>
                <w:rFonts w:ascii="宋体" w:hAnsi="宋体" w:cs="宋体"/>
                <w:szCs w:val="21"/>
              </w:rPr>
            </w:pPr>
            <w:r>
              <w:rPr>
                <w:rFonts w:ascii="宋体" w:hAnsi="宋体" w:cs="宋体" w:hint="eastAsia"/>
                <w:szCs w:val="21"/>
              </w:rPr>
              <w:t>其他</w:t>
            </w:r>
          </w:p>
        </w:tc>
        <w:tc>
          <w:tcPr>
            <w:tcW w:w="1560" w:type="dxa"/>
            <w:vAlign w:val="center"/>
          </w:tcPr>
          <w:p w:rsidR="0022561C" w:rsidRDefault="00D83F60">
            <w:pPr>
              <w:adjustRightInd w:val="0"/>
              <w:snapToGrid w:val="0"/>
              <w:jc w:val="center"/>
              <w:rPr>
                <w:rFonts w:ascii="宋体" w:hAnsi="宋体" w:cs="宋体"/>
                <w:szCs w:val="21"/>
              </w:rPr>
            </w:pPr>
            <w:r>
              <w:rPr>
                <w:szCs w:val="21"/>
              </w:rPr>
              <w:t>/</w:t>
            </w:r>
          </w:p>
        </w:tc>
        <w:tc>
          <w:tcPr>
            <w:tcW w:w="1842" w:type="dxa"/>
            <w:vAlign w:val="center"/>
          </w:tcPr>
          <w:p w:rsidR="0022561C" w:rsidRDefault="00D83F60">
            <w:pPr>
              <w:adjustRightInd w:val="0"/>
              <w:snapToGrid w:val="0"/>
              <w:jc w:val="center"/>
              <w:rPr>
                <w:rFonts w:ascii="宋体" w:hAnsi="宋体" w:cs="宋体"/>
                <w:szCs w:val="21"/>
                <w:u w:val="single"/>
              </w:rPr>
            </w:pPr>
            <w:r>
              <w:rPr>
                <w:szCs w:val="21"/>
                <w:u w:val="single"/>
              </w:rPr>
              <w:t>/</w:t>
            </w:r>
          </w:p>
        </w:tc>
        <w:tc>
          <w:tcPr>
            <w:tcW w:w="1934" w:type="dxa"/>
            <w:vAlign w:val="center"/>
          </w:tcPr>
          <w:p w:rsidR="0022561C" w:rsidRDefault="00D83F60">
            <w:pPr>
              <w:adjustRightInd w:val="0"/>
              <w:snapToGrid w:val="0"/>
              <w:jc w:val="center"/>
              <w:rPr>
                <w:rFonts w:ascii="宋体" w:hAnsi="宋体" w:cs="宋体"/>
                <w:szCs w:val="21"/>
              </w:rPr>
            </w:pPr>
            <w:r>
              <w:rPr>
                <w:szCs w:val="21"/>
              </w:rPr>
              <w:t>/</w:t>
            </w:r>
          </w:p>
        </w:tc>
        <w:tc>
          <w:tcPr>
            <w:tcW w:w="1944" w:type="dxa"/>
            <w:vAlign w:val="center"/>
          </w:tcPr>
          <w:p w:rsidR="0022561C" w:rsidRDefault="00D83F60">
            <w:pPr>
              <w:adjustRightInd w:val="0"/>
              <w:snapToGrid w:val="0"/>
              <w:jc w:val="center"/>
              <w:rPr>
                <w:rFonts w:ascii="宋体" w:hAnsi="宋体" w:cs="宋体"/>
                <w:szCs w:val="21"/>
                <w:u w:val="single"/>
              </w:rPr>
            </w:pPr>
            <w:r>
              <w:rPr>
                <w:szCs w:val="21"/>
                <w:u w:val="single"/>
              </w:rPr>
              <w:t>/</w:t>
            </w:r>
          </w:p>
        </w:tc>
      </w:tr>
    </w:tbl>
    <w:p w:rsidR="0022561C" w:rsidRDefault="0022561C">
      <w:pPr>
        <w:pStyle w:val="ab"/>
        <w:spacing w:beforeLines="80" w:before="192" w:beforeAutospacing="0"/>
        <w:jc w:val="center"/>
        <w:rPr>
          <w:rFonts w:ascii="黑体" w:eastAsia="黑体" w:hAnsi="黑体"/>
          <w:snapToGrid w:val="0"/>
          <w:sz w:val="30"/>
          <w:szCs w:val="30"/>
        </w:rPr>
        <w:sectPr w:rsidR="0022561C">
          <w:pgSz w:w="11906" w:h="16838"/>
          <w:pgMar w:top="1440" w:right="1800" w:bottom="1440" w:left="1800" w:header="851" w:footer="1077" w:gutter="0"/>
          <w:cols w:space="425"/>
          <w:docGrid w:linePitch="312"/>
        </w:sectPr>
      </w:pPr>
    </w:p>
    <w:p w:rsidR="0022561C" w:rsidRDefault="00D83F60">
      <w:pPr>
        <w:pStyle w:val="ab"/>
        <w:spacing w:beforeLines="80" w:before="192" w:beforeAutospacing="0"/>
        <w:jc w:val="center"/>
        <w:outlineLvl w:val="0"/>
        <w:rPr>
          <w:rFonts w:ascii="黑体" w:eastAsia="黑体" w:hAnsi="黑体"/>
          <w:snapToGrid w:val="0"/>
          <w:sz w:val="30"/>
          <w:szCs w:val="30"/>
        </w:rPr>
      </w:pPr>
      <w:bookmarkStart w:id="25" w:name="_Toc22549"/>
      <w:r>
        <w:rPr>
          <w:rFonts w:ascii="黑体" w:eastAsia="黑体" w:hAnsi="黑体" w:hint="eastAsia"/>
          <w:snapToGrid w:val="0"/>
          <w:sz w:val="30"/>
          <w:szCs w:val="30"/>
        </w:rPr>
        <w:lastRenderedPageBreak/>
        <w:t>七、结论</w:t>
      </w:r>
      <w:bookmarkEnd w:id="25"/>
    </w:p>
    <w:tbl>
      <w:tblPr>
        <w:tblW w:w="92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289"/>
      </w:tblGrid>
      <w:tr w:rsidR="0022561C">
        <w:trPr>
          <w:trHeight w:val="12349"/>
          <w:jc w:val="center"/>
        </w:trPr>
        <w:tc>
          <w:tcPr>
            <w:tcW w:w="9289" w:type="dxa"/>
          </w:tcPr>
          <w:p w:rsidR="0022561C" w:rsidRDefault="00D83F60">
            <w:pPr>
              <w:pStyle w:val="a0"/>
              <w:ind w:firstLine="480"/>
            </w:pPr>
            <w:r>
              <w:rPr>
                <w:rFonts w:hint="eastAsia"/>
              </w:rPr>
              <w:t>湖南岳阳长江洞庭湖水上联合执法能力提升工程栈桥项目</w:t>
            </w:r>
            <w:r>
              <w:t>主体建设内容符合国家</w:t>
            </w:r>
            <w:r>
              <w:rPr>
                <w:rFonts w:hint="eastAsia"/>
              </w:rPr>
              <w:t>相关</w:t>
            </w:r>
            <w:r>
              <w:t>政策、用地规划、选址基本合理，</w:t>
            </w:r>
            <w:r>
              <w:rPr>
                <w:rFonts w:hint="eastAsia"/>
              </w:rPr>
              <w:t>项目周边无环境制约因素，</w:t>
            </w:r>
            <w:r>
              <w:t>在认真落实环评报告和生态专题报告提出的各项污染防治和生态保护措施、严格执行环境保护</w:t>
            </w:r>
            <w:r>
              <w:t>“</w:t>
            </w:r>
            <w:r>
              <w:t>三同时</w:t>
            </w:r>
            <w:r>
              <w:t>”</w:t>
            </w:r>
            <w:r>
              <w:t>制度的基础上，污染物均能达标排放，其对环境影响较小；在采取有效的保护和恢复措施的前提下，在可接受的范围内。从环境保护的角度考虑，本项目建设是可行的。</w:t>
            </w:r>
          </w:p>
          <w:p w:rsidR="0022561C" w:rsidRDefault="0022561C">
            <w:pPr>
              <w:pStyle w:val="a0"/>
              <w:ind w:firstLine="480"/>
              <w:jc w:val="center"/>
            </w:pPr>
          </w:p>
        </w:tc>
      </w:tr>
    </w:tbl>
    <w:p w:rsidR="0022561C" w:rsidRDefault="0022561C">
      <w:pPr>
        <w:rPr>
          <w:rFonts w:ascii="宋体"/>
        </w:rPr>
      </w:pPr>
    </w:p>
    <w:p w:rsidR="0022561C" w:rsidRDefault="00D83F60">
      <w:pPr>
        <w:rPr>
          <w:rFonts w:ascii="黑体" w:eastAsia="黑体" w:hAnsi="黑体"/>
          <w:snapToGrid w:val="0"/>
          <w:sz w:val="32"/>
          <w:szCs w:val="32"/>
        </w:rPr>
      </w:pPr>
      <w:r>
        <w:rPr>
          <w:rFonts w:ascii="黑体" w:eastAsia="黑体" w:hAnsi="黑体"/>
          <w:snapToGrid w:val="0"/>
          <w:sz w:val="32"/>
          <w:szCs w:val="32"/>
        </w:rPr>
        <w:br w:type="page"/>
      </w:r>
    </w:p>
    <w:p w:rsidR="0022561C" w:rsidRDefault="00D83F60">
      <w:pPr>
        <w:pStyle w:val="ab"/>
        <w:adjustRightInd w:val="0"/>
        <w:snapToGrid w:val="0"/>
        <w:spacing w:before="0" w:beforeAutospacing="0" w:after="0" w:afterAutospacing="0" w:line="648" w:lineRule="auto"/>
        <w:outlineLvl w:val="0"/>
        <w:rPr>
          <w:rFonts w:ascii="黑体" w:eastAsia="黑体" w:hAnsi="黑体"/>
          <w:snapToGrid w:val="0"/>
          <w:sz w:val="32"/>
          <w:szCs w:val="32"/>
        </w:rPr>
      </w:pPr>
      <w:bookmarkStart w:id="26" w:name="_Toc12990"/>
      <w:r>
        <w:rPr>
          <w:rFonts w:ascii="黑体" w:eastAsia="黑体" w:hAnsi="黑体" w:hint="eastAsia"/>
          <w:snapToGrid w:val="0"/>
          <w:sz w:val="32"/>
          <w:szCs w:val="32"/>
        </w:rPr>
        <w:lastRenderedPageBreak/>
        <w:t>附表</w:t>
      </w:r>
      <w:bookmarkEnd w:id="26"/>
    </w:p>
    <w:p w:rsidR="0022561C" w:rsidRDefault="00D83F60">
      <w:pPr>
        <w:pStyle w:val="ab"/>
        <w:adjustRightInd w:val="0"/>
        <w:snapToGrid w:val="0"/>
        <w:spacing w:before="0" w:beforeAutospacing="0" w:after="0" w:afterAutospacing="0" w:line="552" w:lineRule="auto"/>
        <w:jc w:val="center"/>
        <w:outlineLvl w:val="0"/>
        <w:rPr>
          <w:rFonts w:ascii="方正小标宋_GBK" w:eastAsia="方正小标宋_GBK" w:hAnsi="黑体"/>
          <w:snapToGrid w:val="0"/>
          <w:sz w:val="38"/>
          <w:szCs w:val="38"/>
        </w:rPr>
      </w:pPr>
      <w:bookmarkStart w:id="27" w:name="_Toc25856"/>
      <w:r>
        <w:rPr>
          <w:rFonts w:ascii="方正小标宋_GBK" w:eastAsia="方正小标宋_GBK" w:hAnsi="黑体" w:hint="eastAsia"/>
          <w:snapToGrid w:val="0"/>
          <w:sz w:val="38"/>
          <w:szCs w:val="38"/>
        </w:rPr>
        <w:t>编制单位和编制人员情况表</w:t>
      </w:r>
      <w:bookmarkEnd w:id="27"/>
    </w:p>
    <w:tbl>
      <w:tblPr>
        <w:tblW w:w="883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01"/>
        <w:gridCol w:w="2268"/>
        <w:gridCol w:w="1814"/>
        <w:gridCol w:w="2126"/>
        <w:gridCol w:w="1326"/>
      </w:tblGrid>
      <w:tr w:rsidR="0022561C">
        <w:trPr>
          <w:trHeight w:val="425"/>
          <w:jc w:val="center"/>
        </w:trPr>
        <w:tc>
          <w:tcPr>
            <w:tcW w:w="3569" w:type="dxa"/>
            <w:gridSpan w:val="2"/>
            <w:vAlign w:val="center"/>
          </w:tcPr>
          <w:p w:rsidR="0022561C" w:rsidRDefault="00D83F60">
            <w:pPr>
              <w:pStyle w:val="ab"/>
              <w:widowControl w:val="0"/>
              <w:adjustRightInd w:val="0"/>
              <w:snapToGrid w:val="0"/>
              <w:spacing w:before="0" w:beforeAutospacing="0" w:after="0" w:afterAutospacing="0"/>
              <w:jc w:val="center"/>
              <w:rPr>
                <w:rFonts w:cs="宋体"/>
                <w:kern w:val="2"/>
                <w:sz w:val="21"/>
                <w:szCs w:val="21"/>
              </w:rPr>
            </w:pPr>
            <w:r>
              <w:rPr>
                <w:rFonts w:cs="宋体" w:hint="eastAsia"/>
                <w:kern w:val="2"/>
                <w:sz w:val="21"/>
                <w:szCs w:val="21"/>
              </w:rPr>
              <w:t>项目编号</w:t>
            </w:r>
          </w:p>
        </w:tc>
        <w:tc>
          <w:tcPr>
            <w:tcW w:w="5266" w:type="dxa"/>
            <w:gridSpan w:val="3"/>
            <w:vAlign w:val="center"/>
          </w:tcPr>
          <w:p w:rsidR="0022561C" w:rsidRDefault="00D83F60">
            <w:pPr>
              <w:pStyle w:val="ab"/>
              <w:widowControl w:val="0"/>
              <w:adjustRightInd w:val="0"/>
              <w:snapToGrid w:val="0"/>
              <w:spacing w:before="0" w:beforeAutospacing="0" w:after="0" w:afterAutospacing="0"/>
              <w:jc w:val="center"/>
              <w:rPr>
                <w:rFonts w:cs="宋体"/>
                <w:kern w:val="2"/>
                <w:sz w:val="21"/>
                <w:szCs w:val="21"/>
              </w:rPr>
            </w:pPr>
            <w:r>
              <w:rPr>
                <w:rFonts w:cs="宋体" w:hint="eastAsia"/>
                <w:kern w:val="2"/>
                <w:sz w:val="21"/>
                <w:szCs w:val="21"/>
              </w:rPr>
              <w:t>/</w:t>
            </w:r>
          </w:p>
        </w:tc>
      </w:tr>
      <w:tr w:rsidR="0022561C">
        <w:trPr>
          <w:trHeight w:val="425"/>
          <w:jc w:val="center"/>
        </w:trPr>
        <w:tc>
          <w:tcPr>
            <w:tcW w:w="3569" w:type="dxa"/>
            <w:gridSpan w:val="2"/>
            <w:vAlign w:val="center"/>
          </w:tcPr>
          <w:p w:rsidR="0022561C" w:rsidRDefault="00D83F60">
            <w:pPr>
              <w:pStyle w:val="ab"/>
              <w:widowControl w:val="0"/>
              <w:adjustRightInd w:val="0"/>
              <w:snapToGrid w:val="0"/>
              <w:spacing w:before="0" w:beforeAutospacing="0" w:after="0" w:afterAutospacing="0"/>
              <w:jc w:val="center"/>
              <w:rPr>
                <w:rFonts w:cs="宋体"/>
                <w:kern w:val="2"/>
                <w:sz w:val="21"/>
                <w:szCs w:val="21"/>
              </w:rPr>
            </w:pPr>
            <w:r>
              <w:rPr>
                <w:rFonts w:cs="宋体" w:hint="eastAsia"/>
                <w:kern w:val="2"/>
                <w:sz w:val="21"/>
                <w:szCs w:val="21"/>
              </w:rPr>
              <w:t>建设项目名称</w:t>
            </w:r>
          </w:p>
        </w:tc>
        <w:tc>
          <w:tcPr>
            <w:tcW w:w="5266" w:type="dxa"/>
            <w:gridSpan w:val="3"/>
            <w:vAlign w:val="center"/>
          </w:tcPr>
          <w:p w:rsidR="0022561C" w:rsidRDefault="00D83F60">
            <w:pPr>
              <w:pStyle w:val="ab"/>
              <w:adjustRightInd w:val="0"/>
              <w:snapToGrid w:val="0"/>
              <w:rPr>
                <w:rFonts w:cs="宋体"/>
                <w:sz w:val="21"/>
                <w:szCs w:val="21"/>
              </w:rPr>
            </w:pPr>
            <w:r>
              <w:rPr>
                <w:rFonts w:cs="宋体" w:hint="eastAsia"/>
                <w:sz w:val="21"/>
                <w:szCs w:val="21"/>
              </w:rPr>
              <w:t>湖南岳阳长江洞庭湖水上联合执法能力提升工程栈桥项目</w:t>
            </w:r>
          </w:p>
        </w:tc>
      </w:tr>
      <w:tr w:rsidR="0022561C">
        <w:trPr>
          <w:trHeight w:val="425"/>
          <w:jc w:val="center"/>
        </w:trPr>
        <w:tc>
          <w:tcPr>
            <w:tcW w:w="3569" w:type="dxa"/>
            <w:gridSpan w:val="2"/>
            <w:vAlign w:val="center"/>
          </w:tcPr>
          <w:p w:rsidR="0022561C" w:rsidRDefault="00D83F60">
            <w:pPr>
              <w:pStyle w:val="ab"/>
              <w:widowControl w:val="0"/>
              <w:adjustRightInd w:val="0"/>
              <w:snapToGrid w:val="0"/>
              <w:spacing w:before="0" w:beforeAutospacing="0" w:after="0" w:afterAutospacing="0"/>
              <w:jc w:val="center"/>
              <w:rPr>
                <w:rFonts w:cs="宋体"/>
                <w:kern w:val="2"/>
                <w:sz w:val="21"/>
                <w:szCs w:val="21"/>
              </w:rPr>
            </w:pPr>
            <w:r>
              <w:rPr>
                <w:rFonts w:cs="宋体" w:hint="eastAsia"/>
                <w:kern w:val="2"/>
                <w:sz w:val="21"/>
                <w:szCs w:val="21"/>
              </w:rPr>
              <w:t>建设项目类别</w:t>
            </w:r>
          </w:p>
        </w:tc>
        <w:tc>
          <w:tcPr>
            <w:tcW w:w="5266" w:type="dxa"/>
            <w:gridSpan w:val="3"/>
            <w:vAlign w:val="center"/>
          </w:tcPr>
          <w:p w:rsidR="0022561C" w:rsidRDefault="00D83F60">
            <w:pPr>
              <w:pStyle w:val="ab"/>
              <w:widowControl w:val="0"/>
              <w:adjustRightInd w:val="0"/>
              <w:snapToGrid w:val="0"/>
              <w:spacing w:before="0" w:beforeAutospacing="0" w:after="0" w:afterAutospacing="0"/>
              <w:jc w:val="both"/>
              <w:rPr>
                <w:rFonts w:cs="宋体"/>
                <w:kern w:val="2"/>
                <w:sz w:val="21"/>
                <w:szCs w:val="21"/>
              </w:rPr>
            </w:pPr>
            <w:r>
              <w:rPr>
                <w:rFonts w:ascii="Times New Roman" w:hAnsi="Times New Roman"/>
                <w:kern w:val="2"/>
                <w:sz w:val="21"/>
                <w:szCs w:val="21"/>
              </w:rPr>
              <w:t>四十四、房地产业</w:t>
            </w:r>
            <w:r>
              <w:rPr>
                <w:rFonts w:ascii="Times New Roman" w:hAnsi="Times New Roman"/>
                <w:kern w:val="2"/>
                <w:sz w:val="21"/>
                <w:szCs w:val="21"/>
              </w:rPr>
              <w:t>97</w:t>
            </w:r>
            <w:r>
              <w:rPr>
                <w:rFonts w:ascii="Times New Roman" w:hAnsi="Times New Roman"/>
                <w:kern w:val="2"/>
                <w:sz w:val="21"/>
                <w:szCs w:val="21"/>
              </w:rPr>
              <w:t>、房地产开发、商业综合体、宾馆、酒店、办公用房、标准厂房等</w:t>
            </w:r>
            <w:r>
              <w:rPr>
                <w:rFonts w:ascii="Times New Roman" w:hAnsi="Times New Roman"/>
                <w:kern w:val="2"/>
                <w:sz w:val="21"/>
                <w:szCs w:val="21"/>
              </w:rPr>
              <w:t>-</w:t>
            </w:r>
            <w:r>
              <w:rPr>
                <w:rFonts w:ascii="Times New Roman" w:hAnsi="Times New Roman"/>
                <w:kern w:val="2"/>
                <w:sz w:val="21"/>
                <w:szCs w:val="21"/>
              </w:rPr>
              <w:t>涉及环境敏感区的</w:t>
            </w:r>
          </w:p>
        </w:tc>
      </w:tr>
      <w:tr w:rsidR="0022561C">
        <w:trPr>
          <w:trHeight w:val="425"/>
          <w:jc w:val="center"/>
        </w:trPr>
        <w:tc>
          <w:tcPr>
            <w:tcW w:w="3569" w:type="dxa"/>
            <w:gridSpan w:val="2"/>
            <w:vAlign w:val="center"/>
          </w:tcPr>
          <w:p w:rsidR="0022561C" w:rsidRDefault="00D83F60">
            <w:pPr>
              <w:pStyle w:val="ab"/>
              <w:widowControl w:val="0"/>
              <w:adjustRightInd w:val="0"/>
              <w:snapToGrid w:val="0"/>
              <w:spacing w:before="0" w:beforeAutospacing="0" w:after="0" w:afterAutospacing="0"/>
              <w:jc w:val="center"/>
              <w:rPr>
                <w:rFonts w:cs="宋体"/>
                <w:kern w:val="2"/>
                <w:sz w:val="21"/>
                <w:szCs w:val="21"/>
              </w:rPr>
            </w:pPr>
            <w:r>
              <w:rPr>
                <w:rFonts w:cs="宋体" w:hint="eastAsia"/>
                <w:kern w:val="2"/>
                <w:sz w:val="21"/>
                <w:szCs w:val="21"/>
              </w:rPr>
              <w:t>环境影响评价文件类型</w:t>
            </w:r>
          </w:p>
        </w:tc>
        <w:tc>
          <w:tcPr>
            <w:tcW w:w="5266" w:type="dxa"/>
            <w:gridSpan w:val="3"/>
            <w:vAlign w:val="center"/>
          </w:tcPr>
          <w:p w:rsidR="0022561C" w:rsidRDefault="00D83F60">
            <w:pPr>
              <w:pStyle w:val="ab"/>
              <w:widowControl w:val="0"/>
              <w:adjustRightInd w:val="0"/>
              <w:snapToGrid w:val="0"/>
              <w:spacing w:before="0" w:beforeAutospacing="0" w:after="0" w:afterAutospacing="0"/>
              <w:jc w:val="both"/>
              <w:rPr>
                <w:rFonts w:cs="宋体"/>
                <w:kern w:val="2"/>
                <w:sz w:val="21"/>
                <w:szCs w:val="21"/>
              </w:rPr>
            </w:pPr>
            <w:r>
              <w:rPr>
                <w:rFonts w:cs="宋体" w:hint="eastAsia"/>
                <w:kern w:val="2"/>
                <w:sz w:val="21"/>
                <w:szCs w:val="21"/>
              </w:rPr>
              <w:t>报告表</w:t>
            </w:r>
          </w:p>
        </w:tc>
      </w:tr>
      <w:tr w:rsidR="0022561C">
        <w:trPr>
          <w:trHeight w:val="425"/>
          <w:jc w:val="center"/>
        </w:trPr>
        <w:tc>
          <w:tcPr>
            <w:tcW w:w="8835" w:type="dxa"/>
            <w:gridSpan w:val="5"/>
            <w:vAlign w:val="center"/>
          </w:tcPr>
          <w:p w:rsidR="0022561C" w:rsidRDefault="00D83F60">
            <w:pPr>
              <w:pStyle w:val="ab"/>
              <w:widowControl w:val="0"/>
              <w:adjustRightInd w:val="0"/>
              <w:snapToGrid w:val="0"/>
              <w:spacing w:before="0" w:beforeAutospacing="0" w:after="0" w:afterAutospacing="0"/>
              <w:jc w:val="both"/>
              <w:rPr>
                <w:rFonts w:ascii="黑体" w:eastAsia="黑体" w:hAnsi="黑体" w:cs="宋体"/>
                <w:kern w:val="2"/>
                <w:sz w:val="21"/>
                <w:szCs w:val="21"/>
              </w:rPr>
            </w:pPr>
            <w:r>
              <w:rPr>
                <w:rFonts w:ascii="黑体" w:eastAsia="黑体" w:hAnsi="黑体" w:cs="宋体" w:hint="eastAsia"/>
                <w:kern w:val="2"/>
                <w:sz w:val="21"/>
                <w:szCs w:val="21"/>
              </w:rPr>
              <w:t>一、建设单位情况</w:t>
            </w:r>
          </w:p>
        </w:tc>
      </w:tr>
      <w:tr w:rsidR="0022561C">
        <w:trPr>
          <w:trHeight w:val="425"/>
          <w:jc w:val="center"/>
        </w:trPr>
        <w:tc>
          <w:tcPr>
            <w:tcW w:w="3569" w:type="dxa"/>
            <w:gridSpan w:val="2"/>
            <w:vAlign w:val="center"/>
          </w:tcPr>
          <w:p w:rsidR="0022561C" w:rsidRDefault="00D83F60">
            <w:pPr>
              <w:pStyle w:val="ab"/>
              <w:widowControl w:val="0"/>
              <w:adjustRightInd w:val="0"/>
              <w:snapToGrid w:val="0"/>
              <w:spacing w:before="0" w:beforeAutospacing="0" w:after="0" w:afterAutospacing="0"/>
              <w:jc w:val="center"/>
              <w:rPr>
                <w:rFonts w:cs="宋体"/>
                <w:kern w:val="2"/>
                <w:sz w:val="21"/>
                <w:szCs w:val="21"/>
              </w:rPr>
            </w:pPr>
            <w:r>
              <w:rPr>
                <w:rFonts w:cs="宋体" w:hint="eastAsia"/>
                <w:kern w:val="2"/>
                <w:sz w:val="21"/>
                <w:szCs w:val="21"/>
              </w:rPr>
              <w:t>单位名称（盖章）</w:t>
            </w:r>
          </w:p>
        </w:tc>
        <w:tc>
          <w:tcPr>
            <w:tcW w:w="5266" w:type="dxa"/>
            <w:gridSpan w:val="3"/>
            <w:vAlign w:val="center"/>
          </w:tcPr>
          <w:p w:rsidR="0022561C" w:rsidRDefault="00D83F60">
            <w:pPr>
              <w:pStyle w:val="ab"/>
              <w:widowControl w:val="0"/>
              <w:adjustRightInd w:val="0"/>
              <w:snapToGrid w:val="0"/>
              <w:spacing w:before="0" w:beforeAutospacing="0" w:after="0" w:afterAutospacing="0"/>
              <w:jc w:val="both"/>
              <w:rPr>
                <w:rFonts w:cs="宋体"/>
                <w:kern w:val="2"/>
                <w:sz w:val="21"/>
                <w:szCs w:val="21"/>
              </w:rPr>
            </w:pPr>
            <w:r>
              <w:rPr>
                <w:rFonts w:cs="宋体" w:hint="eastAsia"/>
                <w:kern w:val="2"/>
                <w:sz w:val="21"/>
                <w:szCs w:val="21"/>
              </w:rPr>
              <w:t>岳阳市农业综合行政执法支队</w:t>
            </w:r>
          </w:p>
        </w:tc>
      </w:tr>
      <w:tr w:rsidR="0022561C">
        <w:trPr>
          <w:trHeight w:val="425"/>
          <w:jc w:val="center"/>
        </w:trPr>
        <w:tc>
          <w:tcPr>
            <w:tcW w:w="3569" w:type="dxa"/>
            <w:gridSpan w:val="2"/>
            <w:vAlign w:val="center"/>
          </w:tcPr>
          <w:p w:rsidR="0022561C" w:rsidRDefault="00D83F60">
            <w:pPr>
              <w:pStyle w:val="ab"/>
              <w:widowControl w:val="0"/>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统一社会信用代码</w:t>
            </w:r>
          </w:p>
        </w:tc>
        <w:tc>
          <w:tcPr>
            <w:tcW w:w="5266" w:type="dxa"/>
            <w:gridSpan w:val="3"/>
            <w:vAlign w:val="center"/>
          </w:tcPr>
          <w:p w:rsidR="0022561C" w:rsidRDefault="00D83F60">
            <w:pPr>
              <w:pStyle w:val="ab"/>
              <w:widowControl w:val="0"/>
              <w:adjustRightInd w:val="0"/>
              <w:snapToGrid w:val="0"/>
              <w:spacing w:before="0" w:beforeAutospacing="0" w:after="0" w:afterAutospacing="0"/>
              <w:jc w:val="both"/>
              <w:rPr>
                <w:rFonts w:ascii="Times New Roman" w:hAnsi="Times New Roman"/>
                <w:kern w:val="2"/>
                <w:sz w:val="21"/>
                <w:szCs w:val="21"/>
              </w:rPr>
            </w:pPr>
            <w:r>
              <w:rPr>
                <w:rFonts w:ascii="Times New Roman" w:hAnsi="Times New Roman"/>
                <w:kern w:val="2"/>
                <w:sz w:val="21"/>
                <w:szCs w:val="21"/>
              </w:rPr>
              <w:t>12430600344843650J</w:t>
            </w:r>
          </w:p>
        </w:tc>
      </w:tr>
      <w:tr w:rsidR="0022561C">
        <w:trPr>
          <w:trHeight w:val="425"/>
          <w:jc w:val="center"/>
        </w:trPr>
        <w:tc>
          <w:tcPr>
            <w:tcW w:w="3569" w:type="dxa"/>
            <w:gridSpan w:val="2"/>
            <w:vAlign w:val="center"/>
          </w:tcPr>
          <w:p w:rsidR="0022561C" w:rsidRDefault="00D83F60">
            <w:pPr>
              <w:pStyle w:val="ab"/>
              <w:widowControl w:val="0"/>
              <w:adjustRightInd w:val="0"/>
              <w:snapToGrid w:val="0"/>
              <w:spacing w:before="0" w:beforeAutospacing="0" w:after="0" w:afterAutospacing="0"/>
              <w:jc w:val="center"/>
              <w:rPr>
                <w:rFonts w:cs="宋体"/>
                <w:kern w:val="2"/>
                <w:sz w:val="21"/>
                <w:szCs w:val="21"/>
              </w:rPr>
            </w:pPr>
            <w:r>
              <w:rPr>
                <w:rFonts w:cs="宋体" w:hint="eastAsia"/>
                <w:kern w:val="2"/>
                <w:sz w:val="21"/>
                <w:szCs w:val="21"/>
              </w:rPr>
              <w:t>法定代表人（签章）</w:t>
            </w:r>
          </w:p>
        </w:tc>
        <w:tc>
          <w:tcPr>
            <w:tcW w:w="5266" w:type="dxa"/>
            <w:gridSpan w:val="3"/>
            <w:vAlign w:val="center"/>
          </w:tcPr>
          <w:p w:rsidR="0022561C" w:rsidRPr="0027720B" w:rsidRDefault="0027720B">
            <w:pPr>
              <w:pStyle w:val="ab"/>
              <w:widowControl w:val="0"/>
              <w:adjustRightInd w:val="0"/>
              <w:snapToGrid w:val="0"/>
              <w:spacing w:before="0" w:beforeAutospacing="0" w:after="0" w:afterAutospacing="0"/>
              <w:jc w:val="both"/>
              <w:rPr>
                <w:rFonts w:cs="宋体"/>
                <w:kern w:val="2"/>
                <w:sz w:val="21"/>
                <w:szCs w:val="21"/>
              </w:rPr>
            </w:pPr>
            <w:r w:rsidRPr="0027720B">
              <w:rPr>
                <w:rFonts w:cs="宋体" w:hint="eastAsia"/>
                <w:kern w:val="2"/>
                <w:sz w:val="21"/>
                <w:szCs w:val="21"/>
              </w:rPr>
              <w:t>李华平</w:t>
            </w:r>
          </w:p>
        </w:tc>
      </w:tr>
      <w:tr w:rsidR="0022561C">
        <w:trPr>
          <w:trHeight w:val="425"/>
          <w:jc w:val="center"/>
        </w:trPr>
        <w:tc>
          <w:tcPr>
            <w:tcW w:w="3569" w:type="dxa"/>
            <w:gridSpan w:val="2"/>
            <w:vAlign w:val="center"/>
          </w:tcPr>
          <w:p w:rsidR="0022561C" w:rsidRDefault="00D83F60">
            <w:pPr>
              <w:pStyle w:val="ab"/>
              <w:widowControl w:val="0"/>
              <w:adjustRightInd w:val="0"/>
              <w:snapToGrid w:val="0"/>
              <w:spacing w:before="0" w:beforeAutospacing="0" w:after="0" w:afterAutospacing="0"/>
              <w:jc w:val="center"/>
              <w:rPr>
                <w:rFonts w:cs="宋体"/>
                <w:kern w:val="2"/>
                <w:sz w:val="21"/>
                <w:szCs w:val="21"/>
              </w:rPr>
            </w:pPr>
            <w:r>
              <w:rPr>
                <w:rFonts w:cs="宋体" w:hint="eastAsia"/>
                <w:kern w:val="2"/>
                <w:sz w:val="21"/>
                <w:szCs w:val="21"/>
              </w:rPr>
              <w:t>主要负责人（签字）</w:t>
            </w:r>
          </w:p>
        </w:tc>
        <w:tc>
          <w:tcPr>
            <w:tcW w:w="5266" w:type="dxa"/>
            <w:gridSpan w:val="3"/>
            <w:vAlign w:val="center"/>
          </w:tcPr>
          <w:p w:rsidR="0022561C" w:rsidRPr="0027720B" w:rsidRDefault="0027720B">
            <w:pPr>
              <w:pStyle w:val="ab"/>
              <w:widowControl w:val="0"/>
              <w:adjustRightInd w:val="0"/>
              <w:snapToGrid w:val="0"/>
              <w:spacing w:before="0" w:beforeAutospacing="0" w:after="0" w:afterAutospacing="0"/>
              <w:jc w:val="both"/>
              <w:rPr>
                <w:rFonts w:cs="宋体"/>
                <w:kern w:val="2"/>
                <w:sz w:val="21"/>
                <w:szCs w:val="21"/>
              </w:rPr>
            </w:pPr>
            <w:r w:rsidRPr="0027720B">
              <w:rPr>
                <w:rFonts w:cs="宋体" w:hint="eastAsia"/>
                <w:kern w:val="2"/>
                <w:sz w:val="21"/>
                <w:szCs w:val="21"/>
              </w:rPr>
              <w:t>李拥军</w:t>
            </w:r>
          </w:p>
        </w:tc>
      </w:tr>
      <w:tr w:rsidR="0022561C">
        <w:trPr>
          <w:trHeight w:val="425"/>
          <w:jc w:val="center"/>
        </w:trPr>
        <w:tc>
          <w:tcPr>
            <w:tcW w:w="3569" w:type="dxa"/>
            <w:gridSpan w:val="2"/>
            <w:vAlign w:val="center"/>
          </w:tcPr>
          <w:p w:rsidR="0022561C" w:rsidRDefault="00D83F60">
            <w:pPr>
              <w:pStyle w:val="ab"/>
              <w:widowControl w:val="0"/>
              <w:adjustRightInd w:val="0"/>
              <w:snapToGrid w:val="0"/>
              <w:spacing w:before="0" w:beforeAutospacing="0" w:after="0" w:afterAutospacing="0"/>
              <w:jc w:val="center"/>
              <w:rPr>
                <w:rFonts w:cs="宋体"/>
                <w:kern w:val="2"/>
                <w:sz w:val="21"/>
                <w:szCs w:val="21"/>
              </w:rPr>
            </w:pPr>
            <w:r>
              <w:rPr>
                <w:rFonts w:cs="宋体" w:hint="eastAsia"/>
                <w:kern w:val="2"/>
                <w:sz w:val="21"/>
                <w:szCs w:val="21"/>
              </w:rPr>
              <w:t>直接负责的主管人员（签字）</w:t>
            </w:r>
          </w:p>
        </w:tc>
        <w:tc>
          <w:tcPr>
            <w:tcW w:w="5266" w:type="dxa"/>
            <w:gridSpan w:val="3"/>
            <w:vAlign w:val="center"/>
          </w:tcPr>
          <w:p w:rsidR="0022561C" w:rsidRPr="0027720B" w:rsidRDefault="0027720B">
            <w:pPr>
              <w:pStyle w:val="ab"/>
              <w:widowControl w:val="0"/>
              <w:adjustRightInd w:val="0"/>
              <w:snapToGrid w:val="0"/>
              <w:spacing w:before="0" w:beforeAutospacing="0" w:after="0" w:afterAutospacing="0"/>
              <w:jc w:val="both"/>
              <w:rPr>
                <w:rFonts w:cs="宋体"/>
                <w:kern w:val="2"/>
                <w:sz w:val="21"/>
                <w:szCs w:val="21"/>
              </w:rPr>
            </w:pPr>
            <w:r w:rsidRPr="0027720B">
              <w:rPr>
                <w:rFonts w:cs="宋体" w:hint="eastAsia"/>
                <w:kern w:val="2"/>
                <w:sz w:val="21"/>
                <w:szCs w:val="21"/>
              </w:rPr>
              <w:t>汤晓静</w:t>
            </w:r>
          </w:p>
        </w:tc>
      </w:tr>
      <w:tr w:rsidR="0022561C">
        <w:trPr>
          <w:trHeight w:val="425"/>
          <w:jc w:val="center"/>
        </w:trPr>
        <w:tc>
          <w:tcPr>
            <w:tcW w:w="8835" w:type="dxa"/>
            <w:gridSpan w:val="5"/>
            <w:vAlign w:val="center"/>
          </w:tcPr>
          <w:p w:rsidR="0022561C" w:rsidRDefault="00D83F60">
            <w:pPr>
              <w:pStyle w:val="ab"/>
              <w:widowControl w:val="0"/>
              <w:adjustRightInd w:val="0"/>
              <w:snapToGrid w:val="0"/>
              <w:spacing w:before="0" w:beforeAutospacing="0" w:after="0" w:afterAutospacing="0"/>
              <w:jc w:val="both"/>
              <w:rPr>
                <w:rFonts w:ascii="黑体" w:eastAsia="黑体" w:hAnsi="黑体" w:cs="宋体"/>
                <w:b/>
                <w:kern w:val="2"/>
                <w:sz w:val="21"/>
                <w:szCs w:val="21"/>
              </w:rPr>
            </w:pPr>
            <w:r>
              <w:rPr>
                <w:rFonts w:ascii="黑体" w:eastAsia="黑体" w:hAnsi="黑体" w:cs="宋体" w:hint="eastAsia"/>
                <w:kern w:val="2"/>
                <w:sz w:val="21"/>
                <w:szCs w:val="21"/>
              </w:rPr>
              <w:t>二、编制单位情况</w:t>
            </w:r>
          </w:p>
        </w:tc>
      </w:tr>
      <w:tr w:rsidR="0022561C">
        <w:trPr>
          <w:trHeight w:val="425"/>
          <w:jc w:val="center"/>
        </w:trPr>
        <w:tc>
          <w:tcPr>
            <w:tcW w:w="3569" w:type="dxa"/>
            <w:gridSpan w:val="2"/>
            <w:vAlign w:val="center"/>
          </w:tcPr>
          <w:p w:rsidR="0022561C" w:rsidRDefault="00D83F60">
            <w:pPr>
              <w:pStyle w:val="ab"/>
              <w:widowControl w:val="0"/>
              <w:adjustRightInd w:val="0"/>
              <w:snapToGrid w:val="0"/>
              <w:spacing w:before="0" w:beforeAutospacing="0" w:after="0" w:afterAutospacing="0"/>
              <w:jc w:val="center"/>
              <w:rPr>
                <w:rFonts w:cs="宋体"/>
                <w:kern w:val="2"/>
                <w:sz w:val="21"/>
                <w:szCs w:val="21"/>
              </w:rPr>
            </w:pPr>
            <w:r>
              <w:rPr>
                <w:rFonts w:cs="宋体" w:hint="eastAsia"/>
                <w:kern w:val="2"/>
                <w:sz w:val="21"/>
                <w:szCs w:val="21"/>
              </w:rPr>
              <w:t>单位名称（盖章）</w:t>
            </w:r>
          </w:p>
        </w:tc>
        <w:tc>
          <w:tcPr>
            <w:tcW w:w="5266" w:type="dxa"/>
            <w:gridSpan w:val="3"/>
            <w:vAlign w:val="center"/>
          </w:tcPr>
          <w:p w:rsidR="0022561C" w:rsidRDefault="00D83F60">
            <w:pPr>
              <w:pStyle w:val="ab"/>
              <w:widowControl w:val="0"/>
              <w:adjustRightInd w:val="0"/>
              <w:snapToGrid w:val="0"/>
              <w:spacing w:before="0" w:beforeAutospacing="0" w:after="0" w:afterAutospacing="0"/>
              <w:rPr>
                <w:rFonts w:cs="宋体"/>
                <w:kern w:val="2"/>
                <w:sz w:val="21"/>
                <w:szCs w:val="21"/>
              </w:rPr>
            </w:pPr>
            <w:r>
              <w:rPr>
                <w:rFonts w:ascii="Times New Roman" w:hAnsi="Times New Roman"/>
                <w:sz w:val="21"/>
                <w:szCs w:val="21"/>
              </w:rPr>
              <w:t>湖南</w:t>
            </w:r>
            <w:r>
              <w:rPr>
                <w:rFonts w:ascii="Times New Roman" w:hAnsi="Times New Roman" w:hint="eastAsia"/>
                <w:sz w:val="21"/>
                <w:szCs w:val="21"/>
              </w:rPr>
              <w:t>志远</w:t>
            </w:r>
            <w:r>
              <w:rPr>
                <w:rFonts w:ascii="Times New Roman" w:hAnsi="Times New Roman"/>
                <w:sz w:val="21"/>
                <w:szCs w:val="21"/>
              </w:rPr>
              <w:t>环境咨询服务有限公司</w:t>
            </w:r>
          </w:p>
        </w:tc>
      </w:tr>
      <w:tr w:rsidR="0022561C">
        <w:trPr>
          <w:trHeight w:val="425"/>
          <w:jc w:val="center"/>
        </w:trPr>
        <w:tc>
          <w:tcPr>
            <w:tcW w:w="3569" w:type="dxa"/>
            <w:gridSpan w:val="2"/>
            <w:vAlign w:val="center"/>
          </w:tcPr>
          <w:p w:rsidR="0022561C" w:rsidRDefault="00D83F60">
            <w:pPr>
              <w:pStyle w:val="ab"/>
              <w:widowControl w:val="0"/>
              <w:adjustRightInd w:val="0"/>
              <w:snapToGrid w:val="0"/>
              <w:spacing w:before="0" w:beforeAutospacing="0" w:after="0" w:afterAutospacing="0"/>
              <w:jc w:val="center"/>
              <w:rPr>
                <w:rFonts w:cs="宋体"/>
                <w:kern w:val="2"/>
                <w:sz w:val="21"/>
                <w:szCs w:val="21"/>
              </w:rPr>
            </w:pPr>
            <w:r>
              <w:rPr>
                <w:rFonts w:cs="宋体" w:hint="eastAsia"/>
                <w:kern w:val="2"/>
                <w:sz w:val="21"/>
                <w:szCs w:val="21"/>
              </w:rPr>
              <w:t>统一社会信用代码</w:t>
            </w:r>
          </w:p>
        </w:tc>
        <w:tc>
          <w:tcPr>
            <w:tcW w:w="5266" w:type="dxa"/>
            <w:gridSpan w:val="3"/>
            <w:vAlign w:val="center"/>
          </w:tcPr>
          <w:p w:rsidR="0022561C" w:rsidRDefault="00D83F60">
            <w:pPr>
              <w:pStyle w:val="ab"/>
              <w:widowControl w:val="0"/>
              <w:adjustRightInd w:val="0"/>
              <w:snapToGrid w:val="0"/>
              <w:spacing w:before="0" w:beforeAutospacing="0" w:after="0" w:afterAutospacing="0"/>
              <w:rPr>
                <w:rFonts w:cs="宋体"/>
                <w:kern w:val="2"/>
                <w:sz w:val="21"/>
                <w:szCs w:val="21"/>
              </w:rPr>
            </w:pPr>
            <w:r>
              <w:rPr>
                <w:rFonts w:ascii="Times New Roman" w:hAnsi="Times New Roman" w:hint="eastAsia"/>
              </w:rPr>
              <w:t>91430600MA4L45CX5X</w:t>
            </w:r>
          </w:p>
        </w:tc>
      </w:tr>
      <w:tr w:rsidR="0022561C">
        <w:trPr>
          <w:trHeight w:val="425"/>
          <w:jc w:val="center"/>
        </w:trPr>
        <w:tc>
          <w:tcPr>
            <w:tcW w:w="8835" w:type="dxa"/>
            <w:gridSpan w:val="5"/>
            <w:vAlign w:val="center"/>
          </w:tcPr>
          <w:p w:rsidR="0022561C" w:rsidRDefault="00D83F60">
            <w:pPr>
              <w:pStyle w:val="ab"/>
              <w:widowControl w:val="0"/>
              <w:adjustRightInd w:val="0"/>
              <w:snapToGrid w:val="0"/>
              <w:spacing w:before="0" w:beforeAutospacing="0" w:after="0" w:afterAutospacing="0"/>
              <w:rPr>
                <w:rFonts w:ascii="黑体" w:eastAsia="黑体" w:hAnsi="黑体" w:cs="宋体"/>
                <w:kern w:val="2"/>
                <w:sz w:val="21"/>
                <w:szCs w:val="21"/>
              </w:rPr>
            </w:pPr>
            <w:r>
              <w:rPr>
                <w:rFonts w:ascii="黑体" w:eastAsia="黑体" w:hAnsi="黑体" w:cs="宋体" w:hint="eastAsia"/>
                <w:kern w:val="2"/>
                <w:sz w:val="21"/>
                <w:szCs w:val="21"/>
              </w:rPr>
              <w:t>三、编制人员情况</w:t>
            </w:r>
          </w:p>
        </w:tc>
      </w:tr>
      <w:tr w:rsidR="0022561C">
        <w:trPr>
          <w:trHeight w:val="425"/>
          <w:jc w:val="center"/>
        </w:trPr>
        <w:tc>
          <w:tcPr>
            <w:tcW w:w="8835" w:type="dxa"/>
            <w:gridSpan w:val="5"/>
            <w:vAlign w:val="center"/>
          </w:tcPr>
          <w:p w:rsidR="0022561C" w:rsidRDefault="00D83F60">
            <w:pPr>
              <w:pStyle w:val="ab"/>
              <w:widowControl w:val="0"/>
              <w:adjustRightInd w:val="0"/>
              <w:snapToGrid w:val="0"/>
              <w:spacing w:before="0" w:beforeAutospacing="0" w:after="0" w:afterAutospacing="0"/>
              <w:rPr>
                <w:rFonts w:cs="宋体"/>
                <w:kern w:val="2"/>
                <w:sz w:val="21"/>
                <w:szCs w:val="21"/>
              </w:rPr>
            </w:pPr>
            <w:r>
              <w:rPr>
                <w:rFonts w:cs="宋体"/>
                <w:kern w:val="2"/>
                <w:sz w:val="21"/>
                <w:szCs w:val="21"/>
              </w:rPr>
              <w:t>1.</w:t>
            </w:r>
            <w:r>
              <w:rPr>
                <w:rFonts w:cs="宋体" w:hint="eastAsia"/>
                <w:kern w:val="2"/>
                <w:sz w:val="21"/>
                <w:szCs w:val="21"/>
              </w:rPr>
              <w:t>编制主持人</w:t>
            </w:r>
          </w:p>
        </w:tc>
      </w:tr>
      <w:tr w:rsidR="0022561C">
        <w:trPr>
          <w:trHeight w:val="425"/>
          <w:jc w:val="center"/>
        </w:trPr>
        <w:tc>
          <w:tcPr>
            <w:tcW w:w="1301" w:type="dxa"/>
            <w:vAlign w:val="center"/>
          </w:tcPr>
          <w:p w:rsidR="0022561C" w:rsidRDefault="00D83F60">
            <w:pPr>
              <w:pStyle w:val="ab"/>
              <w:widowControl w:val="0"/>
              <w:adjustRightInd w:val="0"/>
              <w:snapToGrid w:val="0"/>
              <w:spacing w:before="0" w:beforeAutospacing="0" w:after="0" w:afterAutospacing="0"/>
              <w:jc w:val="center"/>
              <w:rPr>
                <w:rFonts w:cs="宋体"/>
                <w:kern w:val="2"/>
                <w:sz w:val="21"/>
                <w:szCs w:val="21"/>
              </w:rPr>
            </w:pPr>
            <w:r>
              <w:rPr>
                <w:rFonts w:cs="宋体" w:hint="eastAsia"/>
                <w:kern w:val="2"/>
                <w:sz w:val="21"/>
                <w:szCs w:val="21"/>
              </w:rPr>
              <w:t>姓名</w:t>
            </w:r>
          </w:p>
        </w:tc>
        <w:tc>
          <w:tcPr>
            <w:tcW w:w="4082" w:type="dxa"/>
            <w:gridSpan w:val="2"/>
            <w:vAlign w:val="center"/>
          </w:tcPr>
          <w:p w:rsidR="0022561C" w:rsidRDefault="00D83F60">
            <w:pPr>
              <w:pStyle w:val="ab"/>
              <w:widowControl w:val="0"/>
              <w:adjustRightInd w:val="0"/>
              <w:snapToGrid w:val="0"/>
              <w:spacing w:before="0" w:beforeAutospacing="0" w:after="0" w:afterAutospacing="0"/>
              <w:jc w:val="center"/>
              <w:rPr>
                <w:rFonts w:cs="宋体"/>
                <w:kern w:val="2"/>
                <w:sz w:val="21"/>
                <w:szCs w:val="21"/>
              </w:rPr>
            </w:pPr>
            <w:r>
              <w:rPr>
                <w:rFonts w:cs="宋体" w:hint="eastAsia"/>
                <w:kern w:val="2"/>
                <w:sz w:val="21"/>
                <w:szCs w:val="21"/>
              </w:rPr>
              <w:t>职业资格证书管理号</w:t>
            </w:r>
          </w:p>
        </w:tc>
        <w:tc>
          <w:tcPr>
            <w:tcW w:w="2126" w:type="dxa"/>
            <w:vAlign w:val="center"/>
          </w:tcPr>
          <w:p w:rsidR="0022561C" w:rsidRDefault="00D83F60">
            <w:pPr>
              <w:pStyle w:val="ab"/>
              <w:widowControl w:val="0"/>
              <w:adjustRightInd w:val="0"/>
              <w:snapToGrid w:val="0"/>
              <w:spacing w:before="0" w:beforeAutospacing="0" w:after="0" w:afterAutospacing="0"/>
              <w:jc w:val="center"/>
              <w:rPr>
                <w:rFonts w:cs="宋体"/>
                <w:kern w:val="2"/>
                <w:sz w:val="21"/>
                <w:szCs w:val="21"/>
              </w:rPr>
            </w:pPr>
            <w:r>
              <w:rPr>
                <w:rFonts w:cs="宋体" w:hint="eastAsia"/>
                <w:kern w:val="2"/>
                <w:sz w:val="21"/>
                <w:szCs w:val="21"/>
              </w:rPr>
              <w:t>信用编号</w:t>
            </w:r>
          </w:p>
        </w:tc>
        <w:tc>
          <w:tcPr>
            <w:tcW w:w="1326" w:type="dxa"/>
            <w:vAlign w:val="center"/>
          </w:tcPr>
          <w:p w:rsidR="0022561C" w:rsidRDefault="00D83F60">
            <w:pPr>
              <w:pStyle w:val="ab"/>
              <w:widowControl w:val="0"/>
              <w:adjustRightInd w:val="0"/>
              <w:snapToGrid w:val="0"/>
              <w:spacing w:before="0" w:beforeAutospacing="0" w:after="0" w:afterAutospacing="0"/>
              <w:jc w:val="center"/>
              <w:rPr>
                <w:rFonts w:cs="宋体"/>
                <w:kern w:val="2"/>
                <w:sz w:val="21"/>
                <w:szCs w:val="21"/>
              </w:rPr>
            </w:pPr>
            <w:r>
              <w:rPr>
                <w:rFonts w:cs="宋体" w:hint="eastAsia"/>
                <w:kern w:val="2"/>
                <w:sz w:val="21"/>
                <w:szCs w:val="21"/>
              </w:rPr>
              <w:t>签字</w:t>
            </w:r>
          </w:p>
        </w:tc>
      </w:tr>
      <w:tr w:rsidR="0022561C">
        <w:trPr>
          <w:trHeight w:val="425"/>
          <w:jc w:val="center"/>
        </w:trPr>
        <w:tc>
          <w:tcPr>
            <w:tcW w:w="1301" w:type="dxa"/>
          </w:tcPr>
          <w:p w:rsidR="0022561C" w:rsidRDefault="00D83F60">
            <w:pPr>
              <w:spacing w:line="360" w:lineRule="auto"/>
              <w:jc w:val="center"/>
            </w:pPr>
            <w:r>
              <w:rPr>
                <w:rFonts w:hint="eastAsia"/>
              </w:rPr>
              <w:t>朱光远</w:t>
            </w:r>
          </w:p>
        </w:tc>
        <w:tc>
          <w:tcPr>
            <w:tcW w:w="4082" w:type="dxa"/>
            <w:gridSpan w:val="2"/>
          </w:tcPr>
          <w:p w:rsidR="0022561C" w:rsidRDefault="00D83F60">
            <w:pPr>
              <w:spacing w:line="360" w:lineRule="auto"/>
              <w:jc w:val="center"/>
            </w:pPr>
            <w:r>
              <w:rPr>
                <w:rFonts w:hint="eastAsia"/>
              </w:rPr>
              <w:t>05354343505430042</w:t>
            </w:r>
          </w:p>
        </w:tc>
        <w:tc>
          <w:tcPr>
            <w:tcW w:w="2126" w:type="dxa"/>
          </w:tcPr>
          <w:p w:rsidR="0022561C" w:rsidRDefault="00D83F60">
            <w:pPr>
              <w:spacing w:line="360" w:lineRule="auto"/>
              <w:jc w:val="center"/>
            </w:pPr>
            <w:r>
              <w:rPr>
                <w:rFonts w:hint="eastAsia"/>
              </w:rPr>
              <w:t>BH 020838</w:t>
            </w:r>
          </w:p>
        </w:tc>
        <w:tc>
          <w:tcPr>
            <w:tcW w:w="1326" w:type="dxa"/>
            <w:vAlign w:val="center"/>
          </w:tcPr>
          <w:p w:rsidR="0022561C" w:rsidRDefault="0022561C">
            <w:pPr>
              <w:pStyle w:val="ab"/>
              <w:widowControl w:val="0"/>
              <w:adjustRightInd w:val="0"/>
              <w:snapToGrid w:val="0"/>
              <w:spacing w:before="0" w:beforeAutospacing="0" w:after="0" w:afterAutospacing="0"/>
              <w:jc w:val="center"/>
              <w:rPr>
                <w:rFonts w:cs="宋体"/>
                <w:kern w:val="2"/>
                <w:sz w:val="21"/>
                <w:szCs w:val="21"/>
              </w:rPr>
            </w:pPr>
          </w:p>
        </w:tc>
      </w:tr>
      <w:tr w:rsidR="0022561C">
        <w:trPr>
          <w:trHeight w:val="425"/>
          <w:jc w:val="center"/>
        </w:trPr>
        <w:tc>
          <w:tcPr>
            <w:tcW w:w="8835" w:type="dxa"/>
            <w:gridSpan w:val="5"/>
            <w:vAlign w:val="center"/>
          </w:tcPr>
          <w:p w:rsidR="0022561C" w:rsidRDefault="00D83F60">
            <w:pPr>
              <w:pStyle w:val="ab"/>
              <w:widowControl w:val="0"/>
              <w:adjustRightInd w:val="0"/>
              <w:snapToGrid w:val="0"/>
              <w:spacing w:before="0" w:beforeAutospacing="0" w:after="0" w:afterAutospacing="0"/>
              <w:rPr>
                <w:rFonts w:cs="宋体"/>
                <w:kern w:val="2"/>
                <w:sz w:val="21"/>
                <w:szCs w:val="21"/>
              </w:rPr>
            </w:pPr>
            <w:r>
              <w:rPr>
                <w:rFonts w:cs="宋体"/>
                <w:kern w:val="2"/>
                <w:sz w:val="21"/>
                <w:szCs w:val="21"/>
              </w:rPr>
              <w:t>2.</w:t>
            </w:r>
            <w:r>
              <w:rPr>
                <w:rFonts w:cs="宋体" w:hint="eastAsia"/>
                <w:kern w:val="2"/>
                <w:sz w:val="21"/>
                <w:szCs w:val="21"/>
              </w:rPr>
              <w:t>主要编制人员</w:t>
            </w:r>
          </w:p>
        </w:tc>
      </w:tr>
      <w:tr w:rsidR="0022561C">
        <w:trPr>
          <w:trHeight w:val="425"/>
          <w:jc w:val="center"/>
        </w:trPr>
        <w:tc>
          <w:tcPr>
            <w:tcW w:w="1301" w:type="dxa"/>
            <w:vAlign w:val="center"/>
          </w:tcPr>
          <w:p w:rsidR="0022561C" w:rsidRDefault="00D83F60">
            <w:pPr>
              <w:pStyle w:val="ab"/>
              <w:widowControl w:val="0"/>
              <w:adjustRightInd w:val="0"/>
              <w:snapToGrid w:val="0"/>
              <w:spacing w:before="0" w:beforeAutospacing="0" w:after="0" w:afterAutospacing="0"/>
              <w:jc w:val="center"/>
              <w:rPr>
                <w:rFonts w:cs="宋体"/>
                <w:kern w:val="2"/>
                <w:sz w:val="21"/>
                <w:szCs w:val="21"/>
              </w:rPr>
            </w:pPr>
            <w:r>
              <w:rPr>
                <w:rFonts w:cs="宋体" w:hint="eastAsia"/>
                <w:kern w:val="2"/>
                <w:sz w:val="21"/>
                <w:szCs w:val="21"/>
              </w:rPr>
              <w:t>姓名</w:t>
            </w:r>
          </w:p>
        </w:tc>
        <w:tc>
          <w:tcPr>
            <w:tcW w:w="4082" w:type="dxa"/>
            <w:gridSpan w:val="2"/>
            <w:vAlign w:val="center"/>
          </w:tcPr>
          <w:p w:rsidR="0022561C" w:rsidRDefault="00D83F60">
            <w:pPr>
              <w:pStyle w:val="ab"/>
              <w:widowControl w:val="0"/>
              <w:adjustRightInd w:val="0"/>
              <w:snapToGrid w:val="0"/>
              <w:spacing w:before="0" w:beforeAutospacing="0" w:after="0" w:afterAutospacing="0"/>
              <w:jc w:val="center"/>
              <w:rPr>
                <w:rFonts w:cs="宋体"/>
                <w:kern w:val="2"/>
                <w:sz w:val="21"/>
                <w:szCs w:val="21"/>
              </w:rPr>
            </w:pPr>
            <w:r>
              <w:rPr>
                <w:rFonts w:cs="宋体" w:hint="eastAsia"/>
                <w:kern w:val="2"/>
                <w:sz w:val="21"/>
                <w:szCs w:val="21"/>
              </w:rPr>
              <w:t>主要编写内容</w:t>
            </w:r>
          </w:p>
        </w:tc>
        <w:tc>
          <w:tcPr>
            <w:tcW w:w="2126" w:type="dxa"/>
            <w:vAlign w:val="center"/>
          </w:tcPr>
          <w:p w:rsidR="0022561C" w:rsidRDefault="00D83F60">
            <w:pPr>
              <w:pStyle w:val="ab"/>
              <w:widowControl w:val="0"/>
              <w:adjustRightInd w:val="0"/>
              <w:snapToGrid w:val="0"/>
              <w:spacing w:before="0" w:beforeAutospacing="0" w:after="0" w:afterAutospacing="0"/>
              <w:jc w:val="center"/>
              <w:rPr>
                <w:rFonts w:cs="宋体"/>
                <w:kern w:val="2"/>
                <w:sz w:val="21"/>
                <w:szCs w:val="21"/>
              </w:rPr>
            </w:pPr>
            <w:r>
              <w:rPr>
                <w:rFonts w:cs="宋体" w:hint="eastAsia"/>
                <w:kern w:val="2"/>
                <w:sz w:val="21"/>
                <w:szCs w:val="21"/>
              </w:rPr>
              <w:t>信用编号</w:t>
            </w:r>
          </w:p>
        </w:tc>
        <w:tc>
          <w:tcPr>
            <w:tcW w:w="1326" w:type="dxa"/>
            <w:vAlign w:val="center"/>
          </w:tcPr>
          <w:p w:rsidR="0022561C" w:rsidRDefault="00D83F60">
            <w:pPr>
              <w:pStyle w:val="ab"/>
              <w:widowControl w:val="0"/>
              <w:adjustRightInd w:val="0"/>
              <w:snapToGrid w:val="0"/>
              <w:spacing w:before="0" w:beforeAutospacing="0" w:after="0" w:afterAutospacing="0"/>
              <w:jc w:val="center"/>
              <w:rPr>
                <w:rFonts w:cs="宋体"/>
                <w:kern w:val="2"/>
                <w:sz w:val="21"/>
                <w:szCs w:val="21"/>
              </w:rPr>
            </w:pPr>
            <w:r>
              <w:rPr>
                <w:rFonts w:cs="宋体" w:hint="eastAsia"/>
                <w:kern w:val="2"/>
                <w:sz w:val="21"/>
                <w:szCs w:val="21"/>
              </w:rPr>
              <w:t>签字</w:t>
            </w:r>
          </w:p>
        </w:tc>
      </w:tr>
      <w:tr w:rsidR="0022561C">
        <w:trPr>
          <w:trHeight w:val="425"/>
          <w:jc w:val="center"/>
        </w:trPr>
        <w:tc>
          <w:tcPr>
            <w:tcW w:w="1301" w:type="dxa"/>
            <w:vAlign w:val="center"/>
          </w:tcPr>
          <w:p w:rsidR="0022561C" w:rsidRDefault="00D83F60">
            <w:pPr>
              <w:jc w:val="center"/>
            </w:pPr>
            <w:r>
              <w:rPr>
                <w:rFonts w:hint="eastAsia"/>
              </w:rPr>
              <w:t>刘鹏</w:t>
            </w:r>
          </w:p>
        </w:tc>
        <w:tc>
          <w:tcPr>
            <w:tcW w:w="4082" w:type="dxa"/>
            <w:gridSpan w:val="2"/>
            <w:vAlign w:val="center"/>
          </w:tcPr>
          <w:p w:rsidR="0022561C" w:rsidRDefault="00D83F60">
            <w:pPr>
              <w:jc w:val="left"/>
            </w:pPr>
            <w:r>
              <w:rPr>
                <w:rFonts w:hint="eastAsia"/>
              </w:rPr>
              <w:t>建设项目基本情况、建设内容、生态环境现状、保护目标及评价标准、生态环境影响分析、主要生态环境保护措施、生态环境保护措施监督检查清单、结论</w:t>
            </w:r>
          </w:p>
        </w:tc>
        <w:tc>
          <w:tcPr>
            <w:tcW w:w="2126" w:type="dxa"/>
            <w:vAlign w:val="center"/>
          </w:tcPr>
          <w:p w:rsidR="0022561C" w:rsidRDefault="00D83F60">
            <w:pPr>
              <w:jc w:val="center"/>
            </w:pPr>
            <w:r>
              <w:t>BH</w:t>
            </w:r>
            <w:r>
              <w:rPr>
                <w:rFonts w:hint="eastAsia"/>
              </w:rPr>
              <w:t xml:space="preserve"> </w:t>
            </w:r>
            <w:r>
              <w:t>027246</w:t>
            </w:r>
          </w:p>
        </w:tc>
        <w:tc>
          <w:tcPr>
            <w:tcW w:w="1326" w:type="dxa"/>
            <w:vAlign w:val="center"/>
          </w:tcPr>
          <w:p w:rsidR="0022561C" w:rsidRDefault="0022561C">
            <w:pPr>
              <w:pStyle w:val="ab"/>
              <w:widowControl w:val="0"/>
              <w:adjustRightInd w:val="0"/>
              <w:snapToGrid w:val="0"/>
              <w:spacing w:before="0" w:beforeAutospacing="0" w:after="0" w:afterAutospacing="0"/>
              <w:jc w:val="center"/>
              <w:rPr>
                <w:rFonts w:cs="宋体"/>
                <w:kern w:val="2"/>
                <w:sz w:val="21"/>
                <w:szCs w:val="21"/>
              </w:rPr>
            </w:pPr>
          </w:p>
        </w:tc>
      </w:tr>
    </w:tbl>
    <w:p w:rsidR="0022561C" w:rsidRDefault="0022561C"/>
    <w:sectPr w:rsidR="0022561C">
      <w:pgSz w:w="11906" w:h="16838"/>
      <w:pgMar w:top="1440" w:right="1800" w:bottom="1440" w:left="1800" w:header="851" w:footer="1077"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24A" w:rsidRDefault="00BC524A">
      <w:r>
        <w:separator/>
      </w:r>
    </w:p>
  </w:endnote>
  <w:endnote w:type="continuationSeparator" w:id="0">
    <w:p w:rsidR="00BC524A" w:rsidRDefault="00BC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楷体_GBK">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F60" w:rsidRDefault="00D83F60">
    <w:pPr>
      <w:pStyle w:val="a8"/>
      <w:framePr w:wrap="around" w:vAnchor="text" w:hAnchor="margin" w:xAlign="outside" w:y="1"/>
      <w:rPr>
        <w:rStyle w:val="af0"/>
      </w:rPr>
    </w:pPr>
    <w:r>
      <w:rPr>
        <w:rStyle w:val="af0"/>
      </w:rPr>
      <w:fldChar w:fldCharType="begin"/>
    </w:r>
    <w:r>
      <w:rPr>
        <w:rStyle w:val="af0"/>
      </w:rPr>
      <w:instrText xml:space="preserve">PAGE  </w:instrText>
    </w:r>
    <w:r>
      <w:rPr>
        <w:rStyle w:val="af0"/>
      </w:rPr>
      <w:fldChar w:fldCharType="end"/>
    </w:r>
  </w:p>
  <w:p w:rsidR="00D83F60" w:rsidRDefault="00D83F60">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F60" w:rsidRDefault="00D83F60">
    <w:pPr>
      <w:pStyle w:val="a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F60" w:rsidRDefault="00D83F60">
    <w:pPr>
      <w:pStyle w:val="a8"/>
      <w:ind w:right="360" w:firstLine="360"/>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83F60" w:rsidRDefault="00D83F60">
                          <w:pPr>
                            <w:pStyle w:val="a8"/>
                          </w:pPr>
                          <w:r>
                            <w:fldChar w:fldCharType="begin"/>
                          </w:r>
                          <w:r>
                            <w:instrText xml:space="preserve"> PAGE  \* MERGEFORMAT </w:instrText>
                          </w:r>
                          <w:r>
                            <w:fldChar w:fldCharType="separate"/>
                          </w:r>
                          <w:r w:rsidR="00932991">
                            <w:rPr>
                              <w:noProof/>
                            </w:rP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44"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D83F60" w:rsidRDefault="00D83F60">
                    <w:pPr>
                      <w:pStyle w:val="a8"/>
                    </w:pPr>
                    <w:r>
                      <w:fldChar w:fldCharType="begin"/>
                    </w:r>
                    <w:r>
                      <w:instrText xml:space="preserve"> PAGE  \* MERGEFORMAT </w:instrText>
                    </w:r>
                    <w:r>
                      <w:fldChar w:fldCharType="separate"/>
                    </w:r>
                    <w:r w:rsidR="00932991">
                      <w:rPr>
                        <w:noProof/>
                      </w:rPr>
                      <w:t>46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24A" w:rsidRDefault="00BC524A">
      <w:r>
        <w:separator/>
      </w:r>
    </w:p>
  </w:footnote>
  <w:footnote w:type="continuationSeparator" w:id="0">
    <w:p w:rsidR="00BC524A" w:rsidRDefault="00BC52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1551EB"/>
    <w:multiLevelType w:val="singleLevel"/>
    <w:tmpl w:val="DB1551EB"/>
    <w:lvl w:ilvl="0">
      <w:start w:val="1"/>
      <w:numFmt w:val="decimal"/>
      <w:lvlText w:val="%1."/>
      <w:lvlJc w:val="left"/>
      <w:pPr>
        <w:tabs>
          <w:tab w:val="left" w:pos="312"/>
        </w:tabs>
        <w:ind w:left="1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79452B"/>
    <w:rsid w:val="00000445"/>
    <w:rsid w:val="000014E8"/>
    <w:rsid w:val="00044911"/>
    <w:rsid w:val="000672FD"/>
    <w:rsid w:val="00084B9E"/>
    <w:rsid w:val="00085195"/>
    <w:rsid w:val="000B18CC"/>
    <w:rsid w:val="000E05AB"/>
    <w:rsid w:val="000E3763"/>
    <w:rsid w:val="000F6B5E"/>
    <w:rsid w:val="00107805"/>
    <w:rsid w:val="001426FD"/>
    <w:rsid w:val="0014334E"/>
    <w:rsid w:val="00145317"/>
    <w:rsid w:val="00152367"/>
    <w:rsid w:val="0016441F"/>
    <w:rsid w:val="0017115C"/>
    <w:rsid w:val="00175E8B"/>
    <w:rsid w:val="00182F41"/>
    <w:rsid w:val="001C0351"/>
    <w:rsid w:val="001D71B3"/>
    <w:rsid w:val="001E5555"/>
    <w:rsid w:val="00205C19"/>
    <w:rsid w:val="0022561C"/>
    <w:rsid w:val="00232708"/>
    <w:rsid w:val="00234B34"/>
    <w:rsid w:val="002413BA"/>
    <w:rsid w:val="002449D6"/>
    <w:rsid w:val="00245905"/>
    <w:rsid w:val="00247266"/>
    <w:rsid w:val="0025206C"/>
    <w:rsid w:val="0026030C"/>
    <w:rsid w:val="00263E5E"/>
    <w:rsid w:val="00267FAE"/>
    <w:rsid w:val="00270496"/>
    <w:rsid w:val="0027720B"/>
    <w:rsid w:val="00284B2B"/>
    <w:rsid w:val="002A4FBF"/>
    <w:rsid w:val="002C0F44"/>
    <w:rsid w:val="002C5FA1"/>
    <w:rsid w:val="002D5322"/>
    <w:rsid w:val="002F4D24"/>
    <w:rsid w:val="002F5FE1"/>
    <w:rsid w:val="003143C8"/>
    <w:rsid w:val="00321CA3"/>
    <w:rsid w:val="00343229"/>
    <w:rsid w:val="00354563"/>
    <w:rsid w:val="0038109D"/>
    <w:rsid w:val="00391E3D"/>
    <w:rsid w:val="003C60AD"/>
    <w:rsid w:val="003D0169"/>
    <w:rsid w:val="003D444F"/>
    <w:rsid w:val="003D64C2"/>
    <w:rsid w:val="003E350E"/>
    <w:rsid w:val="0041708F"/>
    <w:rsid w:val="00425B75"/>
    <w:rsid w:val="00426FFF"/>
    <w:rsid w:val="004436F7"/>
    <w:rsid w:val="00450ED0"/>
    <w:rsid w:val="00452123"/>
    <w:rsid w:val="00453416"/>
    <w:rsid w:val="00456BF5"/>
    <w:rsid w:val="00457EE9"/>
    <w:rsid w:val="00473FCF"/>
    <w:rsid w:val="004A7DAB"/>
    <w:rsid w:val="004B41F0"/>
    <w:rsid w:val="004D635B"/>
    <w:rsid w:val="004E515C"/>
    <w:rsid w:val="00515DE0"/>
    <w:rsid w:val="005242F9"/>
    <w:rsid w:val="0054015F"/>
    <w:rsid w:val="00540F94"/>
    <w:rsid w:val="00551F2F"/>
    <w:rsid w:val="005548D2"/>
    <w:rsid w:val="00563B3E"/>
    <w:rsid w:val="00564316"/>
    <w:rsid w:val="00590072"/>
    <w:rsid w:val="005C3744"/>
    <w:rsid w:val="005C3951"/>
    <w:rsid w:val="005E3F70"/>
    <w:rsid w:val="005F4322"/>
    <w:rsid w:val="00603E77"/>
    <w:rsid w:val="00625433"/>
    <w:rsid w:val="00653F02"/>
    <w:rsid w:val="00676F91"/>
    <w:rsid w:val="0068011C"/>
    <w:rsid w:val="00681F5C"/>
    <w:rsid w:val="00685C3B"/>
    <w:rsid w:val="00695981"/>
    <w:rsid w:val="006B266B"/>
    <w:rsid w:val="00727F6B"/>
    <w:rsid w:val="00731C3E"/>
    <w:rsid w:val="00754CD7"/>
    <w:rsid w:val="00762C0A"/>
    <w:rsid w:val="007762C0"/>
    <w:rsid w:val="00776FB9"/>
    <w:rsid w:val="007802F8"/>
    <w:rsid w:val="007C2C02"/>
    <w:rsid w:val="007D1383"/>
    <w:rsid w:val="00816EFB"/>
    <w:rsid w:val="00826F15"/>
    <w:rsid w:val="00827B71"/>
    <w:rsid w:val="00834BBF"/>
    <w:rsid w:val="008553C6"/>
    <w:rsid w:val="00865537"/>
    <w:rsid w:val="008837F9"/>
    <w:rsid w:val="008A30F5"/>
    <w:rsid w:val="008B2178"/>
    <w:rsid w:val="008C14A5"/>
    <w:rsid w:val="008D3079"/>
    <w:rsid w:val="008D7699"/>
    <w:rsid w:val="008F33ED"/>
    <w:rsid w:val="00932991"/>
    <w:rsid w:val="00943C51"/>
    <w:rsid w:val="00945578"/>
    <w:rsid w:val="00954326"/>
    <w:rsid w:val="00967484"/>
    <w:rsid w:val="009860BF"/>
    <w:rsid w:val="009B4986"/>
    <w:rsid w:val="009E7137"/>
    <w:rsid w:val="009F3BB6"/>
    <w:rsid w:val="00A259A7"/>
    <w:rsid w:val="00A6484B"/>
    <w:rsid w:val="00A92408"/>
    <w:rsid w:val="00B05125"/>
    <w:rsid w:val="00B15FE3"/>
    <w:rsid w:val="00B2534A"/>
    <w:rsid w:val="00B366F4"/>
    <w:rsid w:val="00B70A25"/>
    <w:rsid w:val="00BB53EA"/>
    <w:rsid w:val="00BC07D4"/>
    <w:rsid w:val="00BC524A"/>
    <w:rsid w:val="00BE6546"/>
    <w:rsid w:val="00BF2CC1"/>
    <w:rsid w:val="00BF7D95"/>
    <w:rsid w:val="00C05429"/>
    <w:rsid w:val="00C34776"/>
    <w:rsid w:val="00C355FA"/>
    <w:rsid w:val="00C52FC1"/>
    <w:rsid w:val="00C555BC"/>
    <w:rsid w:val="00C6218F"/>
    <w:rsid w:val="00C67E62"/>
    <w:rsid w:val="00C96F41"/>
    <w:rsid w:val="00CB461A"/>
    <w:rsid w:val="00CB544A"/>
    <w:rsid w:val="00CC1CCF"/>
    <w:rsid w:val="00CC7761"/>
    <w:rsid w:val="00CE2A57"/>
    <w:rsid w:val="00CF060D"/>
    <w:rsid w:val="00CF73E0"/>
    <w:rsid w:val="00D03B03"/>
    <w:rsid w:val="00D03B86"/>
    <w:rsid w:val="00D24335"/>
    <w:rsid w:val="00D25BA4"/>
    <w:rsid w:val="00D5292C"/>
    <w:rsid w:val="00D55CDF"/>
    <w:rsid w:val="00D6386A"/>
    <w:rsid w:val="00D83F60"/>
    <w:rsid w:val="00DA6B31"/>
    <w:rsid w:val="00DB122C"/>
    <w:rsid w:val="00DB7733"/>
    <w:rsid w:val="00DD3D46"/>
    <w:rsid w:val="00DF34E3"/>
    <w:rsid w:val="00E15657"/>
    <w:rsid w:val="00E17017"/>
    <w:rsid w:val="00E6132F"/>
    <w:rsid w:val="00E62265"/>
    <w:rsid w:val="00E63B47"/>
    <w:rsid w:val="00E670A0"/>
    <w:rsid w:val="00E7541D"/>
    <w:rsid w:val="00E76CEC"/>
    <w:rsid w:val="00E8225F"/>
    <w:rsid w:val="00E8356C"/>
    <w:rsid w:val="00E8413F"/>
    <w:rsid w:val="00EB77F0"/>
    <w:rsid w:val="00EC02F6"/>
    <w:rsid w:val="00EC78B1"/>
    <w:rsid w:val="00ED0563"/>
    <w:rsid w:val="00EF3BC2"/>
    <w:rsid w:val="00F639B6"/>
    <w:rsid w:val="00FB122C"/>
    <w:rsid w:val="00FD598F"/>
    <w:rsid w:val="00FF037D"/>
    <w:rsid w:val="00FF219D"/>
    <w:rsid w:val="01512EFC"/>
    <w:rsid w:val="020B61F2"/>
    <w:rsid w:val="033823F0"/>
    <w:rsid w:val="034579D4"/>
    <w:rsid w:val="045A00C9"/>
    <w:rsid w:val="061360C9"/>
    <w:rsid w:val="069E6128"/>
    <w:rsid w:val="06E7473E"/>
    <w:rsid w:val="07C5586A"/>
    <w:rsid w:val="0B8974E0"/>
    <w:rsid w:val="0C4E130B"/>
    <w:rsid w:val="0CCE556E"/>
    <w:rsid w:val="0D282D9E"/>
    <w:rsid w:val="10A33FDF"/>
    <w:rsid w:val="10B35F48"/>
    <w:rsid w:val="10F57B32"/>
    <w:rsid w:val="111C7E79"/>
    <w:rsid w:val="115341E7"/>
    <w:rsid w:val="12B12774"/>
    <w:rsid w:val="12DE61E0"/>
    <w:rsid w:val="137742CA"/>
    <w:rsid w:val="139A1043"/>
    <w:rsid w:val="144310EA"/>
    <w:rsid w:val="14D9391E"/>
    <w:rsid w:val="15F14402"/>
    <w:rsid w:val="16933014"/>
    <w:rsid w:val="16C41960"/>
    <w:rsid w:val="1738725B"/>
    <w:rsid w:val="17542DFF"/>
    <w:rsid w:val="17D8791F"/>
    <w:rsid w:val="18C071C7"/>
    <w:rsid w:val="1A410F31"/>
    <w:rsid w:val="1AE422E5"/>
    <w:rsid w:val="1AFC7118"/>
    <w:rsid w:val="1B2B3184"/>
    <w:rsid w:val="1B564B71"/>
    <w:rsid w:val="1BA234E6"/>
    <w:rsid w:val="1C9E312F"/>
    <w:rsid w:val="1DDA4A38"/>
    <w:rsid w:val="1E3E183A"/>
    <w:rsid w:val="1E50541D"/>
    <w:rsid w:val="1EE53632"/>
    <w:rsid w:val="21642A27"/>
    <w:rsid w:val="22F97FCF"/>
    <w:rsid w:val="24517957"/>
    <w:rsid w:val="24DB5FC2"/>
    <w:rsid w:val="254313AD"/>
    <w:rsid w:val="267004AC"/>
    <w:rsid w:val="27D27FB9"/>
    <w:rsid w:val="291A7E8B"/>
    <w:rsid w:val="2A715731"/>
    <w:rsid w:val="2B7C6CEF"/>
    <w:rsid w:val="2C596E86"/>
    <w:rsid w:val="2C8309C2"/>
    <w:rsid w:val="2CEC7AE4"/>
    <w:rsid w:val="2D1B5811"/>
    <w:rsid w:val="2D225BF9"/>
    <w:rsid w:val="31A76036"/>
    <w:rsid w:val="322039DE"/>
    <w:rsid w:val="32AD5A4B"/>
    <w:rsid w:val="32F8459A"/>
    <w:rsid w:val="33F57BCA"/>
    <w:rsid w:val="34772025"/>
    <w:rsid w:val="34DD3E15"/>
    <w:rsid w:val="35342DA0"/>
    <w:rsid w:val="3615685A"/>
    <w:rsid w:val="36AC4BCB"/>
    <w:rsid w:val="375C5CF0"/>
    <w:rsid w:val="38D43560"/>
    <w:rsid w:val="394007DC"/>
    <w:rsid w:val="3BD563CA"/>
    <w:rsid w:val="3BEE64A1"/>
    <w:rsid w:val="3EB60E10"/>
    <w:rsid w:val="3F5E2ECC"/>
    <w:rsid w:val="3F6E0F70"/>
    <w:rsid w:val="411E67BF"/>
    <w:rsid w:val="41F556BB"/>
    <w:rsid w:val="420C4B1D"/>
    <w:rsid w:val="428069C5"/>
    <w:rsid w:val="44F26557"/>
    <w:rsid w:val="45437D8C"/>
    <w:rsid w:val="45C84517"/>
    <w:rsid w:val="46D85626"/>
    <w:rsid w:val="47A3662D"/>
    <w:rsid w:val="48D7402B"/>
    <w:rsid w:val="495B6376"/>
    <w:rsid w:val="4C4C2DD8"/>
    <w:rsid w:val="4D4822D7"/>
    <w:rsid w:val="4DF42BCD"/>
    <w:rsid w:val="4E5F2F8F"/>
    <w:rsid w:val="4EAE33DC"/>
    <w:rsid w:val="4F164BDB"/>
    <w:rsid w:val="5255047D"/>
    <w:rsid w:val="535F78CD"/>
    <w:rsid w:val="5373092B"/>
    <w:rsid w:val="5379452B"/>
    <w:rsid w:val="548967AC"/>
    <w:rsid w:val="54C64EC7"/>
    <w:rsid w:val="54CC5AD1"/>
    <w:rsid w:val="56503114"/>
    <w:rsid w:val="565C4731"/>
    <w:rsid w:val="571649D6"/>
    <w:rsid w:val="57A21505"/>
    <w:rsid w:val="58672D87"/>
    <w:rsid w:val="587E138D"/>
    <w:rsid w:val="59500883"/>
    <w:rsid w:val="5A964A51"/>
    <w:rsid w:val="5AB04161"/>
    <w:rsid w:val="5ABC42FF"/>
    <w:rsid w:val="5B5B7DCE"/>
    <w:rsid w:val="5B763F03"/>
    <w:rsid w:val="5D754D02"/>
    <w:rsid w:val="5D787B6F"/>
    <w:rsid w:val="5D962E0E"/>
    <w:rsid w:val="5FCA37B1"/>
    <w:rsid w:val="613714A7"/>
    <w:rsid w:val="617A2E55"/>
    <w:rsid w:val="633B22EF"/>
    <w:rsid w:val="64591649"/>
    <w:rsid w:val="64A02A3D"/>
    <w:rsid w:val="658F0F9A"/>
    <w:rsid w:val="66E46544"/>
    <w:rsid w:val="69166373"/>
    <w:rsid w:val="6B3C31C1"/>
    <w:rsid w:val="6BF451B1"/>
    <w:rsid w:val="6EB149F9"/>
    <w:rsid w:val="6EFC4BFD"/>
    <w:rsid w:val="6F04219F"/>
    <w:rsid w:val="6F2A6D4C"/>
    <w:rsid w:val="6F335965"/>
    <w:rsid w:val="6FD43355"/>
    <w:rsid w:val="70294339"/>
    <w:rsid w:val="71405D3F"/>
    <w:rsid w:val="71D85AB2"/>
    <w:rsid w:val="73A85E83"/>
    <w:rsid w:val="73C932F3"/>
    <w:rsid w:val="751F7628"/>
    <w:rsid w:val="763C2E27"/>
    <w:rsid w:val="78F46AE8"/>
    <w:rsid w:val="797537EE"/>
    <w:rsid w:val="79795E2A"/>
    <w:rsid w:val="799B4085"/>
    <w:rsid w:val="79AD6F02"/>
    <w:rsid w:val="7B550F41"/>
    <w:rsid w:val="7D0A17DA"/>
    <w:rsid w:val="7D8C2155"/>
    <w:rsid w:val="7ED072C9"/>
    <w:rsid w:val="7F0050F4"/>
    <w:rsid w:val="7F680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spacing w:line="360" w:lineRule="auto"/>
      <w:outlineLvl w:val="0"/>
    </w:pPr>
    <w:rPr>
      <w:b/>
      <w:kern w:val="44"/>
      <w:sz w:val="32"/>
    </w:rPr>
  </w:style>
  <w:style w:type="paragraph" w:styleId="2">
    <w:name w:val="heading 2"/>
    <w:basedOn w:val="a"/>
    <w:next w:val="a"/>
    <w:uiPriority w:val="9"/>
    <w:unhideWhenUsed/>
    <w:qFormat/>
    <w:pPr>
      <w:keepNext/>
      <w:keepLines/>
      <w:spacing w:before="120" w:after="120" w:line="360" w:lineRule="auto"/>
      <w:outlineLvl w:val="1"/>
    </w:pPr>
    <w:rPr>
      <w:rFonts w:ascii="Cambria" w:hAnsi="Cambria"/>
      <w:b/>
      <w:bCs/>
      <w:sz w:val="28"/>
      <w:szCs w:val="32"/>
    </w:rPr>
  </w:style>
  <w:style w:type="paragraph" w:styleId="3">
    <w:name w:val="heading 3"/>
    <w:basedOn w:val="a"/>
    <w:next w:val="a"/>
    <w:link w:val="3Char"/>
    <w:unhideWhenUsed/>
    <w:qFormat/>
    <w:pPr>
      <w:keepNext/>
      <w:keepLines/>
      <w:spacing w:before="120" w:after="120" w:line="360" w:lineRule="auto"/>
      <w:outlineLvl w:val="2"/>
    </w:pPr>
    <w:rPr>
      <w:rFonts w:ascii="Calibri" w:hAnsi="Calibri"/>
      <w:b/>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link w:val="Char"/>
    <w:qFormat/>
    <w:pPr>
      <w:spacing w:line="360" w:lineRule="auto"/>
      <w:ind w:firstLineChars="200" w:firstLine="720"/>
    </w:pPr>
    <w:rPr>
      <w:sz w:val="24"/>
    </w:rPr>
  </w:style>
  <w:style w:type="paragraph" w:customStyle="1" w:styleId="xl27">
    <w:name w:val="xl27"/>
    <w:basedOn w:val="a"/>
    <w:qFormat/>
    <w:pPr>
      <w:widowControl/>
      <w:pBdr>
        <w:bottom w:val="single" w:sz="12" w:space="0" w:color="auto"/>
      </w:pBdr>
      <w:jc w:val="center"/>
    </w:pPr>
    <w:rPr>
      <w:rFonts w:ascii="宋体" w:hAnsi="宋体"/>
      <w:kern w:val="0"/>
      <w:szCs w:val="20"/>
    </w:rPr>
  </w:style>
  <w:style w:type="paragraph" w:styleId="a4">
    <w:name w:val="Normal Indent"/>
    <w:basedOn w:val="a"/>
    <w:qFormat/>
    <w:pPr>
      <w:adjustRightInd w:val="0"/>
      <w:snapToGrid w:val="0"/>
      <w:spacing w:line="360" w:lineRule="auto"/>
      <w:jc w:val="left"/>
    </w:pPr>
    <w:rPr>
      <w:rFonts w:eastAsia="黑体"/>
      <w:sz w:val="24"/>
    </w:rPr>
  </w:style>
  <w:style w:type="paragraph" w:styleId="a5">
    <w:name w:val="annotation text"/>
    <w:basedOn w:val="a"/>
    <w:link w:val="Char0"/>
    <w:qFormat/>
    <w:pPr>
      <w:jc w:val="left"/>
    </w:pPr>
  </w:style>
  <w:style w:type="paragraph" w:styleId="a6">
    <w:name w:val="Body Text Indent"/>
    <w:basedOn w:val="a"/>
    <w:qFormat/>
    <w:pPr>
      <w:spacing w:after="120"/>
      <w:ind w:leftChars="200" w:left="420"/>
    </w:pPr>
    <w:rPr>
      <w:kern w:val="0"/>
      <w:sz w:val="24"/>
      <w:szCs w:val="20"/>
    </w:rPr>
  </w:style>
  <w:style w:type="paragraph" w:styleId="a7">
    <w:name w:val="Balloon Text"/>
    <w:basedOn w:val="a"/>
    <w:link w:val="Char1"/>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List"/>
    <w:basedOn w:val="a"/>
    <w:next w:val="a"/>
    <w:qFormat/>
    <w:pPr>
      <w:widowControl/>
      <w:overflowPunct w:val="0"/>
      <w:autoSpaceDE w:val="0"/>
      <w:autoSpaceDN w:val="0"/>
      <w:adjustRightInd w:val="0"/>
      <w:spacing w:line="360" w:lineRule="auto"/>
      <w:jc w:val="center"/>
      <w:textAlignment w:val="baseline"/>
    </w:pPr>
    <w:rPr>
      <w:kern w:val="0"/>
      <w:lang w:val="en-GB"/>
    </w:rPr>
  </w:style>
  <w:style w:type="paragraph" w:styleId="30">
    <w:name w:val="Body Text Indent 3"/>
    <w:basedOn w:val="a"/>
    <w:qFormat/>
    <w:pPr>
      <w:spacing w:after="120"/>
      <w:ind w:leftChars="200" w:left="420"/>
    </w:pPr>
    <w:rPr>
      <w:sz w:val="16"/>
      <w:szCs w:val="16"/>
    </w:rPr>
  </w:style>
  <w:style w:type="paragraph" w:styleId="ab">
    <w:name w:val="Normal (Web)"/>
    <w:basedOn w:val="a"/>
    <w:qFormat/>
    <w:pPr>
      <w:widowControl/>
      <w:spacing w:before="100" w:beforeAutospacing="1" w:after="100" w:afterAutospacing="1"/>
      <w:jc w:val="left"/>
    </w:pPr>
    <w:rPr>
      <w:rFonts w:ascii="宋体" w:hAnsi="宋体"/>
      <w:kern w:val="0"/>
      <w:sz w:val="24"/>
    </w:rPr>
  </w:style>
  <w:style w:type="paragraph" w:styleId="ac">
    <w:name w:val="annotation subject"/>
    <w:basedOn w:val="a5"/>
    <w:next w:val="a5"/>
    <w:link w:val="Char2"/>
    <w:qFormat/>
    <w:rPr>
      <w:b/>
      <w:bCs/>
    </w:rPr>
  </w:style>
  <w:style w:type="paragraph" w:styleId="ad">
    <w:name w:val="Body Text First Indent"/>
    <w:basedOn w:val="a0"/>
    <w:next w:val="a4"/>
    <w:qFormat/>
    <w:pPr>
      <w:adjustRightInd w:val="0"/>
      <w:snapToGrid w:val="0"/>
      <w:spacing w:beforeLines="50"/>
      <w:ind w:firstLine="200"/>
    </w:pPr>
    <w:rPr>
      <w:kern w:val="0"/>
    </w:r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1"/>
    <w:qFormat/>
    <w:rPr>
      <w:b/>
    </w:rPr>
  </w:style>
  <w:style w:type="character" w:styleId="af0">
    <w:name w:val="page number"/>
    <w:basedOn w:val="a1"/>
    <w:qFormat/>
  </w:style>
  <w:style w:type="character" w:styleId="af1">
    <w:name w:val="annotation reference"/>
    <w:qFormat/>
    <w:rPr>
      <w:sz w:val="21"/>
      <w:szCs w:val="21"/>
    </w:rPr>
  </w:style>
  <w:style w:type="paragraph" w:customStyle="1" w:styleId="Default">
    <w:name w:val="Default"/>
    <w:basedOn w:val="10"/>
    <w:next w:val="aa"/>
    <w:qFormat/>
    <w:pPr>
      <w:autoSpaceDE w:val="0"/>
      <w:autoSpaceDN w:val="0"/>
    </w:pPr>
    <w:rPr>
      <w:rFonts w:hAnsi="Times New Roman"/>
      <w:color w:val="000000"/>
      <w:sz w:val="24"/>
    </w:rPr>
  </w:style>
  <w:style w:type="paragraph" w:customStyle="1" w:styleId="10">
    <w:name w:val="纯文本1"/>
    <w:basedOn w:val="a"/>
    <w:qFormat/>
    <w:pPr>
      <w:adjustRightInd w:val="0"/>
      <w:textAlignment w:val="baseline"/>
    </w:pPr>
    <w:rPr>
      <w:rFonts w:ascii="宋体" w:hAnsi="Courier New"/>
    </w:rPr>
  </w:style>
  <w:style w:type="character" w:customStyle="1" w:styleId="3Char">
    <w:name w:val="标题 3 Char"/>
    <w:link w:val="3"/>
    <w:qFormat/>
    <w:rPr>
      <w:rFonts w:ascii="Calibri" w:eastAsia="宋体" w:hAnsi="Calibri"/>
      <w:b/>
      <w:sz w:val="24"/>
      <w:szCs w:val="20"/>
    </w:rPr>
  </w:style>
  <w:style w:type="paragraph" w:customStyle="1" w:styleId="11">
    <w:name w:val="样式1"/>
    <w:basedOn w:val="a0"/>
    <w:qFormat/>
    <w:pPr>
      <w:adjustRightInd w:val="0"/>
      <w:snapToGrid w:val="0"/>
    </w:pPr>
    <w:rPr>
      <w:rFonts w:ascii="仿宋_GB2312" w:hAnsi="仿宋_GB2312" w:hint="eastAsia"/>
      <w:szCs w:val="36"/>
      <w:u w:val="single"/>
    </w:rPr>
  </w:style>
  <w:style w:type="paragraph" w:customStyle="1" w:styleId="af2">
    <w:name w:val="我的正文"/>
    <w:basedOn w:val="a"/>
    <w:qFormat/>
    <w:pPr>
      <w:widowControl/>
      <w:ind w:firstLine="538"/>
    </w:pPr>
    <w:rPr>
      <w:kern w:val="0"/>
      <w:sz w:val="28"/>
      <w:szCs w:val="20"/>
    </w:rPr>
  </w:style>
  <w:style w:type="paragraph" w:customStyle="1" w:styleId="22">
    <w:name w:val="样式 正文首行缩进:  2 字符 + 首行缩进:  2 字符"/>
    <w:basedOn w:val="a"/>
    <w:qFormat/>
    <w:pPr>
      <w:spacing w:line="360" w:lineRule="auto"/>
      <w:ind w:firstLineChars="200" w:firstLine="480"/>
    </w:pPr>
    <w:rPr>
      <w:rFonts w:cs="宋体"/>
      <w:sz w:val="24"/>
      <w:szCs w:val="20"/>
    </w:rPr>
  </w:style>
  <w:style w:type="character" w:customStyle="1" w:styleId="Char">
    <w:name w:val="正文文本 Char"/>
    <w:link w:val="a0"/>
    <w:qFormat/>
    <w:rPr>
      <w:rFonts w:ascii="Times New Roman" w:hAnsi="Times New Roman"/>
      <w:sz w:val="24"/>
    </w:rPr>
  </w:style>
  <w:style w:type="paragraph" w:customStyle="1" w:styleId="af3">
    <w:name w:val="表标题"/>
    <w:basedOn w:val="a"/>
    <w:qFormat/>
    <w:pPr>
      <w:jc w:val="center"/>
    </w:pPr>
    <w:rPr>
      <w:b/>
      <w:kern w:val="0"/>
      <w:szCs w:val="20"/>
    </w:rPr>
  </w:style>
  <w:style w:type="paragraph" w:customStyle="1" w:styleId="af4">
    <w:name w:val="表字体"/>
    <w:basedOn w:val="a"/>
    <w:next w:val="a"/>
    <w:qFormat/>
    <w:pPr>
      <w:jc w:val="center"/>
    </w:pPr>
  </w:style>
  <w:style w:type="paragraph" w:customStyle="1" w:styleId="af5">
    <w:name w:val="报告书表格"/>
    <w:basedOn w:val="a"/>
    <w:qFormat/>
    <w:pPr>
      <w:adjustRightInd w:val="0"/>
      <w:spacing w:before="60" w:after="60" w:line="240" w:lineRule="atLeast"/>
      <w:jc w:val="center"/>
      <w:textAlignment w:val="baseline"/>
    </w:pPr>
    <w:rPr>
      <w:kern w:val="0"/>
      <w:szCs w:val="20"/>
    </w:rPr>
  </w:style>
  <w:style w:type="paragraph" w:customStyle="1" w:styleId="af6">
    <w:name w:val="表文字"/>
    <w:basedOn w:val="a"/>
    <w:qFormat/>
    <w:pPr>
      <w:overflowPunct w:val="0"/>
      <w:autoSpaceDE w:val="0"/>
      <w:autoSpaceDN w:val="0"/>
      <w:adjustRightInd w:val="0"/>
      <w:spacing w:line="240" w:lineRule="atLeast"/>
      <w:jc w:val="center"/>
      <w:textAlignment w:val="baseline"/>
    </w:pPr>
    <w:rPr>
      <w:kern w:val="0"/>
      <w:sz w:val="24"/>
      <w:szCs w:val="20"/>
    </w:rPr>
  </w:style>
  <w:style w:type="paragraph" w:customStyle="1" w:styleId="af7">
    <w:name w:val="正文何黎"/>
    <w:basedOn w:val="a"/>
    <w:qFormat/>
    <w:pPr>
      <w:spacing w:line="360" w:lineRule="auto"/>
      <w:ind w:firstLineChars="200" w:firstLine="480"/>
    </w:pPr>
    <w:rPr>
      <w:rFonts w:hAnsi="宋体"/>
      <w:kern w:val="0"/>
      <w:sz w:val="24"/>
    </w:rPr>
  </w:style>
  <w:style w:type="paragraph" w:customStyle="1" w:styleId="12">
    <w:name w:val="正文1"/>
    <w:basedOn w:val="a"/>
    <w:link w:val="1Char0"/>
    <w:qFormat/>
    <w:pPr>
      <w:spacing w:line="440" w:lineRule="exact"/>
    </w:pPr>
  </w:style>
  <w:style w:type="paragraph" w:customStyle="1" w:styleId="35">
    <w:name w:val="正文_35"/>
    <w:qFormat/>
    <w:pPr>
      <w:widowControl w:val="0"/>
      <w:jc w:val="both"/>
    </w:pPr>
    <w:rPr>
      <w:rFonts w:ascii="Calibri" w:hAnsi="Calibri"/>
      <w:kern w:val="2"/>
      <w:sz w:val="21"/>
    </w:rPr>
  </w:style>
  <w:style w:type="paragraph" w:customStyle="1" w:styleId="af8">
    <w:name w:val="新格式表"/>
    <w:basedOn w:val="a"/>
    <w:qFormat/>
    <w:pPr>
      <w:adjustRightInd w:val="0"/>
      <w:snapToGrid w:val="0"/>
      <w:spacing w:line="0" w:lineRule="atLeast"/>
      <w:jc w:val="center"/>
    </w:pPr>
    <w:rPr>
      <w:color w:val="000000"/>
      <w:kern w:val="0"/>
      <w:szCs w:val="21"/>
    </w:rPr>
  </w:style>
  <w:style w:type="character" w:customStyle="1" w:styleId="1Char">
    <w:name w:val="标题 1 Char"/>
    <w:link w:val="1"/>
    <w:qFormat/>
    <w:rPr>
      <w:rFonts w:ascii="Times New Roman" w:eastAsia="宋体" w:hAnsi="Times New Roman"/>
      <w:b/>
      <w:kern w:val="44"/>
      <w:sz w:val="32"/>
    </w:rPr>
  </w:style>
  <w:style w:type="paragraph" w:customStyle="1" w:styleId="20">
    <w:name w:val="样式 首行缩进:  2 字符"/>
    <w:basedOn w:val="a"/>
    <w:next w:val="a"/>
    <w:qFormat/>
    <w:pPr>
      <w:snapToGrid w:val="0"/>
      <w:spacing w:line="400" w:lineRule="exact"/>
      <w:ind w:firstLineChars="200" w:firstLine="459"/>
    </w:pPr>
    <w:rPr>
      <w:sz w:val="24"/>
      <w:szCs w:val="20"/>
    </w:rPr>
  </w:style>
  <w:style w:type="paragraph" w:customStyle="1" w:styleId="af9">
    <w:name w:val="风评表头"/>
    <w:basedOn w:val="a"/>
    <w:next w:val="a"/>
    <w:qFormat/>
    <w:pPr>
      <w:spacing w:beforeLines="100"/>
      <w:jc w:val="center"/>
    </w:pPr>
    <w:rPr>
      <w:rFonts w:eastAsia="黑体"/>
      <w:b/>
    </w:rPr>
  </w:style>
  <w:style w:type="character" w:customStyle="1" w:styleId="Char1">
    <w:name w:val="批注框文本 Char"/>
    <w:basedOn w:val="a1"/>
    <w:link w:val="a7"/>
    <w:qFormat/>
    <w:rPr>
      <w:kern w:val="2"/>
      <w:sz w:val="18"/>
      <w:szCs w:val="18"/>
    </w:rPr>
  </w:style>
  <w:style w:type="character" w:customStyle="1" w:styleId="Char0">
    <w:name w:val="批注文字 Char"/>
    <w:basedOn w:val="a1"/>
    <w:link w:val="a5"/>
    <w:qFormat/>
    <w:rPr>
      <w:kern w:val="2"/>
      <w:sz w:val="21"/>
      <w:szCs w:val="24"/>
    </w:rPr>
  </w:style>
  <w:style w:type="character" w:customStyle="1" w:styleId="Char2">
    <w:name w:val="批注主题 Char"/>
    <w:basedOn w:val="Char0"/>
    <w:link w:val="ac"/>
    <w:qFormat/>
    <w:rPr>
      <w:kern w:val="2"/>
      <w:sz w:val="21"/>
      <w:szCs w:val="24"/>
    </w:rPr>
  </w:style>
  <w:style w:type="table" w:customStyle="1" w:styleId="afa">
    <w:name w:val="报告表表格样式"/>
    <w:basedOn w:val="a2"/>
    <w:uiPriority w:val="99"/>
    <w:qFormat/>
    <w:pPr>
      <w:spacing w:line="0" w:lineRule="atLeast"/>
      <w:jc w:val="center"/>
    </w:pPr>
    <w:rPr>
      <w:rFonts w:eastAsia="Times New Roman"/>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style>
  <w:style w:type="character" w:customStyle="1" w:styleId="1Char0">
    <w:name w:val="正文1 Char"/>
    <w:link w:val="12"/>
    <w:rPr>
      <w:kern w:val="2"/>
      <w:sz w:val="21"/>
      <w:szCs w:val="24"/>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center"/>
    </w:pPr>
    <w:rPr>
      <w:rFonts w:ascii="宋体" w:hAnsi="宋体" w:cs="宋体"/>
      <w:kern w:val="0"/>
      <w:sz w:val="22"/>
      <w:szCs w:val="22"/>
      <w:lang w:val="zh-CN" w:bidi="zh-CN"/>
    </w:rPr>
  </w:style>
  <w:style w:type="paragraph" w:customStyle="1" w:styleId="13">
    <w:name w:val="修订1"/>
    <w:hidden/>
    <w:uiPriority w:val="99"/>
    <w:unhideWhenUsed/>
    <w:rPr>
      <w:kern w:val="2"/>
      <w:sz w:val="21"/>
      <w:szCs w:val="24"/>
    </w:rPr>
  </w:style>
  <w:style w:type="paragraph" w:customStyle="1" w:styleId="WPSOffice1">
    <w:name w:val="WPSOffice手动目录 1"/>
  </w:style>
  <w:style w:type="paragraph" w:customStyle="1" w:styleId="21">
    <w:name w:val="修订2"/>
    <w:hidden/>
    <w:uiPriority w:val="99"/>
    <w:unhideWhenUsed/>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spacing w:line="360" w:lineRule="auto"/>
      <w:outlineLvl w:val="0"/>
    </w:pPr>
    <w:rPr>
      <w:b/>
      <w:kern w:val="44"/>
      <w:sz w:val="32"/>
    </w:rPr>
  </w:style>
  <w:style w:type="paragraph" w:styleId="2">
    <w:name w:val="heading 2"/>
    <w:basedOn w:val="a"/>
    <w:next w:val="a"/>
    <w:uiPriority w:val="9"/>
    <w:unhideWhenUsed/>
    <w:qFormat/>
    <w:pPr>
      <w:keepNext/>
      <w:keepLines/>
      <w:spacing w:before="120" w:after="120" w:line="360" w:lineRule="auto"/>
      <w:outlineLvl w:val="1"/>
    </w:pPr>
    <w:rPr>
      <w:rFonts w:ascii="Cambria" w:hAnsi="Cambria"/>
      <w:b/>
      <w:bCs/>
      <w:sz w:val="28"/>
      <w:szCs w:val="32"/>
    </w:rPr>
  </w:style>
  <w:style w:type="paragraph" w:styleId="3">
    <w:name w:val="heading 3"/>
    <w:basedOn w:val="a"/>
    <w:next w:val="a"/>
    <w:link w:val="3Char"/>
    <w:unhideWhenUsed/>
    <w:qFormat/>
    <w:pPr>
      <w:keepNext/>
      <w:keepLines/>
      <w:spacing w:before="120" w:after="120" w:line="360" w:lineRule="auto"/>
      <w:outlineLvl w:val="2"/>
    </w:pPr>
    <w:rPr>
      <w:rFonts w:ascii="Calibri" w:hAnsi="Calibri"/>
      <w:b/>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link w:val="Char"/>
    <w:qFormat/>
    <w:pPr>
      <w:spacing w:line="360" w:lineRule="auto"/>
      <w:ind w:firstLineChars="200" w:firstLine="720"/>
    </w:pPr>
    <w:rPr>
      <w:sz w:val="24"/>
    </w:rPr>
  </w:style>
  <w:style w:type="paragraph" w:customStyle="1" w:styleId="xl27">
    <w:name w:val="xl27"/>
    <w:basedOn w:val="a"/>
    <w:qFormat/>
    <w:pPr>
      <w:widowControl/>
      <w:pBdr>
        <w:bottom w:val="single" w:sz="12" w:space="0" w:color="auto"/>
      </w:pBdr>
      <w:jc w:val="center"/>
    </w:pPr>
    <w:rPr>
      <w:rFonts w:ascii="宋体" w:hAnsi="宋体"/>
      <w:kern w:val="0"/>
      <w:szCs w:val="20"/>
    </w:rPr>
  </w:style>
  <w:style w:type="paragraph" w:styleId="a4">
    <w:name w:val="Normal Indent"/>
    <w:basedOn w:val="a"/>
    <w:qFormat/>
    <w:pPr>
      <w:adjustRightInd w:val="0"/>
      <w:snapToGrid w:val="0"/>
      <w:spacing w:line="360" w:lineRule="auto"/>
      <w:jc w:val="left"/>
    </w:pPr>
    <w:rPr>
      <w:rFonts w:eastAsia="黑体"/>
      <w:sz w:val="24"/>
    </w:rPr>
  </w:style>
  <w:style w:type="paragraph" w:styleId="a5">
    <w:name w:val="annotation text"/>
    <w:basedOn w:val="a"/>
    <w:link w:val="Char0"/>
    <w:qFormat/>
    <w:pPr>
      <w:jc w:val="left"/>
    </w:pPr>
  </w:style>
  <w:style w:type="paragraph" w:styleId="a6">
    <w:name w:val="Body Text Indent"/>
    <w:basedOn w:val="a"/>
    <w:qFormat/>
    <w:pPr>
      <w:spacing w:after="120"/>
      <w:ind w:leftChars="200" w:left="420"/>
    </w:pPr>
    <w:rPr>
      <w:kern w:val="0"/>
      <w:sz w:val="24"/>
      <w:szCs w:val="20"/>
    </w:rPr>
  </w:style>
  <w:style w:type="paragraph" w:styleId="a7">
    <w:name w:val="Balloon Text"/>
    <w:basedOn w:val="a"/>
    <w:link w:val="Char1"/>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List"/>
    <w:basedOn w:val="a"/>
    <w:next w:val="a"/>
    <w:qFormat/>
    <w:pPr>
      <w:widowControl/>
      <w:overflowPunct w:val="0"/>
      <w:autoSpaceDE w:val="0"/>
      <w:autoSpaceDN w:val="0"/>
      <w:adjustRightInd w:val="0"/>
      <w:spacing w:line="360" w:lineRule="auto"/>
      <w:jc w:val="center"/>
      <w:textAlignment w:val="baseline"/>
    </w:pPr>
    <w:rPr>
      <w:kern w:val="0"/>
      <w:lang w:val="en-GB"/>
    </w:rPr>
  </w:style>
  <w:style w:type="paragraph" w:styleId="30">
    <w:name w:val="Body Text Indent 3"/>
    <w:basedOn w:val="a"/>
    <w:qFormat/>
    <w:pPr>
      <w:spacing w:after="120"/>
      <w:ind w:leftChars="200" w:left="420"/>
    </w:pPr>
    <w:rPr>
      <w:sz w:val="16"/>
      <w:szCs w:val="16"/>
    </w:rPr>
  </w:style>
  <w:style w:type="paragraph" w:styleId="ab">
    <w:name w:val="Normal (Web)"/>
    <w:basedOn w:val="a"/>
    <w:qFormat/>
    <w:pPr>
      <w:widowControl/>
      <w:spacing w:before="100" w:beforeAutospacing="1" w:after="100" w:afterAutospacing="1"/>
      <w:jc w:val="left"/>
    </w:pPr>
    <w:rPr>
      <w:rFonts w:ascii="宋体" w:hAnsi="宋体"/>
      <w:kern w:val="0"/>
      <w:sz w:val="24"/>
    </w:rPr>
  </w:style>
  <w:style w:type="paragraph" w:styleId="ac">
    <w:name w:val="annotation subject"/>
    <w:basedOn w:val="a5"/>
    <w:next w:val="a5"/>
    <w:link w:val="Char2"/>
    <w:qFormat/>
    <w:rPr>
      <w:b/>
      <w:bCs/>
    </w:rPr>
  </w:style>
  <w:style w:type="paragraph" w:styleId="ad">
    <w:name w:val="Body Text First Indent"/>
    <w:basedOn w:val="a0"/>
    <w:next w:val="a4"/>
    <w:qFormat/>
    <w:pPr>
      <w:adjustRightInd w:val="0"/>
      <w:snapToGrid w:val="0"/>
      <w:spacing w:beforeLines="50"/>
      <w:ind w:firstLine="200"/>
    </w:pPr>
    <w:rPr>
      <w:kern w:val="0"/>
    </w:r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1"/>
    <w:qFormat/>
    <w:rPr>
      <w:b/>
    </w:rPr>
  </w:style>
  <w:style w:type="character" w:styleId="af0">
    <w:name w:val="page number"/>
    <w:basedOn w:val="a1"/>
    <w:qFormat/>
  </w:style>
  <w:style w:type="character" w:styleId="af1">
    <w:name w:val="annotation reference"/>
    <w:qFormat/>
    <w:rPr>
      <w:sz w:val="21"/>
      <w:szCs w:val="21"/>
    </w:rPr>
  </w:style>
  <w:style w:type="paragraph" w:customStyle="1" w:styleId="Default">
    <w:name w:val="Default"/>
    <w:basedOn w:val="10"/>
    <w:next w:val="aa"/>
    <w:qFormat/>
    <w:pPr>
      <w:autoSpaceDE w:val="0"/>
      <w:autoSpaceDN w:val="0"/>
    </w:pPr>
    <w:rPr>
      <w:rFonts w:hAnsi="Times New Roman"/>
      <w:color w:val="000000"/>
      <w:sz w:val="24"/>
    </w:rPr>
  </w:style>
  <w:style w:type="paragraph" w:customStyle="1" w:styleId="10">
    <w:name w:val="纯文本1"/>
    <w:basedOn w:val="a"/>
    <w:qFormat/>
    <w:pPr>
      <w:adjustRightInd w:val="0"/>
      <w:textAlignment w:val="baseline"/>
    </w:pPr>
    <w:rPr>
      <w:rFonts w:ascii="宋体" w:hAnsi="Courier New"/>
    </w:rPr>
  </w:style>
  <w:style w:type="character" w:customStyle="1" w:styleId="3Char">
    <w:name w:val="标题 3 Char"/>
    <w:link w:val="3"/>
    <w:qFormat/>
    <w:rPr>
      <w:rFonts w:ascii="Calibri" w:eastAsia="宋体" w:hAnsi="Calibri"/>
      <w:b/>
      <w:sz w:val="24"/>
      <w:szCs w:val="20"/>
    </w:rPr>
  </w:style>
  <w:style w:type="paragraph" w:customStyle="1" w:styleId="11">
    <w:name w:val="样式1"/>
    <w:basedOn w:val="a0"/>
    <w:qFormat/>
    <w:pPr>
      <w:adjustRightInd w:val="0"/>
      <w:snapToGrid w:val="0"/>
    </w:pPr>
    <w:rPr>
      <w:rFonts w:ascii="仿宋_GB2312" w:hAnsi="仿宋_GB2312" w:hint="eastAsia"/>
      <w:szCs w:val="36"/>
      <w:u w:val="single"/>
    </w:rPr>
  </w:style>
  <w:style w:type="paragraph" w:customStyle="1" w:styleId="af2">
    <w:name w:val="我的正文"/>
    <w:basedOn w:val="a"/>
    <w:qFormat/>
    <w:pPr>
      <w:widowControl/>
      <w:ind w:firstLine="538"/>
    </w:pPr>
    <w:rPr>
      <w:kern w:val="0"/>
      <w:sz w:val="28"/>
      <w:szCs w:val="20"/>
    </w:rPr>
  </w:style>
  <w:style w:type="paragraph" w:customStyle="1" w:styleId="22">
    <w:name w:val="样式 正文首行缩进:  2 字符 + 首行缩进:  2 字符"/>
    <w:basedOn w:val="a"/>
    <w:qFormat/>
    <w:pPr>
      <w:spacing w:line="360" w:lineRule="auto"/>
      <w:ind w:firstLineChars="200" w:firstLine="480"/>
    </w:pPr>
    <w:rPr>
      <w:rFonts w:cs="宋体"/>
      <w:sz w:val="24"/>
      <w:szCs w:val="20"/>
    </w:rPr>
  </w:style>
  <w:style w:type="character" w:customStyle="1" w:styleId="Char">
    <w:name w:val="正文文本 Char"/>
    <w:link w:val="a0"/>
    <w:qFormat/>
    <w:rPr>
      <w:rFonts w:ascii="Times New Roman" w:hAnsi="Times New Roman"/>
      <w:sz w:val="24"/>
    </w:rPr>
  </w:style>
  <w:style w:type="paragraph" w:customStyle="1" w:styleId="af3">
    <w:name w:val="表标题"/>
    <w:basedOn w:val="a"/>
    <w:qFormat/>
    <w:pPr>
      <w:jc w:val="center"/>
    </w:pPr>
    <w:rPr>
      <w:b/>
      <w:kern w:val="0"/>
      <w:szCs w:val="20"/>
    </w:rPr>
  </w:style>
  <w:style w:type="paragraph" w:customStyle="1" w:styleId="af4">
    <w:name w:val="表字体"/>
    <w:basedOn w:val="a"/>
    <w:next w:val="a"/>
    <w:qFormat/>
    <w:pPr>
      <w:jc w:val="center"/>
    </w:pPr>
  </w:style>
  <w:style w:type="paragraph" w:customStyle="1" w:styleId="af5">
    <w:name w:val="报告书表格"/>
    <w:basedOn w:val="a"/>
    <w:qFormat/>
    <w:pPr>
      <w:adjustRightInd w:val="0"/>
      <w:spacing w:before="60" w:after="60" w:line="240" w:lineRule="atLeast"/>
      <w:jc w:val="center"/>
      <w:textAlignment w:val="baseline"/>
    </w:pPr>
    <w:rPr>
      <w:kern w:val="0"/>
      <w:szCs w:val="20"/>
    </w:rPr>
  </w:style>
  <w:style w:type="paragraph" w:customStyle="1" w:styleId="af6">
    <w:name w:val="表文字"/>
    <w:basedOn w:val="a"/>
    <w:qFormat/>
    <w:pPr>
      <w:overflowPunct w:val="0"/>
      <w:autoSpaceDE w:val="0"/>
      <w:autoSpaceDN w:val="0"/>
      <w:adjustRightInd w:val="0"/>
      <w:spacing w:line="240" w:lineRule="atLeast"/>
      <w:jc w:val="center"/>
      <w:textAlignment w:val="baseline"/>
    </w:pPr>
    <w:rPr>
      <w:kern w:val="0"/>
      <w:sz w:val="24"/>
      <w:szCs w:val="20"/>
    </w:rPr>
  </w:style>
  <w:style w:type="paragraph" w:customStyle="1" w:styleId="af7">
    <w:name w:val="正文何黎"/>
    <w:basedOn w:val="a"/>
    <w:qFormat/>
    <w:pPr>
      <w:spacing w:line="360" w:lineRule="auto"/>
      <w:ind w:firstLineChars="200" w:firstLine="480"/>
    </w:pPr>
    <w:rPr>
      <w:rFonts w:hAnsi="宋体"/>
      <w:kern w:val="0"/>
      <w:sz w:val="24"/>
    </w:rPr>
  </w:style>
  <w:style w:type="paragraph" w:customStyle="1" w:styleId="12">
    <w:name w:val="正文1"/>
    <w:basedOn w:val="a"/>
    <w:link w:val="1Char0"/>
    <w:qFormat/>
    <w:pPr>
      <w:spacing w:line="440" w:lineRule="exact"/>
    </w:pPr>
  </w:style>
  <w:style w:type="paragraph" w:customStyle="1" w:styleId="35">
    <w:name w:val="正文_35"/>
    <w:qFormat/>
    <w:pPr>
      <w:widowControl w:val="0"/>
      <w:jc w:val="both"/>
    </w:pPr>
    <w:rPr>
      <w:rFonts w:ascii="Calibri" w:hAnsi="Calibri"/>
      <w:kern w:val="2"/>
      <w:sz w:val="21"/>
    </w:rPr>
  </w:style>
  <w:style w:type="paragraph" w:customStyle="1" w:styleId="af8">
    <w:name w:val="新格式表"/>
    <w:basedOn w:val="a"/>
    <w:qFormat/>
    <w:pPr>
      <w:adjustRightInd w:val="0"/>
      <w:snapToGrid w:val="0"/>
      <w:spacing w:line="0" w:lineRule="atLeast"/>
      <w:jc w:val="center"/>
    </w:pPr>
    <w:rPr>
      <w:color w:val="000000"/>
      <w:kern w:val="0"/>
      <w:szCs w:val="21"/>
    </w:rPr>
  </w:style>
  <w:style w:type="character" w:customStyle="1" w:styleId="1Char">
    <w:name w:val="标题 1 Char"/>
    <w:link w:val="1"/>
    <w:qFormat/>
    <w:rPr>
      <w:rFonts w:ascii="Times New Roman" w:eastAsia="宋体" w:hAnsi="Times New Roman"/>
      <w:b/>
      <w:kern w:val="44"/>
      <w:sz w:val="32"/>
    </w:rPr>
  </w:style>
  <w:style w:type="paragraph" w:customStyle="1" w:styleId="20">
    <w:name w:val="样式 首行缩进:  2 字符"/>
    <w:basedOn w:val="a"/>
    <w:next w:val="a"/>
    <w:qFormat/>
    <w:pPr>
      <w:snapToGrid w:val="0"/>
      <w:spacing w:line="400" w:lineRule="exact"/>
      <w:ind w:firstLineChars="200" w:firstLine="459"/>
    </w:pPr>
    <w:rPr>
      <w:sz w:val="24"/>
      <w:szCs w:val="20"/>
    </w:rPr>
  </w:style>
  <w:style w:type="paragraph" w:customStyle="1" w:styleId="af9">
    <w:name w:val="风评表头"/>
    <w:basedOn w:val="a"/>
    <w:next w:val="a"/>
    <w:qFormat/>
    <w:pPr>
      <w:spacing w:beforeLines="100"/>
      <w:jc w:val="center"/>
    </w:pPr>
    <w:rPr>
      <w:rFonts w:eastAsia="黑体"/>
      <w:b/>
    </w:rPr>
  </w:style>
  <w:style w:type="character" w:customStyle="1" w:styleId="Char1">
    <w:name w:val="批注框文本 Char"/>
    <w:basedOn w:val="a1"/>
    <w:link w:val="a7"/>
    <w:qFormat/>
    <w:rPr>
      <w:kern w:val="2"/>
      <w:sz w:val="18"/>
      <w:szCs w:val="18"/>
    </w:rPr>
  </w:style>
  <w:style w:type="character" w:customStyle="1" w:styleId="Char0">
    <w:name w:val="批注文字 Char"/>
    <w:basedOn w:val="a1"/>
    <w:link w:val="a5"/>
    <w:qFormat/>
    <w:rPr>
      <w:kern w:val="2"/>
      <w:sz w:val="21"/>
      <w:szCs w:val="24"/>
    </w:rPr>
  </w:style>
  <w:style w:type="character" w:customStyle="1" w:styleId="Char2">
    <w:name w:val="批注主题 Char"/>
    <w:basedOn w:val="Char0"/>
    <w:link w:val="ac"/>
    <w:qFormat/>
    <w:rPr>
      <w:kern w:val="2"/>
      <w:sz w:val="21"/>
      <w:szCs w:val="24"/>
    </w:rPr>
  </w:style>
  <w:style w:type="table" w:customStyle="1" w:styleId="afa">
    <w:name w:val="报告表表格样式"/>
    <w:basedOn w:val="a2"/>
    <w:uiPriority w:val="99"/>
    <w:qFormat/>
    <w:pPr>
      <w:spacing w:line="0" w:lineRule="atLeast"/>
      <w:jc w:val="center"/>
    </w:pPr>
    <w:rPr>
      <w:rFonts w:eastAsia="Times New Roman"/>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style>
  <w:style w:type="character" w:customStyle="1" w:styleId="1Char0">
    <w:name w:val="正文1 Char"/>
    <w:link w:val="12"/>
    <w:rPr>
      <w:kern w:val="2"/>
      <w:sz w:val="21"/>
      <w:szCs w:val="24"/>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center"/>
    </w:pPr>
    <w:rPr>
      <w:rFonts w:ascii="宋体" w:hAnsi="宋体" w:cs="宋体"/>
      <w:kern w:val="0"/>
      <w:sz w:val="22"/>
      <w:szCs w:val="22"/>
      <w:lang w:val="zh-CN" w:bidi="zh-CN"/>
    </w:rPr>
  </w:style>
  <w:style w:type="paragraph" w:customStyle="1" w:styleId="13">
    <w:name w:val="修订1"/>
    <w:hidden/>
    <w:uiPriority w:val="99"/>
    <w:unhideWhenUsed/>
    <w:rPr>
      <w:kern w:val="2"/>
      <w:sz w:val="21"/>
      <w:szCs w:val="24"/>
    </w:rPr>
  </w:style>
  <w:style w:type="paragraph" w:customStyle="1" w:styleId="WPSOffice1">
    <w:name w:val="WPSOffice手动目录 1"/>
  </w:style>
  <w:style w:type="paragraph" w:customStyle="1" w:styleId="21">
    <w:name w:val="修订2"/>
    <w:hidden/>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97D1E0-87D1-4C9A-AA8D-27CC1FEB8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50</Pages>
  <Words>5331</Words>
  <Characters>30388</Characters>
  <Application>Microsoft Office Word</Application>
  <DocSecurity>0</DocSecurity>
  <Lines>253</Lines>
  <Paragraphs>71</Paragraphs>
  <ScaleCrop>false</ScaleCrop>
  <Company>微软中国</Company>
  <LinksUpToDate>false</LinksUpToDate>
  <CharactersWithSpaces>35648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小龙龙30</dc:creator>
  <cp:lastModifiedBy>xsc</cp:lastModifiedBy>
  <cp:revision>29</cp:revision>
  <dcterms:created xsi:type="dcterms:W3CDTF">2021-09-21T17:21:00Z</dcterms:created>
  <dcterms:modified xsi:type="dcterms:W3CDTF">2021-10-15T08:53:00Z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070AC09EE7534D6689972D0D08B8DB06</vt:lpwstr>
  </property>
</Properties>
</file>