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500" w:lineRule="exact"/>
        <w:textAlignment w:val="top"/>
        <w:rPr>
          <w:rFonts w:eastAsia="黑体"/>
          <w:b/>
          <w:kern w:val="2"/>
          <w:sz w:val="36"/>
          <w:szCs w:val="22"/>
        </w:rPr>
      </w:pPr>
    </w:p>
    <w:p>
      <w:pPr>
        <w:pStyle w:val="7"/>
        <w:keepNext w:val="0"/>
        <w:keepLines w:val="0"/>
        <w:pageBreakBefore w:val="0"/>
        <w:kinsoku/>
        <w:wordWrap/>
        <w:overflowPunct/>
        <w:topLinePunct w:val="0"/>
        <w:autoSpaceDE/>
        <w:autoSpaceDN/>
        <w:bidi w:val="0"/>
        <w:adjustRightInd/>
        <w:snapToGrid/>
        <w:spacing w:line="500" w:lineRule="exact"/>
        <w:textAlignment w:val="top"/>
        <w:rPr>
          <w:rFonts w:eastAsia="黑体"/>
          <w:b/>
          <w:kern w:val="2"/>
          <w:sz w:val="36"/>
          <w:szCs w:val="22"/>
        </w:rPr>
      </w:pPr>
    </w:p>
    <w:p>
      <w:pPr>
        <w:pStyle w:val="7"/>
        <w:keepNext w:val="0"/>
        <w:keepLines w:val="0"/>
        <w:pageBreakBefore w:val="0"/>
        <w:kinsoku/>
        <w:wordWrap/>
        <w:overflowPunct/>
        <w:topLinePunct w:val="0"/>
        <w:autoSpaceDE/>
        <w:autoSpaceDN/>
        <w:bidi w:val="0"/>
        <w:adjustRightInd/>
        <w:snapToGrid/>
        <w:spacing w:line="500" w:lineRule="exact"/>
        <w:textAlignment w:val="top"/>
        <w:rPr>
          <w:rFonts w:eastAsia="黑体"/>
          <w:b/>
          <w:kern w:val="2"/>
          <w:sz w:val="36"/>
          <w:szCs w:val="22"/>
        </w:rPr>
      </w:pPr>
    </w:p>
    <w:p>
      <w:pPr>
        <w:pStyle w:val="7"/>
        <w:keepNext w:val="0"/>
        <w:keepLines w:val="0"/>
        <w:pageBreakBefore w:val="0"/>
        <w:kinsoku/>
        <w:wordWrap/>
        <w:overflowPunct/>
        <w:topLinePunct w:val="0"/>
        <w:autoSpaceDE/>
        <w:autoSpaceDN/>
        <w:bidi w:val="0"/>
        <w:adjustRightInd/>
        <w:snapToGrid/>
        <w:spacing w:line="500" w:lineRule="exact"/>
        <w:textAlignment w:val="top"/>
        <w:rPr>
          <w:rFonts w:eastAsia="黑体"/>
          <w:b/>
          <w:kern w:val="2"/>
          <w:sz w:val="36"/>
          <w:szCs w:val="22"/>
        </w:rPr>
      </w:pPr>
    </w:p>
    <w:p>
      <w:pPr>
        <w:pStyle w:val="7"/>
        <w:keepNext w:val="0"/>
        <w:keepLines w:val="0"/>
        <w:pageBreakBefore w:val="0"/>
        <w:kinsoku/>
        <w:wordWrap/>
        <w:overflowPunct/>
        <w:topLinePunct w:val="0"/>
        <w:autoSpaceDE/>
        <w:autoSpaceDN/>
        <w:bidi w:val="0"/>
        <w:adjustRightInd/>
        <w:snapToGrid/>
        <w:spacing w:line="500" w:lineRule="exact"/>
        <w:textAlignment w:val="top"/>
        <w:rPr>
          <w:rFonts w:eastAsia="黑体"/>
          <w:b/>
          <w:kern w:val="2"/>
          <w:sz w:val="36"/>
          <w:szCs w:val="22"/>
        </w:rPr>
      </w:pPr>
    </w:p>
    <w:p>
      <w:pPr>
        <w:pStyle w:val="7"/>
        <w:keepNext w:val="0"/>
        <w:keepLines w:val="0"/>
        <w:pageBreakBefore w:val="0"/>
        <w:kinsoku/>
        <w:wordWrap/>
        <w:overflowPunct/>
        <w:topLinePunct w:val="0"/>
        <w:autoSpaceDE/>
        <w:autoSpaceDN/>
        <w:bidi w:val="0"/>
        <w:adjustRightInd/>
        <w:snapToGrid/>
        <w:spacing w:line="500" w:lineRule="exact"/>
        <w:jc w:val="right"/>
        <w:textAlignment w:val="top"/>
        <w:rPr>
          <w:rFonts w:hint="eastAsia" w:ascii="仿宋" w:hAnsi="仿宋" w:eastAsia="仿宋" w:cs="仿宋_GB2312"/>
          <w:sz w:val="32"/>
          <w:szCs w:val="32"/>
          <w:lang w:eastAsia="zh-CN"/>
        </w:rPr>
      </w:pPr>
      <w:bookmarkStart w:id="0" w:name="_GoBack"/>
      <w:r>
        <w:rPr>
          <w:rFonts w:hint="eastAsia" w:ascii="仿宋" w:hAnsi="仿宋" w:eastAsia="仿宋" w:cs="仿宋_GB2312"/>
          <w:sz w:val="32"/>
          <w:szCs w:val="32"/>
          <w:lang w:eastAsia="zh-CN"/>
        </w:rPr>
        <w:t>岳环评 [20</w:t>
      </w:r>
      <w:r>
        <w:rPr>
          <w:rFonts w:hint="eastAsia" w:ascii="仿宋" w:hAnsi="仿宋" w:eastAsia="仿宋" w:cs="仿宋_GB2312"/>
          <w:sz w:val="32"/>
          <w:szCs w:val="32"/>
          <w:lang w:val="en-US" w:eastAsia="zh-CN"/>
        </w:rPr>
        <w:t>21</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56</w:t>
      </w:r>
      <w:r>
        <w:rPr>
          <w:rFonts w:hint="eastAsia" w:ascii="仿宋" w:hAnsi="仿宋" w:eastAsia="仿宋" w:cs="仿宋_GB2312"/>
          <w:sz w:val="32"/>
          <w:szCs w:val="32"/>
          <w:lang w:eastAsia="zh-CN"/>
        </w:rPr>
        <w:t>号</w:t>
      </w:r>
      <w:bookmarkEnd w:id="0"/>
    </w:p>
    <w:p>
      <w:pPr>
        <w:pStyle w:val="7"/>
        <w:keepNext w:val="0"/>
        <w:keepLines w:val="0"/>
        <w:pageBreakBefore w:val="0"/>
        <w:kinsoku/>
        <w:wordWrap/>
        <w:overflowPunct/>
        <w:topLinePunct w:val="0"/>
        <w:autoSpaceDE/>
        <w:autoSpaceDN/>
        <w:bidi w:val="0"/>
        <w:adjustRightInd/>
        <w:snapToGrid/>
        <w:spacing w:line="500" w:lineRule="exact"/>
        <w:jc w:val="center"/>
        <w:textAlignment w:val="top"/>
        <w:rPr>
          <w:rFonts w:hint="eastAsia" w:ascii="黑体" w:hAnsi="黑体" w:eastAsia="黑体" w:cs="黑体"/>
          <w:b/>
          <w:bCs/>
          <w:sz w:val="36"/>
          <w:szCs w:val="36"/>
          <w:lang w:val="en-US" w:eastAsia="zh-CN"/>
        </w:rPr>
      </w:pPr>
      <w:r>
        <w:rPr>
          <w:rFonts w:hint="eastAsia" w:ascii="黑体" w:hAnsi="黑体" w:eastAsia="黑体" w:cs="黑体"/>
          <w:b/>
          <w:bCs/>
          <w:sz w:val="36"/>
          <w:szCs w:val="36"/>
          <w:lang w:eastAsia="zh-CN"/>
        </w:rPr>
        <w:t>关于</w:t>
      </w:r>
      <w:r>
        <w:rPr>
          <w:rFonts w:hint="eastAsia" w:ascii="黑体" w:hAnsi="黑体" w:eastAsia="黑体" w:cs="黑体"/>
          <w:b/>
          <w:bCs/>
          <w:sz w:val="36"/>
          <w:szCs w:val="36"/>
          <w:lang w:val="en-US" w:eastAsia="zh-CN"/>
        </w:rPr>
        <w:t>汨罗市立德有色金属有限公司年产10万吨合金铝锭及配套1万吨铝合金铸件改扩建项目</w:t>
      </w:r>
    </w:p>
    <w:p>
      <w:pPr>
        <w:pStyle w:val="7"/>
        <w:keepNext w:val="0"/>
        <w:keepLines w:val="0"/>
        <w:pageBreakBefore w:val="0"/>
        <w:kinsoku/>
        <w:wordWrap/>
        <w:overflowPunct/>
        <w:topLinePunct w:val="0"/>
        <w:autoSpaceDE/>
        <w:autoSpaceDN/>
        <w:bidi w:val="0"/>
        <w:adjustRightInd/>
        <w:snapToGrid/>
        <w:spacing w:line="500" w:lineRule="exact"/>
        <w:jc w:val="center"/>
        <w:textAlignment w:val="top"/>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环境影响报告书的批复</w:t>
      </w:r>
    </w:p>
    <w:p>
      <w:pPr>
        <w:pStyle w:val="7"/>
        <w:keepNext w:val="0"/>
        <w:keepLines w:val="0"/>
        <w:pageBreakBefore w:val="0"/>
        <w:kinsoku/>
        <w:wordWrap/>
        <w:overflowPunct/>
        <w:topLinePunct w:val="0"/>
        <w:autoSpaceDE/>
        <w:autoSpaceDN/>
        <w:bidi w:val="0"/>
        <w:adjustRightInd/>
        <w:snapToGrid/>
        <w:spacing w:line="500" w:lineRule="exact"/>
        <w:jc w:val="center"/>
        <w:textAlignment w:val="top"/>
        <w:rPr>
          <w:rFonts w:hint="eastAsia" w:ascii="黑体" w:hAnsi="黑体" w:eastAsia="黑体" w:cs="黑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汨罗市立德有色金属有限公司：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你公司《</w:t>
      </w:r>
      <w:r>
        <w:rPr>
          <w:rFonts w:hint="eastAsia" w:ascii="仿宋" w:hAnsi="仿宋" w:eastAsia="仿宋" w:cs="仿宋"/>
          <w:sz w:val="32"/>
          <w:szCs w:val="32"/>
          <w:lang w:val="en-US" w:eastAsia="zh-CN"/>
        </w:rPr>
        <w:t>关于申请批复&lt;</w:t>
      </w:r>
      <w:r>
        <w:rPr>
          <w:rFonts w:hint="eastAsia" w:ascii="仿宋" w:hAnsi="仿宋" w:eastAsia="仿宋" w:cs="仿宋"/>
          <w:sz w:val="32"/>
          <w:szCs w:val="32"/>
          <w:lang w:eastAsia="zh-CN"/>
        </w:rPr>
        <w:t>汨罗市立德有色金属有限公司年产10万吨合金铝锭及配套1万吨铝合金铸件改扩建项目</w:t>
      </w:r>
      <w:r>
        <w:rPr>
          <w:rFonts w:hint="eastAsia" w:ascii="仿宋" w:hAnsi="仿宋" w:eastAsia="仿宋" w:cs="仿宋"/>
          <w:sz w:val="32"/>
          <w:szCs w:val="32"/>
          <w:lang w:val="en-US" w:eastAsia="zh-CN"/>
        </w:rPr>
        <w:t>环境影响报告书&gt;</w:t>
      </w:r>
      <w:r>
        <w:rPr>
          <w:rFonts w:hint="eastAsia" w:ascii="仿宋" w:hAnsi="仿宋" w:eastAsia="仿宋" w:cs="仿宋"/>
          <w:sz w:val="32"/>
          <w:szCs w:val="32"/>
          <w:lang w:eastAsia="zh-CN"/>
        </w:rPr>
        <w:t>的报告》、岳阳市生态环境局汨罗分局的预审意见及有关附件收悉。经研究，批复如下：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sectPr>
          <w:pgSz w:w="11906" w:h="16838"/>
          <w:pgMar w:top="1440" w:right="1576" w:bottom="1440" w:left="163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仿宋" w:hAnsi="仿宋" w:eastAsia="仿宋" w:cs="仿宋"/>
          <w:sz w:val="32"/>
          <w:szCs w:val="32"/>
          <w:lang w:eastAsia="zh-CN"/>
        </w:rPr>
        <w:t>一、汨罗市立德有色金属有限公司位于汨罗市高新技术产业开发区湄江路东侧，占地面积</w:t>
      </w:r>
      <w:r>
        <w:rPr>
          <w:rFonts w:hint="eastAsia" w:ascii="仿宋" w:hAnsi="仿宋" w:eastAsia="仿宋" w:cs="仿宋"/>
          <w:sz w:val="32"/>
          <w:szCs w:val="32"/>
          <w:lang w:val="en-US" w:eastAsia="zh-CN"/>
        </w:rPr>
        <w:t>64431m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eastAsia="zh-CN"/>
        </w:rPr>
        <w:t>。公司拟投资</w:t>
      </w:r>
      <w:r>
        <w:rPr>
          <w:rFonts w:hint="eastAsia" w:ascii="仿宋" w:hAnsi="仿宋" w:eastAsia="仿宋" w:cs="仿宋"/>
          <w:sz w:val="32"/>
          <w:szCs w:val="32"/>
          <w:lang w:val="en-US" w:eastAsia="zh-CN"/>
        </w:rPr>
        <w:t>12000</w:t>
      </w:r>
      <w:r>
        <w:rPr>
          <w:rFonts w:hint="eastAsia" w:ascii="仿宋" w:hAnsi="仿宋" w:eastAsia="仿宋" w:cs="仿宋"/>
          <w:sz w:val="32"/>
          <w:szCs w:val="32"/>
          <w:lang w:eastAsia="zh-CN"/>
        </w:rPr>
        <w:t>万元，建设年产10万吨合金铝锭及配套1万吨铝合金铸件改扩建项目，</w:t>
      </w:r>
      <w:r>
        <w:rPr>
          <w:rFonts w:hint="eastAsia" w:ascii="仿宋" w:hAnsi="仿宋" w:eastAsia="仿宋" w:cs="仿宋"/>
          <w:sz w:val="32"/>
          <w:szCs w:val="32"/>
          <w:lang w:val="en-US" w:eastAsia="zh-CN"/>
        </w:rPr>
        <w:t>其中环保投资1000万元（占总投资的8.3%）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项目以废熟铝、废生铝等为原料，通过预处理、熔炼、精炼除气、浇铸、压铸成型、钻孔、打磨、抛丸、车加工、脱脂、喷塑、烘烤等工序生产再生合金铝锭和铝铸件。</w:t>
      </w:r>
      <w:r>
        <w:rPr>
          <w:rFonts w:hint="eastAsia" w:ascii="仿宋" w:hAnsi="仿宋" w:eastAsia="仿宋" w:cs="仿宋"/>
          <w:sz w:val="32"/>
          <w:szCs w:val="32"/>
          <w:lang w:eastAsia="zh-CN"/>
        </w:rPr>
        <w:t>主要建设内容包括生产车间、办公楼、食堂、宿舍，并配套</w:t>
      </w:r>
      <w:r>
        <w:rPr>
          <w:rFonts w:hint="eastAsia" w:ascii="仿宋" w:hAnsi="仿宋" w:eastAsia="仿宋" w:cs="仿宋"/>
          <w:sz w:val="32"/>
          <w:szCs w:val="32"/>
          <w:lang w:val="en-US" w:eastAsia="zh-CN"/>
        </w:rPr>
        <w:t>建设储运、环保、辅助</w:t>
      </w:r>
      <w:r>
        <w:rPr>
          <w:rFonts w:hint="eastAsia" w:ascii="仿宋" w:hAnsi="仿宋" w:eastAsia="仿宋" w:cs="仿宋"/>
          <w:sz w:val="32"/>
          <w:szCs w:val="32"/>
          <w:lang w:eastAsia="zh-CN"/>
        </w:rPr>
        <w:t>工程，</w:t>
      </w:r>
      <w:r>
        <w:rPr>
          <w:rFonts w:hint="eastAsia" w:ascii="仿宋" w:hAnsi="仿宋" w:eastAsia="仿宋" w:cs="仿宋"/>
          <w:sz w:val="32"/>
          <w:szCs w:val="32"/>
          <w:lang w:val="en-US" w:eastAsia="zh-CN"/>
        </w:rPr>
        <w:t>其他</w:t>
      </w:r>
      <w:r>
        <w:rPr>
          <w:rFonts w:hint="eastAsia" w:ascii="仿宋" w:hAnsi="仿宋" w:eastAsia="仿宋" w:cs="仿宋"/>
          <w:sz w:val="32"/>
          <w:szCs w:val="32"/>
          <w:lang w:eastAsia="zh-CN"/>
        </w:rPr>
        <w:t>公用工程依托厂区</w:t>
      </w:r>
      <w:r>
        <w:rPr>
          <w:rFonts w:hint="eastAsia" w:ascii="仿宋" w:hAnsi="仿宋" w:eastAsia="仿宋" w:cs="仿宋"/>
          <w:sz w:val="32"/>
          <w:szCs w:val="32"/>
          <w:lang w:val="en-US" w:eastAsia="zh-CN"/>
        </w:rPr>
        <w:t>现有</w:t>
      </w:r>
      <w:r>
        <w:rPr>
          <w:rFonts w:hint="eastAsia" w:ascii="仿宋" w:hAnsi="仿宋" w:eastAsia="仿宋" w:cs="仿宋"/>
          <w:sz w:val="32"/>
          <w:szCs w:val="32"/>
          <w:lang w:eastAsia="zh-CN"/>
        </w:rPr>
        <w:t>。根据湖南德顺环境服务有限公司编制的《汨罗市立德有色金属有限公司年产10万吨合金铝锭及配套1万吨铝合金铸件改扩建项目环境影响报告书（报批稿）》基本内容、结论、专家评审意见、岳阳市生态环境局汨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罗分局预审意见，综合考虑，</w:t>
      </w:r>
      <w:r>
        <w:rPr>
          <w:rFonts w:hint="eastAsia" w:ascii="仿宋" w:hAnsi="仿宋" w:eastAsia="仿宋" w:cs="仿宋_GB2312"/>
          <w:sz w:val="32"/>
          <w:szCs w:val="32"/>
        </w:rPr>
        <w:t>我局原则同意你公司环境影响报告书</w:t>
      </w:r>
      <w:r>
        <w:rPr>
          <w:rFonts w:hint="eastAsia" w:ascii="仿宋" w:hAnsi="仿宋" w:eastAsia="仿宋" w:cs="仿宋_GB2312"/>
          <w:sz w:val="32"/>
          <w:szCs w:val="32"/>
          <w:lang w:eastAsia="zh-CN"/>
        </w:rPr>
        <w:t>所列建设</w:t>
      </w:r>
      <w:r>
        <w:rPr>
          <w:rFonts w:hint="default" w:ascii="仿宋" w:hAnsi="仿宋" w:eastAsia="仿宋" w:cs="仿宋_GB2312"/>
          <w:sz w:val="32"/>
          <w:szCs w:val="32"/>
          <w:lang w:val="en-US" w:eastAsia="zh-CN"/>
        </w:rPr>
        <w:t>内</w:t>
      </w:r>
      <w:r>
        <w:rPr>
          <w:rFonts w:hint="eastAsia" w:ascii="仿宋" w:hAnsi="仿宋" w:eastAsia="仿宋" w:cs="仿宋_GB2312"/>
          <w:sz w:val="32"/>
          <w:szCs w:val="32"/>
          <w:lang w:val="en-US" w:eastAsia="zh-CN"/>
        </w:rPr>
        <w:t>容</w:t>
      </w:r>
      <w:r>
        <w:rPr>
          <w:rFonts w:hint="eastAsia" w:ascii="仿宋" w:hAnsi="仿宋" w:eastAsia="仿宋" w:cs="仿宋_GB2312"/>
          <w:sz w:val="32"/>
          <w:szCs w:val="32"/>
        </w:rPr>
        <w:t>的环境影响评价结论和环境保护对策措施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本项目原料废杂铝中不得含塑料、橡胶、油漆等杂质，不得利用危险废物炼铝</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2、废水污染防治工作。严格按照“雨污分流、清污分流、污污分流”的要求，完善厂区雨污管网，确保项目区废水得到有效收集。</w:t>
      </w:r>
      <w:r>
        <w:rPr>
          <w:rFonts w:hint="eastAsia" w:ascii="仿宋" w:hAnsi="仿宋" w:eastAsia="仿宋" w:cs="仿宋"/>
          <w:sz w:val="32"/>
          <w:szCs w:val="32"/>
          <w:lang w:val="en-US" w:eastAsia="zh-CN"/>
        </w:rPr>
        <w:t>项目运营期冷却循环水、碱液喷淋废水、打磨除尘废水和初期雨水回用于生产，不外排;脱脂用水处理后循环利用，无法满足使用要求时，使用槽车送往拥有相应处理设施企业处理；生活污水经处理，满足汨罗市城市污水处理厂接管标准后，排入市政污水管网，进入汨罗市城市污水厂进行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分区防控的原则落实报告书提出的地下水污染防治措施，做好危险废物贮存区、生产循环水收集池、厂区污水管道、初期雨水池等区域的防腐、防渗工作，避免由于管道破损等造成污染物下渗污染地下水；根据《环境影响评价技术导则地下水环境》（HJ610-2016）要求，跟踪监测地下水质情况，确保地下水环境安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、废气污染防治工作。</w:t>
      </w:r>
      <w:r>
        <w:rPr>
          <w:rFonts w:hint="eastAsia" w:ascii="仿宋" w:hAnsi="仿宋" w:eastAsia="仿宋" w:cs="仿宋"/>
          <w:sz w:val="32"/>
          <w:szCs w:val="32"/>
          <w:lang w:val="en-US" w:eastAsia="zh-CN"/>
        </w:rPr>
        <w:t>严格控制项目废气污染，应采取密闭生产装置和设备，加强日常监管，定期对设备、机泵、管道、阀门、法兰等进行维护和管理，杜绝生产过程中的跑、冒、滴、漏，最大限度减少生产过程中的废气无组织排放，厂界NH</w:t>
      </w:r>
      <w:r>
        <w:rPr>
          <w:rFonts w:hint="eastAsia" w:ascii="仿宋" w:hAnsi="仿宋" w:eastAsia="仿宋" w:cs="仿宋"/>
          <w:sz w:val="32"/>
          <w:szCs w:val="32"/>
          <w:vertAlign w:val="subscript"/>
          <w:lang w:val="en-US" w:eastAsia="zh-CN"/>
        </w:rPr>
        <w:t>3</w:t>
      </w:r>
      <w:r>
        <w:rPr>
          <w:rFonts w:hint="eastAsia" w:ascii="仿宋" w:hAnsi="仿宋" w:eastAsia="仿宋" w:cs="仿宋"/>
          <w:sz w:val="32"/>
          <w:szCs w:val="32"/>
          <w:vertAlign w:val="baseline"/>
          <w:lang w:val="en-US" w:eastAsia="zh-CN"/>
        </w:rPr>
        <w:t>执行《恶臭污染物排放标准》（GB14554-93），二氧化硫、氮氧化物、颗粒物执行《大气污染物综合排放标准》（GB16297-1996）中的无组织排放监控浓度限值，VOCs参照执行《表面涂装（汽车制造及维修）有机物排放标准》（DB431356-2017）表3中的非甲烷总烃限值，其他因子执行《再生铜、铝、铅、锌行业污染物排放标准》（GB31574-2015）表5企业边界大气污染物限值；有组织废气中熔炼废气经处理，二氧化硫、氮氧化物、颗粒物满足《再生铜、铝、铅、锌行业污染物排放标准》（GB31574-2015）表4大气污染物特别排放限值，其他因子满足《再生铜、铝、铅、锌行业污染物排放标准》（GB31574-2015）中表3大气污染物排放限值后，通过20m高排气筒排放；压铸废气经处理，VOCs、颗粒物满足《铸造工业大气污染物排放标准》（GB39726-2020）表1中表面涂装排放标准，通过15m高排气筒排放；食堂油烟经油烟净化器处理满足《饮食业油烟排放标准》（GB18483-2001）要求后，通过屋顶高空排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、噪声污染防治工作。采用低噪声设备，对产生噪声的设备和工序进行合理布局，对</w:t>
      </w:r>
      <w:r>
        <w:rPr>
          <w:rFonts w:hint="eastAsia" w:ascii="仿宋" w:hAnsi="仿宋" w:eastAsia="仿宋" w:cs="仿宋"/>
          <w:sz w:val="32"/>
          <w:szCs w:val="32"/>
          <w:lang w:val="en-US" w:eastAsia="zh-CN"/>
        </w:rPr>
        <w:t>各类风机、空压机、生产设备及各种泵类主要声源</w:t>
      </w:r>
      <w:r>
        <w:rPr>
          <w:rFonts w:hint="eastAsia" w:ascii="仿宋" w:hAnsi="仿宋" w:eastAsia="仿宋" w:cs="仿宋"/>
          <w:sz w:val="32"/>
          <w:szCs w:val="32"/>
          <w:lang w:eastAsia="zh-CN"/>
        </w:rPr>
        <w:t>采取隔声、减震等措施，确保厂界噪声达到《工业企业厂界环境噪声排放标准》(GB12348-2008)中的3类标准要求。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、固体废物防治工作。按“无害化、减量化、资源化”原则，做好固体废物的分类收集和综合利用，并建立固体废物产生、储存、处置管理台账；</w:t>
      </w:r>
      <w:r>
        <w:rPr>
          <w:rFonts w:hint="eastAsia" w:ascii="仿宋" w:hAnsi="仿宋" w:eastAsia="仿宋" w:cs="仿宋"/>
          <w:sz w:val="32"/>
          <w:szCs w:val="32"/>
          <w:lang w:val="en-US" w:eastAsia="zh-CN"/>
        </w:rPr>
        <w:t>按照《危险废物贮存污染控制标准》（GB18597-2001）及其修改单中相关要求管理危险废物暂存间，废活性炭、废切削液、碱液系统沉渣、废矿物油、除尘灰渣、炒灰灰渣等危险废物</w:t>
      </w:r>
      <w:r>
        <w:rPr>
          <w:rFonts w:hint="eastAsia" w:ascii="仿宋" w:hAnsi="仿宋" w:eastAsia="仿宋" w:cs="仿宋"/>
          <w:sz w:val="32"/>
          <w:szCs w:val="32"/>
          <w:lang w:eastAsia="zh-CN"/>
        </w:rPr>
        <w:t>等危险废物</w:t>
      </w:r>
      <w:r>
        <w:rPr>
          <w:rFonts w:hint="eastAsia" w:ascii="仿宋" w:hAnsi="仿宋" w:eastAsia="仿宋" w:cs="仿宋"/>
          <w:sz w:val="32"/>
          <w:szCs w:val="32"/>
          <w:lang w:val="en-US" w:eastAsia="zh-CN"/>
        </w:rPr>
        <w:t>定期</w:t>
      </w:r>
      <w:r>
        <w:rPr>
          <w:rFonts w:hint="eastAsia" w:ascii="仿宋" w:hAnsi="仿宋" w:eastAsia="仿宋" w:cs="仿宋"/>
          <w:sz w:val="32"/>
          <w:szCs w:val="32"/>
          <w:lang w:eastAsia="zh-CN"/>
        </w:rPr>
        <w:t>送有资质的单位处理，并</w:t>
      </w:r>
      <w:r>
        <w:rPr>
          <w:rFonts w:hint="eastAsia" w:ascii="仿宋" w:hAnsi="仿宋" w:eastAsia="仿宋" w:cs="仿宋"/>
          <w:sz w:val="32"/>
          <w:szCs w:val="32"/>
          <w:lang w:val="en-US" w:eastAsia="zh-CN"/>
        </w:rPr>
        <w:t>执行</w:t>
      </w:r>
      <w:r>
        <w:rPr>
          <w:rFonts w:hint="eastAsia" w:ascii="仿宋" w:hAnsi="仿宋" w:eastAsia="仿宋" w:cs="仿宋"/>
          <w:sz w:val="32"/>
          <w:szCs w:val="32"/>
          <w:lang w:eastAsia="zh-CN"/>
        </w:rPr>
        <w:t>转移联单</w:t>
      </w:r>
      <w:r>
        <w:rPr>
          <w:rFonts w:hint="eastAsia" w:ascii="仿宋" w:hAnsi="仿宋" w:eastAsia="仿宋" w:cs="仿宋"/>
          <w:sz w:val="32"/>
          <w:szCs w:val="32"/>
          <w:lang w:val="en-US" w:eastAsia="zh-CN"/>
        </w:rPr>
        <w:t>制度；按《一般工业固体废物贮存和填埋污染控制标准》（GB18599-2020）标准要求管理一般固废暂存场，非铝废杂料、报废模具、金属碎屑、金属粉尘收集后外售处理；不合格铝锭、收集到的塑粉回用于生产；生活垃圾交由环卫部门统一收集处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、加强营运期风险防范。</w:t>
      </w:r>
      <w:r>
        <w:rPr>
          <w:rFonts w:hint="eastAsia" w:ascii="仿宋" w:hAnsi="仿宋" w:eastAsia="仿宋" w:cs="仿宋"/>
          <w:sz w:val="32"/>
          <w:szCs w:val="32"/>
          <w:lang w:val="en-US" w:eastAsia="zh-CN"/>
        </w:rPr>
        <w:t>严格落实报告书提出的各项环境风险防范措施，完善事故应急池的建设，按照《突发环境事件应急管理办法》修订完善突发环境事件应急预案，储备风险救助物资并组织演练，杜绝环境风险事故发生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、加强环境管理，建立健全污染防治设施运行管理台帐，设专门的环保机构及环保人员，确保各项污染防治设施的正常运行，各类污染物稳定达标排放。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企业的总量控制指标为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二氧化硫≤11.0t/a、氮氧化物≤13.7t/a、铅≤45.22kg/a、镉≤0.57kg/a、砷≤1.18kg/a、VOCs≤0.1t/a</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三、你公司应收到本批复后15个工作日内，将批复及批准的环评报告文件送岳阳市生态环境局</w:t>
      </w:r>
      <w:r>
        <w:rPr>
          <w:rFonts w:hint="eastAsia" w:ascii="仿宋" w:hAnsi="仿宋" w:eastAsia="仿宋" w:cs="仿宋"/>
          <w:sz w:val="32"/>
          <w:szCs w:val="32"/>
          <w:lang w:val="en-US" w:eastAsia="zh-CN"/>
        </w:rPr>
        <w:t>汨罗</w:t>
      </w:r>
      <w:r>
        <w:rPr>
          <w:rFonts w:hint="eastAsia" w:ascii="仿宋" w:hAnsi="仿宋" w:eastAsia="仿宋" w:cs="仿宋"/>
          <w:sz w:val="32"/>
          <w:szCs w:val="32"/>
          <w:lang w:eastAsia="zh-CN"/>
        </w:rPr>
        <w:t>分局、</w:t>
      </w:r>
      <w:r>
        <w:rPr>
          <w:rFonts w:hint="eastAsia" w:ascii="仿宋" w:hAnsi="仿宋" w:eastAsia="仿宋" w:cs="仿宋"/>
          <w:sz w:val="32"/>
          <w:szCs w:val="32"/>
          <w:lang w:val="en-US" w:eastAsia="zh-CN"/>
        </w:rPr>
        <w:t>湖南省汨罗市循环经济工业园管委会、</w:t>
      </w:r>
      <w:r>
        <w:rPr>
          <w:rFonts w:hint="eastAsia" w:ascii="仿宋" w:hAnsi="仿宋" w:eastAsia="仿宋" w:cs="仿宋"/>
          <w:sz w:val="32"/>
          <w:szCs w:val="32"/>
          <w:lang w:eastAsia="zh-CN"/>
        </w:rPr>
        <w:t>湖南德顺环境服务有限公司。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四、请岳阳市生态环境局</w:t>
      </w:r>
      <w:r>
        <w:rPr>
          <w:rFonts w:hint="eastAsia" w:ascii="仿宋" w:hAnsi="仿宋" w:eastAsia="仿宋" w:cs="仿宋"/>
          <w:sz w:val="32"/>
          <w:szCs w:val="32"/>
          <w:lang w:val="en-US" w:eastAsia="zh-CN"/>
        </w:rPr>
        <w:t>汨罗</w:t>
      </w:r>
      <w:r>
        <w:rPr>
          <w:rFonts w:hint="eastAsia" w:ascii="仿宋" w:hAnsi="仿宋" w:eastAsia="仿宋" w:cs="仿宋"/>
          <w:sz w:val="32"/>
          <w:szCs w:val="32"/>
          <w:lang w:eastAsia="zh-CN"/>
        </w:rPr>
        <w:t>分局负责项目建设和运营期的日常环境监管。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pacing w:val="-17"/>
          <w:sz w:val="32"/>
          <w:szCs w:val="32"/>
          <w:lang w:eastAsia="zh-CN"/>
        </w:rPr>
        <w:t>20</w:t>
      </w:r>
      <w:r>
        <w:rPr>
          <w:rFonts w:hint="eastAsia" w:ascii="仿宋" w:hAnsi="仿宋" w:eastAsia="仿宋" w:cs="仿宋"/>
          <w:spacing w:val="-17"/>
          <w:sz w:val="32"/>
          <w:szCs w:val="32"/>
          <w:lang w:val="en-US" w:eastAsia="zh-CN"/>
        </w:rPr>
        <w:t>21</w:t>
      </w:r>
      <w:r>
        <w:rPr>
          <w:rFonts w:hint="eastAsia" w:ascii="仿宋" w:hAnsi="仿宋" w:eastAsia="仿宋" w:cs="仿宋"/>
          <w:spacing w:val="-17"/>
          <w:sz w:val="32"/>
          <w:szCs w:val="32"/>
          <w:lang w:eastAsia="zh-CN"/>
        </w:rPr>
        <w:t>年</w:t>
      </w:r>
      <w:r>
        <w:rPr>
          <w:rFonts w:hint="eastAsia" w:ascii="仿宋" w:hAnsi="仿宋" w:eastAsia="仿宋" w:cs="仿宋"/>
          <w:spacing w:val="-17"/>
          <w:sz w:val="32"/>
          <w:szCs w:val="32"/>
          <w:lang w:val="en-US" w:eastAsia="zh-CN"/>
        </w:rPr>
        <w:t>10</w:t>
      </w:r>
      <w:r>
        <w:rPr>
          <w:rFonts w:hint="eastAsia" w:ascii="仿宋" w:hAnsi="仿宋" w:eastAsia="仿宋" w:cs="仿宋"/>
          <w:spacing w:val="-17"/>
          <w:sz w:val="32"/>
          <w:szCs w:val="32"/>
          <w:lang w:eastAsia="zh-CN"/>
        </w:rPr>
        <w:t>月</w:t>
      </w:r>
      <w:r>
        <w:rPr>
          <w:rFonts w:hint="eastAsia" w:ascii="仿宋" w:hAnsi="仿宋" w:eastAsia="仿宋" w:cs="仿宋"/>
          <w:spacing w:val="-17"/>
          <w:sz w:val="32"/>
          <w:szCs w:val="32"/>
          <w:lang w:val="en-US" w:eastAsia="zh-CN"/>
        </w:rPr>
        <w:t>29</w:t>
      </w:r>
      <w:r>
        <w:rPr>
          <w:rFonts w:hint="eastAsia" w:ascii="仿宋" w:hAnsi="仿宋" w:eastAsia="仿宋" w:cs="仿宋"/>
          <w:spacing w:val="-17"/>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黑体" w:hAnsi="黑体" w:eastAsia="黑体" w:cs="黑体"/>
          <w:b/>
          <w:bCs/>
          <w:szCs w:val="36"/>
          <w:lang w:eastAsia="zh-CN"/>
        </w:rPr>
      </w:pPr>
    </w:p>
    <w:sectPr>
      <w:footerReference r:id="rId3" w:type="default"/>
      <w:pgSz w:w="11906" w:h="16838"/>
      <w:pgMar w:top="1440" w:right="1576" w:bottom="1440" w:left="1633" w:header="851" w:footer="992" w:gutter="0"/>
      <w:pgBorders>
        <w:top w:val="none" w:sz="0" w:space="0"/>
        <w:left w:val="none" w:sz="0" w:space="0"/>
        <w:bottom w:val="none" w:sz="0" w:space="0"/>
        <w:right w:val="none" w:sz="0" w:space="0"/>
      </w:pgBorders>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108D8"/>
    <w:rsid w:val="09C108D8"/>
    <w:rsid w:val="0AD01E01"/>
    <w:rsid w:val="0CC67092"/>
    <w:rsid w:val="1F655C94"/>
    <w:rsid w:val="21A801FB"/>
    <w:rsid w:val="23F417F0"/>
    <w:rsid w:val="25806AB2"/>
    <w:rsid w:val="2AB13250"/>
    <w:rsid w:val="354529FC"/>
    <w:rsid w:val="39492226"/>
    <w:rsid w:val="427D1386"/>
    <w:rsid w:val="44E66CA7"/>
    <w:rsid w:val="4B031DBA"/>
    <w:rsid w:val="4FF31F82"/>
    <w:rsid w:val="564249BF"/>
    <w:rsid w:val="57700C18"/>
    <w:rsid w:val="58440A9F"/>
    <w:rsid w:val="5E832C01"/>
    <w:rsid w:val="64FC0517"/>
    <w:rsid w:val="66F53BFE"/>
    <w:rsid w:val="6C46293B"/>
    <w:rsid w:val="76C44313"/>
    <w:rsid w:val="7AE17CEC"/>
    <w:rsid w:val="7DC0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2021-03-29T11:01:00Z</dcterms:created>
  <dc:creator>Administrator</dc:creator>
  <cp:lastModifiedBy>王志勤</cp:lastModifiedBy>
  <dcterms:modified xsi:type="dcterms:W3CDTF">2021-10-29T02:30:43Z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5A080CCFAB2F4FDEB1AD29269144E514</vt:lpwstr>
  </property>
</Properties>
</file>