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460" w:lineRule="exact"/>
        <w:ind w:firstLine="615" w:firstLineChars="205"/>
        <w:jc w:val="right"/>
        <w:textAlignment w:val="auto"/>
        <w:rPr>
          <w:rFonts w:hint="eastAsia" w:ascii="仿宋" w:hAnsi="仿宋" w:eastAsia="仿宋" w:cs="仿宋"/>
          <w:spacing w:val="0"/>
          <w:sz w:val="30"/>
          <w:szCs w:val="30"/>
        </w:rPr>
      </w:pPr>
    </w:p>
    <w:p>
      <w:pPr>
        <w:keepNext w:val="0"/>
        <w:keepLines w:val="0"/>
        <w:pageBreakBefore w:val="0"/>
        <w:widowControl w:val="0"/>
        <w:kinsoku/>
        <w:wordWrap/>
        <w:overflowPunct/>
        <w:topLinePunct w:val="0"/>
        <w:autoSpaceDE/>
        <w:autoSpaceDN/>
        <w:bidi w:val="0"/>
        <w:adjustRightInd/>
        <w:snapToGrid/>
        <w:spacing w:before="157" w:beforeLines="50" w:line="460" w:lineRule="exact"/>
        <w:ind w:firstLine="615" w:firstLineChars="205"/>
        <w:jc w:val="right"/>
        <w:textAlignment w:val="auto"/>
        <w:rPr>
          <w:rFonts w:hint="eastAsia" w:ascii="仿宋" w:hAnsi="仿宋" w:eastAsia="仿宋" w:cs="仿宋"/>
          <w:spacing w:val="0"/>
          <w:sz w:val="30"/>
          <w:szCs w:val="30"/>
        </w:rPr>
      </w:pPr>
    </w:p>
    <w:p>
      <w:pPr>
        <w:keepNext w:val="0"/>
        <w:keepLines w:val="0"/>
        <w:pageBreakBefore w:val="0"/>
        <w:widowControl w:val="0"/>
        <w:kinsoku/>
        <w:wordWrap/>
        <w:overflowPunct/>
        <w:topLinePunct w:val="0"/>
        <w:autoSpaceDE/>
        <w:autoSpaceDN/>
        <w:bidi w:val="0"/>
        <w:snapToGrid/>
        <w:spacing w:line="460" w:lineRule="exact"/>
        <w:ind w:firstLine="615" w:firstLineChars="205"/>
        <w:jc w:val="right"/>
        <w:textAlignment w:val="auto"/>
        <w:rPr>
          <w:rFonts w:hint="eastAsia" w:ascii="仿宋" w:hAnsi="仿宋" w:eastAsia="仿宋" w:cs="仿宋"/>
          <w:spacing w:val="0"/>
          <w:sz w:val="30"/>
          <w:szCs w:val="30"/>
        </w:rPr>
      </w:pPr>
    </w:p>
    <w:p>
      <w:pPr>
        <w:keepNext w:val="0"/>
        <w:keepLines w:val="0"/>
        <w:pageBreakBefore w:val="0"/>
        <w:widowControl w:val="0"/>
        <w:kinsoku/>
        <w:wordWrap/>
        <w:overflowPunct/>
        <w:topLinePunct w:val="0"/>
        <w:autoSpaceDE/>
        <w:autoSpaceDN/>
        <w:bidi w:val="0"/>
        <w:snapToGrid/>
        <w:spacing w:line="460" w:lineRule="exact"/>
        <w:ind w:firstLine="615" w:firstLineChars="205"/>
        <w:jc w:val="right"/>
        <w:textAlignment w:val="auto"/>
        <w:rPr>
          <w:rFonts w:hint="eastAsia" w:ascii="仿宋" w:hAnsi="仿宋" w:eastAsia="仿宋" w:cs="仿宋"/>
          <w:spacing w:val="0"/>
          <w:sz w:val="30"/>
          <w:szCs w:val="30"/>
        </w:rPr>
      </w:pPr>
    </w:p>
    <w:p>
      <w:pPr>
        <w:keepNext w:val="0"/>
        <w:keepLines w:val="0"/>
        <w:pageBreakBefore w:val="0"/>
        <w:widowControl w:val="0"/>
        <w:kinsoku/>
        <w:wordWrap/>
        <w:overflowPunct/>
        <w:topLinePunct w:val="0"/>
        <w:autoSpaceDE/>
        <w:autoSpaceDN/>
        <w:bidi w:val="0"/>
        <w:snapToGrid/>
        <w:spacing w:line="460" w:lineRule="exact"/>
        <w:ind w:firstLine="615" w:firstLineChars="205"/>
        <w:jc w:val="righ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 xml:space="preserve">岳环评 [2022] </w:t>
      </w:r>
      <w:r>
        <w:rPr>
          <w:rFonts w:hint="eastAsia" w:ascii="仿宋" w:hAnsi="仿宋" w:eastAsia="仿宋" w:cs="仿宋"/>
          <w:spacing w:val="0"/>
          <w:sz w:val="30"/>
          <w:szCs w:val="30"/>
          <w:lang w:val="en-US" w:eastAsia="zh-CN"/>
        </w:rPr>
        <w:t>20</w:t>
      </w:r>
      <w:r>
        <w:rPr>
          <w:rFonts w:hint="eastAsia" w:ascii="仿宋" w:hAnsi="仿宋" w:eastAsia="仿宋" w:cs="仿宋"/>
          <w:spacing w:val="0"/>
          <w:sz w:val="30"/>
          <w:szCs w:val="30"/>
        </w:rPr>
        <w:t>号</w:t>
      </w:r>
    </w:p>
    <w:p>
      <w:pPr>
        <w:keepNext w:val="0"/>
        <w:keepLines w:val="0"/>
        <w:pageBreakBefore w:val="0"/>
        <w:widowControl w:val="0"/>
        <w:kinsoku/>
        <w:wordWrap/>
        <w:overflowPunct/>
        <w:topLinePunct w:val="0"/>
        <w:autoSpaceDE/>
        <w:autoSpaceDN/>
        <w:bidi w:val="0"/>
        <w:adjustRightInd w:val="0"/>
        <w:snapToGrid/>
        <w:spacing w:after="157" w:afterLines="50" w:line="460" w:lineRule="exact"/>
        <w:jc w:val="center"/>
        <w:textAlignment w:val="auto"/>
        <w:rPr>
          <w:rFonts w:hint="eastAsia" w:ascii="仿宋" w:hAnsi="仿宋" w:eastAsia="仿宋" w:cs="仿宋"/>
          <w:b/>
          <w:spacing w:val="0"/>
          <w:sz w:val="36"/>
          <w:szCs w:val="36"/>
        </w:rPr>
      </w:pPr>
      <w:r>
        <w:rPr>
          <w:rFonts w:hint="eastAsia" w:ascii="仿宋" w:hAnsi="仿宋" w:eastAsia="仿宋" w:cs="仿宋"/>
          <w:b/>
          <w:spacing w:val="0"/>
          <w:sz w:val="36"/>
          <w:szCs w:val="36"/>
        </w:rPr>
        <w:t>关于中石化巴陵石油化工有限公司一般固废填埋场项目环境影响报告书的批复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中石化巴陵石油化工有限公司：</w:t>
      </w:r>
    </w:p>
    <w:p>
      <w:pPr>
        <w:keepNext w:val="0"/>
        <w:keepLines w:val="0"/>
        <w:pageBreakBefore w:val="0"/>
        <w:widowControl w:val="0"/>
        <w:kinsoku/>
        <w:wordWrap/>
        <w:overflowPunct/>
        <w:topLinePunct w:val="0"/>
        <w:autoSpaceDE/>
        <w:autoSpaceDN/>
        <w:bidi w:val="0"/>
        <w:adjustRightInd/>
        <w:snapToGrid/>
        <w:spacing w:line="460" w:lineRule="exact"/>
        <w:ind w:firstLine="6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你单位《关于&lt;中石化巴陵石油化工有限公司一般固废填埋场项目环境影响报告书&gt;申请批复的请示》、岳阳市生态环境局</w:t>
      </w:r>
      <w:r>
        <w:rPr>
          <w:rFonts w:hint="eastAsia" w:ascii="仿宋" w:hAnsi="仿宋" w:eastAsia="仿宋" w:cs="仿宋"/>
          <w:spacing w:val="0"/>
          <w:sz w:val="32"/>
          <w:szCs w:val="32"/>
          <w:lang w:val="en-US" w:eastAsia="zh-CN"/>
        </w:rPr>
        <w:t>云溪</w:t>
      </w:r>
      <w:r>
        <w:rPr>
          <w:rFonts w:hint="eastAsia" w:ascii="仿宋" w:hAnsi="仿宋" w:eastAsia="仿宋" w:cs="仿宋"/>
          <w:spacing w:val="0"/>
          <w:sz w:val="32"/>
          <w:szCs w:val="32"/>
        </w:rPr>
        <w:t xml:space="preserve">分局的预审意见及有关附件收悉。经研究，批复如下： </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仿宋" w:hAnsi="仿宋" w:eastAsia="仿宋" w:cs="仿宋"/>
          <w:spacing w:val="0"/>
          <w:sz w:val="32"/>
          <w:szCs w:val="32"/>
        </w:rPr>
        <w:sectPr>
          <w:pgSz w:w="11906" w:h="16838"/>
          <w:pgMar w:top="1304" w:right="1474" w:bottom="1247" w:left="1531" w:header="851" w:footer="992" w:gutter="0"/>
          <w:pgNumType w:start="2"/>
          <w:cols w:space="425" w:num="1"/>
          <w:docGrid w:type="lines" w:linePitch="312" w:charSpace="0"/>
        </w:sectPr>
      </w:pPr>
      <w:r>
        <w:rPr>
          <w:rFonts w:hint="eastAsia" w:ascii="仿宋" w:hAnsi="仿宋" w:eastAsia="仿宋" w:cs="仿宋"/>
          <w:spacing w:val="0"/>
          <w:sz w:val="32"/>
          <w:szCs w:val="32"/>
          <w:lang w:val="en-US" w:eastAsia="zh-CN"/>
        </w:rPr>
        <w:t>一、</w:t>
      </w:r>
      <w:r>
        <w:rPr>
          <w:rFonts w:hint="eastAsia" w:ascii="仿宋" w:hAnsi="仿宋" w:eastAsia="仿宋" w:cs="仿宋"/>
          <w:spacing w:val="0"/>
          <w:sz w:val="32"/>
          <w:szCs w:val="32"/>
        </w:rPr>
        <w:t>中石化巴陵石油化工有限公司一般固废填埋场位于中石化巴陵石油化工有限公司储运部液化气站西侧，树脂部北侧，</w:t>
      </w:r>
      <w:r>
        <w:rPr>
          <w:rFonts w:hint="eastAsia" w:ascii="仿宋" w:hAnsi="仿宋" w:eastAsia="仿宋" w:cs="仿宋"/>
          <w:spacing w:val="0"/>
          <w:sz w:val="32"/>
          <w:szCs w:val="32"/>
          <w:highlight w:val="none"/>
        </w:rPr>
        <w:t>原巴陵石化热电部储灰场北部区域</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rPr>
        <w:t>本项目总投资2478.15万元，其中环保投资为360.58万元，占总投资的14.55%。该项目为II类一般工业固体废物填埋场，总用地面积为106220m</w:t>
      </w:r>
      <w:r>
        <w:rPr>
          <w:rFonts w:hint="eastAsia" w:ascii="仿宋" w:hAnsi="仿宋" w:eastAsia="仿宋" w:cs="仿宋"/>
          <w:spacing w:val="0"/>
          <w:sz w:val="32"/>
          <w:szCs w:val="32"/>
          <w:vertAlign w:val="superscript"/>
        </w:rPr>
        <w:t>2</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其中</w:t>
      </w:r>
      <w:r>
        <w:rPr>
          <w:rFonts w:hint="eastAsia" w:ascii="仿宋" w:hAnsi="仿宋" w:eastAsia="仿宋" w:cs="仿宋"/>
          <w:spacing w:val="0"/>
          <w:sz w:val="32"/>
          <w:szCs w:val="32"/>
        </w:rPr>
        <w:t>填埋库区占地37445m</w:t>
      </w:r>
      <w:r>
        <w:rPr>
          <w:rFonts w:hint="eastAsia" w:ascii="仿宋" w:hAnsi="仿宋" w:eastAsia="仿宋" w:cs="仿宋"/>
          <w:spacing w:val="0"/>
          <w:sz w:val="32"/>
          <w:szCs w:val="32"/>
          <w:vertAlign w:val="superscript"/>
        </w:rPr>
        <w:t>2</w:t>
      </w:r>
      <w:r>
        <w:rPr>
          <w:rFonts w:hint="eastAsia" w:ascii="仿宋" w:hAnsi="仿宋" w:eastAsia="仿宋" w:cs="仿宋"/>
          <w:spacing w:val="0"/>
          <w:sz w:val="32"/>
          <w:szCs w:val="32"/>
        </w:rPr>
        <w:t>，填埋场建设至标高65m，填埋库容约17.4万m</w:t>
      </w:r>
      <w:r>
        <w:rPr>
          <w:rFonts w:hint="eastAsia" w:ascii="仿宋" w:hAnsi="仿宋" w:eastAsia="仿宋" w:cs="仿宋"/>
          <w:spacing w:val="0"/>
          <w:sz w:val="32"/>
          <w:szCs w:val="32"/>
          <w:vertAlign w:val="superscript"/>
        </w:rPr>
        <w:t>3</w:t>
      </w:r>
      <w:r>
        <w:rPr>
          <w:rFonts w:hint="eastAsia" w:ascii="仿宋" w:hAnsi="仿宋" w:eastAsia="仿宋" w:cs="仿宋"/>
          <w:spacing w:val="0"/>
          <w:sz w:val="32"/>
          <w:szCs w:val="32"/>
        </w:rPr>
        <w:t>，服务年限17年</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highlight w:val="none"/>
          <w:u w:val="none"/>
          <w:lang w:val="en-US" w:eastAsia="zh-CN"/>
        </w:rPr>
        <w:t>该项目仅为</w:t>
      </w:r>
      <w:r>
        <w:rPr>
          <w:rFonts w:hint="eastAsia" w:ascii="仿宋" w:hAnsi="仿宋" w:eastAsia="仿宋" w:cs="仿宋"/>
          <w:spacing w:val="0"/>
          <w:sz w:val="32"/>
          <w:szCs w:val="32"/>
        </w:rPr>
        <w:t>中石化巴陵石油化工有限公司</w:t>
      </w:r>
      <w:r>
        <w:rPr>
          <w:rFonts w:hint="eastAsia" w:ascii="仿宋" w:hAnsi="仿宋" w:eastAsia="仿宋" w:cs="仿宋"/>
          <w:spacing w:val="0"/>
          <w:sz w:val="32"/>
          <w:szCs w:val="32"/>
          <w:highlight w:val="none"/>
          <w:u w:val="none"/>
        </w:rPr>
        <w:t>炼油部、橡胶部、树脂部、热电部、储运部、己内酰胺部、煤化工部等事业部门</w:t>
      </w:r>
      <w:r>
        <w:rPr>
          <w:rFonts w:hint="eastAsia" w:ascii="仿宋" w:hAnsi="仿宋" w:eastAsia="仿宋" w:cs="仿宋"/>
          <w:spacing w:val="0"/>
          <w:sz w:val="32"/>
          <w:szCs w:val="32"/>
          <w:highlight w:val="none"/>
          <w:u w:val="none"/>
          <w:lang w:val="en-US" w:eastAsia="zh-CN"/>
        </w:rPr>
        <w:t>提供服务，并采用干法堆存填埋巴陵公司各事业部门产生的</w:t>
      </w:r>
      <w:r>
        <w:rPr>
          <w:rFonts w:hint="eastAsia" w:ascii="仿宋" w:hAnsi="仿宋" w:eastAsia="仿宋" w:cs="仿宋"/>
          <w:spacing w:val="0"/>
          <w:sz w:val="32"/>
          <w:szCs w:val="32"/>
          <w:highlight w:val="none"/>
          <w:u w:val="none"/>
        </w:rPr>
        <w:t>废弃保温材料、废弃的陶瓷填料、盐泥、污泥、废干燥剂、废包装袋及废分子筛等满足入场标准的一般固废</w:t>
      </w:r>
      <w:r>
        <w:rPr>
          <w:rFonts w:hint="eastAsia" w:ascii="仿宋" w:hAnsi="仿宋" w:eastAsia="仿宋" w:cs="仿宋"/>
          <w:spacing w:val="0"/>
          <w:sz w:val="32"/>
          <w:szCs w:val="32"/>
          <w:highlight w:val="none"/>
          <w:u w:val="none"/>
          <w:lang w:eastAsia="zh-CN"/>
        </w:rPr>
        <w:t>。</w:t>
      </w:r>
      <w:r>
        <w:rPr>
          <w:rFonts w:hint="eastAsia" w:ascii="仿宋" w:hAnsi="仿宋" w:eastAsia="仿宋" w:cs="仿宋"/>
          <w:spacing w:val="0"/>
          <w:sz w:val="32"/>
          <w:szCs w:val="32"/>
          <w:highlight w:val="none"/>
        </w:rPr>
        <w:t>主要建设内容为：新建工业固废填埋场厂区</w:t>
      </w:r>
      <w:r>
        <w:rPr>
          <w:rFonts w:hint="eastAsia" w:ascii="仿宋" w:hAnsi="仿宋" w:eastAsia="仿宋" w:cs="仿宋"/>
          <w:spacing w:val="0"/>
          <w:sz w:val="32"/>
          <w:szCs w:val="32"/>
          <w:highlight w:val="none"/>
          <w:lang w:eastAsia="zh-CN"/>
        </w:rPr>
        <w:t>、</w:t>
      </w:r>
      <w:r>
        <w:rPr>
          <w:rFonts w:hint="eastAsia" w:ascii="仿宋" w:hAnsi="仿宋" w:eastAsia="仿宋" w:cs="仿宋"/>
          <w:spacing w:val="0"/>
          <w:kern w:val="2"/>
          <w:sz w:val="32"/>
          <w:szCs w:val="32"/>
          <w:highlight w:val="none"/>
        </w:rPr>
        <w:t>土石坝</w:t>
      </w:r>
      <w:r>
        <w:rPr>
          <w:rFonts w:hint="eastAsia" w:ascii="仿宋" w:hAnsi="仿宋" w:eastAsia="仿宋" w:cs="仿宋"/>
          <w:spacing w:val="0"/>
          <w:kern w:val="2"/>
          <w:sz w:val="32"/>
          <w:szCs w:val="32"/>
          <w:highlight w:val="none"/>
          <w:lang w:eastAsia="zh-CN"/>
        </w:rPr>
        <w:t>、</w:t>
      </w:r>
      <w:r>
        <w:rPr>
          <w:rFonts w:hint="eastAsia" w:ascii="仿宋" w:hAnsi="仿宋" w:eastAsia="仿宋" w:cs="仿宋"/>
          <w:spacing w:val="0"/>
          <w:kern w:val="2"/>
          <w:sz w:val="32"/>
          <w:szCs w:val="32"/>
          <w:highlight w:val="none"/>
        </w:rPr>
        <w:t>防渗工程</w:t>
      </w:r>
      <w:r>
        <w:rPr>
          <w:rFonts w:hint="eastAsia" w:ascii="仿宋" w:hAnsi="仿宋" w:eastAsia="仿宋" w:cs="仿宋"/>
          <w:spacing w:val="0"/>
          <w:kern w:val="2"/>
          <w:sz w:val="32"/>
          <w:szCs w:val="32"/>
          <w:highlight w:val="none"/>
          <w:lang w:eastAsia="zh-CN"/>
        </w:rPr>
        <w:t>、</w:t>
      </w:r>
      <w:r>
        <w:rPr>
          <w:rFonts w:hint="eastAsia" w:ascii="仿宋" w:hAnsi="仿宋" w:eastAsia="仿宋" w:cs="仿宋"/>
          <w:spacing w:val="0"/>
          <w:kern w:val="2"/>
          <w:sz w:val="32"/>
          <w:szCs w:val="32"/>
          <w:highlight w:val="none"/>
        </w:rPr>
        <w:t>渗滤液导排</w:t>
      </w:r>
      <w:r>
        <w:rPr>
          <w:rFonts w:hint="eastAsia" w:ascii="仿宋" w:hAnsi="仿宋" w:eastAsia="仿宋" w:cs="仿宋"/>
          <w:spacing w:val="0"/>
          <w:kern w:val="2"/>
          <w:sz w:val="32"/>
          <w:szCs w:val="32"/>
          <w:highlight w:val="none"/>
          <w:lang w:eastAsia="zh-CN"/>
        </w:rPr>
        <w:t>、</w:t>
      </w:r>
      <w:r>
        <w:rPr>
          <w:rFonts w:hint="eastAsia" w:ascii="仿宋" w:hAnsi="仿宋" w:eastAsia="仿宋" w:cs="仿宋"/>
          <w:spacing w:val="0"/>
          <w:kern w:val="2"/>
          <w:sz w:val="32"/>
          <w:szCs w:val="32"/>
          <w:highlight w:val="none"/>
        </w:rPr>
        <w:t>雨水收集导排</w:t>
      </w:r>
      <w:r>
        <w:rPr>
          <w:rFonts w:hint="eastAsia" w:ascii="仿宋" w:hAnsi="仿宋" w:eastAsia="仿宋" w:cs="仿宋"/>
          <w:spacing w:val="0"/>
          <w:kern w:val="2"/>
          <w:sz w:val="32"/>
          <w:szCs w:val="32"/>
          <w:highlight w:val="none"/>
          <w:lang w:eastAsia="zh-CN"/>
        </w:rPr>
        <w:t>、</w:t>
      </w:r>
      <w:r>
        <w:rPr>
          <w:rFonts w:hint="eastAsia" w:ascii="仿宋" w:hAnsi="仿宋" w:eastAsia="仿宋" w:cs="仿宋"/>
          <w:spacing w:val="0"/>
          <w:kern w:val="2"/>
          <w:sz w:val="32"/>
          <w:szCs w:val="32"/>
          <w:highlight w:val="none"/>
          <w:lang w:val="en-US" w:eastAsia="zh-CN"/>
        </w:rPr>
        <w:t>地下水导排系统等主体工程</w:t>
      </w:r>
      <w:r>
        <w:rPr>
          <w:rFonts w:hint="eastAsia" w:ascii="仿宋" w:hAnsi="仿宋" w:eastAsia="仿宋" w:cs="仿宋"/>
          <w:spacing w:val="0"/>
          <w:sz w:val="32"/>
          <w:szCs w:val="32"/>
          <w:highlight w:val="none"/>
        </w:rPr>
        <w:t>及部分配套辅助</w:t>
      </w:r>
      <w:r>
        <w:rPr>
          <w:rFonts w:hint="eastAsia" w:ascii="仿宋" w:hAnsi="仿宋" w:eastAsia="仿宋" w:cs="仿宋"/>
          <w:spacing w:val="0"/>
          <w:sz w:val="32"/>
          <w:szCs w:val="32"/>
          <w:highlight w:val="none"/>
          <w:lang w:val="en-US" w:eastAsia="zh-CN"/>
        </w:rPr>
        <w:t>工程、</w:t>
      </w:r>
      <w:r>
        <w:rPr>
          <w:rFonts w:hint="eastAsia" w:ascii="仿宋" w:hAnsi="仿宋" w:eastAsia="仿宋" w:cs="仿宋"/>
          <w:spacing w:val="0"/>
          <w:sz w:val="32"/>
          <w:szCs w:val="32"/>
          <w:highlight w:val="none"/>
        </w:rPr>
        <w:t>环保</w:t>
      </w:r>
      <w:r>
        <w:rPr>
          <w:rFonts w:hint="eastAsia" w:ascii="仿宋" w:hAnsi="仿宋" w:eastAsia="仿宋" w:cs="仿宋"/>
          <w:spacing w:val="0"/>
          <w:sz w:val="32"/>
          <w:szCs w:val="32"/>
          <w:highlight w:val="none"/>
          <w:lang w:val="en-US" w:eastAsia="zh-CN"/>
        </w:rPr>
        <w:t>工程</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储运工程</w:t>
      </w:r>
      <w:r>
        <w:rPr>
          <w:rFonts w:hint="eastAsia" w:ascii="仿宋" w:hAnsi="仿宋" w:eastAsia="仿宋" w:cs="仿宋"/>
          <w:spacing w:val="0"/>
          <w:sz w:val="32"/>
          <w:szCs w:val="32"/>
          <w:highlight w:val="none"/>
        </w:rPr>
        <w:t>等，项目</w:t>
      </w:r>
      <w:r>
        <w:rPr>
          <w:rFonts w:hint="eastAsia" w:ascii="仿宋" w:hAnsi="仿宋" w:eastAsia="仿宋" w:cs="仿宋"/>
          <w:spacing w:val="0"/>
          <w:sz w:val="32"/>
          <w:szCs w:val="32"/>
          <w:highlight w:val="none"/>
          <w:lang w:val="en-US" w:eastAsia="zh-CN"/>
        </w:rPr>
        <w:t>预</w:t>
      </w:r>
      <w:r>
        <w:rPr>
          <w:rFonts w:hint="eastAsia" w:ascii="仿宋" w:hAnsi="仿宋" w:eastAsia="仿宋" w:cs="仿宋"/>
          <w:spacing w:val="0"/>
          <w:sz w:val="32"/>
          <w:szCs w:val="32"/>
          <w:highlight w:val="none"/>
        </w:rPr>
        <w:t>处理工程</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公用工程、</w:t>
      </w:r>
      <w:r>
        <w:rPr>
          <w:rFonts w:hint="eastAsia" w:ascii="仿宋" w:hAnsi="仿宋" w:eastAsia="仿宋" w:cs="仿宋"/>
          <w:spacing w:val="0"/>
          <w:sz w:val="32"/>
          <w:szCs w:val="32"/>
          <w:highlight w:val="none"/>
        </w:rPr>
        <w:t>部分</w:t>
      </w:r>
      <w:r>
        <w:rPr>
          <w:rFonts w:hint="eastAsia" w:ascii="仿宋" w:hAnsi="仿宋" w:eastAsia="仿宋" w:cs="仿宋"/>
          <w:spacing w:val="0"/>
          <w:sz w:val="32"/>
          <w:szCs w:val="32"/>
          <w:highlight w:val="none"/>
          <w:lang w:val="en-US" w:eastAsia="zh-CN"/>
        </w:rPr>
        <w:t>储运工程及</w:t>
      </w:r>
      <w:r>
        <w:rPr>
          <w:rFonts w:hint="eastAsia" w:ascii="仿宋" w:hAnsi="仿宋" w:eastAsia="仿宋" w:cs="仿宋"/>
          <w:spacing w:val="0"/>
          <w:sz w:val="32"/>
          <w:szCs w:val="32"/>
          <w:highlight w:val="none"/>
        </w:rPr>
        <w:t>环保</w:t>
      </w:r>
      <w:r>
        <w:rPr>
          <w:rFonts w:hint="eastAsia" w:ascii="仿宋" w:hAnsi="仿宋" w:eastAsia="仿宋" w:cs="仿宋"/>
          <w:spacing w:val="0"/>
          <w:sz w:val="32"/>
          <w:szCs w:val="32"/>
          <w:highlight w:val="none"/>
          <w:lang w:val="en-US" w:eastAsia="zh-CN"/>
        </w:rPr>
        <w:t>工程</w:t>
      </w:r>
      <w:r>
        <w:rPr>
          <w:rFonts w:hint="eastAsia" w:ascii="仿宋" w:hAnsi="仿宋" w:eastAsia="仿宋" w:cs="仿宋"/>
          <w:spacing w:val="0"/>
          <w:sz w:val="32"/>
          <w:szCs w:val="32"/>
          <w:highlight w:val="none"/>
        </w:rPr>
        <w:t>等依托现有。</w:t>
      </w:r>
      <w:r>
        <w:rPr>
          <w:rFonts w:hint="eastAsia" w:ascii="仿宋" w:hAnsi="仿宋" w:eastAsia="仿宋" w:cs="仿宋"/>
          <w:spacing w:val="0"/>
          <w:sz w:val="32"/>
          <w:szCs w:val="32"/>
        </w:rPr>
        <w:t>根据湖南葆华环保科技有限公司编制的《中石化巴陵石油化工有限公司一般固废填埋场项目环境影响报告书（报批稿）》基本内容、结论、专家评审意见和岳阳市生态环境</w:t>
      </w:r>
      <w:r>
        <w:rPr>
          <w:rFonts w:hint="eastAsia" w:ascii="仿宋" w:hAnsi="仿宋" w:eastAsia="仿宋" w:cs="仿宋"/>
          <w:spacing w:val="0"/>
          <w:sz w:val="32"/>
          <w:szCs w:val="32"/>
          <w:highlight w:val="none"/>
        </w:rPr>
        <w:t>局云溪分局预审意见，</w:t>
      </w:r>
      <w:r>
        <w:rPr>
          <w:rFonts w:hint="eastAsia" w:ascii="仿宋" w:hAnsi="仿宋" w:eastAsia="仿宋" w:cs="仿宋"/>
          <w:spacing w:val="0"/>
          <w:sz w:val="32"/>
          <w:szCs w:val="32"/>
        </w:rPr>
        <w:t>综合考虑，我局原则同意你公司环境影响报告书中所列建设内容的环境影响评价结论</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二、</w:t>
      </w:r>
      <w:r>
        <w:rPr>
          <w:rFonts w:hint="eastAsia" w:ascii="仿宋" w:hAnsi="仿宋" w:eastAsia="仿宋" w:cs="仿宋"/>
          <w:spacing w:val="0"/>
          <w:sz w:val="32"/>
          <w:szCs w:val="32"/>
        </w:rPr>
        <w:t>认真落实专家及环境影响报告书中提出的各项污染防治措施，并应着重注意以下问题：</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u w:val="none"/>
          <w:lang w:val="en-US" w:eastAsia="zh-CN"/>
        </w:rPr>
      </w:pPr>
      <w:r>
        <w:rPr>
          <w:rFonts w:hint="eastAsia" w:ascii="仿宋" w:hAnsi="仿宋" w:eastAsia="仿宋" w:cs="仿宋"/>
          <w:spacing w:val="0"/>
          <w:sz w:val="32"/>
          <w:szCs w:val="32"/>
        </w:rPr>
        <w:t>1</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严格落实建设要求及准入条件。</w:t>
      </w:r>
      <w:r>
        <w:rPr>
          <w:rFonts w:hint="eastAsia" w:ascii="仿宋" w:hAnsi="仿宋" w:eastAsia="仿宋" w:cs="仿宋"/>
          <w:spacing w:val="0"/>
          <w:sz w:val="32"/>
          <w:szCs w:val="32"/>
          <w:highlight w:val="none"/>
          <w:lang w:val="en-US" w:eastAsia="zh-CN"/>
        </w:rPr>
        <w:t>严格执行</w:t>
      </w:r>
      <w:r>
        <w:rPr>
          <w:rFonts w:hint="eastAsia" w:ascii="仿宋" w:hAnsi="仿宋" w:eastAsia="仿宋" w:cs="仿宋"/>
          <w:spacing w:val="0"/>
          <w:sz w:val="32"/>
          <w:szCs w:val="32"/>
          <w:highlight w:val="none"/>
        </w:rPr>
        <w:t>《一般工业固体废物贮存和填埋污染控制标准》（GB18599-2020）</w:t>
      </w:r>
      <w:r>
        <w:rPr>
          <w:rFonts w:hint="eastAsia" w:ascii="仿宋" w:hAnsi="仿宋" w:eastAsia="仿宋" w:cs="仿宋"/>
          <w:spacing w:val="0"/>
          <w:sz w:val="32"/>
          <w:szCs w:val="32"/>
          <w:highlight w:val="none"/>
          <w:lang w:val="en-US" w:eastAsia="zh-CN"/>
        </w:rPr>
        <w:t>要求；入场固废满足设计及报告书中所列准入条件：</w:t>
      </w:r>
      <w:r>
        <w:rPr>
          <w:rFonts w:hint="eastAsia" w:ascii="仿宋" w:hAnsi="仿宋" w:eastAsia="仿宋" w:cs="仿宋"/>
          <w:spacing w:val="0"/>
          <w:sz w:val="32"/>
          <w:szCs w:val="32"/>
          <w:highlight w:val="none"/>
          <w:u w:val="none"/>
          <w:lang w:val="en-US" w:eastAsia="zh-CN"/>
        </w:rPr>
        <w:t>①</w:t>
      </w:r>
      <w:r>
        <w:rPr>
          <w:rFonts w:hint="eastAsia" w:ascii="仿宋" w:hAnsi="仿宋" w:eastAsia="仿宋" w:cs="仿宋"/>
          <w:spacing w:val="0"/>
          <w:sz w:val="32"/>
          <w:szCs w:val="32"/>
          <w:highlight w:val="none"/>
          <w:u w:val="none"/>
        </w:rPr>
        <w:t>含水率低于60%的一般固废；②严禁危险废物、生活垃圾等非一般固体废物入场；③两种或两种以上废弃物混合时应当是相容的，不会发生反应、燃烧、爆炸或放出有毒有害气体；</w:t>
      </w:r>
      <w:r>
        <w:rPr>
          <w:rFonts w:hint="eastAsia" w:ascii="仿宋" w:hAnsi="仿宋" w:eastAsia="仿宋" w:cs="仿宋"/>
          <w:spacing w:val="0"/>
          <w:sz w:val="32"/>
          <w:szCs w:val="32"/>
          <w:highlight w:val="none"/>
          <w:u w:val="none"/>
        </w:rPr>
        <w:fldChar w:fldCharType="begin"/>
      </w:r>
      <w:r>
        <w:rPr>
          <w:rFonts w:hint="eastAsia" w:ascii="仿宋" w:hAnsi="仿宋" w:eastAsia="仿宋" w:cs="仿宋"/>
          <w:spacing w:val="0"/>
          <w:sz w:val="32"/>
          <w:szCs w:val="32"/>
          <w:highlight w:val="none"/>
          <w:u w:val="none"/>
        </w:rPr>
        <w:instrText xml:space="preserve"> = 4 \* GB3 \* MERGEFORMAT </w:instrText>
      </w:r>
      <w:r>
        <w:rPr>
          <w:rFonts w:hint="eastAsia" w:ascii="仿宋" w:hAnsi="仿宋" w:eastAsia="仿宋" w:cs="仿宋"/>
          <w:spacing w:val="0"/>
          <w:sz w:val="32"/>
          <w:szCs w:val="32"/>
          <w:highlight w:val="none"/>
          <w:u w:val="none"/>
        </w:rPr>
        <w:fldChar w:fldCharType="separate"/>
      </w:r>
      <w:r>
        <w:rPr>
          <w:rFonts w:hint="eastAsia" w:ascii="仿宋" w:hAnsi="仿宋" w:eastAsia="仿宋" w:cs="仿宋"/>
          <w:spacing w:val="0"/>
          <w:sz w:val="32"/>
          <w:szCs w:val="32"/>
          <w:highlight w:val="none"/>
          <w:u w:val="none"/>
        </w:rPr>
        <w:t>④</w:t>
      </w:r>
      <w:r>
        <w:rPr>
          <w:rFonts w:hint="eastAsia" w:ascii="仿宋" w:hAnsi="仿宋" w:eastAsia="仿宋" w:cs="仿宋"/>
          <w:spacing w:val="0"/>
          <w:sz w:val="32"/>
          <w:szCs w:val="32"/>
          <w:highlight w:val="none"/>
          <w:u w:val="none"/>
        </w:rPr>
        <w:fldChar w:fldCharType="end"/>
      </w:r>
      <w:r>
        <w:rPr>
          <w:rFonts w:hint="eastAsia" w:ascii="仿宋" w:hAnsi="仿宋" w:eastAsia="仿宋" w:cs="仿宋"/>
          <w:spacing w:val="0"/>
          <w:sz w:val="32"/>
          <w:szCs w:val="32"/>
          <w:highlight w:val="none"/>
          <w:u w:val="none"/>
        </w:rPr>
        <w:t>有机质含量小于5%（煤矸石除外），测定方法按照HJ761进行；</w:t>
      </w:r>
      <w:r>
        <w:rPr>
          <w:rFonts w:hint="eastAsia" w:ascii="仿宋" w:hAnsi="仿宋" w:eastAsia="仿宋" w:cs="仿宋"/>
          <w:spacing w:val="0"/>
          <w:sz w:val="32"/>
          <w:szCs w:val="32"/>
          <w:highlight w:val="none"/>
          <w:u w:val="none"/>
        </w:rPr>
        <w:fldChar w:fldCharType="begin"/>
      </w:r>
      <w:r>
        <w:rPr>
          <w:rFonts w:hint="eastAsia" w:ascii="仿宋" w:hAnsi="仿宋" w:eastAsia="仿宋" w:cs="仿宋"/>
          <w:spacing w:val="0"/>
          <w:sz w:val="32"/>
          <w:szCs w:val="32"/>
          <w:highlight w:val="none"/>
          <w:u w:val="none"/>
        </w:rPr>
        <w:instrText xml:space="preserve"> = 5 \* GB3 \* MERGEFORMAT </w:instrText>
      </w:r>
      <w:r>
        <w:rPr>
          <w:rFonts w:hint="eastAsia" w:ascii="仿宋" w:hAnsi="仿宋" w:eastAsia="仿宋" w:cs="仿宋"/>
          <w:spacing w:val="0"/>
          <w:sz w:val="32"/>
          <w:szCs w:val="32"/>
          <w:highlight w:val="none"/>
          <w:u w:val="none"/>
        </w:rPr>
        <w:fldChar w:fldCharType="separate"/>
      </w:r>
      <w:r>
        <w:rPr>
          <w:rFonts w:hint="eastAsia" w:ascii="仿宋" w:hAnsi="仿宋" w:eastAsia="仿宋" w:cs="仿宋"/>
          <w:spacing w:val="0"/>
          <w:sz w:val="32"/>
          <w:szCs w:val="32"/>
          <w:highlight w:val="none"/>
          <w:u w:val="none"/>
        </w:rPr>
        <w:t>⑤</w:t>
      </w:r>
      <w:r>
        <w:rPr>
          <w:rFonts w:hint="eastAsia" w:ascii="仿宋" w:hAnsi="仿宋" w:eastAsia="仿宋" w:cs="仿宋"/>
          <w:spacing w:val="0"/>
          <w:sz w:val="32"/>
          <w:szCs w:val="32"/>
          <w:highlight w:val="none"/>
          <w:u w:val="none"/>
        </w:rPr>
        <w:fldChar w:fldCharType="end"/>
      </w:r>
      <w:r>
        <w:rPr>
          <w:rFonts w:hint="eastAsia" w:ascii="仿宋" w:hAnsi="仿宋" w:eastAsia="仿宋" w:cs="仿宋"/>
          <w:spacing w:val="0"/>
          <w:sz w:val="32"/>
          <w:szCs w:val="32"/>
          <w:highlight w:val="none"/>
          <w:u w:val="none"/>
        </w:rPr>
        <w:t>水溶性盐总量小于5%，测定方法按照NY/T1121.16进行；</w:t>
      </w:r>
      <w:r>
        <w:rPr>
          <w:rFonts w:hint="eastAsia" w:ascii="仿宋" w:hAnsi="仿宋" w:eastAsia="仿宋" w:cs="仿宋"/>
          <w:spacing w:val="0"/>
          <w:sz w:val="32"/>
          <w:szCs w:val="32"/>
          <w:highlight w:val="none"/>
          <w:u w:val="none"/>
        </w:rPr>
        <w:fldChar w:fldCharType="begin"/>
      </w:r>
      <w:r>
        <w:rPr>
          <w:rFonts w:hint="eastAsia" w:ascii="仿宋" w:hAnsi="仿宋" w:eastAsia="仿宋" w:cs="仿宋"/>
          <w:spacing w:val="0"/>
          <w:sz w:val="32"/>
          <w:szCs w:val="32"/>
          <w:highlight w:val="none"/>
          <w:u w:val="none"/>
        </w:rPr>
        <w:instrText xml:space="preserve"> = 6 \* GB3 \* MERGEFORMAT </w:instrText>
      </w:r>
      <w:r>
        <w:rPr>
          <w:rFonts w:hint="eastAsia" w:ascii="仿宋" w:hAnsi="仿宋" w:eastAsia="仿宋" w:cs="仿宋"/>
          <w:spacing w:val="0"/>
          <w:sz w:val="32"/>
          <w:szCs w:val="32"/>
          <w:highlight w:val="none"/>
          <w:u w:val="none"/>
        </w:rPr>
        <w:fldChar w:fldCharType="separate"/>
      </w:r>
      <w:r>
        <w:rPr>
          <w:rFonts w:hint="eastAsia" w:ascii="仿宋" w:hAnsi="仿宋" w:eastAsia="仿宋" w:cs="仿宋"/>
          <w:spacing w:val="0"/>
          <w:sz w:val="32"/>
          <w:szCs w:val="32"/>
          <w:highlight w:val="none"/>
          <w:u w:val="none"/>
        </w:rPr>
        <w:t>⑥</w:t>
      </w:r>
      <w:r>
        <w:rPr>
          <w:rFonts w:hint="eastAsia" w:ascii="仿宋" w:hAnsi="仿宋" w:eastAsia="仿宋" w:cs="仿宋"/>
          <w:spacing w:val="0"/>
          <w:sz w:val="32"/>
          <w:szCs w:val="32"/>
          <w:highlight w:val="none"/>
          <w:u w:val="none"/>
        </w:rPr>
        <w:fldChar w:fldCharType="end"/>
      </w:r>
      <w:r>
        <w:rPr>
          <w:rFonts w:hint="eastAsia" w:ascii="仿宋" w:hAnsi="仿宋" w:eastAsia="仿宋" w:cs="仿宋"/>
          <w:spacing w:val="0"/>
          <w:sz w:val="32"/>
          <w:szCs w:val="32"/>
          <w:highlight w:val="none"/>
          <w:u w:val="none"/>
        </w:rPr>
        <w:t>其他法律法规等要求禁止进入一般工业固废填埋场的其他固废。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2、</w:t>
      </w:r>
      <w:r>
        <w:rPr>
          <w:rFonts w:hint="eastAsia" w:ascii="仿宋" w:hAnsi="仿宋" w:eastAsia="仿宋" w:cs="仿宋"/>
          <w:spacing w:val="0"/>
          <w:sz w:val="32"/>
          <w:szCs w:val="32"/>
          <w:highlight w:val="none"/>
        </w:rPr>
        <w:t>施工期环境管理工作。</w:t>
      </w:r>
      <w:r>
        <w:rPr>
          <w:rFonts w:hint="eastAsia" w:ascii="仿宋" w:hAnsi="仿宋" w:eastAsia="仿宋" w:cs="仿宋"/>
          <w:color w:val="auto"/>
          <w:spacing w:val="0"/>
          <w:sz w:val="32"/>
          <w:szCs w:val="32"/>
          <w:highlight w:val="none"/>
          <w:lang w:val="en-US" w:eastAsia="zh-CN"/>
        </w:rPr>
        <w:t>采取硬化道路及堆场、封闭车辆运输、作业洒水、裸土覆盖、设置冲洗平台等措施</w:t>
      </w:r>
      <w:r>
        <w:rPr>
          <w:rFonts w:hint="eastAsia" w:ascii="仿宋" w:hAnsi="仿宋" w:eastAsia="仿宋" w:cs="仿宋"/>
          <w:spacing w:val="0"/>
          <w:sz w:val="32"/>
          <w:szCs w:val="32"/>
          <w:highlight w:val="none"/>
        </w:rPr>
        <w:t>减少扬尘污染</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选用合格油品，减少运输车辆和燃油动力机械尾气；</w:t>
      </w:r>
      <w:r>
        <w:rPr>
          <w:rFonts w:hint="eastAsia" w:ascii="仿宋" w:hAnsi="仿宋" w:eastAsia="仿宋" w:cs="仿宋"/>
          <w:spacing w:val="0"/>
          <w:sz w:val="32"/>
          <w:szCs w:val="32"/>
          <w:highlight w:val="none"/>
        </w:rPr>
        <w:t>选用低噪声设备，合理安排施工时间和运输路线，确保施工噪声满足《建筑施工场界环境噪声排放标准》（GB12523-2011）要求；建筑垃圾、施工渣土等运至指定固废消纳厂，安全处置；</w:t>
      </w:r>
      <w:r>
        <w:rPr>
          <w:rFonts w:hint="eastAsia" w:ascii="仿宋" w:hAnsi="仿宋" w:eastAsia="仿宋" w:cs="仿宋"/>
          <w:spacing w:val="0"/>
          <w:sz w:val="32"/>
          <w:szCs w:val="32"/>
          <w:highlight w:val="none"/>
          <w:lang w:val="en-US" w:eastAsia="zh-CN"/>
        </w:rPr>
        <w:t>原</w:t>
      </w:r>
      <w:r>
        <w:rPr>
          <w:rFonts w:hint="eastAsia" w:ascii="仿宋" w:hAnsi="仿宋" w:eastAsia="仿宋" w:cs="仿宋"/>
          <w:spacing w:val="0"/>
          <w:sz w:val="32"/>
          <w:szCs w:val="32"/>
          <w:highlight w:val="none"/>
        </w:rPr>
        <w:t>场地清理出</w:t>
      </w:r>
      <w:r>
        <w:rPr>
          <w:rFonts w:hint="eastAsia" w:ascii="仿宋" w:hAnsi="仿宋" w:eastAsia="仿宋" w:cs="仿宋"/>
          <w:spacing w:val="0"/>
          <w:sz w:val="32"/>
          <w:szCs w:val="32"/>
          <w:highlight w:val="none"/>
          <w:lang w:val="en-US" w:eastAsia="zh-CN"/>
        </w:rPr>
        <w:t>的</w:t>
      </w:r>
      <w:r>
        <w:rPr>
          <w:rFonts w:hint="eastAsia" w:ascii="仿宋" w:hAnsi="仿宋" w:eastAsia="仿宋" w:cs="仿宋"/>
          <w:spacing w:val="0"/>
          <w:sz w:val="32"/>
          <w:szCs w:val="32"/>
          <w:highlight w:val="none"/>
        </w:rPr>
        <w:t>粉煤灰运至临湘海螺水泥有限责任公司处置；生活垃圾由环卫部门统一收集处理；施工期生产废水全部经处理后回用不外排，生活废水</w:t>
      </w:r>
      <w:r>
        <w:rPr>
          <w:rFonts w:hint="eastAsia" w:ascii="仿宋" w:hAnsi="仿宋" w:eastAsia="仿宋" w:cs="仿宋"/>
          <w:spacing w:val="0"/>
          <w:sz w:val="32"/>
          <w:szCs w:val="32"/>
          <w:highlight w:val="none"/>
          <w:lang w:val="en-US" w:eastAsia="zh-CN"/>
        </w:rPr>
        <w:t>经</w:t>
      </w:r>
      <w:r>
        <w:rPr>
          <w:rFonts w:hint="eastAsia" w:ascii="仿宋" w:hAnsi="仿宋" w:eastAsia="仿宋" w:cs="仿宋"/>
          <w:spacing w:val="0"/>
          <w:sz w:val="32"/>
          <w:szCs w:val="32"/>
          <w:highlight w:val="none"/>
        </w:rPr>
        <w:t>化粪池处置后排入云溪生化装置进行处理；做好生态环境减缓措施，尽量缩短施工期。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bookmarkStart w:id="0" w:name="OLE_LINK8"/>
      <w:r>
        <w:rPr>
          <w:rFonts w:hint="eastAsia" w:ascii="仿宋" w:hAnsi="仿宋" w:eastAsia="仿宋" w:cs="仿宋"/>
          <w:spacing w:val="0"/>
          <w:sz w:val="32"/>
          <w:szCs w:val="32"/>
          <w:highlight w:val="none"/>
          <w:lang w:val="en-US" w:eastAsia="zh-CN"/>
        </w:rPr>
        <w:t>3、</w:t>
      </w:r>
      <w:r>
        <w:rPr>
          <w:rFonts w:hint="eastAsia" w:ascii="仿宋" w:hAnsi="仿宋" w:eastAsia="仿宋" w:cs="仿宋"/>
          <w:spacing w:val="0"/>
          <w:sz w:val="32"/>
          <w:szCs w:val="32"/>
          <w:highlight w:val="none"/>
        </w:rPr>
        <w:t>废水污染防治工作。</w:t>
      </w:r>
      <w:r>
        <w:rPr>
          <w:rFonts w:hint="eastAsia" w:ascii="仿宋" w:hAnsi="仿宋" w:eastAsia="仿宋" w:cs="仿宋"/>
          <w:bCs/>
          <w:spacing w:val="0"/>
          <w:sz w:val="32"/>
          <w:szCs w:val="32"/>
          <w:highlight w:val="none"/>
        </w:rPr>
        <w:t>严格按照“雨污分流、清污分流、污污分流”的原则</w:t>
      </w:r>
      <w:r>
        <w:rPr>
          <w:rFonts w:hint="eastAsia" w:ascii="仿宋" w:hAnsi="仿宋" w:eastAsia="仿宋" w:cs="仿宋"/>
          <w:b w:val="0"/>
          <w:bCs/>
          <w:spacing w:val="0"/>
          <w:sz w:val="32"/>
          <w:szCs w:val="32"/>
          <w:highlight w:val="none"/>
        </w:rPr>
        <w:t>完善</w:t>
      </w:r>
      <w:r>
        <w:rPr>
          <w:rFonts w:hint="eastAsia" w:ascii="仿宋" w:hAnsi="仿宋" w:eastAsia="仿宋" w:cs="仿宋"/>
          <w:spacing w:val="0"/>
          <w:sz w:val="32"/>
          <w:szCs w:val="32"/>
          <w:highlight w:val="none"/>
        </w:rPr>
        <w:t>填埋场</w:t>
      </w:r>
      <w:r>
        <w:rPr>
          <w:rFonts w:hint="eastAsia" w:ascii="仿宋" w:hAnsi="仿宋" w:eastAsia="仿宋" w:cs="仿宋"/>
          <w:b w:val="0"/>
          <w:bCs/>
          <w:spacing w:val="0"/>
          <w:sz w:val="32"/>
          <w:szCs w:val="32"/>
          <w:highlight w:val="none"/>
        </w:rPr>
        <w:t>雨污水管网</w:t>
      </w:r>
      <w:r>
        <w:rPr>
          <w:rFonts w:hint="eastAsia" w:ascii="仿宋" w:hAnsi="仿宋" w:eastAsia="仿宋" w:cs="仿宋"/>
          <w:bCs/>
          <w:spacing w:val="0"/>
          <w:sz w:val="32"/>
          <w:szCs w:val="32"/>
          <w:highlight w:val="none"/>
        </w:rPr>
        <w:t>。</w:t>
      </w:r>
      <w:r>
        <w:rPr>
          <w:rFonts w:hint="eastAsia" w:ascii="仿宋" w:hAnsi="仿宋" w:eastAsia="仿宋" w:cs="仿宋"/>
          <w:spacing w:val="0"/>
          <w:sz w:val="32"/>
          <w:szCs w:val="32"/>
          <w:highlight w:val="none"/>
        </w:rPr>
        <w:t>填埋场雨水经雨水截洪沟排入原热电部灰场现有雨水收集池中回用于热电部生产；车辆机械冲洗废水自流进入渗滤液收集池</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与渗滤液收集池</w:t>
      </w:r>
      <w:r>
        <w:rPr>
          <w:rFonts w:hint="eastAsia" w:ascii="仿宋" w:hAnsi="仿宋" w:eastAsia="仿宋" w:cs="仿宋"/>
          <w:spacing w:val="0"/>
          <w:sz w:val="32"/>
          <w:szCs w:val="32"/>
          <w:highlight w:val="none"/>
          <w:lang w:val="en-US" w:eastAsia="zh-CN"/>
        </w:rPr>
        <w:t>收集的</w:t>
      </w:r>
      <w:r>
        <w:rPr>
          <w:rFonts w:hint="eastAsia" w:ascii="仿宋" w:hAnsi="仿宋" w:eastAsia="仿宋" w:cs="仿宋"/>
          <w:spacing w:val="0"/>
          <w:sz w:val="32"/>
          <w:szCs w:val="32"/>
          <w:highlight w:val="none"/>
        </w:rPr>
        <w:t>填埋场渗滤液</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经</w:t>
      </w:r>
      <w:r>
        <w:rPr>
          <w:rFonts w:hint="eastAsia" w:ascii="仿宋" w:hAnsi="仿宋" w:eastAsia="仿宋" w:cs="仿宋"/>
          <w:spacing w:val="0"/>
          <w:sz w:val="32"/>
          <w:szCs w:val="32"/>
          <w:highlight w:val="none"/>
        </w:rPr>
        <w:t>化粪池处理后</w:t>
      </w:r>
      <w:r>
        <w:rPr>
          <w:rFonts w:hint="eastAsia" w:ascii="仿宋" w:hAnsi="仿宋" w:eastAsia="仿宋" w:cs="仿宋"/>
          <w:spacing w:val="0"/>
          <w:sz w:val="32"/>
          <w:szCs w:val="32"/>
          <w:highlight w:val="none"/>
          <w:lang w:val="en-US" w:eastAsia="zh-CN"/>
        </w:rPr>
        <w:t>的</w:t>
      </w:r>
      <w:r>
        <w:rPr>
          <w:rFonts w:hint="eastAsia" w:ascii="仿宋" w:hAnsi="仿宋" w:eastAsia="仿宋" w:cs="仿宋"/>
          <w:spacing w:val="0"/>
          <w:sz w:val="32"/>
          <w:szCs w:val="32"/>
          <w:highlight w:val="none"/>
        </w:rPr>
        <w:t>生活污水</w:t>
      </w:r>
      <w:r>
        <w:rPr>
          <w:rFonts w:hint="eastAsia" w:ascii="仿宋" w:hAnsi="仿宋" w:eastAsia="仿宋" w:cs="仿宋"/>
          <w:spacing w:val="0"/>
          <w:sz w:val="32"/>
          <w:szCs w:val="32"/>
          <w:highlight w:val="none"/>
          <w:lang w:val="en-US" w:eastAsia="zh-CN"/>
        </w:rPr>
        <w:t>在满足</w:t>
      </w:r>
      <w:r>
        <w:rPr>
          <w:rFonts w:hint="eastAsia" w:ascii="仿宋" w:hAnsi="仿宋" w:eastAsia="仿宋" w:cs="仿宋"/>
          <w:spacing w:val="0"/>
          <w:sz w:val="32"/>
          <w:szCs w:val="32"/>
          <w:highlight w:val="none"/>
        </w:rPr>
        <w:t>巴陵石化云溪区生化装置</w:t>
      </w:r>
      <w:r>
        <w:rPr>
          <w:rFonts w:hint="eastAsia" w:ascii="仿宋" w:hAnsi="仿宋" w:eastAsia="仿宋" w:cs="仿宋"/>
          <w:spacing w:val="0"/>
          <w:sz w:val="32"/>
          <w:szCs w:val="32"/>
          <w:highlight w:val="none"/>
          <w:lang w:val="en-US" w:eastAsia="zh-CN"/>
        </w:rPr>
        <w:t>接纳水质要求后，一并</w:t>
      </w:r>
      <w:r>
        <w:rPr>
          <w:rFonts w:hint="eastAsia" w:ascii="仿宋" w:hAnsi="仿宋" w:eastAsia="仿宋" w:cs="仿宋"/>
          <w:spacing w:val="0"/>
          <w:sz w:val="32"/>
          <w:szCs w:val="32"/>
          <w:highlight w:val="none"/>
        </w:rPr>
        <w:t>泵送</w:t>
      </w:r>
      <w:r>
        <w:rPr>
          <w:rFonts w:hint="eastAsia" w:ascii="仿宋" w:hAnsi="仿宋" w:eastAsia="仿宋" w:cs="仿宋"/>
          <w:spacing w:val="0"/>
          <w:sz w:val="32"/>
          <w:szCs w:val="32"/>
          <w:highlight w:val="none"/>
          <w:lang w:val="en-US" w:eastAsia="zh-CN"/>
        </w:rPr>
        <w:t>至</w:t>
      </w:r>
      <w:r>
        <w:rPr>
          <w:rFonts w:hint="eastAsia" w:ascii="仿宋" w:hAnsi="仿宋" w:eastAsia="仿宋" w:cs="仿宋"/>
          <w:spacing w:val="0"/>
          <w:sz w:val="32"/>
          <w:szCs w:val="32"/>
          <w:highlight w:val="none"/>
        </w:rPr>
        <w:t>巴陵石化云溪区生化装置处理</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lang w:val="en-US" w:eastAsia="zh-CN"/>
        </w:rPr>
        <w:t>达标排放。</w:t>
      </w:r>
      <w:r>
        <w:rPr>
          <w:rFonts w:hint="eastAsia" w:ascii="仿宋" w:hAnsi="仿宋" w:eastAsia="仿宋" w:cs="仿宋"/>
          <w:spacing w:val="0"/>
          <w:sz w:val="32"/>
          <w:szCs w:val="32"/>
          <w:highlight w:val="none"/>
        </w:rPr>
        <w:t>出水执行《城镇污水处理厂污染物排放标准》（GB18918-2002）一级A标准和《石油化学工业污染物排放标准》（GB31571-2015）表2中相应严格的标准，达标后排放。</w:t>
      </w:r>
    </w:p>
    <w:p>
      <w:pPr>
        <w:keepNext w:val="0"/>
        <w:keepLines w:val="0"/>
        <w:pageBreakBefore w:val="0"/>
        <w:widowControl w:val="0"/>
        <w:kinsoku/>
        <w:wordWrap/>
        <w:overflowPunct/>
        <w:topLinePunct w:val="0"/>
        <w:autoSpaceDE/>
        <w:autoSpaceDN/>
        <w:bidi w:val="0"/>
        <w:adjustRightInd/>
        <w:snapToGrid/>
        <w:spacing w:line="460" w:lineRule="exact"/>
        <w:ind w:firstLine="641"/>
        <w:textAlignment w:val="auto"/>
        <w:rPr>
          <w:rFonts w:hint="eastAsia" w:ascii="仿宋" w:hAnsi="仿宋" w:eastAsia="仿宋" w:cs="仿宋"/>
          <w:bCs/>
          <w:spacing w:val="0"/>
          <w:sz w:val="32"/>
          <w:szCs w:val="32"/>
          <w:highlight w:val="none"/>
        </w:rPr>
      </w:pPr>
      <w:r>
        <w:rPr>
          <w:rFonts w:hint="eastAsia" w:ascii="仿宋" w:hAnsi="仿宋" w:eastAsia="仿宋" w:cs="仿宋"/>
          <w:spacing w:val="0"/>
          <w:sz w:val="32"/>
          <w:szCs w:val="32"/>
          <w:highlight w:val="none"/>
        </w:rPr>
        <w:t>按照“源头控制、末端防治、污染监控、应急响应”相结合的原则</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落实报告书提出地下水污染防治措施</w:t>
      </w:r>
      <w:r>
        <w:rPr>
          <w:rFonts w:hint="eastAsia" w:ascii="仿宋" w:hAnsi="仿宋" w:eastAsia="仿宋" w:cs="仿宋"/>
          <w:spacing w:val="0"/>
          <w:sz w:val="32"/>
          <w:szCs w:val="32"/>
          <w:highlight w:val="none"/>
          <w:lang w:eastAsia="zh-CN"/>
        </w:rPr>
        <w:t>。</w:t>
      </w:r>
      <w:r>
        <w:rPr>
          <w:rFonts w:hint="eastAsia" w:ascii="仿宋" w:hAnsi="仿宋" w:eastAsia="仿宋" w:cs="仿宋"/>
          <w:spacing w:val="0"/>
          <w:sz w:val="32"/>
          <w:szCs w:val="32"/>
          <w:highlight w:val="none"/>
        </w:rPr>
        <w:t>重点做好填埋场区和渗滤液池等重点防渗区域的防渗工作，根据《环境影响评价技术导则地下水环境》（HJ610-2016）、《一般工业固体废物贮存和填埋污染控制标准》（GB 18599-2020）等要求，跟踪监测地下水质情况，确保地下水安全。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Cs/>
          <w:spacing w:val="0"/>
          <w:sz w:val="32"/>
          <w:szCs w:val="32"/>
          <w:highlight w:val="none"/>
        </w:rPr>
      </w:pPr>
      <w:r>
        <w:rPr>
          <w:rFonts w:hint="eastAsia" w:ascii="仿宋" w:hAnsi="仿宋" w:eastAsia="仿宋" w:cs="仿宋"/>
          <w:bCs/>
          <w:spacing w:val="0"/>
          <w:sz w:val="32"/>
          <w:szCs w:val="32"/>
          <w:highlight w:val="none"/>
          <w:lang w:val="en-US" w:eastAsia="zh-CN"/>
        </w:rPr>
        <w:t>4、</w:t>
      </w:r>
      <w:r>
        <w:rPr>
          <w:rFonts w:hint="eastAsia" w:ascii="仿宋" w:hAnsi="仿宋" w:eastAsia="仿宋" w:cs="仿宋"/>
          <w:bCs/>
          <w:spacing w:val="0"/>
          <w:sz w:val="32"/>
          <w:szCs w:val="32"/>
          <w:highlight w:val="none"/>
        </w:rPr>
        <w:t>废气污染防治工作。</w:t>
      </w:r>
      <w:r>
        <w:rPr>
          <w:rFonts w:hint="eastAsia" w:ascii="仿宋" w:hAnsi="仿宋" w:eastAsia="仿宋" w:cs="仿宋"/>
          <w:bCs/>
          <w:spacing w:val="0"/>
          <w:sz w:val="32"/>
          <w:szCs w:val="32"/>
          <w:highlight w:val="none"/>
          <w:lang w:val="en-US" w:eastAsia="zh-CN"/>
        </w:rPr>
        <w:t>该项目营运期主要废气为</w:t>
      </w:r>
      <w:r>
        <w:rPr>
          <w:rFonts w:hint="eastAsia" w:ascii="仿宋" w:hAnsi="仿宋" w:eastAsia="仿宋" w:cs="仿宋"/>
          <w:spacing w:val="0"/>
          <w:kern w:val="2"/>
          <w:sz w:val="32"/>
          <w:szCs w:val="32"/>
          <w:highlight w:val="none"/>
          <w:lang w:val="zh-CN"/>
        </w:rPr>
        <w:t>卸料扬尘、堆料扬尘、道路扬尘、恶臭气</w:t>
      </w:r>
      <w:r>
        <w:rPr>
          <w:rFonts w:hint="eastAsia" w:ascii="仿宋" w:hAnsi="仿宋" w:eastAsia="仿宋" w:cs="仿宋"/>
          <w:spacing w:val="0"/>
          <w:kern w:val="2"/>
          <w:sz w:val="32"/>
          <w:szCs w:val="32"/>
          <w:highlight w:val="none"/>
          <w:lang w:val="en-US" w:eastAsia="zh-CN"/>
        </w:rPr>
        <w:t>体等，通过</w:t>
      </w:r>
      <w:r>
        <w:rPr>
          <w:rFonts w:hint="eastAsia" w:ascii="仿宋" w:hAnsi="仿宋" w:eastAsia="仿宋" w:cs="仿宋"/>
          <w:bCs/>
          <w:spacing w:val="0"/>
          <w:sz w:val="32"/>
          <w:szCs w:val="32"/>
          <w:highlight w:val="none"/>
        </w:rPr>
        <w:t>设洒水降尘设施，尽量降低落料高度、并定期洒水降尘</w:t>
      </w:r>
      <w:r>
        <w:rPr>
          <w:rFonts w:hint="eastAsia" w:ascii="仿宋" w:hAnsi="仿宋" w:eastAsia="仿宋" w:cs="仿宋"/>
          <w:bCs/>
          <w:spacing w:val="0"/>
          <w:sz w:val="32"/>
          <w:szCs w:val="32"/>
          <w:highlight w:val="none"/>
          <w:lang w:eastAsia="zh-CN"/>
        </w:rPr>
        <w:t>；</w:t>
      </w:r>
      <w:r>
        <w:rPr>
          <w:rFonts w:hint="eastAsia" w:ascii="仿宋" w:hAnsi="仿宋" w:eastAsia="仿宋" w:cs="仿宋"/>
          <w:spacing w:val="0"/>
          <w:sz w:val="32"/>
          <w:szCs w:val="32"/>
          <w:highlight w:val="none"/>
          <w:lang w:val="en-US" w:eastAsia="zh-CN"/>
        </w:rPr>
        <w:t>对</w:t>
      </w:r>
      <w:r>
        <w:rPr>
          <w:rFonts w:hint="eastAsia" w:ascii="仿宋" w:hAnsi="仿宋" w:eastAsia="仿宋" w:cs="仿宋"/>
          <w:spacing w:val="0"/>
          <w:sz w:val="32"/>
          <w:szCs w:val="32"/>
          <w:highlight w:val="none"/>
        </w:rPr>
        <w:t>填埋作业</w:t>
      </w:r>
      <w:r>
        <w:rPr>
          <w:rFonts w:hint="eastAsia" w:ascii="仿宋" w:hAnsi="仿宋" w:eastAsia="仿宋" w:cs="仿宋"/>
          <w:spacing w:val="0"/>
          <w:sz w:val="32"/>
          <w:szCs w:val="32"/>
          <w:highlight w:val="none"/>
          <w:lang w:val="en-US" w:eastAsia="zh-CN"/>
        </w:rPr>
        <w:t>采取</w:t>
      </w:r>
      <w:r>
        <w:rPr>
          <w:rFonts w:hint="eastAsia" w:ascii="仿宋" w:hAnsi="仿宋" w:eastAsia="仿宋" w:cs="仿宋"/>
          <w:spacing w:val="0"/>
          <w:sz w:val="32"/>
          <w:szCs w:val="32"/>
          <w:highlight w:val="none"/>
        </w:rPr>
        <w:t>分区、分单元进行</w:t>
      </w:r>
      <w:r>
        <w:rPr>
          <w:rFonts w:hint="eastAsia" w:ascii="仿宋" w:hAnsi="仿宋" w:eastAsia="仿宋" w:cs="仿宋"/>
          <w:spacing w:val="0"/>
          <w:sz w:val="32"/>
          <w:szCs w:val="32"/>
          <w:highlight w:val="none"/>
          <w:lang w:val="en-US" w:eastAsia="zh-CN"/>
        </w:rPr>
        <w:t>并</w:t>
      </w:r>
      <w:r>
        <w:rPr>
          <w:rFonts w:hint="eastAsia" w:ascii="仿宋" w:hAnsi="仿宋" w:eastAsia="仿宋" w:cs="仿宋"/>
          <w:bCs/>
          <w:spacing w:val="0"/>
          <w:sz w:val="32"/>
          <w:szCs w:val="32"/>
          <w:highlight w:val="none"/>
          <w:lang w:val="en-US" w:eastAsia="zh-CN"/>
        </w:rPr>
        <w:t>及时碾压、</w:t>
      </w:r>
      <w:r>
        <w:rPr>
          <w:rFonts w:hint="eastAsia" w:ascii="仿宋" w:hAnsi="仿宋" w:eastAsia="仿宋" w:cs="仿宋"/>
          <w:spacing w:val="0"/>
          <w:sz w:val="32"/>
          <w:szCs w:val="32"/>
          <w:highlight w:val="none"/>
        </w:rPr>
        <w:t>覆盖</w:t>
      </w:r>
      <w:r>
        <w:rPr>
          <w:rFonts w:hint="eastAsia" w:ascii="仿宋" w:hAnsi="仿宋" w:eastAsia="仿宋" w:cs="仿宋"/>
          <w:spacing w:val="0"/>
          <w:sz w:val="32"/>
          <w:szCs w:val="32"/>
          <w:highlight w:val="none"/>
          <w:lang w:val="en-US" w:eastAsia="zh-CN"/>
        </w:rPr>
        <w:t>和洒水；</w:t>
      </w:r>
      <w:r>
        <w:rPr>
          <w:rFonts w:hint="eastAsia" w:ascii="仿宋" w:hAnsi="仿宋" w:eastAsia="仿宋" w:cs="仿宋"/>
          <w:spacing w:val="0"/>
          <w:kern w:val="2"/>
          <w:sz w:val="32"/>
          <w:szCs w:val="32"/>
          <w:highlight w:val="none"/>
          <w:lang w:val="en-US" w:eastAsia="zh-CN"/>
        </w:rPr>
        <w:t>采用</w:t>
      </w:r>
      <w:r>
        <w:rPr>
          <w:rFonts w:hint="eastAsia" w:ascii="仿宋" w:hAnsi="仿宋" w:eastAsia="仿宋" w:cs="仿宋"/>
          <w:spacing w:val="0"/>
          <w:sz w:val="32"/>
          <w:szCs w:val="32"/>
          <w:highlight w:val="none"/>
        </w:rPr>
        <w:t>封闭</w:t>
      </w:r>
      <w:r>
        <w:rPr>
          <w:rFonts w:hint="eastAsia" w:ascii="仿宋" w:hAnsi="仿宋" w:eastAsia="仿宋" w:cs="仿宋"/>
          <w:spacing w:val="0"/>
          <w:sz w:val="32"/>
          <w:szCs w:val="32"/>
          <w:highlight w:val="none"/>
          <w:lang w:val="en-US" w:eastAsia="zh-CN"/>
        </w:rPr>
        <w:t>式</w:t>
      </w:r>
      <w:r>
        <w:rPr>
          <w:rFonts w:hint="eastAsia" w:ascii="仿宋" w:hAnsi="仿宋" w:eastAsia="仿宋" w:cs="仿宋"/>
          <w:spacing w:val="0"/>
          <w:sz w:val="32"/>
          <w:szCs w:val="32"/>
          <w:highlight w:val="none"/>
        </w:rPr>
        <w:t>运输车辆</w:t>
      </w:r>
      <w:r>
        <w:rPr>
          <w:rFonts w:hint="eastAsia" w:ascii="仿宋" w:hAnsi="仿宋" w:eastAsia="仿宋" w:cs="仿宋"/>
          <w:spacing w:val="0"/>
          <w:sz w:val="32"/>
          <w:szCs w:val="32"/>
          <w:highlight w:val="none"/>
          <w:lang w:val="en-US" w:eastAsia="zh-CN"/>
        </w:rPr>
        <w:t>运输，对道路等区域及时清扫和洒水；</w:t>
      </w:r>
      <w:r>
        <w:rPr>
          <w:rFonts w:hint="eastAsia" w:ascii="仿宋" w:hAnsi="仿宋" w:eastAsia="仿宋" w:cs="仿宋"/>
          <w:bCs/>
          <w:spacing w:val="0"/>
          <w:sz w:val="32"/>
          <w:szCs w:val="32"/>
          <w:highlight w:val="none"/>
        </w:rPr>
        <w:t>定期喷洒除臭剂</w:t>
      </w:r>
      <w:r>
        <w:rPr>
          <w:rFonts w:hint="eastAsia" w:ascii="仿宋" w:hAnsi="仿宋" w:eastAsia="仿宋" w:cs="仿宋"/>
          <w:bCs/>
          <w:spacing w:val="0"/>
          <w:sz w:val="32"/>
          <w:szCs w:val="32"/>
          <w:highlight w:val="none"/>
          <w:lang w:eastAsia="zh-CN"/>
        </w:rPr>
        <w:t>，</w:t>
      </w:r>
      <w:r>
        <w:rPr>
          <w:rFonts w:hint="eastAsia" w:ascii="仿宋" w:hAnsi="仿宋" w:eastAsia="仿宋" w:cs="仿宋"/>
          <w:spacing w:val="0"/>
          <w:sz w:val="32"/>
          <w:szCs w:val="32"/>
          <w:highlight w:val="none"/>
        </w:rPr>
        <w:t>设置防治绿化带等措施减少扬尘污染</w:t>
      </w:r>
      <w:r>
        <w:rPr>
          <w:rFonts w:hint="eastAsia" w:ascii="仿宋" w:hAnsi="仿宋" w:eastAsia="仿宋" w:cs="仿宋"/>
          <w:spacing w:val="0"/>
          <w:sz w:val="32"/>
          <w:szCs w:val="32"/>
          <w:highlight w:val="none"/>
          <w:lang w:val="en-US" w:eastAsia="zh-CN"/>
        </w:rPr>
        <w:t>和</w:t>
      </w:r>
      <w:r>
        <w:rPr>
          <w:rFonts w:hint="eastAsia" w:ascii="仿宋" w:hAnsi="仿宋" w:eastAsia="仿宋" w:cs="仿宋"/>
          <w:bCs/>
          <w:spacing w:val="0"/>
          <w:sz w:val="32"/>
          <w:szCs w:val="32"/>
          <w:highlight w:val="none"/>
        </w:rPr>
        <w:t>降低恶臭气体影响。</w:t>
      </w:r>
      <w:r>
        <w:rPr>
          <w:rFonts w:hint="eastAsia" w:ascii="仿宋" w:hAnsi="仿宋" w:eastAsia="仿宋" w:cs="仿宋"/>
          <w:spacing w:val="0"/>
          <w:sz w:val="32"/>
          <w:szCs w:val="32"/>
          <w:highlight w:val="none"/>
        </w:rPr>
        <w:t>项目填埋过程产生的氨、硫化氢执行《恶臭污染物排放标准》（GB14554-93）中表1中新扩改建二级标准要求；产生的扬尘执行《大气污染物综合排放标准》（GB16297-1996）表2中颗粒物无组织排放监控浓度限值标准。</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bCs/>
          <w:spacing w:val="0"/>
          <w:sz w:val="32"/>
          <w:szCs w:val="32"/>
          <w:highlight w:val="none"/>
        </w:rPr>
      </w:pPr>
      <w:r>
        <w:rPr>
          <w:rFonts w:hint="eastAsia" w:ascii="仿宋" w:hAnsi="仿宋" w:eastAsia="仿宋" w:cs="仿宋"/>
          <w:bCs/>
          <w:spacing w:val="0"/>
          <w:sz w:val="32"/>
          <w:szCs w:val="32"/>
          <w:highlight w:val="none"/>
          <w:lang w:val="en-US" w:eastAsia="zh-CN"/>
        </w:rPr>
        <w:t>5、</w:t>
      </w:r>
      <w:r>
        <w:rPr>
          <w:rFonts w:hint="eastAsia" w:ascii="仿宋" w:hAnsi="仿宋" w:eastAsia="仿宋" w:cs="仿宋"/>
          <w:bCs/>
          <w:spacing w:val="0"/>
          <w:sz w:val="32"/>
          <w:szCs w:val="32"/>
          <w:highlight w:val="none"/>
        </w:rPr>
        <w:t>噪声污染防治工作。采用低噪声、低振动型号的设备</w:t>
      </w:r>
      <w:r>
        <w:rPr>
          <w:rFonts w:hint="eastAsia" w:ascii="仿宋" w:hAnsi="仿宋" w:eastAsia="仿宋" w:cs="仿宋"/>
          <w:bCs/>
          <w:spacing w:val="0"/>
          <w:sz w:val="32"/>
          <w:szCs w:val="32"/>
          <w:highlight w:val="none"/>
          <w:lang w:eastAsia="zh-CN"/>
        </w:rPr>
        <w:t>，</w:t>
      </w:r>
      <w:r>
        <w:rPr>
          <w:rFonts w:hint="eastAsia" w:ascii="仿宋" w:hAnsi="仿宋" w:eastAsia="仿宋" w:cs="仿宋"/>
          <w:bCs/>
          <w:spacing w:val="0"/>
          <w:sz w:val="32"/>
          <w:szCs w:val="32"/>
          <w:highlight w:val="none"/>
          <w:lang w:val="en-US" w:eastAsia="zh-CN"/>
        </w:rPr>
        <w:t>采取</w:t>
      </w:r>
      <w:r>
        <w:rPr>
          <w:rFonts w:hint="eastAsia" w:ascii="仿宋" w:hAnsi="仿宋" w:eastAsia="仿宋" w:cs="仿宋"/>
          <w:spacing w:val="0"/>
          <w:kern w:val="2"/>
          <w:sz w:val="32"/>
          <w:szCs w:val="32"/>
          <w:highlight w:val="none"/>
          <w:lang w:val="zh-CN"/>
        </w:rPr>
        <w:t>隔声、减震、消声</w:t>
      </w:r>
      <w:r>
        <w:rPr>
          <w:rFonts w:hint="eastAsia" w:ascii="仿宋" w:hAnsi="仿宋" w:eastAsia="仿宋" w:cs="仿宋"/>
          <w:spacing w:val="0"/>
          <w:kern w:val="2"/>
          <w:sz w:val="32"/>
          <w:szCs w:val="32"/>
          <w:highlight w:val="none"/>
          <w:lang w:val="en-US" w:eastAsia="zh-CN"/>
        </w:rPr>
        <w:t>装置</w:t>
      </w:r>
      <w:r>
        <w:rPr>
          <w:rFonts w:hint="eastAsia" w:ascii="仿宋" w:hAnsi="仿宋" w:eastAsia="仿宋" w:cs="仿宋"/>
          <w:bCs/>
          <w:spacing w:val="0"/>
          <w:sz w:val="32"/>
          <w:szCs w:val="32"/>
          <w:highlight w:val="none"/>
        </w:rPr>
        <w:t>，对产生噪声的设备加强管理、及时维护保养使之保持良好的工况，减少鸣笛、场区四周设置绿化隔离带等措施，确保厂界噪声达到《工业企业厂界环境噪声排放标准》(GB12348-2008)中的2类标准要求。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6、</w:t>
      </w:r>
      <w:r>
        <w:rPr>
          <w:rFonts w:hint="eastAsia" w:ascii="仿宋" w:hAnsi="仿宋" w:eastAsia="仿宋" w:cs="仿宋"/>
          <w:spacing w:val="0"/>
          <w:sz w:val="32"/>
          <w:szCs w:val="32"/>
          <w:highlight w:val="none"/>
        </w:rPr>
        <w:t>固体废物防治工作。按“无害化、减量化”原则，做好固体分类收集、分区填埋工作，建立健全固体废物产生、转运、处置管理台帐</w:t>
      </w:r>
      <w:r>
        <w:rPr>
          <w:rFonts w:hint="eastAsia" w:ascii="仿宋" w:hAnsi="仿宋" w:eastAsia="仿宋" w:cs="仿宋"/>
          <w:spacing w:val="0"/>
          <w:sz w:val="32"/>
          <w:szCs w:val="32"/>
          <w:highlight w:val="none"/>
          <w:lang w:eastAsia="zh-CN"/>
        </w:rPr>
        <w:t>。</w:t>
      </w:r>
      <w:r>
        <w:rPr>
          <w:rFonts w:hint="eastAsia" w:ascii="仿宋" w:hAnsi="仿宋" w:eastAsia="仿宋" w:cs="仿宋"/>
          <w:bCs/>
          <w:spacing w:val="0"/>
          <w:sz w:val="32"/>
          <w:szCs w:val="32"/>
          <w:highlight w:val="none"/>
          <w:lang w:val="en-US" w:eastAsia="zh-CN"/>
        </w:rPr>
        <w:t>该项目营运期主要固体废物为运输过程洒落的一般固体废物、生活垃圾等。洒落的一般固体废物采取强化密闭运输，并安排专人负责及时清扫和清洗运输车辆；</w:t>
      </w:r>
      <w:r>
        <w:rPr>
          <w:rFonts w:hint="eastAsia" w:ascii="仿宋" w:hAnsi="仿宋" w:eastAsia="仿宋" w:cs="仿宋"/>
          <w:spacing w:val="0"/>
          <w:sz w:val="32"/>
          <w:szCs w:val="32"/>
          <w:highlight w:val="none"/>
        </w:rPr>
        <w:t>按《一般工业固体废物贮存和填埋污染控制标准》（GB18599-2020）标准要求管理；生活垃圾交由环卫部门统一收集处理，满足</w:t>
      </w:r>
      <w:r>
        <w:rPr>
          <w:rFonts w:hint="eastAsia" w:ascii="仿宋" w:hAnsi="仿宋" w:eastAsia="仿宋" w:cs="仿宋"/>
          <w:spacing w:val="0"/>
          <w:sz w:val="32"/>
          <w:szCs w:val="32"/>
          <w:highlight w:val="none"/>
          <w:lang w:val="zh-CN"/>
        </w:rPr>
        <w:t>《</w:t>
      </w:r>
      <w:bookmarkStart w:id="1" w:name="_GoBack"/>
      <w:bookmarkEnd w:id="1"/>
      <w:r>
        <w:rPr>
          <w:rFonts w:hint="eastAsia" w:ascii="仿宋" w:hAnsi="仿宋" w:eastAsia="仿宋" w:cs="仿宋"/>
          <w:spacing w:val="0"/>
          <w:sz w:val="32"/>
          <w:szCs w:val="32"/>
          <w:highlight w:val="none"/>
          <w:lang w:val="zh-CN"/>
        </w:rPr>
        <w:t>生活垃圾焚烧污染控制标准》（GB18485-2014）</w:t>
      </w:r>
      <w:r>
        <w:rPr>
          <w:rFonts w:hint="eastAsia" w:ascii="仿宋" w:hAnsi="仿宋" w:eastAsia="仿宋" w:cs="仿宋"/>
          <w:spacing w:val="0"/>
          <w:sz w:val="32"/>
          <w:szCs w:val="32"/>
          <w:highlight w:val="none"/>
        </w:rPr>
        <w:t>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color w:val="000000"/>
          <w:spacing w:val="0"/>
          <w:sz w:val="32"/>
          <w:szCs w:val="32"/>
          <w:highlight w:val="none"/>
          <w:lang w:val="en-US" w:eastAsia="zh-CN"/>
        </w:rPr>
        <w:t>7、</w:t>
      </w:r>
      <w:r>
        <w:rPr>
          <w:rFonts w:hint="eastAsia" w:ascii="仿宋" w:hAnsi="仿宋" w:eastAsia="仿宋" w:cs="仿宋"/>
          <w:color w:val="000000"/>
          <w:spacing w:val="0"/>
          <w:sz w:val="32"/>
          <w:szCs w:val="32"/>
          <w:highlight w:val="none"/>
        </w:rPr>
        <w:t>生态恢复工作。</w:t>
      </w:r>
      <w:r>
        <w:rPr>
          <w:rFonts w:hint="eastAsia" w:ascii="仿宋" w:hAnsi="仿宋" w:eastAsia="仿宋" w:cs="仿宋"/>
          <w:snapToGrid w:val="0"/>
          <w:spacing w:val="0"/>
          <w:sz w:val="32"/>
          <w:szCs w:val="32"/>
          <w:highlight w:val="none"/>
        </w:rPr>
        <w:t>埋场服务期满或不再承担新的贮存、填埋任务时，应在2年内启动封场作业，并采取相应的污染防治措施和生态恢复措施。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8、</w:t>
      </w:r>
      <w:r>
        <w:rPr>
          <w:rFonts w:hint="eastAsia" w:ascii="仿宋" w:hAnsi="仿宋" w:eastAsia="仿宋" w:cs="仿宋"/>
          <w:spacing w:val="0"/>
          <w:sz w:val="32"/>
          <w:szCs w:val="32"/>
          <w:highlight w:val="none"/>
        </w:rPr>
        <w:t>加强营运期风险防范。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9、</w:t>
      </w:r>
      <w:r>
        <w:rPr>
          <w:rFonts w:hint="eastAsia" w:ascii="仿宋" w:hAnsi="仿宋" w:eastAsia="仿宋" w:cs="仿宋"/>
          <w:spacing w:val="0"/>
          <w:sz w:val="32"/>
          <w:szCs w:val="32"/>
          <w:highlight w:val="none"/>
        </w:rPr>
        <w:t>加强环境管理。建立健全的污染防治设施运行管理台帐，设专门的环保机构，配备专人负责环保工作，确保各项污染防治设施正常运行，各类污染物稳定达标排放。</w:t>
      </w:r>
    </w:p>
    <w:bookmarkEnd w:id="0"/>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lang w:val="en-US" w:eastAsia="zh-CN"/>
        </w:rPr>
        <w:t>10、</w:t>
      </w:r>
      <w:r>
        <w:rPr>
          <w:rFonts w:hint="eastAsia" w:ascii="仿宋" w:hAnsi="仿宋" w:eastAsia="仿宋" w:cs="仿宋"/>
          <w:spacing w:val="0"/>
          <w:sz w:val="32"/>
          <w:szCs w:val="32"/>
          <w:highlight w:val="none"/>
        </w:rPr>
        <w:t>本项目新增污染物排放总量控制指标为：COD ≤0.61t/a、氨氮≤0.0052t/a，纳入巴陵公司总量控制指标，无需另行购买。</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三、你公司应收到本批复后15个工作日内，将批复及批准的环评报告文件送岳阳市生态环境局</w:t>
      </w:r>
      <w:r>
        <w:rPr>
          <w:rFonts w:hint="eastAsia" w:ascii="仿宋" w:hAnsi="仿宋" w:eastAsia="仿宋" w:cs="仿宋"/>
          <w:spacing w:val="0"/>
          <w:sz w:val="32"/>
          <w:szCs w:val="32"/>
          <w:highlight w:val="none"/>
          <w:lang w:val="en-US" w:eastAsia="zh-CN"/>
        </w:rPr>
        <w:t>云溪</w:t>
      </w:r>
      <w:r>
        <w:rPr>
          <w:rFonts w:hint="eastAsia" w:ascii="仿宋" w:hAnsi="仿宋" w:eastAsia="仿宋" w:cs="仿宋"/>
          <w:spacing w:val="0"/>
          <w:sz w:val="32"/>
          <w:szCs w:val="32"/>
          <w:highlight w:val="none"/>
        </w:rPr>
        <w:t>分局、湖南葆华环保科技有限公司。</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 xml:space="preserve">四、请岳阳市生态环境局云溪分局负责项目建设和运营期的日常环境监管。   </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highlight w:val="none"/>
        </w:rPr>
      </w:pPr>
      <w:r>
        <w:rPr>
          <w:rFonts w:hint="eastAsia" w:ascii="仿宋" w:hAnsi="仿宋" w:eastAsia="仿宋" w:cs="仿宋"/>
          <w:spacing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 xml:space="preserve"> 岳阳市生态环境局</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2022年</w:t>
      </w:r>
      <w:r>
        <w:rPr>
          <w:rFonts w:hint="eastAsia" w:ascii="仿宋" w:hAnsi="仿宋" w:eastAsia="仿宋" w:cs="仿宋"/>
          <w:spacing w:val="0"/>
          <w:sz w:val="32"/>
          <w:szCs w:val="32"/>
          <w:lang w:val="en-US" w:eastAsia="zh-CN"/>
        </w:rPr>
        <w:t>3</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23</w:t>
      </w:r>
      <w:r>
        <w:rPr>
          <w:rFonts w:hint="eastAsia" w:ascii="仿宋" w:hAnsi="仿宋" w:eastAsia="仿宋" w:cs="仿宋"/>
          <w:spacing w:val="0"/>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pacing w:val="0"/>
          <w:sz w:val="32"/>
          <w:szCs w:val="32"/>
          <w:lang w:val="en-US" w:eastAsia="zh-CN"/>
        </w:rPr>
      </w:pP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仿宋" w:hAnsi="仿宋" w:eastAsia="仿宋" w:cs="仿宋"/>
          <w:spacing w:val="0"/>
          <w:sz w:val="32"/>
          <w:szCs w:val="32"/>
          <w:lang w:val="en-US" w:eastAsia="zh-CN"/>
        </w:rPr>
      </w:pPr>
    </w:p>
    <w:p>
      <w:pPr>
        <w:keepNext w:val="0"/>
        <w:keepLines w:val="0"/>
        <w:pageBreakBefore w:val="0"/>
        <w:widowControl w:val="0"/>
        <w:kinsoku/>
        <w:wordWrap/>
        <w:overflowPunct/>
        <w:topLinePunct w:val="0"/>
        <w:autoSpaceDE/>
        <w:autoSpaceDN/>
        <w:bidi w:val="0"/>
        <w:textAlignment w:val="auto"/>
        <w:rPr>
          <w:sz w:val="32"/>
          <w:szCs w:val="32"/>
        </w:rPr>
      </w:pPr>
    </w:p>
    <w:sectPr>
      <w:footerReference r:id="rId3" w:type="default"/>
      <w:pgSz w:w="11906" w:h="16838"/>
      <w:pgMar w:top="1304" w:right="1474" w:bottom="1247"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5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A09C7"/>
    <w:rsid w:val="1B242E8C"/>
    <w:rsid w:val="291E3860"/>
    <w:rsid w:val="339D6348"/>
    <w:rsid w:val="46F75287"/>
    <w:rsid w:val="753967BE"/>
    <w:rsid w:val="785C4FB6"/>
    <w:rsid w:val="7BA0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2524</Words>
  <Characters>2725</Characters>
  <Lines>0</Lines>
  <Paragraphs>0</Paragraphs>
  <TotalTime>17</TotalTime>
  <ScaleCrop>false</ScaleCrop>
  <LinksUpToDate>false</LinksUpToDate>
  <CharactersWithSpaces>2800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2022-03-23T07:55:00Z</dcterms:created>
  <dc:creator>LENOVO</dc:creator>
  <cp:lastModifiedBy>尹丰平</cp:lastModifiedBy>
  <cp:lastPrinted>2022-03-23T09:41:00Z</cp:lastPrinted>
  <dcterms:modified xsi:type="dcterms:W3CDTF">2022-03-24T03:31:30Z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A826EC14E514434AA0CDFDF3A6918F66</vt:lpwstr>
  </property>
</Properties>
</file>